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0CF5E" w14:textId="7802F733" w:rsidR="008F68CA" w:rsidRDefault="00AF4A2A" w:rsidP="001F35D0">
      <w:pPr>
        <w:jc w:val="both"/>
        <w:rPr>
          <w:b/>
          <w:bCs/>
        </w:rPr>
      </w:pPr>
      <w:r w:rsidRPr="00D63D22">
        <w:rPr>
          <w:b/>
          <w:bCs/>
        </w:rPr>
        <w:t xml:space="preserve">THE </w:t>
      </w:r>
      <w:r w:rsidR="00522E20">
        <w:rPr>
          <w:b/>
          <w:bCs/>
        </w:rPr>
        <w:t xml:space="preserve">ANALYTICAL EXAMINATION OF THE </w:t>
      </w:r>
      <w:r w:rsidRPr="00D63D22">
        <w:rPr>
          <w:b/>
          <w:bCs/>
        </w:rPr>
        <w:t>IMPACTS 0F TIME – VARYING PARAMETERS ON CALL OPTION PRICES FOR CAPITAL MARKET USING BLACK-SCHOLES MODEL</w:t>
      </w:r>
    </w:p>
    <w:p w14:paraId="5F6E44B8" w14:textId="77777777" w:rsidR="00D63D22" w:rsidRPr="00D63D22" w:rsidRDefault="00D63D22" w:rsidP="001F35D0">
      <w:pPr>
        <w:jc w:val="both"/>
        <w:rPr>
          <w:b/>
          <w:bCs/>
        </w:rPr>
      </w:pPr>
    </w:p>
    <w:p w14:paraId="0EE00DB6" w14:textId="77777777" w:rsidR="00D63D22" w:rsidRDefault="00D63D22" w:rsidP="001F35D0">
      <w:pPr>
        <w:jc w:val="both"/>
        <w:rPr>
          <w:b/>
          <w:bCs/>
        </w:rPr>
      </w:pPr>
    </w:p>
    <w:p w14:paraId="0AA5AB40" w14:textId="341D3962" w:rsidR="00D63D22" w:rsidRDefault="00D63D22" w:rsidP="001F35D0">
      <w:pPr>
        <w:jc w:val="both"/>
        <w:rPr>
          <w:b/>
          <w:bCs/>
        </w:rPr>
      </w:pPr>
      <w:r>
        <w:rPr>
          <w:b/>
          <w:bCs/>
        </w:rPr>
        <w:t>ABSTRACT</w:t>
      </w:r>
    </w:p>
    <w:p w14:paraId="7F97B1F3" w14:textId="638D8B95" w:rsidR="004A1264" w:rsidRPr="004A1264" w:rsidRDefault="004A1264" w:rsidP="001F35D0">
      <w:pPr>
        <w:jc w:val="both"/>
      </w:pPr>
      <w:r w:rsidRPr="00F8468F">
        <w:rPr>
          <w:highlight w:val="yellow"/>
        </w:rPr>
        <w:t>This study adopted the Black-Scholes option pricing framework as a comparative benchmark to capture forward-looking market expectations of bank risk while recognizing its backward-looking nature of accounting-based performance measures.</w:t>
      </w:r>
      <w:r w:rsidR="0097646C">
        <w:t xml:space="preserve"> </w:t>
      </w:r>
    </w:p>
    <w:p w14:paraId="30EBD0DC" w14:textId="41C7ED01" w:rsidR="00D63D22" w:rsidRDefault="00D63D22" w:rsidP="001F35D0">
      <w:pPr>
        <w:jc w:val="both"/>
        <w:rPr>
          <w:b/>
          <w:bCs/>
        </w:rPr>
      </w:pPr>
      <w:r>
        <w:t>Th</w:t>
      </w:r>
      <w:r w:rsidR="004A1264">
        <w:t>e</w:t>
      </w:r>
      <w:r w:rsidR="00875269">
        <w:t xml:space="preserve"> effects of variables whose values change over time</w:t>
      </w:r>
      <w:r w:rsidR="00F8468F">
        <w:t xml:space="preserve"> were</w:t>
      </w:r>
      <w:r w:rsidR="00875269">
        <w:t xml:space="preserve"> </w:t>
      </w:r>
      <w:r w:rsidR="00F8468F">
        <w:t>examined</w:t>
      </w:r>
      <w:r w:rsidR="000C1A36">
        <w:t xml:space="preserve"> </w:t>
      </w:r>
      <w:r w:rsidR="0073695C">
        <w:t>using the Black -</w:t>
      </w:r>
      <w:r w:rsidR="00DB236C">
        <w:t xml:space="preserve">Scholes framework as a benchmark pricing model to </w:t>
      </w:r>
      <w:r w:rsidR="000C1A36">
        <w:t>compar</w:t>
      </w:r>
      <w:r w:rsidR="00DB236C">
        <w:t>e the market-implied risk and valuation of two</w:t>
      </w:r>
      <w:r w:rsidR="00875269">
        <w:t xml:space="preserve"> </w:t>
      </w:r>
      <w:r w:rsidR="000C1A36">
        <w:t>banks;</w:t>
      </w:r>
      <w:r w:rsidR="00875269">
        <w:t xml:space="preserve"> First City Monument Bank (FCMB) and Stan</w:t>
      </w:r>
      <w:r w:rsidR="00D665FB">
        <w:t xml:space="preserve">bic </w:t>
      </w:r>
      <w:r w:rsidR="00875269">
        <w:t>I</w:t>
      </w:r>
      <w:r w:rsidR="00321E1F">
        <w:t>nvestment Banking &amp; Trust Company</w:t>
      </w:r>
      <w:r w:rsidR="00B97E61">
        <w:t xml:space="preserve"> </w:t>
      </w:r>
      <w:r w:rsidR="003A159D">
        <w:t>(I</w:t>
      </w:r>
      <w:r w:rsidR="00875269">
        <w:t>BTC</w:t>
      </w:r>
      <w:r w:rsidR="003A159D">
        <w:t>)</w:t>
      </w:r>
      <w:r w:rsidR="00875269">
        <w:t xml:space="preserve"> Bank</w:t>
      </w:r>
      <w:r w:rsidR="000C1A36">
        <w:t xml:space="preserve"> across two years; </w:t>
      </w:r>
      <w:r w:rsidR="000C1A36" w:rsidRPr="000C1A36">
        <w:rPr>
          <w:b/>
          <w:bCs/>
        </w:rPr>
        <w:t>2019 and 2025</w:t>
      </w:r>
      <w:r w:rsidR="000C1A36">
        <w:rPr>
          <w:b/>
          <w:bCs/>
        </w:rPr>
        <w:t>.</w:t>
      </w:r>
    </w:p>
    <w:p w14:paraId="1BA425CA" w14:textId="70494FDD" w:rsidR="004003DC" w:rsidRDefault="000C1A36" w:rsidP="001F35D0">
      <w:pPr>
        <w:jc w:val="both"/>
      </w:pPr>
      <w:r>
        <w:t xml:space="preserve">Daily opening and closing share prices of these two </w:t>
      </w:r>
      <w:r w:rsidR="00D665FB">
        <w:t>banks for</w:t>
      </w:r>
      <w:r>
        <w:t xml:space="preserve"> 2019 to 2025 were obtained from </w:t>
      </w:r>
      <w:r w:rsidR="00D665FB">
        <w:t>Market Screener</w:t>
      </w:r>
      <w:r>
        <w:t xml:space="preserve"> Website</w:t>
      </w:r>
      <w:r w:rsidR="005333BD">
        <w:t xml:space="preserve">; </w:t>
      </w:r>
      <w:hyperlink r:id="rId7" w:history="1">
        <w:r w:rsidR="004003DC" w:rsidRPr="00330FD9">
          <w:rPr>
            <w:rStyle w:val="Hyperlink"/>
          </w:rPr>
          <w:t>www.investing.com</w:t>
        </w:r>
      </w:hyperlink>
      <w:r w:rsidR="00773813">
        <w:t>.</w:t>
      </w:r>
    </w:p>
    <w:p w14:paraId="04735257" w14:textId="60740BDB" w:rsidR="00A81FE1" w:rsidRPr="00683EF9" w:rsidRDefault="00A81FE1" w:rsidP="001F35D0">
      <w:pPr>
        <w:jc w:val="both"/>
        <w:rPr>
          <w:highlight w:val="yellow"/>
        </w:rPr>
      </w:pPr>
      <w:r w:rsidRPr="00683EF9">
        <w:rPr>
          <w:highlight w:val="yellow"/>
        </w:rPr>
        <w:t>Visual inspection of the time plot in figure 1 showed that FCMB’s share exhibited no strong long – upward or downward trend. The share price appeared relatively stable and rose up towards the end of 2025. The stability implied that the share entered a phase of price consolidation.</w:t>
      </w:r>
    </w:p>
    <w:p w14:paraId="79ED2518" w14:textId="29C3A523" w:rsidR="000C1A36" w:rsidRDefault="00641008" w:rsidP="001F35D0">
      <w:pPr>
        <w:jc w:val="both"/>
      </w:pPr>
      <w:r w:rsidRPr="00683EF9">
        <w:rPr>
          <w:highlight w:val="yellow"/>
        </w:rPr>
        <w:t xml:space="preserve">The </w:t>
      </w:r>
      <w:r w:rsidR="00683EF9" w:rsidRPr="00683EF9">
        <w:rPr>
          <w:highlight w:val="yellow"/>
        </w:rPr>
        <w:t>2025-time</w:t>
      </w:r>
      <w:r w:rsidRPr="00683EF9">
        <w:rPr>
          <w:highlight w:val="yellow"/>
        </w:rPr>
        <w:t xml:space="preserve"> plot of STANBIC IBTC (figure 2)   started the year at a relatively </w:t>
      </w:r>
      <w:r w:rsidR="00683EF9" w:rsidRPr="00683EF9">
        <w:rPr>
          <w:highlight w:val="yellow"/>
        </w:rPr>
        <w:t>low level</w:t>
      </w:r>
      <w:r w:rsidRPr="00683EF9">
        <w:rPr>
          <w:highlight w:val="yellow"/>
        </w:rPr>
        <w:t xml:space="preserve"> and increased steadily, indicating general upward movement and improved market valuation or positive investor sentiment over the period.</w:t>
      </w:r>
      <w:r w:rsidR="00A13317">
        <w:t xml:space="preserve">  </w:t>
      </w:r>
      <w:r w:rsidR="000C1A36">
        <w:t>T</w:t>
      </w:r>
      <w:r w:rsidR="00D665FB">
        <w:t>he mean daily returns for these two banks were calculated alongside their annual volatilities for 2019 and 2025.</w:t>
      </w:r>
    </w:p>
    <w:p w14:paraId="22CAE509" w14:textId="77777777" w:rsidR="001F35D0" w:rsidRDefault="00D665FB" w:rsidP="001F35D0">
      <w:pPr>
        <w:jc w:val="both"/>
        <w:rPr>
          <w:b/>
          <w:bCs/>
        </w:rPr>
      </w:pPr>
      <w:r>
        <w:t xml:space="preserve">The result revealed that FCMB </w:t>
      </w:r>
      <w:r w:rsidR="00AF74EE">
        <w:t>outperformed Stanbic IBTC in 2019 due to its positive average returns</w:t>
      </w:r>
      <w:r w:rsidR="00721B79">
        <w:t xml:space="preserve"> </w:t>
      </w:r>
      <w:r w:rsidR="00721B79" w:rsidRPr="00721B79">
        <w:rPr>
          <w:b/>
          <w:bCs/>
        </w:rPr>
        <w:t>(0.00067)</w:t>
      </w:r>
      <w:r w:rsidR="00AF74EE">
        <w:t xml:space="preserve"> with a 53% annual volatility </w:t>
      </w:r>
      <w:r w:rsidR="00B549E3">
        <w:t xml:space="preserve">indicating </w:t>
      </w:r>
      <w:r w:rsidR="000D2E78">
        <w:t>high but</w:t>
      </w:r>
      <w:r w:rsidR="00B549E3">
        <w:t xml:space="preserve"> investors were compensated with higher returns </w:t>
      </w:r>
      <w:r w:rsidR="00AF74EE">
        <w:t xml:space="preserve">while Stanbic IBTC recorded a </w:t>
      </w:r>
      <w:r w:rsidR="00721B79">
        <w:t>negative average return</w:t>
      </w:r>
      <w:r w:rsidR="00AF74EE">
        <w:t xml:space="preserve"> </w:t>
      </w:r>
      <w:r w:rsidR="00721B79" w:rsidRPr="00721B79">
        <w:rPr>
          <w:b/>
          <w:bCs/>
        </w:rPr>
        <w:t>(-0.0004098)</w:t>
      </w:r>
      <w:r w:rsidR="00B549E3">
        <w:rPr>
          <w:b/>
          <w:bCs/>
        </w:rPr>
        <w:t xml:space="preserve"> </w:t>
      </w:r>
      <w:r w:rsidR="00B549E3">
        <w:t xml:space="preserve">indicating a decline in </w:t>
      </w:r>
      <w:r w:rsidR="00B549E3" w:rsidRPr="00D809AE">
        <w:rPr>
          <w:highlight w:val="yellow"/>
        </w:rPr>
        <w:t>bank share price</w:t>
      </w:r>
      <w:r w:rsidR="00721B79">
        <w:rPr>
          <w:b/>
          <w:bCs/>
        </w:rPr>
        <w:t xml:space="preserve"> </w:t>
      </w:r>
      <w:r w:rsidR="00AF74EE">
        <w:t xml:space="preserve">despite </w:t>
      </w:r>
      <w:r w:rsidR="00721B79">
        <w:t>a lower volatility of 43% compared to FCMB.   By the year 2025, Stanbic IBTC showed a superior performance achieving</w:t>
      </w:r>
      <w:r w:rsidR="00D809AE">
        <w:t xml:space="preserve"> </w:t>
      </w:r>
      <w:r w:rsidR="00D809AE" w:rsidRPr="00D809AE">
        <w:rPr>
          <w:highlight w:val="yellow"/>
        </w:rPr>
        <w:t>a</w:t>
      </w:r>
      <w:r w:rsidR="00D809AE">
        <w:t xml:space="preserve"> </w:t>
      </w:r>
      <w:r w:rsidR="00721B79">
        <w:t xml:space="preserve">higher average </w:t>
      </w:r>
      <w:r w:rsidR="00721B79" w:rsidRPr="00D809AE">
        <w:rPr>
          <w:highlight w:val="yellow"/>
        </w:rPr>
        <w:t>return</w:t>
      </w:r>
      <w:r w:rsidR="00D809AE">
        <w:t xml:space="preserve"> </w:t>
      </w:r>
      <w:r w:rsidR="00721B79" w:rsidRPr="00B549E3">
        <w:rPr>
          <w:b/>
          <w:bCs/>
        </w:rPr>
        <w:t>(0.002428)</w:t>
      </w:r>
      <w:r w:rsidR="00721B79">
        <w:t xml:space="preserve"> with a lower volatility of 41%, indicating improved efficiency and stronger risk-adjusted performance. </w:t>
      </w:r>
      <w:r w:rsidR="00AA5A08">
        <w:t xml:space="preserve">FCMB on the other hand had a lower but positive average daily </w:t>
      </w:r>
      <w:r w:rsidR="00AA5A08" w:rsidRPr="00D809AE">
        <w:rPr>
          <w:highlight w:val="yellow"/>
        </w:rPr>
        <w:t>return</w:t>
      </w:r>
      <w:r w:rsidR="00AA5A08">
        <w:t xml:space="preserve"> </w:t>
      </w:r>
      <w:r w:rsidR="00AA5A08" w:rsidRPr="00B549E3">
        <w:rPr>
          <w:b/>
          <w:bCs/>
        </w:rPr>
        <w:t>(0.0008)</w:t>
      </w:r>
      <w:r w:rsidR="00AA5A08">
        <w:t xml:space="preserve"> with a higher volatility of 43% indicating stability but not accompanied with much </w:t>
      </w:r>
      <w:r w:rsidR="00AA5A08" w:rsidRPr="00D809AE">
        <w:rPr>
          <w:highlight w:val="yellow"/>
        </w:rPr>
        <w:t>return</w:t>
      </w:r>
      <w:r w:rsidR="00AA5A08">
        <w:t>.</w:t>
      </w:r>
      <w:r w:rsidR="001F35D0">
        <w:t xml:space="preserve"> </w:t>
      </w:r>
      <w:r w:rsidR="001F35D0" w:rsidRPr="00572589">
        <w:rPr>
          <w:rFonts w:ascii="Arial" w:hAnsi="Arial" w:cs="Arial"/>
          <w:color w:val="222222"/>
          <w:sz w:val="20"/>
          <w:szCs w:val="20"/>
          <w:shd w:val="clear" w:color="auto" w:fill="FFFFFF"/>
        </w:rPr>
        <w:t>The Black-Scholes model provided a theoretical benchmark against</w:t>
      </w:r>
      <w:r w:rsidR="001F35D0" w:rsidRPr="00572589">
        <w:rPr>
          <w:rFonts w:ascii="Arial" w:hAnsi="Arial" w:cs="Arial"/>
          <w:color w:val="222222"/>
          <w:sz w:val="20"/>
          <w:szCs w:val="20"/>
        </w:rPr>
        <w:br/>
      </w:r>
      <w:r w:rsidR="001F35D0" w:rsidRPr="00572589">
        <w:rPr>
          <w:rFonts w:ascii="Arial" w:hAnsi="Arial" w:cs="Arial"/>
          <w:color w:val="222222"/>
          <w:sz w:val="20"/>
          <w:szCs w:val="20"/>
          <w:shd w:val="clear" w:color="auto" w:fill="FFFFFF"/>
        </w:rPr>
        <w:t>which observed prices or risk measures were compared</w:t>
      </w:r>
      <w:r w:rsidR="001F35D0" w:rsidRPr="0059258F">
        <w:rPr>
          <w:b/>
          <w:bCs/>
        </w:rPr>
        <w:t xml:space="preserve"> </w:t>
      </w:r>
    </w:p>
    <w:p w14:paraId="51C74E43" w14:textId="40F8C5D9" w:rsidR="00D63D22" w:rsidRPr="001F35D0" w:rsidRDefault="004F2DF8" w:rsidP="001F35D0">
      <w:pPr>
        <w:jc w:val="both"/>
      </w:pPr>
      <w:bookmarkStart w:id="0" w:name="_GoBack"/>
      <w:bookmarkEnd w:id="0"/>
      <w:r w:rsidRPr="0059258F">
        <w:rPr>
          <w:b/>
          <w:bCs/>
        </w:rPr>
        <w:t xml:space="preserve">Keywords: </w:t>
      </w:r>
      <w:r w:rsidR="00D31CB1" w:rsidRPr="0059258F">
        <w:rPr>
          <w:b/>
          <w:bCs/>
        </w:rPr>
        <w:t xml:space="preserve">Time </w:t>
      </w:r>
      <w:r w:rsidR="00FD7E03" w:rsidRPr="0059258F">
        <w:rPr>
          <w:b/>
          <w:bCs/>
        </w:rPr>
        <w:t>Vary</w:t>
      </w:r>
      <w:r w:rsidR="00634F95" w:rsidRPr="0059258F">
        <w:rPr>
          <w:b/>
          <w:bCs/>
        </w:rPr>
        <w:t>ing-</w:t>
      </w:r>
      <w:r w:rsidR="00D31CB1" w:rsidRPr="0059258F">
        <w:rPr>
          <w:b/>
          <w:bCs/>
        </w:rPr>
        <w:t>P</w:t>
      </w:r>
      <w:r w:rsidR="003131EE" w:rsidRPr="0059258F">
        <w:rPr>
          <w:b/>
          <w:bCs/>
        </w:rPr>
        <w:t>arameters Capital market</w:t>
      </w:r>
      <w:r w:rsidR="00D31CB1" w:rsidRPr="0059258F">
        <w:rPr>
          <w:b/>
          <w:bCs/>
        </w:rPr>
        <w:t xml:space="preserve"> and Call Option Price</w:t>
      </w:r>
    </w:p>
    <w:p w14:paraId="3AFF510C" w14:textId="77777777" w:rsidR="009E4FA1" w:rsidRDefault="00042A7D" w:rsidP="001F35D0">
      <w:pPr>
        <w:pStyle w:val="ListParagraph"/>
        <w:numPr>
          <w:ilvl w:val="0"/>
          <w:numId w:val="3"/>
        </w:numPr>
        <w:jc w:val="both"/>
        <w:rPr>
          <w:b/>
          <w:bCs/>
        </w:rPr>
      </w:pPr>
      <w:r w:rsidRPr="00C2164F">
        <w:rPr>
          <w:b/>
          <w:bCs/>
        </w:rPr>
        <w:t>INTRODUCTION:</w:t>
      </w:r>
    </w:p>
    <w:p w14:paraId="482A3AF0" w14:textId="13A84F85" w:rsidR="00C2164F" w:rsidRPr="009E4FA1" w:rsidRDefault="00C2164F" w:rsidP="001F35D0">
      <w:pPr>
        <w:pStyle w:val="ListParagraph"/>
        <w:ind w:left="360"/>
        <w:jc w:val="both"/>
        <w:rPr>
          <w:b/>
          <w:bCs/>
        </w:rPr>
      </w:pPr>
      <w:r>
        <w:lastRenderedPageBreak/>
        <w:t>Share Prices are inherently uncertain and studying their movements allows researchers to measure volatility</w:t>
      </w:r>
      <w:r w:rsidR="00992003">
        <w:t xml:space="preserve"> and identify periods of high risk. Financial analysts and risk managers use volatility and trend information to value assets, price derivative to assess financial risk exposure, investors and portfolio managers gain insights into price behavior and risk which assist them in portfolio allocation</w:t>
      </w:r>
      <w:r w:rsidR="009E4FA1">
        <w:t xml:space="preserve">, </w:t>
      </w:r>
      <w:r w:rsidR="00992003">
        <w:t xml:space="preserve">and it is in this direction that this study </w:t>
      </w:r>
      <w:r w:rsidR="009E4FA1">
        <w:t>emanated.</w:t>
      </w:r>
    </w:p>
    <w:p w14:paraId="2B93024D" w14:textId="261A617A" w:rsidR="009A3162" w:rsidRDefault="00CE67C5" w:rsidP="001F35D0">
      <w:pPr>
        <w:jc w:val="both"/>
      </w:pPr>
      <w:r>
        <w:t>T</w:t>
      </w:r>
      <w:r w:rsidR="00DF021F">
        <w:t>he id</w:t>
      </w:r>
      <w:r w:rsidR="0071350A">
        <w:t>ea of</w:t>
      </w:r>
      <w:r w:rsidR="00180732">
        <w:t xml:space="preserve"> theoreti</w:t>
      </w:r>
      <w:r w:rsidR="0017343A">
        <w:t>cal</w:t>
      </w:r>
      <w:r w:rsidR="0071350A">
        <w:t xml:space="preserve"> pricing </w:t>
      </w:r>
      <w:r w:rsidR="00180732">
        <w:t xml:space="preserve">of </w:t>
      </w:r>
      <w:r w:rsidR="0071350A">
        <w:t>options</w:t>
      </w:r>
      <w:r w:rsidR="00180732">
        <w:t xml:space="preserve"> </w:t>
      </w:r>
      <w:r w:rsidR="009E4FA1">
        <w:t>originated</w:t>
      </w:r>
      <w:r w:rsidR="00577DF7">
        <w:t xml:space="preserve"> from the </w:t>
      </w:r>
      <w:r w:rsidR="009F17D7">
        <w:t>combined work of Fisher Black and M</w:t>
      </w:r>
      <w:r w:rsidR="00A1205F">
        <w:t>yron Scholes far back 1973.</w:t>
      </w:r>
      <w:r w:rsidR="00964F9F">
        <w:t xml:space="preserve"> T</w:t>
      </w:r>
      <w:r w:rsidR="005D5F6A">
        <w:t xml:space="preserve">hey formulated </w:t>
      </w:r>
      <w:r w:rsidR="006124C6">
        <w:t>five parameters which work</w:t>
      </w:r>
      <w:r w:rsidR="00A36AAF">
        <w:t>ed</w:t>
      </w:r>
      <w:r w:rsidR="006124C6">
        <w:t xml:space="preserve"> in synergy</w:t>
      </w:r>
      <w:r w:rsidR="0014702D">
        <w:t xml:space="preserve"> to realize a better</w:t>
      </w:r>
      <w:r w:rsidR="007A4DFD">
        <w:t xml:space="preserve"> call price for the underlying asset</w:t>
      </w:r>
      <w:r w:rsidR="00184777">
        <w:t xml:space="preserve"> given the assumption</w:t>
      </w:r>
      <w:r w:rsidR="00F70D06">
        <w:t xml:space="preserve">s that </w:t>
      </w:r>
      <w:r w:rsidR="00C77CE1">
        <w:t>the risk</w:t>
      </w:r>
      <w:r w:rsidR="004C054C">
        <w:t>-</w:t>
      </w:r>
      <w:r w:rsidR="00086ABD">
        <w:t>fee</w:t>
      </w:r>
      <w:r w:rsidR="00C77CE1">
        <w:t xml:space="preserve"> rate</w:t>
      </w:r>
      <w:r w:rsidR="00086ABD">
        <w:t xml:space="preserve"> and </w:t>
      </w:r>
      <w:r w:rsidR="000F26DC">
        <w:t>volatility must be constant</w:t>
      </w:r>
      <w:r w:rsidR="000079F4">
        <w:t>, markets must be efficient, no div</w:t>
      </w:r>
      <w:r w:rsidR="00915138">
        <w:t>idends and log-normal distribution of retu</w:t>
      </w:r>
      <w:r w:rsidR="00CE6D18">
        <w:t>rns.</w:t>
      </w:r>
      <w:r w:rsidR="00A1267C">
        <w:t xml:space="preserve"> </w:t>
      </w:r>
      <w:r w:rsidR="00EE37E3">
        <w:t>The importance of options</w:t>
      </w:r>
      <w:r w:rsidR="00325ADC">
        <w:t>’</w:t>
      </w:r>
      <w:r w:rsidR="008525B0">
        <w:t xml:space="preserve"> valuation was originally demonstrate</w:t>
      </w:r>
      <w:r w:rsidR="002D5216">
        <w:t>d by</w:t>
      </w:r>
      <w:r w:rsidR="00880B5C">
        <w:t xml:space="preserve"> </w:t>
      </w:r>
      <w:r w:rsidR="006A4D5E" w:rsidRPr="004315BA">
        <w:rPr>
          <w:b/>
          <w:bCs/>
        </w:rPr>
        <w:t>(</w:t>
      </w:r>
      <w:r w:rsidR="00880B5C" w:rsidRPr="004315BA">
        <w:rPr>
          <w:b/>
          <w:bCs/>
        </w:rPr>
        <w:t>Black F</w:t>
      </w:r>
      <w:r w:rsidR="00650E4E" w:rsidRPr="004315BA">
        <w:rPr>
          <w:b/>
          <w:bCs/>
        </w:rPr>
        <w:t xml:space="preserve">. and </w:t>
      </w:r>
      <w:r w:rsidR="00E12EB9" w:rsidRPr="004315BA">
        <w:rPr>
          <w:b/>
          <w:bCs/>
        </w:rPr>
        <w:t>Scholes,</w:t>
      </w:r>
      <w:r w:rsidR="00985EEC" w:rsidRPr="004315BA">
        <w:rPr>
          <w:b/>
          <w:bCs/>
        </w:rPr>
        <w:t xml:space="preserve"> </w:t>
      </w:r>
      <w:r w:rsidR="00E12EB9" w:rsidRPr="004315BA">
        <w:rPr>
          <w:b/>
          <w:bCs/>
        </w:rPr>
        <w:t>M.</w:t>
      </w:r>
      <w:r w:rsidR="006A4D5E" w:rsidRPr="004315BA">
        <w:rPr>
          <w:b/>
          <w:bCs/>
        </w:rPr>
        <w:t xml:space="preserve"> </w:t>
      </w:r>
      <w:r w:rsidR="00985EEC" w:rsidRPr="004315BA">
        <w:rPr>
          <w:b/>
          <w:bCs/>
        </w:rPr>
        <w:t>1973</w:t>
      </w:r>
      <w:r w:rsidR="006A4D5E" w:rsidRPr="004315BA">
        <w:rPr>
          <w:b/>
          <w:bCs/>
        </w:rPr>
        <w:t>)</w:t>
      </w:r>
      <w:r w:rsidR="002D3F1D" w:rsidRPr="004315BA">
        <w:rPr>
          <w:b/>
          <w:bCs/>
        </w:rPr>
        <w:t xml:space="preserve"> </w:t>
      </w:r>
      <w:r w:rsidR="00840571">
        <w:t xml:space="preserve">when there were </w:t>
      </w:r>
      <w:r w:rsidR="00AD64FB">
        <w:t>challenges in option</w:t>
      </w:r>
      <w:r w:rsidR="008A0722">
        <w:t xml:space="preserve">’s valuation at expiration. </w:t>
      </w:r>
    </w:p>
    <w:p w14:paraId="4DF6EDDD" w14:textId="2F21E751" w:rsidR="009A3162" w:rsidRDefault="009A3162" w:rsidP="001F35D0">
      <w:pPr>
        <w:jc w:val="both"/>
      </w:pPr>
      <w:r w:rsidRPr="009A3162">
        <w:rPr>
          <w:highlight w:val="yellow"/>
        </w:rPr>
        <w:t xml:space="preserve">However, due to its restrictive assumptions, it couldn’t fully explain the operational performances of banking </w:t>
      </w:r>
      <w:r w:rsidRPr="00DB236C">
        <w:rPr>
          <w:highlight w:val="yellow"/>
        </w:rPr>
        <w:t>sector</w:t>
      </w:r>
      <w:r w:rsidR="00DB236C" w:rsidRPr="00DB236C">
        <w:rPr>
          <w:highlight w:val="yellow"/>
        </w:rPr>
        <w:t xml:space="preserve"> (Azor and Amadi,2020)</w:t>
      </w:r>
      <w:r w:rsidR="00DB236C">
        <w:t>.</w:t>
      </w:r>
    </w:p>
    <w:p w14:paraId="1DB07B8D" w14:textId="2DDC10A9" w:rsidR="004B4AE2" w:rsidRPr="00CE4FEA" w:rsidRDefault="008A0722" w:rsidP="001F35D0">
      <w:pPr>
        <w:jc w:val="both"/>
        <w:rPr>
          <w:b/>
          <w:bCs/>
        </w:rPr>
      </w:pPr>
      <w:r>
        <w:t>These two</w:t>
      </w:r>
      <w:r w:rsidR="00965F79">
        <w:t xml:space="preserve"> serious minded researchers used</w:t>
      </w:r>
      <w:r w:rsidR="00270F0E">
        <w:t xml:space="preserve"> no arbitrage argument </w:t>
      </w:r>
      <w:r w:rsidR="00C137F5">
        <w:t>in their explanation of partial differential equation</w:t>
      </w:r>
      <w:r w:rsidR="00BB671A">
        <w:t xml:space="preserve"> that govern</w:t>
      </w:r>
      <w:r w:rsidR="009A3162">
        <w:t>ed</w:t>
      </w:r>
      <w:r w:rsidR="00BB671A">
        <w:t xml:space="preserve"> the growth</w:t>
      </w:r>
      <w:r w:rsidR="00C62614">
        <w:t xml:space="preserve"> of the option price</w:t>
      </w:r>
      <w:r w:rsidR="00946587">
        <w:t xml:space="preserve"> </w:t>
      </w:r>
      <w:r w:rsidR="009A3162">
        <w:t xml:space="preserve">with </w:t>
      </w:r>
      <w:r w:rsidR="00946587">
        <w:t>emphasis on time to expiration</w:t>
      </w:r>
      <w:r w:rsidR="00044026">
        <w:t xml:space="preserve"> and </w:t>
      </w:r>
      <w:r w:rsidR="00455595">
        <w:t>price of the underlying asset.</w:t>
      </w:r>
      <w:r w:rsidR="00A84646">
        <w:t xml:space="preserve"> The Black-Scholes equation </w:t>
      </w:r>
      <w:r w:rsidR="00300E9F">
        <w:t>had since been used widely by committed researchers</w:t>
      </w:r>
      <w:r w:rsidR="00106276">
        <w:t xml:space="preserve"> in financ</w:t>
      </w:r>
      <w:r w:rsidR="008C612E">
        <w:t>e</w:t>
      </w:r>
      <w:r w:rsidR="00C616AD">
        <w:t>;</w:t>
      </w:r>
      <w:r w:rsidR="0060725F">
        <w:t xml:space="preserve"> </w:t>
      </w:r>
      <w:r w:rsidR="005C5AF2" w:rsidRPr="00CE4FEA">
        <w:rPr>
          <w:b/>
          <w:bCs/>
        </w:rPr>
        <w:t>(</w:t>
      </w:r>
      <w:r w:rsidR="0060725F" w:rsidRPr="00CE4FEA">
        <w:rPr>
          <w:b/>
          <w:bCs/>
        </w:rPr>
        <w:t>Hull J</w:t>
      </w:r>
      <w:r w:rsidR="00FE4A00" w:rsidRPr="00CE4FEA">
        <w:rPr>
          <w:b/>
          <w:bCs/>
        </w:rPr>
        <w:t>C</w:t>
      </w:r>
      <w:r w:rsidR="001B0830" w:rsidRPr="00CE4FEA">
        <w:rPr>
          <w:b/>
          <w:bCs/>
        </w:rPr>
        <w:t>; 2012</w:t>
      </w:r>
      <w:r w:rsidR="00720F92" w:rsidRPr="00CE4FEA">
        <w:rPr>
          <w:b/>
          <w:bCs/>
        </w:rPr>
        <w:t>), (</w:t>
      </w:r>
      <w:r w:rsidR="00FE4A00" w:rsidRPr="00CE4FEA">
        <w:rPr>
          <w:b/>
          <w:bCs/>
        </w:rPr>
        <w:t>J</w:t>
      </w:r>
      <w:r w:rsidR="0097688C" w:rsidRPr="00CE4FEA">
        <w:rPr>
          <w:b/>
          <w:bCs/>
        </w:rPr>
        <w:t>ayanth RV</w:t>
      </w:r>
      <w:r w:rsidR="00CE4FEA" w:rsidRPr="00CE4FEA">
        <w:rPr>
          <w:b/>
          <w:bCs/>
        </w:rPr>
        <w:t>; 2002</w:t>
      </w:r>
      <w:r w:rsidR="008415D7" w:rsidRPr="00CE4FEA">
        <w:rPr>
          <w:b/>
          <w:bCs/>
        </w:rPr>
        <w:t>)</w:t>
      </w:r>
      <w:r w:rsidR="000671DF" w:rsidRPr="00CE4FEA">
        <w:rPr>
          <w:b/>
          <w:bCs/>
        </w:rPr>
        <w:t>,</w:t>
      </w:r>
      <w:r w:rsidR="005C5AF2" w:rsidRPr="00CE4FEA">
        <w:rPr>
          <w:b/>
          <w:bCs/>
        </w:rPr>
        <w:t xml:space="preserve"> </w:t>
      </w:r>
      <w:r w:rsidR="005D4EDF" w:rsidRPr="00CE4FEA">
        <w:rPr>
          <w:b/>
          <w:bCs/>
        </w:rPr>
        <w:t>(</w:t>
      </w:r>
      <w:r w:rsidR="005C5AF2" w:rsidRPr="00CE4FEA">
        <w:rPr>
          <w:b/>
          <w:bCs/>
        </w:rPr>
        <w:t>Jordan JV</w:t>
      </w:r>
      <w:r w:rsidR="006C2C4F" w:rsidRPr="00CE4FEA">
        <w:rPr>
          <w:b/>
          <w:bCs/>
        </w:rPr>
        <w:t xml:space="preserve"> et al.)</w:t>
      </w:r>
    </w:p>
    <w:p w14:paraId="5C005E87" w14:textId="77777777" w:rsidR="009A3162" w:rsidRDefault="001F13B9" w:rsidP="001F35D0">
      <w:pPr>
        <w:jc w:val="both"/>
        <w:rPr>
          <w:rFonts w:eastAsiaTheme="minorEastAsia"/>
        </w:rPr>
      </w:pPr>
      <w:r>
        <w:t>B</w:t>
      </w:r>
      <w:r w:rsidR="00B506EC">
        <w:t xml:space="preserve">lack-Scholes model is </w:t>
      </w:r>
      <w:r w:rsidR="00683A74">
        <w:t xml:space="preserve">a simplified model designed </w:t>
      </w:r>
      <w:r w:rsidR="00D63E6F">
        <w:t>for analytical docility</w:t>
      </w:r>
      <w:r w:rsidR="001E1C14">
        <w:t xml:space="preserve"> suitable for </w:t>
      </w:r>
      <w:r w:rsidR="00EC47BF">
        <w:t>short maturity options</w:t>
      </w:r>
      <w:r w:rsidR="00D90C1D">
        <w:t xml:space="preserve"> (</w:t>
      </w:r>
      <w:r w:rsidR="00A4297B" w:rsidRPr="00CC4798">
        <w:rPr>
          <w:b/>
          <w:bCs/>
        </w:rPr>
        <w:t>Chukwudi Anderson</w:t>
      </w:r>
      <w:r w:rsidR="00CC4798">
        <w:t xml:space="preserve"> </w:t>
      </w:r>
      <w:r w:rsidR="0034020D" w:rsidRPr="004315BA">
        <w:rPr>
          <w:b/>
          <w:bCs/>
        </w:rPr>
        <w:t xml:space="preserve">Ugomma </w:t>
      </w:r>
      <w:r w:rsidR="00A4297B">
        <w:rPr>
          <w:b/>
          <w:bCs/>
        </w:rPr>
        <w:t>;</w:t>
      </w:r>
      <w:r w:rsidR="00E36312" w:rsidRPr="004315BA">
        <w:rPr>
          <w:b/>
          <w:bCs/>
        </w:rPr>
        <w:t>2023)</w:t>
      </w:r>
      <w:r w:rsidR="00E36312">
        <w:t xml:space="preserve"> .</w:t>
      </w:r>
      <w:r w:rsidR="00ED16EE">
        <w:t>T</w:t>
      </w:r>
      <w:r w:rsidR="00E84DCF">
        <w:t>he options prices are influ</w:t>
      </w:r>
      <w:r w:rsidR="008E1FC8">
        <w:t xml:space="preserve">enced by </w:t>
      </w:r>
      <w:r w:rsidR="00383E3B">
        <w:t xml:space="preserve">variables whose values </w:t>
      </w:r>
      <w:r w:rsidR="00CC388E">
        <w:t>evolve over time thus they are referred to as time -varying</w:t>
      </w:r>
      <w:r w:rsidR="00787B5A">
        <w:t xml:space="preserve"> parameters and they include</w:t>
      </w:r>
      <w:r w:rsidR="00123CCE">
        <w:t xml:space="preserve">: </w:t>
      </w:r>
      <w:r w:rsidR="00763664">
        <w:t>V</w:t>
      </w:r>
      <w:r w:rsidR="00123CCE">
        <w:t xml:space="preserve">olatility </w:t>
      </w:r>
      <w:r w:rsidR="00701689">
        <w:t>(</w:t>
      </w:r>
      <w:r w:rsidR="00123CCE">
        <w:t xml:space="preserve"> </w:t>
      </w:r>
      <m:oMath>
        <m:sSub>
          <m:sSubPr>
            <m:ctrlPr>
              <w:rPr>
                <w:rFonts w:ascii="Cambria Math" w:hAnsi="Cambria Math"/>
                <w:i/>
              </w:rPr>
            </m:ctrlPr>
          </m:sSubPr>
          <m:e>
            <m:r>
              <w:rPr>
                <w:rFonts w:ascii="Cambria Math" w:hAnsi="Cambria Math"/>
              </w:rPr>
              <m:t>v</m:t>
            </m:r>
          </m:e>
          <m:sub>
            <m:r>
              <w:rPr>
                <w:rFonts w:ascii="Cambria Math" w:hAnsi="Cambria Math"/>
              </w:rPr>
              <m:t>t</m:t>
            </m:r>
          </m:sub>
        </m:sSub>
      </m:oMath>
      <w:r w:rsidR="000A5F87">
        <w:rPr>
          <w:rFonts w:eastAsiaTheme="minorEastAsia"/>
        </w:rPr>
        <w:t xml:space="preserve">) ; market uncertainty </w:t>
      </w:r>
      <w:r w:rsidR="008569F7">
        <w:rPr>
          <w:rFonts w:eastAsiaTheme="minorEastAsia"/>
        </w:rPr>
        <w:t>rises and falls over time</w:t>
      </w:r>
      <w:r w:rsidR="00B075F3">
        <w:rPr>
          <w:rFonts w:eastAsiaTheme="minorEastAsia"/>
        </w:rPr>
        <w:t>, interest rate</w:t>
      </w:r>
      <w:r w:rsidR="009A5736">
        <w:rPr>
          <w:rFonts w:eastAsiaTheme="minorEastAsia"/>
        </w:rPr>
        <w:t xml:space="preserve">s (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oMath>
      <w:r w:rsidR="00411639">
        <w:rPr>
          <w:rFonts w:eastAsiaTheme="minorEastAsia"/>
        </w:rPr>
        <w:t>)</w:t>
      </w:r>
      <w:r w:rsidR="00FB3FE9">
        <w:rPr>
          <w:rFonts w:eastAsiaTheme="minorEastAsia"/>
        </w:rPr>
        <w:t xml:space="preserve"> </w:t>
      </w:r>
      <w:r w:rsidR="005D16E0">
        <w:rPr>
          <w:rFonts w:eastAsiaTheme="minorEastAsia"/>
        </w:rPr>
        <w:t>central bank policies</w:t>
      </w:r>
      <w:r w:rsidR="001E77AE">
        <w:rPr>
          <w:rFonts w:eastAsiaTheme="minorEastAsia"/>
        </w:rPr>
        <w:t xml:space="preserve"> </w:t>
      </w:r>
      <w:r w:rsidR="005D16E0">
        <w:rPr>
          <w:rFonts w:eastAsiaTheme="minorEastAsia"/>
        </w:rPr>
        <w:t>and inflations ch</w:t>
      </w:r>
      <w:r w:rsidR="001E77AE">
        <w:rPr>
          <w:rFonts w:eastAsiaTheme="minorEastAsia"/>
        </w:rPr>
        <w:t>ange rates</w:t>
      </w:r>
      <w:r w:rsidR="00411639">
        <w:rPr>
          <w:rFonts w:eastAsiaTheme="minorEastAsia"/>
        </w:rPr>
        <w:t xml:space="preserve">, </w:t>
      </w:r>
      <w:r w:rsidR="004D48F0">
        <w:rPr>
          <w:rFonts w:eastAsiaTheme="minorEastAsia"/>
        </w:rPr>
        <w:t xml:space="preserve">expected returns (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m:t>
            </m:r>
          </m:sub>
        </m:sSub>
        <m:r>
          <w:rPr>
            <w:rFonts w:ascii="Cambria Math" w:eastAsiaTheme="minorEastAsia" w:hAnsi="Cambria Math"/>
          </w:rPr>
          <m:t>)</m:t>
        </m:r>
      </m:oMath>
      <w:r w:rsidR="001E77AE">
        <w:rPr>
          <w:rFonts w:eastAsiaTheme="minorEastAsia"/>
        </w:rPr>
        <w:t xml:space="preserve"> </w:t>
      </w:r>
      <w:r w:rsidR="00B8605C">
        <w:rPr>
          <w:rFonts w:eastAsiaTheme="minorEastAsia"/>
        </w:rPr>
        <w:t>investors sentiments</w:t>
      </w:r>
      <w:r w:rsidR="003B2B83">
        <w:rPr>
          <w:rFonts w:eastAsiaTheme="minorEastAsia"/>
        </w:rPr>
        <w:t xml:space="preserve"> and economic conditions evolve  </w:t>
      </w:r>
      <w:r w:rsidR="004F4835">
        <w:rPr>
          <w:rFonts w:eastAsiaTheme="minorEastAsia"/>
        </w:rPr>
        <w:t xml:space="preserve">through time and </w:t>
      </w:r>
      <w:r w:rsidR="00F534B2">
        <w:rPr>
          <w:rFonts w:eastAsiaTheme="minorEastAsia"/>
        </w:rPr>
        <w:t xml:space="preserve"> lastly dividend y</w:t>
      </w:r>
      <w:r w:rsidR="0039645A">
        <w:rPr>
          <w:rFonts w:eastAsiaTheme="minorEastAsia"/>
        </w:rPr>
        <w:t xml:space="preserve">ields  </w:t>
      </w:r>
      <w:r w:rsidR="00701689">
        <w:rPr>
          <w:rFonts w:eastAsiaTheme="minorEastAsia"/>
        </w:rPr>
        <w:t>(</w:t>
      </w:r>
      <w:r w:rsidR="0039645A">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m:t>
        </m:r>
      </m:oMath>
      <w:r w:rsidR="00BF1AA9">
        <w:rPr>
          <w:rFonts w:eastAsiaTheme="minorEastAsia"/>
        </w:rPr>
        <w:t>. These t</w:t>
      </w:r>
      <w:r w:rsidR="00792DB0">
        <w:rPr>
          <w:rFonts w:eastAsiaTheme="minorEastAsia"/>
        </w:rPr>
        <w:t>ime – varying parameters</w:t>
      </w:r>
      <w:r w:rsidR="00840D05">
        <w:rPr>
          <w:rFonts w:eastAsiaTheme="minorEastAsia"/>
        </w:rPr>
        <w:t xml:space="preserve"> strongly </w:t>
      </w:r>
      <w:r w:rsidR="00CC4FB9">
        <w:rPr>
          <w:rFonts w:eastAsiaTheme="minorEastAsia"/>
        </w:rPr>
        <w:t>affect call</w:t>
      </w:r>
      <w:r w:rsidR="00840D05">
        <w:rPr>
          <w:rFonts w:eastAsiaTheme="minorEastAsia"/>
        </w:rPr>
        <w:t xml:space="preserve"> </w:t>
      </w:r>
      <w:r w:rsidR="00792DB0">
        <w:rPr>
          <w:rFonts w:eastAsiaTheme="minorEastAsia"/>
        </w:rPr>
        <w:t>option</w:t>
      </w:r>
      <w:r w:rsidR="002D6BF3">
        <w:rPr>
          <w:rFonts w:eastAsiaTheme="minorEastAsia"/>
        </w:rPr>
        <w:t>s</w:t>
      </w:r>
      <w:r w:rsidR="00840D05">
        <w:rPr>
          <w:rFonts w:eastAsiaTheme="minorEastAsia"/>
        </w:rPr>
        <w:t xml:space="preserve"> </w:t>
      </w:r>
      <w:r w:rsidR="006D0C04">
        <w:rPr>
          <w:rFonts w:eastAsiaTheme="minorEastAsia"/>
        </w:rPr>
        <w:t>especially the volatilit</w:t>
      </w:r>
      <w:r w:rsidR="00F51E01">
        <w:rPr>
          <w:rFonts w:eastAsiaTheme="minorEastAsia"/>
        </w:rPr>
        <w:t>y such that a direct</w:t>
      </w:r>
    </w:p>
    <w:p w14:paraId="4561B1C5" w14:textId="68AD08DB" w:rsidR="00FB475D" w:rsidRDefault="00F51E01" w:rsidP="001F35D0">
      <w:pPr>
        <w:jc w:val="both"/>
        <w:rPr>
          <w:rFonts w:eastAsiaTheme="minorEastAsia"/>
        </w:rPr>
      </w:pPr>
      <w:r>
        <w:rPr>
          <w:rFonts w:eastAsiaTheme="minorEastAsia"/>
        </w:rPr>
        <w:t xml:space="preserve"> </w:t>
      </w:r>
      <w:r w:rsidR="009A3162">
        <w:rPr>
          <w:rFonts w:eastAsiaTheme="minorEastAsia"/>
        </w:rPr>
        <w:t>r</w:t>
      </w:r>
      <w:r>
        <w:rPr>
          <w:rFonts w:eastAsiaTheme="minorEastAsia"/>
        </w:rPr>
        <w:t>elationshi</w:t>
      </w:r>
      <w:r w:rsidR="00835106">
        <w:rPr>
          <w:rFonts w:eastAsiaTheme="minorEastAsia"/>
        </w:rPr>
        <w:t>p</w:t>
      </w:r>
      <w:r w:rsidR="009A3162">
        <w:rPr>
          <w:rFonts w:eastAsiaTheme="minorEastAsia"/>
        </w:rPr>
        <w:t xml:space="preserve"> </w:t>
      </w:r>
      <w:r w:rsidR="00835106">
        <w:rPr>
          <w:rFonts w:eastAsiaTheme="minorEastAsia"/>
        </w:rPr>
        <w:t>exists between</w:t>
      </w:r>
      <w:r w:rsidR="00C83606">
        <w:rPr>
          <w:rFonts w:eastAsiaTheme="minorEastAsia"/>
        </w:rPr>
        <w:t xml:space="preserve"> </w:t>
      </w:r>
      <w:r w:rsidR="00031160">
        <w:rPr>
          <w:rFonts w:eastAsiaTheme="minorEastAsia"/>
        </w:rPr>
        <w:t xml:space="preserve">it </w:t>
      </w:r>
      <w:r w:rsidR="00C83606">
        <w:rPr>
          <w:rFonts w:eastAsiaTheme="minorEastAsia"/>
        </w:rPr>
        <w:t>and the option call price</w:t>
      </w:r>
      <w:r w:rsidR="00BA6B29">
        <w:rPr>
          <w:rFonts w:eastAsiaTheme="minorEastAsia"/>
        </w:rPr>
        <w:t>s.</w:t>
      </w:r>
      <w:r w:rsidR="00E824A8">
        <w:rPr>
          <w:rFonts w:eastAsiaTheme="minorEastAsia"/>
        </w:rPr>
        <w:t xml:space="preserve"> O</w:t>
      </w:r>
      <w:r w:rsidR="00A53F5C">
        <w:rPr>
          <w:rFonts w:eastAsiaTheme="minorEastAsia"/>
        </w:rPr>
        <w:t xml:space="preserve">ption prices fluctuate even though the </w:t>
      </w:r>
      <w:r w:rsidR="00003367">
        <w:rPr>
          <w:rFonts w:eastAsiaTheme="minorEastAsia"/>
        </w:rPr>
        <w:t xml:space="preserve">share prices stay the same </w:t>
      </w:r>
      <w:r w:rsidR="00307C25">
        <w:rPr>
          <w:rFonts w:eastAsiaTheme="minorEastAsia"/>
        </w:rPr>
        <w:t xml:space="preserve">and </w:t>
      </w:r>
      <w:r w:rsidR="00003367">
        <w:rPr>
          <w:rFonts w:eastAsiaTheme="minorEastAsia"/>
        </w:rPr>
        <w:t>the vol</w:t>
      </w:r>
      <w:r w:rsidR="003D56E8">
        <w:rPr>
          <w:rFonts w:eastAsiaTheme="minorEastAsia"/>
        </w:rPr>
        <w:t>atility change</w:t>
      </w:r>
      <w:r w:rsidR="00D52C1C">
        <w:rPr>
          <w:rFonts w:eastAsiaTheme="minorEastAsia"/>
        </w:rPr>
        <w:t>s</w:t>
      </w:r>
      <w:r w:rsidR="00014580">
        <w:rPr>
          <w:rFonts w:eastAsiaTheme="minorEastAsia"/>
        </w:rPr>
        <w:t xml:space="preserve"> over time</w:t>
      </w:r>
      <w:r w:rsidR="000A04F1">
        <w:rPr>
          <w:rFonts w:eastAsiaTheme="minorEastAsia"/>
        </w:rPr>
        <w:t xml:space="preserve"> (</w:t>
      </w:r>
      <w:proofErr w:type="spellStart"/>
      <w:r w:rsidR="00AC75E4" w:rsidRPr="003E44C6">
        <w:rPr>
          <w:rFonts w:eastAsiaTheme="minorEastAsia"/>
          <w:b/>
          <w:bCs/>
        </w:rPr>
        <w:t>Ugomma</w:t>
      </w:r>
      <w:proofErr w:type="spellEnd"/>
      <w:r w:rsidR="00AA0023" w:rsidRPr="003E44C6">
        <w:rPr>
          <w:rFonts w:eastAsiaTheme="minorEastAsia"/>
          <w:b/>
          <w:bCs/>
        </w:rPr>
        <w:t xml:space="preserve"> </w:t>
      </w:r>
      <w:r w:rsidR="00377DFE">
        <w:rPr>
          <w:rFonts w:eastAsiaTheme="minorEastAsia"/>
          <w:b/>
          <w:bCs/>
        </w:rPr>
        <w:t>et al</w:t>
      </w:r>
      <w:r w:rsidR="00607400">
        <w:rPr>
          <w:rFonts w:eastAsiaTheme="minorEastAsia"/>
          <w:b/>
          <w:bCs/>
        </w:rPr>
        <w:t>,</w:t>
      </w:r>
      <w:r w:rsidR="008A070F" w:rsidRPr="003E44C6">
        <w:rPr>
          <w:rFonts w:eastAsiaTheme="minorEastAsia"/>
          <w:b/>
          <w:bCs/>
        </w:rPr>
        <w:t xml:space="preserve"> </w:t>
      </w:r>
      <w:r w:rsidR="00E00F41" w:rsidRPr="003E44C6">
        <w:rPr>
          <w:rFonts w:eastAsiaTheme="minorEastAsia"/>
          <w:b/>
          <w:bCs/>
        </w:rPr>
        <w:t>20</w:t>
      </w:r>
      <w:r w:rsidR="004E18E2" w:rsidRPr="003E44C6">
        <w:rPr>
          <w:rFonts w:eastAsiaTheme="minorEastAsia"/>
          <w:b/>
          <w:bCs/>
        </w:rPr>
        <w:t>23</w:t>
      </w:r>
      <w:r w:rsidR="00E00F41" w:rsidRPr="003E44C6">
        <w:rPr>
          <w:rFonts w:eastAsiaTheme="minorEastAsia"/>
          <w:b/>
          <w:bCs/>
        </w:rPr>
        <w:t>)</w:t>
      </w:r>
      <w:r w:rsidR="00E00F41">
        <w:rPr>
          <w:rFonts w:eastAsiaTheme="minorEastAsia"/>
        </w:rPr>
        <w:t>.</w:t>
      </w:r>
      <w:r w:rsidR="006416DA">
        <w:rPr>
          <w:rFonts w:eastAsiaTheme="minorEastAsia"/>
        </w:rPr>
        <w:t xml:space="preserve"> The Black </w:t>
      </w:r>
      <w:r w:rsidR="006B7053">
        <w:rPr>
          <w:rFonts w:eastAsiaTheme="minorEastAsia"/>
        </w:rPr>
        <w:t xml:space="preserve">- </w:t>
      </w:r>
      <w:r w:rsidR="006416DA">
        <w:rPr>
          <w:rFonts w:eastAsiaTheme="minorEastAsia"/>
        </w:rPr>
        <w:t xml:space="preserve">Scholes model of </w:t>
      </w:r>
      <w:r w:rsidR="00222D31">
        <w:rPr>
          <w:rFonts w:eastAsiaTheme="minorEastAsia"/>
        </w:rPr>
        <w:t xml:space="preserve">option pricing has five </w:t>
      </w:r>
      <w:r w:rsidR="00434A9C">
        <w:rPr>
          <w:rFonts w:eastAsiaTheme="minorEastAsia"/>
        </w:rPr>
        <w:t xml:space="preserve">main </w:t>
      </w:r>
      <w:r w:rsidR="002A2214">
        <w:rPr>
          <w:rFonts w:eastAsiaTheme="minorEastAsia"/>
        </w:rPr>
        <w:t>factors and is based on the fund</w:t>
      </w:r>
      <w:r w:rsidR="001A1BEE">
        <w:rPr>
          <w:rFonts w:eastAsiaTheme="minorEastAsia"/>
        </w:rPr>
        <w:t>amental</w:t>
      </w:r>
      <w:r w:rsidR="003B2F60">
        <w:rPr>
          <w:rFonts w:eastAsiaTheme="minorEastAsia"/>
        </w:rPr>
        <w:t xml:space="preserve"> that in the future</w:t>
      </w:r>
      <w:r w:rsidR="003810D6">
        <w:rPr>
          <w:rFonts w:eastAsiaTheme="minorEastAsia"/>
        </w:rPr>
        <w:t xml:space="preserve">, the </w:t>
      </w:r>
      <w:r w:rsidR="004314B6">
        <w:rPr>
          <w:rFonts w:eastAsiaTheme="minorEastAsia"/>
        </w:rPr>
        <w:t xml:space="preserve">price </w:t>
      </w:r>
      <w:r w:rsidR="000C4006">
        <w:rPr>
          <w:rFonts w:eastAsiaTheme="minorEastAsia"/>
        </w:rPr>
        <w:t>of option</w:t>
      </w:r>
      <w:r w:rsidR="00AF5390">
        <w:rPr>
          <w:rFonts w:eastAsiaTheme="minorEastAsia"/>
        </w:rPr>
        <w:t xml:space="preserve"> contract ei</w:t>
      </w:r>
      <w:r w:rsidR="003D5796">
        <w:rPr>
          <w:rFonts w:eastAsiaTheme="minorEastAsia"/>
        </w:rPr>
        <w:t>ther increases or decreases</w:t>
      </w:r>
      <w:r w:rsidR="004D725F">
        <w:rPr>
          <w:rFonts w:eastAsiaTheme="minorEastAsia"/>
        </w:rPr>
        <w:t xml:space="preserve"> based on the current price </w:t>
      </w:r>
      <w:r w:rsidR="00794683">
        <w:rPr>
          <w:rFonts w:eastAsiaTheme="minorEastAsia"/>
        </w:rPr>
        <w:t>or spot price of the underlying asset</w:t>
      </w:r>
      <w:r w:rsidR="006B7053">
        <w:rPr>
          <w:rFonts w:eastAsiaTheme="minorEastAsia"/>
        </w:rPr>
        <w:t>.</w:t>
      </w:r>
      <w:r w:rsidR="000C4006">
        <w:rPr>
          <w:rFonts w:eastAsiaTheme="minorEastAsia"/>
        </w:rPr>
        <w:t xml:space="preserve"> </w:t>
      </w:r>
      <w:r w:rsidR="00AD42C6">
        <w:rPr>
          <w:rFonts w:eastAsiaTheme="minorEastAsia"/>
        </w:rPr>
        <w:t>I</w:t>
      </w:r>
      <w:r w:rsidR="00A427A9">
        <w:rPr>
          <w:rFonts w:eastAsiaTheme="minorEastAsia"/>
        </w:rPr>
        <w:t xml:space="preserve">t has always been the desire of investors and </w:t>
      </w:r>
      <w:r w:rsidR="00DB7274">
        <w:rPr>
          <w:rFonts w:eastAsiaTheme="minorEastAsia"/>
        </w:rPr>
        <w:t>financial analysts to maximize profit</w:t>
      </w:r>
      <w:r w:rsidR="00BE0657">
        <w:rPr>
          <w:rFonts w:eastAsiaTheme="minorEastAsia"/>
        </w:rPr>
        <w:t xml:space="preserve"> over every trading day</w:t>
      </w:r>
      <w:r w:rsidR="00E530D6">
        <w:rPr>
          <w:rFonts w:eastAsiaTheme="minorEastAsia"/>
        </w:rPr>
        <w:t xml:space="preserve"> thus modeling </w:t>
      </w:r>
      <w:r w:rsidR="00623BA4">
        <w:rPr>
          <w:rFonts w:eastAsiaTheme="minorEastAsia"/>
        </w:rPr>
        <w:t>the</w:t>
      </w:r>
      <w:r w:rsidR="00E530D6">
        <w:rPr>
          <w:rFonts w:eastAsiaTheme="minorEastAsia"/>
        </w:rPr>
        <w:t xml:space="preserve"> behavior of a </w:t>
      </w:r>
      <w:r w:rsidR="0063584F">
        <w:rPr>
          <w:rFonts w:eastAsiaTheme="minorEastAsia"/>
        </w:rPr>
        <w:t>stock price</w:t>
      </w:r>
      <w:r w:rsidR="00623BA4">
        <w:rPr>
          <w:rFonts w:eastAsiaTheme="minorEastAsia"/>
        </w:rPr>
        <w:t xml:space="preserve"> </w:t>
      </w:r>
      <w:r w:rsidR="009B6F1E">
        <w:rPr>
          <w:rFonts w:eastAsiaTheme="minorEastAsia"/>
        </w:rPr>
        <w:t>on tim</w:t>
      </w:r>
      <w:r w:rsidR="00CB2A25">
        <w:rPr>
          <w:rFonts w:eastAsiaTheme="minorEastAsia"/>
        </w:rPr>
        <w:t>e so as to predict the stock</w:t>
      </w:r>
      <w:r w:rsidR="007F4717">
        <w:rPr>
          <w:rFonts w:eastAsiaTheme="minorEastAsia"/>
        </w:rPr>
        <w:t xml:space="preserve"> price fluctuation, and advice investors</w:t>
      </w:r>
      <w:r w:rsidR="00974F1F">
        <w:rPr>
          <w:rFonts w:eastAsiaTheme="minorEastAsia"/>
        </w:rPr>
        <w:t xml:space="preserve"> and corpora</w:t>
      </w:r>
      <w:r w:rsidR="004D6959">
        <w:rPr>
          <w:rFonts w:eastAsiaTheme="minorEastAsia"/>
        </w:rPr>
        <w:t>te owners of business</w:t>
      </w:r>
      <w:r w:rsidR="001B2B8F">
        <w:rPr>
          <w:rFonts w:eastAsiaTheme="minorEastAsia"/>
        </w:rPr>
        <w:t xml:space="preserve"> accordingly would be of economic advantage</w:t>
      </w:r>
      <w:r w:rsidR="00B82903">
        <w:rPr>
          <w:rFonts w:eastAsiaTheme="minorEastAsia"/>
        </w:rPr>
        <w:t>.</w:t>
      </w:r>
    </w:p>
    <w:p w14:paraId="23998130" w14:textId="3DC9E3E1" w:rsidR="001F13B9" w:rsidRDefault="00F61EB6" w:rsidP="001F35D0">
      <w:pPr>
        <w:jc w:val="both"/>
        <w:rPr>
          <w:rFonts w:eastAsiaTheme="minorEastAsia"/>
        </w:rPr>
      </w:pPr>
      <w:r w:rsidRPr="0073695C">
        <w:rPr>
          <w:rFonts w:eastAsiaTheme="minorEastAsia"/>
          <w:highlight w:val="yellow"/>
        </w:rPr>
        <w:t>Th</w:t>
      </w:r>
      <w:r w:rsidR="00C775A9" w:rsidRPr="0073695C">
        <w:rPr>
          <w:rFonts w:eastAsiaTheme="minorEastAsia"/>
          <w:highlight w:val="yellow"/>
        </w:rPr>
        <w:t>is work applied Black- Scholes</w:t>
      </w:r>
      <w:r w:rsidR="00441E6A" w:rsidRPr="0073695C">
        <w:rPr>
          <w:rFonts w:eastAsiaTheme="minorEastAsia"/>
          <w:highlight w:val="yellow"/>
        </w:rPr>
        <w:t xml:space="preserve"> model on share prices of</w:t>
      </w:r>
      <w:r w:rsidR="000A2DBA" w:rsidRPr="0073695C">
        <w:rPr>
          <w:rFonts w:eastAsiaTheme="minorEastAsia"/>
          <w:highlight w:val="yellow"/>
        </w:rPr>
        <w:t xml:space="preserve"> two Nigerian </w:t>
      </w:r>
      <w:r w:rsidR="001F7D3C" w:rsidRPr="0073695C">
        <w:rPr>
          <w:rFonts w:eastAsiaTheme="minorEastAsia"/>
          <w:highlight w:val="yellow"/>
        </w:rPr>
        <w:t xml:space="preserve">banks </w:t>
      </w:r>
      <w:r w:rsidR="0073695C" w:rsidRPr="0073695C">
        <w:rPr>
          <w:rFonts w:eastAsiaTheme="minorEastAsia"/>
          <w:highlight w:val="yellow"/>
        </w:rPr>
        <w:t xml:space="preserve">in order </w:t>
      </w:r>
      <w:r w:rsidR="00AD4C9E" w:rsidRPr="0073695C">
        <w:rPr>
          <w:rFonts w:eastAsiaTheme="minorEastAsia"/>
          <w:highlight w:val="yellow"/>
        </w:rPr>
        <w:t>to compare</w:t>
      </w:r>
      <w:r w:rsidR="00022D41" w:rsidRPr="0073695C">
        <w:rPr>
          <w:rFonts w:eastAsiaTheme="minorEastAsia"/>
          <w:highlight w:val="yellow"/>
        </w:rPr>
        <w:t xml:space="preserve"> their </w:t>
      </w:r>
      <w:r w:rsidR="00914FA6" w:rsidRPr="0073695C">
        <w:rPr>
          <w:rFonts w:eastAsiaTheme="minorEastAsia"/>
          <w:highlight w:val="yellow"/>
        </w:rPr>
        <w:t xml:space="preserve"> </w:t>
      </w:r>
      <w:r w:rsidR="0073695C" w:rsidRPr="0073695C">
        <w:rPr>
          <w:rFonts w:eastAsiaTheme="minorEastAsia"/>
          <w:highlight w:val="yellow"/>
        </w:rPr>
        <w:t xml:space="preserve"> implied</w:t>
      </w:r>
      <w:r w:rsidR="00AB1976" w:rsidRPr="0073695C">
        <w:rPr>
          <w:rFonts w:eastAsiaTheme="minorEastAsia"/>
          <w:highlight w:val="yellow"/>
        </w:rPr>
        <w:t xml:space="preserve"> risk</w:t>
      </w:r>
      <w:r w:rsidR="003C2CAF" w:rsidRPr="0073695C">
        <w:rPr>
          <w:rFonts w:eastAsiaTheme="minorEastAsia"/>
          <w:highlight w:val="yellow"/>
        </w:rPr>
        <w:t>(volatility)</w:t>
      </w:r>
      <w:r w:rsidR="00AB1976" w:rsidRPr="0073695C">
        <w:rPr>
          <w:rFonts w:eastAsiaTheme="minorEastAsia"/>
          <w:highlight w:val="yellow"/>
        </w:rPr>
        <w:t xml:space="preserve"> and</w:t>
      </w:r>
      <w:r w:rsidR="00762D52" w:rsidRPr="0073695C">
        <w:rPr>
          <w:rFonts w:eastAsiaTheme="minorEastAsia"/>
          <w:highlight w:val="yellow"/>
        </w:rPr>
        <w:t xml:space="preserve"> </w:t>
      </w:r>
      <w:r w:rsidR="004E0533" w:rsidRPr="0073695C">
        <w:rPr>
          <w:rFonts w:eastAsiaTheme="minorEastAsia"/>
          <w:highlight w:val="yellow"/>
        </w:rPr>
        <w:t>returns</w:t>
      </w:r>
      <w:r w:rsidR="0073695C" w:rsidRPr="0073695C">
        <w:rPr>
          <w:rFonts w:eastAsiaTheme="minorEastAsia"/>
          <w:highlight w:val="yellow"/>
        </w:rPr>
        <w:t xml:space="preserve"> characteristics.</w:t>
      </w:r>
    </w:p>
    <w:p w14:paraId="357F5E13" w14:textId="77777777" w:rsidR="00250111" w:rsidRDefault="00250111" w:rsidP="001F35D0">
      <w:pPr>
        <w:jc w:val="both"/>
        <w:rPr>
          <w:rFonts w:eastAsiaTheme="minorEastAsia"/>
        </w:rPr>
      </w:pPr>
      <w:r>
        <w:rPr>
          <w:rFonts w:eastAsiaTheme="minorEastAsia"/>
        </w:rPr>
        <w:t xml:space="preserve">The framework of this study is in segments: </w:t>
      </w:r>
    </w:p>
    <w:p w14:paraId="56099229" w14:textId="12EB06C5" w:rsidR="00250111" w:rsidRDefault="00250111" w:rsidP="001F35D0">
      <w:pPr>
        <w:jc w:val="both"/>
        <w:rPr>
          <w:rFonts w:eastAsiaTheme="minorEastAsia"/>
        </w:rPr>
      </w:pPr>
      <w:r>
        <w:rPr>
          <w:rFonts w:eastAsiaTheme="minorEastAsia"/>
        </w:rPr>
        <w:lastRenderedPageBreak/>
        <w:t>Segment 1.0 is the introductory part,</w:t>
      </w:r>
      <w:r w:rsidR="008B5F52">
        <w:rPr>
          <w:rFonts w:eastAsiaTheme="minorEastAsia"/>
        </w:rPr>
        <w:t xml:space="preserve"> </w:t>
      </w:r>
      <w:r w:rsidR="00AD4C9E">
        <w:rPr>
          <w:rFonts w:eastAsiaTheme="minorEastAsia"/>
        </w:rPr>
        <w:t>S</w:t>
      </w:r>
      <w:r w:rsidR="008B5F52">
        <w:rPr>
          <w:rFonts w:eastAsiaTheme="minorEastAsia"/>
        </w:rPr>
        <w:t xml:space="preserve">egment </w:t>
      </w:r>
      <w:r>
        <w:rPr>
          <w:rFonts w:eastAsiaTheme="minorEastAsia"/>
        </w:rPr>
        <w:t>1.1 has a review of related works,</w:t>
      </w:r>
      <w:r w:rsidR="008B5F52">
        <w:rPr>
          <w:rFonts w:eastAsiaTheme="minorEastAsia"/>
        </w:rPr>
        <w:t xml:space="preserve"> </w:t>
      </w:r>
      <w:r w:rsidR="00AD4C9E">
        <w:rPr>
          <w:rFonts w:eastAsiaTheme="minorEastAsia"/>
        </w:rPr>
        <w:t>S</w:t>
      </w:r>
      <w:r w:rsidR="008B5F52">
        <w:rPr>
          <w:rFonts w:eastAsiaTheme="minorEastAsia"/>
        </w:rPr>
        <w:t>egment 2.0   has</w:t>
      </w:r>
      <w:r w:rsidR="008448B8">
        <w:rPr>
          <w:rFonts w:eastAsiaTheme="minorEastAsia"/>
        </w:rPr>
        <w:t xml:space="preserve"> Black-Scholes assumptions and </w:t>
      </w:r>
      <w:r w:rsidR="008B5F52">
        <w:rPr>
          <w:rFonts w:eastAsiaTheme="minorEastAsia"/>
        </w:rPr>
        <w:t xml:space="preserve">relevant </w:t>
      </w:r>
      <w:r w:rsidR="00192A66">
        <w:rPr>
          <w:rFonts w:eastAsiaTheme="minorEastAsia"/>
        </w:rPr>
        <w:t>definitions, Segment</w:t>
      </w:r>
      <w:r w:rsidR="008448B8">
        <w:rPr>
          <w:rFonts w:eastAsiaTheme="minorEastAsia"/>
        </w:rPr>
        <w:t xml:space="preserve"> 2.1 contains </w:t>
      </w:r>
      <w:r w:rsidR="00192A66">
        <w:rPr>
          <w:rFonts w:eastAsiaTheme="minorEastAsia"/>
        </w:rPr>
        <w:t xml:space="preserve">the essence of Black-Scholes pricing formulae, </w:t>
      </w:r>
      <w:r w:rsidR="00AD4C9E">
        <w:rPr>
          <w:rFonts w:eastAsiaTheme="minorEastAsia"/>
        </w:rPr>
        <w:t>S</w:t>
      </w:r>
      <w:r w:rsidR="00192A66">
        <w:rPr>
          <w:rFonts w:eastAsiaTheme="minorEastAsia"/>
        </w:rPr>
        <w:t xml:space="preserve">egment 3.0 </w:t>
      </w:r>
      <w:r w:rsidR="00A36AAF">
        <w:rPr>
          <w:rFonts w:eastAsiaTheme="minorEastAsia"/>
        </w:rPr>
        <w:t>presents</w:t>
      </w:r>
      <w:r w:rsidR="00192A66">
        <w:rPr>
          <w:rFonts w:eastAsiaTheme="minorEastAsia"/>
        </w:rPr>
        <w:t xml:space="preserve"> the </w:t>
      </w:r>
      <w:r w:rsidR="008448B8">
        <w:rPr>
          <w:rFonts w:eastAsiaTheme="minorEastAsia"/>
        </w:rPr>
        <w:t xml:space="preserve">material and </w:t>
      </w:r>
      <w:r w:rsidR="00192A66">
        <w:rPr>
          <w:rFonts w:eastAsiaTheme="minorEastAsia"/>
        </w:rPr>
        <w:t xml:space="preserve">methods (the working of Black-Scholes formulae), </w:t>
      </w:r>
      <w:r w:rsidR="00AD4C9E">
        <w:rPr>
          <w:rFonts w:eastAsiaTheme="minorEastAsia"/>
        </w:rPr>
        <w:t>S</w:t>
      </w:r>
      <w:r w:rsidR="00192A66">
        <w:rPr>
          <w:rFonts w:eastAsiaTheme="minorEastAsia"/>
        </w:rPr>
        <w:t xml:space="preserve">egment </w:t>
      </w:r>
      <w:r w:rsidR="001933A8">
        <w:rPr>
          <w:rFonts w:eastAsiaTheme="minorEastAsia"/>
        </w:rPr>
        <w:t>4.0 contains the data analysis</w:t>
      </w:r>
      <w:r w:rsidR="00AD4C9E">
        <w:rPr>
          <w:rFonts w:eastAsiaTheme="minorEastAsia"/>
        </w:rPr>
        <w:t>, Segment 4.1 to 4.1.7 are tables while Segments 4.2.1 t0 4.2.4 are figures</w:t>
      </w:r>
      <w:r w:rsidR="00AB3C5B">
        <w:rPr>
          <w:rFonts w:eastAsiaTheme="minorEastAsia"/>
        </w:rPr>
        <w:t>, Segment 5.0 has the discussion and Segment 5.1 contains the conclusion.</w:t>
      </w:r>
      <w:r w:rsidR="00AD4C9E">
        <w:rPr>
          <w:rFonts w:eastAsiaTheme="minorEastAsia"/>
        </w:rPr>
        <w:t xml:space="preserve"> </w:t>
      </w:r>
    </w:p>
    <w:p w14:paraId="16D95A4A" w14:textId="6AAA0CCC" w:rsidR="00FD5866" w:rsidRPr="00142A5F" w:rsidRDefault="00250111" w:rsidP="001F35D0">
      <w:pPr>
        <w:jc w:val="both"/>
        <w:rPr>
          <w:b/>
          <w:bCs/>
        </w:rPr>
      </w:pPr>
      <w:r>
        <w:rPr>
          <w:b/>
          <w:bCs/>
        </w:rPr>
        <w:t>1</w:t>
      </w:r>
      <w:r w:rsidR="00877149">
        <w:rPr>
          <w:b/>
          <w:bCs/>
        </w:rPr>
        <w:t>.</w:t>
      </w:r>
      <w:r w:rsidR="0079149F">
        <w:rPr>
          <w:b/>
          <w:bCs/>
        </w:rPr>
        <w:t xml:space="preserve">1 </w:t>
      </w:r>
      <w:r w:rsidR="00940F6A" w:rsidRPr="00142A5F">
        <w:rPr>
          <w:b/>
          <w:bCs/>
        </w:rPr>
        <w:t>Review of Relevant L</w:t>
      </w:r>
      <w:r w:rsidR="007B6EE4" w:rsidRPr="00142A5F">
        <w:rPr>
          <w:b/>
          <w:bCs/>
        </w:rPr>
        <w:t>iterature</w:t>
      </w:r>
    </w:p>
    <w:p w14:paraId="0DA19C22" w14:textId="77168A2F" w:rsidR="006E7B31" w:rsidRDefault="00E6315C" w:rsidP="001F35D0">
      <w:pPr>
        <w:jc w:val="both"/>
      </w:pPr>
      <w:r w:rsidRPr="003E44C6">
        <w:rPr>
          <w:b/>
          <w:bCs/>
        </w:rPr>
        <w:t>Sharma and Arora</w:t>
      </w:r>
      <w:r w:rsidR="00345086" w:rsidRPr="003E44C6">
        <w:rPr>
          <w:b/>
          <w:bCs/>
        </w:rPr>
        <w:t xml:space="preserve"> (2025)</w:t>
      </w:r>
      <w:r w:rsidR="00E341F1">
        <w:t xml:space="preserve"> tested the relevance of Black-Scholes M</w:t>
      </w:r>
      <w:r w:rsidR="00470478">
        <w:t>odel in the</w:t>
      </w:r>
      <w:r w:rsidR="00AE32E3">
        <w:t xml:space="preserve"> India Stock market</w:t>
      </w:r>
      <w:r w:rsidR="00320796">
        <w:t xml:space="preserve"> for </w:t>
      </w:r>
      <w:r w:rsidR="000A4E8A">
        <w:t xml:space="preserve">pricing </w:t>
      </w:r>
      <w:r w:rsidR="00BD76FF">
        <w:t>options by using</w:t>
      </w:r>
      <w:r w:rsidR="00B76AA5">
        <w:t xml:space="preserve"> the model to calculate the theoretical option</w:t>
      </w:r>
      <w:r w:rsidR="0097459A">
        <w:t xml:space="preserve"> prices</w:t>
      </w:r>
      <w:r w:rsidR="00660467">
        <w:t xml:space="preserve"> via the equation and comparing it with the actual</w:t>
      </w:r>
      <w:r w:rsidR="004870DA">
        <w:t xml:space="preserve"> values</w:t>
      </w:r>
      <w:r w:rsidR="001023D8">
        <w:t>.</w:t>
      </w:r>
      <w:r w:rsidR="00706A68">
        <w:t xml:space="preserve">  </w:t>
      </w:r>
      <w:r w:rsidR="001023D8">
        <w:t xml:space="preserve">Their result showed that </w:t>
      </w:r>
      <w:r w:rsidR="00433388">
        <w:t>Black-Scholes model</w:t>
      </w:r>
      <w:r w:rsidR="00FB178D">
        <w:t>’s values were not rele</w:t>
      </w:r>
      <w:r w:rsidR="00CF27F5">
        <w:t>vant to the market</w:t>
      </w:r>
      <w:r w:rsidR="00431624">
        <w:t xml:space="preserve"> values of the </w:t>
      </w:r>
      <w:r w:rsidR="00112521">
        <w:t>stock options.</w:t>
      </w:r>
    </w:p>
    <w:p w14:paraId="4624766F" w14:textId="0F1B44A3" w:rsidR="00042A7D" w:rsidRDefault="000D2550" w:rsidP="001F35D0">
      <w:pPr>
        <w:jc w:val="both"/>
        <w:rPr>
          <w:b/>
          <w:bCs/>
        </w:rPr>
      </w:pPr>
      <w:r>
        <w:t xml:space="preserve">Most of the </w:t>
      </w:r>
      <w:r w:rsidR="00852153">
        <w:t>applications of Black</w:t>
      </w:r>
      <w:r w:rsidR="005C62C3">
        <w:t xml:space="preserve">-Scholes </w:t>
      </w:r>
      <w:r w:rsidR="007E5786">
        <w:t>were based on</w:t>
      </w:r>
      <w:r w:rsidR="00925954">
        <w:t xml:space="preserve"> Bu</w:t>
      </w:r>
      <w:r w:rsidR="00E73311">
        <w:t xml:space="preserve">siness sector </w:t>
      </w:r>
      <w:r w:rsidR="003B4588">
        <w:t>especially on financial markets</w:t>
      </w:r>
      <w:r w:rsidR="00315217">
        <w:t xml:space="preserve"> including investment</w:t>
      </w:r>
      <w:r w:rsidR="004C018A">
        <w:t xml:space="preserve"> in research and development </w:t>
      </w:r>
      <w:r w:rsidR="008B35B2" w:rsidRPr="003F62E3">
        <w:rPr>
          <w:b/>
          <w:bCs/>
        </w:rPr>
        <w:t xml:space="preserve">(Del </w:t>
      </w:r>
      <w:r w:rsidR="00EB740F" w:rsidRPr="003F62E3">
        <w:rPr>
          <w:b/>
          <w:bCs/>
        </w:rPr>
        <w:t>Giudice, et al.</w:t>
      </w:r>
      <w:r w:rsidR="007A0F66" w:rsidRPr="003F62E3">
        <w:rPr>
          <w:b/>
          <w:bCs/>
        </w:rPr>
        <w:t xml:space="preserve"> 2016)</w:t>
      </w:r>
      <w:r w:rsidR="007A0F66">
        <w:t xml:space="preserve"> </w:t>
      </w:r>
      <w:r w:rsidR="004C018A">
        <w:t>and in ph</w:t>
      </w:r>
      <w:r w:rsidR="00FA3080">
        <w:t>armaceutical company</w:t>
      </w:r>
      <w:r w:rsidR="00AB2198">
        <w:t xml:space="preserve"> </w:t>
      </w:r>
      <w:r w:rsidR="00EB740F" w:rsidRPr="00EB48D6">
        <w:rPr>
          <w:b/>
          <w:bCs/>
        </w:rPr>
        <w:t>(McGrath</w:t>
      </w:r>
      <w:r w:rsidR="00742380" w:rsidRPr="00EB48D6">
        <w:rPr>
          <w:b/>
          <w:bCs/>
        </w:rPr>
        <w:t xml:space="preserve"> 1997</w:t>
      </w:r>
      <w:r w:rsidR="0053487D" w:rsidRPr="00EB48D6">
        <w:rPr>
          <w:b/>
          <w:bCs/>
        </w:rPr>
        <w:t>;2004</w:t>
      </w:r>
      <w:r w:rsidR="00CD19D3" w:rsidRPr="00EB48D6">
        <w:rPr>
          <w:b/>
          <w:bCs/>
        </w:rPr>
        <w:t>)</w:t>
      </w:r>
      <w:r w:rsidR="004B2DCA">
        <w:t xml:space="preserve"> in</w:t>
      </w:r>
      <w:r w:rsidR="00740102">
        <w:t xml:space="preserve"> customer</w:t>
      </w:r>
      <w:r w:rsidR="000A78F8">
        <w:t>’ relationship management</w:t>
      </w:r>
      <w:r w:rsidR="00F15722">
        <w:t xml:space="preserve"> (</w:t>
      </w:r>
      <w:r w:rsidR="00012567" w:rsidRPr="00B31433">
        <w:rPr>
          <w:b/>
          <w:bCs/>
        </w:rPr>
        <w:t>M</w:t>
      </w:r>
      <w:r w:rsidR="001568D3">
        <w:rPr>
          <w:b/>
          <w:bCs/>
        </w:rPr>
        <w:t>cKenzie</w:t>
      </w:r>
      <w:r w:rsidR="00DC2628">
        <w:rPr>
          <w:b/>
          <w:bCs/>
        </w:rPr>
        <w:t xml:space="preserve"> and Subedar, </w:t>
      </w:r>
      <w:r w:rsidR="00E70759" w:rsidRPr="00B31433">
        <w:rPr>
          <w:b/>
          <w:bCs/>
        </w:rPr>
        <w:t>201</w:t>
      </w:r>
      <w:r w:rsidR="00C97A90">
        <w:rPr>
          <w:b/>
          <w:bCs/>
        </w:rPr>
        <w:t>7</w:t>
      </w:r>
      <w:r w:rsidR="00E70759" w:rsidRPr="00B31433">
        <w:rPr>
          <w:b/>
          <w:bCs/>
        </w:rPr>
        <w:t>)</w:t>
      </w:r>
      <w:r w:rsidR="00E70759">
        <w:t xml:space="preserve"> assessment of bonds and derivative</w:t>
      </w:r>
      <w:r w:rsidR="009C1657">
        <w:t xml:space="preserve"> </w:t>
      </w:r>
      <w:r w:rsidR="009C1657" w:rsidRPr="008A4522">
        <w:rPr>
          <w:b/>
          <w:bCs/>
        </w:rPr>
        <w:t>(Singh 2014)</w:t>
      </w:r>
      <w:r w:rsidR="009C1657">
        <w:t xml:space="preserve"> management and evaluation</w:t>
      </w:r>
      <w:r w:rsidR="0015780B">
        <w:t xml:space="preserve"> of intangible </w:t>
      </w:r>
      <w:r w:rsidR="00012567">
        <w:t xml:space="preserve">assets </w:t>
      </w:r>
      <w:r w:rsidR="00012567" w:rsidRPr="00B31433">
        <w:rPr>
          <w:b/>
          <w:bCs/>
        </w:rPr>
        <w:t>(</w:t>
      </w:r>
      <w:r w:rsidR="0015780B" w:rsidRPr="00B31433">
        <w:rPr>
          <w:b/>
          <w:bCs/>
        </w:rPr>
        <w:t>Park, et al.2012</w:t>
      </w:r>
      <w:r w:rsidR="00EA103D" w:rsidRPr="00B31433">
        <w:rPr>
          <w:b/>
          <w:bCs/>
        </w:rPr>
        <w:t>).</w:t>
      </w:r>
    </w:p>
    <w:p w14:paraId="595D4189" w14:textId="3FE42584" w:rsidR="00142A5F" w:rsidRPr="00F84CCA" w:rsidRDefault="00F84CCA" w:rsidP="001F35D0">
      <w:pPr>
        <w:jc w:val="both"/>
      </w:pPr>
      <w:r w:rsidRPr="002D7A8B">
        <w:rPr>
          <w:b/>
          <w:bCs/>
        </w:rPr>
        <w:t xml:space="preserve">Kumar and </w:t>
      </w:r>
      <w:r w:rsidR="002D7A8B" w:rsidRPr="002D7A8B">
        <w:rPr>
          <w:b/>
          <w:bCs/>
        </w:rPr>
        <w:t>Agrawal, (</w:t>
      </w:r>
      <w:r w:rsidR="0011411D" w:rsidRPr="002D7A8B">
        <w:rPr>
          <w:b/>
          <w:bCs/>
        </w:rPr>
        <w:t>2017</w:t>
      </w:r>
      <w:r w:rsidR="0011411D">
        <w:t xml:space="preserve">) </w:t>
      </w:r>
      <w:r w:rsidR="005503B2">
        <w:t>were of the opinion that the Black-Scholes Model suffered from a pricing</w:t>
      </w:r>
      <w:r w:rsidR="00484210">
        <w:t xml:space="preserve"> error at the out-of-</w:t>
      </w:r>
      <w:r w:rsidR="00DA2BD8">
        <w:t xml:space="preserve">the </w:t>
      </w:r>
      <w:r w:rsidR="002D7A8B">
        <w:t>money (</w:t>
      </w:r>
      <w:r w:rsidR="00DA2BD8">
        <w:t>OTM)</w:t>
      </w:r>
      <w:r w:rsidR="004E3F87">
        <w:t xml:space="preserve"> options, which was greater</w:t>
      </w:r>
      <w:r w:rsidR="0046042D">
        <w:t xml:space="preserve"> compared to at the near out</w:t>
      </w:r>
      <w:r w:rsidR="00003E42">
        <w:t xml:space="preserve">-of-money options and this error increased </w:t>
      </w:r>
      <w:r w:rsidR="00585671">
        <w:t>in line with the volatility.</w:t>
      </w:r>
    </w:p>
    <w:p w14:paraId="57E4BDA7" w14:textId="77777777" w:rsidR="005638FF" w:rsidRDefault="0096601F" w:rsidP="001F35D0">
      <w:pPr>
        <w:jc w:val="both"/>
      </w:pPr>
      <w:proofErr w:type="spellStart"/>
      <w:r w:rsidRPr="00E05520">
        <w:rPr>
          <w:b/>
          <w:bCs/>
        </w:rPr>
        <w:t>Fadugba</w:t>
      </w:r>
      <w:proofErr w:type="spellEnd"/>
      <w:r w:rsidRPr="00E05520">
        <w:rPr>
          <w:b/>
          <w:bCs/>
        </w:rPr>
        <w:t xml:space="preserve"> </w:t>
      </w:r>
      <w:r w:rsidR="00141D4C" w:rsidRPr="00E05520">
        <w:rPr>
          <w:b/>
          <w:bCs/>
        </w:rPr>
        <w:t>et al. (2025)</w:t>
      </w:r>
      <w:r w:rsidR="00A51759">
        <w:t xml:space="preserve"> inve</w:t>
      </w:r>
      <w:r w:rsidR="006A0CA0">
        <w:t>stigated on the use of advance technique</w:t>
      </w:r>
      <w:r w:rsidR="00DB29D6">
        <w:t xml:space="preserve"> for the Black-Scholes </w:t>
      </w:r>
      <w:r w:rsidR="0064291D">
        <w:t>model using modified log-payoff function</w:t>
      </w:r>
      <w:r w:rsidR="0060042E">
        <w:t>. They were able to obtain</w:t>
      </w:r>
      <w:r w:rsidR="00134039">
        <w:t xml:space="preserve"> explicit solutions with reduced computational time compared</w:t>
      </w:r>
      <w:r w:rsidR="00311FF5">
        <w:t xml:space="preserve"> to traditional methods.</w:t>
      </w:r>
      <w:r w:rsidR="00E86BA6">
        <w:t xml:space="preserve"> Their result further illustrated that</w:t>
      </w:r>
      <w:r w:rsidR="00D900C6">
        <w:t xml:space="preserve"> the sensitivities of the European</w:t>
      </w:r>
      <w:r w:rsidR="00CD122A">
        <w:t xml:space="preserve"> call and put option prices</w:t>
      </w:r>
      <w:r w:rsidR="007F1DCF">
        <w:t xml:space="preserve">; </w:t>
      </w:r>
      <w:r w:rsidR="00096F83">
        <w:t>“</w:t>
      </w:r>
      <w:r w:rsidR="007F1DCF">
        <w:t>Greeks</w:t>
      </w:r>
      <w:r w:rsidR="00096F83">
        <w:t xml:space="preserve">” could be </w:t>
      </w:r>
      <w:r w:rsidR="00222E64">
        <w:t>captured using the same approach.</w:t>
      </w:r>
      <w:r w:rsidR="00D33F99">
        <w:t xml:space="preserve"> </w:t>
      </w:r>
    </w:p>
    <w:p w14:paraId="5DBBE5BF" w14:textId="76B2640A" w:rsidR="00042A7D" w:rsidRDefault="00D33F99" w:rsidP="001F35D0">
      <w:pPr>
        <w:jc w:val="both"/>
      </w:pPr>
      <w:r w:rsidRPr="00597D51">
        <w:rPr>
          <w:b/>
          <w:bCs/>
        </w:rPr>
        <w:t>O</w:t>
      </w:r>
      <w:r w:rsidR="00F63629" w:rsidRPr="00597D51">
        <w:rPr>
          <w:b/>
          <w:bCs/>
        </w:rPr>
        <w:t xml:space="preserve">su B. </w:t>
      </w:r>
      <w:r w:rsidR="00037EE6" w:rsidRPr="00597D51">
        <w:rPr>
          <w:b/>
          <w:bCs/>
        </w:rPr>
        <w:t>O. (</w:t>
      </w:r>
      <w:r w:rsidR="00D1430A" w:rsidRPr="00597D51">
        <w:rPr>
          <w:b/>
          <w:bCs/>
        </w:rPr>
        <w:t>2013)</w:t>
      </w:r>
      <w:r w:rsidR="00D1430A">
        <w:t xml:space="preserve"> I</w:t>
      </w:r>
      <w:r w:rsidR="0034386C">
        <w:t xml:space="preserve">nvestigated </w:t>
      </w:r>
      <w:r w:rsidR="008A4E59">
        <w:t>the possibility of</w:t>
      </w:r>
      <w:r w:rsidR="0034386C">
        <w:t xml:space="preserve"> stock prices fluctuat</w:t>
      </w:r>
      <w:r w:rsidR="00743EFA">
        <w:t xml:space="preserve">ion to </w:t>
      </w:r>
      <w:r w:rsidR="00037EE6">
        <w:t>determine</w:t>
      </w:r>
      <w:r w:rsidR="00E568F1">
        <w:t xml:space="preserve"> </w:t>
      </w:r>
      <w:r w:rsidR="005638FF">
        <w:t>the actual</w:t>
      </w:r>
      <w:r w:rsidR="00100911">
        <w:t xml:space="preserve"> conditions for an equilibrium price</w:t>
      </w:r>
      <w:r w:rsidR="004A5E81">
        <w:t xml:space="preserve"> as well as </w:t>
      </w:r>
      <w:r w:rsidR="00B351E8">
        <w:t xml:space="preserve">the </w:t>
      </w:r>
      <w:r w:rsidR="00467160">
        <w:t>dynamic stability and convergence</w:t>
      </w:r>
      <w:r w:rsidR="0069623C">
        <w:t xml:space="preserve"> of the growth rate of stock</w:t>
      </w:r>
      <w:r w:rsidR="00064096">
        <w:t xml:space="preserve"> shares</w:t>
      </w:r>
      <w:r w:rsidR="00A17F68">
        <w:t xml:space="preserve"> using Black-Scholes.</w:t>
      </w:r>
      <w:r w:rsidR="005638FF">
        <w:t xml:space="preserve"> </w:t>
      </w:r>
      <w:r w:rsidR="00B67E02">
        <w:t>They found that</w:t>
      </w:r>
      <w:r w:rsidR="00F70245">
        <w:t xml:space="preserve"> st</w:t>
      </w:r>
      <w:r w:rsidR="007E5E3F">
        <w:t>ock prices fluctuations were better</w:t>
      </w:r>
      <w:r w:rsidR="005F523D">
        <w:t xml:space="preserve"> </w:t>
      </w:r>
      <w:r w:rsidR="00E80B00">
        <w:t>modeled as a stochastic process influenced by volatility rath</w:t>
      </w:r>
      <w:r w:rsidR="005F523D">
        <w:t>er</w:t>
      </w:r>
      <w:r w:rsidR="00E80B00">
        <w:t xml:space="preserve"> than a </w:t>
      </w:r>
      <w:r w:rsidR="00597D51">
        <w:t>simple Gaussian distribution.</w:t>
      </w:r>
    </w:p>
    <w:p w14:paraId="26E9F2BB" w14:textId="5A106A0C" w:rsidR="004625FA" w:rsidRDefault="00F50E26" w:rsidP="001F35D0">
      <w:pPr>
        <w:jc w:val="both"/>
      </w:pPr>
      <w:r>
        <w:t xml:space="preserve">The unstable nature of </w:t>
      </w:r>
      <w:r w:rsidR="0006178E">
        <w:t>stock market</w:t>
      </w:r>
      <w:r w:rsidR="0039558A">
        <w:t xml:space="preserve"> forces </w:t>
      </w:r>
      <w:r w:rsidR="00266F8C">
        <w:t>was</w:t>
      </w:r>
      <w:r w:rsidR="0039558A">
        <w:t xml:space="preserve"> analyzed </w:t>
      </w:r>
      <w:r w:rsidR="00D2465E">
        <w:t xml:space="preserve">using differential equation model by </w:t>
      </w:r>
      <w:proofErr w:type="spellStart"/>
      <w:r w:rsidR="00F05C89" w:rsidRPr="00657743">
        <w:rPr>
          <w:b/>
          <w:bCs/>
        </w:rPr>
        <w:t>Iyai</w:t>
      </w:r>
      <w:proofErr w:type="spellEnd"/>
      <w:r w:rsidR="00F05C89" w:rsidRPr="00657743">
        <w:rPr>
          <w:b/>
          <w:bCs/>
        </w:rPr>
        <w:t xml:space="preserve"> </w:t>
      </w:r>
      <w:r w:rsidR="00266F8C" w:rsidRPr="00657743">
        <w:rPr>
          <w:b/>
          <w:bCs/>
        </w:rPr>
        <w:t>et al. (</w:t>
      </w:r>
      <w:r w:rsidR="00EA0AF8" w:rsidRPr="00657743">
        <w:rPr>
          <w:b/>
          <w:bCs/>
        </w:rPr>
        <w:t>2024)</w:t>
      </w:r>
      <w:r w:rsidR="00EA0AF8">
        <w:t xml:space="preserve">. </w:t>
      </w:r>
      <w:r w:rsidR="009A056F">
        <w:t xml:space="preserve">They </w:t>
      </w:r>
      <w:r w:rsidR="00C2326E">
        <w:t>faulted Black-Scholes model for its</w:t>
      </w:r>
      <w:r w:rsidR="001074DC">
        <w:t xml:space="preserve"> assumption </w:t>
      </w:r>
      <w:r w:rsidR="00773C7D">
        <w:t>of constant volatility.</w:t>
      </w:r>
      <w:r w:rsidR="00C54780">
        <w:t xml:space="preserve"> </w:t>
      </w:r>
      <w:r w:rsidR="00AB7044">
        <w:t xml:space="preserve">Their result showed that </w:t>
      </w:r>
      <w:r w:rsidR="00C54780">
        <w:t xml:space="preserve">volatility of </w:t>
      </w:r>
      <w:r w:rsidR="0022491B">
        <w:t xml:space="preserve">stock is a time dependent quantity and also </w:t>
      </w:r>
      <w:r w:rsidR="00657743">
        <w:t>exhibits various random features.</w:t>
      </w:r>
    </w:p>
    <w:p w14:paraId="2299F92B" w14:textId="695F50BD" w:rsidR="00635A02" w:rsidRDefault="00332345" w:rsidP="001F35D0">
      <w:pPr>
        <w:jc w:val="both"/>
      </w:pPr>
      <w:r>
        <w:lastRenderedPageBreak/>
        <w:t>L</w:t>
      </w:r>
      <w:r w:rsidR="00C01705">
        <w:t>i</w:t>
      </w:r>
      <w:r w:rsidR="009818E9">
        <w:t xml:space="preserve">e Symmetry Analysis </w:t>
      </w:r>
      <w:r w:rsidR="006B1B79">
        <w:t xml:space="preserve">was applied to financial </w:t>
      </w:r>
      <w:r w:rsidR="00F91D1B">
        <w:t>partial differential equation like the Black-Scholes</w:t>
      </w:r>
      <w:r w:rsidR="00E533EE">
        <w:t xml:space="preserve"> model to find exact solutions for derivative pricing</w:t>
      </w:r>
      <w:r w:rsidR="0088593D">
        <w:t xml:space="preserve"> by </w:t>
      </w:r>
      <w:r w:rsidR="004509FD" w:rsidRPr="00151B77">
        <w:rPr>
          <w:b/>
          <w:bCs/>
        </w:rPr>
        <w:t>(</w:t>
      </w:r>
      <w:proofErr w:type="spellStart"/>
      <w:r w:rsidR="0088593D" w:rsidRPr="00151B77">
        <w:rPr>
          <w:b/>
          <w:bCs/>
        </w:rPr>
        <w:t>Nwobi</w:t>
      </w:r>
      <w:proofErr w:type="spellEnd"/>
      <w:r w:rsidR="0088593D" w:rsidRPr="00151B77">
        <w:rPr>
          <w:b/>
          <w:bCs/>
        </w:rPr>
        <w:t xml:space="preserve"> F.</w:t>
      </w:r>
      <w:r w:rsidR="004509FD" w:rsidRPr="00151B77">
        <w:rPr>
          <w:b/>
          <w:bCs/>
        </w:rPr>
        <w:t>N, 2022).</w:t>
      </w:r>
      <w:r w:rsidR="00B3054A">
        <w:t xml:space="preserve"> He succ</w:t>
      </w:r>
      <w:r w:rsidR="00A51A91">
        <w:t>eeded in uncovering hidden symmetries within mathematical fin</w:t>
      </w:r>
      <w:r w:rsidR="00151B77">
        <w:t>ance model giving rise to more discovery and more precise and insightful pricing tools.</w:t>
      </w:r>
    </w:p>
    <w:p w14:paraId="2B9A95FC" w14:textId="770F915D" w:rsidR="0071350A" w:rsidRDefault="00ED7600" w:rsidP="001F35D0">
      <w:pPr>
        <w:jc w:val="both"/>
      </w:pPr>
      <w:r>
        <w:t xml:space="preserve">Black- Scholes model was </w:t>
      </w:r>
      <w:r w:rsidR="001F17D6">
        <w:t xml:space="preserve">implemented in valuation of a European call option </w:t>
      </w:r>
      <w:r w:rsidR="00B60870">
        <w:t xml:space="preserve">by </w:t>
      </w:r>
      <w:r w:rsidR="004E0CF6" w:rsidRPr="004E0CF6">
        <w:rPr>
          <w:b/>
          <w:bCs/>
        </w:rPr>
        <w:t>(</w:t>
      </w:r>
      <w:r w:rsidR="00B60870" w:rsidRPr="004E0CF6">
        <w:rPr>
          <w:b/>
          <w:bCs/>
        </w:rPr>
        <w:t>Az</w:t>
      </w:r>
      <w:r w:rsidR="006A4EFB" w:rsidRPr="004E0CF6">
        <w:rPr>
          <w:b/>
          <w:bCs/>
        </w:rPr>
        <w:t>or and Amadi</w:t>
      </w:r>
      <w:r w:rsidR="004E0CF6" w:rsidRPr="004E0CF6">
        <w:rPr>
          <w:b/>
          <w:bCs/>
        </w:rPr>
        <w:t xml:space="preserve">, </w:t>
      </w:r>
      <w:r w:rsidR="006A4EFB" w:rsidRPr="004E0CF6">
        <w:rPr>
          <w:b/>
          <w:bCs/>
        </w:rPr>
        <w:t>202</w:t>
      </w:r>
      <w:r w:rsidR="00B32107" w:rsidRPr="004E0CF6">
        <w:rPr>
          <w:b/>
          <w:bCs/>
        </w:rPr>
        <w:t>0).</w:t>
      </w:r>
      <w:r w:rsidR="004E0CF6">
        <w:rPr>
          <w:b/>
          <w:bCs/>
        </w:rPr>
        <w:t xml:space="preserve"> </w:t>
      </w:r>
      <w:r w:rsidR="00E40C80">
        <w:t xml:space="preserve">Their result showed that Black-Scholes </w:t>
      </w:r>
      <w:r w:rsidR="00D25022">
        <w:t>values were relatively close to the market prices</w:t>
      </w:r>
      <w:r w:rsidR="00DA1113">
        <w:t xml:space="preserve"> but </w:t>
      </w:r>
      <w:r w:rsidR="00F03B99">
        <w:t>a little increase in strike price decreased the option prices.</w:t>
      </w:r>
    </w:p>
    <w:p w14:paraId="555434C2" w14:textId="77777777" w:rsidR="00C2164F" w:rsidRDefault="00C2164F" w:rsidP="001F35D0">
      <w:pPr>
        <w:jc w:val="both"/>
      </w:pPr>
    </w:p>
    <w:p w14:paraId="182C30BB" w14:textId="725638EB" w:rsidR="00C2164F" w:rsidRDefault="00250111" w:rsidP="001F35D0">
      <w:pPr>
        <w:jc w:val="both"/>
        <w:rPr>
          <w:b/>
          <w:bCs/>
        </w:rPr>
      </w:pPr>
      <w:r>
        <w:rPr>
          <w:b/>
          <w:bCs/>
        </w:rPr>
        <w:t>2</w:t>
      </w:r>
      <w:r w:rsidR="00877149">
        <w:rPr>
          <w:b/>
          <w:bCs/>
        </w:rPr>
        <w:t xml:space="preserve">.0 </w:t>
      </w:r>
      <w:r w:rsidR="008448B8">
        <w:rPr>
          <w:b/>
          <w:bCs/>
        </w:rPr>
        <w:t>Black-Scholes Assumptions &amp; Relevant Definitions</w:t>
      </w:r>
    </w:p>
    <w:p w14:paraId="37C75121" w14:textId="715375B9" w:rsidR="00B17BC5" w:rsidRDefault="00F64342" w:rsidP="001F35D0">
      <w:pPr>
        <w:pStyle w:val="ListParagraph"/>
        <w:jc w:val="both"/>
      </w:pPr>
      <w:r>
        <w:t xml:space="preserve">This </w:t>
      </w:r>
      <w:r w:rsidR="0006682B">
        <w:t>wor</w:t>
      </w:r>
      <w:r w:rsidR="00552ADA">
        <w:t xml:space="preserve">k </w:t>
      </w:r>
      <w:r>
        <w:t xml:space="preserve">employed the </w:t>
      </w:r>
      <w:r w:rsidR="00552ADA">
        <w:t>Black -Scholes</w:t>
      </w:r>
      <w:r w:rsidR="00B43303">
        <w:t>’</w:t>
      </w:r>
      <w:r w:rsidR="00552ADA">
        <w:t xml:space="preserve"> </w:t>
      </w:r>
      <w:r w:rsidR="00F32AE0">
        <w:t>principles</w:t>
      </w:r>
      <w:r w:rsidR="006B529D">
        <w:t xml:space="preserve"> of pricing an option</w:t>
      </w:r>
      <w:r w:rsidR="000F00D0">
        <w:t xml:space="preserve"> with the following assumptions</w:t>
      </w:r>
      <w:r w:rsidR="009A2133">
        <w:t xml:space="preserve"> in observance.</w:t>
      </w:r>
    </w:p>
    <w:p w14:paraId="659CEFE0" w14:textId="53A2BDB1" w:rsidR="00A706FE" w:rsidRDefault="005F7C5F" w:rsidP="001F35D0">
      <w:pPr>
        <w:pStyle w:val="ListParagraph"/>
        <w:numPr>
          <w:ilvl w:val="0"/>
          <w:numId w:val="2"/>
        </w:numPr>
        <w:jc w:val="both"/>
      </w:pPr>
      <w:r>
        <w:t>Absence of transaction</w:t>
      </w:r>
      <w:r w:rsidR="008520EA">
        <w:t xml:space="preserve"> costs or taxes</w:t>
      </w:r>
    </w:p>
    <w:p w14:paraId="26735EC8" w14:textId="0F1E81F5" w:rsidR="008520EA" w:rsidRPr="000776D9" w:rsidRDefault="008520EA" w:rsidP="001F35D0">
      <w:pPr>
        <w:pStyle w:val="ListParagraph"/>
        <w:numPr>
          <w:ilvl w:val="0"/>
          <w:numId w:val="2"/>
        </w:numPr>
        <w:jc w:val="both"/>
      </w:pPr>
      <w:r>
        <w:t>The asset price has proper</w:t>
      </w:r>
      <w:r w:rsidR="00DB2380">
        <w:t>ties of Brownian motion with</w:t>
      </w:r>
      <w:r w:rsidR="00FB1656">
        <w:t xml:space="preserve">  </w:t>
      </w:r>
      <m:oMath>
        <m:r>
          <w:rPr>
            <w:rFonts w:ascii="Cambria Math" w:hAnsi="Cambria Math"/>
          </w:rPr>
          <m:t>μ</m:t>
        </m:r>
      </m:oMath>
      <w:r w:rsidR="00FB1656">
        <w:rPr>
          <w:rFonts w:eastAsiaTheme="minorEastAsia"/>
        </w:rPr>
        <w:t xml:space="preserve"> and   </w:t>
      </w:r>
      <m:oMath>
        <m:r>
          <w:rPr>
            <w:rFonts w:ascii="Cambria Math" w:eastAsiaTheme="minorEastAsia" w:hAnsi="Cambria Math"/>
          </w:rPr>
          <m:t xml:space="preserve">σ </m:t>
        </m:r>
      </m:oMath>
      <w:r w:rsidR="000776D9">
        <w:rPr>
          <w:rFonts w:eastAsiaTheme="minorEastAsia"/>
        </w:rPr>
        <w:t xml:space="preserve"> as constants</w:t>
      </w:r>
    </w:p>
    <w:p w14:paraId="74DC8CE8" w14:textId="2BC083FE" w:rsidR="000776D9" w:rsidRPr="0009105D" w:rsidRDefault="000776D9" w:rsidP="001F35D0">
      <w:pPr>
        <w:pStyle w:val="ListParagraph"/>
        <w:numPr>
          <w:ilvl w:val="0"/>
          <w:numId w:val="2"/>
        </w:numPr>
        <w:jc w:val="both"/>
      </w:pPr>
      <w:r>
        <w:rPr>
          <w:rFonts w:eastAsiaTheme="minorEastAsia"/>
        </w:rPr>
        <w:t xml:space="preserve">Absence of </w:t>
      </w:r>
      <w:r w:rsidR="0042513A">
        <w:rPr>
          <w:rFonts w:eastAsiaTheme="minorEastAsia"/>
        </w:rPr>
        <w:t>dividend during the life of the derivative</w:t>
      </w:r>
    </w:p>
    <w:p w14:paraId="682D7C7E" w14:textId="6E80C807" w:rsidR="0009105D" w:rsidRPr="00171937" w:rsidRDefault="0009105D" w:rsidP="001F35D0">
      <w:pPr>
        <w:pStyle w:val="ListParagraph"/>
        <w:numPr>
          <w:ilvl w:val="0"/>
          <w:numId w:val="2"/>
        </w:numPr>
        <w:jc w:val="both"/>
      </w:pPr>
      <w:r>
        <w:rPr>
          <w:rFonts w:eastAsiaTheme="minorEastAsia"/>
        </w:rPr>
        <w:t>All securities are perfectly divisible</w:t>
      </w:r>
    </w:p>
    <w:p w14:paraId="72FA7A6F" w14:textId="7B07395C" w:rsidR="00171937" w:rsidRPr="00CB51D6" w:rsidRDefault="00171937" w:rsidP="001F35D0">
      <w:pPr>
        <w:pStyle w:val="ListParagraph"/>
        <w:numPr>
          <w:ilvl w:val="0"/>
          <w:numId w:val="2"/>
        </w:numPr>
        <w:jc w:val="both"/>
      </w:pPr>
      <w:r>
        <w:rPr>
          <w:rFonts w:eastAsiaTheme="minorEastAsia"/>
        </w:rPr>
        <w:t>Continuous security trading</w:t>
      </w:r>
    </w:p>
    <w:p w14:paraId="0A8680B0" w14:textId="3274CFDF" w:rsidR="00CB51D6" w:rsidRPr="005A7F6A" w:rsidRDefault="00CB51D6" w:rsidP="001F35D0">
      <w:pPr>
        <w:pStyle w:val="ListParagraph"/>
        <w:numPr>
          <w:ilvl w:val="0"/>
          <w:numId w:val="2"/>
        </w:numPr>
        <w:jc w:val="both"/>
      </w:pPr>
      <w:r>
        <w:rPr>
          <w:rFonts w:eastAsiaTheme="minorEastAsia"/>
        </w:rPr>
        <w:t xml:space="preserve">Absence of </w:t>
      </w:r>
      <w:r w:rsidR="00BA6038">
        <w:rPr>
          <w:rFonts w:eastAsiaTheme="minorEastAsia"/>
        </w:rPr>
        <w:t>riskless arbitrage opportunities</w:t>
      </w:r>
    </w:p>
    <w:p w14:paraId="7EDD0A99" w14:textId="1ABA9A92" w:rsidR="005A7F6A" w:rsidRPr="00827283" w:rsidRDefault="005A7F6A" w:rsidP="001F35D0">
      <w:pPr>
        <w:pStyle w:val="ListParagraph"/>
        <w:numPr>
          <w:ilvl w:val="0"/>
          <w:numId w:val="2"/>
        </w:numPr>
        <w:jc w:val="both"/>
      </w:pPr>
      <w:r w:rsidRPr="00B53A81">
        <w:rPr>
          <w:rFonts w:eastAsiaTheme="minorEastAsia"/>
        </w:rPr>
        <w:t>The option has to be exercised at the time</w:t>
      </w:r>
      <w:r w:rsidR="008F23E5" w:rsidRPr="00B53A81">
        <w:rPr>
          <w:rFonts w:eastAsiaTheme="minorEastAsia"/>
        </w:rPr>
        <w:t xml:space="preserve"> of maturity for both Call and Put</w:t>
      </w:r>
      <w:r w:rsidR="00DE22E3" w:rsidRPr="00B53A81">
        <w:rPr>
          <w:rFonts w:eastAsiaTheme="minorEastAsia"/>
        </w:rPr>
        <w:t xml:space="preserve"> </w:t>
      </w:r>
      <w:r w:rsidR="00467FE1" w:rsidRPr="00B53A81">
        <w:rPr>
          <w:rFonts w:eastAsiaTheme="minorEastAsia"/>
        </w:rPr>
        <w:t>options.</w:t>
      </w:r>
    </w:p>
    <w:p w14:paraId="230341DB" w14:textId="77777777" w:rsidR="00827283" w:rsidRPr="004107EC" w:rsidRDefault="00827283" w:rsidP="001F35D0">
      <w:pPr>
        <w:jc w:val="both"/>
      </w:pPr>
    </w:p>
    <w:p w14:paraId="595416AB" w14:textId="09C27D3D" w:rsidR="004107EC" w:rsidRPr="00C3788D" w:rsidRDefault="004107EC" w:rsidP="001F35D0">
      <w:pPr>
        <w:pStyle w:val="ListParagraph"/>
        <w:ind w:left="1440"/>
        <w:jc w:val="both"/>
        <w:rPr>
          <w:b/>
          <w:bCs/>
        </w:rPr>
      </w:pPr>
      <w:r w:rsidRPr="00C3788D">
        <w:rPr>
          <w:rFonts w:eastAsiaTheme="minorEastAsia"/>
          <w:b/>
          <w:bCs/>
        </w:rPr>
        <w:t>D</w:t>
      </w:r>
      <w:r w:rsidR="00827283" w:rsidRPr="00C3788D">
        <w:rPr>
          <w:rFonts w:eastAsiaTheme="minorEastAsia"/>
          <w:b/>
          <w:bCs/>
        </w:rPr>
        <w:t xml:space="preserve">efinition </w:t>
      </w:r>
      <w:r w:rsidR="00E435C1">
        <w:rPr>
          <w:rFonts w:eastAsiaTheme="minorEastAsia"/>
          <w:b/>
          <w:bCs/>
        </w:rPr>
        <w:t>3.</w:t>
      </w:r>
      <w:r w:rsidR="00827283" w:rsidRPr="00C3788D">
        <w:rPr>
          <w:rFonts w:eastAsiaTheme="minorEastAsia"/>
          <w:b/>
          <w:bCs/>
        </w:rPr>
        <w:t>1</w:t>
      </w:r>
    </w:p>
    <w:p w14:paraId="1708E002" w14:textId="6012D801" w:rsidR="00F32AE0" w:rsidRDefault="00B11CED" w:rsidP="001F35D0">
      <w:pPr>
        <w:jc w:val="both"/>
      </w:pPr>
      <w:r>
        <w:t>A</w:t>
      </w:r>
      <w:r w:rsidR="002458B7">
        <w:t xml:space="preserve">n option is said to be </w:t>
      </w:r>
      <w:r w:rsidR="000955F7">
        <w:t xml:space="preserve">a Call type </w:t>
      </w:r>
      <w:r w:rsidR="004B687A">
        <w:t>if it gives the buyer t</w:t>
      </w:r>
      <w:r w:rsidR="009129CE">
        <w:t>he right to buy and asset</w:t>
      </w:r>
      <w:r w:rsidR="00A77DBF">
        <w:t xml:space="preserve"> </w:t>
      </w:r>
      <w:r w:rsidR="009129CE">
        <w:t>(share)</w:t>
      </w:r>
      <w:r w:rsidR="00A77DBF">
        <w:t xml:space="preserve"> at a fixed price on or before</w:t>
      </w:r>
      <w:r w:rsidR="007B392B">
        <w:t xml:space="preserve"> the specific date</w:t>
      </w:r>
      <w:r w:rsidR="002003C8">
        <w:t xml:space="preserve"> but usually at expira</w:t>
      </w:r>
      <w:r w:rsidR="00E4024B">
        <w:t>tion date in the case of Europea</w:t>
      </w:r>
      <w:r w:rsidR="00A75C3C">
        <w:t>n’s option.</w:t>
      </w:r>
      <w:r w:rsidR="00467366">
        <w:t xml:space="preserve"> </w:t>
      </w:r>
      <w:r w:rsidR="008F1864">
        <w:t>Investors buy call option</w:t>
      </w:r>
      <w:r w:rsidR="00A94DCF">
        <w:t xml:space="preserve">s </w:t>
      </w:r>
      <w:r w:rsidR="008F1864">
        <w:t>when</w:t>
      </w:r>
      <w:r w:rsidR="00B40FAF">
        <w:t xml:space="preserve"> </w:t>
      </w:r>
      <w:r w:rsidR="00DB7A71">
        <w:t>anticipating</w:t>
      </w:r>
      <w:r w:rsidR="00A46A36">
        <w:t xml:space="preserve"> up</w:t>
      </w:r>
      <w:r w:rsidR="000411AD">
        <w:t>ward move in price</w:t>
      </w:r>
      <w:r w:rsidR="00DB7A71">
        <w:t>.</w:t>
      </w:r>
      <w:r w:rsidR="00057C0F">
        <w:t xml:space="preserve"> The investor</w:t>
      </w:r>
      <w:r w:rsidR="00B13DEF">
        <w:t xml:space="preserve"> benefits if the market pric</w:t>
      </w:r>
      <w:r w:rsidR="00BE537B">
        <w:t>e rises above the agreed price.</w:t>
      </w:r>
      <w:r w:rsidR="009D3258">
        <w:t xml:space="preserve"> </w:t>
      </w:r>
      <w:r w:rsidR="0017687D">
        <w:t xml:space="preserve">Profit is dependent on how the </w:t>
      </w:r>
      <w:r w:rsidR="00BB4961">
        <w:t xml:space="preserve">market </w:t>
      </w:r>
      <w:r w:rsidR="00637F98">
        <w:t>price compares</w:t>
      </w:r>
      <w:r w:rsidR="00BB4961">
        <w:t xml:space="preserve"> to the strike </w:t>
      </w:r>
      <w:r w:rsidR="000A02C7">
        <w:t>price.</w:t>
      </w:r>
    </w:p>
    <w:p w14:paraId="28E00D48" w14:textId="53790D6A" w:rsidR="00F647D1" w:rsidRDefault="00BC43B2" w:rsidP="001F35D0">
      <w:pPr>
        <w:jc w:val="both"/>
      </w:pPr>
      <w:r>
        <w:t xml:space="preserve">If </w:t>
      </w:r>
      <w:r w:rsidRPr="00670E43">
        <w:rPr>
          <w:b/>
          <w:bCs/>
        </w:rPr>
        <w:t xml:space="preserve">market price </w:t>
      </w:r>
      <w:r w:rsidR="00E55C5B" w:rsidRPr="00670E43">
        <w:rPr>
          <w:b/>
          <w:bCs/>
        </w:rPr>
        <w:t>(S)</w:t>
      </w:r>
      <w:r w:rsidRPr="00670E43">
        <w:rPr>
          <w:b/>
          <w:bCs/>
        </w:rPr>
        <w:t xml:space="preserve">  </w:t>
      </w:r>
      <m:oMath>
        <m:r>
          <m:rPr>
            <m:sty m:val="bi"/>
          </m:rPr>
          <w:rPr>
            <w:rFonts w:ascii="Cambria Math" w:hAnsi="Cambria Math"/>
          </w:rPr>
          <m:t>&gt;</m:t>
        </m:r>
      </m:oMath>
      <w:r w:rsidRPr="00670E43">
        <w:rPr>
          <w:rFonts w:eastAsiaTheme="minorEastAsia"/>
          <w:b/>
          <w:bCs/>
        </w:rPr>
        <w:t xml:space="preserve"> </w:t>
      </w:r>
      <w:r w:rsidR="000F66CC" w:rsidRPr="00670E43">
        <w:rPr>
          <w:rFonts w:eastAsiaTheme="minorEastAsia"/>
          <w:b/>
          <w:bCs/>
        </w:rPr>
        <w:t>Strike</w:t>
      </w:r>
      <w:r w:rsidR="00E55C5B" w:rsidRPr="00670E43">
        <w:rPr>
          <w:rFonts w:eastAsiaTheme="minorEastAsia"/>
          <w:b/>
          <w:bCs/>
        </w:rPr>
        <w:t xml:space="preserve"> (K)</w:t>
      </w:r>
      <w:r w:rsidR="000F66CC">
        <w:rPr>
          <w:rFonts w:eastAsiaTheme="minorEastAsia"/>
        </w:rPr>
        <w:t xml:space="preserve">, the investor can exercise a call option because </w:t>
      </w:r>
      <w:r w:rsidR="00F45892">
        <w:rPr>
          <w:rFonts w:eastAsiaTheme="minorEastAsia"/>
        </w:rPr>
        <w:t>the option will be in-the-money</w:t>
      </w:r>
      <w:r w:rsidR="00240189">
        <w:rPr>
          <w:rFonts w:eastAsiaTheme="minorEastAsia"/>
        </w:rPr>
        <w:t xml:space="preserve"> </w:t>
      </w:r>
      <w:r w:rsidR="00350EB1">
        <w:rPr>
          <w:rFonts w:eastAsiaTheme="minorEastAsia"/>
        </w:rPr>
        <w:t>(ITM)</w:t>
      </w:r>
      <w:r w:rsidR="007E0D82">
        <w:rPr>
          <w:rFonts w:eastAsiaTheme="minorEastAsia"/>
        </w:rPr>
        <w:t xml:space="preserve"> provided it is at </w:t>
      </w:r>
      <w:r w:rsidR="00D21450">
        <w:rPr>
          <w:rFonts w:eastAsiaTheme="minorEastAsia"/>
        </w:rPr>
        <w:t>the maturity date.</w:t>
      </w:r>
      <w:r w:rsidR="00C13C1E">
        <w:rPr>
          <w:rFonts w:eastAsiaTheme="minorEastAsia"/>
        </w:rPr>
        <w:t xml:space="preserve"> This means that </w:t>
      </w:r>
      <w:r w:rsidR="00C023DD">
        <w:rPr>
          <w:rFonts w:eastAsiaTheme="minorEastAsia"/>
        </w:rPr>
        <w:t>the Payoff</w:t>
      </w:r>
      <w:r w:rsidR="00C13C1E">
        <w:rPr>
          <w:rFonts w:eastAsiaTheme="minorEastAsia"/>
        </w:rPr>
        <w:t xml:space="preserve"> </w:t>
      </w:r>
      <w:r w:rsidR="00692CDB">
        <w:rPr>
          <w:rFonts w:eastAsiaTheme="minorEastAsia"/>
        </w:rPr>
        <w:t xml:space="preserve">will be equal </w:t>
      </w:r>
      <w:r w:rsidR="00C023DD">
        <w:rPr>
          <w:rFonts w:eastAsiaTheme="minorEastAsia"/>
        </w:rPr>
        <w:t>to the</w:t>
      </w:r>
      <w:r w:rsidR="00692CDB">
        <w:rPr>
          <w:rFonts w:eastAsiaTheme="minorEastAsia"/>
        </w:rPr>
        <w:t xml:space="preserve"> difference between the </w:t>
      </w:r>
      <w:r w:rsidR="00E83A47">
        <w:rPr>
          <w:rFonts w:eastAsiaTheme="minorEastAsia"/>
        </w:rPr>
        <w:t xml:space="preserve">market price </w:t>
      </w:r>
      <w:r w:rsidR="009F0136">
        <w:rPr>
          <w:rFonts w:eastAsiaTheme="minorEastAsia"/>
        </w:rPr>
        <w:t xml:space="preserve">(S) and the </w:t>
      </w:r>
      <w:r w:rsidR="00692CDB">
        <w:rPr>
          <w:rFonts w:eastAsiaTheme="minorEastAsia"/>
        </w:rPr>
        <w:t xml:space="preserve">Strike </w:t>
      </w:r>
      <w:r w:rsidR="009F0136">
        <w:rPr>
          <w:rFonts w:eastAsiaTheme="minorEastAsia"/>
        </w:rPr>
        <w:t>(k</w:t>
      </w:r>
      <w:r w:rsidR="00532621">
        <w:rPr>
          <w:rFonts w:eastAsiaTheme="minorEastAsia"/>
        </w:rPr>
        <w:t>);</w:t>
      </w:r>
      <w:r w:rsidR="00C379F2">
        <w:rPr>
          <w:rFonts w:eastAsiaTheme="minorEastAsia"/>
        </w:rPr>
        <w:t xml:space="preserve"> </w:t>
      </w:r>
      <w:r w:rsidR="00532621" w:rsidRPr="00532621">
        <w:rPr>
          <w:rFonts w:eastAsiaTheme="minorEastAsia"/>
          <w:b/>
          <w:bCs/>
        </w:rPr>
        <w:t>P</w:t>
      </w:r>
      <w:r w:rsidR="00B91C53" w:rsidRPr="00532621">
        <w:rPr>
          <w:rFonts w:eastAsiaTheme="minorEastAsia"/>
          <w:b/>
          <w:bCs/>
        </w:rPr>
        <w:t xml:space="preserve">ayoff =  </w:t>
      </w:r>
      <m:oMath>
        <m:r>
          <m:rPr>
            <m:sty m:val="bi"/>
          </m:rPr>
          <w:rPr>
            <w:rFonts w:ascii="Cambria Math" w:eastAsiaTheme="minorEastAsia" w:hAnsi="Cambria Math"/>
          </w:rPr>
          <m:t>S-K</m:t>
        </m:r>
      </m:oMath>
    </w:p>
    <w:p w14:paraId="7D4B230F" w14:textId="15AE65F1" w:rsidR="00637F98" w:rsidRDefault="00E324AE" w:rsidP="001F35D0">
      <w:pPr>
        <w:jc w:val="both"/>
        <w:rPr>
          <w:rFonts w:eastAsiaTheme="minorEastAsia"/>
        </w:rPr>
      </w:pPr>
      <w:r>
        <w:t>I</w:t>
      </w:r>
      <w:r w:rsidR="00494271">
        <w:t xml:space="preserve">f S  </w:t>
      </w:r>
      <m:oMath>
        <m:r>
          <w:rPr>
            <w:rFonts w:ascii="Cambria Math" w:hAnsi="Cambria Math"/>
          </w:rPr>
          <m:t>≤K</m:t>
        </m:r>
      </m:oMath>
      <w:r w:rsidR="00B824F2">
        <w:rPr>
          <w:rFonts w:eastAsiaTheme="minorEastAsia"/>
        </w:rPr>
        <w:t xml:space="preserve">, it is not advisable for an investor </w:t>
      </w:r>
      <w:r w:rsidR="00E8354A">
        <w:rPr>
          <w:rFonts w:eastAsiaTheme="minorEastAsia"/>
        </w:rPr>
        <w:t>to exercise the option because the option wil</w:t>
      </w:r>
      <w:r w:rsidR="00BF522B">
        <w:rPr>
          <w:rFonts w:eastAsiaTheme="minorEastAsia"/>
        </w:rPr>
        <w:t>l be worthless</w:t>
      </w:r>
      <w:r w:rsidR="00B824F2">
        <w:rPr>
          <w:rFonts w:eastAsiaTheme="minorEastAsia"/>
        </w:rPr>
        <w:t xml:space="preserve"> </w:t>
      </w:r>
      <w:proofErr w:type="spellStart"/>
      <w:r w:rsidR="00BC3B66">
        <w:rPr>
          <w:rFonts w:eastAsiaTheme="minorEastAsia"/>
        </w:rPr>
        <w:t>i.e</w:t>
      </w:r>
      <w:proofErr w:type="spellEnd"/>
      <w:r w:rsidR="00BC3B66">
        <w:rPr>
          <w:rFonts w:eastAsiaTheme="minorEastAsia"/>
        </w:rPr>
        <w:t xml:space="preserve"> the option expires worthless such that </w:t>
      </w:r>
      <w:r w:rsidR="002F5782">
        <w:rPr>
          <w:rFonts w:eastAsiaTheme="minorEastAsia"/>
        </w:rPr>
        <w:t>loss equals premium paid.</w:t>
      </w:r>
    </w:p>
    <w:p w14:paraId="3B896EA9" w14:textId="65C846D0" w:rsidR="00C166D8" w:rsidRDefault="008F7E77" w:rsidP="001F35D0">
      <w:pPr>
        <w:jc w:val="both"/>
      </w:pPr>
      <w:r>
        <w:rPr>
          <w:rFonts w:eastAsiaTheme="minorEastAsia"/>
        </w:rPr>
        <w:t>A call is out</w:t>
      </w:r>
      <w:r w:rsidR="00D44091">
        <w:rPr>
          <w:rFonts w:eastAsiaTheme="minorEastAsia"/>
        </w:rPr>
        <w:t>-</w:t>
      </w:r>
      <w:r>
        <w:rPr>
          <w:rFonts w:eastAsiaTheme="minorEastAsia"/>
        </w:rPr>
        <w:t xml:space="preserve"> of-</w:t>
      </w:r>
      <w:r w:rsidR="00060A85">
        <w:rPr>
          <w:rFonts w:eastAsiaTheme="minorEastAsia"/>
        </w:rPr>
        <w:t xml:space="preserve"> the</w:t>
      </w:r>
      <w:r w:rsidR="00D44091">
        <w:rPr>
          <w:rFonts w:eastAsiaTheme="minorEastAsia"/>
        </w:rPr>
        <w:t xml:space="preserve"> </w:t>
      </w:r>
      <w:r>
        <w:rPr>
          <w:rFonts w:eastAsiaTheme="minorEastAsia"/>
        </w:rPr>
        <w:t>money</w:t>
      </w:r>
      <w:r w:rsidR="00670CF2">
        <w:rPr>
          <w:rFonts w:eastAsiaTheme="minorEastAsia"/>
        </w:rPr>
        <w:t xml:space="preserve"> </w:t>
      </w:r>
      <w:r w:rsidR="006139C7">
        <w:rPr>
          <w:rFonts w:eastAsiaTheme="minorEastAsia"/>
        </w:rPr>
        <w:t xml:space="preserve">(OTM) </w:t>
      </w:r>
      <w:r w:rsidR="00DC5C81">
        <w:rPr>
          <w:rFonts w:eastAsiaTheme="minorEastAsia"/>
        </w:rPr>
        <w:t xml:space="preserve">if the   </w:t>
      </w:r>
      <m:oMath>
        <m:r>
          <w:rPr>
            <w:rFonts w:ascii="Cambria Math" w:eastAsiaTheme="minorEastAsia" w:hAnsi="Cambria Math"/>
          </w:rPr>
          <m:t>S&lt;K</m:t>
        </m:r>
      </m:oMath>
    </w:p>
    <w:p w14:paraId="384DECB2" w14:textId="1CE2E977" w:rsidR="00C70826" w:rsidRPr="00C70826" w:rsidRDefault="00C70826" w:rsidP="001F35D0">
      <w:pPr>
        <w:jc w:val="both"/>
        <w:rPr>
          <w:b/>
          <w:bCs/>
        </w:rPr>
      </w:pPr>
      <w:r>
        <w:rPr>
          <w:b/>
          <w:bCs/>
        </w:rPr>
        <w:tab/>
      </w:r>
      <w:r>
        <w:rPr>
          <w:b/>
          <w:bCs/>
        </w:rPr>
        <w:tab/>
      </w:r>
      <w:r w:rsidRPr="00C70826">
        <w:rPr>
          <w:b/>
          <w:bCs/>
        </w:rPr>
        <w:t xml:space="preserve">Definition </w:t>
      </w:r>
      <w:r w:rsidR="00E435C1">
        <w:rPr>
          <w:b/>
          <w:bCs/>
        </w:rPr>
        <w:t>3.2</w:t>
      </w:r>
    </w:p>
    <w:p w14:paraId="3C7703CD" w14:textId="32DDD045" w:rsidR="00861F36" w:rsidRDefault="00C3788D" w:rsidP="001F35D0">
      <w:pPr>
        <w:jc w:val="both"/>
      </w:pPr>
      <w:r>
        <w:lastRenderedPageBreak/>
        <w:t>An optio</w:t>
      </w:r>
      <w:r w:rsidR="00C70826">
        <w:t>n</w:t>
      </w:r>
      <w:r w:rsidR="003319C9">
        <w:t xml:space="preserve"> which gives the </w:t>
      </w:r>
      <w:r w:rsidR="00DE6CC4">
        <w:t>buyer the right but not the obligation to sell</w:t>
      </w:r>
      <w:r w:rsidR="006A38F6">
        <w:t xml:space="preserve"> an asset at fixed price on or before the expi</w:t>
      </w:r>
      <w:r w:rsidR="004B68C5">
        <w:t>ration date</w:t>
      </w:r>
      <w:r w:rsidR="00445562">
        <w:t xml:space="preserve"> depending on </w:t>
      </w:r>
      <w:r w:rsidR="005932DB">
        <w:t xml:space="preserve">whether it is American </w:t>
      </w:r>
      <w:r w:rsidR="007014D3">
        <w:t>or European is called a put option.</w:t>
      </w:r>
    </w:p>
    <w:p w14:paraId="5DD506A0" w14:textId="57CFCC78" w:rsidR="00330614" w:rsidRDefault="00761617" w:rsidP="001F35D0">
      <w:pPr>
        <w:jc w:val="both"/>
        <w:rPr>
          <w:rFonts w:eastAsiaTheme="minorEastAsia"/>
        </w:rPr>
      </w:pPr>
      <w:r>
        <w:t xml:space="preserve">A Put option is </w:t>
      </w:r>
      <w:r w:rsidR="00C166D8">
        <w:t>in-the-money</w:t>
      </w:r>
      <w:r w:rsidR="00670CF2">
        <w:t xml:space="preserve"> </w:t>
      </w:r>
      <w:r w:rsidR="00D70582">
        <w:t xml:space="preserve">(ITM) </w:t>
      </w:r>
      <w:r w:rsidR="004D3DE5">
        <w:t xml:space="preserve">if (  </w:t>
      </w:r>
      <m:oMath>
        <m:r>
          <w:rPr>
            <w:rFonts w:ascii="Cambria Math" w:hAnsi="Cambria Math"/>
          </w:rPr>
          <m:t>S&lt;K)</m:t>
        </m:r>
      </m:oMath>
      <w:r w:rsidR="000E63BB">
        <w:rPr>
          <w:rFonts w:eastAsiaTheme="minorEastAsia"/>
        </w:rPr>
        <w:t xml:space="preserve"> thus </w:t>
      </w:r>
      <w:r w:rsidR="00164BFD">
        <w:rPr>
          <w:rFonts w:eastAsiaTheme="minorEastAsia"/>
        </w:rPr>
        <w:t xml:space="preserve">Payoff =   </w:t>
      </w:r>
      <m:oMath>
        <m:r>
          <w:rPr>
            <w:rFonts w:ascii="Cambria Math" w:eastAsiaTheme="minorEastAsia" w:hAnsi="Cambria Math"/>
          </w:rPr>
          <m:t>K-S</m:t>
        </m:r>
      </m:oMath>
    </w:p>
    <w:p w14:paraId="0AE1B73B" w14:textId="7D73329D" w:rsidR="007E7603" w:rsidRDefault="007E7603" w:rsidP="001F35D0">
      <w:pPr>
        <w:jc w:val="both"/>
        <w:rPr>
          <w:rFonts w:eastAsiaTheme="minorEastAsia"/>
        </w:rPr>
      </w:pPr>
      <w:r>
        <w:rPr>
          <w:rFonts w:eastAsiaTheme="minorEastAsia"/>
        </w:rPr>
        <w:t>An investor is expect</w:t>
      </w:r>
      <w:r w:rsidR="006E7840">
        <w:rPr>
          <w:rFonts w:eastAsiaTheme="minorEastAsia"/>
        </w:rPr>
        <w:t>ed to buy a put option whe</w:t>
      </w:r>
      <w:r w:rsidR="00B539A3">
        <w:rPr>
          <w:rFonts w:eastAsiaTheme="minorEastAsia"/>
        </w:rPr>
        <w:t>n</w:t>
      </w:r>
      <w:r w:rsidR="006F3043">
        <w:rPr>
          <w:rFonts w:eastAsiaTheme="minorEastAsia"/>
        </w:rPr>
        <w:t xml:space="preserve"> he or she </w:t>
      </w:r>
      <w:r w:rsidR="006E7840">
        <w:rPr>
          <w:rFonts w:eastAsiaTheme="minorEastAsia"/>
        </w:rPr>
        <w:t xml:space="preserve">expects </w:t>
      </w:r>
      <w:r w:rsidR="00520515">
        <w:rPr>
          <w:rFonts w:eastAsiaTheme="minorEastAsia"/>
        </w:rPr>
        <w:t>a downward shift in the price</w:t>
      </w:r>
      <w:r w:rsidR="00E575ED">
        <w:rPr>
          <w:rFonts w:eastAsiaTheme="minorEastAsia"/>
        </w:rPr>
        <w:t xml:space="preserve"> so as to benefit should the </w:t>
      </w:r>
      <w:r w:rsidR="008D52EC">
        <w:rPr>
          <w:rFonts w:eastAsiaTheme="minorEastAsia"/>
        </w:rPr>
        <w:t>price falls below the agreed price.</w:t>
      </w:r>
      <w:r w:rsidR="00A5224A">
        <w:rPr>
          <w:rFonts w:eastAsiaTheme="minorEastAsia"/>
        </w:rPr>
        <w:t xml:space="preserve"> </w:t>
      </w:r>
      <w:r w:rsidR="00566153">
        <w:rPr>
          <w:rFonts w:eastAsiaTheme="minorEastAsia"/>
        </w:rPr>
        <w:t>Thus,</w:t>
      </w:r>
      <w:r w:rsidR="00A5224A">
        <w:rPr>
          <w:rFonts w:eastAsiaTheme="minorEastAsia"/>
        </w:rPr>
        <w:t xml:space="preserve"> a </w:t>
      </w:r>
      <w:r w:rsidR="00A953CF">
        <w:rPr>
          <w:rFonts w:eastAsiaTheme="minorEastAsia"/>
        </w:rPr>
        <w:t xml:space="preserve">Put option is out - of </w:t>
      </w:r>
      <w:r w:rsidR="00566153">
        <w:rPr>
          <w:rFonts w:eastAsiaTheme="minorEastAsia"/>
        </w:rPr>
        <w:t>the</w:t>
      </w:r>
      <w:r w:rsidR="00A953CF">
        <w:rPr>
          <w:rFonts w:eastAsiaTheme="minorEastAsia"/>
        </w:rPr>
        <w:t xml:space="preserve">– money </w:t>
      </w:r>
      <w:r w:rsidR="00566153">
        <w:rPr>
          <w:rFonts w:eastAsiaTheme="minorEastAsia"/>
        </w:rPr>
        <w:t>when the</w:t>
      </w:r>
      <w:r w:rsidR="00844052">
        <w:rPr>
          <w:rFonts w:eastAsiaTheme="minorEastAsia"/>
        </w:rPr>
        <w:t xml:space="preserve"> market price is greater than the agreed price</w:t>
      </w:r>
      <w:r w:rsidR="003E3F55">
        <w:rPr>
          <w:rFonts w:eastAsiaTheme="minorEastAsia"/>
        </w:rPr>
        <w:t xml:space="preserve"> (  </w:t>
      </w:r>
      <m:oMath>
        <m:r>
          <w:rPr>
            <w:rFonts w:ascii="Cambria Math" w:eastAsiaTheme="minorEastAsia" w:hAnsi="Cambria Math"/>
          </w:rPr>
          <m:t>s&gt;k)</m:t>
        </m:r>
      </m:oMath>
      <w:r w:rsidR="003E3F55">
        <w:rPr>
          <w:rFonts w:eastAsiaTheme="minorEastAsia"/>
        </w:rPr>
        <w:t>.</w:t>
      </w:r>
    </w:p>
    <w:p w14:paraId="398E07D7" w14:textId="68F4DFC9" w:rsidR="002F2D38" w:rsidRPr="009F140C" w:rsidRDefault="009F140C" w:rsidP="001F35D0">
      <w:pPr>
        <w:jc w:val="both"/>
        <w:rPr>
          <w:rFonts w:eastAsiaTheme="minorEastAsia"/>
          <w:b/>
          <w:bCs/>
        </w:rPr>
      </w:pPr>
      <w:r w:rsidRPr="009F140C">
        <w:rPr>
          <w:rFonts w:eastAsiaTheme="minorEastAsia"/>
          <w:b/>
          <w:bCs/>
        </w:rPr>
        <w:t>Definition 3</w:t>
      </w:r>
      <w:r w:rsidR="00E435C1">
        <w:rPr>
          <w:rFonts w:eastAsiaTheme="minorEastAsia"/>
          <w:b/>
          <w:bCs/>
        </w:rPr>
        <w:t>.3</w:t>
      </w:r>
    </w:p>
    <w:p w14:paraId="0F82D16E" w14:textId="28A92F05" w:rsidR="00606099" w:rsidRDefault="00E5007C" w:rsidP="001F35D0">
      <w:pPr>
        <w:jc w:val="both"/>
      </w:pPr>
      <w:r>
        <w:t>The strike price otherwise known as the exercise price</w:t>
      </w:r>
      <w:r w:rsidR="00FE44AB">
        <w:t xml:space="preserve"> is the pre-agreed price</w:t>
      </w:r>
      <w:r w:rsidR="00BC4880">
        <w:t xml:space="preserve"> that is set during </w:t>
      </w:r>
      <w:r w:rsidR="00474B17">
        <w:t>the creation of the option</w:t>
      </w:r>
      <w:r w:rsidR="00917CE3">
        <w:t xml:space="preserve">. It is fixed unlike the </w:t>
      </w:r>
      <w:r w:rsidR="008C2314">
        <w:t xml:space="preserve">opening and closing </w:t>
      </w:r>
      <w:r w:rsidR="00E147A7">
        <w:t>prices.</w:t>
      </w:r>
      <w:r w:rsidR="00826A72">
        <w:t xml:space="preserve">  T</w:t>
      </w:r>
      <w:r w:rsidR="001019F3">
        <w:t xml:space="preserve">he opening </w:t>
      </w:r>
      <w:r w:rsidR="0095674F">
        <w:t xml:space="preserve">or </w:t>
      </w:r>
      <w:r w:rsidR="001019F3">
        <w:t>closing price of a stock do</w:t>
      </w:r>
      <w:r w:rsidR="002B6A81">
        <w:t>es</w:t>
      </w:r>
      <w:r w:rsidR="001019F3">
        <w:t xml:space="preserve"> </w:t>
      </w:r>
      <w:r w:rsidR="00E147A7">
        <w:t>not have</w:t>
      </w:r>
      <w:r w:rsidR="0095674F">
        <w:t xml:space="preserve"> to </w:t>
      </w:r>
      <w:r w:rsidR="00E147A7">
        <w:t>match the</w:t>
      </w:r>
      <w:r w:rsidR="002B6A81">
        <w:t xml:space="preserve"> strike price before </w:t>
      </w:r>
      <w:r w:rsidR="00162348">
        <w:t xml:space="preserve">an option holder can exercise at expiration </w:t>
      </w:r>
      <w:r w:rsidR="00E147A7">
        <w:t>date.</w:t>
      </w:r>
      <w:r w:rsidR="003B4F00">
        <w:t xml:space="preserve">  The basis is how the </w:t>
      </w:r>
      <w:r w:rsidR="00532BE4">
        <w:t>market price compares to the strike price</w:t>
      </w:r>
      <w:r w:rsidR="00E147A7">
        <w:t xml:space="preserve"> at the expiration date</w:t>
      </w:r>
      <w:r w:rsidR="00606099">
        <w:t>.</w:t>
      </w:r>
    </w:p>
    <w:p w14:paraId="3CD98609" w14:textId="26CAFDA9" w:rsidR="00C63481" w:rsidRDefault="00250111" w:rsidP="001F35D0">
      <w:pPr>
        <w:jc w:val="both"/>
        <w:rPr>
          <w:b/>
          <w:bCs/>
        </w:rPr>
      </w:pPr>
      <w:r>
        <w:rPr>
          <w:b/>
          <w:bCs/>
        </w:rPr>
        <w:t>2</w:t>
      </w:r>
      <w:r w:rsidR="006F61B3" w:rsidRPr="00FB255E">
        <w:rPr>
          <w:b/>
          <w:bCs/>
        </w:rPr>
        <w:t>.</w:t>
      </w:r>
      <w:r>
        <w:rPr>
          <w:b/>
          <w:bCs/>
        </w:rPr>
        <w:t>1</w:t>
      </w:r>
      <w:r w:rsidR="006F61B3" w:rsidRPr="00FB255E">
        <w:rPr>
          <w:b/>
          <w:bCs/>
        </w:rPr>
        <w:t xml:space="preserve"> The Ess</w:t>
      </w:r>
      <w:r w:rsidR="006A6648" w:rsidRPr="00FB255E">
        <w:rPr>
          <w:b/>
          <w:bCs/>
        </w:rPr>
        <w:t>ence of Black-Scholes’ Pricing Formula</w:t>
      </w:r>
      <w:r w:rsidR="00DD076F">
        <w:rPr>
          <w:b/>
          <w:bCs/>
        </w:rPr>
        <w:t>e</w:t>
      </w:r>
    </w:p>
    <w:p w14:paraId="0B1CB214" w14:textId="40DF309B" w:rsidR="00DE192E" w:rsidRPr="00DE192E" w:rsidRDefault="00DE192E" w:rsidP="001F35D0">
      <w:pPr>
        <w:jc w:val="both"/>
      </w:pPr>
      <w:r w:rsidRPr="00DE192E">
        <w:rPr>
          <w:highlight w:val="yellow"/>
        </w:rPr>
        <w:t>Due to the restrictive assumptions of Black-Scholes, this study didn’t interpret the model as an empirical representation of the Nigerian banking environment, but as a standardized benchmark for comparative analysis.</w:t>
      </w:r>
    </w:p>
    <w:p w14:paraId="2A182FBD" w14:textId="2FF57BE2" w:rsidR="00844139" w:rsidRDefault="001D77A8" w:rsidP="001F35D0">
      <w:pPr>
        <w:jc w:val="both"/>
      </w:pPr>
      <w:r>
        <w:t xml:space="preserve">This section takes into consideration the </w:t>
      </w:r>
      <w:r w:rsidR="000A33DC">
        <w:t>main steps of obtaining the Black-Scholes formula</w:t>
      </w:r>
      <w:r w:rsidR="00DD076F">
        <w:t>e for pricing a European Call option</w:t>
      </w:r>
      <w:r w:rsidR="00CF195C">
        <w:t>.</w:t>
      </w:r>
    </w:p>
    <w:p w14:paraId="05D0ED46" w14:textId="6B5CE604" w:rsidR="00861F36" w:rsidRPr="00107860" w:rsidRDefault="006E69C5" w:rsidP="001F35D0">
      <w:pPr>
        <w:jc w:val="both"/>
      </w:pPr>
      <w:r>
        <w:t xml:space="preserve">We considered </w:t>
      </w:r>
      <w:r w:rsidR="00CF195C">
        <w:t xml:space="preserve">a risky </w:t>
      </w:r>
      <w:r w:rsidR="00E87E14">
        <w:t xml:space="preserve">asset </w:t>
      </w:r>
      <w:r w:rsidR="00062420">
        <w:t xml:space="preserve">S(t) </w:t>
      </w:r>
      <w:r w:rsidR="00D41FF8">
        <w:t xml:space="preserve">which </w:t>
      </w:r>
      <w:r w:rsidR="002A33B9">
        <w:t xml:space="preserve">by </w:t>
      </w:r>
      <w:r w:rsidR="000303EF">
        <w:t>assumption fluctuate</w:t>
      </w:r>
      <w:r>
        <w:t>d</w:t>
      </w:r>
      <w:r w:rsidR="000303EF">
        <w:t xml:space="preserve"> and follow</w:t>
      </w:r>
      <w:r>
        <w:t>ed</w:t>
      </w:r>
      <w:r w:rsidR="00C76F84">
        <w:t xml:space="preserve"> </w:t>
      </w:r>
      <w:r w:rsidR="000303EF">
        <w:t>a geometric</w:t>
      </w:r>
      <w:r w:rsidR="00FA2B3F">
        <w:t xml:space="preserve"> Brownian </w:t>
      </w:r>
      <w:r w:rsidR="000303EF">
        <w:t>motion with</w:t>
      </w:r>
      <w:r w:rsidR="00F25480">
        <w:t xml:space="preserve"> </w:t>
      </w:r>
      <w:r w:rsidR="000303EF">
        <w:t>drift,</w:t>
      </w:r>
      <w:r w:rsidR="00F25480">
        <w:t xml:space="preserve"> and a </w:t>
      </w:r>
      <w:r w:rsidR="00062420">
        <w:t>risk- free</w:t>
      </w:r>
      <w:r w:rsidR="003E1874">
        <w:t xml:space="preserve"> asset</w:t>
      </w:r>
      <w:r w:rsidR="00AE180B">
        <w:t xml:space="preserve"> B(t)</w:t>
      </w:r>
      <w:r w:rsidR="008A5AAC">
        <w:t xml:space="preserve"> like the Treasury Bill</w:t>
      </w:r>
      <w:r w:rsidR="000D7000">
        <w:t xml:space="preserve"> (T-Bill)</w:t>
      </w:r>
      <w:r w:rsidR="001F6F9A">
        <w:t xml:space="preserve"> or the bank account</w:t>
      </w:r>
      <w:r w:rsidR="007E15A4">
        <w:t xml:space="preserve"> </w:t>
      </w:r>
      <w:r>
        <w:t xml:space="preserve">which was </w:t>
      </w:r>
      <w:r w:rsidR="007E15A4">
        <w:t xml:space="preserve">expected to pay </w:t>
      </w:r>
      <w:r w:rsidR="003A375E">
        <w:t xml:space="preserve">an </w:t>
      </w:r>
      <w:r w:rsidR="007E15A4">
        <w:t>interest</w:t>
      </w:r>
      <w:r w:rsidR="003A375E">
        <w:t xml:space="preserve"> rate (r).</w:t>
      </w:r>
      <w:r w:rsidR="00831689">
        <w:t xml:space="preserve">  </w:t>
      </w:r>
    </w:p>
    <w:p w14:paraId="74320BA0" w14:textId="77777777" w:rsidR="00C2164F" w:rsidRDefault="00FD65BF" w:rsidP="001F35D0">
      <w:pPr>
        <w:jc w:val="both"/>
        <w:rPr>
          <w:rFonts w:eastAsiaTheme="minorEastAsia"/>
        </w:rPr>
      </w:pPr>
      <w:r>
        <w:rPr>
          <w:rFonts w:eastAsiaTheme="minorEastAsia"/>
        </w:rPr>
        <w:t xml:space="preserve">  </w:t>
      </w:r>
      <m:oMath>
        <m:r>
          <w:rPr>
            <w:rFonts w:ascii="Cambria Math" w:eastAsiaTheme="minorEastAsia" w:hAnsi="Cambria Math"/>
          </w:rPr>
          <m:t>dS=μSdt+σSdW</m:t>
        </m:r>
      </m:oMath>
      <w:r w:rsidR="00294DAA">
        <w:rPr>
          <w:rFonts w:eastAsiaTheme="minorEastAsia"/>
        </w:rPr>
        <w:t xml:space="preserve">                                                        </w:t>
      </w:r>
      <w:r w:rsidR="0059495D">
        <w:rPr>
          <w:rFonts w:eastAsiaTheme="minorEastAsia"/>
        </w:rPr>
        <w:t xml:space="preserve">                   </w:t>
      </w:r>
      <w:r w:rsidR="00294DAA">
        <w:rPr>
          <w:rFonts w:eastAsiaTheme="minorEastAsia"/>
        </w:rPr>
        <w:t xml:space="preserve">  (1)</w:t>
      </w:r>
      <w:r w:rsidR="004779F8">
        <w:rPr>
          <w:rFonts w:eastAsiaTheme="minorEastAsia"/>
        </w:rPr>
        <w:t xml:space="preserve"> </w:t>
      </w:r>
    </w:p>
    <w:p w14:paraId="78CC01CB" w14:textId="01563712" w:rsidR="00023D49" w:rsidRDefault="00023D49" w:rsidP="001F35D0">
      <w:pPr>
        <w:jc w:val="both"/>
        <w:rPr>
          <w:rFonts w:eastAsiaTheme="minorEastAsia"/>
        </w:rPr>
      </w:pPr>
    </w:p>
    <w:p w14:paraId="268C5F99" w14:textId="5572DB38" w:rsidR="0012282F" w:rsidRDefault="005B2E1A" w:rsidP="001F35D0">
      <w:pPr>
        <w:jc w:val="both"/>
        <w:rPr>
          <w:rFonts w:eastAsiaTheme="minorEastAsia"/>
        </w:rPr>
      </w:pPr>
      <w:r>
        <w:rPr>
          <w:rFonts w:eastAsiaTheme="minorEastAsia"/>
        </w:rPr>
        <w:t>This means,</w:t>
      </w:r>
      <w:r w:rsidR="00C2164F">
        <w:rPr>
          <w:rFonts w:eastAsiaTheme="minorEastAsia"/>
        </w:rPr>
        <w:t xml:space="preserve"> </w:t>
      </w:r>
      <m:oMath>
        <m:r>
          <w:rPr>
            <w:rFonts w:ascii="Cambria Math" w:eastAsiaTheme="minorEastAsia" w:hAnsi="Cambria Math"/>
          </w:rPr>
          <m:t>change in stock price=expected change+random shock</m:t>
        </m:r>
      </m:oMath>
    </w:p>
    <w:p w14:paraId="4E4DCE03" w14:textId="6C50F9A7" w:rsidR="00687B1C" w:rsidRDefault="00DC4CC0" w:rsidP="001F35D0">
      <w:pPr>
        <w:jc w:val="both"/>
      </w:pPr>
      <w:r>
        <w:t xml:space="preserve">Where  </w:t>
      </w:r>
      <m:oMath>
        <m:r>
          <w:rPr>
            <w:rFonts w:ascii="Cambria Math" w:hAnsi="Cambria Math"/>
          </w:rPr>
          <m:t>μS</m:t>
        </m:r>
      </m:oMath>
      <w:r w:rsidR="003823FE">
        <w:rPr>
          <w:rFonts w:eastAsiaTheme="minorEastAsia"/>
        </w:rPr>
        <w:t xml:space="preserve"> </w:t>
      </w:r>
      <w:r w:rsidR="006E7221">
        <w:rPr>
          <w:rFonts w:eastAsiaTheme="minorEastAsia"/>
        </w:rPr>
        <w:t xml:space="preserve"> and   </w:t>
      </w:r>
      <m:oMath>
        <m:r>
          <w:rPr>
            <w:rFonts w:ascii="Cambria Math" w:eastAsiaTheme="minorEastAsia" w:hAnsi="Cambria Math"/>
          </w:rPr>
          <m:t xml:space="preserve">dt   are </m:t>
        </m:r>
      </m:oMath>
      <w:r w:rsidR="003823FE">
        <w:rPr>
          <w:rFonts w:eastAsiaTheme="minorEastAsia"/>
        </w:rPr>
        <w:t>drift</w:t>
      </w:r>
      <w:r w:rsidR="00DA627B">
        <w:rPr>
          <w:rFonts w:eastAsiaTheme="minorEastAsia"/>
        </w:rPr>
        <w:t xml:space="preserve"> term</w:t>
      </w:r>
      <w:r w:rsidR="00036167">
        <w:rPr>
          <w:rFonts w:eastAsiaTheme="minorEastAsia"/>
        </w:rPr>
        <w:t xml:space="preserve">s   while   </w:t>
      </w:r>
      <m:oMath>
        <m:r>
          <w:rPr>
            <w:rFonts w:ascii="Cambria Math" w:eastAsiaTheme="minorEastAsia" w:hAnsi="Cambria Math"/>
          </w:rPr>
          <m:t>σ</m:t>
        </m:r>
      </m:oMath>
      <w:r w:rsidR="002E46EC">
        <w:rPr>
          <w:rFonts w:eastAsiaTheme="minorEastAsia"/>
        </w:rPr>
        <w:t xml:space="preserve"> </w:t>
      </w:r>
      <w:r w:rsidR="00D63426">
        <w:rPr>
          <w:rFonts w:eastAsiaTheme="minorEastAsia"/>
        </w:rPr>
        <w:t xml:space="preserve"> and   </w:t>
      </w:r>
      <m:oMath>
        <m:r>
          <w:rPr>
            <w:rFonts w:ascii="Cambria Math" w:eastAsiaTheme="minorEastAsia" w:hAnsi="Cambria Math"/>
          </w:rPr>
          <m:t>dW</m:t>
        </m:r>
      </m:oMath>
      <w:r w:rsidR="005838C0">
        <w:rPr>
          <w:rFonts w:eastAsiaTheme="minorEastAsia"/>
        </w:rPr>
        <w:t xml:space="preserve"> are </w:t>
      </w:r>
      <w:r w:rsidR="00C87333">
        <w:rPr>
          <w:rFonts w:eastAsiaTheme="minorEastAsia"/>
        </w:rPr>
        <w:t>diffusion</w:t>
      </w:r>
      <w:r w:rsidR="005838C0">
        <w:rPr>
          <w:rFonts w:eastAsiaTheme="minorEastAsia"/>
        </w:rPr>
        <w:t xml:space="preserve"> </w:t>
      </w:r>
      <w:r w:rsidR="00261CA2">
        <w:rPr>
          <w:rFonts w:eastAsiaTheme="minorEastAsia"/>
        </w:rPr>
        <w:t>terms. The</w:t>
      </w:r>
      <w:r w:rsidR="00610094">
        <w:rPr>
          <w:rFonts w:eastAsiaTheme="minorEastAsia"/>
        </w:rPr>
        <w:t xml:space="preserve">  </w:t>
      </w:r>
      <m:oMath>
        <m:r>
          <w:rPr>
            <w:rFonts w:ascii="Cambria Math" w:eastAsiaTheme="minorEastAsia" w:hAnsi="Cambria Math"/>
          </w:rPr>
          <m:t>μ=</m:t>
        </m:r>
      </m:oMath>
      <w:r w:rsidR="00610094">
        <w:rPr>
          <w:rFonts w:eastAsiaTheme="minorEastAsia"/>
        </w:rPr>
        <w:t>expected rate of return</w:t>
      </w:r>
      <w:r w:rsidR="009D0E10">
        <w:rPr>
          <w:rFonts w:eastAsiaTheme="minorEastAsia"/>
        </w:rPr>
        <w:t xml:space="preserve">,  </w:t>
      </w:r>
      <m:oMath>
        <m:r>
          <w:rPr>
            <w:rFonts w:ascii="Cambria Math" w:eastAsiaTheme="minorEastAsia" w:hAnsi="Cambria Math"/>
          </w:rPr>
          <m:t xml:space="preserve">dt= </m:t>
        </m:r>
      </m:oMath>
      <w:r w:rsidR="009D0E10">
        <w:rPr>
          <w:rFonts w:eastAsiaTheme="minorEastAsia"/>
        </w:rPr>
        <w:t>small time step</w:t>
      </w:r>
      <w:r w:rsidR="003202CF">
        <w:rPr>
          <w:rFonts w:eastAsiaTheme="minorEastAsia"/>
        </w:rPr>
        <w:t>,</w:t>
      </w:r>
      <w:r w:rsidR="007B0249">
        <w:rPr>
          <w:rFonts w:eastAsiaTheme="minorEastAsia"/>
        </w:rPr>
        <w:t xml:space="preserve">  </w:t>
      </w:r>
      <m:oMath>
        <m:r>
          <w:rPr>
            <w:rFonts w:ascii="Cambria Math" w:eastAsiaTheme="minorEastAsia" w:hAnsi="Cambria Math"/>
          </w:rPr>
          <m:t>σ =annual volatility,</m:t>
        </m:r>
      </m:oMath>
      <w:r w:rsidR="007B0249">
        <w:rPr>
          <w:rFonts w:eastAsiaTheme="minorEastAsia"/>
        </w:rPr>
        <w:t xml:space="preserve"> </w:t>
      </w:r>
      <m:oMath>
        <m:r>
          <w:rPr>
            <w:rFonts w:ascii="Cambria Math" w:eastAsiaTheme="minorEastAsia" w:hAnsi="Cambria Math"/>
          </w:rPr>
          <m:t>dW=</m:t>
        </m:r>
      </m:oMath>
      <w:r w:rsidR="003003C1">
        <w:rPr>
          <w:rFonts w:eastAsiaTheme="minorEastAsia"/>
        </w:rPr>
        <w:t xml:space="preserve"> </w:t>
      </w:r>
      <w:r w:rsidR="004D4D77">
        <w:rPr>
          <w:rFonts w:eastAsiaTheme="minorEastAsia"/>
        </w:rPr>
        <w:t xml:space="preserve"> random shock</w:t>
      </w:r>
      <w:r w:rsidR="001A55D7">
        <w:rPr>
          <w:rFonts w:eastAsiaTheme="minorEastAsia"/>
        </w:rPr>
        <w:t>.</w:t>
      </w:r>
      <w:r w:rsidR="00C87333">
        <w:rPr>
          <w:rFonts w:eastAsiaTheme="minorEastAsia"/>
        </w:rPr>
        <w:t xml:space="preserve"> </w:t>
      </w:r>
      <w:r w:rsidR="001A55D7">
        <w:rPr>
          <w:rFonts w:eastAsiaTheme="minorEastAsia"/>
        </w:rPr>
        <w:t>The volatility</w:t>
      </w:r>
      <w:r w:rsidR="00492B0F">
        <w:rPr>
          <w:rFonts w:eastAsiaTheme="minorEastAsia"/>
        </w:rPr>
        <w:t xml:space="preserve"> </w:t>
      </w:r>
      <w:r w:rsidR="00774B8C">
        <w:rPr>
          <w:rFonts w:eastAsiaTheme="minorEastAsia"/>
        </w:rPr>
        <w:t>and the expected rate of retu</w:t>
      </w:r>
      <w:r w:rsidR="00090B1A">
        <w:rPr>
          <w:rFonts w:eastAsiaTheme="minorEastAsia"/>
        </w:rPr>
        <w:t xml:space="preserve">rn are </w:t>
      </w:r>
      <w:r w:rsidR="002B7A1A">
        <w:rPr>
          <w:rFonts w:eastAsiaTheme="minorEastAsia"/>
        </w:rPr>
        <w:t xml:space="preserve">assumed to be </w:t>
      </w:r>
      <w:r w:rsidR="00463959">
        <w:rPr>
          <w:rFonts w:eastAsiaTheme="minorEastAsia"/>
        </w:rPr>
        <w:t xml:space="preserve">constant,  </w:t>
      </w:r>
      <m:oMath>
        <m:r>
          <w:rPr>
            <w:rFonts w:ascii="Cambria Math" w:eastAsiaTheme="minorEastAsia" w:hAnsi="Cambria Math"/>
          </w:rPr>
          <m:t>W</m:t>
        </m:r>
      </m:oMath>
      <w:r w:rsidR="000C51A9">
        <w:t xml:space="preserve"> </w:t>
      </w:r>
      <w:r w:rsidR="00E9168F">
        <w:t>i</w:t>
      </w:r>
      <w:r w:rsidR="000C51A9">
        <w:t xml:space="preserve">s </w:t>
      </w:r>
      <w:r w:rsidR="001109BA">
        <w:t xml:space="preserve">a standard </w:t>
      </w:r>
      <w:r w:rsidR="00237684">
        <w:t>Wiener process</w:t>
      </w:r>
      <w:r w:rsidR="00E9168F">
        <w:t xml:space="preserve"> or a B</w:t>
      </w:r>
      <w:r w:rsidR="00463959">
        <w:t>rownian motion.</w:t>
      </w:r>
      <w:r w:rsidR="00F02019">
        <w:t xml:space="preserve"> </w:t>
      </w:r>
    </w:p>
    <w:p w14:paraId="05BEFE8B" w14:textId="76BA7D11" w:rsidR="00687B1C" w:rsidRDefault="00687B1C" w:rsidP="001F35D0">
      <w:pPr>
        <w:jc w:val="both"/>
      </w:pPr>
      <w:r w:rsidRPr="00687B1C">
        <w:rPr>
          <w:highlight w:val="yellow"/>
        </w:rPr>
        <w:t xml:space="preserve">We assumed that interest rates are constant so that one unit of currency invested in the bank account at time   </w:t>
      </w:r>
      <m:oMath>
        <m:r>
          <w:rPr>
            <w:rFonts w:ascii="Cambria Math" w:hAnsi="Cambria Math"/>
            <w:highlight w:val="yellow"/>
          </w:rPr>
          <m:t xml:space="preserve">t=0 </m:t>
        </m:r>
      </m:oMath>
      <w:r w:rsidRPr="00687B1C">
        <w:rPr>
          <w:rFonts w:eastAsiaTheme="minorEastAsia"/>
          <w:highlight w:val="yellow"/>
        </w:rPr>
        <w:t xml:space="preserve"> will equal</w:t>
      </w:r>
    </w:p>
    <w:p w14:paraId="7C74D2AB" w14:textId="19E51E10" w:rsidR="003E59DD" w:rsidRDefault="00F02019" w:rsidP="001F35D0">
      <w:pPr>
        <w:jc w:val="both"/>
        <w:rPr>
          <w:rFonts w:eastAsiaTheme="minorEastAsia"/>
        </w:rPr>
      </w:pPr>
      <w:r>
        <w:lastRenderedPageBreak/>
        <w:t>The differ</w:t>
      </w:r>
      <w:r w:rsidR="00A92ACA">
        <w:t>ential equation for the risk- free asset</w:t>
      </w:r>
      <w:r w:rsidR="0057058E">
        <w:t xml:space="preserve"> (</w:t>
      </w:r>
      <m:oMath>
        <m:r>
          <w:rPr>
            <w:rFonts w:ascii="Cambria Math" w:hAnsi="Cambria Math"/>
          </w:rPr>
          <m:t>B(t)</m:t>
        </m:r>
      </m:oMath>
      <w:r w:rsidR="007C7AE9">
        <w:rPr>
          <w:rFonts w:eastAsiaTheme="minorEastAsia"/>
        </w:rPr>
        <w:t xml:space="preserve"> </w:t>
      </w:r>
      <w:r w:rsidR="0000445D">
        <w:rPr>
          <w:rFonts w:eastAsiaTheme="minorEastAsia"/>
        </w:rPr>
        <w:t>)</w:t>
      </w:r>
      <w:r w:rsidR="007C7AE9">
        <w:rPr>
          <w:rFonts w:eastAsiaTheme="minorEastAsia"/>
        </w:rPr>
        <w:t xml:space="preserve"> becomes:</w:t>
      </w:r>
    </w:p>
    <w:p w14:paraId="0919D1D3" w14:textId="77777777" w:rsidR="00CF5A89" w:rsidRDefault="00507728" w:rsidP="001F35D0">
      <w:pPr>
        <w:jc w:val="both"/>
        <w:rPr>
          <w:rFonts w:eastAsiaTheme="minorEastAsia"/>
        </w:rPr>
      </w:pPr>
      <w:r>
        <w:rPr>
          <w:rFonts w:eastAsiaTheme="minorEastAsia"/>
        </w:rPr>
        <w:t xml:space="preserve">  </w:t>
      </w:r>
      <m:oMath>
        <m:r>
          <w:rPr>
            <w:rFonts w:ascii="Cambria Math" w:eastAsiaTheme="minorEastAsia" w:hAnsi="Cambria Math"/>
          </w:rPr>
          <m:t>dB=rBdt</m:t>
        </m:r>
      </m:oMath>
      <w:r w:rsidR="0059495D">
        <w:rPr>
          <w:rFonts w:eastAsiaTheme="minorEastAsia"/>
        </w:rPr>
        <w:t xml:space="preserve">                                                                                                      </w:t>
      </w:r>
      <w:r w:rsidR="00D15F2F">
        <w:rPr>
          <w:rFonts w:eastAsiaTheme="minorEastAsia"/>
        </w:rPr>
        <w:t>(2)</w:t>
      </w:r>
      <w:r w:rsidR="0059495D">
        <w:rPr>
          <w:rFonts w:eastAsiaTheme="minorEastAsia"/>
        </w:rPr>
        <w:t xml:space="preserve">   </w:t>
      </w:r>
    </w:p>
    <w:p w14:paraId="74318405" w14:textId="2FD10F4E" w:rsidR="00731859" w:rsidRDefault="00D30C02" w:rsidP="001F35D0">
      <w:pPr>
        <w:jc w:val="both"/>
        <w:rPr>
          <w:rFonts w:eastAsiaTheme="minorEastAsia"/>
        </w:rPr>
      </w:pPr>
      <w:r>
        <w:rPr>
          <w:rFonts w:eastAsiaTheme="minorEastAsia"/>
        </w:rPr>
        <w:t xml:space="preserve">Where   </w:t>
      </w:r>
      <m:oMath>
        <m:r>
          <w:rPr>
            <w:rFonts w:ascii="Cambria Math" w:eastAsiaTheme="minorEastAsia" w:hAnsi="Cambria Math"/>
          </w:rPr>
          <m:t>r=</m:t>
        </m:r>
      </m:oMath>
      <w:r w:rsidR="00E16B56">
        <w:rPr>
          <w:rFonts w:eastAsiaTheme="minorEastAsia"/>
        </w:rPr>
        <w:t>risk-free interest rate</w:t>
      </w:r>
      <w:r w:rsidR="00E012E3">
        <w:rPr>
          <w:rFonts w:eastAsiaTheme="minorEastAsia"/>
        </w:rPr>
        <w:t xml:space="preserve"> </w:t>
      </w:r>
      <w:r w:rsidR="00E16B56">
        <w:rPr>
          <w:rFonts w:eastAsiaTheme="minorEastAsia"/>
        </w:rPr>
        <w:t>(</w:t>
      </w:r>
      <w:r w:rsidR="009534D6">
        <w:rPr>
          <w:rFonts w:eastAsiaTheme="minorEastAsia"/>
        </w:rPr>
        <w:t>per year)</w:t>
      </w:r>
    </w:p>
    <w:p w14:paraId="0F9FE7B6" w14:textId="0244FB75" w:rsidR="009534D6" w:rsidRDefault="009534D6" w:rsidP="001F35D0">
      <w:pPr>
        <w:jc w:val="both"/>
        <w:rPr>
          <w:rFonts w:eastAsiaTheme="minorEastAsia"/>
        </w:rPr>
      </w:pPr>
      <w:r>
        <w:rPr>
          <w:rFonts w:eastAsiaTheme="minorEastAsia"/>
        </w:rPr>
        <w:t xml:space="preserve">  </w:t>
      </w:r>
      <m:oMath>
        <m:r>
          <w:rPr>
            <w:rFonts w:ascii="Cambria Math" w:eastAsiaTheme="minorEastAsia" w:hAnsi="Cambria Math"/>
          </w:rPr>
          <m:t>B=</m:t>
        </m:r>
      </m:oMath>
      <w:r>
        <w:rPr>
          <w:rFonts w:eastAsiaTheme="minorEastAsia"/>
        </w:rPr>
        <w:t xml:space="preserve"> current amount in the </w:t>
      </w:r>
      <w:r w:rsidR="00E012E3">
        <w:rPr>
          <w:rFonts w:eastAsiaTheme="minorEastAsia"/>
        </w:rPr>
        <w:t>bank account</w:t>
      </w:r>
    </w:p>
    <w:p w14:paraId="6943665A" w14:textId="76593A27" w:rsidR="00E012E3" w:rsidRDefault="00E012E3" w:rsidP="001F35D0">
      <w:pPr>
        <w:jc w:val="both"/>
        <w:rPr>
          <w:rFonts w:eastAsiaTheme="minorEastAsia"/>
        </w:rPr>
      </w:pPr>
      <w:r>
        <w:rPr>
          <w:rFonts w:eastAsiaTheme="minorEastAsia"/>
        </w:rPr>
        <w:t xml:space="preserve">  </w:t>
      </w:r>
      <m:oMath>
        <m:r>
          <w:rPr>
            <w:rFonts w:ascii="Cambria Math" w:eastAsiaTheme="minorEastAsia" w:hAnsi="Cambria Math"/>
          </w:rPr>
          <m:t xml:space="preserve">dt= </m:t>
        </m:r>
      </m:oMath>
      <w:r w:rsidR="001C6B49">
        <w:rPr>
          <w:rFonts w:eastAsiaTheme="minorEastAsia"/>
        </w:rPr>
        <w:t>a very small time period</w:t>
      </w:r>
      <w:r w:rsidR="00E60332">
        <w:rPr>
          <w:rFonts w:eastAsiaTheme="minorEastAsia"/>
        </w:rPr>
        <w:t xml:space="preserve"> (fraction of the year).</w:t>
      </w:r>
    </w:p>
    <w:p w14:paraId="4602C4FB" w14:textId="1FE6792C" w:rsidR="00615787" w:rsidRDefault="00FE5F35" w:rsidP="001F35D0">
      <w:pPr>
        <w:jc w:val="both"/>
        <w:rPr>
          <w:rFonts w:eastAsiaTheme="minorEastAsia"/>
        </w:rPr>
      </w:pPr>
      <w:r>
        <w:rPr>
          <w:rFonts w:eastAsiaTheme="minorEastAsia"/>
        </w:rPr>
        <w:t xml:space="preserve">    </w:t>
      </w:r>
      <w:r w:rsidR="007F2FD6">
        <w:rPr>
          <w:rFonts w:eastAsiaTheme="minorEastAsia"/>
        </w:rPr>
        <w:t xml:space="preserve">  </w:t>
      </w:r>
      <m:oMath>
        <m:r>
          <w:rPr>
            <w:rFonts w:ascii="Cambria Math" w:eastAsiaTheme="minorEastAsia" w:hAnsi="Cambria Math"/>
          </w:rPr>
          <m:t>dB=</m:t>
        </m:r>
      </m:oMath>
      <w:r w:rsidR="007F2FD6">
        <w:rPr>
          <w:rFonts w:eastAsiaTheme="minorEastAsia"/>
        </w:rPr>
        <w:t xml:space="preserve"> </w:t>
      </w:r>
      <w:r w:rsidR="000D23BB">
        <w:rPr>
          <w:rFonts w:eastAsiaTheme="minorEastAsia"/>
        </w:rPr>
        <w:t>Small change</w:t>
      </w:r>
      <w:r w:rsidR="00457EE3">
        <w:rPr>
          <w:rFonts w:eastAsiaTheme="minorEastAsia"/>
        </w:rPr>
        <w:t xml:space="preserve"> in the value of the bank</w:t>
      </w:r>
      <w:r w:rsidR="00E13BE2">
        <w:rPr>
          <w:rFonts w:eastAsiaTheme="minorEastAsia"/>
        </w:rPr>
        <w:t xml:space="preserve"> account or</w:t>
      </w:r>
      <w:r w:rsidR="003202CF">
        <w:rPr>
          <w:rFonts w:eastAsiaTheme="minorEastAsia"/>
        </w:rPr>
        <w:t xml:space="preserve"> Treasure Bill</w:t>
      </w:r>
      <w:r w:rsidR="00E13BE2">
        <w:rPr>
          <w:rFonts w:eastAsiaTheme="minorEastAsia"/>
        </w:rPr>
        <w:t xml:space="preserve"> (TB)</w:t>
      </w:r>
      <w:r w:rsidR="00E84BE7">
        <w:rPr>
          <w:rFonts w:eastAsiaTheme="minorEastAsia"/>
        </w:rPr>
        <w:t xml:space="preserve"> over a short time interval</w:t>
      </w:r>
      <w:r w:rsidR="003202CF">
        <w:rPr>
          <w:rFonts w:eastAsiaTheme="minorEastAsia"/>
        </w:rPr>
        <w:t xml:space="preserve"> </w:t>
      </w:r>
      <w:r w:rsidR="00667D5D">
        <w:rPr>
          <w:rFonts w:eastAsiaTheme="minorEastAsia"/>
        </w:rPr>
        <w:t>e</w:t>
      </w:r>
      <w:r w:rsidR="00615787">
        <w:rPr>
          <w:rFonts w:eastAsiaTheme="minorEastAsia"/>
        </w:rPr>
        <w:t>quals interest earned</w:t>
      </w:r>
      <w:r w:rsidR="00322EC3">
        <w:rPr>
          <w:rFonts w:eastAsiaTheme="minorEastAsia"/>
        </w:rPr>
        <w:t xml:space="preserve"> over </w:t>
      </w:r>
      <w:r w:rsidR="003A2A50">
        <w:rPr>
          <w:rFonts w:eastAsiaTheme="minorEastAsia"/>
        </w:rPr>
        <w:t xml:space="preserve">the </w:t>
      </w:r>
      <w:r w:rsidR="00731859">
        <w:rPr>
          <w:rFonts w:eastAsiaTheme="minorEastAsia"/>
        </w:rPr>
        <w:t>small-time</w:t>
      </w:r>
      <w:r w:rsidR="003A2A50">
        <w:rPr>
          <w:rFonts w:eastAsiaTheme="minorEastAsia"/>
        </w:rPr>
        <w:t xml:space="preserve"> interval   </w:t>
      </w:r>
      <m:oMath>
        <m:r>
          <w:rPr>
            <w:rFonts w:ascii="Cambria Math" w:eastAsiaTheme="minorEastAsia" w:hAnsi="Cambria Math"/>
          </w:rPr>
          <m:t>dt</m:t>
        </m:r>
      </m:oMath>
      <w:r w:rsidR="003A2A50">
        <w:rPr>
          <w:rFonts w:eastAsiaTheme="minorEastAsia"/>
        </w:rPr>
        <w:t>.</w:t>
      </w:r>
    </w:p>
    <w:p w14:paraId="07074044" w14:textId="3C39169E" w:rsidR="0084317F" w:rsidRDefault="009A249C" w:rsidP="001F35D0">
      <w:pPr>
        <w:jc w:val="both"/>
        <w:rPr>
          <w:rFonts w:eastAsiaTheme="minorEastAsia"/>
        </w:rPr>
      </w:pPr>
      <w:r>
        <w:rPr>
          <w:rFonts w:eastAsiaTheme="minorEastAsia"/>
        </w:rPr>
        <w:t>And the solution</w:t>
      </w:r>
      <w:r w:rsidR="0084317F">
        <w:rPr>
          <w:rFonts w:eastAsiaTheme="minorEastAsia"/>
        </w:rPr>
        <w:t xml:space="preserve"> becomes;</w:t>
      </w:r>
    </w:p>
    <w:p w14:paraId="00E770A8" w14:textId="48FFAB9E" w:rsidR="0084317F" w:rsidRDefault="00EC2576" w:rsidP="001F35D0">
      <w:pPr>
        <w:jc w:val="both"/>
        <w:rPr>
          <w:rFonts w:eastAsiaTheme="minorEastAsia"/>
        </w:rPr>
      </w:pPr>
      <w:r>
        <w:rPr>
          <w:rFonts w:eastAsiaTheme="minorEastAsia"/>
        </w:rPr>
        <w:t xml:space="preserve">  </w:t>
      </w:r>
      <m:oMath>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 xml:space="preserve">0 </m:t>
            </m:r>
          </m:sub>
        </m:s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r w:rsidR="00914368">
        <w:rPr>
          <w:rFonts w:eastAsiaTheme="minorEastAsia"/>
        </w:rPr>
        <w:t xml:space="preserve"> where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oMath>
      <w:r w:rsidR="00914368">
        <w:rPr>
          <w:rFonts w:eastAsiaTheme="minorEastAsia"/>
        </w:rPr>
        <w:t xml:space="preserve"> is the </w:t>
      </w:r>
      <w:r w:rsidR="00DF42D3">
        <w:rPr>
          <w:rFonts w:eastAsiaTheme="minorEastAsia"/>
        </w:rPr>
        <w:t xml:space="preserve">initial balance of a bank account or the initial value </w:t>
      </w:r>
      <w:r w:rsidR="00B6073C">
        <w:rPr>
          <w:rFonts w:eastAsiaTheme="minorEastAsia"/>
        </w:rPr>
        <w:t>of a Treasury Bill.</w:t>
      </w:r>
      <w:r w:rsidR="00785503">
        <w:rPr>
          <w:rFonts w:eastAsiaTheme="minorEastAsia"/>
        </w:rPr>
        <w:t xml:space="preserve"> This equation implies that the bank account grows exponentially</w:t>
      </w:r>
      <w:r w:rsidR="00FB746A">
        <w:rPr>
          <w:rFonts w:eastAsiaTheme="minorEastAsia"/>
        </w:rPr>
        <w:t xml:space="preserve"> at rate  </w:t>
      </w:r>
      <m:oMath>
        <m:r>
          <w:rPr>
            <w:rFonts w:ascii="Cambria Math" w:eastAsiaTheme="minorEastAsia" w:hAnsi="Cambria Math"/>
          </w:rPr>
          <m:t>r</m:t>
        </m:r>
      </m:oMath>
    </w:p>
    <w:p w14:paraId="41379977" w14:textId="48A53DB1" w:rsidR="00EF115D" w:rsidRDefault="00EF115D" w:rsidP="001F35D0">
      <w:pPr>
        <w:jc w:val="both"/>
        <w:rPr>
          <w:rFonts w:eastAsiaTheme="minorEastAsia"/>
        </w:rPr>
      </w:pPr>
      <w:r>
        <w:rPr>
          <w:rFonts w:eastAsiaTheme="minorEastAsia"/>
        </w:rPr>
        <w:t xml:space="preserve">Considering an option </w:t>
      </w:r>
      <w:r w:rsidR="00580F8C">
        <w:rPr>
          <w:rFonts w:eastAsiaTheme="minorEastAsia"/>
        </w:rPr>
        <w:t>on a stock with strike price</w:t>
      </w:r>
      <w:r w:rsidR="00E978E6">
        <w:rPr>
          <w:rFonts w:eastAsiaTheme="minorEastAsia"/>
        </w:rPr>
        <w:t xml:space="preserve">   </w:t>
      </w:r>
      <m:oMath>
        <m:r>
          <w:rPr>
            <w:rFonts w:ascii="Cambria Math" w:eastAsiaTheme="minorEastAsia" w:hAnsi="Cambria Math"/>
          </w:rPr>
          <m:t>K</m:t>
        </m:r>
      </m:oMath>
      <w:r w:rsidR="00E978E6">
        <w:rPr>
          <w:rFonts w:eastAsiaTheme="minorEastAsia"/>
        </w:rPr>
        <w:t xml:space="preserve"> and </w:t>
      </w:r>
      <w:r w:rsidR="00003C12">
        <w:rPr>
          <w:rFonts w:eastAsiaTheme="minorEastAsia"/>
        </w:rPr>
        <w:t>time to maturity</w:t>
      </w:r>
      <w:r w:rsidR="00687B1C">
        <w:rPr>
          <w:rFonts w:eastAsiaTheme="minorEastAsia"/>
        </w:rPr>
        <w:t xml:space="preserve"> T</w:t>
      </w:r>
      <w:r w:rsidR="00003C12">
        <w:rPr>
          <w:rFonts w:eastAsiaTheme="minorEastAsia"/>
        </w:rPr>
        <w:t>;</w:t>
      </w:r>
    </w:p>
    <w:p w14:paraId="0B0384D3" w14:textId="0A37055E" w:rsidR="00003C12" w:rsidRDefault="00003C12" w:rsidP="001F35D0">
      <w:pPr>
        <w:jc w:val="both"/>
        <w:rPr>
          <w:rFonts w:eastAsiaTheme="minorEastAsia"/>
        </w:rPr>
      </w:pPr>
      <w:r>
        <w:rPr>
          <w:rFonts w:eastAsiaTheme="minorEastAsia"/>
        </w:rPr>
        <w:t xml:space="preserve">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r>
          <w:rPr>
            <w:rFonts w:ascii="Cambria Math" w:eastAsiaTheme="minorEastAsia" w:hAnsi="Cambria Math"/>
          </w:rPr>
          <m:t>-t</m:t>
        </m:r>
      </m:oMath>
    </w:p>
    <w:p w14:paraId="05471CAC" w14:textId="3C864927" w:rsidR="00D224EE" w:rsidRDefault="00F753E3" w:rsidP="001F35D0">
      <w:pPr>
        <w:jc w:val="both"/>
        <w:rPr>
          <w:rFonts w:eastAsiaTheme="minorEastAsia"/>
        </w:rPr>
      </w:pPr>
      <w:r>
        <w:rPr>
          <w:rFonts w:eastAsiaTheme="minorEastAsia"/>
        </w:rPr>
        <w:t>Remark:</w:t>
      </w:r>
    </w:p>
    <w:p w14:paraId="5727FE71" w14:textId="21FCA0A8" w:rsidR="00F753E3" w:rsidRDefault="00F753E3" w:rsidP="001F35D0">
      <w:pPr>
        <w:jc w:val="both"/>
        <w:rPr>
          <w:rFonts w:eastAsiaTheme="minorEastAsia"/>
        </w:rPr>
      </w:pPr>
      <w:r>
        <w:rPr>
          <w:rFonts w:eastAsiaTheme="minorEastAsia"/>
        </w:rPr>
        <w:t xml:space="preserve">The stock fluctuates </w:t>
      </w:r>
      <w:r w:rsidR="00A0326D">
        <w:rPr>
          <w:rFonts w:eastAsiaTheme="minorEastAsia"/>
        </w:rPr>
        <w:t>alongside</w:t>
      </w:r>
      <w:r w:rsidR="00DA2D47">
        <w:rPr>
          <w:rFonts w:eastAsiaTheme="minorEastAsia"/>
        </w:rPr>
        <w:t xml:space="preserve"> the value  </w:t>
      </w:r>
      <m:oMath>
        <m:r>
          <w:rPr>
            <w:rFonts w:ascii="Cambria Math" w:eastAsiaTheme="minorEastAsia" w:hAnsi="Cambria Math"/>
          </w:rPr>
          <m:t>V(S,t)</m:t>
        </m:r>
      </m:oMath>
      <w:r w:rsidR="00D67EAF">
        <w:rPr>
          <w:rFonts w:eastAsiaTheme="minorEastAsia"/>
        </w:rPr>
        <w:t xml:space="preserve"> of the option such that the </w:t>
      </w:r>
      <w:r w:rsidR="00F632EE">
        <w:rPr>
          <w:rFonts w:eastAsiaTheme="minorEastAsia"/>
        </w:rPr>
        <w:t xml:space="preserve">stochastic </w:t>
      </w:r>
      <w:r w:rsidR="00D67EAF">
        <w:rPr>
          <w:rFonts w:eastAsiaTheme="minorEastAsia"/>
        </w:rPr>
        <w:t xml:space="preserve">differential </w:t>
      </w:r>
      <w:r w:rsidR="00F632EE">
        <w:rPr>
          <w:rFonts w:eastAsiaTheme="minorEastAsia"/>
        </w:rPr>
        <w:t xml:space="preserve">equation </w:t>
      </w:r>
      <w:r w:rsidR="00D20954">
        <w:rPr>
          <w:rFonts w:eastAsiaTheme="minorEastAsia"/>
        </w:rPr>
        <w:t>for</w:t>
      </w:r>
      <w:r w:rsidR="00A904CE">
        <w:rPr>
          <w:rFonts w:eastAsiaTheme="minorEastAsia"/>
        </w:rPr>
        <w:t xml:space="preserve"> </w:t>
      </w:r>
      <w:r w:rsidR="00655774">
        <w:rPr>
          <w:rFonts w:eastAsiaTheme="minorEastAsia"/>
        </w:rPr>
        <w:t xml:space="preserve">  </w:t>
      </w:r>
      <m:oMath>
        <m:r>
          <w:rPr>
            <w:rFonts w:ascii="Cambria Math" w:eastAsiaTheme="minorEastAsia" w:hAnsi="Cambria Math"/>
          </w:rPr>
          <m:t>V=</m:t>
        </m:r>
      </m:oMath>
      <w:r w:rsidR="00D20954">
        <w:rPr>
          <w:rFonts w:eastAsiaTheme="minorEastAsia"/>
        </w:rPr>
        <w:t xml:space="preserve">  </w:t>
      </w:r>
      <m:oMath>
        <m:r>
          <w:rPr>
            <w:rFonts w:ascii="Cambria Math" w:eastAsiaTheme="minorEastAsia" w:hAnsi="Cambria Math"/>
          </w:rPr>
          <m:t>V(S,t)</m:t>
        </m:r>
      </m:oMath>
      <w:r w:rsidR="008C010D">
        <w:rPr>
          <w:rFonts w:eastAsiaTheme="minorEastAsia"/>
        </w:rPr>
        <w:t xml:space="preserve"> is said to follow </w:t>
      </w:r>
      <w:r w:rsidR="00F60FDF">
        <w:rPr>
          <w:rFonts w:eastAsiaTheme="minorEastAsia"/>
        </w:rPr>
        <w:t xml:space="preserve">  </w:t>
      </w:r>
      <m:oMath>
        <m:acc>
          <m:accPr>
            <m:ctrlPr>
              <w:rPr>
                <w:rFonts w:ascii="Cambria Math" w:eastAsiaTheme="minorEastAsia" w:hAnsi="Cambria Math"/>
                <w:i/>
              </w:rPr>
            </m:ctrlPr>
          </m:accPr>
          <m:e>
            <m:r>
              <w:rPr>
                <w:rFonts w:ascii="Cambria Math" w:eastAsiaTheme="minorEastAsia" w:hAnsi="Cambria Math"/>
              </w:rPr>
              <m:t>ito</m:t>
            </m:r>
          </m:e>
        </m:acc>
      </m:oMath>
      <w:r w:rsidR="000133AE">
        <w:rPr>
          <w:rFonts w:eastAsiaTheme="minorEastAsia"/>
        </w:rPr>
        <w:t>’s lemma.</w:t>
      </w:r>
    </w:p>
    <w:p w14:paraId="3727192C" w14:textId="62EE59AA" w:rsidR="000133AE" w:rsidRDefault="000133AE" w:rsidP="001F35D0">
      <w:pPr>
        <w:jc w:val="both"/>
        <w:rPr>
          <w:rFonts w:eastAsiaTheme="minorEastAsia"/>
        </w:rPr>
      </w:pPr>
      <w:r>
        <w:rPr>
          <w:rFonts w:eastAsiaTheme="minorEastAsia"/>
        </w:rPr>
        <w:t xml:space="preserve">  </w:t>
      </w:r>
      <m:oMath>
        <m:r>
          <w:rPr>
            <w:rFonts w:ascii="Cambria Math" w:eastAsiaTheme="minorEastAsia" w:hAnsi="Cambria Math"/>
          </w:rPr>
          <m:t>dV=</m:t>
        </m:r>
        <m:d>
          <m:dPr>
            <m:ctrlPr>
              <w:rPr>
                <w:rFonts w:ascii="Cambria Math" w:eastAsiaTheme="minorEastAsia" w:hAnsi="Cambria Math"/>
                <w:i/>
              </w:rPr>
            </m:ctrlPr>
          </m:dPr>
          <m:e>
            <m:r>
              <w:rPr>
                <w:rFonts w:ascii="Cambria Math" w:eastAsiaTheme="minorEastAsia" w:hAnsi="Cambria Math"/>
              </w:rPr>
              <m:t xml:space="preserve">μS </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V</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e>
        </m:d>
        <m:r>
          <w:rPr>
            <w:rFonts w:ascii="Cambria Math" w:eastAsiaTheme="minorEastAsia" w:hAnsi="Cambria Math"/>
          </w:rPr>
          <m:t>dt+σS</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r>
          <w:rPr>
            <w:rFonts w:ascii="Cambria Math" w:eastAsiaTheme="minorEastAsia" w:hAnsi="Cambria Math"/>
          </w:rPr>
          <m:t>dW</m:t>
        </m:r>
      </m:oMath>
      <w:r w:rsidR="00BC1006">
        <w:rPr>
          <w:rFonts w:eastAsiaTheme="minorEastAsia"/>
        </w:rPr>
        <w:t xml:space="preserve">                                           (</w:t>
      </w:r>
      <w:r w:rsidR="0035111B">
        <w:rPr>
          <w:rFonts w:eastAsiaTheme="minorEastAsia"/>
        </w:rPr>
        <w:t>3)</w:t>
      </w:r>
    </w:p>
    <w:p w14:paraId="34B94191" w14:textId="3A7B9A8F" w:rsidR="0035111B" w:rsidRDefault="00140F68" w:rsidP="001F35D0">
      <w:pPr>
        <w:jc w:val="both"/>
        <w:rPr>
          <w:rFonts w:eastAsiaTheme="minorEastAsia"/>
        </w:rPr>
      </w:pPr>
      <w:r>
        <w:rPr>
          <w:rFonts w:eastAsiaTheme="minorEastAsia"/>
        </w:rPr>
        <w:t xml:space="preserve">Let us assume that </w:t>
      </w:r>
      <w:r w:rsidR="006F4DFA">
        <w:rPr>
          <w:rFonts w:eastAsiaTheme="minorEastAsia"/>
        </w:rPr>
        <w:t xml:space="preserve">a portfolio has an option </w:t>
      </w:r>
      <w:r w:rsidR="00A4057D">
        <w:rPr>
          <w:rFonts w:eastAsiaTheme="minorEastAsia"/>
        </w:rPr>
        <w:t xml:space="preserve">and </w:t>
      </w:r>
      <w:r w:rsidR="006F4DFA">
        <w:rPr>
          <w:rFonts w:eastAsiaTheme="minorEastAsia"/>
        </w:rPr>
        <w:t>was sold for a short</w:t>
      </w:r>
      <w:r w:rsidR="00CD6227">
        <w:rPr>
          <w:rFonts w:eastAsiaTheme="minorEastAsia"/>
        </w:rPr>
        <w:t xml:space="preserve"> </w:t>
      </w:r>
      <w:r w:rsidR="00427F53">
        <w:rPr>
          <w:rFonts w:eastAsiaTheme="minorEastAsia"/>
        </w:rPr>
        <w:t>position</w:t>
      </w:r>
      <w:r w:rsidR="008736D2">
        <w:rPr>
          <w:rFonts w:eastAsiaTheme="minorEastAsia"/>
        </w:rPr>
        <w:t xml:space="preserve">, </w:t>
      </w:r>
      <m:oMath>
        <m:r>
          <w:rPr>
            <w:rFonts w:ascii="Cambria Math" w:eastAsiaTheme="minorEastAsia" w:hAnsi="Cambria Math"/>
          </w:rPr>
          <m:t>∆</m:t>
        </m:r>
      </m:oMath>
      <w:r w:rsidR="00955036">
        <w:rPr>
          <w:rFonts w:eastAsiaTheme="minorEastAsia"/>
        </w:rPr>
        <w:t xml:space="preserve"> </w:t>
      </w:r>
      <w:r w:rsidR="009C21DD">
        <w:rPr>
          <w:rFonts w:eastAsiaTheme="minorEastAsia"/>
        </w:rPr>
        <w:t>shares of the underlying asset</w:t>
      </w:r>
      <w:r w:rsidR="00EE4785">
        <w:rPr>
          <w:rFonts w:eastAsiaTheme="minorEastAsia"/>
        </w:rPr>
        <w:t xml:space="preserve"> </w:t>
      </w:r>
      <w:r w:rsidR="009C21DD">
        <w:rPr>
          <w:rFonts w:eastAsiaTheme="minorEastAsia"/>
        </w:rPr>
        <w:t>(long position)</w:t>
      </w:r>
      <w:r w:rsidR="00A06658">
        <w:rPr>
          <w:rFonts w:eastAsiaTheme="minorEastAsia"/>
        </w:rPr>
        <w:t>.  The value of this portfolio becomes</w:t>
      </w:r>
      <w:r w:rsidR="00EE4785">
        <w:rPr>
          <w:rFonts w:eastAsiaTheme="minorEastAsia"/>
        </w:rPr>
        <w:t>;</w:t>
      </w:r>
    </w:p>
    <w:p w14:paraId="0868FFE9" w14:textId="38939D70" w:rsidR="005F54BD" w:rsidRDefault="00F31E3A" w:rsidP="001F35D0">
      <w:pPr>
        <w:jc w:val="both"/>
        <w:rPr>
          <w:rFonts w:eastAsiaTheme="minorEastAsia"/>
        </w:rPr>
      </w:pPr>
      <w:r>
        <w:rPr>
          <w:rFonts w:eastAsiaTheme="minorEastAsia"/>
        </w:rPr>
        <w:t xml:space="preserve">  </w:t>
      </w:r>
      <m:oMath>
        <m:r>
          <m:rPr>
            <m:sty m:val="p"/>
          </m:rPr>
          <w:rPr>
            <w:rFonts w:ascii="Cambria Math" w:eastAsiaTheme="minorEastAsia" w:hAnsi="Cambria Math"/>
          </w:rPr>
          <m:t>Π</m:t>
        </m:r>
        <m:r>
          <w:rPr>
            <w:rFonts w:ascii="Cambria Math" w:eastAsiaTheme="minorEastAsia" w:hAnsi="Cambria Math"/>
          </w:rPr>
          <m:t>=</m:t>
        </m:r>
        <m:r>
          <m:rPr>
            <m:sty m:val="p"/>
          </m:rPr>
          <w:rPr>
            <w:rFonts w:ascii="Cambria Math" w:eastAsiaTheme="minorEastAsia" w:hAnsi="Cambria Math"/>
          </w:rPr>
          <m:t>Δ</m:t>
        </m:r>
        <m:r>
          <w:rPr>
            <w:rFonts w:ascii="Cambria Math" w:eastAsiaTheme="minorEastAsia" w:hAnsi="Cambria Math"/>
          </w:rPr>
          <m:t>S-V(S</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t)</m:t>
        </m:r>
      </m:oMath>
      <w:r w:rsidR="004B00F5">
        <w:rPr>
          <w:rFonts w:eastAsiaTheme="minorEastAsia"/>
        </w:rPr>
        <w:t xml:space="preserve">  </w:t>
      </w:r>
      <w:r w:rsidR="005F54BD">
        <w:rPr>
          <w:rFonts w:eastAsiaTheme="minorEastAsia"/>
        </w:rPr>
        <w:t xml:space="preserve">                                                                                     (</w:t>
      </w:r>
      <w:r w:rsidR="00152B96">
        <w:rPr>
          <w:rFonts w:eastAsiaTheme="minorEastAsia"/>
        </w:rPr>
        <w:t>4)</w:t>
      </w:r>
    </w:p>
    <w:p w14:paraId="6C45D6C7" w14:textId="2BF7273D" w:rsidR="005F54BD" w:rsidRDefault="00152B96" w:rsidP="001F35D0">
      <w:pPr>
        <w:jc w:val="both"/>
        <w:rPr>
          <w:rFonts w:eastAsiaTheme="minorEastAsia"/>
        </w:rPr>
      </w:pPr>
      <w:r>
        <w:rPr>
          <w:rFonts w:eastAsiaTheme="minorEastAsia"/>
        </w:rPr>
        <w:t>It can also be written as</w:t>
      </w:r>
      <w:r w:rsidR="003B2E19">
        <w:rPr>
          <w:rFonts w:eastAsiaTheme="minorEastAsia"/>
        </w:rPr>
        <w:t xml:space="preserve">  </w:t>
      </w:r>
      <m:oMath>
        <m:r>
          <m:rPr>
            <m:sty m:val="p"/>
          </m:rPr>
          <w:rPr>
            <w:rFonts w:ascii="Cambria Math" w:eastAsiaTheme="minorEastAsia" w:hAnsi="Cambria Math"/>
          </w:rPr>
          <m:t>Π</m:t>
        </m:r>
        <m:r>
          <w:rPr>
            <w:rFonts w:ascii="Cambria Math" w:eastAsiaTheme="minorEastAsia" w:hAnsi="Cambria Math"/>
          </w:rPr>
          <m:t>=V-∆S</m:t>
        </m:r>
      </m:oMath>
      <w:r w:rsidR="00EA3B97">
        <w:rPr>
          <w:rFonts w:eastAsiaTheme="minorEastAsia"/>
        </w:rPr>
        <w:t xml:space="preserve">                                                         </w:t>
      </w:r>
    </w:p>
    <w:p w14:paraId="25684BD0" w14:textId="1B6084DF" w:rsidR="0054461B" w:rsidRDefault="00386B9C" w:rsidP="001F35D0">
      <w:pPr>
        <w:jc w:val="both"/>
        <w:rPr>
          <w:rFonts w:eastAsiaTheme="minorEastAsia"/>
        </w:rPr>
      </w:pPr>
      <w:r>
        <w:rPr>
          <w:rFonts w:eastAsiaTheme="minorEastAsia"/>
        </w:rPr>
        <w:t>W</w:t>
      </w:r>
      <w:r w:rsidR="0054461B">
        <w:rPr>
          <w:rFonts w:eastAsiaTheme="minorEastAsia"/>
        </w:rPr>
        <w:t>here</w:t>
      </w:r>
      <w:r>
        <w:rPr>
          <w:rFonts w:eastAsiaTheme="minorEastAsia"/>
        </w:rPr>
        <w:t xml:space="preserve">  </w:t>
      </w:r>
      <m:oMath>
        <m:r>
          <w:rPr>
            <w:rFonts w:ascii="Cambria Math" w:eastAsiaTheme="minorEastAsia" w:hAnsi="Cambria Math"/>
          </w:rPr>
          <m:t>V(S,t)</m:t>
        </m:r>
      </m:oMath>
      <w:r>
        <w:rPr>
          <w:rFonts w:eastAsiaTheme="minorEastAsia"/>
        </w:rPr>
        <w:t xml:space="preserve"> =</w:t>
      </w:r>
      <w:r w:rsidR="009A08E0">
        <w:rPr>
          <w:rFonts w:eastAsiaTheme="minorEastAsia"/>
        </w:rPr>
        <w:t xml:space="preserve"> value of the option</w:t>
      </w:r>
      <w:r w:rsidR="00691748">
        <w:rPr>
          <w:rFonts w:eastAsiaTheme="minorEastAsia"/>
        </w:rPr>
        <w:t xml:space="preserve">,  </w:t>
      </w:r>
      <m:oMath>
        <m:r>
          <w:rPr>
            <w:rFonts w:ascii="Cambria Math" w:eastAsiaTheme="minorEastAsia" w:hAnsi="Cambria Math"/>
          </w:rPr>
          <m:t>S=</m:t>
        </m:r>
      </m:oMath>
      <w:r w:rsidR="00691748">
        <w:rPr>
          <w:rFonts w:eastAsiaTheme="minorEastAsia"/>
        </w:rPr>
        <w:t xml:space="preserve"> Price of </w:t>
      </w:r>
      <w:r w:rsidR="00702C33">
        <w:rPr>
          <w:rFonts w:eastAsiaTheme="minorEastAsia"/>
        </w:rPr>
        <w:t xml:space="preserve">the underlying </w:t>
      </w:r>
      <w:r w:rsidR="009838C1">
        <w:rPr>
          <w:rFonts w:eastAsiaTheme="minorEastAsia"/>
        </w:rPr>
        <w:t>asset,</w:t>
      </w:r>
      <w:r w:rsidR="00702C33">
        <w:rPr>
          <w:rFonts w:eastAsiaTheme="minorEastAsia"/>
        </w:rPr>
        <w:t xml:space="preserve">  </w:t>
      </w:r>
      <m:oMath>
        <m:r>
          <m:rPr>
            <m:sty m:val="p"/>
          </m:rPr>
          <w:rPr>
            <w:rFonts w:ascii="Cambria Math" w:eastAsiaTheme="minorEastAsia" w:hAnsi="Cambria Math"/>
          </w:rPr>
          <m:t>Π</m:t>
        </m:r>
        <m:r>
          <w:rPr>
            <w:rFonts w:ascii="Cambria Math" w:eastAsiaTheme="minorEastAsia" w:hAnsi="Cambria Math"/>
          </w:rPr>
          <m:t xml:space="preserve">= </m:t>
        </m:r>
      </m:oMath>
      <w:r w:rsidR="0079001F">
        <w:rPr>
          <w:rFonts w:eastAsiaTheme="minorEastAsia"/>
        </w:rPr>
        <w:t>single</w:t>
      </w:r>
      <w:r w:rsidR="003B403E">
        <w:rPr>
          <w:rFonts w:eastAsiaTheme="minorEastAsia"/>
        </w:rPr>
        <w:t xml:space="preserve"> long </w:t>
      </w:r>
      <w:r w:rsidR="0079001F">
        <w:rPr>
          <w:rFonts w:eastAsiaTheme="minorEastAsia"/>
        </w:rPr>
        <w:t>option por</w:t>
      </w:r>
      <w:r w:rsidR="003B403E">
        <w:rPr>
          <w:rFonts w:eastAsiaTheme="minorEastAsia"/>
        </w:rPr>
        <w:t>tfolio and</w:t>
      </w:r>
      <w:r w:rsidR="00853525">
        <w:rPr>
          <w:rFonts w:eastAsiaTheme="minorEastAsia"/>
        </w:rPr>
        <w:t xml:space="preserve">  </w:t>
      </w:r>
      <m:oMath>
        <m:r>
          <m:rPr>
            <m:sty m:val="p"/>
          </m:rPr>
          <w:rPr>
            <w:rFonts w:ascii="Cambria Math" w:eastAsiaTheme="minorEastAsia" w:hAnsi="Cambria Math"/>
          </w:rPr>
          <m:t>Δ</m:t>
        </m:r>
        <m:r>
          <w:rPr>
            <w:rFonts w:ascii="Cambria Math" w:eastAsiaTheme="minorEastAsia" w:hAnsi="Cambria Math"/>
          </w:rPr>
          <m:t>=</m:t>
        </m:r>
      </m:oMath>
      <w:r w:rsidR="00853525">
        <w:rPr>
          <w:rFonts w:eastAsiaTheme="minorEastAsia"/>
        </w:rPr>
        <w:t xml:space="preserve"> number of shares</w:t>
      </w:r>
      <w:r w:rsidR="005A13A5">
        <w:rPr>
          <w:rFonts w:eastAsiaTheme="minorEastAsia"/>
        </w:rPr>
        <w:t xml:space="preserve"> of the stock</w:t>
      </w:r>
      <w:r w:rsidR="00FC5FDD">
        <w:rPr>
          <w:rFonts w:eastAsiaTheme="minorEastAsia"/>
        </w:rPr>
        <w:t xml:space="preserve"> needed to hedge one option.</w:t>
      </w:r>
    </w:p>
    <w:p w14:paraId="6FE48C9C" w14:textId="601B04D4" w:rsidR="00C92EAD" w:rsidRDefault="00C92EAD" w:rsidP="001F35D0">
      <w:pPr>
        <w:jc w:val="both"/>
        <w:rPr>
          <w:rFonts w:eastAsiaTheme="minorEastAsia"/>
        </w:rPr>
      </w:pPr>
      <w:r>
        <w:rPr>
          <w:rFonts w:eastAsiaTheme="minorEastAsia"/>
        </w:rPr>
        <w:t xml:space="preserve">The idea of constructing this portfolio </w:t>
      </w:r>
      <w:r w:rsidR="00B10549">
        <w:rPr>
          <w:rFonts w:eastAsiaTheme="minorEastAsia"/>
        </w:rPr>
        <w:t>is to eliminate risk</w:t>
      </w:r>
      <w:r w:rsidR="00B736FE">
        <w:rPr>
          <w:rFonts w:eastAsiaTheme="minorEastAsia"/>
        </w:rPr>
        <w:t>.</w:t>
      </w:r>
    </w:p>
    <w:p w14:paraId="2E6D4838" w14:textId="77777777" w:rsidR="00873044" w:rsidRDefault="004B00F5" w:rsidP="001F35D0">
      <w:pPr>
        <w:jc w:val="both"/>
        <w:rPr>
          <w:rFonts w:eastAsiaTheme="minorEastAsia"/>
        </w:rPr>
      </w:pPr>
      <w:r>
        <w:rPr>
          <w:rFonts w:eastAsiaTheme="minorEastAsia"/>
        </w:rPr>
        <w:t xml:space="preserve">    </w:t>
      </w:r>
      <w:r w:rsidR="00AB10C0">
        <w:rPr>
          <w:rFonts w:eastAsiaTheme="minorEastAsia"/>
        </w:rPr>
        <w:t>S</w:t>
      </w:r>
      <w:r w:rsidR="00172660">
        <w:rPr>
          <w:rFonts w:eastAsiaTheme="minorEastAsia"/>
        </w:rPr>
        <w:t xml:space="preserve">o,  </w:t>
      </w:r>
      <m:oMath>
        <m:r>
          <m:rPr>
            <m:sty m:val="p"/>
          </m:rPr>
          <w:rPr>
            <w:rFonts w:ascii="Cambria Math" w:eastAsiaTheme="minorEastAsia" w:hAnsi="Cambria Math"/>
          </w:rPr>
          <m:t>Δ</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oMath>
      <w:r>
        <w:rPr>
          <w:rFonts w:eastAsiaTheme="minorEastAsia"/>
        </w:rPr>
        <w:t xml:space="preserve">    </w:t>
      </w:r>
      <w:r w:rsidR="00114B47">
        <w:rPr>
          <w:rFonts w:eastAsiaTheme="minorEastAsia"/>
        </w:rPr>
        <w:t xml:space="preserve"> </w:t>
      </w:r>
      <w:r w:rsidR="003D1344">
        <w:rPr>
          <w:rFonts w:eastAsiaTheme="minorEastAsia"/>
        </w:rPr>
        <w:t>meaning that the number of shares of the stock i</w:t>
      </w:r>
      <w:r w:rsidR="00AC55DE">
        <w:rPr>
          <w:rFonts w:eastAsiaTheme="minorEastAsia"/>
        </w:rPr>
        <w:t xml:space="preserve">s approximately </w:t>
      </w:r>
      <w:r w:rsidR="00276017">
        <w:rPr>
          <w:rFonts w:eastAsiaTheme="minorEastAsia"/>
        </w:rPr>
        <w:t xml:space="preserve">equal to </w:t>
      </w:r>
      <w:r w:rsidR="00AC55DE">
        <w:rPr>
          <w:rFonts w:eastAsiaTheme="minorEastAsia"/>
        </w:rPr>
        <w:t xml:space="preserve">the ratio of </w:t>
      </w:r>
      <w:r w:rsidR="008E3604">
        <w:rPr>
          <w:rFonts w:eastAsiaTheme="minorEastAsia"/>
        </w:rPr>
        <w:t>small change in option price to small change in stock price.</w:t>
      </w:r>
      <w:r>
        <w:rPr>
          <w:rFonts w:eastAsiaTheme="minorEastAsia"/>
        </w:rPr>
        <w:t xml:space="preserve">   </w:t>
      </w:r>
    </w:p>
    <w:p w14:paraId="201D3E17" w14:textId="4542CADD" w:rsidR="00EE4785" w:rsidRDefault="004B00F5" w:rsidP="001F35D0">
      <w:pPr>
        <w:jc w:val="both"/>
        <w:rPr>
          <w:rFonts w:eastAsiaTheme="minorEastAsia"/>
        </w:rPr>
      </w:pPr>
      <w:r>
        <w:rPr>
          <w:rFonts w:eastAsiaTheme="minorEastAsia"/>
        </w:rPr>
        <w:t xml:space="preserve"> </w:t>
      </w:r>
      <w:r w:rsidR="000C7E84">
        <w:rPr>
          <w:rFonts w:eastAsiaTheme="minorEastAsia"/>
        </w:rPr>
        <w:t>The portfolio is now risk free</w:t>
      </w:r>
      <w:r w:rsidR="006952B9">
        <w:rPr>
          <w:rFonts w:eastAsiaTheme="minorEastAsia"/>
        </w:rPr>
        <w:t xml:space="preserve"> thus</w:t>
      </w:r>
      <w:r w:rsidR="00E1565B">
        <w:rPr>
          <w:rFonts w:eastAsiaTheme="minorEastAsia"/>
        </w:rPr>
        <w:t xml:space="preserve"> any risk-free investment </w:t>
      </w:r>
      <w:r w:rsidR="00063EE6">
        <w:rPr>
          <w:rFonts w:eastAsiaTheme="minorEastAsia"/>
        </w:rPr>
        <w:t>attracts a risk-</w:t>
      </w:r>
      <w:r w:rsidR="00A75B6B">
        <w:rPr>
          <w:rFonts w:eastAsiaTheme="minorEastAsia"/>
        </w:rPr>
        <w:t xml:space="preserve">free interest rate   </w:t>
      </w:r>
      <m:oMath>
        <m:r>
          <w:rPr>
            <w:rFonts w:ascii="Cambria Math" w:eastAsiaTheme="minorEastAsia" w:hAnsi="Cambria Math"/>
          </w:rPr>
          <m:t>r</m:t>
        </m:r>
      </m:oMath>
      <w:r>
        <w:rPr>
          <w:rFonts w:eastAsiaTheme="minorEastAsia"/>
        </w:rPr>
        <w:t xml:space="preserve">   </w:t>
      </w:r>
      <w:r w:rsidR="00232FAC">
        <w:rPr>
          <w:rFonts w:eastAsiaTheme="minorEastAsia"/>
        </w:rPr>
        <w:t xml:space="preserve"> which causes the portfolio to </w:t>
      </w:r>
      <w:r w:rsidR="00B44DB6">
        <w:rPr>
          <w:rFonts w:eastAsiaTheme="minorEastAsia"/>
        </w:rPr>
        <w:t>grow like a bank account.</w:t>
      </w:r>
      <w:r>
        <w:rPr>
          <w:rFonts w:eastAsiaTheme="minorEastAsia"/>
        </w:rPr>
        <w:t xml:space="preserve">                                                         </w:t>
      </w:r>
    </w:p>
    <w:p w14:paraId="018D34B8" w14:textId="47DA08C6" w:rsidR="0073377F" w:rsidRDefault="0073377F" w:rsidP="001F35D0">
      <w:pPr>
        <w:jc w:val="both"/>
        <w:rPr>
          <w:rFonts w:eastAsiaTheme="minorEastAsia"/>
        </w:rPr>
      </w:pPr>
      <w:r>
        <w:rPr>
          <w:rFonts w:eastAsiaTheme="minorEastAsia"/>
        </w:rPr>
        <w:t xml:space="preserve">According to </w:t>
      </w:r>
      <w:r w:rsidR="00424D8D">
        <w:rPr>
          <w:rFonts w:eastAsiaTheme="minorEastAsia"/>
        </w:rPr>
        <w:t xml:space="preserve">  </w:t>
      </w:r>
      <m:oMath>
        <m:acc>
          <m:accPr>
            <m:ctrlPr>
              <w:rPr>
                <w:rFonts w:ascii="Cambria Math" w:eastAsiaTheme="minorEastAsia" w:hAnsi="Cambria Math"/>
                <w:i/>
              </w:rPr>
            </m:ctrlPr>
          </m:accPr>
          <m:e>
            <m:r>
              <w:rPr>
                <w:rFonts w:ascii="Cambria Math" w:eastAsiaTheme="minorEastAsia" w:hAnsi="Cambria Math"/>
              </w:rPr>
              <m:t>ito</m:t>
            </m:r>
          </m:e>
        </m:acc>
      </m:oMath>
      <w:r w:rsidR="00303048">
        <w:rPr>
          <w:rFonts w:eastAsiaTheme="minorEastAsia"/>
        </w:rPr>
        <w:t xml:space="preserve">’s lemma, </w:t>
      </w:r>
      <w:r w:rsidR="002243B9">
        <w:rPr>
          <w:rFonts w:eastAsiaTheme="minorEastAsia"/>
        </w:rPr>
        <w:t>the stochastic differential equation</w:t>
      </w:r>
      <w:r w:rsidR="009F4F1F">
        <w:rPr>
          <w:rFonts w:eastAsiaTheme="minorEastAsia"/>
        </w:rPr>
        <w:t xml:space="preserve"> for   </w:t>
      </w:r>
      <m:oMath>
        <m:r>
          <m:rPr>
            <m:sty m:val="p"/>
          </m:rPr>
          <w:rPr>
            <w:rFonts w:ascii="Cambria Math" w:eastAsiaTheme="minorEastAsia" w:hAnsi="Cambria Math"/>
          </w:rPr>
          <m:t>Π</m:t>
        </m:r>
      </m:oMath>
      <w:r w:rsidR="00CC39B8">
        <w:rPr>
          <w:rFonts w:eastAsiaTheme="minorEastAsia"/>
        </w:rPr>
        <w:t xml:space="preserve"> is</w:t>
      </w:r>
    </w:p>
    <w:p w14:paraId="41AD665B" w14:textId="484FFDDD" w:rsidR="005A7788" w:rsidRDefault="005A7788" w:rsidP="001F35D0">
      <w:pPr>
        <w:jc w:val="both"/>
        <w:rPr>
          <w:rFonts w:eastAsiaTheme="minorEastAsia"/>
        </w:rPr>
      </w:pPr>
      <w:r>
        <w:rPr>
          <w:rFonts w:eastAsiaTheme="minorEastAsia"/>
        </w:rPr>
        <w:lastRenderedPageBreak/>
        <w:t xml:space="preserve">  </w:t>
      </w:r>
      <m:oMath>
        <m:r>
          <w:rPr>
            <w:rFonts w:ascii="Cambria Math" w:eastAsiaTheme="minorEastAsia" w:hAnsi="Cambria Math"/>
          </w:rPr>
          <m:t>d</m:t>
        </m:r>
        <m:r>
          <m:rPr>
            <m:sty m:val="p"/>
          </m:rPr>
          <w:rPr>
            <w:rFonts w:ascii="Cambria Math" w:eastAsiaTheme="minorEastAsia" w:hAnsi="Cambria Math"/>
          </w:rPr>
          <m:t>Π</m:t>
        </m:r>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 xml:space="preserve"> </m:t>
                </m:r>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V</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e>
        </m:d>
        <m:r>
          <w:rPr>
            <w:rFonts w:ascii="Cambria Math" w:eastAsiaTheme="minorEastAsia" w:hAnsi="Cambria Math"/>
          </w:rPr>
          <m:t>dt+</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e>
        </m:d>
        <m:r>
          <w:rPr>
            <w:rFonts w:ascii="Cambria Math" w:eastAsiaTheme="minorEastAsia" w:hAnsi="Cambria Math"/>
          </w:rPr>
          <m:t>dS</m:t>
        </m:r>
      </m:oMath>
      <w:r w:rsidR="00CD5E78">
        <w:rPr>
          <w:rFonts w:eastAsiaTheme="minorEastAsia"/>
        </w:rPr>
        <w:t xml:space="preserve">                                           (5)</w:t>
      </w:r>
    </w:p>
    <w:p w14:paraId="640ADDEC" w14:textId="010FDE06" w:rsidR="000A32B6" w:rsidRDefault="000A32B6" w:rsidP="001F35D0">
      <w:pPr>
        <w:jc w:val="both"/>
        <w:rPr>
          <w:rFonts w:eastAsiaTheme="minorEastAsia"/>
        </w:rPr>
      </w:pPr>
      <w:r>
        <w:rPr>
          <w:rFonts w:eastAsiaTheme="minorEastAsia"/>
        </w:rPr>
        <w:t>Blac</w:t>
      </w:r>
      <w:r w:rsidR="00D01F53">
        <w:rPr>
          <w:rFonts w:eastAsiaTheme="minorEastAsia"/>
        </w:rPr>
        <w:t>k and Scholes (1973)</w:t>
      </w:r>
      <w:r w:rsidR="000160D4">
        <w:rPr>
          <w:rFonts w:eastAsiaTheme="minorEastAsia"/>
        </w:rPr>
        <w:t xml:space="preserve">, the random part of </w:t>
      </w:r>
      <w:r w:rsidR="00E944DE">
        <w:rPr>
          <w:rFonts w:eastAsiaTheme="minorEastAsia"/>
        </w:rPr>
        <w:t>the Brownian motion; the coefficient</w:t>
      </w:r>
      <w:r w:rsidR="00A01613">
        <w:rPr>
          <w:rFonts w:eastAsiaTheme="minorEastAsia"/>
        </w:rPr>
        <w:t xml:space="preserve"> of  </w:t>
      </w:r>
      <m:oMath>
        <m:r>
          <w:rPr>
            <w:rFonts w:ascii="Cambria Math" w:eastAsiaTheme="minorEastAsia" w:hAnsi="Cambria Math"/>
          </w:rPr>
          <m:t>dS</m:t>
        </m:r>
      </m:oMath>
      <w:r w:rsidR="008733D7">
        <w:rPr>
          <w:rFonts w:eastAsiaTheme="minorEastAsia"/>
        </w:rPr>
        <w:t xml:space="preserve"> which is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oMath>
      <w:r w:rsidR="00741B2D">
        <w:rPr>
          <w:rFonts w:eastAsiaTheme="minorEastAsia"/>
        </w:rPr>
        <w:t xml:space="preserve"> leads to volatility</w:t>
      </w:r>
      <w:r w:rsidR="00A825A7">
        <w:rPr>
          <w:rFonts w:eastAsiaTheme="minorEastAsia"/>
        </w:rPr>
        <w:t xml:space="preserve">, </w:t>
      </w:r>
      <w:r w:rsidR="00741B2D">
        <w:rPr>
          <w:rFonts w:eastAsiaTheme="minorEastAsia"/>
        </w:rPr>
        <w:t>and risk</w:t>
      </w:r>
      <w:r w:rsidR="003B78E1">
        <w:rPr>
          <w:rFonts w:eastAsiaTheme="minorEastAsia"/>
        </w:rPr>
        <w:t xml:space="preserve"> can be eliminated by setting </w:t>
      </w:r>
    </w:p>
    <w:p w14:paraId="5EBCF68F" w14:textId="42278451" w:rsidR="00F40E9A" w:rsidRDefault="00F40E9A" w:rsidP="001F35D0">
      <w:pPr>
        <w:jc w:val="both"/>
        <w:rPr>
          <w:rFonts w:eastAsiaTheme="minorEastAsia"/>
        </w:rPr>
      </w:pPr>
      <w:r>
        <w:rPr>
          <w:rFonts w:eastAsiaTheme="minorEastAsia"/>
        </w:rPr>
        <w:t xml:space="preserv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oMath>
      <w:r w:rsidR="00431EE3">
        <w:rPr>
          <w:rFonts w:eastAsiaTheme="minorEastAsia"/>
        </w:rPr>
        <w:t xml:space="preserve"> </w:t>
      </w:r>
      <w:r w:rsidR="009E1A47">
        <w:rPr>
          <w:rFonts w:eastAsiaTheme="minorEastAsia"/>
        </w:rPr>
        <w:t xml:space="preserve"> as above</w:t>
      </w:r>
      <w:r w:rsidR="005A7AE0">
        <w:rPr>
          <w:rFonts w:eastAsiaTheme="minorEastAsia"/>
        </w:rPr>
        <w:t>.</w:t>
      </w:r>
    </w:p>
    <w:p w14:paraId="5EBA40C3" w14:textId="49DF4E21" w:rsidR="00537B1E" w:rsidRDefault="00431EE3" w:rsidP="001F35D0">
      <w:pPr>
        <w:jc w:val="both"/>
        <w:rPr>
          <w:rFonts w:eastAsiaTheme="minorEastAsia"/>
        </w:rPr>
      </w:pPr>
      <w:r>
        <w:rPr>
          <w:rFonts w:eastAsiaTheme="minorEastAsia"/>
        </w:rPr>
        <w:t xml:space="preserve">The </w:t>
      </w:r>
      <w:r w:rsidR="00A9418F">
        <w:rPr>
          <w:rFonts w:eastAsiaTheme="minorEastAsia"/>
        </w:rPr>
        <w:t>elimination of this</w:t>
      </w:r>
      <w:r w:rsidR="002174BB">
        <w:rPr>
          <w:rFonts w:eastAsiaTheme="minorEastAsia"/>
        </w:rPr>
        <w:t xml:space="preserve"> coefficient results t</w:t>
      </w:r>
      <w:r w:rsidR="0041317B">
        <w:rPr>
          <w:rFonts w:eastAsiaTheme="minorEastAsia"/>
        </w:rPr>
        <w:t>o</w:t>
      </w:r>
      <w:r w:rsidR="00132146">
        <w:rPr>
          <w:rFonts w:eastAsiaTheme="minorEastAsia"/>
        </w:rPr>
        <w:t xml:space="preserve"> a </w:t>
      </w:r>
      <w:r w:rsidR="002174BB">
        <w:rPr>
          <w:rFonts w:eastAsiaTheme="minorEastAsia"/>
        </w:rPr>
        <w:t>deterministic</w:t>
      </w:r>
      <w:r w:rsidR="00AE7078">
        <w:rPr>
          <w:rFonts w:eastAsiaTheme="minorEastAsia"/>
        </w:rPr>
        <w:t xml:space="preserve"> differential equation</w:t>
      </w:r>
      <w:r w:rsidR="003F48B3">
        <w:rPr>
          <w:rFonts w:eastAsiaTheme="minorEastAsia"/>
        </w:rPr>
        <w:t xml:space="preserve"> (5)</w:t>
      </w:r>
      <w:r w:rsidR="00132146">
        <w:rPr>
          <w:rFonts w:eastAsiaTheme="minorEastAsia"/>
        </w:rPr>
        <w:t xml:space="preserve"> </w:t>
      </w:r>
      <w:r w:rsidR="00681264">
        <w:rPr>
          <w:rFonts w:eastAsiaTheme="minorEastAsia"/>
        </w:rPr>
        <w:t xml:space="preserve">hence a solution for V becomes </w:t>
      </w:r>
      <w:r w:rsidR="00406093">
        <w:rPr>
          <w:rFonts w:eastAsiaTheme="minorEastAsia"/>
        </w:rPr>
        <w:t>inevitable</w:t>
      </w:r>
      <w:r w:rsidR="00FD716A">
        <w:rPr>
          <w:rFonts w:eastAsiaTheme="minorEastAsia"/>
        </w:rPr>
        <w:t xml:space="preserve"> so that a hedg</w:t>
      </w:r>
      <w:r w:rsidR="007A4657">
        <w:rPr>
          <w:rFonts w:eastAsiaTheme="minorEastAsia"/>
        </w:rPr>
        <w:t>ing prescription for the emergence of an insta</w:t>
      </w:r>
      <w:r w:rsidR="001373AD">
        <w:rPr>
          <w:rFonts w:eastAsiaTheme="minorEastAsia"/>
        </w:rPr>
        <w:t>ntaneous riskless portfolio can be realized</w:t>
      </w:r>
      <w:r w:rsidR="009D5B8C">
        <w:rPr>
          <w:rFonts w:eastAsiaTheme="minorEastAsia"/>
        </w:rPr>
        <w:t xml:space="preserve">. When this is achieved, we can now </w:t>
      </w:r>
      <w:r w:rsidR="00755E82">
        <w:rPr>
          <w:rFonts w:eastAsiaTheme="minorEastAsia"/>
        </w:rPr>
        <w:t>uphold the assumption of no arbitrage</w:t>
      </w:r>
      <w:r w:rsidR="007D5FAD">
        <w:rPr>
          <w:rFonts w:eastAsiaTheme="minorEastAsia"/>
        </w:rPr>
        <w:t xml:space="preserve"> in the market so that</w:t>
      </w:r>
      <w:r w:rsidR="00CD1148">
        <w:rPr>
          <w:rFonts w:eastAsiaTheme="minorEastAsia"/>
        </w:rPr>
        <w:t xml:space="preserve"> any riskless portfolio has a greater chance of earning the </w:t>
      </w:r>
      <w:r w:rsidR="00AC5D07">
        <w:rPr>
          <w:rFonts w:eastAsiaTheme="minorEastAsia"/>
        </w:rPr>
        <w:t xml:space="preserve">risk-free interest rate  </w:t>
      </w:r>
      <m:oMath>
        <m:r>
          <w:rPr>
            <w:rFonts w:ascii="Cambria Math" w:eastAsiaTheme="minorEastAsia" w:hAnsi="Cambria Math"/>
          </w:rPr>
          <m:t>(r)</m:t>
        </m:r>
      </m:oMath>
      <w:r w:rsidR="00AC5D07">
        <w:rPr>
          <w:rFonts w:eastAsiaTheme="minorEastAsia"/>
        </w:rPr>
        <w:t xml:space="preserve"> of the market</w:t>
      </w:r>
      <w:r w:rsidR="0094582B">
        <w:rPr>
          <w:rFonts w:eastAsiaTheme="minorEastAsia"/>
        </w:rPr>
        <w:t xml:space="preserve">. </w:t>
      </w:r>
    </w:p>
    <w:p w14:paraId="2CC53651" w14:textId="6F5D1421" w:rsidR="00431EE3" w:rsidRDefault="0094582B" w:rsidP="001F35D0">
      <w:pPr>
        <w:jc w:val="both"/>
        <w:rPr>
          <w:rFonts w:eastAsiaTheme="minorEastAsia"/>
        </w:rPr>
      </w:pPr>
      <w:r>
        <w:rPr>
          <w:rFonts w:eastAsiaTheme="minorEastAsia"/>
        </w:rPr>
        <w:t xml:space="preserve">Thus   </w:t>
      </w:r>
      <m:oMath>
        <m:r>
          <w:rPr>
            <w:rFonts w:ascii="Cambria Math" w:eastAsiaTheme="minorEastAsia" w:hAnsi="Cambria Math"/>
          </w:rPr>
          <m:t>d</m:t>
        </m:r>
        <m:r>
          <m:rPr>
            <m:sty m:val="p"/>
          </m:rPr>
          <w:rPr>
            <w:rFonts w:ascii="Cambria Math" w:eastAsiaTheme="minorEastAsia" w:hAnsi="Cambria Math"/>
          </w:rPr>
          <m:t>Π</m:t>
        </m:r>
        <m:r>
          <w:rPr>
            <w:rFonts w:ascii="Cambria Math" w:eastAsiaTheme="minorEastAsia" w:hAnsi="Cambria Math"/>
          </w:rPr>
          <m:t>=r</m:t>
        </m:r>
        <m:r>
          <m:rPr>
            <m:sty m:val="p"/>
          </m:rPr>
          <w:rPr>
            <w:rFonts w:ascii="Cambria Math" w:eastAsiaTheme="minorEastAsia" w:hAnsi="Cambria Math"/>
          </w:rPr>
          <m:t>Π</m:t>
        </m:r>
        <m:r>
          <w:rPr>
            <w:rFonts w:ascii="Cambria Math" w:eastAsiaTheme="minorEastAsia" w:hAnsi="Cambria Math"/>
          </w:rPr>
          <m:t>dt</m:t>
        </m:r>
      </m:oMath>
      <w:r w:rsidR="00537B1E">
        <w:rPr>
          <w:rFonts w:eastAsiaTheme="minorEastAsia"/>
        </w:rPr>
        <w:t xml:space="preserve">   </w:t>
      </w:r>
      <w:r w:rsidR="00BA6BD4">
        <w:rPr>
          <w:rFonts w:eastAsiaTheme="minorEastAsia"/>
        </w:rPr>
        <w:t>meaning that risk -free portfolio</w:t>
      </w:r>
      <w:r w:rsidR="008D0D02">
        <w:rPr>
          <w:rFonts w:eastAsiaTheme="minorEastAsia"/>
        </w:rPr>
        <w:t xml:space="preserve"> earns risk- free interest rate</w:t>
      </w:r>
      <w:r w:rsidR="00537B1E">
        <w:rPr>
          <w:rFonts w:eastAsiaTheme="minorEastAsia"/>
        </w:rPr>
        <w:t xml:space="preserve"> </w:t>
      </w:r>
      <w:r w:rsidR="00110330">
        <w:rPr>
          <w:rFonts w:eastAsiaTheme="minorEastAsia"/>
        </w:rPr>
        <w:t>and enforces no arbitrage</w:t>
      </w:r>
      <w:r w:rsidR="004B54A4">
        <w:rPr>
          <w:rFonts w:eastAsiaTheme="minorEastAsia"/>
        </w:rPr>
        <w:t>.</w:t>
      </w:r>
      <w:r w:rsidR="00537B1E">
        <w:rPr>
          <w:rFonts w:eastAsiaTheme="minorEastAsia"/>
        </w:rPr>
        <w:t xml:space="preserve">                                                                              </w:t>
      </w:r>
      <w:r w:rsidR="00093F39">
        <w:rPr>
          <w:rFonts w:eastAsiaTheme="minorEastAsia"/>
        </w:rPr>
        <w:t xml:space="preserve">  </w:t>
      </w:r>
    </w:p>
    <w:p w14:paraId="5DCD2129" w14:textId="6B9804B0" w:rsidR="00A77F28" w:rsidRDefault="00A77F28" w:rsidP="001F35D0">
      <w:pPr>
        <w:jc w:val="both"/>
        <w:rPr>
          <w:rFonts w:eastAsiaTheme="minorEastAsia"/>
        </w:rPr>
      </w:pPr>
      <w:r>
        <w:rPr>
          <w:rFonts w:eastAsiaTheme="minorEastAsia"/>
        </w:rPr>
        <w:t>With the help of (4</w:t>
      </w:r>
      <w:r w:rsidR="000263FE">
        <w:rPr>
          <w:rFonts w:eastAsiaTheme="minorEastAsia"/>
        </w:rPr>
        <w:t>)</w:t>
      </w:r>
      <w:r>
        <w:rPr>
          <w:rFonts w:eastAsiaTheme="minorEastAsia"/>
        </w:rPr>
        <w:t xml:space="preserve"> </w:t>
      </w:r>
      <w:r w:rsidR="005F7A6F">
        <w:rPr>
          <w:rFonts w:eastAsiaTheme="minorEastAsia"/>
        </w:rPr>
        <w:t>&amp;</w:t>
      </w:r>
      <w:r w:rsidR="00AF7B0C">
        <w:rPr>
          <w:rFonts w:eastAsiaTheme="minorEastAsia"/>
        </w:rPr>
        <w:t xml:space="preserve"> (5</w:t>
      </w:r>
      <w:r w:rsidR="001F4AD3">
        <w:rPr>
          <w:rFonts w:eastAsiaTheme="minorEastAsia"/>
        </w:rPr>
        <w:t>),</w:t>
      </w:r>
      <w:r w:rsidR="005F7A6F">
        <w:rPr>
          <w:rFonts w:eastAsiaTheme="minorEastAsia"/>
        </w:rPr>
        <w:t xml:space="preserve"> we now arrive at the Black-Scholes</w:t>
      </w:r>
      <w:r w:rsidR="007A2176">
        <w:rPr>
          <w:rFonts w:eastAsiaTheme="minorEastAsia"/>
        </w:rPr>
        <w:t xml:space="preserve"> equation</w:t>
      </w:r>
    </w:p>
    <w:p w14:paraId="762D1804" w14:textId="49E81FB3" w:rsidR="00DB3B05" w:rsidRDefault="001F4AD3" w:rsidP="001F35D0">
      <w:pPr>
        <w:jc w:val="both"/>
        <w:rPr>
          <w:rFonts w:eastAsiaTheme="minorEastAsia"/>
        </w:rPr>
      </w:pP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 xml:space="preserve"> </m:t>
            </m:r>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V</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r>
          <w:rPr>
            <w:rFonts w:ascii="Cambria Math" w:eastAsiaTheme="minorEastAsia" w:hAnsi="Cambria Math"/>
          </w:rPr>
          <m:t>+rS</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r>
          <w:rPr>
            <w:rFonts w:ascii="Cambria Math" w:eastAsiaTheme="minorEastAsia" w:hAnsi="Cambria Math"/>
          </w:rPr>
          <m:t>-rV=0</m:t>
        </m:r>
      </m:oMath>
      <w:r w:rsidR="007E576E">
        <w:rPr>
          <w:rFonts w:eastAsiaTheme="minorEastAsia"/>
        </w:rPr>
        <w:t xml:space="preserve">         </w:t>
      </w:r>
      <w:r w:rsidR="00DB3B05">
        <w:rPr>
          <w:rFonts w:eastAsiaTheme="minorEastAsia"/>
        </w:rPr>
        <w:t xml:space="preserve">                                                     (</w:t>
      </w:r>
      <w:r w:rsidR="004E6DDC">
        <w:rPr>
          <w:rFonts w:eastAsiaTheme="minorEastAsia"/>
        </w:rPr>
        <w:t>6</w:t>
      </w:r>
      <w:r w:rsidR="00DB3B05">
        <w:rPr>
          <w:rFonts w:eastAsiaTheme="minorEastAsia"/>
        </w:rPr>
        <w:t>)</w:t>
      </w:r>
    </w:p>
    <w:p w14:paraId="09D81F32" w14:textId="76471A75" w:rsidR="00461E3D" w:rsidRDefault="00DB3B05" w:rsidP="001F35D0">
      <w:pPr>
        <w:jc w:val="both"/>
        <w:rPr>
          <w:rFonts w:eastAsiaTheme="minorEastAsia"/>
          <w:b/>
          <w:bCs/>
        </w:rPr>
      </w:pPr>
      <w:r>
        <w:rPr>
          <w:rFonts w:eastAsiaTheme="minorEastAsia"/>
        </w:rPr>
        <w:t xml:space="preserve">By transforming the above </w:t>
      </w:r>
      <w:r w:rsidR="008E499E">
        <w:rPr>
          <w:rFonts w:eastAsiaTheme="minorEastAsia"/>
        </w:rPr>
        <w:t>linear parabolic into the backward</w:t>
      </w:r>
      <w:r w:rsidR="00B43400">
        <w:rPr>
          <w:rFonts w:eastAsiaTheme="minorEastAsia"/>
        </w:rPr>
        <w:t xml:space="preserve"> heat </w:t>
      </w:r>
      <w:r w:rsidR="00D53523">
        <w:rPr>
          <w:rFonts w:eastAsiaTheme="minorEastAsia"/>
        </w:rPr>
        <w:t>equation,</w:t>
      </w:r>
      <w:r w:rsidR="007E576E">
        <w:rPr>
          <w:rFonts w:eastAsiaTheme="minorEastAsia"/>
        </w:rPr>
        <w:t xml:space="preserve"> </w:t>
      </w:r>
      <w:r w:rsidR="00B43400">
        <w:rPr>
          <w:rFonts w:eastAsiaTheme="minorEastAsia"/>
        </w:rPr>
        <w:t xml:space="preserve">we obtained </w:t>
      </w:r>
      <w:r w:rsidR="00FB5057">
        <w:rPr>
          <w:rFonts w:eastAsiaTheme="minorEastAsia"/>
        </w:rPr>
        <w:t>the explicit formulae for the values of the option</w:t>
      </w:r>
      <w:r w:rsidR="00E166CC">
        <w:rPr>
          <w:rFonts w:eastAsiaTheme="minorEastAsia"/>
        </w:rPr>
        <w:t>s</w:t>
      </w:r>
      <w:r w:rsidR="007E576E">
        <w:rPr>
          <w:rFonts w:eastAsiaTheme="minorEastAsia"/>
        </w:rPr>
        <w:t xml:space="preserve"> </w:t>
      </w:r>
      <w:r w:rsidR="00E166CC" w:rsidRPr="00C41728">
        <w:rPr>
          <w:rFonts w:eastAsiaTheme="minorEastAsia"/>
          <w:b/>
          <w:bCs/>
        </w:rPr>
        <w:t>(</w:t>
      </w:r>
      <w:r w:rsidR="00D53523" w:rsidRPr="00C41728">
        <w:rPr>
          <w:rFonts w:eastAsiaTheme="minorEastAsia"/>
          <w:b/>
          <w:bCs/>
        </w:rPr>
        <w:t>P. W</w:t>
      </w:r>
      <w:r w:rsidR="00414517" w:rsidRPr="00C41728">
        <w:rPr>
          <w:rFonts w:eastAsiaTheme="minorEastAsia"/>
          <w:b/>
          <w:bCs/>
        </w:rPr>
        <w:t>ilmott</w:t>
      </w:r>
      <w:r w:rsidR="00221353" w:rsidRPr="00C41728">
        <w:rPr>
          <w:rFonts w:eastAsiaTheme="minorEastAsia"/>
          <w:b/>
          <w:bCs/>
        </w:rPr>
        <w:t>,2006)</w:t>
      </w:r>
      <w:r w:rsidR="00221353">
        <w:rPr>
          <w:rFonts w:eastAsiaTheme="minorEastAsia"/>
        </w:rPr>
        <w:t xml:space="preserve"> and </w:t>
      </w:r>
      <w:r w:rsidR="00AD5F6D" w:rsidRPr="00C41728">
        <w:rPr>
          <w:rFonts w:eastAsiaTheme="minorEastAsia"/>
          <w:b/>
          <w:bCs/>
        </w:rPr>
        <w:t>(</w:t>
      </w:r>
      <w:r w:rsidR="00221353" w:rsidRPr="00C41728">
        <w:rPr>
          <w:rFonts w:eastAsiaTheme="minorEastAsia"/>
          <w:b/>
          <w:bCs/>
        </w:rPr>
        <w:t>JC</w:t>
      </w:r>
      <w:r w:rsidR="00AD5F6D" w:rsidRPr="00C41728">
        <w:rPr>
          <w:rFonts w:eastAsiaTheme="minorEastAsia"/>
          <w:b/>
          <w:bCs/>
        </w:rPr>
        <w:t xml:space="preserve"> Hal</w:t>
      </w:r>
      <w:r w:rsidR="000C7EBC">
        <w:rPr>
          <w:rFonts w:eastAsiaTheme="minorEastAsia"/>
          <w:b/>
          <w:bCs/>
        </w:rPr>
        <w:t>I</w:t>
      </w:r>
      <w:r w:rsidR="00AD5F6D" w:rsidRPr="00C41728">
        <w:rPr>
          <w:rFonts w:eastAsiaTheme="minorEastAsia"/>
          <w:b/>
          <w:bCs/>
        </w:rPr>
        <w:t>,2018)</w:t>
      </w:r>
      <w:r w:rsidR="007E576E" w:rsidRPr="00C41728">
        <w:rPr>
          <w:rFonts w:eastAsiaTheme="minorEastAsia"/>
          <w:b/>
          <w:bCs/>
        </w:rPr>
        <w:t xml:space="preserve">   </w:t>
      </w:r>
    </w:p>
    <w:p w14:paraId="36ED8DE2" w14:textId="56EA4E0E" w:rsidR="00E13365" w:rsidRDefault="00461E3D" w:rsidP="001F35D0">
      <w:pPr>
        <w:jc w:val="both"/>
        <w:rPr>
          <w:rFonts w:eastAsiaTheme="minorEastAsia"/>
        </w:rPr>
      </w:pPr>
      <w:r>
        <w:rPr>
          <w:rFonts w:eastAsiaTheme="minorEastAsia"/>
        </w:rPr>
        <w:t xml:space="preserve">Also transforming </w:t>
      </w:r>
      <w:r w:rsidR="00D54017">
        <w:rPr>
          <w:rFonts w:eastAsiaTheme="minorEastAsia"/>
        </w:rPr>
        <w:t>(6) with consideration of boundary conditions</w:t>
      </w:r>
      <w:r w:rsidR="00466327">
        <w:rPr>
          <w:rFonts w:eastAsiaTheme="minorEastAsia"/>
        </w:rPr>
        <w:t xml:space="preserve"> gave rise to the heat equation </w:t>
      </w:r>
      <w:r w:rsidR="00F9507F">
        <w:rPr>
          <w:rFonts w:eastAsiaTheme="minorEastAsia"/>
        </w:rPr>
        <w:t>and transforming back to its original</w:t>
      </w:r>
      <w:r w:rsidR="00922337">
        <w:rPr>
          <w:rFonts w:eastAsiaTheme="minorEastAsia"/>
        </w:rPr>
        <w:t xml:space="preserve">, we have the </w:t>
      </w:r>
      <w:r w:rsidR="00A2585F">
        <w:rPr>
          <w:rFonts w:eastAsiaTheme="minorEastAsia"/>
        </w:rPr>
        <w:t>European Call option</w:t>
      </w:r>
      <w:r w:rsidR="00E13365">
        <w:rPr>
          <w:rFonts w:eastAsiaTheme="minorEastAsia"/>
        </w:rPr>
        <w:t xml:space="preserve">s </w:t>
      </w:r>
      <w:r w:rsidR="007E3E0A">
        <w:rPr>
          <w:rFonts w:eastAsiaTheme="minorEastAsia"/>
        </w:rPr>
        <w:t xml:space="preserve">  </w:t>
      </w:r>
      <m:oMath>
        <m:r>
          <w:rPr>
            <w:rFonts w:ascii="Cambria Math" w:eastAsiaTheme="minorEastAsia" w:hAnsi="Cambria Math"/>
          </w:rPr>
          <m:t>C(S,T)</m:t>
        </m:r>
      </m:oMath>
    </w:p>
    <w:p w14:paraId="041DB96C" w14:textId="6865E845" w:rsidR="000C5F7B" w:rsidRDefault="007744D3" w:rsidP="001F35D0">
      <w:pPr>
        <w:jc w:val="both"/>
        <w:rPr>
          <w:rFonts w:eastAsiaTheme="minorEastAsia"/>
        </w:rPr>
      </w:pPr>
      <w:r>
        <w:rPr>
          <w:rFonts w:eastAsiaTheme="minorEastAsia"/>
        </w:rPr>
        <w:t xml:space="preserve"> </w:t>
      </w:r>
      <w:r w:rsidR="004C13DF">
        <w:rPr>
          <w:rFonts w:eastAsiaTheme="minorEastAsia"/>
        </w:rPr>
        <w:t>(</w:t>
      </w:r>
      <w:proofErr w:type="spellStart"/>
      <w:r w:rsidR="004C13DF">
        <w:rPr>
          <w:rFonts w:eastAsiaTheme="minorEastAsia"/>
        </w:rPr>
        <w:t>i</w:t>
      </w:r>
      <w:proofErr w:type="spellEnd"/>
      <w:r w:rsidR="004C13DF">
        <w:rPr>
          <w:rFonts w:eastAsiaTheme="minorEastAsia"/>
        </w:rPr>
        <w:t>)</w:t>
      </w:r>
      <w:r>
        <w:rPr>
          <w:rFonts w:eastAsiaTheme="minorEastAsia"/>
        </w:rPr>
        <w:t xml:space="preserve">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S,0</m:t>
            </m:r>
          </m:e>
        </m:d>
        <m:r>
          <w:rPr>
            <w:rFonts w:ascii="Cambria Math" w:eastAsiaTheme="minorEastAsia" w:hAnsi="Cambria Math"/>
          </w:rPr>
          <m:t>=</m:t>
        </m:r>
        <m:r>
          <m:rPr>
            <m:sty m:val="p"/>
          </m:rPr>
          <w:rPr>
            <w:rFonts w:ascii="Cambria Math" w:eastAsiaTheme="minorEastAsia" w:hAnsi="Cambria Math"/>
          </w:rPr>
          <m:t>max⁡</m:t>
        </m:r>
        <m:r>
          <w:rPr>
            <w:rFonts w:ascii="Cambria Math" w:eastAsiaTheme="minorEastAsia" w:hAnsi="Cambria Math"/>
          </w:rPr>
          <m:t>(S-K,O)</m:t>
        </m:r>
      </m:oMath>
      <w:r w:rsidR="0035294F">
        <w:rPr>
          <w:rFonts w:eastAsiaTheme="minorEastAsia"/>
        </w:rPr>
        <w:t xml:space="preserve">   </w:t>
      </w:r>
      <w:r w:rsidR="00080C1E">
        <w:rPr>
          <w:rFonts w:eastAsiaTheme="minorEastAsia"/>
        </w:rPr>
        <w:t xml:space="preserve">   </w:t>
      </w:r>
      <w:r w:rsidR="00037795">
        <w:rPr>
          <w:rFonts w:eastAsiaTheme="minorEastAsia"/>
        </w:rPr>
        <w:t xml:space="preserve">                                                                 </w:t>
      </w:r>
      <w:proofErr w:type="gramStart"/>
      <w:r w:rsidR="00037795">
        <w:rPr>
          <w:rFonts w:eastAsiaTheme="minorEastAsia"/>
        </w:rPr>
        <w:t xml:space="preserve">   </w:t>
      </w:r>
      <w:r w:rsidR="000D2395">
        <w:rPr>
          <w:rFonts w:eastAsiaTheme="minorEastAsia"/>
        </w:rPr>
        <w:t>(</w:t>
      </w:r>
      <w:proofErr w:type="gramEnd"/>
      <w:r w:rsidR="000D2395">
        <w:rPr>
          <w:rFonts w:eastAsiaTheme="minorEastAsia"/>
        </w:rPr>
        <w:t>7)</w:t>
      </w:r>
      <w:r w:rsidR="00080C1E">
        <w:rPr>
          <w:rFonts w:eastAsiaTheme="minorEastAsia"/>
        </w:rPr>
        <w:t xml:space="preserve">                                                                   </w:t>
      </w:r>
      <w:r w:rsidR="0035294F">
        <w:rPr>
          <w:rFonts w:eastAsiaTheme="minorEastAsia"/>
        </w:rPr>
        <w:t xml:space="preserve">     </w:t>
      </w:r>
      <w:r w:rsidR="00E53CEA">
        <w:rPr>
          <w:rFonts w:eastAsiaTheme="minorEastAsia"/>
        </w:rPr>
        <w:t xml:space="preserve">                                                                </w:t>
      </w:r>
      <w:r w:rsidR="00583E3C">
        <w:rPr>
          <w:rFonts w:eastAsiaTheme="minorEastAsia"/>
        </w:rPr>
        <w:t xml:space="preserve">  </w:t>
      </w:r>
    </w:p>
    <w:p w14:paraId="06CAA0F6" w14:textId="7A77EAE3" w:rsidR="000C5F7B" w:rsidRDefault="004C13DF" w:rsidP="001F35D0">
      <w:pPr>
        <w:jc w:val="both"/>
        <w:rPr>
          <w:rFonts w:eastAsiaTheme="minorEastAsia"/>
        </w:rPr>
      </w:pPr>
      <w:r>
        <w:rPr>
          <w:rFonts w:eastAsiaTheme="minorEastAsia"/>
        </w:rPr>
        <w:t>(ii)</w:t>
      </w:r>
      <w:r w:rsidR="000C5F7B">
        <w:rPr>
          <w:rFonts w:eastAsiaTheme="minorEastAsia"/>
        </w:rPr>
        <w:t xml:space="preserve">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O,T</m:t>
            </m:r>
          </m:e>
        </m:d>
        <m:r>
          <w:rPr>
            <w:rFonts w:ascii="Cambria Math" w:eastAsiaTheme="minorEastAsia" w:hAnsi="Cambria Math"/>
          </w:rPr>
          <m:t>=0</m:t>
        </m:r>
      </m:oMath>
      <w:r w:rsidR="0035294F">
        <w:rPr>
          <w:rFonts w:eastAsiaTheme="minorEastAsia"/>
        </w:rPr>
        <w:t xml:space="preserve">       </w:t>
      </w:r>
      <w:r w:rsidR="00037795">
        <w:rPr>
          <w:rFonts w:eastAsiaTheme="minorEastAsia"/>
        </w:rPr>
        <w:t xml:space="preserve">                                                                                              </w:t>
      </w:r>
      <w:proofErr w:type="gramStart"/>
      <w:r w:rsidR="00037795">
        <w:rPr>
          <w:rFonts w:eastAsiaTheme="minorEastAsia"/>
        </w:rPr>
        <w:t xml:space="preserve">   (</w:t>
      </w:r>
      <w:proofErr w:type="gramEnd"/>
      <w:r w:rsidR="00037795">
        <w:rPr>
          <w:rFonts w:eastAsiaTheme="minorEastAsia"/>
        </w:rPr>
        <w:t>8)</w:t>
      </w:r>
      <w:r w:rsidR="0035294F">
        <w:rPr>
          <w:rFonts w:eastAsiaTheme="minorEastAsia"/>
        </w:rPr>
        <w:t xml:space="preserve">      </w:t>
      </w:r>
      <w:r w:rsidR="000C5F7B">
        <w:rPr>
          <w:rFonts w:eastAsiaTheme="minorEastAsia"/>
        </w:rPr>
        <w:t xml:space="preserve">                                                                                        </w:t>
      </w:r>
    </w:p>
    <w:p w14:paraId="35747E31" w14:textId="7743EE20" w:rsidR="00080C1E" w:rsidRDefault="0035294F" w:rsidP="001F35D0">
      <w:pPr>
        <w:jc w:val="both"/>
        <w:rPr>
          <w:rFonts w:eastAsiaTheme="minorEastAsia"/>
        </w:rPr>
      </w:pPr>
      <w:r>
        <w:rPr>
          <w:rFonts w:eastAsiaTheme="minorEastAsia"/>
        </w:rPr>
        <w:t xml:space="preserve">  </w:t>
      </w:r>
      <w:r w:rsidR="00ED69C9">
        <w:rPr>
          <w:rFonts w:eastAsiaTheme="minorEastAsia"/>
        </w:rPr>
        <w:t xml:space="preserv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S→∞</m:t>
                </m:r>
              </m:lim>
            </m:limLow>
          </m:fName>
          <m:e>
            <m:r>
              <w:rPr>
                <w:rFonts w:ascii="Cambria Math" w:eastAsiaTheme="minorEastAsia" w:hAnsi="Cambria Math"/>
              </w:rPr>
              <m:t>C(S,T)</m:t>
            </m:r>
          </m:e>
        </m:func>
        <m:r>
          <w:rPr>
            <w:rFonts w:ascii="Cambria Math" w:eastAsiaTheme="minorEastAsia" w:hAnsi="Cambria Math"/>
          </w:rPr>
          <m:t>=S</m:t>
        </m:r>
      </m:oMath>
      <w:r>
        <w:rPr>
          <w:rFonts w:eastAsiaTheme="minorEastAsia"/>
        </w:rPr>
        <w:t xml:space="preserve">      </w:t>
      </w:r>
      <w:r w:rsidR="00080C1E">
        <w:rPr>
          <w:rFonts w:eastAsiaTheme="minorEastAsia"/>
        </w:rPr>
        <w:t xml:space="preserve">                                                                                            (9)</w:t>
      </w:r>
      <w:r>
        <w:rPr>
          <w:rFonts w:eastAsiaTheme="minorEastAsia"/>
        </w:rPr>
        <w:t xml:space="preserve">    </w:t>
      </w:r>
    </w:p>
    <w:p w14:paraId="375F7C34" w14:textId="1D17CF32" w:rsidR="007D13FE" w:rsidRDefault="0035294F" w:rsidP="001F35D0">
      <w:pPr>
        <w:jc w:val="both"/>
        <w:rPr>
          <w:rFonts w:eastAsiaTheme="minorEastAsia"/>
        </w:rPr>
      </w:pPr>
      <w:r>
        <w:rPr>
          <w:rFonts w:eastAsiaTheme="minorEastAsia"/>
        </w:rPr>
        <w:t xml:space="preserve">  </w:t>
      </w:r>
      <w:r w:rsidR="002E635C">
        <w:rPr>
          <w:rFonts w:eastAsiaTheme="minorEastAsia"/>
        </w:rPr>
        <w:t xml:space="preserve">for </w:t>
      </w:r>
      <w:r w:rsidR="00CE4FB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r>
          <w:rPr>
            <w:rFonts w:ascii="Cambria Math" w:eastAsiaTheme="minorEastAsia" w:hAnsi="Cambria Math"/>
          </w:rPr>
          <m:t>≥T≥0</m:t>
        </m:r>
      </m:oMath>
      <w:r>
        <w:rPr>
          <w:rFonts w:eastAsiaTheme="minorEastAsia"/>
        </w:rPr>
        <w:t xml:space="preserve">    </w:t>
      </w:r>
      <w:r w:rsidR="00DC5830">
        <w:rPr>
          <w:rFonts w:eastAsiaTheme="minorEastAsia"/>
        </w:rPr>
        <w:t>giving rise to the solution of Black-</w:t>
      </w:r>
      <w:r w:rsidR="00583E3C">
        <w:rPr>
          <w:rFonts w:eastAsiaTheme="minorEastAsia"/>
        </w:rPr>
        <w:t>Scholes equation</w:t>
      </w:r>
      <w:r>
        <w:rPr>
          <w:rFonts w:eastAsiaTheme="minorEastAsia"/>
        </w:rPr>
        <w:t xml:space="preserve"> </w:t>
      </w:r>
    </w:p>
    <w:p w14:paraId="3DAD700A" w14:textId="7B94B578" w:rsidR="00AB3CFA" w:rsidRDefault="007D13FE" w:rsidP="001F35D0">
      <w:pPr>
        <w:jc w:val="both"/>
        <w:rPr>
          <w:rFonts w:eastAsiaTheme="minorEastAsia"/>
        </w:rPr>
      </w:pPr>
      <w:r>
        <w:rPr>
          <w:rFonts w:eastAsiaTheme="minorEastAsia"/>
        </w:rPr>
        <w:t xml:space="preserve">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S,T</m:t>
            </m:r>
          </m:e>
        </m:d>
        <m:r>
          <w:rPr>
            <w:rFonts w:ascii="Cambria Math" w:eastAsiaTheme="minorEastAsia" w:hAnsi="Cambria Math"/>
          </w:rPr>
          <m:t>=SN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r w:rsidR="001F1165">
        <w:rPr>
          <w:rFonts w:eastAsiaTheme="minorEastAsia"/>
        </w:rPr>
        <w:t xml:space="preserve">                                                               (</w:t>
      </w:r>
      <w:r w:rsidR="004350F2">
        <w:rPr>
          <w:rFonts w:eastAsiaTheme="minorEastAsia"/>
        </w:rPr>
        <w:t>10</w:t>
      </w:r>
      <w:r w:rsidR="001F1165">
        <w:rPr>
          <w:rFonts w:eastAsiaTheme="minorEastAsia"/>
        </w:rPr>
        <w:t>)</w:t>
      </w:r>
    </w:p>
    <w:p w14:paraId="728D92D9" w14:textId="7B694AB1" w:rsidR="00274938" w:rsidRDefault="003A3659" w:rsidP="001F35D0">
      <w:pPr>
        <w:jc w:val="both"/>
        <w:rPr>
          <w:rFonts w:eastAsiaTheme="minorEastAsia"/>
        </w:rPr>
      </w:pPr>
      <w:r>
        <w:rPr>
          <w:rFonts w:eastAsiaTheme="minorEastAsia"/>
        </w:rPr>
        <w:t>Observe t</w:t>
      </w:r>
      <w:r w:rsidR="001B0EDA">
        <w:rPr>
          <w:rFonts w:eastAsiaTheme="minorEastAsia"/>
        </w:rPr>
        <w:t>h</w:t>
      </w:r>
      <w:r w:rsidR="00EB291E">
        <w:rPr>
          <w:rFonts w:eastAsiaTheme="minorEastAsia"/>
        </w:rPr>
        <w:t>at</w:t>
      </w:r>
      <w:r w:rsidR="001B0EDA">
        <w:rPr>
          <w:rFonts w:eastAsiaTheme="minorEastAsia"/>
        </w:rPr>
        <w:t xml:space="preserve"> Black-Scholes eq</w:t>
      </w:r>
      <w:r w:rsidR="00183AB3">
        <w:rPr>
          <w:rFonts w:eastAsiaTheme="minorEastAsia"/>
        </w:rPr>
        <w:t xml:space="preserve">uation is divided into two </w:t>
      </w:r>
      <w:r w:rsidR="000D2395">
        <w:rPr>
          <w:rFonts w:eastAsiaTheme="minorEastAsia"/>
        </w:rPr>
        <w:t>parts;</w:t>
      </w:r>
      <w:r w:rsidR="00EB291E">
        <w:rPr>
          <w:rFonts w:eastAsiaTheme="minorEastAsia"/>
        </w:rPr>
        <w:t xml:space="preserve"> the first part being </w:t>
      </w:r>
    </w:p>
    <w:p w14:paraId="709FE2DC" w14:textId="221E8D52" w:rsidR="00E8564E" w:rsidRDefault="00487E53" w:rsidP="001F35D0">
      <w:pPr>
        <w:jc w:val="both"/>
        <w:rPr>
          <w:rFonts w:eastAsiaTheme="minorEastAsia"/>
        </w:rPr>
      </w:pPr>
      <w:r>
        <w:rPr>
          <w:rFonts w:eastAsiaTheme="minorEastAsia"/>
        </w:rPr>
        <w:t xml:space="preserve">  </w:t>
      </w:r>
      <m:oMath>
        <m:r>
          <w:rPr>
            <w:rFonts w:ascii="Cambria Math" w:eastAsiaTheme="minorEastAsia" w:hAnsi="Cambria Math"/>
          </w:rPr>
          <m:t>SN(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oMath>
      <w:r>
        <w:rPr>
          <w:rFonts w:eastAsiaTheme="minorEastAsia"/>
        </w:rPr>
        <w:t xml:space="preserve"> interpreted as the product of </w:t>
      </w:r>
      <w:r w:rsidR="00C979F6">
        <w:rPr>
          <w:rFonts w:eastAsiaTheme="minorEastAsia"/>
        </w:rPr>
        <w:t>the price by change in the call premium</w:t>
      </w:r>
      <w:r w:rsidR="00452D7D">
        <w:rPr>
          <w:rFonts w:eastAsiaTheme="minorEastAsia"/>
        </w:rPr>
        <w:t xml:space="preserve"> in relation to change in underlying</w:t>
      </w:r>
      <w:r w:rsidR="00EA0AAC">
        <w:rPr>
          <w:rFonts w:eastAsiaTheme="minorEastAsia"/>
        </w:rPr>
        <w:t xml:space="preserve"> asset price.</w:t>
      </w:r>
      <w:r w:rsidR="00E8564E">
        <w:rPr>
          <w:rFonts w:eastAsiaTheme="minorEastAsia"/>
        </w:rPr>
        <w:t xml:space="preserve"> It</w:t>
      </w:r>
      <w:r w:rsidR="00B90EF3">
        <w:rPr>
          <w:rFonts w:eastAsiaTheme="minorEastAsia"/>
        </w:rPr>
        <w:t xml:space="preserve"> </w:t>
      </w:r>
      <w:r w:rsidR="00F97B79">
        <w:rPr>
          <w:rFonts w:eastAsiaTheme="minorEastAsia"/>
        </w:rPr>
        <w:t>shows the expected benefit of buying the underlying asset</w:t>
      </w:r>
      <w:r w:rsidR="00B90EF3">
        <w:rPr>
          <w:rFonts w:eastAsiaTheme="minorEastAsia"/>
        </w:rPr>
        <w:t>.</w:t>
      </w:r>
    </w:p>
    <w:p w14:paraId="4B3DB756" w14:textId="42370AAB" w:rsidR="002C332A" w:rsidRDefault="002C332A" w:rsidP="001F35D0">
      <w:pPr>
        <w:jc w:val="both"/>
        <w:rPr>
          <w:rFonts w:eastAsiaTheme="minorEastAsia"/>
        </w:rPr>
      </w:pPr>
      <w:r>
        <w:rPr>
          <w:rFonts w:eastAsiaTheme="minorEastAsia"/>
        </w:rPr>
        <w:t xml:space="preserve">The second part;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 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r w:rsidR="00B90EF3">
        <w:rPr>
          <w:rFonts w:eastAsiaTheme="minorEastAsia"/>
        </w:rPr>
        <w:t xml:space="preserve"> provides the current value of paying</w:t>
      </w:r>
      <w:r w:rsidR="00FE612E">
        <w:rPr>
          <w:rFonts w:eastAsiaTheme="minorEastAsia"/>
        </w:rPr>
        <w:t xml:space="preserve"> the exercise price upon expiration.</w:t>
      </w:r>
    </w:p>
    <w:p w14:paraId="57861007" w14:textId="04429EAF" w:rsidR="00345F43" w:rsidRDefault="00345F43" w:rsidP="001F35D0">
      <w:pPr>
        <w:jc w:val="both"/>
        <w:rPr>
          <w:rFonts w:eastAsiaTheme="minorEastAsia"/>
        </w:rPr>
      </w:pPr>
      <w:r>
        <w:rPr>
          <w:rFonts w:eastAsiaTheme="minorEastAsia"/>
        </w:rPr>
        <w:t xml:space="preserve">  </w:t>
      </w:r>
      <m:oMath>
        <m:r>
          <w:rPr>
            <w:rFonts w:ascii="Cambria Math" w:eastAsiaTheme="minorEastAsia" w:hAnsi="Cambria Math"/>
          </w:rPr>
          <m:t>C</m:t>
        </m:r>
      </m:oMath>
      <w:r>
        <w:rPr>
          <w:rFonts w:eastAsiaTheme="minorEastAsia"/>
        </w:rPr>
        <w:t xml:space="preserve"> = </w:t>
      </w:r>
      <w:r w:rsidR="009B4053">
        <w:rPr>
          <w:rFonts w:eastAsiaTheme="minorEastAsia"/>
        </w:rPr>
        <w:t>Call option Premium</w:t>
      </w:r>
    </w:p>
    <w:p w14:paraId="28C5065A" w14:textId="7CEFCDFC" w:rsidR="009B4053" w:rsidRDefault="009B4053" w:rsidP="001F35D0">
      <w:pPr>
        <w:jc w:val="both"/>
        <w:rPr>
          <w:rFonts w:eastAsiaTheme="minorEastAsia"/>
        </w:rPr>
      </w:pPr>
      <w:r>
        <w:rPr>
          <w:rFonts w:eastAsiaTheme="minorEastAsia"/>
        </w:rPr>
        <w:lastRenderedPageBreak/>
        <w:t xml:space="preserve">  </w:t>
      </w:r>
      <m:oMath>
        <m:r>
          <w:rPr>
            <w:rFonts w:ascii="Cambria Math" w:eastAsiaTheme="minorEastAsia" w:hAnsi="Cambria Math"/>
          </w:rPr>
          <m:t>e=</m:t>
        </m:r>
      </m:oMath>
      <w:r w:rsidR="000976BB">
        <w:rPr>
          <w:rFonts w:eastAsiaTheme="minorEastAsia"/>
        </w:rPr>
        <w:t>exponential term</w:t>
      </w:r>
    </w:p>
    <w:p w14:paraId="55AFB82B" w14:textId="6668FC30" w:rsidR="00E86C81" w:rsidRDefault="00E86C81" w:rsidP="001F35D0">
      <w:pPr>
        <w:jc w:val="both"/>
        <w:rPr>
          <w:rFonts w:eastAsiaTheme="minorEastAsia"/>
        </w:rPr>
      </w:pPr>
      <w:r>
        <w:rPr>
          <w:rFonts w:eastAsiaTheme="minorEastAsia"/>
        </w:rPr>
        <w:t xml:space="preserve">  </w:t>
      </w:r>
      <m:oMath>
        <m:r>
          <w:rPr>
            <w:rFonts w:ascii="Cambria Math" w:eastAsiaTheme="minorEastAsia" w:hAnsi="Cambria Math"/>
          </w:rPr>
          <m:t>T=</m:t>
        </m:r>
      </m:oMath>
      <w:r>
        <w:rPr>
          <w:rFonts w:eastAsiaTheme="minorEastAsia"/>
        </w:rPr>
        <w:t xml:space="preserve"> time until option is exerc</w:t>
      </w:r>
      <w:r w:rsidR="004D2B72">
        <w:rPr>
          <w:rFonts w:eastAsiaTheme="minorEastAsia"/>
        </w:rPr>
        <w:t>ised (in years)</w:t>
      </w:r>
      <w:r w:rsidR="00BF1C4B">
        <w:rPr>
          <w:rFonts w:eastAsiaTheme="minorEastAsia"/>
        </w:rPr>
        <w:t xml:space="preserve"> or time to maturity</w:t>
      </w:r>
    </w:p>
    <w:p w14:paraId="65380008" w14:textId="3202F361" w:rsidR="004D2B72" w:rsidRDefault="00F954C4" w:rsidP="001F35D0">
      <w:pPr>
        <w:jc w:val="both"/>
        <w:rPr>
          <w:rFonts w:eastAsiaTheme="minorEastAsia"/>
        </w:rPr>
      </w:pPr>
      <w:r>
        <w:rPr>
          <w:rFonts w:eastAsiaTheme="minorEastAsia"/>
        </w:rPr>
        <w:t xml:space="preserve">  </w:t>
      </w:r>
      <m:oMath>
        <m:r>
          <w:rPr>
            <w:rFonts w:ascii="Cambria Math" w:eastAsiaTheme="minorEastAsia" w:hAnsi="Cambria Math"/>
          </w:rPr>
          <m:t>K=</m:t>
        </m:r>
      </m:oMath>
      <w:r>
        <w:rPr>
          <w:rFonts w:eastAsiaTheme="minorEastAsia"/>
        </w:rPr>
        <w:t>strike price of the option</w:t>
      </w:r>
      <w:r w:rsidR="006840B9">
        <w:rPr>
          <w:rFonts w:eastAsiaTheme="minorEastAsia"/>
        </w:rPr>
        <w:t xml:space="preserve"> contract usually fixed</w:t>
      </w:r>
    </w:p>
    <w:p w14:paraId="5E559A66" w14:textId="3079994C" w:rsidR="00E37384" w:rsidRDefault="00E37384" w:rsidP="001F35D0">
      <w:pPr>
        <w:jc w:val="both"/>
        <w:rPr>
          <w:rFonts w:eastAsiaTheme="minorEastAsia"/>
        </w:rPr>
      </w:pPr>
      <w:r>
        <w:rPr>
          <w:rFonts w:eastAsiaTheme="minorEastAsia"/>
        </w:rPr>
        <w:t xml:space="preserve">  </w:t>
      </w:r>
      <m:oMath>
        <m:r>
          <w:rPr>
            <w:rFonts w:ascii="Cambria Math" w:eastAsiaTheme="minorEastAsia" w:hAnsi="Cambria Math"/>
          </w:rPr>
          <m:t>r=</m:t>
        </m:r>
      </m:oMath>
      <w:r>
        <w:rPr>
          <w:rFonts w:eastAsiaTheme="minorEastAsia"/>
        </w:rPr>
        <w:t xml:space="preserve"> risk -</w:t>
      </w:r>
      <w:r w:rsidR="00ED41BB">
        <w:rPr>
          <w:rFonts w:eastAsiaTheme="minorEastAsia"/>
        </w:rPr>
        <w:t>free interest rate</w:t>
      </w:r>
    </w:p>
    <w:p w14:paraId="62DC71DD" w14:textId="06F2A40C" w:rsidR="0027725A" w:rsidRDefault="0027725A" w:rsidP="001F35D0">
      <w:pPr>
        <w:jc w:val="both"/>
        <w:rPr>
          <w:rFonts w:eastAsiaTheme="minorEastAsia"/>
        </w:rPr>
      </w:pPr>
      <w:r>
        <w:rPr>
          <w:rFonts w:eastAsiaTheme="minorEastAsia"/>
        </w:rPr>
        <w:t xml:space="preserve">  </w:t>
      </w:r>
      <m:oMath>
        <m:r>
          <w:rPr>
            <w:rFonts w:ascii="Cambria Math" w:eastAsiaTheme="minorEastAsia" w:hAnsi="Cambria Math"/>
          </w:rPr>
          <m:t>σ=</m:t>
        </m:r>
      </m:oMath>
      <w:r>
        <w:rPr>
          <w:rFonts w:eastAsiaTheme="minorEastAsia"/>
        </w:rPr>
        <w:t>annual volatility</w:t>
      </w:r>
    </w:p>
    <w:p w14:paraId="31108B73" w14:textId="575596A5" w:rsidR="00106AA2" w:rsidRDefault="00B018BA" w:rsidP="001F35D0">
      <w:pPr>
        <w:jc w:val="both"/>
        <w:rPr>
          <w:rFonts w:eastAsiaTheme="minorEastAsia"/>
        </w:rPr>
      </w:pPr>
      <w:r>
        <w:rPr>
          <w:rFonts w:eastAsiaTheme="minorEastAsia"/>
        </w:rPr>
        <w:t xml:space="preserve">  </w:t>
      </w:r>
      <m:oMath>
        <m:r>
          <w:rPr>
            <w:rFonts w:ascii="Cambria Math" w:eastAsiaTheme="minorEastAsia" w:hAnsi="Cambria Math"/>
          </w:rPr>
          <m:t>N</m:t>
        </m:r>
      </m:oMath>
      <w:r>
        <w:rPr>
          <w:rFonts w:eastAsiaTheme="minorEastAsia"/>
        </w:rPr>
        <w:t xml:space="preserve"> is the </w:t>
      </w:r>
      <w:r w:rsidR="007A1DBB">
        <w:rPr>
          <w:rFonts w:eastAsiaTheme="minorEastAsia"/>
        </w:rPr>
        <w:t>C</w:t>
      </w:r>
      <w:r>
        <w:rPr>
          <w:rFonts w:eastAsiaTheme="minorEastAsia"/>
        </w:rPr>
        <w:t xml:space="preserve">umulative </w:t>
      </w:r>
      <w:r w:rsidR="007A1DBB">
        <w:rPr>
          <w:rFonts w:eastAsiaTheme="minorEastAsia"/>
        </w:rPr>
        <w:t>S</w:t>
      </w:r>
      <w:r>
        <w:rPr>
          <w:rFonts w:eastAsiaTheme="minorEastAsia"/>
        </w:rPr>
        <w:t>tandard Normal Dis</w:t>
      </w:r>
      <w:r w:rsidR="007A1DBB">
        <w:rPr>
          <w:rFonts w:eastAsiaTheme="minorEastAsia"/>
        </w:rPr>
        <w:t>tribution</w:t>
      </w:r>
    </w:p>
    <w:p w14:paraId="4929AAFD" w14:textId="77777777" w:rsidR="009D04C4" w:rsidRDefault="006866F3"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S</m:t>
                    </m:r>
                  </m:num>
                  <m:den>
                    <m:r>
                      <w:rPr>
                        <w:rFonts w:ascii="Cambria Math" w:eastAsiaTheme="minorEastAsia" w:hAnsi="Cambria Math"/>
                      </w:rPr>
                      <m:t>K</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r+</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 xml:space="preserve"> T</m:t>
            </m:r>
          </m:num>
          <m:den>
            <m:r>
              <w:rPr>
                <w:rFonts w:ascii="Cambria Math" w:eastAsiaTheme="minorEastAsia" w:hAnsi="Cambria Math"/>
              </w:rPr>
              <m:t>σ√T</m:t>
            </m:r>
          </m:den>
        </m:f>
      </m:oMath>
      <w:r w:rsidR="004A088B">
        <w:rPr>
          <w:rFonts w:eastAsiaTheme="minorEastAsia"/>
        </w:rPr>
        <w:t xml:space="preserve">  </w:t>
      </w:r>
      <w:r w:rsidR="000E6ADC">
        <w:rPr>
          <w:rFonts w:eastAsiaTheme="minorEastAsia"/>
        </w:rPr>
        <w:t xml:space="preserve">  </w:t>
      </w:r>
    </w:p>
    <w:p w14:paraId="29766DC1" w14:textId="01BCF5AD" w:rsidR="006866F3" w:rsidRDefault="000E6ADC" w:rsidP="001F35D0">
      <w:pPr>
        <w:jc w:val="both"/>
        <w:rPr>
          <w:rFonts w:eastAsiaTheme="minorEastAsia"/>
        </w:rPr>
      </w:pPr>
      <w:r>
        <w:rPr>
          <w:rFonts w:eastAsiaTheme="minorEastAsia"/>
        </w:rPr>
        <w:t xml:space="preserve">  </w:t>
      </w:r>
      <w:r w:rsidR="004A088B">
        <w:rPr>
          <w:rFonts w:eastAsiaTheme="minorEastAsia"/>
        </w:rPr>
        <w:t>where</w:t>
      </w:r>
    </w:p>
    <w:p w14:paraId="1BA9FD6C" w14:textId="68C0319F" w:rsidR="000E6ADC" w:rsidRDefault="002E0E11" w:rsidP="001F35D0">
      <w:pPr>
        <w:jc w:val="both"/>
        <w:rPr>
          <w:rFonts w:eastAsiaTheme="minorEastAsia"/>
        </w:rPr>
      </w:pPr>
      <w:r>
        <w:rPr>
          <w:rFonts w:eastAsiaTheme="minorEastAsia"/>
        </w:rPr>
        <w:t xml:space="preserve">  </w:t>
      </w:r>
      <m:oMath>
        <m:r>
          <w:rPr>
            <w:rFonts w:ascii="Cambria Math" w:eastAsiaTheme="minorEastAsia" w:hAnsi="Cambria Math"/>
          </w:rPr>
          <m:t>s=</m:t>
        </m:r>
      </m:oMath>
      <w:r>
        <w:rPr>
          <w:rFonts w:eastAsiaTheme="minorEastAsia"/>
        </w:rPr>
        <w:t xml:space="preserve"> current stock price </w:t>
      </w:r>
      <w:r w:rsidR="00BE26A7">
        <w:rPr>
          <w:rFonts w:eastAsiaTheme="minorEastAsia"/>
        </w:rPr>
        <w:t>(spot price).</w:t>
      </w:r>
    </w:p>
    <w:p w14:paraId="4498B4B3" w14:textId="10BA7CDB" w:rsidR="00153CCB" w:rsidRDefault="00125FA0"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S</m:t>
                    </m:r>
                  </m:num>
                  <m:den>
                    <m:r>
                      <w:rPr>
                        <w:rFonts w:ascii="Cambria Math" w:eastAsiaTheme="minorEastAsia" w:hAnsi="Cambria Math"/>
                      </w:rPr>
                      <m:t>K</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r-</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2</m:t>
                    </m:r>
                  </m:den>
                </m:f>
              </m:e>
            </m:d>
          </m:num>
          <m:den>
            <m:r>
              <w:rPr>
                <w:rFonts w:ascii="Cambria Math" w:eastAsiaTheme="minorEastAsia" w:hAnsi="Cambria Math"/>
              </w:rPr>
              <m:t>σ√T</m:t>
            </m:r>
          </m:den>
        </m:f>
      </m:oMath>
      <w:r w:rsidR="006B567C">
        <w:rPr>
          <w:rFonts w:eastAsiaTheme="minorEastAsia"/>
        </w:rPr>
        <w:t xml:space="preserve">                                                                                                       (11)</w:t>
      </w:r>
    </w:p>
    <w:p w14:paraId="65921BF5" w14:textId="1ECC5E40" w:rsidR="00072A72" w:rsidRDefault="00072A72" w:rsidP="001F35D0">
      <w:pPr>
        <w:jc w:val="both"/>
        <w:rPr>
          <w:rFonts w:eastAsiaTheme="minorEastAsia"/>
        </w:rPr>
      </w:pPr>
      <w:r>
        <w:rPr>
          <w:rFonts w:eastAsiaTheme="minorEastAsia"/>
        </w:rPr>
        <w:t>OR</w:t>
      </w:r>
    </w:p>
    <w:p w14:paraId="7366FDBF" w14:textId="0BA8B5A3" w:rsidR="00072A72" w:rsidRDefault="00072A72"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-σ√T</m:t>
        </m:r>
      </m:oMath>
    </w:p>
    <w:p w14:paraId="7D3BF8ED" w14:textId="77777777" w:rsidR="000E6ADC" w:rsidRDefault="000E6ADC" w:rsidP="001F35D0">
      <w:pPr>
        <w:jc w:val="both"/>
        <w:rPr>
          <w:rFonts w:eastAsiaTheme="minorEastAsia"/>
        </w:rPr>
      </w:pPr>
    </w:p>
    <w:p w14:paraId="5D850B73" w14:textId="35E2F73C" w:rsidR="000E6ADC" w:rsidRDefault="005D0F7E" w:rsidP="001F35D0">
      <w:pPr>
        <w:jc w:val="both"/>
        <w:rPr>
          <w:rFonts w:eastAsiaTheme="minorEastAsia"/>
          <w:b/>
          <w:bCs/>
        </w:rPr>
      </w:pPr>
      <w:r w:rsidRPr="007F1462">
        <w:rPr>
          <w:rFonts w:eastAsiaTheme="minorEastAsia"/>
          <w:b/>
          <w:bCs/>
        </w:rPr>
        <w:t>3.</w:t>
      </w:r>
      <w:r w:rsidR="008B5F52">
        <w:rPr>
          <w:rFonts w:eastAsiaTheme="minorEastAsia"/>
          <w:b/>
          <w:bCs/>
        </w:rPr>
        <w:t>0</w:t>
      </w:r>
      <w:r w:rsidR="00192A66">
        <w:rPr>
          <w:rFonts w:eastAsiaTheme="minorEastAsia"/>
          <w:b/>
          <w:bCs/>
        </w:rPr>
        <w:t xml:space="preserve"> Material and Methods</w:t>
      </w:r>
      <w:r w:rsidR="00E5496B" w:rsidRPr="00E0454D">
        <w:rPr>
          <w:rFonts w:eastAsiaTheme="minorEastAsia"/>
          <w:b/>
          <w:bCs/>
        </w:rPr>
        <w:t xml:space="preserve"> </w:t>
      </w:r>
      <w:r w:rsidR="00192A66">
        <w:rPr>
          <w:rFonts w:eastAsiaTheme="minorEastAsia"/>
          <w:b/>
          <w:bCs/>
        </w:rPr>
        <w:t>(</w:t>
      </w:r>
      <w:r w:rsidR="006A2012" w:rsidRPr="00E0454D">
        <w:rPr>
          <w:rFonts w:eastAsiaTheme="minorEastAsia"/>
          <w:b/>
          <w:bCs/>
        </w:rPr>
        <w:t>Working of Black-S</w:t>
      </w:r>
      <w:r w:rsidR="008A5358" w:rsidRPr="00E0454D">
        <w:rPr>
          <w:rFonts w:eastAsiaTheme="minorEastAsia"/>
          <w:b/>
          <w:bCs/>
        </w:rPr>
        <w:t xml:space="preserve">choles in </w:t>
      </w:r>
      <w:r w:rsidR="00E0454D" w:rsidRPr="00E0454D">
        <w:rPr>
          <w:rFonts w:eastAsiaTheme="minorEastAsia"/>
          <w:b/>
          <w:bCs/>
        </w:rPr>
        <w:t>O</w:t>
      </w:r>
      <w:r w:rsidR="008A5358" w:rsidRPr="00E0454D">
        <w:rPr>
          <w:rFonts w:eastAsiaTheme="minorEastAsia"/>
          <w:b/>
          <w:bCs/>
        </w:rPr>
        <w:t>ption Pricing</w:t>
      </w:r>
      <w:r w:rsidR="00192A66">
        <w:rPr>
          <w:rFonts w:eastAsiaTheme="minorEastAsia"/>
          <w:b/>
          <w:bCs/>
        </w:rPr>
        <w:t>)</w:t>
      </w:r>
    </w:p>
    <w:p w14:paraId="073CCCE0" w14:textId="73EE3BF7" w:rsidR="00507F1C" w:rsidRPr="0097646C" w:rsidRDefault="0097646C" w:rsidP="001F35D0">
      <w:pPr>
        <w:jc w:val="both"/>
        <w:rPr>
          <w:rFonts w:eastAsiaTheme="minorEastAsia"/>
        </w:rPr>
      </w:pPr>
      <w:r w:rsidRPr="0097646C">
        <w:rPr>
          <w:rFonts w:eastAsiaTheme="minorEastAsia"/>
          <w:highlight w:val="yellow"/>
        </w:rPr>
        <w:t>The Black -Scholes model wasn’t intended to describe the banks behavior or operational performance but to serve as a reference valuation tool under idealized market assumptions.</w:t>
      </w:r>
    </w:p>
    <w:p w14:paraId="6854FA20" w14:textId="1285B015" w:rsidR="00E0454D" w:rsidRDefault="00DA60F0" w:rsidP="001F35D0">
      <w:pPr>
        <w:jc w:val="both"/>
        <w:rPr>
          <w:rFonts w:eastAsiaTheme="minorEastAsia"/>
        </w:rPr>
      </w:pPr>
      <w:r>
        <w:rPr>
          <w:rFonts w:eastAsiaTheme="minorEastAsia"/>
        </w:rPr>
        <w:t>We considered five parameters as spec</w:t>
      </w:r>
      <w:r w:rsidR="003A5B70">
        <w:rPr>
          <w:rFonts w:eastAsiaTheme="minorEastAsia"/>
        </w:rPr>
        <w:t>ified by Black and Scholes</w:t>
      </w:r>
      <w:r w:rsidR="002221F2">
        <w:rPr>
          <w:rFonts w:eastAsiaTheme="minorEastAsia"/>
        </w:rPr>
        <w:t xml:space="preserve"> in equation</w:t>
      </w:r>
      <w:r w:rsidR="00335568">
        <w:rPr>
          <w:rFonts w:eastAsiaTheme="minorEastAsia"/>
        </w:rPr>
        <w:t>s (10) and (11) above;</w:t>
      </w:r>
    </w:p>
    <w:p w14:paraId="5B231D9F" w14:textId="16151433" w:rsidR="00335568" w:rsidRDefault="00EC2EE6" w:rsidP="001F35D0">
      <w:pPr>
        <w:jc w:val="both"/>
        <w:rPr>
          <w:rFonts w:eastAsiaTheme="minorEastAsia"/>
        </w:rPr>
      </w:pPr>
      <w:r>
        <w:rPr>
          <w:rFonts w:eastAsiaTheme="minorEastAsia"/>
        </w:rPr>
        <w:t xml:space="preserve">The strike price </w:t>
      </w:r>
      <w:r w:rsidR="00E731A6">
        <w:rPr>
          <w:rFonts w:eastAsiaTheme="minorEastAsia"/>
        </w:rPr>
        <w:t>(</w:t>
      </w:r>
      <w:r w:rsidR="009028DF">
        <w:rPr>
          <w:rFonts w:eastAsiaTheme="minorEastAsia"/>
        </w:rPr>
        <w:t>K</w:t>
      </w:r>
      <w:r w:rsidR="00E731A6">
        <w:rPr>
          <w:rFonts w:eastAsiaTheme="minorEastAsia"/>
        </w:rPr>
        <w:t>)</w:t>
      </w:r>
    </w:p>
    <w:p w14:paraId="21F0127A" w14:textId="7A065952" w:rsidR="00E731A6" w:rsidRDefault="00E731A6" w:rsidP="001F35D0">
      <w:pPr>
        <w:jc w:val="both"/>
        <w:rPr>
          <w:rFonts w:eastAsiaTheme="minorEastAsia"/>
        </w:rPr>
      </w:pPr>
      <w:r>
        <w:rPr>
          <w:rFonts w:eastAsiaTheme="minorEastAsia"/>
        </w:rPr>
        <w:t xml:space="preserve">The time to expiration </w:t>
      </w:r>
      <w:r w:rsidR="009028DF">
        <w:rPr>
          <w:rFonts w:eastAsiaTheme="minorEastAsia"/>
        </w:rPr>
        <w:t>(T)</w:t>
      </w:r>
    </w:p>
    <w:p w14:paraId="2114F474" w14:textId="5E3675B3" w:rsidR="0098135A" w:rsidRDefault="009028DF" w:rsidP="001F35D0">
      <w:pPr>
        <w:jc w:val="both"/>
        <w:rPr>
          <w:rFonts w:eastAsiaTheme="minorEastAsia"/>
        </w:rPr>
      </w:pPr>
      <w:r>
        <w:rPr>
          <w:rFonts w:eastAsiaTheme="minorEastAsia"/>
        </w:rPr>
        <w:t>The current stoc</w:t>
      </w:r>
      <w:r w:rsidR="0098135A">
        <w:rPr>
          <w:rFonts w:eastAsiaTheme="minorEastAsia"/>
        </w:rPr>
        <w:t>k price (S)</w:t>
      </w:r>
    </w:p>
    <w:p w14:paraId="48B7C533" w14:textId="16A61285" w:rsidR="009028DF" w:rsidRDefault="0098135A" w:rsidP="001F35D0">
      <w:pPr>
        <w:jc w:val="both"/>
        <w:rPr>
          <w:rFonts w:eastAsiaTheme="minorEastAsia"/>
        </w:rPr>
      </w:pPr>
      <w:r>
        <w:rPr>
          <w:rFonts w:eastAsiaTheme="minorEastAsia"/>
        </w:rPr>
        <w:t>The risk</w:t>
      </w:r>
      <w:r w:rsidR="00E55844">
        <w:rPr>
          <w:rFonts w:eastAsiaTheme="minorEastAsia"/>
        </w:rPr>
        <w:t>-free interest rate (r)</w:t>
      </w:r>
    </w:p>
    <w:p w14:paraId="095BFD75" w14:textId="18892A6B" w:rsidR="00E55844" w:rsidRDefault="00E55844" w:rsidP="001F35D0">
      <w:pPr>
        <w:jc w:val="both"/>
        <w:rPr>
          <w:rFonts w:eastAsiaTheme="minorEastAsia"/>
        </w:rPr>
      </w:pPr>
      <w:r>
        <w:rPr>
          <w:rFonts w:eastAsiaTheme="minorEastAsia"/>
        </w:rPr>
        <w:t xml:space="preserve">The </w:t>
      </w:r>
      <w:r w:rsidR="009A4BAC">
        <w:rPr>
          <w:rFonts w:eastAsiaTheme="minorEastAsia"/>
        </w:rPr>
        <w:t xml:space="preserve">annual volatility </w:t>
      </w:r>
      <w:r w:rsidR="003C5923">
        <w:rPr>
          <w:rFonts w:eastAsiaTheme="minorEastAsia"/>
        </w:rPr>
        <w:t>(</w:t>
      </w:r>
      <w:r w:rsidR="009A4BAC">
        <w:rPr>
          <w:rFonts w:eastAsiaTheme="minorEastAsia"/>
        </w:rPr>
        <w:t xml:space="preserve"> </w:t>
      </w:r>
      <m:oMath>
        <m:r>
          <w:rPr>
            <w:rFonts w:ascii="Cambria Math" w:eastAsiaTheme="minorEastAsia" w:hAnsi="Cambria Math"/>
          </w:rPr>
          <m:t>σ</m:t>
        </m:r>
      </m:oMath>
      <w:r w:rsidR="009A4BAC">
        <w:rPr>
          <w:rFonts w:eastAsiaTheme="minorEastAsia"/>
        </w:rPr>
        <w:t>)</w:t>
      </w:r>
    </w:p>
    <w:p w14:paraId="40E3ECB9" w14:textId="42B3CAF8" w:rsidR="00192A66" w:rsidRDefault="00F918A3" w:rsidP="001F35D0">
      <w:pPr>
        <w:jc w:val="both"/>
        <w:rPr>
          <w:rFonts w:eastAsiaTheme="minorEastAsia"/>
        </w:rPr>
      </w:pPr>
      <w:r>
        <w:rPr>
          <w:rFonts w:eastAsiaTheme="minorEastAsia"/>
        </w:rPr>
        <w:t>The above variables were used in</w:t>
      </w:r>
      <w:r w:rsidR="00157167">
        <w:rPr>
          <w:rFonts w:eastAsiaTheme="minorEastAsia"/>
        </w:rPr>
        <w:t xml:space="preserve"> computing the call prices of </w:t>
      </w:r>
      <w:r w:rsidR="00906E0A">
        <w:rPr>
          <w:rFonts w:eastAsiaTheme="minorEastAsia"/>
        </w:rPr>
        <w:t xml:space="preserve">two banks in </w:t>
      </w:r>
      <w:r w:rsidR="00C519D8">
        <w:rPr>
          <w:rFonts w:eastAsiaTheme="minorEastAsia"/>
        </w:rPr>
        <w:t>NIGERIA;</w:t>
      </w:r>
      <w:r w:rsidR="00906E0A">
        <w:rPr>
          <w:rFonts w:eastAsiaTheme="minorEastAsia"/>
        </w:rPr>
        <w:t xml:space="preserve"> FCMB and STANBIC IBTC</w:t>
      </w:r>
      <w:r w:rsidR="00C82D52">
        <w:rPr>
          <w:rFonts w:eastAsiaTheme="minorEastAsia"/>
        </w:rPr>
        <w:t>.</w:t>
      </w:r>
    </w:p>
    <w:p w14:paraId="5CAFCEA9" w14:textId="77777777" w:rsidR="0040165B" w:rsidRDefault="0040165B" w:rsidP="001F35D0">
      <w:pPr>
        <w:jc w:val="both"/>
        <w:rPr>
          <w:rFonts w:eastAsiaTheme="minorEastAsia"/>
        </w:rPr>
      </w:pPr>
    </w:p>
    <w:p w14:paraId="29E63E2E" w14:textId="0A360D1D" w:rsidR="00C82D52" w:rsidRPr="004F28F6" w:rsidRDefault="00C82D52" w:rsidP="001F35D0">
      <w:pPr>
        <w:jc w:val="both"/>
        <w:rPr>
          <w:rFonts w:eastAsiaTheme="minorEastAsia"/>
          <w:b/>
          <w:bCs/>
        </w:rPr>
      </w:pPr>
      <w:r w:rsidRPr="004F28F6">
        <w:rPr>
          <w:rFonts w:eastAsiaTheme="minorEastAsia"/>
          <w:b/>
          <w:bCs/>
        </w:rPr>
        <w:lastRenderedPageBreak/>
        <w:t xml:space="preserve">4.0 </w:t>
      </w:r>
      <w:r w:rsidR="004F28F6" w:rsidRPr="004F28F6">
        <w:rPr>
          <w:rFonts w:eastAsiaTheme="minorEastAsia"/>
          <w:b/>
          <w:bCs/>
        </w:rPr>
        <w:t xml:space="preserve">       </w:t>
      </w:r>
      <w:r w:rsidRPr="004F28F6">
        <w:rPr>
          <w:rFonts w:eastAsiaTheme="minorEastAsia"/>
          <w:b/>
          <w:bCs/>
        </w:rPr>
        <w:t>DA</w:t>
      </w:r>
      <w:r w:rsidR="00BA3D0D" w:rsidRPr="004F28F6">
        <w:rPr>
          <w:rFonts w:eastAsiaTheme="minorEastAsia"/>
          <w:b/>
          <w:bCs/>
        </w:rPr>
        <w:t>TA ANALYSIS</w:t>
      </w:r>
    </w:p>
    <w:p w14:paraId="3B146488" w14:textId="2E079C8A" w:rsidR="005355D1" w:rsidRDefault="008B541A" w:rsidP="001F35D0">
      <w:pPr>
        <w:jc w:val="both"/>
        <w:rPr>
          <w:rFonts w:eastAsiaTheme="minorEastAsia"/>
        </w:rPr>
      </w:pPr>
      <w:r>
        <w:rPr>
          <w:rFonts w:eastAsiaTheme="minorEastAsia"/>
        </w:rPr>
        <w:t>T</w:t>
      </w:r>
      <w:r w:rsidR="0027129B">
        <w:rPr>
          <w:rFonts w:eastAsiaTheme="minorEastAsia"/>
        </w:rPr>
        <w:t xml:space="preserve">he work analyzed the </w:t>
      </w:r>
      <w:r w:rsidR="00107848">
        <w:rPr>
          <w:rFonts w:eastAsiaTheme="minorEastAsia"/>
        </w:rPr>
        <w:t>share pric</w:t>
      </w:r>
      <w:r w:rsidR="006A659B">
        <w:rPr>
          <w:rFonts w:eastAsiaTheme="minorEastAsia"/>
        </w:rPr>
        <w:t>es</w:t>
      </w:r>
      <w:r w:rsidR="00190926">
        <w:rPr>
          <w:rFonts w:eastAsiaTheme="minorEastAsia"/>
        </w:rPr>
        <w:t xml:space="preserve"> of the banks</w:t>
      </w:r>
      <w:r w:rsidR="00E57BEF">
        <w:rPr>
          <w:rFonts w:eastAsiaTheme="minorEastAsia"/>
        </w:rPr>
        <w:t xml:space="preserve">; </w:t>
      </w:r>
      <w:r w:rsidR="005355D1">
        <w:rPr>
          <w:rFonts w:eastAsiaTheme="minorEastAsia"/>
        </w:rPr>
        <w:t>FCMB and STANBIC IBTC.</w:t>
      </w:r>
    </w:p>
    <w:p w14:paraId="79260225" w14:textId="77777777" w:rsidR="006345A2" w:rsidRDefault="006345A2" w:rsidP="001F35D0">
      <w:pPr>
        <w:jc w:val="both"/>
        <w:rPr>
          <w:rFonts w:eastAsiaTheme="minorEastAsia"/>
        </w:rPr>
      </w:pPr>
    </w:p>
    <w:p w14:paraId="63E56999" w14:textId="6047E9E1" w:rsidR="003A5B70" w:rsidRPr="000D5944" w:rsidRDefault="00391C11" w:rsidP="001F35D0">
      <w:pPr>
        <w:jc w:val="both"/>
        <w:rPr>
          <w:rFonts w:eastAsiaTheme="minorEastAsia"/>
          <w:b/>
          <w:bCs/>
        </w:rPr>
      </w:pPr>
      <w:r>
        <w:rPr>
          <w:rFonts w:eastAsiaTheme="minorEastAsia"/>
          <w:b/>
          <w:bCs/>
        </w:rPr>
        <w:t>4.1.: TABLE</w:t>
      </w:r>
      <w:r w:rsidR="002A2B30" w:rsidRPr="000D5944">
        <w:rPr>
          <w:rFonts w:eastAsiaTheme="minorEastAsia"/>
          <w:b/>
          <w:bCs/>
        </w:rPr>
        <w:t xml:space="preserve"> 1:  STANBIC IBTC </w:t>
      </w:r>
      <w:r w:rsidR="00741710" w:rsidRPr="000D5944">
        <w:rPr>
          <w:rFonts w:eastAsiaTheme="minorEastAsia"/>
          <w:b/>
          <w:bCs/>
        </w:rPr>
        <w:t xml:space="preserve">2019 DAILY </w:t>
      </w:r>
      <w:r w:rsidR="003C73A5" w:rsidRPr="000D5944">
        <w:rPr>
          <w:rFonts w:eastAsiaTheme="minorEastAsia"/>
          <w:b/>
          <w:bCs/>
        </w:rPr>
        <w:t>SHARE PRICES WITH</w:t>
      </w:r>
      <w:r w:rsidR="008565FF" w:rsidRPr="000D5944">
        <w:rPr>
          <w:rFonts w:eastAsiaTheme="minorEastAsia"/>
          <w:b/>
          <w:bCs/>
        </w:rPr>
        <w:t xml:space="preserve"> AVERAGE RETURNS AND </w:t>
      </w:r>
      <w:r w:rsidR="00BC6AFE" w:rsidRPr="000D5944">
        <w:rPr>
          <w:rFonts w:eastAsiaTheme="minorEastAsia"/>
          <w:b/>
          <w:bCs/>
        </w:rPr>
        <w:t>VOLATILITY</w:t>
      </w:r>
    </w:p>
    <w:p w14:paraId="32FE4677" w14:textId="77777777" w:rsidR="005F59C1" w:rsidRDefault="005F59C1" w:rsidP="001F35D0">
      <w:pPr>
        <w:jc w:val="both"/>
        <w:rPr>
          <w:rFonts w:eastAsiaTheme="minorEastAsia"/>
        </w:rPr>
      </w:pPr>
    </w:p>
    <w:tbl>
      <w:tblPr>
        <w:tblW w:w="7728" w:type="dxa"/>
        <w:tblLook w:val="04A0" w:firstRow="1" w:lastRow="0" w:firstColumn="1" w:lastColumn="0" w:noHBand="0" w:noVBand="1"/>
      </w:tblPr>
      <w:tblGrid>
        <w:gridCol w:w="1278"/>
        <w:gridCol w:w="1061"/>
        <w:gridCol w:w="1009"/>
        <w:gridCol w:w="1560"/>
        <w:gridCol w:w="1280"/>
        <w:gridCol w:w="1540"/>
      </w:tblGrid>
      <w:tr w:rsidR="005F59C1" w:rsidRPr="005F59C1" w14:paraId="453D52D7" w14:textId="77777777" w:rsidTr="00DE1BF4">
        <w:trPr>
          <w:trHeight w:val="290"/>
        </w:trPr>
        <w:tc>
          <w:tcPr>
            <w:tcW w:w="1278" w:type="dxa"/>
            <w:tcBorders>
              <w:top w:val="nil"/>
              <w:left w:val="nil"/>
              <w:bottom w:val="nil"/>
              <w:right w:val="nil"/>
            </w:tcBorders>
            <w:noWrap/>
            <w:vAlign w:val="bottom"/>
            <w:hideMark/>
          </w:tcPr>
          <w:p w14:paraId="20D73C5D"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DATE</w:t>
            </w:r>
          </w:p>
        </w:tc>
        <w:tc>
          <w:tcPr>
            <w:tcW w:w="1061" w:type="dxa"/>
            <w:tcBorders>
              <w:top w:val="nil"/>
              <w:left w:val="nil"/>
              <w:bottom w:val="nil"/>
              <w:right w:val="nil"/>
            </w:tcBorders>
            <w:noWrap/>
            <w:vAlign w:val="bottom"/>
            <w:hideMark/>
          </w:tcPr>
          <w:p w14:paraId="7C336D02"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OPENING</w:t>
            </w:r>
          </w:p>
        </w:tc>
        <w:tc>
          <w:tcPr>
            <w:tcW w:w="1009" w:type="dxa"/>
            <w:tcBorders>
              <w:top w:val="nil"/>
              <w:left w:val="nil"/>
              <w:bottom w:val="nil"/>
              <w:right w:val="nil"/>
            </w:tcBorders>
            <w:noWrap/>
            <w:vAlign w:val="bottom"/>
            <w:hideMark/>
          </w:tcPr>
          <w:p w14:paraId="5BE9F2E4"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CLOSING</w:t>
            </w:r>
          </w:p>
        </w:tc>
        <w:tc>
          <w:tcPr>
            <w:tcW w:w="1560" w:type="dxa"/>
            <w:tcBorders>
              <w:top w:val="nil"/>
              <w:left w:val="nil"/>
              <w:bottom w:val="nil"/>
              <w:right w:val="nil"/>
            </w:tcBorders>
            <w:noWrap/>
            <w:vAlign w:val="bottom"/>
            <w:hideMark/>
          </w:tcPr>
          <w:p w14:paraId="3917F6C3"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DAILY RETURNS</w:t>
            </w:r>
          </w:p>
        </w:tc>
        <w:tc>
          <w:tcPr>
            <w:tcW w:w="1280" w:type="dxa"/>
            <w:tcBorders>
              <w:top w:val="nil"/>
              <w:left w:val="nil"/>
              <w:bottom w:val="nil"/>
              <w:right w:val="nil"/>
            </w:tcBorders>
            <w:noWrap/>
            <w:vAlign w:val="bottom"/>
            <w:hideMark/>
          </w:tcPr>
          <w:p w14:paraId="676259D3"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AVERAGE</w:t>
            </w:r>
          </w:p>
        </w:tc>
        <w:tc>
          <w:tcPr>
            <w:tcW w:w="1540" w:type="dxa"/>
            <w:tcBorders>
              <w:top w:val="nil"/>
              <w:left w:val="nil"/>
              <w:bottom w:val="nil"/>
              <w:right w:val="nil"/>
            </w:tcBorders>
            <w:noWrap/>
            <w:vAlign w:val="bottom"/>
            <w:hideMark/>
          </w:tcPr>
          <w:p w14:paraId="431CDC54"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-0.000409841</w:t>
            </w:r>
          </w:p>
        </w:tc>
      </w:tr>
      <w:tr w:rsidR="005F59C1" w:rsidRPr="005F59C1" w14:paraId="7E7E5CE9" w14:textId="77777777" w:rsidTr="00DE1BF4">
        <w:trPr>
          <w:trHeight w:val="300"/>
        </w:trPr>
        <w:tc>
          <w:tcPr>
            <w:tcW w:w="1278" w:type="dxa"/>
            <w:tcBorders>
              <w:top w:val="nil"/>
              <w:left w:val="nil"/>
              <w:bottom w:val="nil"/>
              <w:right w:val="nil"/>
            </w:tcBorders>
            <w:noWrap/>
            <w:vAlign w:val="bottom"/>
            <w:hideMark/>
          </w:tcPr>
          <w:p w14:paraId="5C9FD127"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1/2/2019</w:t>
            </w:r>
          </w:p>
        </w:tc>
        <w:tc>
          <w:tcPr>
            <w:tcW w:w="1061" w:type="dxa"/>
            <w:tcBorders>
              <w:top w:val="nil"/>
              <w:left w:val="nil"/>
              <w:bottom w:val="nil"/>
              <w:right w:val="nil"/>
            </w:tcBorders>
            <w:noWrap/>
            <w:vAlign w:val="bottom"/>
            <w:hideMark/>
          </w:tcPr>
          <w:p w14:paraId="7A27B735"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22.53</w:t>
            </w:r>
          </w:p>
        </w:tc>
        <w:tc>
          <w:tcPr>
            <w:tcW w:w="1009" w:type="dxa"/>
            <w:tcBorders>
              <w:top w:val="nil"/>
              <w:left w:val="nil"/>
              <w:bottom w:val="nil"/>
              <w:right w:val="nil"/>
            </w:tcBorders>
            <w:noWrap/>
            <w:vAlign w:val="bottom"/>
            <w:hideMark/>
          </w:tcPr>
          <w:p w14:paraId="60AC57A0"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41.1</w:t>
            </w:r>
          </w:p>
        </w:tc>
        <w:tc>
          <w:tcPr>
            <w:tcW w:w="1560" w:type="dxa"/>
            <w:tcBorders>
              <w:top w:val="nil"/>
              <w:left w:val="nil"/>
              <w:bottom w:val="nil"/>
              <w:right w:val="nil"/>
            </w:tcBorders>
            <w:noWrap/>
            <w:vAlign w:val="bottom"/>
            <w:hideMark/>
          </w:tcPr>
          <w:p w14:paraId="4EAA7A34"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p>
        </w:tc>
        <w:tc>
          <w:tcPr>
            <w:tcW w:w="1280" w:type="dxa"/>
            <w:tcBorders>
              <w:top w:val="nil"/>
              <w:left w:val="nil"/>
              <w:bottom w:val="nil"/>
              <w:right w:val="nil"/>
            </w:tcBorders>
            <w:noWrap/>
            <w:vAlign w:val="bottom"/>
            <w:hideMark/>
          </w:tcPr>
          <w:p w14:paraId="7D1EF800"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VARIANCE</w:t>
            </w:r>
          </w:p>
        </w:tc>
        <w:tc>
          <w:tcPr>
            <w:tcW w:w="1540" w:type="dxa"/>
            <w:tcBorders>
              <w:top w:val="nil"/>
              <w:left w:val="nil"/>
              <w:bottom w:val="nil"/>
              <w:right w:val="nil"/>
            </w:tcBorders>
            <w:noWrap/>
            <w:vAlign w:val="bottom"/>
            <w:hideMark/>
          </w:tcPr>
          <w:p w14:paraId="281D1369"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0.00045349</w:t>
            </w:r>
          </w:p>
        </w:tc>
      </w:tr>
      <w:tr w:rsidR="005F59C1" w:rsidRPr="005F59C1" w14:paraId="1DC006B2" w14:textId="77777777" w:rsidTr="00DE1BF4">
        <w:trPr>
          <w:trHeight w:val="290"/>
        </w:trPr>
        <w:tc>
          <w:tcPr>
            <w:tcW w:w="1278" w:type="dxa"/>
            <w:tcBorders>
              <w:top w:val="nil"/>
              <w:left w:val="nil"/>
              <w:bottom w:val="nil"/>
              <w:right w:val="nil"/>
            </w:tcBorders>
            <w:noWrap/>
            <w:vAlign w:val="bottom"/>
            <w:hideMark/>
          </w:tcPr>
          <w:p w14:paraId="50BF5892"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1/3/2019</w:t>
            </w:r>
          </w:p>
        </w:tc>
        <w:tc>
          <w:tcPr>
            <w:tcW w:w="1061" w:type="dxa"/>
            <w:tcBorders>
              <w:top w:val="nil"/>
              <w:left w:val="nil"/>
              <w:bottom w:val="nil"/>
              <w:right w:val="nil"/>
            </w:tcBorders>
            <w:noWrap/>
            <w:vAlign w:val="bottom"/>
            <w:hideMark/>
          </w:tcPr>
          <w:p w14:paraId="57B5B1AE"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21.62</w:t>
            </w:r>
          </w:p>
        </w:tc>
        <w:tc>
          <w:tcPr>
            <w:tcW w:w="1009" w:type="dxa"/>
            <w:tcBorders>
              <w:top w:val="nil"/>
              <w:left w:val="nil"/>
              <w:bottom w:val="nil"/>
              <w:right w:val="nil"/>
            </w:tcBorders>
            <w:noWrap/>
            <w:vAlign w:val="bottom"/>
            <w:hideMark/>
          </w:tcPr>
          <w:p w14:paraId="706E357A"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39.43</w:t>
            </w:r>
          </w:p>
        </w:tc>
        <w:tc>
          <w:tcPr>
            <w:tcW w:w="1560" w:type="dxa"/>
            <w:tcBorders>
              <w:top w:val="nil"/>
              <w:left w:val="nil"/>
              <w:bottom w:val="nil"/>
              <w:right w:val="nil"/>
            </w:tcBorders>
            <w:noWrap/>
            <w:vAlign w:val="bottom"/>
            <w:hideMark/>
          </w:tcPr>
          <w:p w14:paraId="4F067E48"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-0.040632603</w:t>
            </w:r>
          </w:p>
        </w:tc>
        <w:tc>
          <w:tcPr>
            <w:tcW w:w="1280" w:type="dxa"/>
            <w:tcBorders>
              <w:top w:val="nil"/>
              <w:left w:val="nil"/>
              <w:bottom w:val="nil"/>
              <w:right w:val="nil"/>
            </w:tcBorders>
            <w:noWrap/>
            <w:vAlign w:val="bottom"/>
            <w:hideMark/>
          </w:tcPr>
          <w:p w14:paraId="47277ED3"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STD DEV</w:t>
            </w:r>
          </w:p>
        </w:tc>
        <w:tc>
          <w:tcPr>
            <w:tcW w:w="1540" w:type="dxa"/>
            <w:tcBorders>
              <w:top w:val="nil"/>
              <w:left w:val="nil"/>
              <w:bottom w:val="nil"/>
              <w:right w:val="nil"/>
            </w:tcBorders>
            <w:noWrap/>
            <w:vAlign w:val="bottom"/>
            <w:hideMark/>
          </w:tcPr>
          <w:p w14:paraId="5139495B"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0.021295303</w:t>
            </w:r>
          </w:p>
        </w:tc>
      </w:tr>
      <w:tr w:rsidR="005F59C1" w:rsidRPr="005F59C1" w14:paraId="221EB1ED" w14:textId="77777777" w:rsidTr="00DE1BF4">
        <w:trPr>
          <w:trHeight w:val="290"/>
        </w:trPr>
        <w:tc>
          <w:tcPr>
            <w:tcW w:w="1278" w:type="dxa"/>
            <w:tcBorders>
              <w:top w:val="nil"/>
              <w:left w:val="nil"/>
              <w:bottom w:val="nil"/>
              <w:right w:val="nil"/>
            </w:tcBorders>
            <w:noWrap/>
            <w:vAlign w:val="bottom"/>
            <w:hideMark/>
          </w:tcPr>
          <w:p w14:paraId="6ACD9DF3"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1/4/2019</w:t>
            </w:r>
          </w:p>
        </w:tc>
        <w:tc>
          <w:tcPr>
            <w:tcW w:w="1061" w:type="dxa"/>
            <w:tcBorders>
              <w:top w:val="nil"/>
              <w:left w:val="nil"/>
              <w:bottom w:val="nil"/>
              <w:right w:val="nil"/>
            </w:tcBorders>
            <w:noWrap/>
            <w:vAlign w:val="bottom"/>
            <w:hideMark/>
          </w:tcPr>
          <w:p w14:paraId="6D315176"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21.85</w:t>
            </w:r>
          </w:p>
        </w:tc>
        <w:tc>
          <w:tcPr>
            <w:tcW w:w="1009" w:type="dxa"/>
            <w:tcBorders>
              <w:top w:val="nil"/>
              <w:left w:val="nil"/>
              <w:bottom w:val="nil"/>
              <w:right w:val="nil"/>
            </w:tcBorders>
            <w:noWrap/>
            <w:vAlign w:val="bottom"/>
            <w:hideMark/>
          </w:tcPr>
          <w:p w14:paraId="180F0226"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39.86</w:t>
            </w:r>
          </w:p>
        </w:tc>
        <w:tc>
          <w:tcPr>
            <w:tcW w:w="1560" w:type="dxa"/>
            <w:tcBorders>
              <w:top w:val="nil"/>
              <w:left w:val="nil"/>
              <w:bottom w:val="nil"/>
              <w:right w:val="nil"/>
            </w:tcBorders>
            <w:noWrap/>
            <w:vAlign w:val="bottom"/>
            <w:hideMark/>
          </w:tcPr>
          <w:p w14:paraId="12D21D09"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0.010905402</w:t>
            </w:r>
          </w:p>
        </w:tc>
        <w:tc>
          <w:tcPr>
            <w:tcW w:w="1280" w:type="dxa"/>
            <w:tcBorders>
              <w:top w:val="nil"/>
              <w:left w:val="nil"/>
              <w:bottom w:val="nil"/>
              <w:right w:val="nil"/>
            </w:tcBorders>
            <w:noWrap/>
            <w:vAlign w:val="bottom"/>
            <w:hideMark/>
          </w:tcPr>
          <w:p w14:paraId="21B0A2B6"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105EDBB0" w14:textId="77777777" w:rsidR="005F59C1" w:rsidRPr="005F59C1" w:rsidRDefault="005F59C1" w:rsidP="001F35D0">
            <w:pPr>
              <w:spacing w:after="0" w:line="240" w:lineRule="auto"/>
              <w:jc w:val="both"/>
              <w:rPr>
                <w:rFonts w:ascii="Times New Roman" w:eastAsia="Times New Roman" w:hAnsi="Times New Roman" w:cs="Times New Roman"/>
                <w:kern w:val="0"/>
                <w:sz w:val="20"/>
                <w:szCs w:val="20"/>
                <w14:ligatures w14:val="none"/>
              </w:rPr>
            </w:pPr>
          </w:p>
        </w:tc>
      </w:tr>
      <w:tr w:rsidR="005F59C1" w:rsidRPr="005F59C1" w14:paraId="57CBDCF7" w14:textId="77777777" w:rsidTr="00DE1BF4">
        <w:trPr>
          <w:trHeight w:val="290"/>
        </w:trPr>
        <w:tc>
          <w:tcPr>
            <w:tcW w:w="1278" w:type="dxa"/>
            <w:tcBorders>
              <w:top w:val="nil"/>
              <w:left w:val="nil"/>
              <w:bottom w:val="nil"/>
              <w:right w:val="nil"/>
            </w:tcBorders>
            <w:noWrap/>
            <w:vAlign w:val="bottom"/>
            <w:hideMark/>
          </w:tcPr>
          <w:p w14:paraId="0E9C936A"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1/7/2019</w:t>
            </w:r>
          </w:p>
        </w:tc>
        <w:tc>
          <w:tcPr>
            <w:tcW w:w="1061" w:type="dxa"/>
            <w:tcBorders>
              <w:top w:val="nil"/>
              <w:left w:val="nil"/>
              <w:bottom w:val="nil"/>
              <w:right w:val="nil"/>
            </w:tcBorders>
            <w:noWrap/>
            <w:vAlign w:val="bottom"/>
            <w:hideMark/>
          </w:tcPr>
          <w:p w14:paraId="27CFF378"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6FBC11A4"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1CFDB29F"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0.010787757</w:t>
            </w:r>
          </w:p>
        </w:tc>
        <w:tc>
          <w:tcPr>
            <w:tcW w:w="1280" w:type="dxa"/>
            <w:tcBorders>
              <w:top w:val="nil"/>
              <w:left w:val="nil"/>
              <w:bottom w:val="nil"/>
              <w:right w:val="nil"/>
            </w:tcBorders>
            <w:noWrap/>
            <w:vAlign w:val="bottom"/>
            <w:hideMark/>
          </w:tcPr>
          <w:p w14:paraId="4BBA42EC"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43A62450" w14:textId="77777777" w:rsidR="005F59C1" w:rsidRPr="005F59C1" w:rsidRDefault="005F59C1" w:rsidP="001F35D0">
            <w:pPr>
              <w:spacing w:after="0" w:line="240" w:lineRule="auto"/>
              <w:jc w:val="both"/>
              <w:rPr>
                <w:rFonts w:ascii="Times New Roman" w:eastAsia="Times New Roman" w:hAnsi="Times New Roman" w:cs="Times New Roman"/>
                <w:kern w:val="0"/>
                <w:sz w:val="20"/>
                <w:szCs w:val="20"/>
                <w14:ligatures w14:val="none"/>
              </w:rPr>
            </w:pPr>
          </w:p>
        </w:tc>
      </w:tr>
      <w:tr w:rsidR="005F59C1" w:rsidRPr="005F59C1" w14:paraId="6ADCC390" w14:textId="77777777" w:rsidTr="00DE1BF4">
        <w:trPr>
          <w:trHeight w:val="290"/>
        </w:trPr>
        <w:tc>
          <w:tcPr>
            <w:tcW w:w="1278" w:type="dxa"/>
            <w:tcBorders>
              <w:top w:val="nil"/>
              <w:left w:val="nil"/>
              <w:bottom w:val="nil"/>
              <w:right w:val="nil"/>
            </w:tcBorders>
            <w:noWrap/>
            <w:vAlign w:val="bottom"/>
            <w:hideMark/>
          </w:tcPr>
          <w:p w14:paraId="42E8C9A5"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1/8/2019</w:t>
            </w:r>
          </w:p>
        </w:tc>
        <w:tc>
          <w:tcPr>
            <w:tcW w:w="1061" w:type="dxa"/>
            <w:tcBorders>
              <w:top w:val="nil"/>
              <w:left w:val="nil"/>
              <w:bottom w:val="nil"/>
              <w:right w:val="nil"/>
            </w:tcBorders>
            <w:noWrap/>
            <w:vAlign w:val="bottom"/>
            <w:hideMark/>
          </w:tcPr>
          <w:p w14:paraId="778C9794"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67A00465"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00D58BCF"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-0.01811864</w:t>
            </w:r>
          </w:p>
        </w:tc>
        <w:tc>
          <w:tcPr>
            <w:tcW w:w="1280" w:type="dxa"/>
            <w:tcBorders>
              <w:top w:val="nil"/>
              <w:left w:val="nil"/>
              <w:bottom w:val="nil"/>
              <w:right w:val="nil"/>
            </w:tcBorders>
            <w:noWrap/>
            <w:vAlign w:val="bottom"/>
            <w:hideMark/>
          </w:tcPr>
          <w:p w14:paraId="1B613402"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7B14DFDB" w14:textId="77777777" w:rsidR="005F59C1" w:rsidRPr="005F59C1" w:rsidRDefault="005F59C1" w:rsidP="001F35D0">
            <w:pPr>
              <w:spacing w:after="0" w:line="240" w:lineRule="auto"/>
              <w:jc w:val="both"/>
              <w:rPr>
                <w:rFonts w:ascii="Times New Roman" w:eastAsia="Times New Roman" w:hAnsi="Times New Roman" w:cs="Times New Roman"/>
                <w:kern w:val="0"/>
                <w:sz w:val="20"/>
                <w:szCs w:val="20"/>
                <w14:ligatures w14:val="none"/>
              </w:rPr>
            </w:pPr>
          </w:p>
        </w:tc>
      </w:tr>
      <w:tr w:rsidR="005F59C1" w:rsidRPr="005F59C1" w14:paraId="5077F5D4" w14:textId="77777777" w:rsidTr="00DE1BF4">
        <w:trPr>
          <w:trHeight w:val="290"/>
        </w:trPr>
        <w:tc>
          <w:tcPr>
            <w:tcW w:w="1278" w:type="dxa"/>
            <w:tcBorders>
              <w:top w:val="nil"/>
              <w:left w:val="nil"/>
              <w:bottom w:val="nil"/>
              <w:right w:val="nil"/>
            </w:tcBorders>
            <w:noWrap/>
            <w:vAlign w:val="bottom"/>
            <w:hideMark/>
          </w:tcPr>
          <w:p w14:paraId="32475C3B"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1/9/2019</w:t>
            </w:r>
          </w:p>
        </w:tc>
        <w:tc>
          <w:tcPr>
            <w:tcW w:w="1061" w:type="dxa"/>
            <w:tcBorders>
              <w:top w:val="nil"/>
              <w:left w:val="nil"/>
              <w:bottom w:val="nil"/>
              <w:right w:val="nil"/>
            </w:tcBorders>
            <w:noWrap/>
            <w:vAlign w:val="bottom"/>
            <w:hideMark/>
          </w:tcPr>
          <w:p w14:paraId="76AA1314"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75AAE9B0"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38D3F5DB"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368BA235"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25DAA851" w14:textId="77777777" w:rsidR="005F59C1" w:rsidRPr="005F59C1" w:rsidRDefault="005F59C1" w:rsidP="001F35D0">
            <w:pPr>
              <w:spacing w:after="0" w:line="240" w:lineRule="auto"/>
              <w:jc w:val="both"/>
              <w:rPr>
                <w:rFonts w:ascii="Times New Roman" w:eastAsia="Times New Roman" w:hAnsi="Times New Roman" w:cs="Times New Roman"/>
                <w:kern w:val="0"/>
                <w:sz w:val="20"/>
                <w:szCs w:val="20"/>
                <w14:ligatures w14:val="none"/>
              </w:rPr>
            </w:pPr>
          </w:p>
        </w:tc>
      </w:tr>
      <w:tr w:rsidR="005F59C1" w:rsidRPr="005F59C1" w14:paraId="1CCB71D4" w14:textId="77777777" w:rsidTr="00DE1BF4">
        <w:trPr>
          <w:trHeight w:val="290"/>
        </w:trPr>
        <w:tc>
          <w:tcPr>
            <w:tcW w:w="1278" w:type="dxa"/>
            <w:tcBorders>
              <w:top w:val="nil"/>
              <w:left w:val="nil"/>
              <w:bottom w:val="nil"/>
              <w:right w:val="nil"/>
            </w:tcBorders>
            <w:noWrap/>
            <w:vAlign w:val="bottom"/>
            <w:hideMark/>
          </w:tcPr>
          <w:p w14:paraId="251EAE05"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1/10/2019</w:t>
            </w:r>
          </w:p>
        </w:tc>
        <w:tc>
          <w:tcPr>
            <w:tcW w:w="1061" w:type="dxa"/>
            <w:tcBorders>
              <w:top w:val="nil"/>
              <w:left w:val="nil"/>
              <w:bottom w:val="nil"/>
              <w:right w:val="nil"/>
            </w:tcBorders>
            <w:noWrap/>
            <w:vAlign w:val="bottom"/>
            <w:hideMark/>
          </w:tcPr>
          <w:p w14:paraId="2506ADCA"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0C45EC29"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7181A933"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1644EE3C"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6D742C11" w14:textId="77777777" w:rsidR="005F59C1" w:rsidRPr="005F59C1" w:rsidRDefault="005F59C1" w:rsidP="001F35D0">
            <w:pPr>
              <w:spacing w:after="0" w:line="240" w:lineRule="auto"/>
              <w:jc w:val="both"/>
              <w:rPr>
                <w:rFonts w:ascii="Times New Roman" w:eastAsia="Times New Roman" w:hAnsi="Times New Roman" w:cs="Times New Roman"/>
                <w:kern w:val="0"/>
                <w:sz w:val="20"/>
                <w:szCs w:val="20"/>
                <w14:ligatures w14:val="none"/>
              </w:rPr>
            </w:pPr>
          </w:p>
        </w:tc>
      </w:tr>
      <w:tr w:rsidR="005F59C1" w:rsidRPr="005F59C1" w14:paraId="73F37AD1" w14:textId="77777777" w:rsidTr="00DE1BF4">
        <w:trPr>
          <w:trHeight w:val="290"/>
        </w:trPr>
        <w:tc>
          <w:tcPr>
            <w:tcW w:w="1278" w:type="dxa"/>
            <w:tcBorders>
              <w:top w:val="nil"/>
              <w:left w:val="nil"/>
              <w:bottom w:val="nil"/>
              <w:right w:val="nil"/>
            </w:tcBorders>
            <w:noWrap/>
            <w:vAlign w:val="bottom"/>
            <w:hideMark/>
          </w:tcPr>
          <w:p w14:paraId="43DA89FD"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1/11/2019</w:t>
            </w:r>
          </w:p>
        </w:tc>
        <w:tc>
          <w:tcPr>
            <w:tcW w:w="1061" w:type="dxa"/>
            <w:tcBorders>
              <w:top w:val="nil"/>
              <w:left w:val="nil"/>
              <w:bottom w:val="nil"/>
              <w:right w:val="nil"/>
            </w:tcBorders>
            <w:noWrap/>
            <w:vAlign w:val="bottom"/>
            <w:hideMark/>
          </w:tcPr>
          <w:p w14:paraId="31EC7CB0"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5878343E"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1679133B"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3DE376B5"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5A4DC10A" w14:textId="77777777" w:rsidR="005F59C1" w:rsidRPr="005F59C1" w:rsidRDefault="005F59C1" w:rsidP="001F35D0">
            <w:pPr>
              <w:spacing w:after="0" w:line="240" w:lineRule="auto"/>
              <w:jc w:val="both"/>
              <w:rPr>
                <w:rFonts w:ascii="Times New Roman" w:eastAsia="Times New Roman" w:hAnsi="Times New Roman" w:cs="Times New Roman"/>
                <w:kern w:val="0"/>
                <w:sz w:val="20"/>
                <w:szCs w:val="20"/>
                <w14:ligatures w14:val="none"/>
              </w:rPr>
            </w:pPr>
          </w:p>
        </w:tc>
      </w:tr>
      <w:tr w:rsidR="005F59C1" w:rsidRPr="005F59C1" w14:paraId="1D8569E0" w14:textId="77777777" w:rsidTr="00DE1BF4">
        <w:trPr>
          <w:trHeight w:val="290"/>
        </w:trPr>
        <w:tc>
          <w:tcPr>
            <w:tcW w:w="1278" w:type="dxa"/>
            <w:tcBorders>
              <w:top w:val="nil"/>
              <w:left w:val="nil"/>
              <w:bottom w:val="nil"/>
              <w:right w:val="nil"/>
            </w:tcBorders>
            <w:noWrap/>
            <w:vAlign w:val="bottom"/>
            <w:hideMark/>
          </w:tcPr>
          <w:p w14:paraId="5EBB8A20"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1/14/2025</w:t>
            </w:r>
          </w:p>
        </w:tc>
        <w:tc>
          <w:tcPr>
            <w:tcW w:w="1061" w:type="dxa"/>
            <w:tcBorders>
              <w:top w:val="nil"/>
              <w:left w:val="nil"/>
              <w:bottom w:val="nil"/>
              <w:right w:val="nil"/>
            </w:tcBorders>
            <w:noWrap/>
            <w:vAlign w:val="bottom"/>
            <w:hideMark/>
          </w:tcPr>
          <w:p w14:paraId="5BAEE489"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5F823FB9"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22D381E3"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272AA799"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2A6C7306" w14:textId="77777777" w:rsidR="005F59C1" w:rsidRPr="005F59C1" w:rsidRDefault="005F59C1" w:rsidP="001F35D0">
            <w:pPr>
              <w:spacing w:after="0" w:line="240" w:lineRule="auto"/>
              <w:jc w:val="both"/>
              <w:rPr>
                <w:rFonts w:ascii="Times New Roman" w:eastAsia="Times New Roman" w:hAnsi="Times New Roman" w:cs="Times New Roman"/>
                <w:kern w:val="0"/>
                <w:sz w:val="20"/>
                <w:szCs w:val="20"/>
                <w14:ligatures w14:val="none"/>
              </w:rPr>
            </w:pPr>
          </w:p>
        </w:tc>
      </w:tr>
      <w:tr w:rsidR="005F59C1" w:rsidRPr="005F59C1" w14:paraId="3B3D08BB" w14:textId="77777777" w:rsidTr="00DE1BF4">
        <w:trPr>
          <w:trHeight w:val="290"/>
        </w:trPr>
        <w:tc>
          <w:tcPr>
            <w:tcW w:w="1278" w:type="dxa"/>
            <w:tcBorders>
              <w:top w:val="nil"/>
              <w:left w:val="nil"/>
              <w:bottom w:val="nil"/>
              <w:right w:val="nil"/>
            </w:tcBorders>
            <w:noWrap/>
            <w:vAlign w:val="bottom"/>
            <w:hideMark/>
          </w:tcPr>
          <w:p w14:paraId="223B6ECC"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1/15/2019</w:t>
            </w:r>
          </w:p>
        </w:tc>
        <w:tc>
          <w:tcPr>
            <w:tcW w:w="1061" w:type="dxa"/>
            <w:tcBorders>
              <w:top w:val="nil"/>
              <w:left w:val="nil"/>
              <w:bottom w:val="nil"/>
              <w:right w:val="nil"/>
            </w:tcBorders>
            <w:noWrap/>
            <w:vAlign w:val="bottom"/>
            <w:hideMark/>
          </w:tcPr>
          <w:p w14:paraId="5D165955"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22.32</w:t>
            </w:r>
          </w:p>
        </w:tc>
        <w:tc>
          <w:tcPr>
            <w:tcW w:w="1009" w:type="dxa"/>
            <w:tcBorders>
              <w:top w:val="nil"/>
              <w:left w:val="nil"/>
              <w:bottom w:val="nil"/>
              <w:right w:val="nil"/>
            </w:tcBorders>
            <w:noWrap/>
            <w:vAlign w:val="bottom"/>
            <w:hideMark/>
          </w:tcPr>
          <w:p w14:paraId="3D6DE7D2"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40.71</w:t>
            </w:r>
          </w:p>
        </w:tc>
        <w:tc>
          <w:tcPr>
            <w:tcW w:w="1560" w:type="dxa"/>
            <w:tcBorders>
              <w:top w:val="nil"/>
              <w:left w:val="nil"/>
              <w:bottom w:val="nil"/>
              <w:right w:val="nil"/>
            </w:tcBorders>
            <w:noWrap/>
            <w:vAlign w:val="bottom"/>
            <w:hideMark/>
          </w:tcPr>
          <w:p w14:paraId="3C634A3E" w14:textId="77777777" w:rsidR="005F59C1" w:rsidRPr="005F59C1" w:rsidRDefault="005F59C1" w:rsidP="001F35D0">
            <w:pPr>
              <w:spacing w:after="0" w:line="240" w:lineRule="auto"/>
              <w:jc w:val="both"/>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0.029069767</w:t>
            </w:r>
          </w:p>
        </w:tc>
        <w:tc>
          <w:tcPr>
            <w:tcW w:w="1280" w:type="dxa"/>
            <w:tcBorders>
              <w:top w:val="nil"/>
              <w:left w:val="nil"/>
              <w:bottom w:val="nil"/>
              <w:right w:val="nil"/>
            </w:tcBorders>
            <w:noWrap/>
            <w:vAlign w:val="bottom"/>
            <w:hideMark/>
          </w:tcPr>
          <w:p w14:paraId="4823F607" w14:textId="77777777" w:rsidR="00000246" w:rsidRPr="005F59C1" w:rsidRDefault="00000246" w:rsidP="001F35D0">
            <w:pPr>
              <w:spacing w:after="0" w:line="240" w:lineRule="auto"/>
              <w:jc w:val="both"/>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26A24BA7" w14:textId="77777777" w:rsidR="005F59C1" w:rsidRPr="005F59C1" w:rsidRDefault="005F59C1" w:rsidP="001F35D0">
            <w:pPr>
              <w:spacing w:after="0" w:line="240" w:lineRule="auto"/>
              <w:jc w:val="both"/>
              <w:rPr>
                <w:rFonts w:ascii="Times New Roman" w:eastAsia="Times New Roman" w:hAnsi="Times New Roman" w:cs="Times New Roman"/>
                <w:kern w:val="0"/>
                <w:sz w:val="20"/>
                <w:szCs w:val="20"/>
                <w14:ligatures w14:val="none"/>
              </w:rPr>
            </w:pPr>
          </w:p>
        </w:tc>
      </w:tr>
      <w:tr w:rsidR="00000246" w:rsidRPr="005F59C1" w14:paraId="7D924A55" w14:textId="77777777" w:rsidTr="00DE1BF4">
        <w:trPr>
          <w:trHeight w:val="290"/>
        </w:trPr>
        <w:tc>
          <w:tcPr>
            <w:tcW w:w="1278" w:type="dxa"/>
            <w:tcBorders>
              <w:top w:val="nil"/>
              <w:left w:val="nil"/>
              <w:bottom w:val="nil"/>
              <w:right w:val="nil"/>
            </w:tcBorders>
            <w:noWrap/>
            <w:vAlign w:val="bottom"/>
          </w:tcPr>
          <w:p w14:paraId="152C2C69" w14:textId="77777777" w:rsidR="00000246" w:rsidRDefault="00000246" w:rsidP="001F35D0">
            <w:pPr>
              <w:spacing w:after="0" w:line="240" w:lineRule="auto"/>
              <w:jc w:val="both"/>
              <w:rPr>
                <w:rFonts w:ascii="Calibri" w:eastAsia="Times New Roman" w:hAnsi="Calibri" w:cs="Calibri"/>
                <w:color w:val="000000"/>
                <w:kern w:val="0"/>
                <w:sz w:val="22"/>
                <w:szCs w:val="22"/>
                <w14:ligatures w14:val="none"/>
              </w:rPr>
            </w:pPr>
          </w:p>
          <w:p w14:paraId="7BF84338" w14:textId="77777777" w:rsidR="00000246" w:rsidRPr="005F59C1" w:rsidRDefault="00000246" w:rsidP="001F35D0">
            <w:pPr>
              <w:spacing w:after="0" w:line="240" w:lineRule="auto"/>
              <w:jc w:val="both"/>
              <w:rPr>
                <w:rFonts w:ascii="Calibri" w:eastAsia="Times New Roman" w:hAnsi="Calibri" w:cs="Calibri"/>
                <w:color w:val="000000"/>
                <w:kern w:val="0"/>
                <w:sz w:val="22"/>
                <w:szCs w:val="22"/>
                <w14:ligatures w14:val="none"/>
              </w:rPr>
            </w:pPr>
          </w:p>
        </w:tc>
        <w:tc>
          <w:tcPr>
            <w:tcW w:w="1061" w:type="dxa"/>
            <w:tcBorders>
              <w:top w:val="nil"/>
              <w:left w:val="nil"/>
              <w:bottom w:val="nil"/>
              <w:right w:val="nil"/>
            </w:tcBorders>
            <w:noWrap/>
            <w:vAlign w:val="bottom"/>
          </w:tcPr>
          <w:p w14:paraId="7E37B71F" w14:textId="77777777" w:rsidR="00000246" w:rsidRPr="005F59C1" w:rsidRDefault="00000246" w:rsidP="001F35D0">
            <w:pPr>
              <w:spacing w:after="0" w:line="240" w:lineRule="auto"/>
              <w:jc w:val="both"/>
              <w:rPr>
                <w:rFonts w:ascii="Calibri" w:eastAsia="Times New Roman" w:hAnsi="Calibri" w:cs="Calibri"/>
                <w:color w:val="000000"/>
                <w:kern w:val="0"/>
                <w:sz w:val="22"/>
                <w:szCs w:val="22"/>
                <w14:ligatures w14:val="none"/>
              </w:rPr>
            </w:pPr>
          </w:p>
        </w:tc>
        <w:tc>
          <w:tcPr>
            <w:tcW w:w="1009" w:type="dxa"/>
            <w:tcBorders>
              <w:top w:val="nil"/>
              <w:left w:val="nil"/>
              <w:bottom w:val="nil"/>
              <w:right w:val="nil"/>
            </w:tcBorders>
            <w:noWrap/>
            <w:vAlign w:val="bottom"/>
          </w:tcPr>
          <w:p w14:paraId="3A79232A" w14:textId="77777777" w:rsidR="00000246" w:rsidRPr="005F59C1" w:rsidRDefault="00000246" w:rsidP="001F35D0">
            <w:pPr>
              <w:spacing w:after="0" w:line="240" w:lineRule="auto"/>
              <w:jc w:val="both"/>
              <w:rPr>
                <w:rFonts w:ascii="Calibri" w:eastAsia="Times New Roman" w:hAnsi="Calibri" w:cs="Calibri"/>
                <w:color w:val="000000"/>
                <w:kern w:val="0"/>
                <w:sz w:val="22"/>
                <w:szCs w:val="22"/>
                <w14:ligatures w14:val="none"/>
              </w:rPr>
            </w:pPr>
          </w:p>
        </w:tc>
        <w:tc>
          <w:tcPr>
            <w:tcW w:w="1560" w:type="dxa"/>
            <w:tcBorders>
              <w:top w:val="nil"/>
              <w:left w:val="nil"/>
              <w:bottom w:val="nil"/>
              <w:right w:val="nil"/>
            </w:tcBorders>
            <w:noWrap/>
            <w:vAlign w:val="bottom"/>
          </w:tcPr>
          <w:p w14:paraId="5446C252" w14:textId="77777777" w:rsidR="00000246" w:rsidRPr="005F59C1" w:rsidRDefault="00000246" w:rsidP="001F35D0">
            <w:pPr>
              <w:spacing w:after="0" w:line="240" w:lineRule="auto"/>
              <w:jc w:val="both"/>
              <w:rPr>
                <w:rFonts w:ascii="Calibri" w:eastAsia="Times New Roman" w:hAnsi="Calibri" w:cs="Calibri"/>
                <w:color w:val="000000"/>
                <w:kern w:val="0"/>
                <w:sz w:val="22"/>
                <w:szCs w:val="22"/>
                <w14:ligatures w14:val="none"/>
              </w:rPr>
            </w:pPr>
          </w:p>
        </w:tc>
        <w:tc>
          <w:tcPr>
            <w:tcW w:w="1280" w:type="dxa"/>
            <w:tcBorders>
              <w:top w:val="nil"/>
              <w:left w:val="nil"/>
              <w:bottom w:val="nil"/>
              <w:right w:val="nil"/>
            </w:tcBorders>
            <w:noWrap/>
            <w:vAlign w:val="bottom"/>
          </w:tcPr>
          <w:p w14:paraId="3999A93E" w14:textId="77777777" w:rsidR="00000246" w:rsidRPr="005F59C1" w:rsidRDefault="00000246" w:rsidP="001F35D0">
            <w:pPr>
              <w:spacing w:after="0" w:line="240" w:lineRule="auto"/>
              <w:jc w:val="both"/>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tcPr>
          <w:p w14:paraId="56FE871D" w14:textId="77777777" w:rsidR="00000246" w:rsidRPr="005F59C1" w:rsidRDefault="00000246" w:rsidP="001F35D0">
            <w:pPr>
              <w:spacing w:after="0" w:line="240" w:lineRule="auto"/>
              <w:jc w:val="both"/>
              <w:rPr>
                <w:rFonts w:ascii="Times New Roman" w:eastAsia="Times New Roman" w:hAnsi="Times New Roman" w:cs="Times New Roman"/>
                <w:kern w:val="0"/>
                <w:sz w:val="20"/>
                <w:szCs w:val="20"/>
                <w14:ligatures w14:val="none"/>
              </w:rPr>
            </w:pPr>
          </w:p>
        </w:tc>
      </w:tr>
    </w:tbl>
    <w:p w14:paraId="0BE5CFE5" w14:textId="0A65477B" w:rsidR="00000246" w:rsidRDefault="00C55782" w:rsidP="001F35D0">
      <w:pPr>
        <w:jc w:val="both"/>
        <w:rPr>
          <w:rFonts w:eastAsiaTheme="minorEastAsia"/>
        </w:rPr>
      </w:pPr>
      <w:r>
        <w:rPr>
          <w:rFonts w:eastAsiaTheme="minorEastAsia"/>
        </w:rPr>
        <w:t xml:space="preserve">The daily share prices up to </w:t>
      </w:r>
      <w:r w:rsidR="00206AE3">
        <w:rPr>
          <w:rFonts w:eastAsiaTheme="minorEastAsia"/>
        </w:rPr>
        <w:t xml:space="preserve">31/12/2019 were </w:t>
      </w:r>
      <w:r w:rsidR="003D3FB2">
        <w:rPr>
          <w:rFonts w:eastAsiaTheme="minorEastAsia"/>
        </w:rPr>
        <w:t xml:space="preserve">obtained and average daily return </w:t>
      </w:r>
      <w:r w:rsidR="007D604A">
        <w:rPr>
          <w:rFonts w:eastAsiaTheme="minorEastAsia"/>
        </w:rPr>
        <w:t>computed including</w:t>
      </w:r>
      <w:r w:rsidR="00E157A8">
        <w:rPr>
          <w:rFonts w:eastAsiaTheme="minorEastAsia"/>
        </w:rPr>
        <w:t xml:space="preserve"> the daily standard d</w:t>
      </w:r>
      <w:r w:rsidR="006E4C8B">
        <w:rPr>
          <w:rFonts w:eastAsiaTheme="minorEastAsia"/>
        </w:rPr>
        <w:t>e</w:t>
      </w:r>
      <w:r w:rsidR="00E157A8">
        <w:rPr>
          <w:rFonts w:eastAsiaTheme="minorEastAsia"/>
        </w:rPr>
        <w:t>viat</w:t>
      </w:r>
      <w:r w:rsidR="006E4C8B">
        <w:rPr>
          <w:rFonts w:eastAsiaTheme="minorEastAsia"/>
        </w:rPr>
        <w:t xml:space="preserve">ion </w:t>
      </w:r>
      <w:r w:rsidR="003D3FB2">
        <w:rPr>
          <w:rFonts w:eastAsiaTheme="minorEastAsia"/>
        </w:rPr>
        <w:t>using Excel.</w:t>
      </w:r>
      <w:r w:rsidR="0035294F">
        <w:rPr>
          <w:rFonts w:eastAsiaTheme="minorEastAsia"/>
        </w:rPr>
        <w:t xml:space="preserve">   </w:t>
      </w:r>
      <w:r w:rsidR="009152E5">
        <w:rPr>
          <w:rFonts w:eastAsiaTheme="minorEastAsia"/>
        </w:rPr>
        <w:t xml:space="preserve">With the above </w:t>
      </w:r>
      <w:r w:rsidR="00FE3BDF">
        <w:rPr>
          <w:rFonts w:eastAsiaTheme="minorEastAsia"/>
        </w:rPr>
        <w:t>data,</w:t>
      </w:r>
      <w:r w:rsidR="005001AC">
        <w:rPr>
          <w:rFonts w:eastAsiaTheme="minorEastAsia"/>
        </w:rPr>
        <w:t xml:space="preserve"> we computed the call option price </w:t>
      </w:r>
      <w:r w:rsidR="00150EF7">
        <w:rPr>
          <w:rFonts w:eastAsiaTheme="minorEastAsia"/>
        </w:rPr>
        <w:t>using</w:t>
      </w:r>
      <w:r w:rsidR="005A7611">
        <w:rPr>
          <w:rFonts w:eastAsiaTheme="minorEastAsia"/>
        </w:rPr>
        <w:t xml:space="preserve"> the followings as recommended by Black-Scholes.</w:t>
      </w:r>
    </w:p>
    <w:p w14:paraId="201A5BB9" w14:textId="038D66D8" w:rsidR="00055146" w:rsidRDefault="001213D6" w:rsidP="001F35D0">
      <w:pPr>
        <w:jc w:val="both"/>
        <w:rPr>
          <w:rFonts w:eastAsiaTheme="minorEastAsia"/>
        </w:rPr>
      </w:pPr>
      <w:r>
        <w:rPr>
          <w:rFonts w:eastAsiaTheme="minorEastAsia"/>
        </w:rPr>
        <w:t xml:space="preserve">  </w:t>
      </w:r>
      <m:oMath>
        <m:r>
          <w:rPr>
            <w:rFonts w:ascii="Cambria Math" w:eastAsiaTheme="minorEastAsia" w:hAnsi="Cambria Math"/>
          </w:rPr>
          <m:t>r=0.18, T=1,σ=0.34,</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=22.53=K</m:t>
        </m:r>
      </m:oMath>
      <w:r w:rsidR="008E1B98">
        <w:rPr>
          <w:rFonts w:eastAsiaTheme="minorEastAsia"/>
        </w:rPr>
        <w:t xml:space="preserve"> where </w:t>
      </w:r>
      <w:r w:rsidR="005E2E9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oMath>
      <w:r w:rsidR="00A477BC">
        <w:rPr>
          <w:rFonts w:eastAsiaTheme="minorEastAsia"/>
        </w:rPr>
        <w:t xml:space="preserve"> is the opening price </w:t>
      </w:r>
      <w:r w:rsidR="006334C9">
        <w:rPr>
          <w:rFonts w:eastAsiaTheme="minorEastAsia"/>
        </w:rPr>
        <w:t>in 2019.</w:t>
      </w:r>
    </w:p>
    <w:p w14:paraId="20ADAA59" w14:textId="19C6C935" w:rsidR="007A27BE" w:rsidRDefault="00B54A71" w:rsidP="001F35D0">
      <w:pPr>
        <w:jc w:val="both"/>
        <w:rPr>
          <w:rFonts w:eastAsiaTheme="minorEastAsia"/>
        </w:rPr>
      </w:pPr>
      <w:r>
        <w:rPr>
          <w:rFonts w:eastAsiaTheme="minorEastAsia"/>
        </w:rPr>
        <w:t>Average</w:t>
      </w:r>
      <w:r w:rsidR="00FC5B33">
        <w:rPr>
          <w:rFonts w:eastAsiaTheme="minorEastAsia"/>
        </w:rPr>
        <w:t xml:space="preserve"> Daily returns =</w:t>
      </w:r>
      <w:r w:rsidR="00275A8C">
        <w:rPr>
          <w:rFonts w:eastAsiaTheme="minorEastAsia"/>
        </w:rPr>
        <w:t xml:space="preserve"> --0.000</w:t>
      </w:r>
      <w:r w:rsidR="008161EC">
        <w:rPr>
          <w:rFonts w:eastAsiaTheme="minorEastAsia"/>
        </w:rPr>
        <w:t>409841</w:t>
      </w:r>
    </w:p>
    <w:p w14:paraId="229E40BA" w14:textId="663108CA" w:rsidR="0012018E" w:rsidRDefault="0012018E" w:rsidP="001F35D0">
      <w:pPr>
        <w:jc w:val="both"/>
        <w:rPr>
          <w:rFonts w:eastAsiaTheme="minorEastAsia"/>
        </w:rPr>
      </w:pPr>
      <w:r>
        <w:rPr>
          <w:rFonts w:eastAsiaTheme="minorEastAsia"/>
        </w:rPr>
        <w:t>Variance</w:t>
      </w:r>
      <w:r w:rsidR="00B44B66">
        <w:rPr>
          <w:rFonts w:eastAsiaTheme="minorEastAsia"/>
        </w:rPr>
        <w:t xml:space="preserve"> = 0.00045349</w:t>
      </w:r>
    </w:p>
    <w:p w14:paraId="7E6B8819" w14:textId="0E194E5E" w:rsidR="00FD7A83" w:rsidRDefault="00FD7A83" w:rsidP="001F35D0">
      <w:pPr>
        <w:jc w:val="both"/>
        <w:rPr>
          <w:rFonts w:eastAsiaTheme="minorEastAsia"/>
        </w:rPr>
      </w:pPr>
      <w:r>
        <w:rPr>
          <w:rFonts w:eastAsiaTheme="minorEastAsia"/>
        </w:rPr>
        <w:t>Standard dev</w:t>
      </w:r>
      <w:r w:rsidR="00DF3F08">
        <w:rPr>
          <w:rFonts w:eastAsiaTheme="minorEastAsia"/>
        </w:rPr>
        <w:t>iation =0.021295303</w:t>
      </w:r>
    </w:p>
    <w:p w14:paraId="54BAE611" w14:textId="43A9A3DD" w:rsidR="00B72775" w:rsidRDefault="00B72775"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2019</m:t>
            </m:r>
          </m:sub>
        </m:sSub>
        <m:r>
          <w:rPr>
            <w:rFonts w:ascii="Cambria Math" w:eastAsiaTheme="minorEastAsia" w:hAnsi="Cambria Math"/>
          </w:rPr>
          <m:t>=0.0213×√252</m:t>
        </m:r>
      </m:oMath>
    </w:p>
    <w:p w14:paraId="45CA10F5" w14:textId="2F9E4F21" w:rsidR="00DD12EF" w:rsidRDefault="00DD12EF" w:rsidP="001F35D0">
      <w:pPr>
        <w:jc w:val="both"/>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annual</m:t>
            </m:r>
          </m:sub>
        </m:sSub>
        <m:r>
          <w:rPr>
            <w:rFonts w:ascii="Cambria Math" w:eastAsiaTheme="minorEastAsia" w:hAnsi="Cambria Math"/>
          </w:rPr>
          <m:t>=0.0213×15.87=0.3381≈34%</m:t>
        </m:r>
      </m:oMath>
    </w:p>
    <w:p w14:paraId="0EE66C71" w14:textId="76E722A2" w:rsidR="00B40DB9" w:rsidRPr="009A7D90" w:rsidRDefault="001933A8" w:rsidP="001F35D0">
      <w:pPr>
        <w:jc w:val="both"/>
        <w:rPr>
          <w:rFonts w:eastAsiaTheme="minorEastAsia"/>
          <w:b/>
          <w:bCs/>
        </w:rPr>
      </w:pPr>
      <w:r>
        <w:rPr>
          <w:rFonts w:eastAsiaTheme="minorEastAsia"/>
          <w:b/>
          <w:bCs/>
        </w:rPr>
        <w:t>4.1.1:</w:t>
      </w:r>
      <w:r w:rsidRPr="009A7D90">
        <w:rPr>
          <w:rFonts w:eastAsiaTheme="minorEastAsia"/>
          <w:b/>
          <w:bCs/>
        </w:rPr>
        <w:t xml:space="preserve"> APPLYING</w:t>
      </w:r>
      <w:r w:rsidR="00D577CF" w:rsidRPr="009A7D90">
        <w:rPr>
          <w:rFonts w:eastAsiaTheme="minorEastAsia"/>
          <w:b/>
          <w:bCs/>
        </w:rPr>
        <w:t xml:space="preserve"> </w:t>
      </w:r>
      <w:r w:rsidR="00B30A5C" w:rsidRPr="009A7D90">
        <w:rPr>
          <w:rFonts w:eastAsiaTheme="minorEastAsia"/>
          <w:b/>
          <w:bCs/>
        </w:rPr>
        <w:t xml:space="preserve">BLACK-SCHOLES </w:t>
      </w:r>
      <w:r w:rsidR="001152B0" w:rsidRPr="009A7D90">
        <w:rPr>
          <w:rFonts w:eastAsiaTheme="minorEastAsia"/>
          <w:b/>
          <w:bCs/>
        </w:rPr>
        <w:t xml:space="preserve">FORMULA </w:t>
      </w:r>
      <w:r w:rsidR="00B30A5C" w:rsidRPr="009A7D90">
        <w:rPr>
          <w:rFonts w:eastAsiaTheme="minorEastAsia"/>
          <w:b/>
          <w:bCs/>
        </w:rPr>
        <w:t xml:space="preserve">FOR </w:t>
      </w:r>
      <w:r w:rsidR="00A03C4E" w:rsidRPr="009A7D90">
        <w:rPr>
          <w:rFonts w:eastAsiaTheme="minorEastAsia"/>
          <w:b/>
          <w:bCs/>
        </w:rPr>
        <w:t>A E</w:t>
      </w:r>
      <w:r w:rsidR="006F3EAE" w:rsidRPr="009A7D90">
        <w:rPr>
          <w:rFonts w:eastAsiaTheme="minorEastAsia"/>
          <w:b/>
          <w:bCs/>
        </w:rPr>
        <w:t>UROPEAN CALL</w:t>
      </w:r>
      <w:r w:rsidR="001152B0" w:rsidRPr="009A7D90">
        <w:rPr>
          <w:rFonts w:eastAsiaTheme="minorEastAsia"/>
          <w:b/>
          <w:bCs/>
        </w:rPr>
        <w:t xml:space="preserve"> OPTION:</w:t>
      </w:r>
    </w:p>
    <w:p w14:paraId="60D5954B" w14:textId="3403B273" w:rsidR="001152B0" w:rsidRDefault="004564F7" w:rsidP="001F35D0">
      <w:pPr>
        <w:jc w:val="both"/>
        <w:rPr>
          <w:rFonts w:eastAsiaTheme="minorEastAsia"/>
        </w:rPr>
      </w:pPr>
      <w:r>
        <w:rPr>
          <w:rFonts w:eastAsiaTheme="minorEastAsia"/>
        </w:rPr>
        <w:t xml:space="preserve">  </w:t>
      </w:r>
      <m:oMath>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p>
    <w:p w14:paraId="6A9F56A0" w14:textId="398BD2EC" w:rsidR="001152B0" w:rsidRDefault="000862CC"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num>
                  <m:den>
                    <m:r>
                      <w:rPr>
                        <w:rFonts w:ascii="Cambria Math" w:eastAsiaTheme="minorEastAsia" w:hAnsi="Cambria Math"/>
                      </w:rPr>
                      <m:t>K</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r+</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 xml:space="preserve"> T</m:t>
            </m:r>
          </m:num>
          <m:den>
            <m:r>
              <w:rPr>
                <w:rFonts w:ascii="Cambria Math" w:eastAsiaTheme="minorEastAsia" w:hAnsi="Cambria Math"/>
              </w:rPr>
              <m:t>σ√T</m:t>
            </m:r>
          </m:den>
        </m:f>
      </m:oMath>
    </w:p>
    <w:p w14:paraId="73678658" w14:textId="4E2BCBD6" w:rsidR="0095723C" w:rsidRDefault="0095723C" w:rsidP="001F35D0">
      <w:pPr>
        <w:jc w:val="both"/>
        <w:rPr>
          <w:rFonts w:eastAsiaTheme="minorEastAsia"/>
        </w:rPr>
      </w:pPr>
      <w:r>
        <w:rPr>
          <w:rFonts w:eastAsiaTheme="minorEastAsia"/>
        </w:rPr>
        <w:lastRenderedPageBreak/>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-σ√T</m:t>
        </m:r>
      </m:oMath>
    </w:p>
    <w:p w14:paraId="73B3746F" w14:textId="653C7CD5" w:rsidR="001152B0" w:rsidRDefault="006F1517" w:rsidP="001F35D0">
      <w:pPr>
        <w:jc w:val="both"/>
        <w:rPr>
          <w:rFonts w:eastAsiaTheme="minorEastAsia"/>
        </w:rPr>
      </w:pPr>
      <w:r>
        <w:rPr>
          <w:rFonts w:eastAsiaTheme="minorEastAsia"/>
        </w:rPr>
        <w:t xml:space="preserve">Replacing the values </w:t>
      </w:r>
      <w:r w:rsidR="001B651C">
        <w:rPr>
          <w:rFonts w:eastAsiaTheme="minorEastAsia"/>
        </w:rPr>
        <w:t>of the variables as above, we have;</w:t>
      </w:r>
    </w:p>
    <w:p w14:paraId="49EA88A2" w14:textId="21039D17" w:rsidR="001B651C" w:rsidRDefault="00F81370" w:rsidP="001F35D0">
      <w:pPr>
        <w:jc w:val="both"/>
        <w:rPr>
          <w:rFonts w:eastAsiaTheme="minorEastAsia"/>
        </w:rPr>
      </w:pPr>
      <w:r>
        <w:rPr>
          <w:rFonts w:eastAsiaTheme="minorEastAsia"/>
        </w:rPr>
        <w:t xml:space="preserve">From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22.53</m:t>
                    </m:r>
                  </m:num>
                  <m:den>
                    <m:r>
                      <w:rPr>
                        <w:rFonts w:ascii="Cambria Math" w:eastAsiaTheme="minorEastAsia" w:hAnsi="Cambria Math"/>
                      </w:rPr>
                      <m:t>22.53</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0.18+</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0.34</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1</m:t>
            </m:r>
          </m:num>
          <m:den>
            <m:r>
              <w:rPr>
                <w:rFonts w:ascii="Cambria Math" w:eastAsiaTheme="minorEastAsia" w:hAnsi="Cambria Math"/>
              </w:rPr>
              <m:t>0.34×√1</m:t>
            </m:r>
          </m:den>
        </m:f>
      </m:oMath>
    </w:p>
    <w:p w14:paraId="6BCA6D09" w14:textId="2E31CF37" w:rsidR="00931B57" w:rsidRDefault="00931B57"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1n</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 xml:space="preserve">0.18 + </m:t>
                </m:r>
                <m:f>
                  <m:fPr>
                    <m:ctrlPr>
                      <w:rPr>
                        <w:rFonts w:ascii="Cambria Math" w:eastAsiaTheme="minorEastAsia" w:hAnsi="Cambria Math"/>
                        <w:i/>
                      </w:rPr>
                    </m:ctrlPr>
                  </m:fPr>
                  <m:num>
                    <m:r>
                      <w:rPr>
                        <w:rFonts w:ascii="Cambria Math" w:eastAsiaTheme="minorEastAsia" w:hAnsi="Cambria Math"/>
                      </w:rPr>
                      <m:t>0.1156</m:t>
                    </m:r>
                  </m:num>
                  <m:den>
                    <m:r>
                      <w:rPr>
                        <w:rFonts w:ascii="Cambria Math" w:eastAsiaTheme="minorEastAsia" w:hAnsi="Cambria Math"/>
                      </w:rPr>
                      <m:t>2</m:t>
                    </m:r>
                  </m:den>
                </m:f>
              </m:e>
            </m:d>
            <m:r>
              <w:rPr>
                <w:rFonts w:ascii="Cambria Math" w:eastAsiaTheme="minorEastAsia" w:hAnsi="Cambria Math"/>
              </w:rPr>
              <m:t>1</m:t>
            </m:r>
          </m:num>
          <m:den>
            <m:r>
              <w:rPr>
                <w:rFonts w:ascii="Cambria Math" w:eastAsiaTheme="minorEastAsia" w:hAnsi="Cambria Math"/>
              </w:rPr>
              <m:t>0.34</m:t>
            </m:r>
          </m:den>
        </m:f>
      </m:oMath>
    </w:p>
    <w:p w14:paraId="78417A49" w14:textId="4FAEB34A" w:rsidR="00931B57" w:rsidRDefault="00135401"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m:t>
            </m:r>
            <m:d>
              <m:dPr>
                <m:ctrlPr>
                  <w:rPr>
                    <w:rFonts w:ascii="Cambria Math" w:eastAsiaTheme="minorEastAsia" w:hAnsi="Cambria Math"/>
                    <w:i/>
                  </w:rPr>
                </m:ctrlPr>
              </m:dPr>
              <m:e>
                <m:r>
                  <w:rPr>
                    <w:rFonts w:ascii="Cambria Math" w:eastAsiaTheme="minorEastAsia" w:hAnsi="Cambria Math"/>
                  </w:rPr>
                  <m:t>0.18+0.0578</m:t>
                </m:r>
              </m:e>
            </m:d>
            <m:r>
              <w:rPr>
                <w:rFonts w:ascii="Cambria Math" w:eastAsiaTheme="minorEastAsia" w:hAnsi="Cambria Math"/>
              </w:rPr>
              <m:t>1</m:t>
            </m:r>
          </m:num>
          <m:den>
            <m:r>
              <w:rPr>
                <w:rFonts w:ascii="Cambria Math" w:eastAsiaTheme="minorEastAsia" w:hAnsi="Cambria Math"/>
              </w:rPr>
              <m:t>0.34</m:t>
            </m:r>
          </m:den>
        </m:f>
      </m:oMath>
    </w:p>
    <w:p w14:paraId="45CDC95F" w14:textId="50AB61DE" w:rsidR="00931B57" w:rsidRDefault="00B46736"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0.2378</m:t>
            </m:r>
          </m:num>
          <m:den>
            <m:r>
              <w:rPr>
                <w:rFonts w:ascii="Cambria Math" w:eastAsiaTheme="minorEastAsia" w:hAnsi="Cambria Math"/>
              </w:rPr>
              <m:t>0.34</m:t>
            </m:r>
          </m:den>
        </m:f>
      </m:oMath>
    </w:p>
    <w:p w14:paraId="2983F306" w14:textId="17F78C6F" w:rsidR="00931B57" w:rsidRDefault="00394471" w:rsidP="001F35D0">
      <w:pPr>
        <w:jc w:val="both"/>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=0.6994</m:t>
        </m:r>
      </m:oMath>
    </w:p>
    <w:p w14:paraId="4503E7BD" w14:textId="1A87AD92" w:rsidR="00931B57" w:rsidRDefault="00F219C2"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=0.6994-0.34</m:t>
        </m:r>
      </m:oMath>
    </w:p>
    <w:p w14:paraId="37FA2324" w14:textId="24AE212C" w:rsidR="001152B0" w:rsidRDefault="00A30C01" w:rsidP="001F35D0">
      <w:pPr>
        <w:jc w:val="both"/>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=0.3594</m:t>
        </m:r>
      </m:oMath>
    </w:p>
    <w:p w14:paraId="70F66F10" w14:textId="26E3F944" w:rsidR="00D03D50" w:rsidRDefault="00D03D50" w:rsidP="001F35D0">
      <w:pPr>
        <w:jc w:val="both"/>
        <w:rPr>
          <w:rFonts w:eastAsiaTheme="minorEastAsia"/>
        </w:rPr>
      </w:pPr>
      <w:r>
        <w:rPr>
          <w:rFonts w:eastAsiaTheme="minorEastAsia"/>
        </w:rPr>
        <w:t xml:space="preserve">We also need to compute </w:t>
      </w:r>
      <w:r w:rsidR="00E67BFA">
        <w:rPr>
          <w:rFonts w:eastAsiaTheme="minorEastAsia"/>
        </w:rPr>
        <w:t xml:space="preserve">for the value of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p>
    <w:p w14:paraId="60723EDD" w14:textId="631870A9" w:rsidR="001152B0" w:rsidRDefault="007045FB" w:rsidP="001F35D0">
      <w:pPr>
        <w:jc w:val="both"/>
        <w:rPr>
          <w:rFonts w:eastAsiaTheme="minorEastAsia"/>
        </w:rPr>
      </w:pPr>
      <w:r>
        <w:rPr>
          <w:rFonts w:eastAsiaTheme="minorEastAsia"/>
        </w:rPr>
        <w:t xml:space="preserve">  </w:t>
      </w:r>
      <m:oMath>
        <m:r>
          <w:rPr>
            <w:rFonts w:ascii="Cambria Math" w:eastAsiaTheme="minorEastAsia" w:hAnsi="Cambria Math"/>
          </w:rPr>
          <m:t>22.53×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-0.18×1</m:t>
            </m:r>
          </m:sup>
        </m:sSup>
      </m:oMath>
    </w:p>
    <w:p w14:paraId="22AE308C" w14:textId="5F7F7326" w:rsidR="001152B0" w:rsidRDefault="00DF0E8D" w:rsidP="001F35D0">
      <w:pPr>
        <w:jc w:val="both"/>
        <w:rPr>
          <w:rFonts w:eastAsiaTheme="minorEastAsia"/>
        </w:rPr>
      </w:pPr>
      <w:r>
        <w:rPr>
          <w:rFonts w:eastAsiaTheme="minorEastAsia"/>
        </w:rPr>
        <w:t xml:space="preserve">  </w:t>
      </w:r>
      <m:oMath>
        <m:r>
          <w:rPr>
            <w:rFonts w:ascii="Cambria Math" w:eastAsiaTheme="minorEastAsia" w:hAnsi="Cambria Math"/>
          </w:rPr>
          <m:t>22.53×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-0.18</m:t>
            </m:r>
          </m:sup>
        </m:sSup>
      </m:oMath>
    </w:p>
    <w:p w14:paraId="44AEC95F" w14:textId="578F62FD" w:rsidR="005A7611" w:rsidRDefault="007B611B" w:rsidP="001F35D0">
      <w:pPr>
        <w:jc w:val="both"/>
        <w:rPr>
          <w:rFonts w:eastAsiaTheme="minorEastAsia"/>
        </w:rPr>
      </w:pPr>
      <w:r>
        <w:rPr>
          <w:rFonts w:eastAsiaTheme="minorEastAsia"/>
        </w:rPr>
        <w:t xml:space="preserve">  </w:t>
      </w:r>
      <m:oMath>
        <m:r>
          <w:rPr>
            <w:rFonts w:ascii="Cambria Math" w:eastAsiaTheme="minorEastAsia" w:hAnsi="Cambria Math"/>
          </w:rPr>
          <m:t>22.53×0.8353</m:t>
        </m:r>
      </m:oMath>
    </w:p>
    <w:p w14:paraId="735525E3" w14:textId="6EE1EEC1" w:rsidR="006F116B" w:rsidRDefault="006F116B" w:rsidP="001F35D0">
      <w:pPr>
        <w:jc w:val="both"/>
        <w:rPr>
          <w:rFonts w:eastAsiaTheme="minorEastAsia"/>
        </w:rPr>
      </w:pPr>
      <w:r>
        <w:rPr>
          <w:rFonts w:eastAsiaTheme="minorEastAsia"/>
        </w:rPr>
        <w:t xml:space="preserve">  </w:t>
      </w:r>
      <m:oMath>
        <m:r>
          <w:rPr>
            <w:rFonts w:ascii="Cambria Math" w:eastAsiaTheme="minorEastAsia" w:hAnsi="Cambria Math"/>
          </w:rPr>
          <m:t>18.82</m:t>
        </m:r>
      </m:oMath>
    </w:p>
    <w:p w14:paraId="64E94394" w14:textId="20D900F1" w:rsidR="000641F0" w:rsidRDefault="0003289F" w:rsidP="001F35D0">
      <w:pPr>
        <w:jc w:val="both"/>
        <w:rPr>
          <w:rFonts w:eastAsiaTheme="minorEastAsia"/>
        </w:rPr>
      </w:pPr>
      <w:r>
        <w:rPr>
          <w:rFonts w:eastAsiaTheme="minorEastAsia"/>
        </w:rPr>
        <w:t xml:space="preserv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=18.82</m:t>
        </m:r>
      </m:oMath>
    </w:p>
    <w:p w14:paraId="2104DC68" w14:textId="6DA8C0C7" w:rsidR="00AE7078" w:rsidRDefault="00E22852" w:rsidP="001F35D0">
      <w:pPr>
        <w:jc w:val="both"/>
        <w:rPr>
          <w:rFonts w:eastAsiaTheme="minorEastAsia"/>
        </w:rPr>
      </w:pPr>
      <w:r>
        <w:rPr>
          <w:rFonts w:eastAsiaTheme="minorEastAsia"/>
        </w:rPr>
        <w:t xml:space="preserve">Having gotten the values o </w:t>
      </w:r>
      <w:r w:rsidR="00877E8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 xml:space="preserve"> &amp;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r w:rsidR="00E577FD">
        <w:rPr>
          <w:rFonts w:eastAsiaTheme="minorEastAsia"/>
        </w:rPr>
        <w:t xml:space="preserve"> we </w:t>
      </w:r>
      <w:r w:rsidR="008678FE">
        <w:rPr>
          <w:rFonts w:eastAsiaTheme="minorEastAsia"/>
        </w:rPr>
        <w:t>compute</w:t>
      </w:r>
      <w:r w:rsidR="000650DB">
        <w:rPr>
          <w:rFonts w:eastAsiaTheme="minorEastAsia"/>
        </w:rPr>
        <w:t>d</w:t>
      </w:r>
      <w:r w:rsidR="008678FE">
        <w:rPr>
          <w:rFonts w:eastAsiaTheme="minorEastAsia"/>
        </w:rPr>
        <w:t xml:space="preserve"> the Call price.</w:t>
      </w:r>
    </w:p>
    <w:p w14:paraId="71ED57E3" w14:textId="413AC743" w:rsidR="008678FE" w:rsidRDefault="00DB4074" w:rsidP="001F35D0">
      <w:pPr>
        <w:jc w:val="both"/>
        <w:rPr>
          <w:rFonts w:eastAsiaTheme="minorEastAsia"/>
        </w:rPr>
      </w:pPr>
      <w:r>
        <w:rPr>
          <w:rFonts w:eastAsiaTheme="minorEastAsia"/>
        </w:rPr>
        <w:t xml:space="preserve">  </w:t>
      </w:r>
      <m:oMath>
        <m:r>
          <w:rPr>
            <w:rFonts w:ascii="Cambria Math" w:eastAsiaTheme="minorEastAsia" w:hAnsi="Cambria Math"/>
          </w:rPr>
          <m:t xml:space="preserve">C=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p>
    <w:p w14:paraId="72A11CD0" w14:textId="5E64DD3C" w:rsidR="00D77812" w:rsidRDefault="00D77812" w:rsidP="001F35D0">
      <w:pPr>
        <w:jc w:val="both"/>
        <w:rPr>
          <w:rFonts w:eastAsiaTheme="minorEastAsia"/>
        </w:rPr>
      </w:pPr>
      <w:r>
        <w:rPr>
          <w:rFonts w:eastAsiaTheme="minorEastAsia"/>
        </w:rPr>
        <w:t>Replacing the values</w:t>
      </w:r>
      <w:r w:rsidR="00FF1178">
        <w:rPr>
          <w:rFonts w:eastAsiaTheme="minorEastAsia"/>
        </w:rPr>
        <w:t>, we have:</w:t>
      </w:r>
    </w:p>
    <w:p w14:paraId="28E58D0B" w14:textId="503597AB" w:rsidR="00FF1178" w:rsidRDefault="00FF1178" w:rsidP="001F35D0">
      <w:pPr>
        <w:jc w:val="both"/>
        <w:rPr>
          <w:rFonts w:eastAsiaTheme="minorEastAsia"/>
        </w:rPr>
      </w:pPr>
      <w:r>
        <w:rPr>
          <w:rFonts w:eastAsiaTheme="minorEastAsia"/>
        </w:rPr>
        <w:t xml:space="preserve">  </w:t>
      </w:r>
      <m:oMath>
        <m:r>
          <w:rPr>
            <w:rFonts w:ascii="Cambria Math" w:eastAsiaTheme="minorEastAsia" w:hAnsi="Cambria Math"/>
          </w:rPr>
          <m:t>C=22.53 ×N</m:t>
        </m:r>
        <m:d>
          <m:dPr>
            <m:ctrlPr>
              <w:rPr>
                <w:rFonts w:ascii="Cambria Math" w:eastAsiaTheme="minorEastAsia" w:hAnsi="Cambria Math"/>
                <w:i/>
              </w:rPr>
            </m:ctrlPr>
          </m:dPr>
          <m:e>
            <m:r>
              <w:rPr>
                <w:rFonts w:ascii="Cambria Math" w:eastAsiaTheme="minorEastAsia" w:hAnsi="Cambria Math"/>
              </w:rPr>
              <m:t>0.6994</m:t>
            </m:r>
          </m:e>
        </m:d>
        <m:r>
          <w:rPr>
            <w:rFonts w:ascii="Cambria Math" w:eastAsiaTheme="minorEastAsia" w:hAnsi="Cambria Math"/>
          </w:rPr>
          <m:t>-18.82 ×N(0.3594)</m:t>
        </m:r>
      </m:oMath>
    </w:p>
    <w:p w14:paraId="7DDFECC0" w14:textId="521EEF15" w:rsidR="00236B72" w:rsidRDefault="00236B72" w:rsidP="001F35D0">
      <w:pPr>
        <w:jc w:val="both"/>
        <w:rPr>
          <w:rFonts w:eastAsiaTheme="minorEastAsia"/>
        </w:rPr>
      </w:pPr>
      <w:r>
        <w:rPr>
          <w:rFonts w:eastAsiaTheme="minorEastAsia"/>
        </w:rPr>
        <w:t xml:space="preserve">  </w:t>
      </w:r>
      <m:oMath>
        <m:r>
          <w:rPr>
            <w:rFonts w:ascii="Cambria Math" w:eastAsiaTheme="minorEastAsia" w:hAnsi="Cambria Math"/>
          </w:rPr>
          <m:t>C=22.53 ×0.7580-18.82×0.6406</m:t>
        </m:r>
      </m:oMath>
      <w:r w:rsidR="00495B9E">
        <w:rPr>
          <w:rFonts w:eastAsiaTheme="minorEastAsia"/>
        </w:rPr>
        <w:t xml:space="preserve"> </w:t>
      </w:r>
    </w:p>
    <w:p w14:paraId="51D40F97" w14:textId="02F681E9" w:rsidR="00AE7078" w:rsidRDefault="00646D43" w:rsidP="001F35D0">
      <w:pPr>
        <w:jc w:val="both"/>
        <w:rPr>
          <w:rFonts w:eastAsiaTheme="minorEastAsia"/>
        </w:rPr>
      </w:pPr>
      <w:r>
        <w:rPr>
          <w:rFonts w:eastAsiaTheme="minorEastAsia"/>
        </w:rPr>
        <w:t xml:space="preserve">  </w:t>
      </w:r>
      <m:oMath>
        <m:r>
          <w:rPr>
            <w:rFonts w:ascii="Cambria Math" w:eastAsiaTheme="minorEastAsia" w:hAnsi="Cambria Math"/>
          </w:rPr>
          <m:t>C=17.07774-12.04328</m:t>
        </m:r>
      </m:oMath>
    </w:p>
    <w:p w14:paraId="5DB90011" w14:textId="5C907F68" w:rsidR="00A5712A" w:rsidRDefault="00A5712A" w:rsidP="001F35D0">
      <w:pPr>
        <w:jc w:val="both"/>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=5.03446≈</m:t>
        </m:r>
        <m:r>
          <m:rPr>
            <m:sty m:val="p"/>
          </m:rPr>
          <w:rPr>
            <w:rFonts w:ascii="Cambria Math" w:eastAsiaTheme="minorEastAsia" w:hAnsi="Cambria Math"/>
            <w:dstrike/>
          </w:rPr>
          <m:t>N</m:t>
        </m:r>
        <m:r>
          <w:rPr>
            <w:rFonts w:ascii="Cambria Math" w:eastAsiaTheme="minorEastAsia" w:hAnsi="Cambria Math"/>
          </w:rPr>
          <m:t xml:space="preserve">5 </m:t>
        </m:r>
      </m:oMath>
    </w:p>
    <w:p w14:paraId="38A44D9A" w14:textId="68EE9A98" w:rsidR="002D5016" w:rsidRDefault="009150E4" w:rsidP="001F35D0">
      <w:pPr>
        <w:jc w:val="both"/>
        <w:rPr>
          <w:rFonts w:eastAsiaTheme="minorEastAsia"/>
        </w:rPr>
      </w:pPr>
      <w:r>
        <w:rPr>
          <w:rFonts w:eastAsiaTheme="minorEastAsia"/>
        </w:rPr>
        <w:t>This Call option of 5 Naira means that the investo</w:t>
      </w:r>
      <w:r w:rsidR="001252F8">
        <w:rPr>
          <w:rFonts w:eastAsiaTheme="minorEastAsia"/>
        </w:rPr>
        <w:t xml:space="preserve">r must pay 5 Naira </w:t>
      </w:r>
      <w:r w:rsidR="001301AC">
        <w:rPr>
          <w:rFonts w:eastAsiaTheme="minorEastAsia"/>
        </w:rPr>
        <w:t>today</w:t>
      </w:r>
      <w:r w:rsidR="00BD5937">
        <w:rPr>
          <w:rFonts w:eastAsiaTheme="minorEastAsia"/>
        </w:rPr>
        <w:t xml:space="preserve"> for the right</w:t>
      </w:r>
      <w:r w:rsidR="000C7D79">
        <w:rPr>
          <w:rFonts w:eastAsiaTheme="minorEastAsia"/>
        </w:rPr>
        <w:t xml:space="preserve"> </w:t>
      </w:r>
      <w:r w:rsidR="00BD5937">
        <w:rPr>
          <w:rFonts w:eastAsiaTheme="minorEastAsia"/>
        </w:rPr>
        <w:t>(not obligation)</w:t>
      </w:r>
      <w:r w:rsidR="00202132">
        <w:rPr>
          <w:rFonts w:eastAsiaTheme="minorEastAsia"/>
        </w:rPr>
        <w:t xml:space="preserve"> to buy the share at 22.53 any time at maturity.</w:t>
      </w:r>
    </w:p>
    <w:p w14:paraId="282B74BA" w14:textId="05A803BC" w:rsidR="001A0192" w:rsidRDefault="0076779F" w:rsidP="001F35D0">
      <w:pPr>
        <w:jc w:val="both"/>
        <w:rPr>
          <w:rFonts w:eastAsiaTheme="minorEastAsia"/>
        </w:rPr>
      </w:pPr>
      <w:r>
        <w:rPr>
          <w:rFonts w:eastAsiaTheme="minorEastAsia"/>
        </w:rPr>
        <w:t>The call price can be interpreted relative to</w:t>
      </w:r>
      <w:r w:rsidR="00D851C7">
        <w:rPr>
          <w:rFonts w:eastAsiaTheme="minorEastAsia"/>
        </w:rPr>
        <w:t xml:space="preserve"> share price</w:t>
      </w:r>
      <w:r w:rsidR="000C7D79">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C</m:t>
            </m:r>
          </m:num>
          <m:den>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22.53</m:t>
            </m:r>
          </m:den>
        </m:f>
        <m:r>
          <w:rPr>
            <w:rFonts w:ascii="Cambria Math" w:eastAsiaTheme="minorEastAsia" w:hAnsi="Cambria Math"/>
          </w:rPr>
          <m:t>=0.2219≈22%</m:t>
        </m:r>
      </m:oMath>
    </w:p>
    <w:p w14:paraId="64480923" w14:textId="74BF5B8E" w:rsidR="003C6C8C" w:rsidRDefault="005D3A8F" w:rsidP="001F35D0">
      <w:pPr>
        <w:jc w:val="both"/>
        <w:rPr>
          <w:rFonts w:eastAsiaTheme="minorEastAsia"/>
        </w:rPr>
      </w:pPr>
      <w:r>
        <w:rPr>
          <w:rFonts w:eastAsiaTheme="minorEastAsia"/>
        </w:rPr>
        <w:lastRenderedPageBreak/>
        <w:t xml:space="preserve">This 22% of the </w:t>
      </w:r>
      <w:r w:rsidR="00E97F76">
        <w:rPr>
          <w:rFonts w:eastAsiaTheme="minorEastAsia"/>
        </w:rPr>
        <w:t>share price</w:t>
      </w:r>
      <w:r w:rsidR="00860023">
        <w:rPr>
          <w:rFonts w:eastAsiaTheme="minorEastAsia"/>
        </w:rPr>
        <w:t xml:space="preserve"> </w:t>
      </w:r>
      <w:r w:rsidR="0013236B">
        <w:rPr>
          <w:rFonts w:eastAsiaTheme="minorEastAsia"/>
        </w:rPr>
        <w:t xml:space="preserve">measures </w:t>
      </w:r>
      <w:r w:rsidR="00E97F76">
        <w:rPr>
          <w:rFonts w:eastAsiaTheme="minorEastAsia"/>
        </w:rPr>
        <w:t>how uncertain the future p</w:t>
      </w:r>
      <w:r w:rsidR="00860023">
        <w:rPr>
          <w:rFonts w:eastAsiaTheme="minorEastAsia"/>
        </w:rPr>
        <w:t>rice is</w:t>
      </w:r>
      <w:r w:rsidR="0013236B">
        <w:rPr>
          <w:rFonts w:eastAsiaTheme="minorEastAsia"/>
        </w:rPr>
        <w:t>.</w:t>
      </w:r>
    </w:p>
    <w:p w14:paraId="5E1DC124" w14:textId="320D463B" w:rsidR="00A44376" w:rsidRDefault="000D0BB4" w:rsidP="001F35D0">
      <w:pPr>
        <w:jc w:val="both"/>
        <w:rPr>
          <w:rFonts w:eastAsiaTheme="minorEastAsia"/>
          <w:b/>
          <w:bCs/>
        </w:rPr>
      </w:pPr>
      <w:r w:rsidRPr="00C11FB8">
        <w:rPr>
          <w:rFonts w:eastAsiaTheme="minorEastAsia"/>
          <w:b/>
          <w:bCs/>
        </w:rPr>
        <w:t>At T= 2 years</w:t>
      </w:r>
    </w:p>
    <w:p w14:paraId="67AFF8AD" w14:textId="00AD1DBB" w:rsidR="00C11FB8" w:rsidRPr="00C11FB8" w:rsidRDefault="00C11FB8" w:rsidP="001F35D0">
      <w:pPr>
        <w:jc w:val="both"/>
        <w:rPr>
          <w:rFonts w:eastAsiaTheme="minorEastAsia"/>
        </w:rPr>
      </w:pPr>
      <w:r>
        <w:rPr>
          <w:rFonts w:eastAsiaTheme="minorEastAsia"/>
        </w:rPr>
        <w:t>We computed</w:t>
      </w:r>
      <w:r w:rsidR="00CD757D">
        <w:rPr>
          <w:rFonts w:eastAsiaTheme="minorEastAsia"/>
        </w:rPr>
        <w:t xml:space="preserve"> the Call price with    </w:t>
      </w:r>
      <m:oMath>
        <m:r>
          <w:rPr>
            <w:rFonts w:ascii="Cambria Math" w:eastAsiaTheme="minorEastAsia" w:hAnsi="Cambria Math"/>
          </w:rPr>
          <m:t>r=0.16, σ=0.34, k=</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=22.53, T=2</m:t>
        </m:r>
      </m:oMath>
    </w:p>
    <w:p w14:paraId="1F8E12B1" w14:textId="369F5DC9" w:rsidR="00C11FB8" w:rsidRDefault="00C52B78"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22.53</m:t>
                    </m:r>
                  </m:num>
                  <m:den>
                    <m:r>
                      <w:rPr>
                        <w:rFonts w:ascii="Cambria Math" w:eastAsiaTheme="minorEastAsia" w:hAnsi="Cambria Math"/>
                      </w:rPr>
                      <m:t>22.53</m:t>
                    </m:r>
                  </m:den>
                </m:f>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0.34</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2</m:t>
            </m:r>
          </m:num>
          <m:den>
            <m:r>
              <w:rPr>
                <w:rFonts w:ascii="Cambria Math" w:eastAsiaTheme="minorEastAsia" w:hAnsi="Cambria Math"/>
              </w:rPr>
              <m:t>0.34 ×√2</m:t>
            </m:r>
          </m:den>
        </m:f>
      </m:oMath>
    </w:p>
    <w:p w14:paraId="3DDE7320" w14:textId="71F65545" w:rsidR="00AE7078" w:rsidRDefault="00AC19B0"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r>
                      <w:rPr>
                        <w:rFonts w:ascii="Cambria Math" w:eastAsiaTheme="minorEastAsia" w:hAnsi="Cambria Math"/>
                      </w:rPr>
                      <m:t>0.1156</m:t>
                    </m:r>
                  </m:num>
                  <m:den>
                    <m:r>
                      <w:rPr>
                        <w:rFonts w:ascii="Cambria Math" w:eastAsiaTheme="minorEastAsia" w:hAnsi="Cambria Math"/>
                      </w:rPr>
                      <m:t>2</m:t>
                    </m:r>
                  </m:den>
                </m:f>
              </m:e>
            </m:d>
            <m:r>
              <w:rPr>
                <w:rFonts w:ascii="Cambria Math" w:eastAsiaTheme="minorEastAsia" w:hAnsi="Cambria Math"/>
              </w:rPr>
              <m:t>2</m:t>
            </m:r>
          </m:num>
          <m:den>
            <m:r>
              <w:rPr>
                <w:rFonts w:ascii="Cambria Math" w:eastAsiaTheme="minorEastAsia" w:hAnsi="Cambria Math"/>
              </w:rPr>
              <m:t>0.34×1.4142</m:t>
            </m:r>
          </m:den>
        </m:f>
      </m:oMath>
    </w:p>
    <w:p w14:paraId="2A10A8DA" w14:textId="437E7758" w:rsidR="00AE7078" w:rsidRDefault="00BE3D45"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m:t>
            </m:r>
            <m:d>
              <m:dPr>
                <m:ctrlPr>
                  <w:rPr>
                    <w:rFonts w:ascii="Cambria Math" w:eastAsiaTheme="minorEastAsia" w:hAnsi="Cambria Math"/>
                    <w:i/>
                  </w:rPr>
                </m:ctrlPr>
              </m:dPr>
              <m:e>
                <m:r>
                  <w:rPr>
                    <w:rFonts w:ascii="Cambria Math" w:eastAsiaTheme="minorEastAsia" w:hAnsi="Cambria Math"/>
                  </w:rPr>
                  <m:t>0.16+0.0578</m:t>
                </m:r>
              </m:e>
            </m:d>
            <m:r>
              <w:rPr>
                <w:rFonts w:ascii="Cambria Math" w:eastAsiaTheme="minorEastAsia" w:hAnsi="Cambria Math"/>
              </w:rPr>
              <m:t>2</m:t>
            </m:r>
          </m:num>
          <m:den>
            <m:r>
              <w:rPr>
                <w:rFonts w:ascii="Cambria Math" w:eastAsiaTheme="minorEastAsia" w:hAnsi="Cambria Math"/>
              </w:rPr>
              <m:t>0.4808</m:t>
            </m:r>
          </m:den>
        </m:f>
      </m:oMath>
    </w:p>
    <w:p w14:paraId="334CC0E6" w14:textId="1B96F6DE" w:rsidR="0073377F" w:rsidRDefault="000245C4"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0.2178</m:t>
                </m:r>
              </m:e>
            </m:d>
            <m:r>
              <w:rPr>
                <w:rFonts w:ascii="Cambria Math" w:eastAsiaTheme="minorEastAsia" w:hAnsi="Cambria Math"/>
              </w:rPr>
              <m:t>2</m:t>
            </m:r>
          </m:num>
          <m:den>
            <m:r>
              <w:rPr>
                <w:rFonts w:ascii="Cambria Math" w:eastAsiaTheme="minorEastAsia" w:hAnsi="Cambria Math"/>
              </w:rPr>
              <m:t>0..4808</m:t>
            </m:r>
          </m:den>
        </m:f>
      </m:oMath>
    </w:p>
    <w:p w14:paraId="30BB83CB" w14:textId="5405D343" w:rsidR="0073377F" w:rsidRDefault="002A6463"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0.4356</m:t>
            </m:r>
          </m:num>
          <m:den>
            <m:r>
              <w:rPr>
                <w:rFonts w:ascii="Cambria Math" w:eastAsiaTheme="minorEastAsia" w:hAnsi="Cambria Math"/>
              </w:rPr>
              <m:t>0.4808</m:t>
            </m:r>
          </m:den>
        </m:f>
      </m:oMath>
    </w:p>
    <w:p w14:paraId="54DDD5AD" w14:textId="52139EC4" w:rsidR="0073377F" w:rsidRDefault="003A4C87" w:rsidP="001F35D0">
      <w:pPr>
        <w:jc w:val="both"/>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=0.90599≈0.9060</m:t>
        </m:r>
      </m:oMath>
    </w:p>
    <w:p w14:paraId="1128FD62" w14:textId="7EF21E91" w:rsidR="0073377F" w:rsidRDefault="00074F0B"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=0.9060-0.34×√2</m:t>
        </m:r>
      </m:oMath>
    </w:p>
    <w:p w14:paraId="029E3919" w14:textId="7CE63DA8" w:rsidR="0073377F" w:rsidRDefault="00612F75"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=0.9060-0.4808</m:t>
        </m:r>
      </m:oMath>
    </w:p>
    <w:p w14:paraId="4611B0CA" w14:textId="785DA5B1" w:rsidR="00EB5286" w:rsidRDefault="00EB5286" w:rsidP="001F35D0">
      <w:pPr>
        <w:jc w:val="both"/>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=0.4252</m:t>
        </m:r>
      </m:oMath>
    </w:p>
    <w:p w14:paraId="33368C6B" w14:textId="272E3491" w:rsidR="00DC7127" w:rsidRDefault="00BE5B7D" w:rsidP="001F35D0">
      <w:pPr>
        <w:jc w:val="both"/>
        <w:rPr>
          <w:rFonts w:eastAsiaTheme="minorEastAsia"/>
        </w:rPr>
      </w:pPr>
      <w:r>
        <w:rPr>
          <w:rFonts w:eastAsiaTheme="minorEastAsia"/>
        </w:rPr>
        <w:t xml:space="preserve">We need obtain a new value for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p>
    <w:p w14:paraId="7B038914" w14:textId="25126C0E" w:rsidR="00F9777A" w:rsidRDefault="00F9777A" w:rsidP="001F35D0">
      <w:pPr>
        <w:jc w:val="both"/>
        <w:rPr>
          <w:rFonts w:eastAsiaTheme="minorEastAsia"/>
        </w:rPr>
      </w:pPr>
      <w:r>
        <w:rPr>
          <w:rFonts w:eastAsiaTheme="minorEastAsia"/>
        </w:rPr>
        <w:t xml:space="preserve">  </w:t>
      </w:r>
      <m:oMath>
        <m:r>
          <w:rPr>
            <w:rFonts w:ascii="Cambria Math" w:eastAsiaTheme="minorEastAsia" w:hAnsi="Cambria Math"/>
          </w:rPr>
          <m:t>22.53×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-0.16×2</m:t>
            </m:r>
          </m:sup>
        </m:sSup>
      </m:oMath>
    </w:p>
    <w:p w14:paraId="515FCDFB" w14:textId="708B9BCB" w:rsidR="000E7267" w:rsidRDefault="00722400" w:rsidP="001F35D0">
      <w:pPr>
        <w:jc w:val="both"/>
        <w:rPr>
          <w:rFonts w:eastAsiaTheme="minorEastAsia"/>
        </w:rPr>
      </w:pPr>
      <w:r>
        <w:rPr>
          <w:rFonts w:eastAsiaTheme="minorEastAsia"/>
        </w:rPr>
        <w:t xml:space="preserve">  </w:t>
      </w:r>
      <m:oMath>
        <m:r>
          <w:rPr>
            <w:rFonts w:ascii="Cambria Math" w:eastAsiaTheme="minorEastAsia" w:hAnsi="Cambria Math"/>
          </w:rPr>
          <m:t>22.53×0.7261</m:t>
        </m:r>
      </m:oMath>
    </w:p>
    <w:p w14:paraId="0BD1A587" w14:textId="39B90113" w:rsidR="000E7267" w:rsidRDefault="006B0DD4" w:rsidP="001F35D0">
      <w:pPr>
        <w:jc w:val="both"/>
        <w:rPr>
          <w:rFonts w:eastAsiaTheme="minorEastAsia"/>
        </w:rPr>
      </w:pPr>
      <w:r>
        <w:rPr>
          <w:rFonts w:eastAsiaTheme="minorEastAsia"/>
        </w:rPr>
        <w:t xml:space="preserv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=16.359≈16.36</m:t>
        </m:r>
      </m:oMath>
    </w:p>
    <w:p w14:paraId="03273F5F" w14:textId="10E01C5D" w:rsidR="000E7267" w:rsidRDefault="00300A72" w:rsidP="001F35D0">
      <w:pPr>
        <w:jc w:val="both"/>
        <w:rPr>
          <w:rFonts w:eastAsiaTheme="minorEastAsia"/>
        </w:rPr>
      </w:pPr>
      <w:r>
        <w:rPr>
          <w:rFonts w:eastAsiaTheme="minorEastAsia"/>
        </w:rPr>
        <w:t xml:space="preserve">Having gotten </w:t>
      </w:r>
      <w:r w:rsidR="00C524A5">
        <w:rPr>
          <w:rFonts w:eastAsiaTheme="minorEastAsia"/>
        </w:rPr>
        <w:t xml:space="preserve">the above values, we </w:t>
      </w:r>
      <w:r w:rsidR="00391C11">
        <w:rPr>
          <w:rFonts w:eastAsiaTheme="minorEastAsia"/>
        </w:rPr>
        <w:t>further calculated</w:t>
      </w:r>
      <w:r w:rsidR="00C524A5">
        <w:rPr>
          <w:rFonts w:eastAsiaTheme="minorEastAsia"/>
        </w:rPr>
        <w:t xml:space="preserve"> the Call</w:t>
      </w:r>
      <w:r w:rsidR="00770CCE">
        <w:rPr>
          <w:rFonts w:eastAsiaTheme="minorEastAsia"/>
        </w:rPr>
        <w:t xml:space="preserve"> </w:t>
      </w:r>
      <w:r w:rsidR="009F6D99">
        <w:rPr>
          <w:rFonts w:eastAsiaTheme="minorEastAsia"/>
        </w:rPr>
        <w:t xml:space="preserve">price </w:t>
      </w:r>
      <w:r w:rsidR="00770CCE">
        <w:rPr>
          <w:rFonts w:eastAsiaTheme="minorEastAsia"/>
        </w:rPr>
        <w:t>at two years of maturity.</w:t>
      </w:r>
    </w:p>
    <w:p w14:paraId="6AFCD681" w14:textId="38E6F501" w:rsidR="00770CCE" w:rsidRDefault="003105A7" w:rsidP="001F35D0">
      <w:pPr>
        <w:jc w:val="both"/>
        <w:rPr>
          <w:rFonts w:eastAsiaTheme="minorEastAsia"/>
        </w:rPr>
      </w:pPr>
      <w:r>
        <w:rPr>
          <w:rFonts w:eastAsiaTheme="minorEastAsia"/>
        </w:rPr>
        <w:t xml:space="preserve">  </w:t>
      </w:r>
      <m:oMath>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p>
    <w:p w14:paraId="73FA4145" w14:textId="448D1754" w:rsidR="00770CCE" w:rsidRDefault="00EC53DE" w:rsidP="001F35D0">
      <w:pPr>
        <w:jc w:val="both"/>
        <w:rPr>
          <w:rFonts w:eastAsiaTheme="minorEastAsia"/>
        </w:rPr>
      </w:pPr>
      <w:r>
        <w:rPr>
          <w:rFonts w:eastAsiaTheme="minorEastAsia"/>
        </w:rPr>
        <w:t xml:space="preserve">  </w:t>
      </w:r>
      <m:oMath>
        <m:r>
          <w:rPr>
            <w:rFonts w:ascii="Cambria Math" w:eastAsiaTheme="minorEastAsia" w:hAnsi="Cambria Math"/>
          </w:rPr>
          <m:t>C=22.53×N</m:t>
        </m:r>
        <m:d>
          <m:dPr>
            <m:ctrlPr>
              <w:rPr>
                <w:rFonts w:ascii="Cambria Math" w:eastAsiaTheme="minorEastAsia" w:hAnsi="Cambria Math"/>
                <w:i/>
              </w:rPr>
            </m:ctrlPr>
          </m:dPr>
          <m:e>
            <m:r>
              <w:rPr>
                <w:rFonts w:ascii="Cambria Math" w:eastAsiaTheme="minorEastAsia" w:hAnsi="Cambria Math"/>
              </w:rPr>
              <m:t>0.9060</m:t>
            </m:r>
          </m:e>
        </m:d>
        <m:r>
          <w:rPr>
            <w:rFonts w:ascii="Cambria Math" w:eastAsiaTheme="minorEastAsia" w:hAnsi="Cambria Math"/>
          </w:rPr>
          <m:t>-16.359×N(0.4252)</m:t>
        </m:r>
      </m:oMath>
    </w:p>
    <w:p w14:paraId="3AF10CC8" w14:textId="7C40ECB4" w:rsidR="0084317F" w:rsidRDefault="00421BC7" w:rsidP="001F35D0">
      <w:pPr>
        <w:jc w:val="both"/>
        <w:rPr>
          <w:rFonts w:eastAsiaTheme="minorEastAsia"/>
        </w:rPr>
      </w:pPr>
      <w:r>
        <w:rPr>
          <w:rFonts w:eastAsiaTheme="minorEastAsia"/>
        </w:rPr>
        <w:t xml:space="preserve">  </w:t>
      </w:r>
      <m:oMath>
        <m:r>
          <w:rPr>
            <w:rFonts w:ascii="Cambria Math" w:eastAsiaTheme="minorEastAsia" w:hAnsi="Cambria Math"/>
          </w:rPr>
          <m:t>C=22.53 ×0.8186-16.36 ×0.6664</m:t>
        </m:r>
      </m:oMath>
    </w:p>
    <w:p w14:paraId="05911478" w14:textId="63D0A417" w:rsidR="0084317F" w:rsidRDefault="00E21734" w:rsidP="001F35D0">
      <w:pPr>
        <w:jc w:val="both"/>
        <w:rPr>
          <w:rFonts w:eastAsiaTheme="minorEastAsia"/>
        </w:rPr>
      </w:pPr>
      <w:r>
        <w:rPr>
          <w:rFonts w:eastAsiaTheme="minorEastAsia"/>
        </w:rPr>
        <w:t xml:space="preserve">  </w:t>
      </w:r>
      <m:oMath>
        <m:r>
          <w:rPr>
            <w:rFonts w:ascii="Cambria Math" w:eastAsiaTheme="minorEastAsia" w:hAnsi="Cambria Math"/>
          </w:rPr>
          <m:t>C=18.4431-10.9016</m:t>
        </m:r>
      </m:oMath>
    </w:p>
    <w:p w14:paraId="690714C7" w14:textId="375DEB3F" w:rsidR="0084317F" w:rsidRDefault="004252B8" w:rsidP="001F35D0">
      <w:pPr>
        <w:tabs>
          <w:tab w:val="center" w:pos="4680"/>
        </w:tabs>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=7.5415 ≈</m:t>
        </m:r>
        <m:r>
          <m:rPr>
            <m:sty m:val="p"/>
          </m:rPr>
          <w:rPr>
            <w:rFonts w:ascii="Cambria Math" w:eastAsiaTheme="minorEastAsia" w:hAnsi="Cambria Math"/>
            <w:dstrike/>
          </w:rPr>
          <m:t>N</m:t>
        </m:r>
        <m:r>
          <w:rPr>
            <w:rFonts w:ascii="Cambria Math" w:eastAsiaTheme="minorEastAsia" w:hAnsi="Cambria Math"/>
          </w:rPr>
          <m:t xml:space="preserve">7.5 </m:t>
        </m:r>
      </m:oMath>
    </w:p>
    <w:p w14:paraId="7E64F1CD" w14:textId="2D1AF67C" w:rsidR="009F6D99" w:rsidRDefault="00096883" w:rsidP="001F35D0">
      <w:pPr>
        <w:jc w:val="both"/>
        <w:rPr>
          <w:rFonts w:eastAsiaTheme="minorEastAsia"/>
        </w:rPr>
      </w:pPr>
      <w:r>
        <w:rPr>
          <w:rFonts w:eastAsiaTheme="minorEastAsia"/>
        </w:rPr>
        <w:t xml:space="preserve">Observe that </w:t>
      </w:r>
      <w:r w:rsidR="006C406B">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 xml:space="preserve"> &gt;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oMath>
      <w:r w:rsidR="00325624">
        <w:rPr>
          <w:rFonts w:eastAsiaTheme="minorEastAsia"/>
        </w:rPr>
        <w:t xml:space="preserve"> </w:t>
      </w:r>
      <w:r w:rsidR="009054FF">
        <w:rPr>
          <w:rFonts w:eastAsiaTheme="minorEastAsia"/>
        </w:rPr>
        <w:t>mean</w:t>
      </w:r>
      <w:r w:rsidR="00236FA2">
        <w:rPr>
          <w:rFonts w:eastAsiaTheme="minorEastAsia"/>
        </w:rPr>
        <w:t>ing that a European</w:t>
      </w:r>
      <w:r w:rsidR="00A9293E">
        <w:rPr>
          <w:rFonts w:eastAsiaTheme="minorEastAsia"/>
        </w:rPr>
        <w:t xml:space="preserve"> ca</w:t>
      </w:r>
      <w:r w:rsidR="00CC245B">
        <w:rPr>
          <w:rFonts w:eastAsiaTheme="minorEastAsia"/>
        </w:rPr>
        <w:t>ll option price increases in time to maturity</w:t>
      </w:r>
      <w:r w:rsidR="00014F61">
        <w:rPr>
          <w:rFonts w:eastAsiaTheme="minorEastAsia"/>
        </w:rPr>
        <w:t>, more time more chances for the share to move upward</w:t>
      </w:r>
      <w:r w:rsidR="00891EEE">
        <w:rPr>
          <w:rFonts w:eastAsiaTheme="minorEastAsia"/>
        </w:rPr>
        <w:t xml:space="preserve">. </w:t>
      </w:r>
      <w:r w:rsidR="00583E61">
        <w:rPr>
          <w:rFonts w:eastAsiaTheme="minorEastAsia"/>
        </w:rPr>
        <w:t>Also,</w:t>
      </w:r>
      <w:r w:rsidR="00891EEE">
        <w:rPr>
          <w:rFonts w:eastAsiaTheme="minorEastAsia"/>
        </w:rPr>
        <w:t xml:space="preserve"> </w:t>
      </w:r>
      <w:r w:rsidR="00C7306E">
        <w:rPr>
          <w:rFonts w:eastAsiaTheme="minorEastAsia"/>
        </w:rPr>
        <w:t>as time to maturity (T) increases</w:t>
      </w:r>
      <w:r w:rsidR="004E0968">
        <w:rPr>
          <w:rFonts w:eastAsiaTheme="minorEastAsia"/>
        </w:rPr>
        <w:t>, the present value of the strike</w:t>
      </w:r>
      <w:r w:rsidR="00300BE2">
        <w:rPr>
          <w:rFonts w:eastAsiaTheme="minorEastAsia"/>
        </w:rPr>
        <w:t xml:space="preserve"> </w:t>
      </w:r>
      <w:r w:rsidR="00583E61">
        <w:rPr>
          <w:rFonts w:eastAsiaTheme="minorEastAsia"/>
        </w:rPr>
        <w:t>(</w:t>
      </w:r>
      <w:r w:rsidR="00300BE2">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r w:rsidR="00300BE2">
        <w:rPr>
          <w:rFonts w:eastAsiaTheme="minorEastAsia"/>
        </w:rPr>
        <w:t xml:space="preserve">) </w:t>
      </w:r>
      <w:r w:rsidR="003F2DA4">
        <w:rPr>
          <w:rFonts w:eastAsiaTheme="minorEastAsia"/>
        </w:rPr>
        <w:t xml:space="preserve"> falls or decreases leading to increase in the Call option</w:t>
      </w:r>
      <w:r w:rsidR="004D1098">
        <w:rPr>
          <w:rFonts w:eastAsiaTheme="minorEastAsia"/>
        </w:rPr>
        <w:t xml:space="preserve"> </w:t>
      </w:r>
      <w:r w:rsidR="004D1098">
        <w:rPr>
          <w:rFonts w:eastAsiaTheme="minorEastAsia"/>
        </w:rPr>
        <w:lastRenderedPageBreak/>
        <w:t>price.</w:t>
      </w:r>
      <w:r w:rsidR="000C272B">
        <w:rPr>
          <w:rFonts w:eastAsiaTheme="minorEastAsia"/>
        </w:rPr>
        <w:t xml:space="preserve"> </w:t>
      </w:r>
      <w:r w:rsidR="008256EC">
        <w:rPr>
          <w:rFonts w:eastAsiaTheme="minorEastAsia"/>
        </w:rPr>
        <w:t>The Call price reflects the expected payoff over the year and it accounts for volatility,</w:t>
      </w:r>
      <w:r w:rsidR="00AF6280">
        <w:rPr>
          <w:rFonts w:eastAsiaTheme="minorEastAsia"/>
        </w:rPr>
        <w:t xml:space="preserve"> </w:t>
      </w:r>
      <w:r w:rsidR="008256EC">
        <w:rPr>
          <w:rFonts w:eastAsiaTheme="minorEastAsia"/>
        </w:rPr>
        <w:t>t</w:t>
      </w:r>
      <w:r w:rsidR="00AF6280">
        <w:rPr>
          <w:rFonts w:eastAsiaTheme="minorEastAsia"/>
        </w:rPr>
        <w:t>ime value and risk- free rate.</w:t>
      </w:r>
    </w:p>
    <w:p w14:paraId="70D0DBF2" w14:textId="6F1A1531" w:rsidR="0084317F" w:rsidRDefault="00E334F8" w:rsidP="001F35D0">
      <w:pPr>
        <w:jc w:val="both"/>
        <w:rPr>
          <w:rFonts w:eastAsiaTheme="minorEastAsia"/>
        </w:rPr>
      </w:pPr>
      <w:r w:rsidRPr="00840483">
        <w:rPr>
          <w:rFonts w:eastAsiaTheme="minorEastAsia"/>
          <w:b/>
          <w:bCs/>
        </w:rPr>
        <w:t>At T =</w:t>
      </w:r>
      <w:r w:rsidR="0056220C" w:rsidRPr="00840483">
        <w:rPr>
          <w:rFonts w:eastAsiaTheme="minorEastAsia"/>
          <w:b/>
          <w:bCs/>
        </w:rPr>
        <w:t xml:space="preserve"> 4 </w:t>
      </w:r>
      <w:r w:rsidR="00840483" w:rsidRPr="00840483">
        <w:rPr>
          <w:rFonts w:eastAsiaTheme="minorEastAsia"/>
          <w:b/>
          <w:bCs/>
        </w:rPr>
        <w:t>Years</w:t>
      </w:r>
      <w:r w:rsidR="00840483">
        <w:rPr>
          <w:rFonts w:eastAsiaTheme="minorEastAsia"/>
        </w:rPr>
        <w:t>,</w:t>
      </w:r>
      <w:r w:rsidR="00F06324">
        <w:rPr>
          <w:rFonts w:eastAsiaTheme="minorEastAsia"/>
        </w:rPr>
        <w:t xml:space="preserve"> we compute the Call option price again </w:t>
      </w:r>
      <w:r w:rsidR="00840483">
        <w:rPr>
          <w:rFonts w:eastAsiaTheme="minorEastAsia"/>
        </w:rPr>
        <w:t>with 4</w:t>
      </w:r>
      <w:r w:rsidR="00B12DE3">
        <w:rPr>
          <w:rFonts w:eastAsiaTheme="minorEastAsia"/>
        </w:rPr>
        <w:t xml:space="preserve"> years’ time to maturity</w:t>
      </w:r>
    </w:p>
    <w:p w14:paraId="7AF37AED" w14:textId="0554CBD6" w:rsidR="00AF6280" w:rsidRDefault="00445706"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22.53</m:t>
                    </m:r>
                  </m:num>
                  <m:den>
                    <m:r>
                      <w:rPr>
                        <w:rFonts w:ascii="Cambria Math" w:eastAsiaTheme="minorEastAsia" w:hAnsi="Cambria Math"/>
                      </w:rPr>
                      <m:t>22.53</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0.34</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4</m:t>
            </m:r>
          </m:num>
          <m:den>
            <m:r>
              <w:rPr>
                <w:rFonts w:ascii="Cambria Math" w:eastAsiaTheme="minorEastAsia" w:hAnsi="Cambria Math"/>
              </w:rPr>
              <m:t>0.34×√4</m:t>
            </m:r>
          </m:den>
        </m:f>
      </m:oMath>
    </w:p>
    <w:p w14:paraId="736CDDAA" w14:textId="7026CD1A" w:rsidR="0084317F" w:rsidRDefault="00680044"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r>
                      <w:rPr>
                        <w:rFonts w:ascii="Cambria Math" w:eastAsiaTheme="minorEastAsia" w:hAnsi="Cambria Math"/>
                      </w:rPr>
                      <m:t>0.1156</m:t>
                    </m:r>
                  </m:num>
                  <m:den>
                    <m:r>
                      <w:rPr>
                        <w:rFonts w:ascii="Cambria Math" w:eastAsiaTheme="minorEastAsia" w:hAnsi="Cambria Math"/>
                      </w:rPr>
                      <m:t>2</m:t>
                    </m:r>
                  </m:den>
                </m:f>
              </m:e>
            </m:d>
            <m:r>
              <w:rPr>
                <w:rFonts w:ascii="Cambria Math" w:eastAsiaTheme="minorEastAsia" w:hAnsi="Cambria Math"/>
              </w:rPr>
              <m:t>4</m:t>
            </m:r>
          </m:num>
          <m:den>
            <m:r>
              <w:rPr>
                <w:rFonts w:ascii="Cambria Math" w:eastAsiaTheme="minorEastAsia" w:hAnsi="Cambria Math"/>
              </w:rPr>
              <m:t>0.34×2</m:t>
            </m:r>
          </m:den>
        </m:f>
      </m:oMath>
    </w:p>
    <w:p w14:paraId="0F571977" w14:textId="42560510" w:rsidR="0084317F" w:rsidRDefault="004A0A9B"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m:t>
            </m:r>
            <m:d>
              <m:dPr>
                <m:ctrlPr>
                  <w:rPr>
                    <w:rFonts w:ascii="Cambria Math" w:eastAsiaTheme="minorEastAsia" w:hAnsi="Cambria Math"/>
                    <w:i/>
                  </w:rPr>
                </m:ctrlPr>
              </m:dPr>
              <m:e>
                <m:r>
                  <w:rPr>
                    <w:rFonts w:ascii="Cambria Math" w:eastAsiaTheme="minorEastAsia" w:hAnsi="Cambria Math"/>
                  </w:rPr>
                  <m:t>0.16+0.0578</m:t>
                </m:r>
              </m:e>
            </m:d>
            <m:r>
              <w:rPr>
                <w:rFonts w:ascii="Cambria Math" w:eastAsiaTheme="minorEastAsia" w:hAnsi="Cambria Math"/>
              </w:rPr>
              <m:t>4</m:t>
            </m:r>
          </m:num>
          <m:den>
            <m:r>
              <w:rPr>
                <w:rFonts w:ascii="Cambria Math" w:eastAsiaTheme="minorEastAsia" w:hAnsi="Cambria Math"/>
              </w:rPr>
              <m:t>0.68</m:t>
            </m:r>
          </m:den>
        </m:f>
      </m:oMath>
    </w:p>
    <w:p w14:paraId="6F576FF6" w14:textId="29570C63" w:rsidR="007C7AE9" w:rsidRDefault="0059495D" w:rsidP="001F35D0">
      <w:pPr>
        <w:jc w:val="both"/>
        <w:rPr>
          <w:rFonts w:eastAsiaTheme="minorEastAsia"/>
        </w:rPr>
      </w:pPr>
      <w:r>
        <w:rPr>
          <w:rFonts w:eastAsiaTheme="minorEastAsia"/>
        </w:rPr>
        <w:t xml:space="preserve">     </w:t>
      </w:r>
      <w:r w:rsidR="00950A3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0.2178</m:t>
                </m:r>
              </m:e>
            </m:d>
            <m:r>
              <w:rPr>
                <w:rFonts w:ascii="Cambria Math" w:eastAsiaTheme="minorEastAsia" w:hAnsi="Cambria Math"/>
              </w:rPr>
              <m:t>4</m:t>
            </m:r>
          </m:num>
          <m:den>
            <m:r>
              <w:rPr>
                <w:rFonts w:ascii="Cambria Math" w:eastAsiaTheme="minorEastAsia" w:hAnsi="Cambria Math"/>
              </w:rPr>
              <m:t>0.68</m:t>
            </m:r>
          </m:den>
        </m:f>
      </m:oMath>
      <w:r>
        <w:rPr>
          <w:rFonts w:eastAsiaTheme="minorEastAsia"/>
        </w:rPr>
        <w:t xml:space="preserve">                                                                                    </w:t>
      </w:r>
    </w:p>
    <w:p w14:paraId="15A9AD16" w14:textId="593F1326" w:rsidR="007C7AE9" w:rsidRDefault="00714191" w:rsidP="001F35D0">
      <w:pPr>
        <w:jc w:val="both"/>
      </w:pPr>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0.8712</m:t>
            </m:r>
          </m:num>
          <m:den>
            <m:r>
              <w:rPr>
                <w:rFonts w:ascii="Cambria Math" w:hAnsi="Cambria Math"/>
              </w:rPr>
              <m:t>0.68</m:t>
            </m:r>
          </m:den>
        </m:f>
      </m:oMath>
    </w:p>
    <w:p w14:paraId="3C06F7C4" w14:textId="7674562E" w:rsidR="00463959" w:rsidRDefault="000109E5" w:rsidP="001F35D0">
      <w:pPr>
        <w:jc w:val="both"/>
      </w:pPr>
      <w:r>
        <w:t xml:space="preserve">  </w:t>
      </w:r>
      <m:oMath>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=1.2812</m:t>
        </m:r>
      </m:oMath>
    </w:p>
    <w:p w14:paraId="5A47F104" w14:textId="1A60BDF5" w:rsidR="003E59DD" w:rsidRDefault="00CC730C" w:rsidP="001F35D0">
      <w:pPr>
        <w:jc w:val="both"/>
      </w:pPr>
      <w:r>
        <w:t xml:space="preserve">  </w:t>
      </w:r>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=1.2812-0.68</m:t>
        </m:r>
      </m:oMath>
    </w:p>
    <w:p w14:paraId="65BD62D2" w14:textId="3E29B218" w:rsidR="00463959" w:rsidRDefault="00315A8F" w:rsidP="001F35D0">
      <w:pPr>
        <w:jc w:val="both"/>
      </w:pPr>
      <w:r>
        <w:t xml:space="preserve">  </w:t>
      </w:r>
      <m:oMath>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=0.6012</m:t>
        </m:r>
      </m:oMath>
    </w:p>
    <w:p w14:paraId="60B0F0A8" w14:textId="101ACDDF" w:rsidR="00463959" w:rsidRDefault="00796F1F" w:rsidP="001F35D0">
      <w:pPr>
        <w:jc w:val="both"/>
      </w:pPr>
      <w:r>
        <w:t xml:space="preserve">  </w:t>
      </w:r>
      <m:oMath>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=22.53×</m:t>
        </m:r>
        <m:sSup>
          <m:sSupPr>
            <m:ctrlPr>
              <w:rPr>
                <w:rFonts w:ascii="Cambria Math" w:hAnsi="Cambria Math"/>
                <w:i/>
              </w:rPr>
            </m:ctrlPr>
          </m:sSupPr>
          <m:e>
            <m:r>
              <w:rPr>
                <w:rFonts w:ascii="Cambria Math" w:hAnsi="Cambria Math"/>
              </w:rPr>
              <m:t>e</m:t>
            </m:r>
          </m:e>
          <m:sup>
            <m:r>
              <w:rPr>
                <w:rFonts w:ascii="Cambria Math" w:hAnsi="Cambria Math"/>
              </w:rPr>
              <m:t>-0.16×4</m:t>
            </m:r>
          </m:sup>
        </m:sSup>
      </m:oMath>
    </w:p>
    <w:p w14:paraId="70106E12" w14:textId="001F8B63" w:rsidR="00796F1F" w:rsidRDefault="00871DB9" w:rsidP="001F35D0">
      <w:pPr>
        <w:jc w:val="both"/>
        <w:rPr>
          <w:rFonts w:eastAsiaTheme="minorEastAsia"/>
        </w:rPr>
      </w:pPr>
      <w:r>
        <w:t xml:space="preserve"> </w:t>
      </w:r>
      <w:r w:rsidR="006B45E9">
        <w:tab/>
      </w:r>
      <w:r>
        <w:t xml:space="preserve"> </w:t>
      </w:r>
      <m:oMath>
        <m:r>
          <w:rPr>
            <w:rFonts w:ascii="Cambria Math" w:hAnsi="Cambria Math"/>
          </w:rPr>
          <m:t>=22.53×</m:t>
        </m:r>
        <m:sSup>
          <m:sSupPr>
            <m:ctrlPr>
              <w:rPr>
                <w:rFonts w:ascii="Cambria Math" w:hAnsi="Cambria Math"/>
                <w:i/>
              </w:rPr>
            </m:ctrlPr>
          </m:sSupPr>
          <m:e>
            <m:r>
              <w:rPr>
                <w:rFonts w:ascii="Cambria Math" w:hAnsi="Cambria Math"/>
              </w:rPr>
              <m:t>e</m:t>
            </m:r>
          </m:e>
          <m:sup>
            <m:r>
              <w:rPr>
                <w:rFonts w:ascii="Cambria Math" w:hAnsi="Cambria Math"/>
              </w:rPr>
              <m:t>-0.64</m:t>
            </m:r>
          </m:sup>
        </m:sSup>
      </m:oMath>
    </w:p>
    <w:p w14:paraId="4BAE7DDE" w14:textId="2B758EA1" w:rsidR="006B45E9" w:rsidRDefault="006B45E9" w:rsidP="001F35D0">
      <w:pPr>
        <w:jc w:val="both"/>
      </w:pPr>
      <w:r>
        <w:t xml:space="preserve">  </w:t>
      </w:r>
      <m:oMath>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=22.53×0.5273=11.88</m:t>
        </m:r>
      </m:oMath>
    </w:p>
    <w:p w14:paraId="232DB956" w14:textId="3FE7AA1C" w:rsidR="006B45E9" w:rsidRDefault="008F7C0C" w:rsidP="001F35D0">
      <w:pPr>
        <w:jc w:val="both"/>
      </w:pPr>
      <w:r>
        <w:t>Replacing all the values into</w:t>
      </w:r>
    </w:p>
    <w:p w14:paraId="0580E2D7" w14:textId="474C3868" w:rsidR="008F7C0C" w:rsidRDefault="008F7C0C" w:rsidP="001F35D0">
      <w:pPr>
        <w:jc w:val="both"/>
        <w:rPr>
          <w:rFonts w:eastAsiaTheme="minorEastAsia"/>
        </w:rPr>
      </w:pPr>
      <w:r>
        <w:t xml:space="preserve">  </w:t>
      </w:r>
      <m:oMath>
        <m:r>
          <w:rPr>
            <w:rFonts w:ascii="Cambria Math" w:hAnsi="Cambria Math"/>
          </w:rPr>
          <m:t>C=</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e>
        </m:d>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N(</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oMath>
    </w:p>
    <w:p w14:paraId="5BD989D9" w14:textId="59D13B5C" w:rsidR="00CC727F" w:rsidRDefault="00CC727F" w:rsidP="001F35D0">
      <w:pPr>
        <w:jc w:val="both"/>
        <w:rPr>
          <w:rFonts w:eastAsiaTheme="minorEastAsia"/>
        </w:rPr>
      </w:pPr>
      <w:r>
        <w:rPr>
          <w:rFonts w:eastAsiaTheme="minorEastAsia"/>
        </w:rPr>
        <w:t xml:space="preserve">  </w:t>
      </w:r>
      <m:oMath>
        <m:r>
          <w:rPr>
            <w:rFonts w:ascii="Cambria Math" w:eastAsiaTheme="minorEastAsia" w:hAnsi="Cambria Math"/>
          </w:rPr>
          <m:t>C=22.53×N</m:t>
        </m:r>
        <m:d>
          <m:dPr>
            <m:ctrlPr>
              <w:rPr>
                <w:rFonts w:ascii="Cambria Math" w:eastAsiaTheme="minorEastAsia" w:hAnsi="Cambria Math"/>
                <w:i/>
              </w:rPr>
            </m:ctrlPr>
          </m:dPr>
          <m:e>
            <m:r>
              <w:rPr>
                <w:rFonts w:ascii="Cambria Math" w:eastAsiaTheme="minorEastAsia" w:hAnsi="Cambria Math"/>
              </w:rPr>
              <m:t>1.2812</m:t>
            </m:r>
          </m:e>
        </m:d>
        <m:r>
          <w:rPr>
            <w:rFonts w:ascii="Cambria Math" w:eastAsiaTheme="minorEastAsia" w:hAnsi="Cambria Math"/>
          </w:rPr>
          <m:t>-11.88×N(0.6012)</m:t>
        </m:r>
      </m:oMath>
    </w:p>
    <w:p w14:paraId="28365040" w14:textId="4A084CE9" w:rsidR="00CC727F" w:rsidRDefault="00C70E13" w:rsidP="001F35D0">
      <w:pPr>
        <w:jc w:val="both"/>
        <w:rPr>
          <w:rFonts w:eastAsiaTheme="minorEastAsia"/>
        </w:rPr>
      </w:pPr>
      <w:r>
        <w:rPr>
          <w:rFonts w:eastAsiaTheme="minorEastAsia"/>
        </w:rPr>
        <w:t xml:space="preserve">  </w:t>
      </w:r>
      <m:oMath>
        <m:r>
          <w:rPr>
            <w:rFonts w:ascii="Cambria Math" w:eastAsiaTheme="minorEastAsia" w:hAnsi="Cambria Math"/>
          </w:rPr>
          <m:t>C=22.53×0.8997-11.88 ×0.7257</m:t>
        </m:r>
      </m:oMath>
    </w:p>
    <w:p w14:paraId="1EC12E6C" w14:textId="7E5E5F51" w:rsidR="00CC727F" w:rsidRDefault="00021F02" w:rsidP="001F35D0">
      <w:pPr>
        <w:jc w:val="both"/>
        <w:rPr>
          <w:rFonts w:eastAsiaTheme="minorEastAsia"/>
        </w:rPr>
      </w:pPr>
      <w:r>
        <w:rPr>
          <w:rFonts w:eastAsiaTheme="minorEastAsia"/>
        </w:rPr>
        <w:t xml:space="preserve">  </w:t>
      </w:r>
      <m:oMath>
        <m:r>
          <w:rPr>
            <w:rFonts w:ascii="Cambria Math" w:eastAsiaTheme="minorEastAsia" w:hAnsi="Cambria Math"/>
          </w:rPr>
          <m:t>C=20.2702-8.6213</m:t>
        </m:r>
      </m:oMath>
    </w:p>
    <w:p w14:paraId="58D1C1E1" w14:textId="549ABF13" w:rsidR="00CC727F" w:rsidRDefault="00021F02" w:rsidP="001F35D0">
      <w:pPr>
        <w:jc w:val="both"/>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=11.6489≈</m:t>
        </m:r>
        <m:r>
          <m:rPr>
            <m:sty m:val="p"/>
          </m:rPr>
          <w:rPr>
            <w:rFonts w:ascii="Cambria Math" w:eastAsiaTheme="minorEastAsia" w:hAnsi="Cambria Math"/>
            <w:dstrike/>
          </w:rPr>
          <m:t>N</m:t>
        </m:r>
        <m:r>
          <w:rPr>
            <w:rFonts w:ascii="Cambria Math" w:eastAsiaTheme="minorEastAsia" w:hAnsi="Cambria Math"/>
          </w:rPr>
          <m:t xml:space="preserve">12 </m:t>
        </m:r>
      </m:oMath>
    </w:p>
    <w:p w14:paraId="1BFFFAFE" w14:textId="2AA7B671" w:rsidR="003922B1" w:rsidRDefault="003922B1" w:rsidP="001F35D0">
      <w:pPr>
        <w:jc w:val="both"/>
        <w:rPr>
          <w:rFonts w:eastAsiaTheme="minorEastAsia"/>
        </w:rPr>
      </w:pPr>
      <w:r>
        <w:rPr>
          <w:rFonts w:eastAsiaTheme="minorEastAsia"/>
        </w:rPr>
        <w:t xml:space="preserve">Observe again that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 xml:space="preserve"> &gt;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oMath>
    </w:p>
    <w:p w14:paraId="7AEC7F01" w14:textId="323A4692" w:rsidR="00CC727F" w:rsidRDefault="00080046" w:rsidP="001F35D0">
      <w:pPr>
        <w:jc w:val="both"/>
      </w:pPr>
      <w:r>
        <w:t xml:space="preserve">This </w:t>
      </w:r>
      <w:r w:rsidR="00192609">
        <w:t>Call price of</w:t>
      </w:r>
      <w:r w:rsidR="0039441D">
        <w:t xml:space="preserve"> 11.6 Naira indicates </w:t>
      </w:r>
      <w:r w:rsidR="006A0013">
        <w:t>a substantial time value,</w:t>
      </w:r>
      <w:r w:rsidR="00B02935">
        <w:t xml:space="preserve"> </w:t>
      </w:r>
      <w:r w:rsidR="006A0013">
        <w:t xml:space="preserve">driven by the long </w:t>
      </w:r>
      <w:r w:rsidR="00B02935">
        <w:t>maturity, relatively high volatility and elevated</w:t>
      </w:r>
      <w:r w:rsidR="004F7A4F">
        <w:t xml:space="preserve"> risk-free interest rate. </w:t>
      </w:r>
      <w:r w:rsidR="00C350F9">
        <w:t>The option premium</w:t>
      </w:r>
      <w:r w:rsidR="00F50AB5">
        <w:t xml:space="preserve"> represents 53% of the underlying share price</w:t>
      </w:r>
      <w:r w:rsidR="009D540F">
        <w:t xml:space="preserve"> because;</w:t>
      </w:r>
    </w:p>
    <w:p w14:paraId="4A5359E4" w14:textId="163C245F" w:rsidR="009D540F" w:rsidRDefault="009D540F" w:rsidP="001F35D0">
      <w:pPr>
        <w:jc w:val="both"/>
      </w:pPr>
      <w:r>
        <w:t xml:space="preserve">  </w:t>
      </w:r>
      <m:oMath>
        <m:r>
          <w:rPr>
            <w:rFonts w:ascii="Cambria Math" w:hAnsi="Cambria Math"/>
          </w:rPr>
          <m:t>option premium=</m:t>
        </m:r>
        <m:f>
          <m:fPr>
            <m:ctrlPr>
              <w:rPr>
                <w:rFonts w:ascii="Cambria Math" w:hAnsi="Cambria Math"/>
                <w:i/>
              </w:rPr>
            </m:ctrlPr>
          </m:fPr>
          <m:num>
            <m:r>
              <w:rPr>
                <w:rFonts w:ascii="Cambria Math" w:hAnsi="Cambria Math"/>
              </w:rPr>
              <m:t>Call price</m:t>
            </m:r>
          </m:num>
          <m:den>
            <m:r>
              <w:rPr>
                <w:rFonts w:ascii="Cambria Math" w:hAnsi="Cambria Math"/>
              </w:rPr>
              <m:t>Current stock price</m:t>
            </m:r>
          </m:den>
        </m:f>
        <m:r>
          <w:rPr>
            <w:rFonts w:ascii="Cambria Math" w:hAnsi="Cambria Math"/>
          </w:rPr>
          <m:t>=</m:t>
        </m:r>
        <m:f>
          <m:fPr>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S</m:t>
                </m:r>
              </m:e>
              <m:sub>
                <m:r>
                  <w:rPr>
                    <w:rFonts w:ascii="Cambria Math" w:hAnsi="Cambria Math"/>
                  </w:rPr>
                  <m:t>0</m:t>
                </m:r>
              </m:sub>
            </m:sSub>
          </m:den>
        </m:f>
        <m:r>
          <w:rPr>
            <w:rFonts w:ascii="Cambria Math" w:hAnsi="Cambria Math"/>
          </w:rPr>
          <m:t>=</m:t>
        </m:r>
        <m:f>
          <m:fPr>
            <m:ctrlPr>
              <w:rPr>
                <w:rFonts w:ascii="Cambria Math" w:hAnsi="Cambria Math"/>
                <w:i/>
              </w:rPr>
            </m:ctrlPr>
          </m:fPr>
          <m:num>
            <m:r>
              <w:rPr>
                <w:rFonts w:ascii="Cambria Math" w:hAnsi="Cambria Math"/>
              </w:rPr>
              <m:t>12</m:t>
            </m:r>
          </m:num>
          <m:den>
            <m:r>
              <w:rPr>
                <w:rFonts w:ascii="Cambria Math" w:hAnsi="Cambria Math"/>
              </w:rPr>
              <m:t>22.53</m:t>
            </m:r>
          </m:den>
        </m:f>
        <m:r>
          <w:rPr>
            <w:rFonts w:ascii="Cambria Math" w:hAnsi="Cambria Math"/>
          </w:rPr>
          <m:t>=0.53≈53%</m:t>
        </m:r>
      </m:oMath>
      <w:r w:rsidR="00107338">
        <w:rPr>
          <w:rFonts w:eastAsiaTheme="minorEastAsia"/>
        </w:rPr>
        <w:t>.</w:t>
      </w:r>
    </w:p>
    <w:p w14:paraId="2A88DD1C" w14:textId="77777777" w:rsidR="006B45E9" w:rsidRDefault="006B45E9" w:rsidP="001F35D0">
      <w:pPr>
        <w:jc w:val="both"/>
      </w:pPr>
    </w:p>
    <w:p w14:paraId="4661026A" w14:textId="653EAF22" w:rsidR="006B45E9" w:rsidRDefault="00667C36" w:rsidP="001F35D0">
      <w:pPr>
        <w:jc w:val="both"/>
        <w:rPr>
          <w:b/>
          <w:bCs/>
        </w:rPr>
      </w:pPr>
      <w:r>
        <w:rPr>
          <w:b/>
          <w:bCs/>
        </w:rPr>
        <w:t>4.</w:t>
      </w:r>
      <w:r w:rsidR="00391C11">
        <w:rPr>
          <w:b/>
          <w:bCs/>
        </w:rPr>
        <w:t>1.</w:t>
      </w:r>
      <w:r>
        <w:rPr>
          <w:b/>
          <w:bCs/>
        </w:rPr>
        <w:t xml:space="preserve">2 </w:t>
      </w:r>
      <w:r w:rsidR="00AE764E">
        <w:rPr>
          <w:b/>
          <w:bCs/>
        </w:rPr>
        <w:t>Table 2-</w:t>
      </w:r>
      <w:r w:rsidR="00052FF0">
        <w:rPr>
          <w:b/>
          <w:bCs/>
        </w:rPr>
        <w:t xml:space="preserve"> CALCULATION</w:t>
      </w:r>
      <w:r w:rsidR="00487F21" w:rsidRPr="002C78B5">
        <w:rPr>
          <w:b/>
          <w:bCs/>
        </w:rPr>
        <w:t xml:space="preserve"> OF STANBIC IBTC </w:t>
      </w:r>
      <w:r w:rsidR="002C78B5" w:rsidRPr="002C78B5">
        <w:rPr>
          <w:b/>
          <w:bCs/>
        </w:rPr>
        <w:t>CALL OPTION PRICE FOR 2025</w:t>
      </w:r>
    </w:p>
    <w:p w14:paraId="018FF807" w14:textId="77777777" w:rsidR="00D50F7D" w:rsidRDefault="00D50F7D" w:rsidP="001F35D0">
      <w:pPr>
        <w:jc w:val="both"/>
        <w:rPr>
          <w:b/>
          <w:bCs/>
        </w:rPr>
      </w:pPr>
    </w:p>
    <w:tbl>
      <w:tblPr>
        <w:tblW w:w="3600" w:type="dxa"/>
        <w:tblLook w:val="04A0" w:firstRow="1" w:lastRow="0" w:firstColumn="1" w:lastColumn="0" w:noHBand="0" w:noVBand="1"/>
      </w:tblPr>
      <w:tblGrid>
        <w:gridCol w:w="1240"/>
        <w:gridCol w:w="2360"/>
      </w:tblGrid>
      <w:tr w:rsidR="00576FC0" w:rsidRPr="00576FC0" w14:paraId="067FF347" w14:textId="77777777" w:rsidTr="00576FC0">
        <w:trPr>
          <w:trHeight w:val="290"/>
        </w:trPr>
        <w:tc>
          <w:tcPr>
            <w:tcW w:w="1240" w:type="dxa"/>
            <w:tcBorders>
              <w:top w:val="nil"/>
              <w:left w:val="nil"/>
              <w:bottom w:val="nil"/>
              <w:right w:val="nil"/>
            </w:tcBorders>
            <w:noWrap/>
            <w:vAlign w:val="bottom"/>
            <w:hideMark/>
          </w:tcPr>
          <w:p w14:paraId="7AB7004C" w14:textId="77777777" w:rsidR="00576FC0" w:rsidRPr="00576FC0" w:rsidRDefault="00576FC0" w:rsidP="001F35D0">
            <w:pPr>
              <w:spacing w:after="0" w:line="240" w:lineRule="auto"/>
              <w:jc w:val="both"/>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AVERAGE</w:t>
            </w:r>
          </w:p>
        </w:tc>
        <w:tc>
          <w:tcPr>
            <w:tcW w:w="2360" w:type="dxa"/>
            <w:tcBorders>
              <w:top w:val="nil"/>
              <w:left w:val="nil"/>
              <w:bottom w:val="nil"/>
              <w:right w:val="nil"/>
            </w:tcBorders>
            <w:noWrap/>
            <w:vAlign w:val="bottom"/>
            <w:hideMark/>
          </w:tcPr>
          <w:p w14:paraId="59936469" w14:textId="77777777" w:rsidR="00576FC0" w:rsidRPr="00576FC0" w:rsidRDefault="00576FC0" w:rsidP="001F35D0">
            <w:pPr>
              <w:spacing w:after="0" w:line="240" w:lineRule="auto"/>
              <w:jc w:val="both"/>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0.002427738</w:t>
            </w:r>
          </w:p>
        </w:tc>
      </w:tr>
      <w:tr w:rsidR="00576FC0" w:rsidRPr="00576FC0" w14:paraId="292486BE" w14:textId="77777777" w:rsidTr="00576FC0">
        <w:trPr>
          <w:trHeight w:val="300"/>
        </w:trPr>
        <w:tc>
          <w:tcPr>
            <w:tcW w:w="1240" w:type="dxa"/>
            <w:tcBorders>
              <w:top w:val="nil"/>
              <w:left w:val="nil"/>
              <w:bottom w:val="nil"/>
              <w:right w:val="nil"/>
            </w:tcBorders>
            <w:noWrap/>
            <w:vAlign w:val="bottom"/>
            <w:hideMark/>
          </w:tcPr>
          <w:p w14:paraId="75A4AA2E" w14:textId="77777777" w:rsidR="00576FC0" w:rsidRPr="00576FC0" w:rsidRDefault="00576FC0" w:rsidP="001F35D0">
            <w:pPr>
              <w:spacing w:after="0" w:line="240" w:lineRule="auto"/>
              <w:jc w:val="both"/>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VARIANCE</w:t>
            </w:r>
          </w:p>
        </w:tc>
        <w:tc>
          <w:tcPr>
            <w:tcW w:w="2360" w:type="dxa"/>
            <w:tcBorders>
              <w:top w:val="nil"/>
              <w:left w:val="nil"/>
              <w:bottom w:val="nil"/>
              <w:right w:val="nil"/>
            </w:tcBorders>
            <w:noWrap/>
            <w:vAlign w:val="bottom"/>
            <w:hideMark/>
          </w:tcPr>
          <w:p w14:paraId="49219A2D" w14:textId="77777777" w:rsidR="00576FC0" w:rsidRPr="00576FC0" w:rsidRDefault="00576FC0" w:rsidP="001F35D0">
            <w:pPr>
              <w:spacing w:after="0" w:line="240" w:lineRule="auto"/>
              <w:jc w:val="both"/>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0.000653777</w:t>
            </w:r>
          </w:p>
        </w:tc>
      </w:tr>
    </w:tbl>
    <w:p w14:paraId="5456DE1F" w14:textId="7FD532B5" w:rsidR="00F53D62" w:rsidRDefault="005D601F" w:rsidP="001F35D0">
      <w:pPr>
        <w:jc w:val="both"/>
      </w:pPr>
      <w:r>
        <w:t>STANDARD D</w:t>
      </w:r>
      <w:r w:rsidR="00C411FB">
        <w:t xml:space="preserve">EV             </w:t>
      </w:r>
      <w:r w:rsidR="00710192">
        <w:t>0.0</w:t>
      </w:r>
      <w:r w:rsidR="00D50F7D">
        <w:t>25569</w:t>
      </w:r>
    </w:p>
    <w:p w14:paraId="53E85A58" w14:textId="74B6FB2D" w:rsidR="00796F1F" w:rsidRDefault="000A464D" w:rsidP="001F35D0">
      <w:pPr>
        <w:jc w:val="both"/>
      </w:pPr>
      <w:r>
        <w:t>The mean daily return of 0.24</w:t>
      </w:r>
      <w:r w:rsidR="00A0238C">
        <w:t>% is small relative to the daily volatility of 2.56%</w:t>
      </w:r>
      <w:r w:rsidR="00720DA2">
        <w:t xml:space="preserve"> indicating the dominance of uncertainty and noise in daily s</w:t>
      </w:r>
      <w:r w:rsidR="009768D9">
        <w:t>hare price</w:t>
      </w:r>
      <w:r w:rsidR="00A90DFE">
        <w:t>.</w:t>
      </w:r>
      <w:r w:rsidR="00213746">
        <w:t xml:space="preserve">  The annual volatility</w:t>
      </w:r>
      <w:r w:rsidR="00193C88">
        <w:t xml:space="preserve"> is to be used in our calculation so it </w:t>
      </w:r>
      <w:r w:rsidR="002E050F">
        <w:t>will be;</w:t>
      </w:r>
    </w:p>
    <w:p w14:paraId="7CCAEA51" w14:textId="7563FC9B" w:rsidR="002E050F" w:rsidRDefault="002E050F" w:rsidP="001F35D0">
      <w:pPr>
        <w:jc w:val="both"/>
      </w:pPr>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=0.025569×√252</m:t>
        </m:r>
      </m:oMath>
    </w:p>
    <w:p w14:paraId="7C172241" w14:textId="3C4CA40D" w:rsidR="002C78B5" w:rsidRDefault="009616DA" w:rsidP="001F35D0">
      <w:pPr>
        <w:jc w:val="both"/>
      </w:pPr>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=0.40578003≈41%</m:t>
        </m:r>
      </m:oMath>
    </w:p>
    <w:p w14:paraId="349AC943" w14:textId="4AA69BE2" w:rsidR="002C78B5" w:rsidRDefault="001B06BC" w:rsidP="001F35D0">
      <w:pPr>
        <w:jc w:val="both"/>
        <w:rPr>
          <w:rFonts w:eastAsiaTheme="minorEastAsia"/>
        </w:rPr>
      </w:pPr>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=K=105</m:t>
        </m:r>
        <m:d>
          <m:dPr>
            <m:ctrlPr>
              <w:rPr>
                <w:rFonts w:ascii="Cambria Math" w:hAnsi="Cambria Math"/>
                <w:i/>
              </w:rPr>
            </m:ctrlPr>
          </m:dPr>
          <m:e>
            <m:r>
              <w:rPr>
                <w:rFonts w:ascii="Cambria Math" w:hAnsi="Cambria Math"/>
              </w:rPr>
              <m:t>the opening share price of bank for 2025</m:t>
            </m:r>
          </m:e>
        </m:d>
        <m:r>
          <w:rPr>
            <w:rFonts w:ascii="Cambria Math" w:hAnsi="Cambria Math"/>
          </w:rPr>
          <m:t>, r=0.18 at T=1 but 0.16 at T&gt;1,σ=0.41</m:t>
        </m:r>
      </m:oMath>
    </w:p>
    <w:p w14:paraId="0E6DE747" w14:textId="77777777" w:rsidR="00372E01" w:rsidRDefault="00372E01" w:rsidP="001F35D0">
      <w:pPr>
        <w:jc w:val="both"/>
        <w:rPr>
          <w:rFonts w:eastAsiaTheme="minorEastAsia"/>
        </w:rPr>
      </w:pPr>
    </w:p>
    <w:p w14:paraId="70568C30" w14:textId="77777777" w:rsidR="00636C98" w:rsidRDefault="00636C98" w:rsidP="001F35D0">
      <w:pPr>
        <w:jc w:val="both"/>
        <w:rPr>
          <w:rFonts w:eastAsiaTheme="minorEastAsia"/>
        </w:rPr>
      </w:pPr>
    </w:p>
    <w:p w14:paraId="7956F4D8" w14:textId="5ACFCD8D" w:rsidR="00636C98" w:rsidRDefault="00D625A4" w:rsidP="001F35D0">
      <w:pPr>
        <w:tabs>
          <w:tab w:val="left" w:pos="8130"/>
        </w:tabs>
        <w:jc w:val="both"/>
        <w:rPr>
          <w:rFonts w:eastAsiaTheme="minorEastAsia"/>
        </w:rPr>
      </w:pPr>
      <w:r>
        <w:rPr>
          <w:rFonts w:eastAsiaTheme="minorEastAsia"/>
        </w:rPr>
        <w:t>So,</w:t>
      </w:r>
      <w:r w:rsidR="00CC053B">
        <w:rPr>
          <w:rFonts w:eastAsiaTheme="minorEastAsia"/>
        </w:rPr>
        <w:t xml:space="preserve"> using  </w:t>
      </w:r>
      <m:oMath>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and </w:t>
      </w:r>
      <w:r w:rsidR="00AD23E1">
        <w:rPr>
          <w:rFonts w:eastAsiaTheme="minorEastAsia"/>
        </w:rPr>
        <w:t>calculating for</w:t>
      </w:r>
      <w:r w:rsidR="002A692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 xml:space="preserve"> and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p>
    <w:p w14:paraId="73D83DA7" w14:textId="2A3FCFC0" w:rsidR="00727D57" w:rsidRPr="00EC7B2A" w:rsidRDefault="00375C31" w:rsidP="001F35D0">
      <w:pPr>
        <w:tabs>
          <w:tab w:val="left" w:pos="8130"/>
        </w:tabs>
        <w:jc w:val="both"/>
        <w:rPr>
          <w:rFonts w:eastAsiaTheme="minorEastAsia"/>
        </w:rPr>
      </w:pPr>
      <w:r>
        <w:rPr>
          <w:rFonts w:eastAsiaTheme="minorEastAsia"/>
        </w:rPr>
        <w:t>W</w:t>
      </w:r>
      <w:r w:rsidR="00EC7B2A">
        <w:rPr>
          <w:rFonts w:eastAsiaTheme="minorEastAsia"/>
        </w:rPr>
        <w:t>e obtained</w:t>
      </w:r>
      <w:r w:rsidR="00A9041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=25.75≈</m:t>
        </m:r>
        <m:r>
          <m:rPr>
            <m:sty m:val="p"/>
          </m:rPr>
          <w:rPr>
            <w:rFonts w:ascii="Cambria Math" w:eastAsiaTheme="minorEastAsia" w:hAnsi="Cambria Math"/>
            <w:dstrike/>
          </w:rPr>
          <m:t>N</m:t>
        </m:r>
        <m:r>
          <w:rPr>
            <w:rFonts w:ascii="Cambria Math" w:eastAsiaTheme="minorEastAsia" w:hAnsi="Cambria Math"/>
          </w:rPr>
          <m:t>25.7 ,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=0.6440,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=0.234 &amp;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=87.7065</m:t>
        </m:r>
      </m:oMath>
    </w:p>
    <w:p w14:paraId="40BD1F4A" w14:textId="7FDBE911" w:rsidR="00D625A4" w:rsidRDefault="00B76C38" w:rsidP="001F35D0">
      <w:pPr>
        <w:jc w:val="both"/>
        <w:rPr>
          <w:rFonts w:eastAsiaTheme="minorEastAsia"/>
        </w:rPr>
      </w:pPr>
      <w:r>
        <w:t>A</w:t>
      </w:r>
      <w:r w:rsidR="000E1F05">
        <w:t xml:space="preserve">t T =2 </w:t>
      </w:r>
      <w:r w:rsidR="00CD74C5">
        <w:t xml:space="preserve">years,  </w:t>
      </w:r>
      <m:oMath>
        <m:r>
          <w:rPr>
            <w:rFonts w:ascii="Cambria Math" w:hAnsi="Cambria Math"/>
          </w:rPr>
          <m:t xml:space="preserve">r=0.16, σ=0.41, </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=K=105</m:t>
        </m:r>
      </m:oMath>
      <w:r w:rsidR="00796550">
        <w:rPr>
          <w:rFonts w:eastAsiaTheme="minorEastAsia"/>
        </w:rPr>
        <w:t xml:space="preserve">  using the formular for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 xml:space="preserve"> </m:t>
        </m:r>
      </m:oMath>
      <w:r w:rsidR="00A14BFD">
        <w:rPr>
          <w:rFonts w:eastAsiaTheme="minorEastAsia"/>
        </w:rPr>
        <w:t xml:space="preserve">,we obtain the </w:t>
      </w:r>
      <w:r w:rsidR="00EC0E88">
        <w:rPr>
          <w:rFonts w:eastAsiaTheme="minorEastAsia"/>
        </w:rPr>
        <w:t>followings:</w:t>
      </w:r>
    </w:p>
    <w:p w14:paraId="53D0ACA4" w14:textId="2019D279" w:rsidR="00EC0E88" w:rsidRDefault="00EC0E88"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=0.8418,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=0.262,</m:t>
        </m:r>
        <m:sSup>
          <m:sSupPr>
            <m:ctrlPr>
              <w:rPr>
                <w:rFonts w:ascii="Cambria Math" w:eastAsiaTheme="minorEastAsia" w:hAnsi="Cambria Math"/>
                <w:i/>
              </w:rPr>
            </m:ctrlPr>
          </m:sSupPr>
          <m:e>
            <m:r>
              <w:rPr>
                <w:rFonts w:ascii="Cambria Math" w:eastAsiaTheme="minorEastAsia" w:hAnsi="Cambria Math"/>
              </w:rPr>
              <m:t>Ke</m:t>
            </m:r>
          </m:e>
          <m:sup>
            <m:r>
              <w:rPr>
                <w:rFonts w:ascii="Cambria Math" w:eastAsiaTheme="minorEastAsia" w:hAnsi="Cambria Math"/>
              </w:rPr>
              <m:t>-rT</m:t>
            </m:r>
          </m:sup>
        </m:sSup>
        <m:r>
          <w:rPr>
            <w:rFonts w:ascii="Cambria Math" w:eastAsiaTheme="minorEastAsia" w:hAnsi="Cambria Math"/>
          </w:rPr>
          <m:t xml:space="preserve">=76.2405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 xml:space="preserve">38 </m:t>
        </m:r>
      </m:oMath>
    </w:p>
    <w:p w14:paraId="37ED1D16" w14:textId="67F0C5A2" w:rsidR="00EC0E88" w:rsidRDefault="001254DC" w:rsidP="001F35D0">
      <w:pPr>
        <w:jc w:val="both"/>
        <w:rPr>
          <w:rFonts w:eastAsiaTheme="minorEastAsia"/>
        </w:rPr>
      </w:pPr>
      <w:r>
        <w:rPr>
          <w:rFonts w:eastAsiaTheme="minorEastAsia"/>
        </w:rPr>
        <w:t>At T = 4 years</w:t>
      </w:r>
      <w:r w:rsidR="000A4BB1">
        <w:rPr>
          <w:rFonts w:eastAsiaTheme="minorEastAsia"/>
        </w:rPr>
        <w:t xml:space="preserve"> and</w:t>
      </w:r>
      <w:r w:rsidR="003B701D">
        <w:rPr>
          <w:rFonts w:eastAsiaTheme="minorEastAsia"/>
        </w:rPr>
        <w:t xml:space="preserve"> </w:t>
      </w:r>
      <w:r w:rsidR="003B650A">
        <w:rPr>
          <w:rFonts w:eastAsiaTheme="minorEastAsia"/>
        </w:rPr>
        <w:t>retaining</w:t>
      </w:r>
      <w:r w:rsidR="000A4BB1">
        <w:rPr>
          <w:rFonts w:eastAsiaTheme="minorEastAsia"/>
        </w:rPr>
        <w:t xml:space="preserve"> every other </w:t>
      </w:r>
      <w:r w:rsidR="003B701D">
        <w:rPr>
          <w:rFonts w:eastAsiaTheme="minorEastAsia"/>
        </w:rPr>
        <w:t>value</w:t>
      </w:r>
      <w:r w:rsidR="003B650A">
        <w:rPr>
          <w:rFonts w:eastAsiaTheme="minorEastAsia"/>
        </w:rPr>
        <w:t>, we have</w:t>
      </w:r>
      <w:r w:rsidR="003B701D">
        <w:rPr>
          <w:rFonts w:eastAsiaTheme="minorEastAsia"/>
        </w:rPr>
        <w:t>:</w:t>
      </w:r>
    </w:p>
    <w:p w14:paraId="5682FB12" w14:textId="33E9C67A" w:rsidR="003B701D" w:rsidRDefault="003B701D"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=1.1905,</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=0.3705,</m:t>
        </m:r>
        <m:sSup>
          <m:sSupPr>
            <m:ctrlPr>
              <w:rPr>
                <w:rFonts w:ascii="Cambria Math" w:eastAsiaTheme="minorEastAsia" w:hAnsi="Cambria Math"/>
                <w:i/>
              </w:rPr>
            </m:ctrlPr>
          </m:sSupPr>
          <m:e>
            <m:r>
              <w:rPr>
                <w:rFonts w:ascii="Cambria Math" w:eastAsiaTheme="minorEastAsia" w:hAnsi="Cambria Math"/>
              </w:rPr>
              <m:t>Ke</m:t>
            </m:r>
          </m:e>
          <m:sup>
            <m:r>
              <w:rPr>
                <w:rFonts w:ascii="Cambria Math" w:eastAsiaTheme="minorEastAsia" w:hAnsi="Cambria Math"/>
              </w:rPr>
              <m:t>-rT</m:t>
            </m:r>
          </m:sup>
        </m:sSup>
        <m:r>
          <w:rPr>
            <w:rFonts w:ascii="Cambria Math" w:eastAsiaTheme="minorEastAsia" w:hAnsi="Cambria Math"/>
          </w:rPr>
          <m:t xml:space="preserve">=55.37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 xml:space="preserve">57 </m:t>
        </m:r>
      </m:oMath>
    </w:p>
    <w:p w14:paraId="10CD0A6C" w14:textId="77777777" w:rsidR="002E3194" w:rsidRDefault="002E3194" w:rsidP="001F35D0">
      <w:pPr>
        <w:jc w:val="both"/>
        <w:rPr>
          <w:rFonts w:eastAsiaTheme="minorEastAsia"/>
        </w:rPr>
      </w:pPr>
    </w:p>
    <w:p w14:paraId="47A35BED" w14:textId="1553ECA5" w:rsidR="003B701D" w:rsidRPr="00E41517" w:rsidRDefault="00667C36" w:rsidP="001F35D0">
      <w:pPr>
        <w:jc w:val="both"/>
        <w:rPr>
          <w:rFonts w:eastAsiaTheme="minorEastAsia"/>
          <w:b/>
          <w:bCs/>
        </w:rPr>
      </w:pPr>
      <w:r>
        <w:rPr>
          <w:rFonts w:eastAsiaTheme="minorEastAsia"/>
          <w:b/>
          <w:bCs/>
        </w:rPr>
        <w:t>4.</w:t>
      </w:r>
      <w:r w:rsidR="00391C11">
        <w:rPr>
          <w:rFonts w:eastAsiaTheme="minorEastAsia"/>
          <w:b/>
          <w:bCs/>
        </w:rPr>
        <w:t>1.</w:t>
      </w:r>
      <w:r>
        <w:rPr>
          <w:rFonts w:eastAsiaTheme="minorEastAsia"/>
          <w:b/>
          <w:bCs/>
        </w:rPr>
        <w:t>3:</w:t>
      </w:r>
      <w:r w:rsidRPr="00AA4883">
        <w:rPr>
          <w:rFonts w:eastAsiaTheme="minorEastAsia"/>
          <w:b/>
          <w:bCs/>
        </w:rPr>
        <w:t xml:space="preserve"> Table</w:t>
      </w:r>
      <w:r w:rsidR="00AA4883" w:rsidRPr="00AA4883">
        <w:rPr>
          <w:rFonts w:eastAsiaTheme="minorEastAsia"/>
          <w:b/>
          <w:bCs/>
        </w:rPr>
        <w:t xml:space="preserve"> </w:t>
      </w:r>
      <w:r w:rsidR="00AA4883">
        <w:rPr>
          <w:rFonts w:eastAsiaTheme="minorEastAsia"/>
          <w:b/>
          <w:bCs/>
        </w:rPr>
        <w:t>3-</w:t>
      </w:r>
      <w:r w:rsidR="00F21DC8" w:rsidRPr="00E41517">
        <w:rPr>
          <w:rFonts w:eastAsiaTheme="minorEastAsia"/>
          <w:b/>
          <w:bCs/>
        </w:rPr>
        <w:t xml:space="preserve">CALCULATION OF CALL OPTION </w:t>
      </w:r>
      <w:r w:rsidR="002E3194" w:rsidRPr="00E41517">
        <w:rPr>
          <w:rFonts w:eastAsiaTheme="minorEastAsia"/>
          <w:b/>
          <w:bCs/>
        </w:rPr>
        <w:t>FOR FCMB IN  2019</w:t>
      </w:r>
    </w:p>
    <w:p w14:paraId="3C9ABB2A" w14:textId="77777777" w:rsidR="003B701D" w:rsidRDefault="003B701D" w:rsidP="001F35D0">
      <w:pPr>
        <w:jc w:val="both"/>
        <w:rPr>
          <w:rFonts w:eastAsiaTheme="minorEastAsia"/>
        </w:rPr>
      </w:pPr>
    </w:p>
    <w:tbl>
      <w:tblPr>
        <w:tblW w:w="8796" w:type="dxa"/>
        <w:tblLook w:val="04A0" w:firstRow="1" w:lastRow="0" w:firstColumn="1" w:lastColumn="0" w:noHBand="0" w:noVBand="1"/>
      </w:tblPr>
      <w:tblGrid>
        <w:gridCol w:w="1600"/>
        <w:gridCol w:w="1160"/>
        <w:gridCol w:w="1280"/>
        <w:gridCol w:w="2160"/>
        <w:gridCol w:w="1320"/>
        <w:gridCol w:w="1276"/>
      </w:tblGrid>
      <w:tr w:rsidR="003A5F83" w:rsidRPr="003A5F83" w14:paraId="6B6C3DE2" w14:textId="77777777" w:rsidTr="00555D79">
        <w:trPr>
          <w:trHeight w:val="290"/>
        </w:trPr>
        <w:tc>
          <w:tcPr>
            <w:tcW w:w="1600" w:type="dxa"/>
            <w:tcBorders>
              <w:top w:val="nil"/>
              <w:left w:val="nil"/>
              <w:bottom w:val="nil"/>
              <w:right w:val="nil"/>
            </w:tcBorders>
            <w:noWrap/>
            <w:vAlign w:val="bottom"/>
            <w:hideMark/>
          </w:tcPr>
          <w:p w14:paraId="467D272E"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DATE</w:t>
            </w:r>
          </w:p>
        </w:tc>
        <w:tc>
          <w:tcPr>
            <w:tcW w:w="1160" w:type="dxa"/>
            <w:tcBorders>
              <w:top w:val="nil"/>
              <w:left w:val="nil"/>
              <w:bottom w:val="nil"/>
              <w:right w:val="nil"/>
            </w:tcBorders>
            <w:noWrap/>
            <w:vAlign w:val="bottom"/>
            <w:hideMark/>
          </w:tcPr>
          <w:p w14:paraId="4A54F6E3"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OPEN</w:t>
            </w:r>
          </w:p>
        </w:tc>
        <w:tc>
          <w:tcPr>
            <w:tcW w:w="1280" w:type="dxa"/>
            <w:tcBorders>
              <w:top w:val="nil"/>
              <w:left w:val="nil"/>
              <w:bottom w:val="nil"/>
              <w:right w:val="nil"/>
            </w:tcBorders>
            <w:noWrap/>
            <w:vAlign w:val="bottom"/>
            <w:hideMark/>
          </w:tcPr>
          <w:p w14:paraId="389040E0"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CLOSE</w:t>
            </w:r>
          </w:p>
        </w:tc>
        <w:tc>
          <w:tcPr>
            <w:tcW w:w="2160" w:type="dxa"/>
            <w:tcBorders>
              <w:top w:val="nil"/>
              <w:left w:val="nil"/>
              <w:bottom w:val="nil"/>
              <w:right w:val="nil"/>
            </w:tcBorders>
            <w:noWrap/>
            <w:vAlign w:val="bottom"/>
            <w:hideMark/>
          </w:tcPr>
          <w:p w14:paraId="1115A61F"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DAILY RETURNS</w:t>
            </w:r>
          </w:p>
        </w:tc>
        <w:tc>
          <w:tcPr>
            <w:tcW w:w="1320" w:type="dxa"/>
            <w:tcBorders>
              <w:top w:val="nil"/>
              <w:left w:val="nil"/>
              <w:bottom w:val="nil"/>
              <w:right w:val="nil"/>
            </w:tcBorders>
            <w:noWrap/>
            <w:vAlign w:val="bottom"/>
            <w:hideMark/>
          </w:tcPr>
          <w:p w14:paraId="0692B773"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AVERAGE</w:t>
            </w:r>
          </w:p>
        </w:tc>
        <w:tc>
          <w:tcPr>
            <w:tcW w:w="1276" w:type="dxa"/>
            <w:tcBorders>
              <w:top w:val="nil"/>
              <w:left w:val="nil"/>
              <w:bottom w:val="nil"/>
              <w:right w:val="nil"/>
            </w:tcBorders>
            <w:noWrap/>
            <w:vAlign w:val="bottom"/>
            <w:hideMark/>
          </w:tcPr>
          <w:p w14:paraId="4594757E"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0.00067083</w:t>
            </w:r>
          </w:p>
        </w:tc>
      </w:tr>
      <w:tr w:rsidR="003A5F83" w:rsidRPr="003A5F83" w14:paraId="487657E2" w14:textId="77777777" w:rsidTr="00555D79">
        <w:trPr>
          <w:trHeight w:val="290"/>
        </w:trPr>
        <w:tc>
          <w:tcPr>
            <w:tcW w:w="1600" w:type="dxa"/>
            <w:tcBorders>
              <w:top w:val="nil"/>
              <w:left w:val="nil"/>
              <w:bottom w:val="nil"/>
              <w:right w:val="nil"/>
            </w:tcBorders>
            <w:noWrap/>
            <w:vAlign w:val="bottom"/>
            <w:hideMark/>
          </w:tcPr>
          <w:p w14:paraId="328F0282"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1/2/2019</w:t>
            </w:r>
          </w:p>
        </w:tc>
        <w:tc>
          <w:tcPr>
            <w:tcW w:w="1160" w:type="dxa"/>
            <w:tcBorders>
              <w:top w:val="nil"/>
              <w:left w:val="nil"/>
              <w:bottom w:val="nil"/>
              <w:right w:val="nil"/>
            </w:tcBorders>
            <w:noWrap/>
            <w:vAlign w:val="bottom"/>
            <w:hideMark/>
          </w:tcPr>
          <w:p w14:paraId="3360155C"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1.13</w:t>
            </w:r>
          </w:p>
        </w:tc>
        <w:tc>
          <w:tcPr>
            <w:tcW w:w="1280" w:type="dxa"/>
            <w:tcBorders>
              <w:top w:val="nil"/>
              <w:left w:val="nil"/>
              <w:bottom w:val="nil"/>
              <w:right w:val="nil"/>
            </w:tcBorders>
            <w:noWrap/>
            <w:vAlign w:val="bottom"/>
            <w:hideMark/>
          </w:tcPr>
          <w:p w14:paraId="082045FD"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w:t>
            </w:r>
          </w:p>
        </w:tc>
        <w:tc>
          <w:tcPr>
            <w:tcW w:w="2160" w:type="dxa"/>
            <w:tcBorders>
              <w:top w:val="nil"/>
              <w:left w:val="nil"/>
              <w:bottom w:val="nil"/>
              <w:right w:val="nil"/>
            </w:tcBorders>
            <w:noWrap/>
            <w:vAlign w:val="bottom"/>
            <w:hideMark/>
          </w:tcPr>
          <w:p w14:paraId="5929AD09"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p>
        </w:tc>
        <w:tc>
          <w:tcPr>
            <w:tcW w:w="1320" w:type="dxa"/>
            <w:tcBorders>
              <w:top w:val="nil"/>
              <w:left w:val="nil"/>
              <w:bottom w:val="nil"/>
              <w:right w:val="nil"/>
            </w:tcBorders>
            <w:noWrap/>
            <w:vAlign w:val="bottom"/>
            <w:hideMark/>
          </w:tcPr>
          <w:p w14:paraId="2EE01FF7"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VARIANCE</w:t>
            </w:r>
          </w:p>
        </w:tc>
        <w:tc>
          <w:tcPr>
            <w:tcW w:w="1276" w:type="dxa"/>
            <w:tcBorders>
              <w:top w:val="nil"/>
              <w:left w:val="nil"/>
              <w:bottom w:val="nil"/>
              <w:right w:val="nil"/>
            </w:tcBorders>
            <w:noWrap/>
            <w:vAlign w:val="bottom"/>
            <w:hideMark/>
          </w:tcPr>
          <w:p w14:paraId="67371D92"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0.0011188</w:t>
            </w:r>
          </w:p>
        </w:tc>
      </w:tr>
      <w:tr w:rsidR="003A5F83" w:rsidRPr="003A5F83" w14:paraId="0D6F8856" w14:textId="77777777" w:rsidTr="00555D79">
        <w:trPr>
          <w:trHeight w:val="290"/>
        </w:trPr>
        <w:tc>
          <w:tcPr>
            <w:tcW w:w="1600" w:type="dxa"/>
            <w:tcBorders>
              <w:top w:val="nil"/>
              <w:left w:val="nil"/>
              <w:bottom w:val="nil"/>
              <w:right w:val="nil"/>
            </w:tcBorders>
            <w:noWrap/>
            <w:vAlign w:val="bottom"/>
            <w:hideMark/>
          </w:tcPr>
          <w:p w14:paraId="7F165DE0"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1/3/2019</w:t>
            </w:r>
          </w:p>
        </w:tc>
        <w:tc>
          <w:tcPr>
            <w:tcW w:w="1160" w:type="dxa"/>
            <w:tcBorders>
              <w:top w:val="nil"/>
              <w:left w:val="nil"/>
              <w:bottom w:val="nil"/>
              <w:right w:val="nil"/>
            </w:tcBorders>
            <w:noWrap/>
            <w:vAlign w:val="bottom"/>
            <w:hideMark/>
          </w:tcPr>
          <w:p w14:paraId="181C6658"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1.04</w:t>
            </w:r>
          </w:p>
        </w:tc>
        <w:tc>
          <w:tcPr>
            <w:tcW w:w="1280" w:type="dxa"/>
            <w:tcBorders>
              <w:top w:val="nil"/>
              <w:left w:val="nil"/>
              <w:bottom w:val="nil"/>
              <w:right w:val="nil"/>
            </w:tcBorders>
            <w:noWrap/>
            <w:vAlign w:val="bottom"/>
            <w:hideMark/>
          </w:tcPr>
          <w:p w14:paraId="148EFD23"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1.65</w:t>
            </w:r>
          </w:p>
        </w:tc>
        <w:tc>
          <w:tcPr>
            <w:tcW w:w="2160" w:type="dxa"/>
            <w:tcBorders>
              <w:top w:val="nil"/>
              <w:left w:val="nil"/>
              <w:bottom w:val="nil"/>
              <w:right w:val="nil"/>
            </w:tcBorders>
            <w:noWrap/>
            <w:vAlign w:val="bottom"/>
            <w:hideMark/>
          </w:tcPr>
          <w:p w14:paraId="4C91DFE9"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-0.083333333</w:t>
            </w:r>
          </w:p>
        </w:tc>
        <w:tc>
          <w:tcPr>
            <w:tcW w:w="1320" w:type="dxa"/>
            <w:tcBorders>
              <w:top w:val="nil"/>
              <w:left w:val="nil"/>
              <w:bottom w:val="nil"/>
              <w:right w:val="nil"/>
            </w:tcBorders>
            <w:noWrap/>
            <w:vAlign w:val="bottom"/>
            <w:hideMark/>
          </w:tcPr>
          <w:p w14:paraId="1347D054"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STD DEV</w:t>
            </w:r>
          </w:p>
        </w:tc>
        <w:tc>
          <w:tcPr>
            <w:tcW w:w="1276" w:type="dxa"/>
            <w:tcBorders>
              <w:top w:val="nil"/>
              <w:left w:val="nil"/>
              <w:bottom w:val="nil"/>
              <w:right w:val="nil"/>
            </w:tcBorders>
            <w:noWrap/>
            <w:vAlign w:val="bottom"/>
            <w:hideMark/>
          </w:tcPr>
          <w:p w14:paraId="450FE275"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0.03344846</w:t>
            </w:r>
          </w:p>
        </w:tc>
      </w:tr>
      <w:tr w:rsidR="003A5F83" w:rsidRPr="003A5F83" w14:paraId="09409C53" w14:textId="77777777" w:rsidTr="00555D79">
        <w:trPr>
          <w:trHeight w:val="290"/>
        </w:trPr>
        <w:tc>
          <w:tcPr>
            <w:tcW w:w="1600" w:type="dxa"/>
            <w:tcBorders>
              <w:top w:val="nil"/>
              <w:left w:val="nil"/>
              <w:bottom w:val="nil"/>
              <w:right w:val="nil"/>
            </w:tcBorders>
            <w:noWrap/>
            <w:vAlign w:val="bottom"/>
            <w:hideMark/>
          </w:tcPr>
          <w:p w14:paraId="0ACDF8F4"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1/4/2019</w:t>
            </w:r>
          </w:p>
        </w:tc>
        <w:tc>
          <w:tcPr>
            <w:tcW w:w="1160" w:type="dxa"/>
            <w:tcBorders>
              <w:top w:val="nil"/>
              <w:left w:val="nil"/>
              <w:bottom w:val="nil"/>
              <w:right w:val="nil"/>
            </w:tcBorders>
            <w:noWrap/>
            <w:vAlign w:val="bottom"/>
            <w:hideMark/>
          </w:tcPr>
          <w:p w14:paraId="1AD4547A"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1.02</w:t>
            </w:r>
          </w:p>
        </w:tc>
        <w:tc>
          <w:tcPr>
            <w:tcW w:w="1280" w:type="dxa"/>
            <w:tcBorders>
              <w:top w:val="nil"/>
              <w:left w:val="nil"/>
              <w:bottom w:val="nil"/>
              <w:right w:val="nil"/>
            </w:tcBorders>
            <w:noWrap/>
            <w:vAlign w:val="bottom"/>
            <w:hideMark/>
          </w:tcPr>
          <w:p w14:paraId="5EB989C3"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1.65</w:t>
            </w:r>
          </w:p>
        </w:tc>
        <w:tc>
          <w:tcPr>
            <w:tcW w:w="2160" w:type="dxa"/>
            <w:tcBorders>
              <w:top w:val="nil"/>
              <w:left w:val="nil"/>
              <w:bottom w:val="nil"/>
              <w:right w:val="nil"/>
            </w:tcBorders>
            <w:noWrap/>
            <w:vAlign w:val="bottom"/>
            <w:hideMark/>
          </w:tcPr>
          <w:p w14:paraId="0EE6D596"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489C8381"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376DC58E" w14:textId="77777777" w:rsidR="003A5F83" w:rsidRPr="003A5F83" w:rsidRDefault="003A5F83" w:rsidP="001F35D0">
            <w:pPr>
              <w:spacing w:after="0" w:line="240" w:lineRule="auto"/>
              <w:jc w:val="both"/>
              <w:rPr>
                <w:rFonts w:ascii="Times New Roman" w:eastAsia="Times New Roman" w:hAnsi="Times New Roman" w:cs="Times New Roman"/>
                <w:kern w:val="0"/>
                <w:sz w:val="20"/>
                <w:szCs w:val="20"/>
                <w14:ligatures w14:val="none"/>
              </w:rPr>
            </w:pPr>
          </w:p>
        </w:tc>
      </w:tr>
      <w:tr w:rsidR="003A5F83" w:rsidRPr="003A5F83" w14:paraId="3FBE2F2F" w14:textId="77777777" w:rsidTr="00555D79">
        <w:trPr>
          <w:trHeight w:val="300"/>
        </w:trPr>
        <w:tc>
          <w:tcPr>
            <w:tcW w:w="1600" w:type="dxa"/>
            <w:tcBorders>
              <w:top w:val="nil"/>
              <w:left w:val="nil"/>
              <w:bottom w:val="nil"/>
              <w:right w:val="nil"/>
            </w:tcBorders>
            <w:noWrap/>
            <w:vAlign w:val="bottom"/>
            <w:hideMark/>
          </w:tcPr>
          <w:p w14:paraId="0EB9D76D"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1/7/2019</w:t>
            </w:r>
          </w:p>
        </w:tc>
        <w:tc>
          <w:tcPr>
            <w:tcW w:w="1160" w:type="dxa"/>
            <w:tcBorders>
              <w:top w:val="nil"/>
              <w:left w:val="nil"/>
              <w:bottom w:val="nil"/>
              <w:right w:val="nil"/>
            </w:tcBorders>
            <w:noWrap/>
            <w:vAlign w:val="bottom"/>
            <w:hideMark/>
          </w:tcPr>
          <w:p w14:paraId="0A8A17B7"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1.01</w:t>
            </w:r>
          </w:p>
        </w:tc>
        <w:tc>
          <w:tcPr>
            <w:tcW w:w="1280" w:type="dxa"/>
            <w:tcBorders>
              <w:top w:val="nil"/>
              <w:left w:val="nil"/>
              <w:bottom w:val="nil"/>
              <w:right w:val="nil"/>
            </w:tcBorders>
            <w:noWrap/>
            <w:vAlign w:val="bottom"/>
            <w:hideMark/>
          </w:tcPr>
          <w:p w14:paraId="6EBC73E9"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w:t>
            </w:r>
          </w:p>
        </w:tc>
        <w:tc>
          <w:tcPr>
            <w:tcW w:w="2160" w:type="dxa"/>
            <w:tcBorders>
              <w:top w:val="nil"/>
              <w:left w:val="nil"/>
              <w:bottom w:val="nil"/>
              <w:right w:val="nil"/>
            </w:tcBorders>
            <w:noWrap/>
            <w:vAlign w:val="bottom"/>
            <w:hideMark/>
          </w:tcPr>
          <w:p w14:paraId="4EB7A6D5"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-0.03030303</w:t>
            </w:r>
          </w:p>
        </w:tc>
        <w:tc>
          <w:tcPr>
            <w:tcW w:w="1320" w:type="dxa"/>
            <w:tcBorders>
              <w:top w:val="nil"/>
              <w:left w:val="nil"/>
              <w:bottom w:val="nil"/>
              <w:right w:val="nil"/>
            </w:tcBorders>
            <w:noWrap/>
            <w:vAlign w:val="bottom"/>
            <w:hideMark/>
          </w:tcPr>
          <w:p w14:paraId="76881683"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5DD49753" w14:textId="77777777" w:rsidR="003A5F83" w:rsidRPr="003A5F83" w:rsidRDefault="003A5F83" w:rsidP="001F35D0">
            <w:pPr>
              <w:spacing w:after="0" w:line="240" w:lineRule="auto"/>
              <w:jc w:val="both"/>
              <w:rPr>
                <w:rFonts w:ascii="Times New Roman" w:eastAsia="Times New Roman" w:hAnsi="Times New Roman" w:cs="Times New Roman"/>
                <w:kern w:val="0"/>
                <w:sz w:val="20"/>
                <w:szCs w:val="20"/>
                <w14:ligatures w14:val="none"/>
              </w:rPr>
            </w:pPr>
          </w:p>
        </w:tc>
      </w:tr>
      <w:tr w:rsidR="003A5F83" w:rsidRPr="003A5F83" w14:paraId="55E84D27" w14:textId="77777777" w:rsidTr="00555D79">
        <w:trPr>
          <w:trHeight w:val="290"/>
        </w:trPr>
        <w:tc>
          <w:tcPr>
            <w:tcW w:w="1600" w:type="dxa"/>
            <w:tcBorders>
              <w:top w:val="nil"/>
              <w:left w:val="nil"/>
              <w:bottom w:val="nil"/>
              <w:right w:val="nil"/>
            </w:tcBorders>
            <w:noWrap/>
            <w:vAlign w:val="bottom"/>
            <w:hideMark/>
          </w:tcPr>
          <w:p w14:paraId="7E24E45A"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lastRenderedPageBreak/>
              <w:t>1/8/2019</w:t>
            </w:r>
          </w:p>
        </w:tc>
        <w:tc>
          <w:tcPr>
            <w:tcW w:w="1160" w:type="dxa"/>
            <w:tcBorders>
              <w:top w:val="nil"/>
              <w:left w:val="nil"/>
              <w:bottom w:val="nil"/>
              <w:right w:val="nil"/>
            </w:tcBorders>
            <w:noWrap/>
            <w:vAlign w:val="bottom"/>
            <w:hideMark/>
          </w:tcPr>
          <w:p w14:paraId="68595F6E"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1.01</w:t>
            </w:r>
          </w:p>
        </w:tc>
        <w:tc>
          <w:tcPr>
            <w:tcW w:w="1280" w:type="dxa"/>
            <w:tcBorders>
              <w:top w:val="nil"/>
              <w:left w:val="nil"/>
              <w:bottom w:val="nil"/>
              <w:right w:val="nil"/>
            </w:tcBorders>
            <w:noWrap/>
            <w:vAlign w:val="bottom"/>
            <w:hideMark/>
          </w:tcPr>
          <w:p w14:paraId="47AF0036"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w:t>
            </w:r>
          </w:p>
        </w:tc>
        <w:tc>
          <w:tcPr>
            <w:tcW w:w="2160" w:type="dxa"/>
            <w:tcBorders>
              <w:top w:val="nil"/>
              <w:left w:val="nil"/>
              <w:bottom w:val="nil"/>
              <w:right w:val="nil"/>
            </w:tcBorders>
            <w:noWrap/>
            <w:vAlign w:val="bottom"/>
            <w:hideMark/>
          </w:tcPr>
          <w:p w14:paraId="1FA7FE1F"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0ACCB153"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9BB6A42" w14:textId="77777777" w:rsidR="003A5F83" w:rsidRPr="003A5F83" w:rsidRDefault="003A5F83" w:rsidP="001F35D0">
            <w:pPr>
              <w:spacing w:after="0" w:line="240" w:lineRule="auto"/>
              <w:jc w:val="both"/>
              <w:rPr>
                <w:rFonts w:ascii="Times New Roman" w:eastAsia="Times New Roman" w:hAnsi="Times New Roman" w:cs="Times New Roman"/>
                <w:kern w:val="0"/>
                <w:sz w:val="20"/>
                <w:szCs w:val="20"/>
                <w14:ligatures w14:val="none"/>
              </w:rPr>
            </w:pPr>
          </w:p>
        </w:tc>
      </w:tr>
      <w:tr w:rsidR="003A5F83" w:rsidRPr="003A5F83" w14:paraId="241524DD" w14:textId="77777777" w:rsidTr="00555D79">
        <w:trPr>
          <w:trHeight w:val="290"/>
        </w:trPr>
        <w:tc>
          <w:tcPr>
            <w:tcW w:w="1600" w:type="dxa"/>
            <w:tcBorders>
              <w:top w:val="nil"/>
              <w:left w:val="nil"/>
              <w:bottom w:val="nil"/>
              <w:right w:val="nil"/>
            </w:tcBorders>
            <w:noWrap/>
            <w:vAlign w:val="bottom"/>
            <w:hideMark/>
          </w:tcPr>
          <w:p w14:paraId="4BE4AF94"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1/9/2019</w:t>
            </w:r>
          </w:p>
        </w:tc>
        <w:tc>
          <w:tcPr>
            <w:tcW w:w="1160" w:type="dxa"/>
            <w:tcBorders>
              <w:top w:val="nil"/>
              <w:left w:val="nil"/>
              <w:bottom w:val="nil"/>
              <w:right w:val="nil"/>
            </w:tcBorders>
            <w:noWrap/>
            <w:vAlign w:val="bottom"/>
            <w:hideMark/>
          </w:tcPr>
          <w:p w14:paraId="1F309583"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25E486C7"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w:t>
            </w:r>
          </w:p>
        </w:tc>
        <w:tc>
          <w:tcPr>
            <w:tcW w:w="2160" w:type="dxa"/>
            <w:tcBorders>
              <w:top w:val="nil"/>
              <w:left w:val="nil"/>
              <w:bottom w:val="nil"/>
              <w:right w:val="nil"/>
            </w:tcBorders>
            <w:noWrap/>
            <w:vAlign w:val="bottom"/>
            <w:hideMark/>
          </w:tcPr>
          <w:p w14:paraId="4B133F02"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0.0625</w:t>
            </w:r>
          </w:p>
        </w:tc>
        <w:tc>
          <w:tcPr>
            <w:tcW w:w="1320" w:type="dxa"/>
            <w:tcBorders>
              <w:top w:val="nil"/>
              <w:left w:val="nil"/>
              <w:bottom w:val="nil"/>
              <w:right w:val="nil"/>
            </w:tcBorders>
            <w:noWrap/>
            <w:vAlign w:val="bottom"/>
            <w:hideMark/>
          </w:tcPr>
          <w:p w14:paraId="3C650AD7"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0B5DAF27" w14:textId="77777777" w:rsidR="003A5F83" w:rsidRPr="003A5F83" w:rsidRDefault="003A5F83" w:rsidP="001F35D0">
            <w:pPr>
              <w:spacing w:after="0" w:line="240" w:lineRule="auto"/>
              <w:jc w:val="both"/>
              <w:rPr>
                <w:rFonts w:ascii="Times New Roman" w:eastAsia="Times New Roman" w:hAnsi="Times New Roman" w:cs="Times New Roman"/>
                <w:kern w:val="0"/>
                <w:sz w:val="20"/>
                <w:szCs w:val="20"/>
                <w14:ligatures w14:val="none"/>
              </w:rPr>
            </w:pPr>
          </w:p>
        </w:tc>
      </w:tr>
      <w:tr w:rsidR="003A5F83" w:rsidRPr="003A5F83" w14:paraId="69B5AC8E" w14:textId="77777777" w:rsidTr="00555D79">
        <w:trPr>
          <w:trHeight w:val="290"/>
        </w:trPr>
        <w:tc>
          <w:tcPr>
            <w:tcW w:w="1600" w:type="dxa"/>
            <w:tcBorders>
              <w:top w:val="nil"/>
              <w:left w:val="nil"/>
              <w:bottom w:val="nil"/>
              <w:right w:val="nil"/>
            </w:tcBorders>
            <w:noWrap/>
            <w:vAlign w:val="bottom"/>
            <w:hideMark/>
          </w:tcPr>
          <w:p w14:paraId="5A3406E1"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1/10/2019</w:t>
            </w:r>
          </w:p>
        </w:tc>
        <w:tc>
          <w:tcPr>
            <w:tcW w:w="1160" w:type="dxa"/>
            <w:tcBorders>
              <w:top w:val="nil"/>
              <w:left w:val="nil"/>
              <w:bottom w:val="nil"/>
              <w:right w:val="nil"/>
            </w:tcBorders>
            <w:noWrap/>
            <w:vAlign w:val="bottom"/>
            <w:hideMark/>
          </w:tcPr>
          <w:p w14:paraId="18F8C25A"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1A44BDA8"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w:t>
            </w:r>
          </w:p>
        </w:tc>
        <w:tc>
          <w:tcPr>
            <w:tcW w:w="2160" w:type="dxa"/>
            <w:tcBorders>
              <w:top w:val="nil"/>
              <w:left w:val="nil"/>
              <w:bottom w:val="nil"/>
              <w:right w:val="nil"/>
            </w:tcBorders>
            <w:noWrap/>
            <w:vAlign w:val="bottom"/>
            <w:hideMark/>
          </w:tcPr>
          <w:p w14:paraId="5A2C8A08"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79B830FD"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2A3C632E" w14:textId="77777777" w:rsidR="003A5F83" w:rsidRPr="003A5F83" w:rsidRDefault="003A5F83" w:rsidP="001F35D0">
            <w:pPr>
              <w:spacing w:after="0" w:line="240" w:lineRule="auto"/>
              <w:jc w:val="both"/>
              <w:rPr>
                <w:rFonts w:ascii="Times New Roman" w:eastAsia="Times New Roman" w:hAnsi="Times New Roman" w:cs="Times New Roman"/>
                <w:kern w:val="0"/>
                <w:sz w:val="20"/>
                <w:szCs w:val="20"/>
                <w14:ligatures w14:val="none"/>
              </w:rPr>
            </w:pPr>
          </w:p>
        </w:tc>
      </w:tr>
      <w:tr w:rsidR="003A5F83" w:rsidRPr="003A5F83" w14:paraId="6ADEDBBF" w14:textId="77777777" w:rsidTr="00555D79">
        <w:trPr>
          <w:trHeight w:val="290"/>
        </w:trPr>
        <w:tc>
          <w:tcPr>
            <w:tcW w:w="1600" w:type="dxa"/>
            <w:tcBorders>
              <w:top w:val="nil"/>
              <w:left w:val="nil"/>
              <w:bottom w:val="nil"/>
              <w:right w:val="nil"/>
            </w:tcBorders>
            <w:noWrap/>
            <w:vAlign w:val="bottom"/>
            <w:hideMark/>
          </w:tcPr>
          <w:p w14:paraId="79A9C369"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1/11/2019</w:t>
            </w:r>
          </w:p>
        </w:tc>
        <w:tc>
          <w:tcPr>
            <w:tcW w:w="1160" w:type="dxa"/>
            <w:tcBorders>
              <w:top w:val="nil"/>
              <w:left w:val="nil"/>
              <w:bottom w:val="nil"/>
              <w:right w:val="nil"/>
            </w:tcBorders>
            <w:noWrap/>
            <w:vAlign w:val="bottom"/>
            <w:hideMark/>
          </w:tcPr>
          <w:p w14:paraId="00BA8EB5"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1001571A"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w:t>
            </w:r>
          </w:p>
        </w:tc>
        <w:tc>
          <w:tcPr>
            <w:tcW w:w="2160" w:type="dxa"/>
            <w:tcBorders>
              <w:top w:val="nil"/>
              <w:left w:val="nil"/>
              <w:bottom w:val="nil"/>
              <w:right w:val="nil"/>
            </w:tcBorders>
            <w:noWrap/>
            <w:vAlign w:val="bottom"/>
            <w:hideMark/>
          </w:tcPr>
          <w:p w14:paraId="1E772D68"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5D15AD28"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23A0CCD5" w14:textId="77777777" w:rsidR="003A5F83" w:rsidRPr="003A5F83" w:rsidRDefault="003A5F83" w:rsidP="001F35D0">
            <w:pPr>
              <w:spacing w:after="0" w:line="240" w:lineRule="auto"/>
              <w:jc w:val="both"/>
              <w:rPr>
                <w:rFonts w:ascii="Times New Roman" w:eastAsia="Times New Roman" w:hAnsi="Times New Roman" w:cs="Times New Roman"/>
                <w:kern w:val="0"/>
                <w:sz w:val="20"/>
                <w:szCs w:val="20"/>
                <w14:ligatures w14:val="none"/>
              </w:rPr>
            </w:pPr>
          </w:p>
        </w:tc>
      </w:tr>
      <w:tr w:rsidR="003A5F83" w:rsidRPr="003A5F83" w14:paraId="527760F9" w14:textId="77777777" w:rsidTr="00555D79">
        <w:trPr>
          <w:trHeight w:val="290"/>
        </w:trPr>
        <w:tc>
          <w:tcPr>
            <w:tcW w:w="1600" w:type="dxa"/>
            <w:tcBorders>
              <w:top w:val="nil"/>
              <w:left w:val="nil"/>
              <w:bottom w:val="nil"/>
              <w:right w:val="nil"/>
            </w:tcBorders>
            <w:noWrap/>
            <w:vAlign w:val="bottom"/>
            <w:hideMark/>
          </w:tcPr>
          <w:p w14:paraId="02A11C76"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1/14/2019</w:t>
            </w:r>
          </w:p>
        </w:tc>
        <w:tc>
          <w:tcPr>
            <w:tcW w:w="1160" w:type="dxa"/>
            <w:tcBorders>
              <w:top w:val="nil"/>
              <w:left w:val="nil"/>
              <w:bottom w:val="nil"/>
              <w:right w:val="nil"/>
            </w:tcBorders>
            <w:noWrap/>
            <w:vAlign w:val="bottom"/>
            <w:hideMark/>
          </w:tcPr>
          <w:p w14:paraId="79CD87E5"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5CE362C3"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1.74</w:t>
            </w:r>
          </w:p>
        </w:tc>
        <w:tc>
          <w:tcPr>
            <w:tcW w:w="2160" w:type="dxa"/>
            <w:tcBorders>
              <w:top w:val="nil"/>
              <w:left w:val="nil"/>
              <w:bottom w:val="nil"/>
              <w:right w:val="nil"/>
            </w:tcBorders>
            <w:noWrap/>
            <w:vAlign w:val="bottom"/>
            <w:hideMark/>
          </w:tcPr>
          <w:p w14:paraId="1A50CC73"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0.023529412</w:t>
            </w:r>
          </w:p>
        </w:tc>
        <w:tc>
          <w:tcPr>
            <w:tcW w:w="1320" w:type="dxa"/>
            <w:tcBorders>
              <w:top w:val="nil"/>
              <w:left w:val="nil"/>
              <w:bottom w:val="nil"/>
              <w:right w:val="nil"/>
            </w:tcBorders>
            <w:noWrap/>
            <w:vAlign w:val="bottom"/>
            <w:hideMark/>
          </w:tcPr>
          <w:p w14:paraId="28C02A0D"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F19F921" w14:textId="77777777" w:rsidR="003A5F83" w:rsidRPr="003A5F83" w:rsidRDefault="003A5F83" w:rsidP="001F35D0">
            <w:pPr>
              <w:spacing w:after="0" w:line="240" w:lineRule="auto"/>
              <w:jc w:val="both"/>
              <w:rPr>
                <w:rFonts w:ascii="Times New Roman" w:eastAsia="Times New Roman" w:hAnsi="Times New Roman" w:cs="Times New Roman"/>
                <w:kern w:val="0"/>
                <w:sz w:val="20"/>
                <w:szCs w:val="20"/>
                <w14:ligatures w14:val="none"/>
              </w:rPr>
            </w:pPr>
          </w:p>
        </w:tc>
      </w:tr>
      <w:tr w:rsidR="003A5F83" w:rsidRPr="003A5F83" w14:paraId="18C05B2F" w14:textId="77777777" w:rsidTr="00555D79">
        <w:trPr>
          <w:trHeight w:val="290"/>
        </w:trPr>
        <w:tc>
          <w:tcPr>
            <w:tcW w:w="1600" w:type="dxa"/>
            <w:tcBorders>
              <w:top w:val="nil"/>
              <w:left w:val="nil"/>
              <w:bottom w:val="nil"/>
              <w:right w:val="nil"/>
            </w:tcBorders>
            <w:noWrap/>
            <w:vAlign w:val="bottom"/>
            <w:hideMark/>
          </w:tcPr>
          <w:p w14:paraId="48CFFF35"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1/15/2019</w:t>
            </w:r>
          </w:p>
        </w:tc>
        <w:tc>
          <w:tcPr>
            <w:tcW w:w="1160" w:type="dxa"/>
            <w:tcBorders>
              <w:top w:val="nil"/>
              <w:left w:val="nil"/>
              <w:bottom w:val="nil"/>
              <w:right w:val="nil"/>
            </w:tcBorders>
            <w:noWrap/>
            <w:vAlign w:val="bottom"/>
            <w:hideMark/>
          </w:tcPr>
          <w:p w14:paraId="6E7E6A6B"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1.12</w:t>
            </w:r>
          </w:p>
        </w:tc>
        <w:tc>
          <w:tcPr>
            <w:tcW w:w="1280" w:type="dxa"/>
            <w:tcBorders>
              <w:top w:val="nil"/>
              <w:left w:val="nil"/>
              <w:bottom w:val="nil"/>
              <w:right w:val="nil"/>
            </w:tcBorders>
            <w:noWrap/>
            <w:vAlign w:val="bottom"/>
            <w:hideMark/>
          </w:tcPr>
          <w:p w14:paraId="02C586BB"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1.78</w:t>
            </w:r>
          </w:p>
        </w:tc>
        <w:tc>
          <w:tcPr>
            <w:tcW w:w="2160" w:type="dxa"/>
            <w:tcBorders>
              <w:top w:val="nil"/>
              <w:left w:val="nil"/>
              <w:bottom w:val="nil"/>
              <w:right w:val="nil"/>
            </w:tcBorders>
            <w:noWrap/>
            <w:vAlign w:val="bottom"/>
            <w:hideMark/>
          </w:tcPr>
          <w:p w14:paraId="6ECE7126"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0.022988506</w:t>
            </w:r>
          </w:p>
        </w:tc>
        <w:tc>
          <w:tcPr>
            <w:tcW w:w="1320" w:type="dxa"/>
            <w:tcBorders>
              <w:top w:val="nil"/>
              <w:left w:val="nil"/>
              <w:bottom w:val="nil"/>
              <w:right w:val="nil"/>
            </w:tcBorders>
            <w:noWrap/>
            <w:vAlign w:val="bottom"/>
            <w:hideMark/>
          </w:tcPr>
          <w:p w14:paraId="00D7A803"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C55202D" w14:textId="77777777" w:rsidR="003A5F83" w:rsidRPr="003A5F83" w:rsidRDefault="003A5F83" w:rsidP="001F35D0">
            <w:pPr>
              <w:spacing w:after="0" w:line="240" w:lineRule="auto"/>
              <w:jc w:val="both"/>
              <w:rPr>
                <w:rFonts w:ascii="Times New Roman" w:eastAsia="Times New Roman" w:hAnsi="Times New Roman" w:cs="Times New Roman"/>
                <w:kern w:val="0"/>
                <w:sz w:val="20"/>
                <w:szCs w:val="20"/>
                <w14:ligatures w14:val="none"/>
              </w:rPr>
            </w:pPr>
          </w:p>
        </w:tc>
      </w:tr>
      <w:tr w:rsidR="003A5F83" w:rsidRPr="003A5F83" w14:paraId="731FA437" w14:textId="77777777" w:rsidTr="00555D79">
        <w:trPr>
          <w:trHeight w:val="290"/>
        </w:trPr>
        <w:tc>
          <w:tcPr>
            <w:tcW w:w="1600" w:type="dxa"/>
            <w:tcBorders>
              <w:top w:val="nil"/>
              <w:left w:val="nil"/>
              <w:bottom w:val="nil"/>
              <w:right w:val="nil"/>
            </w:tcBorders>
            <w:noWrap/>
            <w:vAlign w:val="bottom"/>
            <w:hideMark/>
          </w:tcPr>
          <w:p w14:paraId="2676CA41"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1/16/2019</w:t>
            </w:r>
          </w:p>
        </w:tc>
        <w:tc>
          <w:tcPr>
            <w:tcW w:w="1160" w:type="dxa"/>
            <w:tcBorders>
              <w:top w:val="nil"/>
              <w:left w:val="nil"/>
              <w:bottom w:val="nil"/>
              <w:right w:val="nil"/>
            </w:tcBorders>
            <w:noWrap/>
            <w:vAlign w:val="bottom"/>
            <w:hideMark/>
          </w:tcPr>
          <w:p w14:paraId="3639F196"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1.16</w:t>
            </w:r>
          </w:p>
        </w:tc>
        <w:tc>
          <w:tcPr>
            <w:tcW w:w="1280" w:type="dxa"/>
            <w:tcBorders>
              <w:top w:val="nil"/>
              <w:left w:val="nil"/>
              <w:bottom w:val="nil"/>
              <w:right w:val="nil"/>
            </w:tcBorders>
            <w:noWrap/>
            <w:vAlign w:val="bottom"/>
            <w:hideMark/>
          </w:tcPr>
          <w:p w14:paraId="67F5D664"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1.84</w:t>
            </w:r>
          </w:p>
        </w:tc>
        <w:tc>
          <w:tcPr>
            <w:tcW w:w="2160" w:type="dxa"/>
            <w:tcBorders>
              <w:top w:val="nil"/>
              <w:left w:val="nil"/>
              <w:bottom w:val="nil"/>
              <w:right w:val="nil"/>
            </w:tcBorders>
            <w:noWrap/>
            <w:vAlign w:val="bottom"/>
            <w:hideMark/>
          </w:tcPr>
          <w:p w14:paraId="5D2E9E6E"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0.033707865</w:t>
            </w:r>
          </w:p>
        </w:tc>
        <w:tc>
          <w:tcPr>
            <w:tcW w:w="1320" w:type="dxa"/>
            <w:tcBorders>
              <w:top w:val="nil"/>
              <w:left w:val="nil"/>
              <w:bottom w:val="nil"/>
              <w:right w:val="nil"/>
            </w:tcBorders>
            <w:noWrap/>
            <w:vAlign w:val="bottom"/>
            <w:hideMark/>
          </w:tcPr>
          <w:p w14:paraId="6080D593"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498E4CA8" w14:textId="77777777" w:rsidR="003A5F83" w:rsidRPr="003A5F83" w:rsidRDefault="003A5F83" w:rsidP="001F35D0">
            <w:pPr>
              <w:spacing w:after="0" w:line="240" w:lineRule="auto"/>
              <w:jc w:val="both"/>
              <w:rPr>
                <w:rFonts w:ascii="Times New Roman" w:eastAsia="Times New Roman" w:hAnsi="Times New Roman" w:cs="Times New Roman"/>
                <w:kern w:val="0"/>
                <w:sz w:val="20"/>
                <w:szCs w:val="20"/>
                <w14:ligatures w14:val="none"/>
              </w:rPr>
            </w:pPr>
          </w:p>
        </w:tc>
      </w:tr>
      <w:tr w:rsidR="003A5F83" w:rsidRPr="003A5F83" w14:paraId="7C659A50" w14:textId="77777777" w:rsidTr="00555D79">
        <w:trPr>
          <w:trHeight w:val="290"/>
        </w:trPr>
        <w:tc>
          <w:tcPr>
            <w:tcW w:w="1600" w:type="dxa"/>
            <w:tcBorders>
              <w:top w:val="nil"/>
              <w:left w:val="nil"/>
              <w:bottom w:val="nil"/>
              <w:right w:val="nil"/>
            </w:tcBorders>
            <w:noWrap/>
            <w:vAlign w:val="bottom"/>
            <w:hideMark/>
          </w:tcPr>
          <w:p w14:paraId="1FEBD45C"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1/17/2019</w:t>
            </w:r>
          </w:p>
        </w:tc>
        <w:tc>
          <w:tcPr>
            <w:tcW w:w="1160" w:type="dxa"/>
            <w:tcBorders>
              <w:top w:val="nil"/>
              <w:left w:val="nil"/>
              <w:bottom w:val="nil"/>
              <w:right w:val="nil"/>
            </w:tcBorders>
            <w:noWrap/>
            <w:vAlign w:val="bottom"/>
            <w:hideMark/>
          </w:tcPr>
          <w:p w14:paraId="353E82FF"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1.14</w:t>
            </w:r>
          </w:p>
        </w:tc>
        <w:tc>
          <w:tcPr>
            <w:tcW w:w="1280" w:type="dxa"/>
            <w:tcBorders>
              <w:top w:val="nil"/>
              <w:left w:val="nil"/>
              <w:bottom w:val="nil"/>
              <w:right w:val="nil"/>
            </w:tcBorders>
            <w:noWrap/>
            <w:vAlign w:val="bottom"/>
            <w:hideMark/>
          </w:tcPr>
          <w:p w14:paraId="3A34459B"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1.82</w:t>
            </w:r>
          </w:p>
        </w:tc>
        <w:tc>
          <w:tcPr>
            <w:tcW w:w="2160" w:type="dxa"/>
            <w:tcBorders>
              <w:top w:val="nil"/>
              <w:left w:val="nil"/>
              <w:bottom w:val="nil"/>
              <w:right w:val="nil"/>
            </w:tcBorders>
            <w:noWrap/>
            <w:vAlign w:val="bottom"/>
            <w:hideMark/>
          </w:tcPr>
          <w:p w14:paraId="025F2467"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-0.010869565</w:t>
            </w:r>
          </w:p>
        </w:tc>
        <w:tc>
          <w:tcPr>
            <w:tcW w:w="1320" w:type="dxa"/>
            <w:tcBorders>
              <w:top w:val="nil"/>
              <w:left w:val="nil"/>
              <w:bottom w:val="nil"/>
              <w:right w:val="nil"/>
            </w:tcBorders>
            <w:noWrap/>
            <w:vAlign w:val="bottom"/>
            <w:hideMark/>
          </w:tcPr>
          <w:p w14:paraId="170435C6" w14:textId="77777777" w:rsidR="003A5F83" w:rsidRPr="003A5F83" w:rsidRDefault="003A5F83" w:rsidP="001F35D0">
            <w:pPr>
              <w:spacing w:after="0" w:line="240" w:lineRule="auto"/>
              <w:jc w:val="both"/>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178FA2CF" w14:textId="77777777" w:rsidR="003A5F83" w:rsidRPr="003A5F83" w:rsidRDefault="003A5F83" w:rsidP="001F35D0">
            <w:pPr>
              <w:spacing w:after="0" w:line="240" w:lineRule="auto"/>
              <w:jc w:val="both"/>
              <w:rPr>
                <w:rFonts w:ascii="Times New Roman" w:eastAsia="Times New Roman" w:hAnsi="Times New Roman" w:cs="Times New Roman"/>
                <w:kern w:val="0"/>
                <w:sz w:val="20"/>
                <w:szCs w:val="20"/>
                <w14:ligatures w14:val="none"/>
              </w:rPr>
            </w:pPr>
          </w:p>
        </w:tc>
      </w:tr>
    </w:tbl>
    <w:p w14:paraId="7BCE986F" w14:textId="77777777" w:rsidR="00EC0E88" w:rsidRDefault="00EC0E88" w:rsidP="001F35D0">
      <w:pPr>
        <w:jc w:val="both"/>
        <w:rPr>
          <w:rFonts w:eastAsiaTheme="minorEastAsia"/>
        </w:rPr>
      </w:pPr>
    </w:p>
    <w:p w14:paraId="7B590FE3" w14:textId="77777777" w:rsidR="00EC0E88" w:rsidRDefault="00EC0E88" w:rsidP="001F35D0">
      <w:pPr>
        <w:jc w:val="both"/>
        <w:rPr>
          <w:rFonts w:eastAsiaTheme="minorEastAsia"/>
        </w:rPr>
      </w:pPr>
    </w:p>
    <w:p w14:paraId="3E711CB3" w14:textId="17CE6B0D" w:rsidR="00EC0E88" w:rsidRDefault="00EE2927" w:rsidP="001F35D0">
      <w:pPr>
        <w:jc w:val="both"/>
      </w:pPr>
      <w:r>
        <w:t>The da</w:t>
      </w:r>
      <w:r w:rsidR="000F1F58">
        <w:t>ta continued to the last trading date;</w:t>
      </w:r>
      <w:r w:rsidR="00F759F6">
        <w:t xml:space="preserve"> 12/31/2019 and was used to </w:t>
      </w:r>
      <w:r w:rsidR="00C05FE6">
        <w:t xml:space="preserve">obtain the daily average return and </w:t>
      </w:r>
      <w:r w:rsidR="00775E2E">
        <w:t xml:space="preserve">daily </w:t>
      </w:r>
      <w:r w:rsidR="00C05FE6">
        <w:t>standa</w:t>
      </w:r>
      <w:r w:rsidR="00775E2E">
        <w:t>rd deviation.</w:t>
      </w:r>
      <w:r w:rsidR="005960CA">
        <w:t xml:space="preserve"> </w:t>
      </w:r>
      <w:r w:rsidR="00A906BB">
        <w:t xml:space="preserve">The daily </w:t>
      </w:r>
      <w:r w:rsidR="00A44574">
        <w:t>standard deviation was later converted to annual</w:t>
      </w:r>
      <w:r w:rsidR="001005A1">
        <w:t xml:space="preserve"> </w:t>
      </w:r>
      <w:r w:rsidR="00620566">
        <w:t>sta</w:t>
      </w:r>
      <w:r w:rsidR="001C3643">
        <w:t>ndard (</w:t>
      </w:r>
      <w:r w:rsidR="00E8525A">
        <w:t>volatility</w:t>
      </w:r>
      <w:r w:rsidR="001C3643">
        <w:t>)</w:t>
      </w:r>
      <w:r w:rsidR="00620566">
        <w:t xml:space="preserve"> </w:t>
      </w:r>
      <w:r w:rsidR="00E8525A">
        <w:t>for suitability of Bl</w:t>
      </w:r>
      <w:r w:rsidR="00EA2EFD">
        <w:t>ack-Scholes model.</w:t>
      </w:r>
    </w:p>
    <w:p w14:paraId="7B60554A" w14:textId="32D7BC48" w:rsidR="00834B28" w:rsidRDefault="00A70306" w:rsidP="001F35D0">
      <w:pPr>
        <w:jc w:val="both"/>
      </w:pPr>
      <w:r>
        <w:t>Daily standard deviatio</w:t>
      </w:r>
      <w:r w:rsidR="00D10534">
        <w:t xml:space="preserve">n = 0.03344846  </w:t>
      </w:r>
      <m:oMath>
        <m:r>
          <w:rPr>
            <w:rFonts w:ascii="Cambria Math" w:hAnsi="Cambria Math"/>
          </w:rPr>
          <m:t>≈0.0334</m:t>
        </m:r>
      </m:oMath>
    </w:p>
    <w:p w14:paraId="369EFAE1" w14:textId="7F518742" w:rsidR="00EE06DB" w:rsidRDefault="00F22C8A" w:rsidP="001F35D0">
      <w:pPr>
        <w:jc w:val="both"/>
        <w:rPr>
          <w:rFonts w:eastAsiaTheme="minorEastAsia"/>
        </w:rPr>
      </w:pPr>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=0.0334×</m:t>
        </m:r>
        <m:rad>
          <m:radPr>
            <m:degHide m:val="1"/>
            <m:ctrlPr>
              <w:rPr>
                <w:rFonts w:ascii="Cambria Math" w:hAnsi="Cambria Math"/>
                <w:i/>
              </w:rPr>
            </m:ctrlPr>
          </m:radPr>
          <m:deg/>
          <m:e>
            <m:r>
              <w:rPr>
                <w:rFonts w:ascii="Cambria Math" w:hAnsi="Cambria Math"/>
              </w:rPr>
              <m:t>252</m:t>
            </m:r>
          </m:e>
        </m:rad>
        <m:r>
          <w:rPr>
            <w:rFonts w:ascii="Cambria Math" w:hAnsi="Cambria Math"/>
          </w:rPr>
          <m:t>=0.53≈53%</m:t>
        </m:r>
      </m:oMath>
    </w:p>
    <w:p w14:paraId="7854BAC6" w14:textId="08170B92" w:rsidR="00D614EA" w:rsidRDefault="00860E51" w:rsidP="001F35D0">
      <w:pPr>
        <w:jc w:val="both"/>
        <w:rPr>
          <w:rFonts w:eastAsiaTheme="minorEastAsia"/>
        </w:rPr>
      </w:pPr>
      <w:r>
        <w:rPr>
          <w:rFonts w:eastAsiaTheme="minorEastAsia"/>
        </w:rPr>
        <w:t xml:space="preserve">The annual volatility of   </w:t>
      </w:r>
      <m:oMath>
        <m:r>
          <w:rPr>
            <w:rFonts w:ascii="Cambria Math" w:eastAsiaTheme="minorEastAsia" w:hAnsi="Cambria Math"/>
          </w:rPr>
          <m:t>53%</m:t>
        </m:r>
      </m:oMath>
      <w:r w:rsidR="0059216F">
        <w:rPr>
          <w:rFonts w:eastAsiaTheme="minorEastAsia"/>
        </w:rPr>
        <w:t xml:space="preserve"> implies that FCMB</w:t>
      </w:r>
      <w:r w:rsidR="003B5692">
        <w:rPr>
          <w:rFonts w:eastAsiaTheme="minorEastAsia"/>
        </w:rPr>
        <w:t>’s share price fluctuated up and down</w:t>
      </w:r>
      <w:r w:rsidR="000C443A">
        <w:rPr>
          <w:rFonts w:eastAsiaTheme="minorEastAsia"/>
        </w:rPr>
        <w:t xml:space="preserve"> by 53%</w:t>
      </w:r>
      <w:r w:rsidR="00CF4081">
        <w:rPr>
          <w:rFonts w:eastAsiaTheme="minorEastAsia"/>
        </w:rPr>
        <w:t xml:space="preserve"> of its value in 2019 and the bank’s share</w:t>
      </w:r>
      <w:r w:rsidR="00A516EB">
        <w:rPr>
          <w:rFonts w:eastAsiaTheme="minorEastAsia"/>
        </w:rPr>
        <w:t xml:space="preserve"> price was highly unstable</w:t>
      </w:r>
      <w:r w:rsidR="00402ED3">
        <w:rPr>
          <w:rFonts w:eastAsiaTheme="minorEastAsia"/>
        </w:rPr>
        <w:t xml:space="preserve"> and </w:t>
      </w:r>
      <w:r w:rsidR="007A03D2">
        <w:rPr>
          <w:rFonts w:eastAsiaTheme="minorEastAsia"/>
        </w:rPr>
        <w:t>investors faced substan</w:t>
      </w:r>
      <w:r w:rsidR="00402ED3">
        <w:rPr>
          <w:rFonts w:eastAsiaTheme="minorEastAsia"/>
        </w:rPr>
        <w:t>t</w:t>
      </w:r>
      <w:r w:rsidR="007A03D2">
        <w:rPr>
          <w:rFonts w:eastAsiaTheme="minorEastAsia"/>
        </w:rPr>
        <w:t>ial risk</w:t>
      </w:r>
      <w:r w:rsidR="001C3643">
        <w:rPr>
          <w:rFonts w:eastAsiaTheme="minorEastAsia"/>
        </w:rPr>
        <w:t>.</w:t>
      </w:r>
      <w:r w:rsidR="004E0951">
        <w:rPr>
          <w:rFonts w:eastAsiaTheme="minorEastAsia"/>
        </w:rPr>
        <w:t xml:space="preserve"> The volatility of this kind has the t</w:t>
      </w:r>
      <w:r w:rsidR="001501DC">
        <w:rPr>
          <w:rFonts w:eastAsiaTheme="minorEastAsia"/>
        </w:rPr>
        <w:t xml:space="preserve">endency to increase the value of </w:t>
      </w:r>
      <w:r w:rsidR="00C22E59">
        <w:rPr>
          <w:rFonts w:eastAsiaTheme="minorEastAsia"/>
        </w:rPr>
        <w:t xml:space="preserve">the </w:t>
      </w:r>
      <w:r w:rsidR="001A1C24">
        <w:rPr>
          <w:rFonts w:eastAsiaTheme="minorEastAsia"/>
        </w:rPr>
        <w:t>option due to high chance of extreme price movement</w:t>
      </w:r>
      <w:r w:rsidR="00A0511D">
        <w:rPr>
          <w:rFonts w:eastAsiaTheme="minorEastAsia"/>
        </w:rPr>
        <w:t xml:space="preserve"> </w:t>
      </w:r>
      <w:r w:rsidR="005B01AA">
        <w:rPr>
          <w:rFonts w:eastAsiaTheme="minorEastAsia"/>
        </w:rPr>
        <w:t>nevertheless;</w:t>
      </w:r>
      <w:r w:rsidR="00A0511D">
        <w:rPr>
          <w:rFonts w:eastAsiaTheme="minorEastAsia"/>
        </w:rPr>
        <w:t xml:space="preserve"> we calculated the op</w:t>
      </w:r>
      <w:r w:rsidR="006F1352">
        <w:rPr>
          <w:rFonts w:eastAsiaTheme="minorEastAsia"/>
        </w:rPr>
        <w:t>tion given the following</w:t>
      </w:r>
      <w:r w:rsidR="005B01AA">
        <w:rPr>
          <w:rFonts w:eastAsiaTheme="minorEastAsia"/>
        </w:rPr>
        <w:t xml:space="preserve"> values:</w:t>
      </w:r>
    </w:p>
    <w:p w14:paraId="28413EC2" w14:textId="5371942E" w:rsidR="005B01AA" w:rsidRDefault="00DE439D" w:rsidP="001F35D0">
      <w:pPr>
        <w:jc w:val="both"/>
        <w:rPr>
          <w:rFonts w:eastAsiaTheme="minorEastAsia"/>
        </w:rPr>
      </w:pPr>
      <w:r>
        <w:rPr>
          <w:rFonts w:eastAsiaTheme="minorEastAsia"/>
        </w:rPr>
        <w:t xml:space="preserve">  </w:t>
      </w:r>
      <m:oMath>
        <m:r>
          <w:rPr>
            <w:rFonts w:ascii="Cambria Math" w:eastAsiaTheme="minorEastAsia" w:hAnsi="Cambria Math"/>
          </w:rPr>
          <m:t>r=0.18, T=1,σ=0.53,</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=K=1.13(the opening price in 2019)</m:t>
        </m:r>
      </m:oMath>
    </w:p>
    <w:p w14:paraId="14DDF3A3" w14:textId="55C04533" w:rsidR="005B01AA" w:rsidRDefault="009400BB" w:rsidP="001F35D0">
      <w:pPr>
        <w:jc w:val="both"/>
      </w:pPr>
      <w:r>
        <w:t xml:space="preserve">  </w:t>
      </w:r>
      <m:oMath>
        <m:r>
          <w:rPr>
            <w:rFonts w:ascii="Cambria Math" w:hAnsi="Cambria Math"/>
          </w:rPr>
          <m:t xml:space="preserve">C= </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e>
        </m:d>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N(</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oMath>
    </w:p>
    <w:p w14:paraId="5EEDAC23" w14:textId="2D870138" w:rsidR="002C78B5" w:rsidRDefault="002E5274" w:rsidP="001F35D0">
      <w:pPr>
        <w:jc w:val="both"/>
        <w:rPr>
          <w:rFonts w:eastAsiaTheme="minorEastAsia"/>
        </w:rPr>
      </w:pPr>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In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0</m:t>
                        </m:r>
                      </m:sub>
                    </m:sSub>
                  </m:num>
                  <m:den>
                    <m:r>
                      <w:rPr>
                        <w:rFonts w:ascii="Cambria Math" w:hAnsi="Cambria Math"/>
                      </w:rPr>
                      <m:t>K</m:t>
                    </m:r>
                  </m:den>
                </m:f>
              </m:e>
            </m:d>
            <m:r>
              <w:rPr>
                <w:rFonts w:ascii="Cambria Math" w:hAnsi="Cambria Math"/>
              </w:rPr>
              <m:t>+</m:t>
            </m:r>
            <m:d>
              <m:dPr>
                <m:ctrlPr>
                  <w:rPr>
                    <w:rFonts w:ascii="Cambria Math" w:hAnsi="Cambria Math"/>
                    <w:i/>
                  </w:rPr>
                </m:ctrlPr>
              </m:dPr>
              <m:e>
                <m:r>
                  <w:rPr>
                    <w:rFonts w:ascii="Cambria Math" w:hAnsi="Cambria Math"/>
                  </w:rPr>
                  <m:t>r+</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r>
                      <w:rPr>
                        <w:rFonts w:ascii="Cambria Math" w:hAnsi="Cambria Math"/>
                      </w:rPr>
                      <m:t>2</m:t>
                    </m:r>
                  </m:den>
                </m:f>
              </m:e>
            </m:d>
          </m:num>
          <m:den>
            <m:r>
              <w:rPr>
                <w:rFonts w:ascii="Cambria Math" w:hAnsi="Cambria Math"/>
              </w:rPr>
              <m:t>σ√T</m:t>
            </m:r>
          </m:den>
        </m:f>
      </m:oMath>
    </w:p>
    <w:p w14:paraId="7782C20E" w14:textId="48525861" w:rsidR="00F14E1C" w:rsidRDefault="00F14E1C" w:rsidP="001F35D0">
      <w:pPr>
        <w:jc w:val="both"/>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-σ√T</m:t>
        </m:r>
      </m:oMath>
    </w:p>
    <w:p w14:paraId="0BF2B38E" w14:textId="483D4388" w:rsidR="000650DB" w:rsidRPr="000650DB" w:rsidRDefault="00B9568A" w:rsidP="001F35D0">
      <w:pPr>
        <w:jc w:val="both"/>
        <w:rPr>
          <w:rFonts w:eastAsiaTheme="minorEastAsia"/>
        </w:rPr>
      </w:pPr>
      <w:r>
        <w:t xml:space="preserve">We then </w:t>
      </w:r>
      <w:r w:rsidR="0059563C">
        <w:t xml:space="preserve">replaced their values and computed </w:t>
      </w:r>
      <w:r>
        <w:t xml:space="preserve">for the Call </w:t>
      </w:r>
      <w:r w:rsidR="00341809">
        <w:t>price below</w:t>
      </w:r>
      <w:r w:rsidR="000650DB">
        <w:t xml:space="preserve"> and obtained </w:t>
      </w:r>
      <w:r w:rsidR="00341809">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=0.6046</m:t>
        </m:r>
      </m:oMath>
      <w:r w:rsidR="000650DB">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=0.0746</m:t>
        </m:r>
      </m:oMath>
      <w:r w:rsidR="000650DB">
        <w:rPr>
          <w:rFonts w:eastAsiaTheme="minorEastAsia"/>
        </w:rPr>
        <w:t xml:space="preserve">,    </w:t>
      </w:r>
      <m:oMath>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=0.9439</m:t>
        </m:r>
      </m:oMath>
      <w:r w:rsidR="000650DB">
        <w:rPr>
          <w:rFonts w:eastAsiaTheme="minorEastAsia"/>
        </w:rPr>
        <w:t xml:space="preserve"> &amp;</w:t>
      </w:r>
      <m:oMath>
        <m:r>
          <w:rPr>
            <w:rFonts w:ascii="Cambria Math" w:eastAsiaTheme="minorEastAsia" w:hAnsi="Cambria Math"/>
          </w:rPr>
          <m:t xml:space="preserve">0.3217≈32Kobo or </m:t>
        </m:r>
        <m:r>
          <m:rPr>
            <m:sty m:val="p"/>
          </m:rPr>
          <w:rPr>
            <w:rFonts w:ascii="Cambria Math" w:eastAsiaTheme="minorEastAsia" w:hAnsi="Cambria Math"/>
            <w:dstrike/>
          </w:rPr>
          <m:t>N</m:t>
        </m:r>
        <m:r>
          <w:rPr>
            <w:rFonts w:ascii="Cambria Math" w:eastAsiaTheme="minorEastAsia" w:hAnsi="Cambria Math"/>
          </w:rPr>
          <m:t>0.32</m:t>
        </m:r>
      </m:oMath>
    </w:p>
    <w:p w14:paraId="520F4A4B" w14:textId="3A4EC0DF" w:rsidR="00D80C95" w:rsidRDefault="008F13BC" w:rsidP="001F35D0">
      <w:pPr>
        <w:jc w:val="both"/>
        <w:rPr>
          <w:rFonts w:eastAsiaTheme="minorEastAsia"/>
        </w:rPr>
      </w:pPr>
      <w:r>
        <w:rPr>
          <w:rFonts w:eastAsiaTheme="minorEastAsia"/>
        </w:rPr>
        <w:t xml:space="preserve">A call option </w:t>
      </w:r>
      <w:r w:rsidR="00AF18A0">
        <w:rPr>
          <w:rFonts w:eastAsiaTheme="minorEastAsia"/>
        </w:rPr>
        <w:t>of 0.32 Naira</w:t>
      </w:r>
      <w:r w:rsidR="005D2ED3">
        <w:rPr>
          <w:rFonts w:eastAsiaTheme="minorEastAsia"/>
        </w:rPr>
        <w:t xml:space="preserve"> is a low premium </w:t>
      </w:r>
      <w:r w:rsidR="00E753CC">
        <w:rPr>
          <w:rFonts w:eastAsiaTheme="minorEastAsia"/>
        </w:rPr>
        <w:t>which an indicative of short time to maturity</w:t>
      </w:r>
      <w:r w:rsidR="00DE5ABD">
        <w:rPr>
          <w:rFonts w:eastAsiaTheme="minorEastAsia"/>
        </w:rPr>
        <w:t xml:space="preserve"> or the option is out of the money</w:t>
      </w:r>
      <w:r w:rsidR="00C85A21">
        <w:rPr>
          <w:rFonts w:eastAsiaTheme="minorEastAsia"/>
        </w:rPr>
        <w:t xml:space="preserve"> and it will not profitable for a reaso</w:t>
      </w:r>
      <w:r w:rsidR="002133B8">
        <w:rPr>
          <w:rFonts w:eastAsiaTheme="minorEastAsia"/>
        </w:rPr>
        <w:t>na</w:t>
      </w:r>
      <w:r w:rsidR="00C85A21">
        <w:rPr>
          <w:rFonts w:eastAsiaTheme="minorEastAsia"/>
        </w:rPr>
        <w:t>ble investor to exercise</w:t>
      </w:r>
      <w:r w:rsidR="002133B8">
        <w:rPr>
          <w:rFonts w:eastAsiaTheme="minorEastAsia"/>
        </w:rPr>
        <w:t>.</w:t>
      </w:r>
    </w:p>
    <w:p w14:paraId="00CC1D5C" w14:textId="0CF7C0B6" w:rsidR="002133B8" w:rsidRDefault="001D5725" w:rsidP="001F35D0">
      <w:pPr>
        <w:jc w:val="both"/>
        <w:rPr>
          <w:rFonts w:eastAsiaTheme="minorEastAsia"/>
        </w:rPr>
      </w:pPr>
      <w:r>
        <w:rPr>
          <w:rFonts w:eastAsiaTheme="minorEastAsia"/>
        </w:rPr>
        <w:t xml:space="preserve">We </w:t>
      </w:r>
      <w:r w:rsidR="00D120A6">
        <w:rPr>
          <w:rFonts w:eastAsiaTheme="minorEastAsia"/>
        </w:rPr>
        <w:t>calculated for T=2 years</w:t>
      </w:r>
      <w:r w:rsidR="00DD1E79">
        <w:rPr>
          <w:rFonts w:eastAsiaTheme="minorEastAsia"/>
        </w:rPr>
        <w:t xml:space="preserve">, </w:t>
      </w:r>
      <m:oMath>
        <m:r>
          <w:rPr>
            <w:rFonts w:ascii="Cambria Math" w:eastAsiaTheme="minorEastAsia" w:hAnsi="Cambria Math"/>
          </w:rPr>
          <m:t xml:space="preserve">r=0.16, σ=0.53,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=K=1.13</m:t>
        </m:r>
      </m:oMath>
      <w:r w:rsidR="002222FF">
        <w:rPr>
          <w:rFonts w:eastAsiaTheme="minorEastAsia"/>
        </w:rPr>
        <w:t xml:space="preserve"> obtained the following</w:t>
      </w:r>
      <w:r w:rsidR="0074626F">
        <w:rPr>
          <w:rFonts w:eastAsiaTheme="minorEastAsia"/>
        </w:rPr>
        <w:t>s:</w:t>
      </w:r>
    </w:p>
    <w:p w14:paraId="4065FC90" w14:textId="707E91E7" w:rsidR="0074626F" w:rsidRDefault="0074626F"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=0.8018,</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=0.0524,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=0.8205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0.464≈46 kobo</m:t>
        </m:r>
      </m:oMath>
    </w:p>
    <w:p w14:paraId="56919DD9" w14:textId="7555764B" w:rsidR="002133B8" w:rsidRDefault="00A2314D" w:rsidP="001F35D0">
      <w:pPr>
        <w:jc w:val="both"/>
        <w:rPr>
          <w:rFonts w:eastAsiaTheme="minorEastAsia"/>
        </w:rPr>
      </w:pPr>
      <w:r>
        <w:rPr>
          <w:rFonts w:eastAsiaTheme="minorEastAsia"/>
        </w:rPr>
        <w:lastRenderedPageBreak/>
        <w:t xml:space="preserve">Observe again that as the present value of the strike </w:t>
      </w:r>
      <w:r w:rsidR="00551B9A">
        <w:rPr>
          <w:rFonts w:eastAsiaTheme="minorEastAsia"/>
        </w:rPr>
        <w:t xml:space="preserve">decreases, the call option increases alongside the </w:t>
      </w:r>
      <w:r w:rsidR="00FB0678">
        <w:rPr>
          <w:rFonts w:eastAsiaTheme="minorEastAsia"/>
        </w:rPr>
        <w:t>time to maturity.</w:t>
      </w:r>
    </w:p>
    <w:p w14:paraId="4A0A4C60" w14:textId="37598E36" w:rsidR="00FB0678" w:rsidRDefault="00D77D90" w:rsidP="001F35D0">
      <w:pPr>
        <w:jc w:val="both"/>
        <w:rPr>
          <w:rFonts w:eastAsiaTheme="minorEastAsia"/>
        </w:rPr>
      </w:pPr>
      <w:r>
        <w:rPr>
          <w:rFonts w:eastAsiaTheme="minorEastAsia"/>
        </w:rPr>
        <w:t>Lastly,</w:t>
      </w:r>
      <w:r w:rsidR="00FB0678">
        <w:rPr>
          <w:rFonts w:eastAsiaTheme="minorEastAsia"/>
        </w:rPr>
        <w:t xml:space="preserve"> we computed for T=</w:t>
      </w:r>
      <w:r w:rsidR="00D758FC">
        <w:rPr>
          <w:rFonts w:eastAsiaTheme="minorEastAsia"/>
        </w:rPr>
        <w:t xml:space="preserve"> 4 Years while retaining every other value</w:t>
      </w:r>
      <w:r w:rsidR="0056438F">
        <w:rPr>
          <w:rFonts w:eastAsiaTheme="minorEastAsia"/>
        </w:rPr>
        <w:t xml:space="preserve"> and we obtain:</w:t>
      </w:r>
    </w:p>
    <w:p w14:paraId="162D267E" w14:textId="51A63C16" w:rsidR="0056438F" w:rsidRDefault="00D77D90"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=1.1338,</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=0.0738,K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=0.5958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0.6695≈67 Kobo</m:t>
        </m:r>
      </m:oMath>
    </w:p>
    <w:p w14:paraId="423420A7" w14:textId="77777777" w:rsidR="00DE2E77" w:rsidRDefault="00DE2E77" w:rsidP="001F35D0">
      <w:pPr>
        <w:jc w:val="both"/>
        <w:rPr>
          <w:rFonts w:eastAsiaTheme="minorEastAsia"/>
        </w:rPr>
      </w:pPr>
    </w:p>
    <w:p w14:paraId="0D684341" w14:textId="4FE4719E" w:rsidR="002133B8" w:rsidRPr="00516749" w:rsidRDefault="00667C36" w:rsidP="001F35D0">
      <w:pPr>
        <w:jc w:val="both"/>
        <w:rPr>
          <w:rFonts w:eastAsiaTheme="minorEastAsia"/>
          <w:b/>
          <w:bCs/>
        </w:rPr>
      </w:pPr>
      <w:r>
        <w:rPr>
          <w:rFonts w:eastAsiaTheme="minorEastAsia"/>
          <w:b/>
          <w:bCs/>
        </w:rPr>
        <w:t>4.</w:t>
      </w:r>
      <w:r w:rsidR="00391C11">
        <w:rPr>
          <w:rFonts w:eastAsiaTheme="minorEastAsia"/>
          <w:b/>
          <w:bCs/>
        </w:rPr>
        <w:t>1.</w:t>
      </w:r>
      <w:r>
        <w:rPr>
          <w:rFonts w:eastAsiaTheme="minorEastAsia"/>
          <w:b/>
          <w:bCs/>
        </w:rPr>
        <w:t xml:space="preserve">4 </w:t>
      </w:r>
      <w:r w:rsidR="00AA4883" w:rsidRPr="00AA4883">
        <w:rPr>
          <w:rFonts w:eastAsiaTheme="minorEastAsia"/>
          <w:b/>
          <w:bCs/>
        </w:rPr>
        <w:t xml:space="preserve">Table </w:t>
      </w:r>
      <w:r w:rsidR="00AA4883">
        <w:rPr>
          <w:rFonts w:eastAsiaTheme="minorEastAsia"/>
          <w:b/>
          <w:bCs/>
        </w:rPr>
        <w:t>4-</w:t>
      </w:r>
      <w:r w:rsidR="002F354C">
        <w:rPr>
          <w:rFonts w:eastAsiaTheme="minorEastAsia"/>
          <w:b/>
          <w:bCs/>
        </w:rPr>
        <w:t>CALCULATION</w:t>
      </w:r>
      <w:r w:rsidR="00F311D0">
        <w:rPr>
          <w:rFonts w:eastAsiaTheme="minorEastAsia"/>
          <w:b/>
          <w:bCs/>
        </w:rPr>
        <w:t xml:space="preserve"> OF </w:t>
      </w:r>
      <w:r w:rsidR="00155DF2">
        <w:rPr>
          <w:rFonts w:eastAsiaTheme="minorEastAsia"/>
          <w:b/>
          <w:bCs/>
        </w:rPr>
        <w:t>CALL OPTION FOR FCMB IN 2025</w:t>
      </w:r>
    </w:p>
    <w:p w14:paraId="2D0BD748" w14:textId="77777777" w:rsidR="002133B8" w:rsidRDefault="002133B8" w:rsidP="001F35D0">
      <w:pPr>
        <w:jc w:val="both"/>
        <w:rPr>
          <w:rFonts w:eastAsiaTheme="minorEastAsia"/>
        </w:rPr>
      </w:pPr>
    </w:p>
    <w:tbl>
      <w:tblPr>
        <w:tblW w:w="7547" w:type="dxa"/>
        <w:tblLook w:val="04A0" w:firstRow="1" w:lastRow="0" w:firstColumn="1" w:lastColumn="0" w:noHBand="0" w:noVBand="1"/>
      </w:tblPr>
      <w:tblGrid>
        <w:gridCol w:w="1167"/>
        <w:gridCol w:w="960"/>
        <w:gridCol w:w="960"/>
        <w:gridCol w:w="1540"/>
        <w:gridCol w:w="1280"/>
        <w:gridCol w:w="1640"/>
      </w:tblGrid>
      <w:tr w:rsidR="00E04850" w:rsidRPr="00E04850" w14:paraId="03050E65" w14:textId="77777777" w:rsidTr="003D0F35">
        <w:trPr>
          <w:trHeight w:val="300"/>
        </w:trPr>
        <w:tc>
          <w:tcPr>
            <w:tcW w:w="1167" w:type="dxa"/>
            <w:tcBorders>
              <w:top w:val="nil"/>
              <w:left w:val="nil"/>
              <w:bottom w:val="nil"/>
              <w:right w:val="nil"/>
            </w:tcBorders>
            <w:noWrap/>
            <w:vAlign w:val="bottom"/>
            <w:hideMark/>
          </w:tcPr>
          <w:p w14:paraId="6455A5BC"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DATE</w:t>
            </w:r>
          </w:p>
        </w:tc>
        <w:tc>
          <w:tcPr>
            <w:tcW w:w="960" w:type="dxa"/>
            <w:tcBorders>
              <w:top w:val="nil"/>
              <w:left w:val="nil"/>
              <w:bottom w:val="nil"/>
              <w:right w:val="nil"/>
            </w:tcBorders>
            <w:noWrap/>
            <w:vAlign w:val="bottom"/>
            <w:hideMark/>
          </w:tcPr>
          <w:p w14:paraId="44C3FCC1"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OPEN</w:t>
            </w:r>
          </w:p>
        </w:tc>
        <w:tc>
          <w:tcPr>
            <w:tcW w:w="960" w:type="dxa"/>
            <w:tcBorders>
              <w:top w:val="nil"/>
              <w:left w:val="nil"/>
              <w:bottom w:val="nil"/>
              <w:right w:val="nil"/>
            </w:tcBorders>
            <w:noWrap/>
            <w:vAlign w:val="bottom"/>
            <w:hideMark/>
          </w:tcPr>
          <w:p w14:paraId="2DC461B0"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CLOSE</w:t>
            </w:r>
          </w:p>
        </w:tc>
        <w:tc>
          <w:tcPr>
            <w:tcW w:w="1540" w:type="dxa"/>
            <w:tcBorders>
              <w:top w:val="nil"/>
              <w:left w:val="nil"/>
              <w:bottom w:val="nil"/>
              <w:right w:val="nil"/>
            </w:tcBorders>
            <w:noWrap/>
            <w:vAlign w:val="bottom"/>
            <w:hideMark/>
          </w:tcPr>
          <w:p w14:paraId="61E47427"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RETURNS</w:t>
            </w:r>
          </w:p>
        </w:tc>
        <w:tc>
          <w:tcPr>
            <w:tcW w:w="1280" w:type="dxa"/>
            <w:tcBorders>
              <w:top w:val="nil"/>
              <w:left w:val="nil"/>
              <w:bottom w:val="nil"/>
              <w:right w:val="nil"/>
            </w:tcBorders>
            <w:noWrap/>
            <w:vAlign w:val="bottom"/>
            <w:hideMark/>
          </w:tcPr>
          <w:p w14:paraId="1448E67F"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AVERAGE</w:t>
            </w:r>
          </w:p>
        </w:tc>
        <w:tc>
          <w:tcPr>
            <w:tcW w:w="1640" w:type="dxa"/>
            <w:tcBorders>
              <w:top w:val="nil"/>
              <w:left w:val="nil"/>
              <w:bottom w:val="nil"/>
              <w:right w:val="nil"/>
            </w:tcBorders>
            <w:noWrap/>
            <w:vAlign w:val="bottom"/>
            <w:hideMark/>
          </w:tcPr>
          <w:p w14:paraId="4BBF3FF2"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0.0008314</w:t>
            </w:r>
          </w:p>
        </w:tc>
      </w:tr>
      <w:tr w:rsidR="00E04850" w:rsidRPr="00E04850" w14:paraId="3E1C0286" w14:textId="77777777" w:rsidTr="003D0F35">
        <w:trPr>
          <w:trHeight w:val="290"/>
        </w:trPr>
        <w:tc>
          <w:tcPr>
            <w:tcW w:w="1167" w:type="dxa"/>
            <w:tcBorders>
              <w:top w:val="nil"/>
              <w:left w:val="nil"/>
              <w:bottom w:val="nil"/>
              <w:right w:val="nil"/>
            </w:tcBorders>
            <w:noWrap/>
            <w:vAlign w:val="bottom"/>
            <w:hideMark/>
          </w:tcPr>
          <w:p w14:paraId="7405E63F"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1/2/2025</w:t>
            </w:r>
          </w:p>
        </w:tc>
        <w:tc>
          <w:tcPr>
            <w:tcW w:w="960" w:type="dxa"/>
            <w:tcBorders>
              <w:top w:val="nil"/>
              <w:left w:val="nil"/>
              <w:bottom w:val="nil"/>
              <w:right w:val="nil"/>
            </w:tcBorders>
            <w:noWrap/>
            <w:vAlign w:val="bottom"/>
            <w:hideMark/>
          </w:tcPr>
          <w:p w14:paraId="215EE984"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9.4</w:t>
            </w:r>
          </w:p>
        </w:tc>
        <w:tc>
          <w:tcPr>
            <w:tcW w:w="960" w:type="dxa"/>
            <w:tcBorders>
              <w:top w:val="nil"/>
              <w:left w:val="nil"/>
              <w:bottom w:val="nil"/>
              <w:right w:val="nil"/>
            </w:tcBorders>
            <w:noWrap/>
            <w:vAlign w:val="bottom"/>
            <w:hideMark/>
          </w:tcPr>
          <w:p w14:paraId="51312347"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9.45</w:t>
            </w:r>
          </w:p>
        </w:tc>
        <w:tc>
          <w:tcPr>
            <w:tcW w:w="1540" w:type="dxa"/>
            <w:tcBorders>
              <w:top w:val="nil"/>
              <w:left w:val="nil"/>
              <w:bottom w:val="nil"/>
              <w:right w:val="nil"/>
            </w:tcBorders>
            <w:noWrap/>
            <w:vAlign w:val="bottom"/>
            <w:hideMark/>
          </w:tcPr>
          <w:p w14:paraId="652328B7"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p>
        </w:tc>
        <w:tc>
          <w:tcPr>
            <w:tcW w:w="1280" w:type="dxa"/>
            <w:tcBorders>
              <w:top w:val="nil"/>
              <w:left w:val="nil"/>
              <w:bottom w:val="nil"/>
              <w:right w:val="nil"/>
            </w:tcBorders>
            <w:noWrap/>
            <w:vAlign w:val="bottom"/>
            <w:hideMark/>
          </w:tcPr>
          <w:p w14:paraId="10DDF117"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VARIANCE</w:t>
            </w:r>
          </w:p>
        </w:tc>
        <w:tc>
          <w:tcPr>
            <w:tcW w:w="1640" w:type="dxa"/>
            <w:tcBorders>
              <w:top w:val="nil"/>
              <w:left w:val="nil"/>
              <w:bottom w:val="nil"/>
              <w:right w:val="nil"/>
            </w:tcBorders>
            <w:noWrap/>
            <w:vAlign w:val="bottom"/>
            <w:hideMark/>
          </w:tcPr>
          <w:p w14:paraId="2D76B575"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0.000721247</w:t>
            </w:r>
          </w:p>
        </w:tc>
      </w:tr>
      <w:tr w:rsidR="00E04850" w:rsidRPr="00E04850" w14:paraId="78555F4D" w14:textId="77777777" w:rsidTr="003D0F35">
        <w:trPr>
          <w:trHeight w:val="290"/>
        </w:trPr>
        <w:tc>
          <w:tcPr>
            <w:tcW w:w="1167" w:type="dxa"/>
            <w:tcBorders>
              <w:top w:val="nil"/>
              <w:left w:val="nil"/>
              <w:bottom w:val="nil"/>
              <w:right w:val="nil"/>
            </w:tcBorders>
            <w:noWrap/>
            <w:vAlign w:val="bottom"/>
            <w:hideMark/>
          </w:tcPr>
          <w:p w14:paraId="5399B149"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1/3/2025</w:t>
            </w:r>
          </w:p>
        </w:tc>
        <w:tc>
          <w:tcPr>
            <w:tcW w:w="960" w:type="dxa"/>
            <w:tcBorders>
              <w:top w:val="nil"/>
              <w:left w:val="nil"/>
              <w:bottom w:val="nil"/>
              <w:right w:val="nil"/>
            </w:tcBorders>
            <w:noWrap/>
            <w:vAlign w:val="bottom"/>
            <w:hideMark/>
          </w:tcPr>
          <w:p w14:paraId="4A3318DB"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9.75</w:t>
            </w:r>
          </w:p>
        </w:tc>
        <w:tc>
          <w:tcPr>
            <w:tcW w:w="960" w:type="dxa"/>
            <w:tcBorders>
              <w:top w:val="nil"/>
              <w:left w:val="nil"/>
              <w:bottom w:val="nil"/>
              <w:right w:val="nil"/>
            </w:tcBorders>
            <w:noWrap/>
            <w:vAlign w:val="bottom"/>
            <w:hideMark/>
          </w:tcPr>
          <w:p w14:paraId="254D7382"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9.7</w:t>
            </w:r>
          </w:p>
        </w:tc>
        <w:tc>
          <w:tcPr>
            <w:tcW w:w="1540" w:type="dxa"/>
            <w:tcBorders>
              <w:top w:val="nil"/>
              <w:left w:val="nil"/>
              <w:bottom w:val="nil"/>
              <w:right w:val="nil"/>
            </w:tcBorders>
            <w:noWrap/>
            <w:vAlign w:val="bottom"/>
            <w:hideMark/>
          </w:tcPr>
          <w:p w14:paraId="275515EC"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0.026455026</w:t>
            </w:r>
          </w:p>
        </w:tc>
        <w:tc>
          <w:tcPr>
            <w:tcW w:w="1280" w:type="dxa"/>
            <w:tcBorders>
              <w:top w:val="nil"/>
              <w:left w:val="nil"/>
              <w:bottom w:val="nil"/>
              <w:right w:val="nil"/>
            </w:tcBorders>
            <w:noWrap/>
            <w:vAlign w:val="bottom"/>
            <w:hideMark/>
          </w:tcPr>
          <w:p w14:paraId="0636D475"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STD DEV</w:t>
            </w:r>
          </w:p>
        </w:tc>
        <w:tc>
          <w:tcPr>
            <w:tcW w:w="1640" w:type="dxa"/>
            <w:tcBorders>
              <w:top w:val="nil"/>
              <w:left w:val="nil"/>
              <w:bottom w:val="nil"/>
              <w:right w:val="nil"/>
            </w:tcBorders>
            <w:noWrap/>
            <w:vAlign w:val="bottom"/>
            <w:hideMark/>
          </w:tcPr>
          <w:p w14:paraId="00813831"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0.026856046</w:t>
            </w:r>
          </w:p>
        </w:tc>
      </w:tr>
      <w:tr w:rsidR="00E04850" w:rsidRPr="00E04850" w14:paraId="6AAD1873" w14:textId="77777777" w:rsidTr="003D0F35">
        <w:trPr>
          <w:trHeight w:val="290"/>
        </w:trPr>
        <w:tc>
          <w:tcPr>
            <w:tcW w:w="1167" w:type="dxa"/>
            <w:tcBorders>
              <w:top w:val="nil"/>
              <w:left w:val="nil"/>
              <w:bottom w:val="nil"/>
              <w:right w:val="nil"/>
            </w:tcBorders>
            <w:noWrap/>
            <w:vAlign w:val="bottom"/>
            <w:hideMark/>
          </w:tcPr>
          <w:p w14:paraId="7E361351"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1/6/2025</w:t>
            </w:r>
          </w:p>
        </w:tc>
        <w:tc>
          <w:tcPr>
            <w:tcW w:w="960" w:type="dxa"/>
            <w:tcBorders>
              <w:top w:val="nil"/>
              <w:left w:val="nil"/>
              <w:bottom w:val="nil"/>
              <w:right w:val="nil"/>
            </w:tcBorders>
            <w:noWrap/>
            <w:vAlign w:val="bottom"/>
            <w:hideMark/>
          </w:tcPr>
          <w:p w14:paraId="7B900A06"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10.2</w:t>
            </w:r>
          </w:p>
        </w:tc>
        <w:tc>
          <w:tcPr>
            <w:tcW w:w="960" w:type="dxa"/>
            <w:tcBorders>
              <w:top w:val="nil"/>
              <w:left w:val="nil"/>
              <w:bottom w:val="nil"/>
              <w:right w:val="nil"/>
            </w:tcBorders>
            <w:noWrap/>
            <w:vAlign w:val="bottom"/>
            <w:hideMark/>
          </w:tcPr>
          <w:p w14:paraId="5FDD9545"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10.25</w:t>
            </w:r>
          </w:p>
        </w:tc>
        <w:tc>
          <w:tcPr>
            <w:tcW w:w="1540" w:type="dxa"/>
            <w:tcBorders>
              <w:top w:val="nil"/>
              <w:left w:val="nil"/>
              <w:bottom w:val="nil"/>
              <w:right w:val="nil"/>
            </w:tcBorders>
            <w:noWrap/>
            <w:vAlign w:val="bottom"/>
            <w:hideMark/>
          </w:tcPr>
          <w:p w14:paraId="52B4531A"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0.056701031</w:t>
            </w:r>
          </w:p>
        </w:tc>
        <w:tc>
          <w:tcPr>
            <w:tcW w:w="1280" w:type="dxa"/>
            <w:tcBorders>
              <w:top w:val="nil"/>
              <w:left w:val="nil"/>
              <w:bottom w:val="nil"/>
              <w:right w:val="nil"/>
            </w:tcBorders>
            <w:noWrap/>
            <w:vAlign w:val="bottom"/>
            <w:hideMark/>
          </w:tcPr>
          <w:p w14:paraId="6AE500E2"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6E5FC247" w14:textId="77777777" w:rsidR="00E04850" w:rsidRPr="00E04850" w:rsidRDefault="00E04850" w:rsidP="001F35D0">
            <w:pPr>
              <w:spacing w:after="0" w:line="240" w:lineRule="auto"/>
              <w:jc w:val="both"/>
              <w:rPr>
                <w:rFonts w:ascii="Times New Roman" w:eastAsia="Times New Roman" w:hAnsi="Times New Roman" w:cs="Times New Roman"/>
                <w:kern w:val="0"/>
                <w:sz w:val="20"/>
                <w:szCs w:val="20"/>
                <w14:ligatures w14:val="none"/>
              </w:rPr>
            </w:pPr>
          </w:p>
        </w:tc>
      </w:tr>
      <w:tr w:rsidR="00E04850" w:rsidRPr="00E04850" w14:paraId="2572182C" w14:textId="77777777" w:rsidTr="003D0F35">
        <w:trPr>
          <w:trHeight w:val="290"/>
        </w:trPr>
        <w:tc>
          <w:tcPr>
            <w:tcW w:w="1167" w:type="dxa"/>
            <w:tcBorders>
              <w:top w:val="nil"/>
              <w:left w:val="nil"/>
              <w:bottom w:val="nil"/>
              <w:right w:val="nil"/>
            </w:tcBorders>
            <w:noWrap/>
            <w:vAlign w:val="bottom"/>
            <w:hideMark/>
          </w:tcPr>
          <w:p w14:paraId="0D8FDAF5"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1/7/2025</w:t>
            </w:r>
          </w:p>
        </w:tc>
        <w:tc>
          <w:tcPr>
            <w:tcW w:w="960" w:type="dxa"/>
            <w:tcBorders>
              <w:top w:val="nil"/>
              <w:left w:val="nil"/>
              <w:bottom w:val="nil"/>
              <w:right w:val="nil"/>
            </w:tcBorders>
            <w:noWrap/>
            <w:vAlign w:val="bottom"/>
            <w:hideMark/>
          </w:tcPr>
          <w:p w14:paraId="62CFA10C"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960" w:type="dxa"/>
            <w:tcBorders>
              <w:top w:val="nil"/>
              <w:left w:val="nil"/>
              <w:bottom w:val="nil"/>
              <w:right w:val="nil"/>
            </w:tcBorders>
            <w:noWrap/>
            <w:vAlign w:val="bottom"/>
            <w:hideMark/>
          </w:tcPr>
          <w:p w14:paraId="52624477"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10.25</w:t>
            </w:r>
          </w:p>
        </w:tc>
        <w:tc>
          <w:tcPr>
            <w:tcW w:w="1540" w:type="dxa"/>
            <w:tcBorders>
              <w:top w:val="nil"/>
              <w:left w:val="nil"/>
              <w:bottom w:val="nil"/>
              <w:right w:val="nil"/>
            </w:tcBorders>
            <w:noWrap/>
            <w:vAlign w:val="bottom"/>
            <w:hideMark/>
          </w:tcPr>
          <w:p w14:paraId="1EE973C8"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7D0B7E5E"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3CFBDDA0" w14:textId="77777777" w:rsidR="00E04850" w:rsidRPr="00E04850" w:rsidRDefault="00E04850" w:rsidP="001F35D0">
            <w:pPr>
              <w:spacing w:after="0" w:line="240" w:lineRule="auto"/>
              <w:jc w:val="both"/>
              <w:rPr>
                <w:rFonts w:ascii="Times New Roman" w:eastAsia="Times New Roman" w:hAnsi="Times New Roman" w:cs="Times New Roman"/>
                <w:kern w:val="0"/>
                <w:sz w:val="20"/>
                <w:szCs w:val="20"/>
                <w14:ligatures w14:val="none"/>
              </w:rPr>
            </w:pPr>
          </w:p>
        </w:tc>
      </w:tr>
      <w:tr w:rsidR="00E04850" w:rsidRPr="00E04850" w14:paraId="69D18B96" w14:textId="77777777" w:rsidTr="003D0F35">
        <w:trPr>
          <w:trHeight w:val="290"/>
        </w:trPr>
        <w:tc>
          <w:tcPr>
            <w:tcW w:w="1167" w:type="dxa"/>
            <w:tcBorders>
              <w:top w:val="nil"/>
              <w:left w:val="nil"/>
              <w:bottom w:val="nil"/>
              <w:right w:val="nil"/>
            </w:tcBorders>
            <w:noWrap/>
            <w:vAlign w:val="bottom"/>
            <w:hideMark/>
          </w:tcPr>
          <w:p w14:paraId="251609AE"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1/8/2025</w:t>
            </w:r>
          </w:p>
        </w:tc>
        <w:tc>
          <w:tcPr>
            <w:tcW w:w="960" w:type="dxa"/>
            <w:tcBorders>
              <w:top w:val="nil"/>
              <w:left w:val="nil"/>
              <w:bottom w:val="nil"/>
              <w:right w:val="nil"/>
            </w:tcBorders>
            <w:noWrap/>
            <w:vAlign w:val="bottom"/>
            <w:hideMark/>
          </w:tcPr>
          <w:p w14:paraId="597E2CCE"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960" w:type="dxa"/>
            <w:tcBorders>
              <w:top w:val="nil"/>
              <w:left w:val="nil"/>
              <w:bottom w:val="nil"/>
              <w:right w:val="nil"/>
            </w:tcBorders>
            <w:noWrap/>
            <w:vAlign w:val="bottom"/>
            <w:hideMark/>
          </w:tcPr>
          <w:p w14:paraId="5889B772"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10.45</w:t>
            </w:r>
          </w:p>
        </w:tc>
        <w:tc>
          <w:tcPr>
            <w:tcW w:w="1540" w:type="dxa"/>
            <w:tcBorders>
              <w:top w:val="nil"/>
              <w:left w:val="nil"/>
              <w:bottom w:val="nil"/>
              <w:right w:val="nil"/>
            </w:tcBorders>
            <w:noWrap/>
            <w:vAlign w:val="bottom"/>
            <w:hideMark/>
          </w:tcPr>
          <w:p w14:paraId="364F7DBC"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0.019512195</w:t>
            </w:r>
          </w:p>
        </w:tc>
        <w:tc>
          <w:tcPr>
            <w:tcW w:w="1280" w:type="dxa"/>
            <w:tcBorders>
              <w:top w:val="nil"/>
              <w:left w:val="nil"/>
              <w:bottom w:val="nil"/>
              <w:right w:val="nil"/>
            </w:tcBorders>
            <w:noWrap/>
            <w:vAlign w:val="bottom"/>
            <w:hideMark/>
          </w:tcPr>
          <w:p w14:paraId="22976FAA"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26A3827C" w14:textId="77777777" w:rsidR="00E04850" w:rsidRPr="00E04850" w:rsidRDefault="00E04850" w:rsidP="001F35D0">
            <w:pPr>
              <w:spacing w:after="0" w:line="240" w:lineRule="auto"/>
              <w:jc w:val="both"/>
              <w:rPr>
                <w:rFonts w:ascii="Times New Roman" w:eastAsia="Times New Roman" w:hAnsi="Times New Roman" w:cs="Times New Roman"/>
                <w:kern w:val="0"/>
                <w:sz w:val="20"/>
                <w:szCs w:val="20"/>
                <w14:ligatures w14:val="none"/>
              </w:rPr>
            </w:pPr>
          </w:p>
        </w:tc>
      </w:tr>
      <w:tr w:rsidR="00E04850" w:rsidRPr="00E04850" w14:paraId="6489343D" w14:textId="77777777" w:rsidTr="003D0F35">
        <w:trPr>
          <w:trHeight w:val="290"/>
        </w:trPr>
        <w:tc>
          <w:tcPr>
            <w:tcW w:w="1167" w:type="dxa"/>
            <w:tcBorders>
              <w:top w:val="nil"/>
              <w:left w:val="nil"/>
              <w:bottom w:val="nil"/>
              <w:right w:val="nil"/>
            </w:tcBorders>
            <w:noWrap/>
            <w:vAlign w:val="bottom"/>
            <w:hideMark/>
          </w:tcPr>
          <w:p w14:paraId="26E4F0B4"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1/9/2025</w:t>
            </w:r>
          </w:p>
        </w:tc>
        <w:tc>
          <w:tcPr>
            <w:tcW w:w="960" w:type="dxa"/>
            <w:tcBorders>
              <w:top w:val="nil"/>
              <w:left w:val="nil"/>
              <w:bottom w:val="nil"/>
              <w:right w:val="nil"/>
            </w:tcBorders>
            <w:noWrap/>
            <w:vAlign w:val="bottom"/>
            <w:hideMark/>
          </w:tcPr>
          <w:p w14:paraId="37F302DB"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10.45</w:t>
            </w:r>
          </w:p>
        </w:tc>
        <w:tc>
          <w:tcPr>
            <w:tcW w:w="960" w:type="dxa"/>
            <w:tcBorders>
              <w:top w:val="nil"/>
              <w:left w:val="nil"/>
              <w:bottom w:val="nil"/>
              <w:right w:val="nil"/>
            </w:tcBorders>
            <w:noWrap/>
            <w:vAlign w:val="bottom"/>
            <w:hideMark/>
          </w:tcPr>
          <w:p w14:paraId="00C160C2"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1540" w:type="dxa"/>
            <w:tcBorders>
              <w:top w:val="nil"/>
              <w:left w:val="nil"/>
              <w:bottom w:val="nil"/>
              <w:right w:val="nil"/>
            </w:tcBorders>
            <w:noWrap/>
            <w:vAlign w:val="bottom"/>
            <w:hideMark/>
          </w:tcPr>
          <w:p w14:paraId="15A993BF"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-0.014354067</w:t>
            </w:r>
          </w:p>
        </w:tc>
        <w:tc>
          <w:tcPr>
            <w:tcW w:w="1280" w:type="dxa"/>
            <w:tcBorders>
              <w:top w:val="nil"/>
              <w:left w:val="nil"/>
              <w:bottom w:val="nil"/>
              <w:right w:val="nil"/>
            </w:tcBorders>
            <w:noWrap/>
            <w:vAlign w:val="bottom"/>
            <w:hideMark/>
          </w:tcPr>
          <w:p w14:paraId="2595D2BE"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7FC28585" w14:textId="77777777" w:rsidR="00E04850" w:rsidRPr="00E04850" w:rsidRDefault="00E04850" w:rsidP="001F35D0">
            <w:pPr>
              <w:spacing w:after="0" w:line="240" w:lineRule="auto"/>
              <w:jc w:val="both"/>
              <w:rPr>
                <w:rFonts w:ascii="Times New Roman" w:eastAsia="Times New Roman" w:hAnsi="Times New Roman" w:cs="Times New Roman"/>
                <w:kern w:val="0"/>
                <w:sz w:val="20"/>
                <w:szCs w:val="20"/>
                <w14:ligatures w14:val="none"/>
              </w:rPr>
            </w:pPr>
          </w:p>
        </w:tc>
      </w:tr>
      <w:tr w:rsidR="00E04850" w:rsidRPr="00E04850" w14:paraId="6878F43B" w14:textId="77777777" w:rsidTr="003D0F35">
        <w:trPr>
          <w:trHeight w:val="290"/>
        </w:trPr>
        <w:tc>
          <w:tcPr>
            <w:tcW w:w="1167" w:type="dxa"/>
            <w:tcBorders>
              <w:top w:val="nil"/>
              <w:left w:val="nil"/>
              <w:bottom w:val="nil"/>
              <w:right w:val="nil"/>
            </w:tcBorders>
            <w:noWrap/>
            <w:vAlign w:val="bottom"/>
            <w:hideMark/>
          </w:tcPr>
          <w:p w14:paraId="7EA60690"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1/10/2025</w:t>
            </w:r>
          </w:p>
        </w:tc>
        <w:tc>
          <w:tcPr>
            <w:tcW w:w="960" w:type="dxa"/>
            <w:tcBorders>
              <w:top w:val="nil"/>
              <w:left w:val="nil"/>
              <w:bottom w:val="nil"/>
              <w:right w:val="nil"/>
            </w:tcBorders>
            <w:noWrap/>
            <w:vAlign w:val="bottom"/>
            <w:hideMark/>
          </w:tcPr>
          <w:p w14:paraId="4256AC90"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w:t>
            </w:r>
          </w:p>
        </w:tc>
        <w:tc>
          <w:tcPr>
            <w:tcW w:w="960" w:type="dxa"/>
            <w:tcBorders>
              <w:top w:val="nil"/>
              <w:left w:val="nil"/>
              <w:bottom w:val="nil"/>
              <w:right w:val="nil"/>
            </w:tcBorders>
            <w:noWrap/>
            <w:vAlign w:val="bottom"/>
            <w:hideMark/>
          </w:tcPr>
          <w:p w14:paraId="1226D9AC"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10.1</w:t>
            </w:r>
          </w:p>
        </w:tc>
        <w:tc>
          <w:tcPr>
            <w:tcW w:w="1540" w:type="dxa"/>
            <w:tcBorders>
              <w:top w:val="nil"/>
              <w:left w:val="nil"/>
              <w:bottom w:val="nil"/>
              <w:right w:val="nil"/>
            </w:tcBorders>
            <w:noWrap/>
            <w:vAlign w:val="bottom"/>
            <w:hideMark/>
          </w:tcPr>
          <w:p w14:paraId="7779484A"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-0.019417476</w:t>
            </w:r>
          </w:p>
        </w:tc>
        <w:tc>
          <w:tcPr>
            <w:tcW w:w="1280" w:type="dxa"/>
            <w:tcBorders>
              <w:top w:val="nil"/>
              <w:left w:val="nil"/>
              <w:bottom w:val="nil"/>
              <w:right w:val="nil"/>
            </w:tcBorders>
            <w:noWrap/>
            <w:vAlign w:val="bottom"/>
            <w:hideMark/>
          </w:tcPr>
          <w:p w14:paraId="02D7308E"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146E59D5" w14:textId="77777777" w:rsidR="00E04850" w:rsidRPr="00E04850" w:rsidRDefault="00E04850" w:rsidP="001F35D0">
            <w:pPr>
              <w:spacing w:after="0" w:line="240" w:lineRule="auto"/>
              <w:jc w:val="both"/>
              <w:rPr>
                <w:rFonts w:ascii="Times New Roman" w:eastAsia="Times New Roman" w:hAnsi="Times New Roman" w:cs="Times New Roman"/>
                <w:kern w:val="0"/>
                <w:sz w:val="20"/>
                <w:szCs w:val="20"/>
                <w14:ligatures w14:val="none"/>
              </w:rPr>
            </w:pPr>
          </w:p>
        </w:tc>
      </w:tr>
      <w:tr w:rsidR="00E04850" w:rsidRPr="00E04850" w14:paraId="281AA3B4" w14:textId="77777777" w:rsidTr="003D0F35">
        <w:trPr>
          <w:trHeight w:val="290"/>
        </w:trPr>
        <w:tc>
          <w:tcPr>
            <w:tcW w:w="1167" w:type="dxa"/>
            <w:tcBorders>
              <w:top w:val="nil"/>
              <w:left w:val="nil"/>
              <w:bottom w:val="nil"/>
              <w:right w:val="nil"/>
            </w:tcBorders>
            <w:noWrap/>
            <w:vAlign w:val="bottom"/>
            <w:hideMark/>
          </w:tcPr>
          <w:p w14:paraId="033E6097"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1/13/2025</w:t>
            </w:r>
          </w:p>
        </w:tc>
        <w:tc>
          <w:tcPr>
            <w:tcW w:w="960" w:type="dxa"/>
            <w:tcBorders>
              <w:top w:val="nil"/>
              <w:left w:val="nil"/>
              <w:bottom w:val="nil"/>
              <w:right w:val="nil"/>
            </w:tcBorders>
            <w:noWrap/>
            <w:vAlign w:val="bottom"/>
            <w:hideMark/>
          </w:tcPr>
          <w:p w14:paraId="0B0C3C94"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960" w:type="dxa"/>
            <w:tcBorders>
              <w:top w:val="nil"/>
              <w:left w:val="nil"/>
              <w:bottom w:val="nil"/>
              <w:right w:val="nil"/>
            </w:tcBorders>
            <w:noWrap/>
            <w:vAlign w:val="bottom"/>
            <w:hideMark/>
          </w:tcPr>
          <w:p w14:paraId="6F7CA453"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10.7</w:t>
            </w:r>
          </w:p>
        </w:tc>
        <w:tc>
          <w:tcPr>
            <w:tcW w:w="1540" w:type="dxa"/>
            <w:tcBorders>
              <w:top w:val="nil"/>
              <w:left w:val="nil"/>
              <w:bottom w:val="nil"/>
              <w:right w:val="nil"/>
            </w:tcBorders>
            <w:noWrap/>
            <w:vAlign w:val="bottom"/>
            <w:hideMark/>
          </w:tcPr>
          <w:p w14:paraId="1BB8FB95"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0.059405941</w:t>
            </w:r>
          </w:p>
        </w:tc>
        <w:tc>
          <w:tcPr>
            <w:tcW w:w="1280" w:type="dxa"/>
            <w:tcBorders>
              <w:top w:val="nil"/>
              <w:left w:val="nil"/>
              <w:bottom w:val="nil"/>
              <w:right w:val="nil"/>
            </w:tcBorders>
            <w:noWrap/>
            <w:vAlign w:val="bottom"/>
            <w:hideMark/>
          </w:tcPr>
          <w:p w14:paraId="22983C00"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4542A0AB" w14:textId="77777777" w:rsidR="00E04850" w:rsidRPr="00E04850" w:rsidRDefault="00E04850" w:rsidP="001F35D0">
            <w:pPr>
              <w:spacing w:after="0" w:line="240" w:lineRule="auto"/>
              <w:jc w:val="both"/>
              <w:rPr>
                <w:rFonts w:ascii="Times New Roman" w:eastAsia="Times New Roman" w:hAnsi="Times New Roman" w:cs="Times New Roman"/>
                <w:kern w:val="0"/>
                <w:sz w:val="20"/>
                <w:szCs w:val="20"/>
                <w14:ligatures w14:val="none"/>
              </w:rPr>
            </w:pPr>
          </w:p>
        </w:tc>
      </w:tr>
      <w:tr w:rsidR="00E04850" w:rsidRPr="00E04850" w14:paraId="5A4F54CD" w14:textId="77777777" w:rsidTr="003D0F35">
        <w:trPr>
          <w:trHeight w:val="290"/>
        </w:trPr>
        <w:tc>
          <w:tcPr>
            <w:tcW w:w="1167" w:type="dxa"/>
            <w:tcBorders>
              <w:top w:val="nil"/>
              <w:left w:val="nil"/>
              <w:bottom w:val="nil"/>
              <w:right w:val="nil"/>
            </w:tcBorders>
            <w:noWrap/>
            <w:vAlign w:val="bottom"/>
            <w:hideMark/>
          </w:tcPr>
          <w:p w14:paraId="2106F33B"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1/14/2025</w:t>
            </w:r>
          </w:p>
        </w:tc>
        <w:tc>
          <w:tcPr>
            <w:tcW w:w="960" w:type="dxa"/>
            <w:tcBorders>
              <w:top w:val="nil"/>
              <w:left w:val="nil"/>
              <w:bottom w:val="nil"/>
              <w:right w:val="nil"/>
            </w:tcBorders>
            <w:noWrap/>
            <w:vAlign w:val="bottom"/>
            <w:hideMark/>
          </w:tcPr>
          <w:p w14:paraId="22ADD2D0"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10.5</w:t>
            </w:r>
          </w:p>
        </w:tc>
        <w:tc>
          <w:tcPr>
            <w:tcW w:w="960" w:type="dxa"/>
            <w:tcBorders>
              <w:top w:val="nil"/>
              <w:left w:val="nil"/>
              <w:bottom w:val="nil"/>
              <w:right w:val="nil"/>
            </w:tcBorders>
            <w:noWrap/>
            <w:vAlign w:val="bottom"/>
            <w:hideMark/>
          </w:tcPr>
          <w:p w14:paraId="017D27C5"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w:t>
            </w:r>
          </w:p>
        </w:tc>
        <w:tc>
          <w:tcPr>
            <w:tcW w:w="1540" w:type="dxa"/>
            <w:tcBorders>
              <w:top w:val="nil"/>
              <w:left w:val="nil"/>
              <w:bottom w:val="nil"/>
              <w:right w:val="nil"/>
            </w:tcBorders>
            <w:noWrap/>
            <w:vAlign w:val="bottom"/>
            <w:hideMark/>
          </w:tcPr>
          <w:p w14:paraId="396B5881"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-0.028037383</w:t>
            </w:r>
          </w:p>
        </w:tc>
        <w:tc>
          <w:tcPr>
            <w:tcW w:w="1280" w:type="dxa"/>
            <w:tcBorders>
              <w:top w:val="nil"/>
              <w:left w:val="nil"/>
              <w:bottom w:val="nil"/>
              <w:right w:val="nil"/>
            </w:tcBorders>
            <w:noWrap/>
            <w:vAlign w:val="bottom"/>
            <w:hideMark/>
          </w:tcPr>
          <w:p w14:paraId="662F1F95"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38DB90D0" w14:textId="77777777" w:rsidR="00E04850" w:rsidRPr="00E04850" w:rsidRDefault="00E04850" w:rsidP="001F35D0">
            <w:pPr>
              <w:spacing w:after="0" w:line="240" w:lineRule="auto"/>
              <w:jc w:val="both"/>
              <w:rPr>
                <w:rFonts w:ascii="Times New Roman" w:eastAsia="Times New Roman" w:hAnsi="Times New Roman" w:cs="Times New Roman"/>
                <w:kern w:val="0"/>
                <w:sz w:val="20"/>
                <w:szCs w:val="20"/>
                <w14:ligatures w14:val="none"/>
              </w:rPr>
            </w:pPr>
          </w:p>
        </w:tc>
      </w:tr>
      <w:tr w:rsidR="00E04850" w:rsidRPr="00E04850" w14:paraId="17CF9079" w14:textId="77777777" w:rsidTr="003D0F35">
        <w:trPr>
          <w:trHeight w:val="290"/>
        </w:trPr>
        <w:tc>
          <w:tcPr>
            <w:tcW w:w="1167" w:type="dxa"/>
            <w:tcBorders>
              <w:top w:val="nil"/>
              <w:left w:val="nil"/>
              <w:bottom w:val="nil"/>
              <w:right w:val="nil"/>
            </w:tcBorders>
            <w:noWrap/>
            <w:vAlign w:val="bottom"/>
            <w:hideMark/>
          </w:tcPr>
          <w:p w14:paraId="30752320"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1/15/2025</w:t>
            </w:r>
          </w:p>
        </w:tc>
        <w:tc>
          <w:tcPr>
            <w:tcW w:w="960" w:type="dxa"/>
            <w:tcBorders>
              <w:top w:val="nil"/>
              <w:left w:val="nil"/>
              <w:bottom w:val="nil"/>
              <w:right w:val="nil"/>
            </w:tcBorders>
            <w:noWrap/>
            <w:vAlign w:val="bottom"/>
            <w:hideMark/>
          </w:tcPr>
          <w:p w14:paraId="18D1569F"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w:t>
            </w:r>
          </w:p>
        </w:tc>
        <w:tc>
          <w:tcPr>
            <w:tcW w:w="960" w:type="dxa"/>
            <w:tcBorders>
              <w:top w:val="nil"/>
              <w:left w:val="nil"/>
              <w:bottom w:val="nil"/>
              <w:right w:val="nil"/>
            </w:tcBorders>
            <w:noWrap/>
            <w:vAlign w:val="bottom"/>
            <w:hideMark/>
          </w:tcPr>
          <w:p w14:paraId="31F4DCFE"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w:t>
            </w:r>
          </w:p>
        </w:tc>
        <w:tc>
          <w:tcPr>
            <w:tcW w:w="1540" w:type="dxa"/>
            <w:tcBorders>
              <w:top w:val="nil"/>
              <w:left w:val="nil"/>
              <w:bottom w:val="nil"/>
              <w:right w:val="nil"/>
            </w:tcBorders>
            <w:noWrap/>
            <w:vAlign w:val="bottom"/>
            <w:hideMark/>
          </w:tcPr>
          <w:p w14:paraId="19CEBDD7"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2B55921C" w14:textId="77777777" w:rsidR="00E04850" w:rsidRPr="00E04850" w:rsidRDefault="00E04850" w:rsidP="001F35D0">
            <w:pPr>
              <w:spacing w:after="0" w:line="240" w:lineRule="auto"/>
              <w:jc w:val="both"/>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0CD30E12" w14:textId="77777777" w:rsidR="00E04850" w:rsidRPr="00E04850" w:rsidRDefault="00E04850" w:rsidP="001F35D0">
            <w:pPr>
              <w:spacing w:after="0" w:line="240" w:lineRule="auto"/>
              <w:jc w:val="both"/>
              <w:rPr>
                <w:rFonts w:ascii="Times New Roman" w:eastAsia="Times New Roman" w:hAnsi="Times New Roman" w:cs="Times New Roman"/>
                <w:kern w:val="0"/>
                <w:sz w:val="20"/>
                <w:szCs w:val="20"/>
                <w14:ligatures w14:val="none"/>
              </w:rPr>
            </w:pPr>
          </w:p>
        </w:tc>
      </w:tr>
    </w:tbl>
    <w:p w14:paraId="7530C367" w14:textId="3205572C" w:rsidR="00D80C95" w:rsidRDefault="00D80C95" w:rsidP="001F35D0">
      <w:pPr>
        <w:jc w:val="both"/>
      </w:pPr>
    </w:p>
    <w:p w14:paraId="427C3AC1" w14:textId="64C5235A" w:rsidR="00B9568A" w:rsidRDefault="00516749" w:rsidP="001F35D0">
      <w:pPr>
        <w:jc w:val="both"/>
      </w:pPr>
      <w:r>
        <w:t xml:space="preserve">The data was </w:t>
      </w:r>
      <w:r w:rsidR="00B0766D">
        <w:t xml:space="preserve">extended to </w:t>
      </w:r>
      <w:r w:rsidR="00F33B98">
        <w:t>12/24/2025</w:t>
      </w:r>
      <w:r w:rsidR="00C72D1C">
        <w:t xml:space="preserve"> </w:t>
      </w:r>
      <w:r w:rsidR="00325219">
        <w:t>and was used to obtain</w:t>
      </w:r>
      <w:r w:rsidR="00E7695A">
        <w:t xml:space="preserve"> the mean daily return and </w:t>
      </w:r>
      <w:r w:rsidR="00BC4A95">
        <w:t xml:space="preserve">daily </w:t>
      </w:r>
      <w:r w:rsidR="00E7695A">
        <w:t>standard deviation</w:t>
      </w:r>
      <w:r w:rsidR="00BC4A95">
        <w:t xml:space="preserve"> using Excel.</w:t>
      </w:r>
      <w:r w:rsidR="00C72D1C">
        <w:t xml:space="preserve"> T</w:t>
      </w:r>
      <w:r w:rsidR="00381FB5">
        <w:t>he daily standard deviation was converted to</w:t>
      </w:r>
      <w:r w:rsidR="008765A1">
        <w:t xml:space="preserve"> annual standard deviation.</w:t>
      </w:r>
    </w:p>
    <w:p w14:paraId="0DFD2E52" w14:textId="4C0A1AD8" w:rsidR="008765A1" w:rsidRDefault="008765A1" w:rsidP="001F35D0">
      <w:pPr>
        <w:jc w:val="both"/>
        <w:rPr>
          <w:rFonts w:eastAsiaTheme="minorEastAsia"/>
        </w:rPr>
      </w:pPr>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=0.0269×√252(total number trading days in2025)</m:t>
        </m:r>
      </m:oMath>
    </w:p>
    <w:p w14:paraId="1A885B9C" w14:textId="48E26352" w:rsidR="00992B37" w:rsidRDefault="00992B37"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annual</m:t>
            </m:r>
          </m:sub>
        </m:sSub>
        <m:r>
          <w:rPr>
            <w:rFonts w:ascii="Cambria Math" w:eastAsiaTheme="minorEastAsia" w:hAnsi="Cambria Math"/>
          </w:rPr>
          <m:t>=0.426903≈0.43=43%</m:t>
        </m:r>
      </m:oMath>
    </w:p>
    <w:p w14:paraId="4D2A728B" w14:textId="0A7E04B0" w:rsidR="00992B37" w:rsidRDefault="000B7D11" w:rsidP="001F35D0">
      <w:pPr>
        <w:jc w:val="both"/>
        <w:rPr>
          <w:rFonts w:eastAsiaTheme="minorEastAsia"/>
        </w:rPr>
      </w:pPr>
      <w:r>
        <w:rPr>
          <w:rFonts w:eastAsiaTheme="minorEastAsia"/>
        </w:rPr>
        <w:t>This value implied that FCMB</w:t>
      </w:r>
      <w:r w:rsidR="000A3C0D">
        <w:rPr>
          <w:rFonts w:eastAsiaTheme="minorEastAsia"/>
        </w:rPr>
        <w:t xml:space="preserve">’s annual volatility for 2025 </w:t>
      </w:r>
      <w:r w:rsidR="00384014">
        <w:rPr>
          <w:rFonts w:eastAsiaTheme="minorEastAsia"/>
        </w:rPr>
        <w:t>is approximately 43%</w:t>
      </w:r>
      <w:r w:rsidR="000E753A">
        <w:rPr>
          <w:rFonts w:eastAsiaTheme="minorEastAsia"/>
        </w:rPr>
        <w:t xml:space="preserve"> which is appropriate for option pricing thus reasonable</w:t>
      </w:r>
      <w:r w:rsidR="00CA4E03">
        <w:rPr>
          <w:rFonts w:eastAsiaTheme="minorEastAsia"/>
        </w:rPr>
        <w:t>.</w:t>
      </w:r>
    </w:p>
    <w:p w14:paraId="10CAB57E" w14:textId="2B23C4AE" w:rsidR="00AF7FC9" w:rsidRDefault="00AF7FC9" w:rsidP="001F35D0">
      <w:pPr>
        <w:jc w:val="both"/>
      </w:pPr>
      <w:r>
        <w:t>A daily volatility of 0.0269 or 2.69% means that FCMB’s return fluctuated by about 2.7% in a typical trading day in 2025 indicating a much more stable market.</w:t>
      </w:r>
      <w:r w:rsidR="00264695">
        <w:t xml:space="preserve"> </w:t>
      </w:r>
      <w:r w:rsidR="00333BE2">
        <w:t>Also,</w:t>
      </w:r>
      <w:r w:rsidR="00264695">
        <w:t xml:space="preserve"> a mean daily return of 0.000</w:t>
      </w:r>
      <w:r w:rsidR="00646B09">
        <w:t>8 implies 0.08%per day</w:t>
      </w:r>
      <w:r w:rsidR="00DE213E">
        <w:t xml:space="preserve"> meaning that on the average </w:t>
      </w:r>
      <w:r w:rsidR="001735CF">
        <w:t>in 2025 FCMB’s share price</w:t>
      </w:r>
      <w:r w:rsidR="00A924AF">
        <w:t xml:space="preserve"> increased by about 0.08</w:t>
      </w:r>
      <w:r w:rsidR="00DC3CF4">
        <w:t>% per trading day</w:t>
      </w:r>
      <w:r w:rsidR="003F6578">
        <w:t>.</w:t>
      </w:r>
      <w:r w:rsidR="00683D03">
        <w:t xml:space="preserve"> To know the annual return over 252 </w:t>
      </w:r>
      <w:r w:rsidR="00333BE2">
        <w:t>trading days, we</w:t>
      </w:r>
      <w:r w:rsidR="00360CC3">
        <w:t xml:space="preserve"> </w:t>
      </w:r>
      <w:r w:rsidR="00333BE2">
        <w:t>proceed as</w:t>
      </w:r>
      <w:r w:rsidR="00590CFD">
        <w:t>:</w:t>
      </w:r>
    </w:p>
    <w:p w14:paraId="3B6635F9" w14:textId="3921B2A3" w:rsidR="00590CFD" w:rsidRDefault="00590CFD" w:rsidP="001F35D0">
      <w:pPr>
        <w:jc w:val="both"/>
        <w:rPr>
          <w:rFonts w:eastAsiaTheme="minorEastAsia"/>
        </w:rPr>
      </w:pPr>
      <w:r>
        <w:t xml:space="preserve">  </w:t>
      </w:r>
      <w:r w:rsidR="00480005">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1+0.008</m:t>
                </m:r>
              </m:e>
            </m:d>
          </m:e>
          <m:sup>
            <m:r>
              <w:rPr>
                <w:rFonts w:ascii="Cambria Math" w:hAnsi="Cambria Math"/>
              </w:rPr>
              <m:t>252</m:t>
            </m:r>
          </m:sup>
        </m:sSup>
      </m:oMath>
    </w:p>
    <w:p w14:paraId="3DF08279" w14:textId="10EFAA7C" w:rsidR="00AE277E" w:rsidRDefault="00AE277E" w:rsidP="001F35D0">
      <w:pPr>
        <w:jc w:val="both"/>
        <w:rPr>
          <w:rFonts w:eastAsiaTheme="minorEastAsia"/>
        </w:rPr>
      </w:pPr>
      <w:r>
        <w:rPr>
          <w:rFonts w:eastAsiaTheme="minorEastAsia"/>
        </w:rPr>
        <w:t xml:space="preserve">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1.0008</m:t>
                </m:r>
              </m:e>
            </m:d>
          </m:e>
          <m:sup>
            <m:r>
              <w:rPr>
                <w:rFonts w:ascii="Cambria Math" w:eastAsiaTheme="minorEastAsia" w:hAnsi="Cambria Math"/>
              </w:rPr>
              <m:t>252</m:t>
            </m:r>
          </m:sup>
        </m:sSup>
      </m:oMath>
    </w:p>
    <w:p w14:paraId="3FDA7522" w14:textId="31876F3E" w:rsidR="00AE277E" w:rsidRDefault="00163EE7"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annual</m:t>
            </m:r>
          </m:sub>
        </m:sSub>
        <m:r>
          <w:rPr>
            <w:rFonts w:ascii="Cambria Math" w:eastAsiaTheme="minorEastAsia" w:hAnsi="Cambria Math"/>
          </w:rPr>
          <m:t xml:space="preserve">=1.2233≈1.22 </m:t>
        </m:r>
      </m:oMath>
    </w:p>
    <w:p w14:paraId="505D911E" w14:textId="564520B2" w:rsidR="00AE277E" w:rsidRDefault="008C08F9" w:rsidP="001F35D0">
      <w:pPr>
        <w:jc w:val="both"/>
      </w:pPr>
      <w:r>
        <w:lastRenderedPageBreak/>
        <w:t>Th</w:t>
      </w:r>
      <w:r w:rsidR="00A459F7">
        <w:t>e annual average</w:t>
      </w:r>
      <w:r w:rsidR="00F27536">
        <w:t xml:space="preserve"> return of 1.22 is an indication of</w:t>
      </w:r>
      <w:r w:rsidR="008F2BCF">
        <w:t xml:space="preserve"> 22% annual</w:t>
      </w:r>
      <w:r w:rsidR="006D5683">
        <w:t xml:space="preserve"> return which reasonable</w:t>
      </w:r>
      <w:r w:rsidR="00637A73">
        <w:t xml:space="preserve"> and positive.</w:t>
      </w:r>
    </w:p>
    <w:p w14:paraId="3587CD05" w14:textId="18FEA100" w:rsidR="00021967" w:rsidRDefault="00F2236D" w:rsidP="001F35D0">
      <w:pPr>
        <w:jc w:val="both"/>
      </w:pPr>
      <w:r>
        <w:t>The Call option for FCMB was calculated</w:t>
      </w:r>
      <w:r w:rsidR="00AF6DDC">
        <w:t xml:space="preserve"> after obtaining the five </w:t>
      </w:r>
      <w:r w:rsidR="00021967">
        <w:t>major parameter’s value</w:t>
      </w:r>
      <w:r w:rsidR="00A77B8E">
        <w:t>s:</w:t>
      </w:r>
    </w:p>
    <w:p w14:paraId="6B81FDBE" w14:textId="43994C8A" w:rsidR="00DE2E77" w:rsidRDefault="00A77B8E" w:rsidP="001F35D0">
      <w:pPr>
        <w:jc w:val="both"/>
        <w:rPr>
          <w:rFonts w:eastAsiaTheme="minorEastAsia"/>
        </w:rPr>
      </w:pPr>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=K=9.40, r=0.18 , T=1 ,  σ=0.43</m:t>
        </m:r>
      </m:oMath>
      <w:r w:rsidR="00DE2E77">
        <w:rPr>
          <w:rFonts w:eastAsiaTheme="minorEastAsia"/>
        </w:rPr>
        <w:t xml:space="preserve">  and we got the followings</w:t>
      </w:r>
    </w:p>
    <w:p w14:paraId="2D3F543F" w14:textId="7810A78E" w:rsidR="00DE2E77" w:rsidRDefault="001F35D0" w:rsidP="001F35D0">
      <w:pPr>
        <w:jc w:val="both"/>
      </w:pP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=0.6336,</m:t>
        </m:r>
      </m:oMath>
      <w:r w:rsidR="00DE2E77">
        <w:rPr>
          <w:rFonts w:eastAsiaTheme="minorEastAsia"/>
        </w:rPr>
        <w:tab/>
        <w:t xml:space="preserve"> </w:t>
      </w:r>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=0.2036</m:t>
        </m:r>
      </m:oMath>
      <w:r w:rsidR="00DE2E77">
        <w:rPr>
          <w:rFonts w:eastAsiaTheme="minorEastAsia"/>
        </w:rPr>
        <w:t xml:space="preserv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rT</m:t>
            </m:r>
          </m:sup>
        </m:sSup>
        <m:r>
          <w:rPr>
            <w:rFonts w:ascii="Cambria Math" w:eastAsiaTheme="minorEastAsia" w:hAnsi="Cambria Math"/>
          </w:rPr>
          <m:t>=7.85182</m:t>
        </m:r>
      </m:oMath>
      <w:r w:rsidR="00DE2E77">
        <w:rPr>
          <w:rFonts w:eastAsiaTheme="minorEastAsia"/>
        </w:rPr>
        <w:t xml:space="preserve"> &amp;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=2.367≈</m:t>
        </m:r>
        <m:r>
          <m:rPr>
            <m:sty m:val="p"/>
          </m:rPr>
          <w:rPr>
            <w:rFonts w:ascii="Cambria Math" w:eastAsiaTheme="minorEastAsia" w:hAnsi="Cambria Math"/>
            <w:dstrike/>
          </w:rPr>
          <m:t>N</m:t>
        </m:r>
        <m:r>
          <w:rPr>
            <w:rFonts w:ascii="Cambria Math" w:eastAsiaTheme="minorEastAsia" w:hAnsi="Cambria Math"/>
          </w:rPr>
          <m:t>2.4</m:t>
        </m:r>
      </m:oMath>
    </w:p>
    <w:p w14:paraId="16B5F8ED" w14:textId="718FBB8B" w:rsidR="00DE2E77" w:rsidRDefault="00DE2E77" w:rsidP="001F35D0">
      <w:pPr>
        <w:jc w:val="both"/>
        <w:rPr>
          <w:rFonts w:eastAsiaTheme="minorEastAsia"/>
        </w:rPr>
      </w:pPr>
    </w:p>
    <w:p w14:paraId="2FE6B71B" w14:textId="5E1B49CD" w:rsidR="00DE2E77" w:rsidRDefault="00DE2E77" w:rsidP="001F35D0">
      <w:pPr>
        <w:jc w:val="both"/>
        <w:rPr>
          <w:rFonts w:eastAsiaTheme="minorEastAsia"/>
        </w:rPr>
      </w:pPr>
    </w:p>
    <w:p w14:paraId="063B66E3" w14:textId="77777777" w:rsidR="00DE2E77" w:rsidRDefault="00DE2E77" w:rsidP="001F35D0">
      <w:pPr>
        <w:jc w:val="both"/>
      </w:pPr>
    </w:p>
    <w:p w14:paraId="2174A9E7" w14:textId="363116E8" w:rsidR="003F049C" w:rsidRPr="00372489" w:rsidRDefault="003F049C" w:rsidP="001F35D0">
      <w:pPr>
        <w:jc w:val="both"/>
        <w:rPr>
          <w:rFonts w:eastAsiaTheme="minorEastAsia"/>
        </w:rPr>
      </w:pPr>
      <w:r>
        <w:rPr>
          <w:rFonts w:eastAsiaTheme="minorEastAsia"/>
        </w:rPr>
        <w:t xml:space="preserve">The call price of </w:t>
      </w:r>
      <w:r w:rsidR="00C42210" w:rsidRPr="000B5C95">
        <w:rPr>
          <w:rFonts w:eastAsiaTheme="minorEastAsia"/>
          <w:dstrike/>
        </w:rPr>
        <w:t>N</w:t>
      </w:r>
      <w:r w:rsidR="00E069C2">
        <w:rPr>
          <w:rFonts w:eastAsiaTheme="minorEastAsia"/>
        </w:rPr>
        <w:t xml:space="preserve"> 2.4</w:t>
      </w:r>
      <w:r w:rsidR="00BA28A2">
        <w:rPr>
          <w:rFonts w:eastAsiaTheme="minorEastAsia"/>
        </w:rPr>
        <w:t xml:space="preserve"> indicates that there is a huge chance </w:t>
      </w:r>
      <w:r w:rsidR="00316E97">
        <w:rPr>
          <w:rFonts w:eastAsiaTheme="minorEastAsia"/>
        </w:rPr>
        <w:t>that the option will finish in-the-money.</w:t>
      </w:r>
      <w:r w:rsidR="00306B79">
        <w:rPr>
          <w:rFonts w:eastAsiaTheme="minorEastAsia"/>
        </w:rPr>
        <w:t xml:space="preserve"> It also means that the option cost</w:t>
      </w:r>
      <w:r w:rsidR="008D5C16">
        <w:rPr>
          <w:rFonts w:eastAsiaTheme="minorEastAsia"/>
        </w:rPr>
        <w:t xml:space="preserve"> 25%</w:t>
      </w:r>
      <w:r w:rsidR="00321379">
        <w:rPr>
          <w:rFonts w:eastAsiaTheme="minorEastAsia"/>
        </w:rPr>
        <w:t xml:space="preserve"> of the share price</w:t>
      </w:r>
      <w:r w:rsidR="00483906">
        <w:rPr>
          <w:rFonts w:eastAsiaTheme="minorEastAsia"/>
        </w:rPr>
        <w:t xml:space="preserve"> </w:t>
      </w:r>
      <w:r w:rsidR="009274DE">
        <w:rPr>
          <w:rFonts w:eastAsiaTheme="minorEastAsia"/>
        </w:rPr>
        <w:t>which is moderately volatility</w:t>
      </w:r>
      <w:r w:rsidR="000473B5">
        <w:rPr>
          <w:rFonts w:eastAsiaTheme="minorEastAsia"/>
        </w:rPr>
        <w:t xml:space="preserve"> and raises hope that th</w:t>
      </w:r>
      <w:r w:rsidR="00FD5FB6">
        <w:rPr>
          <w:rFonts w:eastAsiaTheme="minorEastAsia"/>
        </w:rPr>
        <w:t xml:space="preserve">e option could likely end </w:t>
      </w:r>
      <w:r w:rsidR="00E30EE7">
        <w:rPr>
          <w:rFonts w:eastAsiaTheme="minorEastAsia"/>
        </w:rPr>
        <w:t>in-the money.</w:t>
      </w:r>
      <w:r w:rsidR="004D6FCC">
        <w:rPr>
          <w:rFonts w:eastAsiaTheme="minorEastAsia"/>
        </w:rPr>
        <w:t xml:space="preserve"> The </w:t>
      </w:r>
      <w:r w:rsidR="00E94474">
        <w:rPr>
          <w:rFonts w:eastAsiaTheme="minorEastAsia"/>
        </w:rPr>
        <w:t xml:space="preserve">25% was obtained by dividing </w:t>
      </w:r>
      <w:r w:rsidR="00FC13BE">
        <w:rPr>
          <w:rFonts w:eastAsiaTheme="minorEastAsia"/>
        </w:rPr>
        <w:t>call price</w:t>
      </w:r>
      <w:r w:rsidR="00A27E03">
        <w:rPr>
          <w:rFonts w:eastAsiaTheme="minorEastAsia"/>
        </w:rPr>
        <w:t xml:space="preserve"> </w:t>
      </w:r>
      <w:r w:rsidR="00FC13BE">
        <w:rPr>
          <w:rFonts w:eastAsiaTheme="minorEastAsia"/>
        </w:rPr>
        <w:t>(</w:t>
      </w:r>
      <w:r w:rsidR="00AF7CAE" w:rsidRPr="00372489">
        <w:rPr>
          <w:rFonts w:eastAsiaTheme="minorEastAsia"/>
        </w:rPr>
        <w:t>2</w:t>
      </w:r>
      <w:r w:rsidR="00372489">
        <w:rPr>
          <w:rFonts w:eastAsiaTheme="minorEastAsia"/>
        </w:rPr>
        <w:t>.4) by</w:t>
      </w:r>
      <w:r w:rsidR="007A2F80">
        <w:rPr>
          <w:rFonts w:eastAsiaTheme="minorEastAsia"/>
        </w:rPr>
        <w:t xml:space="preserve"> the current price of the share</w:t>
      </w:r>
      <w:r w:rsidR="00A27E03">
        <w:rPr>
          <w:rFonts w:eastAsiaTheme="minorEastAsia"/>
        </w:rPr>
        <w:t xml:space="preserve"> </w:t>
      </w:r>
      <w:r w:rsidR="005D63A0">
        <w:rPr>
          <w:rFonts w:eastAsiaTheme="minorEastAsia"/>
        </w:rPr>
        <w:t>(9.40).</w:t>
      </w:r>
    </w:p>
    <w:p w14:paraId="2BB0D076" w14:textId="1F84E577" w:rsidR="00761BD0" w:rsidRDefault="00D4100A" w:rsidP="001F35D0">
      <w:pPr>
        <w:jc w:val="both"/>
        <w:rPr>
          <w:rFonts w:eastAsiaTheme="minorEastAsia"/>
        </w:rPr>
      </w:pPr>
      <w:r>
        <w:rPr>
          <w:rFonts w:eastAsiaTheme="minorEastAsia"/>
        </w:rPr>
        <w:t>We computed for T =2 years</w:t>
      </w:r>
      <w:r w:rsidR="00B565AF">
        <w:rPr>
          <w:rFonts w:eastAsiaTheme="minorEastAsia"/>
        </w:rPr>
        <w:t xml:space="preserve">,  </w:t>
      </w:r>
      <m:oMath>
        <m:r>
          <w:rPr>
            <w:rFonts w:ascii="Cambria Math" w:eastAsiaTheme="minorEastAsia" w:hAnsi="Cambria Math"/>
          </w:rPr>
          <m:t xml:space="preserve">r=0.16, σ=0.43,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=K=9.40</m:t>
        </m:r>
      </m:oMath>
      <w:r w:rsidR="00D22D5F">
        <w:rPr>
          <w:rFonts w:eastAsiaTheme="minorEastAsia"/>
        </w:rPr>
        <w:t xml:space="preserve">  </w:t>
      </w:r>
    </w:p>
    <w:p w14:paraId="77DF8111" w14:textId="50ADD7AC" w:rsidR="00EE7E5F" w:rsidRDefault="00EE7E5F" w:rsidP="001F35D0">
      <w:pPr>
        <w:jc w:val="both"/>
        <w:rPr>
          <w:rFonts w:eastAsiaTheme="minorEastAsia"/>
        </w:rPr>
      </w:pPr>
      <w:r>
        <w:rPr>
          <w:rFonts w:eastAsiaTheme="minorEastAsia"/>
        </w:rPr>
        <w:t xml:space="preserve">  </w:t>
      </w:r>
      <w:r w:rsidR="007C14C5">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=0.829,</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=0.221,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=6.8244,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=3.482≈</m:t>
        </m:r>
        <m:r>
          <m:rPr>
            <m:sty m:val="p"/>
          </m:rPr>
          <w:rPr>
            <w:rFonts w:ascii="Cambria Math" w:eastAsiaTheme="minorEastAsia" w:hAnsi="Cambria Math"/>
            <w:dstrike/>
          </w:rPr>
          <m:t>N</m:t>
        </m:r>
        <m:r>
          <w:rPr>
            <w:rFonts w:ascii="Cambria Math" w:eastAsiaTheme="minorEastAsia" w:hAnsi="Cambria Math"/>
          </w:rPr>
          <m:t xml:space="preserve">3.5 </m:t>
        </m:r>
      </m:oMath>
    </w:p>
    <w:p w14:paraId="335E272E" w14:textId="7141227C" w:rsidR="007533CF" w:rsidRDefault="00270B38" w:rsidP="001F35D0">
      <w:pPr>
        <w:jc w:val="both"/>
        <w:rPr>
          <w:rFonts w:eastAsiaTheme="minorEastAsia"/>
        </w:rPr>
      </w:pPr>
      <w:r>
        <w:rPr>
          <w:rFonts w:eastAsiaTheme="minorEastAsia"/>
        </w:rPr>
        <w:t>W</w:t>
      </w:r>
      <w:r w:rsidR="0020162F">
        <w:rPr>
          <w:rFonts w:eastAsiaTheme="minorEastAsia"/>
        </w:rPr>
        <w:t>e also comp</w:t>
      </w:r>
      <w:r w:rsidR="0017381F">
        <w:rPr>
          <w:rFonts w:eastAsiaTheme="minorEastAsia"/>
        </w:rPr>
        <w:t>u</w:t>
      </w:r>
      <w:r w:rsidR="0020162F">
        <w:rPr>
          <w:rFonts w:eastAsiaTheme="minorEastAsia"/>
        </w:rPr>
        <w:t xml:space="preserve">ted </w:t>
      </w:r>
      <w:r w:rsidR="0017381F">
        <w:rPr>
          <w:rFonts w:eastAsiaTheme="minorEastAsia"/>
        </w:rPr>
        <w:t xml:space="preserve">the option price for T= </w:t>
      </w:r>
      <w:r w:rsidR="00696AEC">
        <w:rPr>
          <w:rFonts w:eastAsiaTheme="minorEastAsia"/>
        </w:rPr>
        <w:t xml:space="preserve">4 years while every other value </w:t>
      </w:r>
      <w:r w:rsidR="00975397">
        <w:rPr>
          <w:rFonts w:eastAsiaTheme="minorEastAsia"/>
        </w:rPr>
        <w:t>remains</w:t>
      </w:r>
      <w:r w:rsidR="00696AEC">
        <w:rPr>
          <w:rFonts w:eastAsiaTheme="minorEastAsia"/>
        </w:rPr>
        <w:t xml:space="preserve"> the same and we have</w:t>
      </w:r>
      <w:r w:rsidR="00975397">
        <w:rPr>
          <w:rFonts w:eastAsiaTheme="minorEastAsia"/>
        </w:rPr>
        <w:t>:</w:t>
      </w:r>
    </w:p>
    <w:p w14:paraId="05CE7D4B" w14:textId="25F9A67C" w:rsidR="00975397" w:rsidRDefault="00975397" w:rsidP="001F35D0">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=1.1742,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=0.3142,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=5.6005,</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=4.7808≈</m:t>
        </m:r>
        <m:r>
          <m:rPr>
            <m:sty m:val="p"/>
          </m:rPr>
          <w:rPr>
            <w:rFonts w:ascii="Cambria Math" w:eastAsiaTheme="minorEastAsia" w:hAnsi="Cambria Math"/>
            <w:dstrike/>
          </w:rPr>
          <m:t>N</m:t>
        </m:r>
        <m:r>
          <w:rPr>
            <w:rFonts w:ascii="Cambria Math" w:eastAsiaTheme="minorEastAsia" w:hAnsi="Cambria Math"/>
          </w:rPr>
          <m:t xml:space="preserve">4.8 </m:t>
        </m:r>
      </m:oMath>
    </w:p>
    <w:p w14:paraId="052FD24C" w14:textId="5BCB0B24" w:rsidR="00975397" w:rsidRDefault="00B826B4" w:rsidP="001F35D0">
      <w:pPr>
        <w:jc w:val="both"/>
        <w:rPr>
          <w:rFonts w:eastAsiaTheme="minorEastAsia"/>
        </w:rPr>
      </w:pPr>
      <w:r>
        <w:rPr>
          <w:rFonts w:eastAsiaTheme="minorEastAsia"/>
        </w:rPr>
        <w:t>We have found</w:t>
      </w:r>
      <w:r w:rsidR="00A22E22">
        <w:rPr>
          <w:rFonts w:eastAsiaTheme="minorEastAsia"/>
        </w:rPr>
        <w:t xml:space="preserve"> that as the </w:t>
      </w:r>
      <w:r w:rsidR="005C4449">
        <w:rPr>
          <w:rFonts w:eastAsiaTheme="minorEastAsia"/>
        </w:rPr>
        <w:t>time to maturity increase</w:t>
      </w:r>
      <w:r w:rsidR="00E2168B">
        <w:rPr>
          <w:rFonts w:eastAsiaTheme="minorEastAsia"/>
        </w:rPr>
        <w:t>d</w:t>
      </w:r>
      <w:r w:rsidR="005C4449">
        <w:rPr>
          <w:rFonts w:eastAsiaTheme="minorEastAsia"/>
        </w:rPr>
        <w:t>, the call option also increase</w:t>
      </w:r>
      <w:r w:rsidR="00E2168B">
        <w:rPr>
          <w:rFonts w:eastAsiaTheme="minorEastAsia"/>
        </w:rPr>
        <w:t>d</w:t>
      </w:r>
      <w:r w:rsidR="003F049C">
        <w:rPr>
          <w:rFonts w:eastAsiaTheme="minorEastAsia"/>
        </w:rPr>
        <w:t>.</w:t>
      </w:r>
    </w:p>
    <w:p w14:paraId="628BC286" w14:textId="45F93ECF" w:rsidR="000D5791" w:rsidRDefault="00DE52DC" w:rsidP="001F35D0">
      <w:pPr>
        <w:jc w:val="both"/>
        <w:rPr>
          <w:rFonts w:eastAsiaTheme="minorEastAsia"/>
        </w:rPr>
      </w:pPr>
      <w:r>
        <w:rPr>
          <w:rFonts w:eastAsiaTheme="minorEastAsia"/>
        </w:rPr>
        <w:t>Comparing t</w:t>
      </w:r>
      <w:r w:rsidR="00FC2CBB">
        <w:rPr>
          <w:rFonts w:eastAsiaTheme="minorEastAsia"/>
        </w:rPr>
        <w:t>he call option of</w:t>
      </w:r>
      <w:r w:rsidR="007E675A">
        <w:rPr>
          <w:rFonts w:eastAsiaTheme="minorEastAsia"/>
        </w:rPr>
        <w:t xml:space="preserve"> </w:t>
      </w:r>
      <m:oMath>
        <m:r>
          <m:rPr>
            <m:sty m:val="p"/>
          </m:rPr>
          <w:rPr>
            <w:rFonts w:ascii="Cambria Math" w:eastAsiaTheme="minorEastAsia" w:hAnsi="Cambria Math"/>
            <w:dstrike/>
          </w:rPr>
          <m:t>N</m:t>
        </m:r>
      </m:oMath>
      <w:r w:rsidR="00121036">
        <w:rPr>
          <w:rFonts w:eastAsiaTheme="minorEastAsia"/>
        </w:rPr>
        <w:t xml:space="preserve"> 4.8 </w:t>
      </w:r>
      <w:r w:rsidR="003E02FB">
        <w:rPr>
          <w:rFonts w:eastAsiaTheme="minorEastAsia"/>
        </w:rPr>
        <w:t>at four years to maturity</w:t>
      </w:r>
      <w:r>
        <w:rPr>
          <w:rFonts w:eastAsiaTheme="minorEastAsia"/>
        </w:rPr>
        <w:t xml:space="preserve"> to </w:t>
      </w:r>
      <m:oMath>
        <m:r>
          <m:rPr>
            <m:sty m:val="p"/>
          </m:rPr>
          <w:rPr>
            <w:rFonts w:ascii="Cambria Math" w:eastAsiaTheme="minorEastAsia" w:hAnsi="Cambria Math"/>
            <w:dstrike/>
          </w:rPr>
          <m:t>N</m:t>
        </m:r>
      </m:oMath>
      <w:r w:rsidR="00C2423B">
        <w:rPr>
          <w:rFonts w:eastAsiaTheme="minorEastAsia"/>
        </w:rPr>
        <w:t xml:space="preserve"> 3.5 </w:t>
      </w:r>
      <w:r w:rsidR="00727B63">
        <w:rPr>
          <w:rFonts w:eastAsiaTheme="minorEastAsia"/>
        </w:rPr>
        <w:t>at two years to maturity</w:t>
      </w:r>
      <w:r w:rsidR="00DE2E77">
        <w:rPr>
          <w:rFonts w:eastAsiaTheme="minorEastAsia"/>
        </w:rPr>
        <w:t>,</w:t>
      </w:r>
      <w:r w:rsidR="00727B63">
        <w:rPr>
          <w:rFonts w:eastAsiaTheme="minorEastAsia"/>
        </w:rPr>
        <w:t xml:space="preserve"> </w:t>
      </w:r>
      <w:r w:rsidR="00B7770F">
        <w:rPr>
          <w:rFonts w:eastAsiaTheme="minorEastAsia"/>
        </w:rPr>
        <w:t>we deduce that a European call option</w:t>
      </w:r>
      <w:r w:rsidR="007659C5">
        <w:rPr>
          <w:rFonts w:eastAsiaTheme="minorEastAsia"/>
        </w:rPr>
        <w:t xml:space="preserve"> increases in time to maturity which is a fundamental</w:t>
      </w:r>
      <w:r w:rsidR="001B2905">
        <w:rPr>
          <w:rFonts w:eastAsiaTheme="minorEastAsia"/>
        </w:rPr>
        <w:t xml:space="preserve"> property of Black-Scholes model</w:t>
      </w:r>
      <w:r w:rsidR="00661995">
        <w:rPr>
          <w:rFonts w:eastAsiaTheme="minorEastAsia"/>
        </w:rPr>
        <w:t xml:space="preserve"> hence more time more opportunity for </w:t>
      </w:r>
      <w:r w:rsidR="00097028">
        <w:rPr>
          <w:rFonts w:eastAsiaTheme="minorEastAsia"/>
        </w:rPr>
        <w:t>the share</w:t>
      </w:r>
      <w:r w:rsidR="00BF4932">
        <w:rPr>
          <w:rFonts w:eastAsiaTheme="minorEastAsia"/>
        </w:rPr>
        <w:t xml:space="preserve"> price to move forward</w:t>
      </w:r>
    </w:p>
    <w:p w14:paraId="6BFE9B9A" w14:textId="77777777" w:rsidR="007B78BF" w:rsidRDefault="007B78BF" w:rsidP="001F35D0">
      <w:pPr>
        <w:jc w:val="both"/>
        <w:rPr>
          <w:rFonts w:eastAsiaTheme="minorEastAsia"/>
          <w:b/>
          <w:bCs/>
        </w:rPr>
      </w:pPr>
    </w:p>
    <w:p w14:paraId="1D1E3FA0" w14:textId="066A95DE" w:rsidR="006A03E5" w:rsidRPr="000D5791" w:rsidRDefault="00391C11" w:rsidP="001F35D0">
      <w:pPr>
        <w:jc w:val="both"/>
        <w:rPr>
          <w:rFonts w:eastAsiaTheme="minorEastAsia"/>
          <w:b/>
          <w:bCs/>
        </w:rPr>
      </w:pPr>
      <w:r>
        <w:rPr>
          <w:rFonts w:eastAsiaTheme="minorEastAsia"/>
          <w:b/>
          <w:bCs/>
        </w:rPr>
        <w:t>4.1</w:t>
      </w:r>
      <w:r w:rsidR="00667C36">
        <w:rPr>
          <w:rFonts w:eastAsiaTheme="minorEastAsia"/>
          <w:b/>
          <w:bCs/>
        </w:rPr>
        <w:t xml:space="preserve">.5 </w:t>
      </w:r>
      <w:r w:rsidR="004968EE">
        <w:rPr>
          <w:rFonts w:eastAsiaTheme="minorEastAsia"/>
          <w:b/>
          <w:bCs/>
        </w:rPr>
        <w:t>TABLE 5</w:t>
      </w:r>
      <w:r w:rsidR="009A1FFA">
        <w:rPr>
          <w:rFonts w:eastAsiaTheme="minorEastAsia"/>
          <w:b/>
          <w:bCs/>
        </w:rPr>
        <w:t>:</w:t>
      </w:r>
      <w:r w:rsidR="007B78BF">
        <w:rPr>
          <w:rFonts w:eastAsiaTheme="minorEastAsia"/>
          <w:b/>
          <w:bCs/>
        </w:rPr>
        <w:t xml:space="preserve"> </w:t>
      </w:r>
      <w:r w:rsidR="003179AE" w:rsidRPr="000D5791">
        <w:rPr>
          <w:rFonts w:eastAsiaTheme="minorEastAsia"/>
          <w:b/>
          <w:bCs/>
        </w:rPr>
        <w:t>STANBIC IBTC</w:t>
      </w:r>
      <w:r w:rsidR="00F73F9B">
        <w:rPr>
          <w:rFonts w:eastAsiaTheme="minorEastAsia"/>
          <w:b/>
          <w:bCs/>
        </w:rPr>
        <w:t>’s</w:t>
      </w:r>
      <w:r w:rsidR="003179AE" w:rsidRPr="000D5791">
        <w:rPr>
          <w:rFonts w:eastAsiaTheme="minorEastAsia"/>
          <w:b/>
          <w:bCs/>
        </w:rPr>
        <w:t xml:space="preserve"> </w:t>
      </w:r>
      <w:r w:rsidR="003F60BB">
        <w:rPr>
          <w:rFonts w:eastAsiaTheme="minorEastAsia"/>
          <w:b/>
          <w:bCs/>
        </w:rPr>
        <w:t>SHARE PRICES</w:t>
      </w:r>
      <w:r w:rsidR="009C12AD" w:rsidRPr="000D5791">
        <w:rPr>
          <w:rFonts w:eastAsiaTheme="minorEastAsia"/>
          <w:b/>
          <w:bCs/>
        </w:rPr>
        <w:t xml:space="preserve"> TABLE FOR 2019-2025</w:t>
      </w:r>
    </w:p>
    <w:p w14:paraId="7F11A4CA" w14:textId="77777777" w:rsidR="00A23EE7" w:rsidRDefault="00D24278" w:rsidP="001F35D0">
      <w:pPr>
        <w:jc w:val="both"/>
        <w:rPr>
          <w:rFonts w:eastAsiaTheme="minorEastAsia"/>
        </w:rPr>
      </w:pPr>
      <w:r>
        <w:rPr>
          <w:rFonts w:eastAsiaTheme="minorEastAsia"/>
        </w:rPr>
        <w:t xml:space="preserve">  </w:t>
      </w:r>
    </w:p>
    <w:tbl>
      <w:tblPr>
        <w:tblStyle w:val="TableGrid"/>
        <w:tblW w:w="0" w:type="auto"/>
        <w:tblLook w:val="04A0" w:firstRow="1" w:lastRow="0" w:firstColumn="1" w:lastColumn="0" w:noHBand="0" w:noVBand="1"/>
      </w:tblPr>
      <w:tblGrid>
        <w:gridCol w:w="736"/>
        <w:gridCol w:w="1975"/>
        <w:gridCol w:w="1797"/>
        <w:gridCol w:w="3046"/>
      </w:tblGrid>
      <w:tr w:rsidR="006E22CF" w14:paraId="27FCE935" w14:textId="77777777" w:rsidTr="006E22CF">
        <w:tc>
          <w:tcPr>
            <w:tcW w:w="736" w:type="dxa"/>
          </w:tcPr>
          <w:p w14:paraId="583EC38A" w14:textId="40B1EDD5" w:rsidR="006E22CF" w:rsidRPr="00CB10BC" w:rsidRDefault="006E22CF" w:rsidP="001F35D0">
            <w:pPr>
              <w:jc w:val="both"/>
              <w:rPr>
                <w:rFonts w:eastAsiaTheme="minorEastAsia"/>
                <w:b/>
                <w:bCs/>
              </w:rPr>
            </w:pPr>
            <w:r w:rsidRPr="00CB10BC">
              <w:rPr>
                <w:rFonts w:eastAsiaTheme="minorEastAsia"/>
                <w:b/>
                <w:bCs/>
              </w:rPr>
              <w:t>YEAR</w:t>
            </w:r>
          </w:p>
        </w:tc>
        <w:tc>
          <w:tcPr>
            <w:tcW w:w="1975" w:type="dxa"/>
          </w:tcPr>
          <w:p w14:paraId="7AE06929" w14:textId="6D26C02B" w:rsidR="006E22CF" w:rsidRPr="00CB10BC" w:rsidRDefault="006E22CF" w:rsidP="001F35D0">
            <w:pPr>
              <w:jc w:val="both"/>
              <w:rPr>
                <w:rFonts w:eastAsiaTheme="minorEastAsia"/>
                <w:b/>
                <w:bCs/>
              </w:rPr>
            </w:pPr>
            <w:r w:rsidRPr="00CB10BC">
              <w:rPr>
                <w:rFonts w:eastAsiaTheme="minorEastAsia"/>
                <w:b/>
                <w:bCs/>
              </w:rPr>
              <w:t>OPENING PRICE</w:t>
            </w:r>
          </w:p>
        </w:tc>
        <w:tc>
          <w:tcPr>
            <w:tcW w:w="1797" w:type="dxa"/>
          </w:tcPr>
          <w:p w14:paraId="0E2F368B" w14:textId="19713E73" w:rsidR="006E22CF" w:rsidRPr="00CB10BC" w:rsidRDefault="006E22CF" w:rsidP="001F35D0">
            <w:pPr>
              <w:jc w:val="both"/>
              <w:rPr>
                <w:rFonts w:eastAsiaTheme="minorEastAsia"/>
                <w:b/>
                <w:bCs/>
              </w:rPr>
            </w:pPr>
            <w:r w:rsidRPr="00CB10BC">
              <w:rPr>
                <w:rFonts w:eastAsiaTheme="minorEastAsia"/>
                <w:b/>
                <w:bCs/>
              </w:rPr>
              <w:t>CLOSING PRICE</w:t>
            </w:r>
          </w:p>
        </w:tc>
        <w:tc>
          <w:tcPr>
            <w:tcW w:w="3046" w:type="dxa"/>
          </w:tcPr>
          <w:p w14:paraId="444C34A8" w14:textId="2AC964B1" w:rsidR="006E22CF" w:rsidRPr="00CB10BC" w:rsidRDefault="006E22CF" w:rsidP="001F35D0">
            <w:pPr>
              <w:jc w:val="both"/>
              <w:rPr>
                <w:rFonts w:eastAsiaTheme="minorEastAsia"/>
                <w:b/>
                <w:bCs/>
              </w:rPr>
            </w:pPr>
            <w:r w:rsidRPr="00CB10BC">
              <w:rPr>
                <w:rFonts w:eastAsiaTheme="minorEastAsia"/>
                <w:b/>
                <w:bCs/>
              </w:rPr>
              <w:t>ANNUAL PRICECHANGE</w:t>
            </w:r>
            <w:r>
              <w:rPr>
                <w:rFonts w:eastAsiaTheme="minorEastAsia"/>
                <w:b/>
                <w:bCs/>
              </w:rPr>
              <w:t xml:space="preserve"> </w:t>
            </w:r>
            <w:r w:rsidRPr="00CB10BC">
              <w:rPr>
                <w:rFonts w:eastAsiaTheme="minorEastAsia"/>
                <w:b/>
                <w:bCs/>
              </w:rPr>
              <w:t>(%)</w:t>
            </w:r>
          </w:p>
        </w:tc>
      </w:tr>
      <w:tr w:rsidR="006E22CF" w14:paraId="395EAE5F" w14:textId="77777777" w:rsidTr="006E22CF">
        <w:tc>
          <w:tcPr>
            <w:tcW w:w="736" w:type="dxa"/>
          </w:tcPr>
          <w:p w14:paraId="2C8B624F" w14:textId="0E4A4524" w:rsidR="006E22CF" w:rsidRDefault="00BF0A38" w:rsidP="001F35D0">
            <w:pPr>
              <w:jc w:val="both"/>
              <w:rPr>
                <w:rFonts w:eastAsiaTheme="minorEastAsia"/>
              </w:rPr>
            </w:pPr>
            <w:r>
              <w:rPr>
                <w:rFonts w:eastAsiaTheme="minorEastAsia"/>
              </w:rPr>
              <w:t>2019</w:t>
            </w:r>
          </w:p>
        </w:tc>
        <w:tc>
          <w:tcPr>
            <w:tcW w:w="1975" w:type="dxa"/>
          </w:tcPr>
          <w:p w14:paraId="7A47322F" w14:textId="60EA3CF9" w:rsidR="006E22CF" w:rsidRDefault="00BF0A38" w:rsidP="001F35D0">
            <w:pPr>
              <w:jc w:val="both"/>
              <w:rPr>
                <w:rFonts w:eastAsiaTheme="minorEastAsia"/>
              </w:rPr>
            </w:pPr>
            <w:r>
              <w:rPr>
                <w:rFonts w:eastAsiaTheme="minorEastAsia"/>
              </w:rPr>
              <w:t>22.53</w:t>
            </w:r>
          </w:p>
        </w:tc>
        <w:tc>
          <w:tcPr>
            <w:tcW w:w="1797" w:type="dxa"/>
          </w:tcPr>
          <w:p w14:paraId="185D2BD7" w14:textId="60536192" w:rsidR="006E22CF" w:rsidRDefault="00BF0A38" w:rsidP="001F35D0">
            <w:pPr>
              <w:jc w:val="both"/>
              <w:rPr>
                <w:rFonts w:eastAsiaTheme="minorEastAsia"/>
              </w:rPr>
            </w:pPr>
            <w:r>
              <w:rPr>
                <w:rFonts w:eastAsiaTheme="minorEastAsia"/>
              </w:rPr>
              <w:t>32.70</w:t>
            </w:r>
          </w:p>
        </w:tc>
        <w:tc>
          <w:tcPr>
            <w:tcW w:w="3046" w:type="dxa"/>
          </w:tcPr>
          <w:p w14:paraId="496786D6" w14:textId="107DAF68" w:rsidR="006E22CF" w:rsidRDefault="001F35D0" w:rsidP="001F35D0">
            <w:pPr>
              <w:jc w:val="both"/>
              <w:rPr>
                <w:rFonts w:eastAsiaTheme="minorEastAsia"/>
              </w:rPr>
            </w:pPr>
            <m:oMathPara>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32.70-22.53</m:t>
                        </m:r>
                      </m:num>
                      <m:den>
                        <m:r>
                          <w:rPr>
                            <w:rFonts w:ascii="Cambria Math" w:eastAsiaTheme="minorEastAsia" w:hAnsi="Cambria Math"/>
                          </w:rPr>
                          <m:t>22.53</m:t>
                        </m:r>
                      </m:den>
                    </m:f>
                  </m:e>
                </m:d>
                <m:r>
                  <w:rPr>
                    <w:rFonts w:ascii="Cambria Math" w:eastAsiaTheme="minorEastAsia" w:hAnsi="Cambria Math"/>
                  </w:rPr>
                  <m:t>100=45%</m:t>
                </m:r>
              </m:oMath>
            </m:oMathPara>
          </w:p>
        </w:tc>
      </w:tr>
      <w:tr w:rsidR="006E22CF" w14:paraId="5D535593" w14:textId="77777777" w:rsidTr="006E22CF">
        <w:tc>
          <w:tcPr>
            <w:tcW w:w="736" w:type="dxa"/>
          </w:tcPr>
          <w:p w14:paraId="005454E6" w14:textId="385DF555" w:rsidR="006E22CF" w:rsidRDefault="005A17AA" w:rsidP="001F35D0">
            <w:pPr>
              <w:jc w:val="both"/>
              <w:rPr>
                <w:rFonts w:eastAsiaTheme="minorEastAsia"/>
              </w:rPr>
            </w:pPr>
            <w:r>
              <w:rPr>
                <w:rFonts w:eastAsiaTheme="minorEastAsia"/>
              </w:rPr>
              <w:t>2020</w:t>
            </w:r>
          </w:p>
        </w:tc>
        <w:tc>
          <w:tcPr>
            <w:tcW w:w="1975" w:type="dxa"/>
          </w:tcPr>
          <w:p w14:paraId="3E499BA0" w14:textId="68691191" w:rsidR="006E22CF" w:rsidRDefault="008B59EC" w:rsidP="001F35D0">
            <w:pPr>
              <w:jc w:val="both"/>
              <w:rPr>
                <w:rFonts w:eastAsiaTheme="minorEastAsia"/>
              </w:rPr>
            </w:pPr>
            <w:r>
              <w:rPr>
                <w:rFonts w:eastAsiaTheme="minorEastAsia"/>
              </w:rPr>
              <w:t>34.29</w:t>
            </w:r>
          </w:p>
        </w:tc>
        <w:tc>
          <w:tcPr>
            <w:tcW w:w="1797" w:type="dxa"/>
          </w:tcPr>
          <w:p w14:paraId="28E41914" w14:textId="69B73B2A" w:rsidR="006E22CF" w:rsidRDefault="008B59EC" w:rsidP="001F35D0">
            <w:pPr>
              <w:jc w:val="both"/>
              <w:rPr>
                <w:rFonts w:eastAsiaTheme="minorEastAsia"/>
              </w:rPr>
            </w:pPr>
            <w:r>
              <w:rPr>
                <w:rFonts w:eastAsiaTheme="minorEastAsia"/>
              </w:rPr>
              <w:t>36.30</w:t>
            </w:r>
          </w:p>
        </w:tc>
        <w:tc>
          <w:tcPr>
            <w:tcW w:w="3046" w:type="dxa"/>
          </w:tcPr>
          <w:p w14:paraId="51A2CEDC" w14:textId="351AE850" w:rsidR="006E22CF" w:rsidRDefault="008B59EC" w:rsidP="001F35D0">
            <w:pPr>
              <w:jc w:val="both"/>
              <w:rPr>
                <w:rFonts w:eastAsiaTheme="minorEastAsia"/>
              </w:rPr>
            </w:pPr>
            <w:r>
              <w:rPr>
                <w:rFonts w:eastAsiaTheme="minorEastAsia"/>
              </w:rPr>
              <w:t>0.</w:t>
            </w:r>
            <w:r w:rsidR="00D900EE">
              <w:rPr>
                <w:rFonts w:eastAsiaTheme="minorEastAsia"/>
              </w:rPr>
              <w:t>0586 =</w:t>
            </w:r>
            <w:r w:rsidR="00276920">
              <w:rPr>
                <w:rFonts w:eastAsiaTheme="minorEastAsia"/>
              </w:rPr>
              <w:t xml:space="preserve"> </w:t>
            </w:r>
            <w:r w:rsidR="00D900EE">
              <w:rPr>
                <w:rFonts w:eastAsiaTheme="minorEastAsia"/>
              </w:rPr>
              <w:t>6</w:t>
            </w:r>
            <w:r w:rsidR="000630F2">
              <w:rPr>
                <w:rFonts w:eastAsiaTheme="minorEastAsia"/>
              </w:rPr>
              <w:t>%</w:t>
            </w:r>
          </w:p>
        </w:tc>
      </w:tr>
      <w:tr w:rsidR="006E22CF" w14:paraId="52E45917" w14:textId="77777777" w:rsidTr="006E22CF">
        <w:tc>
          <w:tcPr>
            <w:tcW w:w="736" w:type="dxa"/>
          </w:tcPr>
          <w:p w14:paraId="6106BEDE" w14:textId="1A5D2C8A" w:rsidR="006E22CF" w:rsidRDefault="000630F2" w:rsidP="001F35D0">
            <w:pPr>
              <w:jc w:val="both"/>
              <w:rPr>
                <w:rFonts w:eastAsiaTheme="minorEastAsia"/>
              </w:rPr>
            </w:pPr>
            <w:r>
              <w:rPr>
                <w:rFonts w:eastAsiaTheme="minorEastAsia"/>
              </w:rPr>
              <w:t>2021</w:t>
            </w:r>
          </w:p>
        </w:tc>
        <w:tc>
          <w:tcPr>
            <w:tcW w:w="1975" w:type="dxa"/>
          </w:tcPr>
          <w:p w14:paraId="5AD53C03" w14:textId="6CEAA073" w:rsidR="006E22CF" w:rsidRDefault="000630F2" w:rsidP="001F35D0">
            <w:pPr>
              <w:jc w:val="both"/>
              <w:rPr>
                <w:rFonts w:eastAsiaTheme="minorEastAsia"/>
              </w:rPr>
            </w:pPr>
            <w:r>
              <w:rPr>
                <w:rFonts w:eastAsiaTheme="minorEastAsia"/>
              </w:rPr>
              <w:t>23.76</w:t>
            </w:r>
          </w:p>
        </w:tc>
        <w:tc>
          <w:tcPr>
            <w:tcW w:w="1797" w:type="dxa"/>
          </w:tcPr>
          <w:p w14:paraId="416C3879" w14:textId="6D40B885" w:rsidR="006E22CF" w:rsidRDefault="000630F2" w:rsidP="001F35D0">
            <w:pPr>
              <w:jc w:val="both"/>
              <w:rPr>
                <w:rFonts w:eastAsiaTheme="minorEastAsia"/>
              </w:rPr>
            </w:pPr>
            <w:r>
              <w:rPr>
                <w:rFonts w:eastAsiaTheme="minorEastAsia"/>
              </w:rPr>
              <w:t>38.00</w:t>
            </w:r>
          </w:p>
        </w:tc>
        <w:tc>
          <w:tcPr>
            <w:tcW w:w="3046" w:type="dxa"/>
          </w:tcPr>
          <w:p w14:paraId="6FBF5DAF" w14:textId="6EC92199" w:rsidR="006E22CF" w:rsidRDefault="00276920" w:rsidP="001F35D0">
            <w:pPr>
              <w:jc w:val="both"/>
              <w:rPr>
                <w:rFonts w:eastAsiaTheme="minorEastAsia"/>
              </w:rPr>
            </w:pPr>
            <w:r>
              <w:rPr>
                <w:rFonts w:eastAsiaTheme="minorEastAsia"/>
              </w:rPr>
              <w:t>0.5993 = 60%</w:t>
            </w:r>
          </w:p>
        </w:tc>
      </w:tr>
      <w:tr w:rsidR="006E22CF" w14:paraId="4E474E1E" w14:textId="77777777" w:rsidTr="006E22CF">
        <w:tc>
          <w:tcPr>
            <w:tcW w:w="736" w:type="dxa"/>
          </w:tcPr>
          <w:p w14:paraId="1D3AACBC" w14:textId="1141B907" w:rsidR="006E22CF" w:rsidRDefault="00276920" w:rsidP="001F35D0">
            <w:pPr>
              <w:jc w:val="both"/>
              <w:rPr>
                <w:rFonts w:eastAsiaTheme="minorEastAsia"/>
              </w:rPr>
            </w:pPr>
            <w:r>
              <w:rPr>
                <w:rFonts w:eastAsiaTheme="minorEastAsia"/>
              </w:rPr>
              <w:t>2022</w:t>
            </w:r>
          </w:p>
        </w:tc>
        <w:tc>
          <w:tcPr>
            <w:tcW w:w="1975" w:type="dxa"/>
          </w:tcPr>
          <w:p w14:paraId="6F0178EB" w14:textId="60ABA95C" w:rsidR="006E22CF" w:rsidRDefault="00BC4D6E" w:rsidP="001F35D0">
            <w:pPr>
              <w:jc w:val="both"/>
              <w:rPr>
                <w:rFonts w:eastAsiaTheme="minorEastAsia"/>
              </w:rPr>
            </w:pPr>
            <w:r>
              <w:rPr>
                <w:rFonts w:eastAsiaTheme="minorEastAsia"/>
              </w:rPr>
              <w:t>38.00</w:t>
            </w:r>
          </w:p>
        </w:tc>
        <w:tc>
          <w:tcPr>
            <w:tcW w:w="1797" w:type="dxa"/>
          </w:tcPr>
          <w:p w14:paraId="2688BA4C" w14:textId="34498F99" w:rsidR="006E22CF" w:rsidRDefault="00BC4D6E" w:rsidP="001F35D0">
            <w:pPr>
              <w:jc w:val="both"/>
              <w:rPr>
                <w:rFonts w:eastAsiaTheme="minorEastAsia"/>
              </w:rPr>
            </w:pPr>
            <w:r>
              <w:rPr>
                <w:rFonts w:eastAsiaTheme="minorEastAsia"/>
              </w:rPr>
              <w:t>30.55</w:t>
            </w:r>
          </w:p>
        </w:tc>
        <w:tc>
          <w:tcPr>
            <w:tcW w:w="3046" w:type="dxa"/>
          </w:tcPr>
          <w:p w14:paraId="665FB0E0" w14:textId="2AB5315D" w:rsidR="006E22CF" w:rsidRDefault="00BC4D6E" w:rsidP="001F35D0">
            <w:pPr>
              <w:jc w:val="both"/>
              <w:rPr>
                <w:rFonts w:eastAsiaTheme="minorEastAsia"/>
              </w:rPr>
            </w:pPr>
            <w:r>
              <w:rPr>
                <w:rFonts w:eastAsiaTheme="minorEastAsia"/>
              </w:rPr>
              <w:t xml:space="preserve">-0.19605 = </w:t>
            </w:r>
            <w:r w:rsidR="00064DA3">
              <w:rPr>
                <w:rFonts w:eastAsiaTheme="minorEastAsia"/>
              </w:rPr>
              <w:t>-20%</w:t>
            </w:r>
          </w:p>
        </w:tc>
      </w:tr>
      <w:tr w:rsidR="006E22CF" w14:paraId="340C4B9C" w14:textId="77777777" w:rsidTr="006E22CF">
        <w:tc>
          <w:tcPr>
            <w:tcW w:w="736" w:type="dxa"/>
          </w:tcPr>
          <w:p w14:paraId="208CBFAC" w14:textId="40985BA8" w:rsidR="006E22CF" w:rsidRDefault="00064DA3" w:rsidP="001F35D0">
            <w:pPr>
              <w:jc w:val="both"/>
              <w:rPr>
                <w:rFonts w:eastAsiaTheme="minorEastAsia"/>
              </w:rPr>
            </w:pPr>
            <w:r>
              <w:rPr>
                <w:rFonts w:eastAsiaTheme="minorEastAsia"/>
              </w:rPr>
              <w:lastRenderedPageBreak/>
              <w:t>2023</w:t>
            </w:r>
          </w:p>
        </w:tc>
        <w:tc>
          <w:tcPr>
            <w:tcW w:w="1975" w:type="dxa"/>
          </w:tcPr>
          <w:p w14:paraId="52A1FD1B" w14:textId="5CA3F2B6" w:rsidR="006E22CF" w:rsidRDefault="00064DA3" w:rsidP="001F35D0">
            <w:pPr>
              <w:jc w:val="both"/>
              <w:rPr>
                <w:rFonts w:eastAsiaTheme="minorEastAsia"/>
              </w:rPr>
            </w:pPr>
            <w:r>
              <w:rPr>
                <w:rFonts w:eastAsiaTheme="minorEastAsia"/>
              </w:rPr>
              <w:t>25.86</w:t>
            </w:r>
          </w:p>
        </w:tc>
        <w:tc>
          <w:tcPr>
            <w:tcW w:w="1797" w:type="dxa"/>
          </w:tcPr>
          <w:p w14:paraId="2B77C38F" w14:textId="1D36B682" w:rsidR="006E22CF" w:rsidRDefault="00064DA3" w:rsidP="001F35D0">
            <w:pPr>
              <w:jc w:val="both"/>
              <w:rPr>
                <w:rFonts w:eastAsiaTheme="minorEastAsia"/>
              </w:rPr>
            </w:pPr>
            <w:r>
              <w:rPr>
                <w:rFonts w:eastAsiaTheme="minorEastAsia"/>
              </w:rPr>
              <w:t>62.05</w:t>
            </w:r>
          </w:p>
        </w:tc>
        <w:tc>
          <w:tcPr>
            <w:tcW w:w="3046" w:type="dxa"/>
          </w:tcPr>
          <w:p w14:paraId="2C961B1E" w14:textId="7EB6C25E" w:rsidR="006E22CF" w:rsidRDefault="00986807" w:rsidP="001F35D0">
            <w:pPr>
              <w:jc w:val="both"/>
              <w:rPr>
                <w:rFonts w:eastAsiaTheme="minorEastAsia"/>
              </w:rPr>
            </w:pPr>
            <w:r>
              <w:rPr>
                <w:rFonts w:eastAsiaTheme="minorEastAsia"/>
              </w:rPr>
              <w:t>1.39945 = 140</w:t>
            </w:r>
            <w:r w:rsidR="00853AF1">
              <w:rPr>
                <w:rFonts w:eastAsiaTheme="minorEastAsia"/>
              </w:rPr>
              <w:t>%</w:t>
            </w:r>
          </w:p>
        </w:tc>
      </w:tr>
      <w:tr w:rsidR="00BF0A38" w14:paraId="24CE088F" w14:textId="77777777" w:rsidTr="006E22CF">
        <w:tc>
          <w:tcPr>
            <w:tcW w:w="736" w:type="dxa"/>
          </w:tcPr>
          <w:p w14:paraId="7CFB7B0A" w14:textId="0C82862D" w:rsidR="00BF0A38" w:rsidRDefault="00853AF1" w:rsidP="001F35D0">
            <w:pPr>
              <w:jc w:val="both"/>
              <w:rPr>
                <w:rFonts w:eastAsiaTheme="minorEastAsia"/>
              </w:rPr>
            </w:pPr>
            <w:r>
              <w:rPr>
                <w:rFonts w:eastAsiaTheme="minorEastAsia"/>
              </w:rPr>
              <w:t>2024</w:t>
            </w:r>
          </w:p>
        </w:tc>
        <w:tc>
          <w:tcPr>
            <w:tcW w:w="1975" w:type="dxa"/>
          </w:tcPr>
          <w:p w14:paraId="56AC264B" w14:textId="26883381" w:rsidR="00BF0A38" w:rsidRDefault="00853AF1" w:rsidP="001F35D0">
            <w:pPr>
              <w:jc w:val="both"/>
              <w:rPr>
                <w:rFonts w:eastAsiaTheme="minorEastAsia"/>
              </w:rPr>
            </w:pPr>
            <w:r>
              <w:rPr>
                <w:rFonts w:eastAsiaTheme="minorEastAsia"/>
              </w:rPr>
              <w:t>64.00</w:t>
            </w:r>
          </w:p>
        </w:tc>
        <w:tc>
          <w:tcPr>
            <w:tcW w:w="1797" w:type="dxa"/>
          </w:tcPr>
          <w:p w14:paraId="2545E83C" w14:textId="4A71F142" w:rsidR="00BF0A38" w:rsidRDefault="00853AF1" w:rsidP="001F35D0">
            <w:pPr>
              <w:jc w:val="both"/>
              <w:rPr>
                <w:rFonts w:eastAsiaTheme="minorEastAsia"/>
              </w:rPr>
            </w:pPr>
            <w:r>
              <w:rPr>
                <w:rFonts w:eastAsiaTheme="minorEastAsia"/>
              </w:rPr>
              <w:t>54.00</w:t>
            </w:r>
          </w:p>
        </w:tc>
        <w:tc>
          <w:tcPr>
            <w:tcW w:w="3046" w:type="dxa"/>
          </w:tcPr>
          <w:p w14:paraId="05EB093C" w14:textId="269EA5FF" w:rsidR="00BF0A38" w:rsidRDefault="00E41A88" w:rsidP="001F35D0">
            <w:pPr>
              <w:jc w:val="both"/>
              <w:rPr>
                <w:rFonts w:eastAsiaTheme="minorEastAsia"/>
              </w:rPr>
            </w:pPr>
            <w:r>
              <w:rPr>
                <w:rFonts w:eastAsiaTheme="minorEastAsia"/>
              </w:rPr>
              <w:t>-0.15625 = -16%</w:t>
            </w:r>
          </w:p>
        </w:tc>
      </w:tr>
      <w:tr w:rsidR="00BF0A38" w14:paraId="70CC4F22" w14:textId="77777777" w:rsidTr="006E22CF">
        <w:tc>
          <w:tcPr>
            <w:tcW w:w="736" w:type="dxa"/>
          </w:tcPr>
          <w:p w14:paraId="5BF037FC" w14:textId="3978F88D" w:rsidR="00BF0A38" w:rsidRDefault="003E6553" w:rsidP="001F35D0">
            <w:pPr>
              <w:jc w:val="both"/>
              <w:rPr>
                <w:rFonts w:eastAsiaTheme="minorEastAsia"/>
              </w:rPr>
            </w:pPr>
            <w:r>
              <w:rPr>
                <w:rFonts w:eastAsiaTheme="minorEastAsia"/>
              </w:rPr>
              <w:t>2025</w:t>
            </w:r>
          </w:p>
        </w:tc>
        <w:tc>
          <w:tcPr>
            <w:tcW w:w="1975" w:type="dxa"/>
          </w:tcPr>
          <w:p w14:paraId="29A09311" w14:textId="62A966EC" w:rsidR="00BF0A38" w:rsidRDefault="003E6553" w:rsidP="001F35D0">
            <w:pPr>
              <w:jc w:val="both"/>
              <w:rPr>
                <w:rFonts w:eastAsiaTheme="minorEastAsia"/>
              </w:rPr>
            </w:pPr>
            <w:r>
              <w:rPr>
                <w:rFonts w:eastAsiaTheme="minorEastAsia"/>
              </w:rPr>
              <w:t>58.00</w:t>
            </w:r>
          </w:p>
        </w:tc>
        <w:tc>
          <w:tcPr>
            <w:tcW w:w="1797" w:type="dxa"/>
          </w:tcPr>
          <w:p w14:paraId="1036C8D2" w14:textId="2F7AD0E3" w:rsidR="00BF0A38" w:rsidRDefault="003E6553" w:rsidP="001F35D0">
            <w:pPr>
              <w:jc w:val="both"/>
              <w:rPr>
                <w:rFonts w:eastAsiaTheme="minorEastAsia"/>
              </w:rPr>
            </w:pPr>
            <w:r>
              <w:rPr>
                <w:rFonts w:eastAsiaTheme="minorEastAsia"/>
              </w:rPr>
              <w:t>105.00</w:t>
            </w:r>
          </w:p>
        </w:tc>
        <w:tc>
          <w:tcPr>
            <w:tcW w:w="3046" w:type="dxa"/>
          </w:tcPr>
          <w:p w14:paraId="20C2EB5F" w14:textId="451CDD93" w:rsidR="00BF0A38" w:rsidRDefault="003E6553" w:rsidP="001F35D0">
            <w:pPr>
              <w:jc w:val="both"/>
              <w:rPr>
                <w:rFonts w:eastAsiaTheme="minorEastAsia"/>
              </w:rPr>
            </w:pPr>
            <w:r>
              <w:rPr>
                <w:rFonts w:eastAsiaTheme="minorEastAsia"/>
              </w:rPr>
              <w:t>0.81034 = 81</w:t>
            </w:r>
            <w:r w:rsidR="00F85D41">
              <w:rPr>
                <w:rFonts w:eastAsiaTheme="minorEastAsia"/>
              </w:rPr>
              <w:t>%</w:t>
            </w:r>
          </w:p>
        </w:tc>
      </w:tr>
    </w:tbl>
    <w:p w14:paraId="12778167" w14:textId="77777777" w:rsidR="00DE2E77" w:rsidRDefault="00DE2E77" w:rsidP="001F35D0">
      <w:pPr>
        <w:jc w:val="both"/>
        <w:rPr>
          <w:rFonts w:eastAsiaTheme="minorEastAsia"/>
        </w:rPr>
      </w:pPr>
    </w:p>
    <w:p w14:paraId="2DD96321" w14:textId="77777777" w:rsidR="00DE2E77" w:rsidRDefault="00DE2E77" w:rsidP="001F35D0">
      <w:pPr>
        <w:jc w:val="both"/>
        <w:rPr>
          <w:rFonts w:eastAsiaTheme="minorEastAsia"/>
        </w:rPr>
      </w:pPr>
    </w:p>
    <w:p w14:paraId="1F2C71F3" w14:textId="377723CF" w:rsidR="0039354D" w:rsidRDefault="00391C11" w:rsidP="001F35D0">
      <w:pPr>
        <w:jc w:val="both"/>
        <w:rPr>
          <w:rFonts w:eastAsiaTheme="minorEastAsia"/>
          <w:b/>
          <w:bCs/>
        </w:rPr>
      </w:pPr>
      <w:r>
        <w:rPr>
          <w:rFonts w:eastAsiaTheme="minorEastAsia"/>
          <w:b/>
          <w:bCs/>
        </w:rPr>
        <w:t xml:space="preserve">4.1.6 </w:t>
      </w:r>
      <w:r w:rsidR="007B78BF">
        <w:rPr>
          <w:rFonts w:eastAsiaTheme="minorEastAsia"/>
          <w:b/>
          <w:bCs/>
        </w:rPr>
        <w:t>TABLE 6</w:t>
      </w:r>
      <w:r w:rsidR="009A1FFA">
        <w:rPr>
          <w:rFonts w:eastAsiaTheme="minorEastAsia"/>
          <w:b/>
          <w:bCs/>
        </w:rPr>
        <w:t>:</w:t>
      </w:r>
      <w:r w:rsidR="007B78BF">
        <w:rPr>
          <w:rFonts w:eastAsiaTheme="minorEastAsia"/>
          <w:b/>
          <w:bCs/>
        </w:rPr>
        <w:t xml:space="preserve"> </w:t>
      </w:r>
      <w:r w:rsidR="00D97F60" w:rsidRPr="0068682F">
        <w:rPr>
          <w:rFonts w:eastAsiaTheme="minorEastAsia"/>
          <w:b/>
          <w:bCs/>
        </w:rPr>
        <w:t>F</w:t>
      </w:r>
      <w:r w:rsidR="00F73F9B" w:rsidRPr="0068682F">
        <w:rPr>
          <w:rFonts w:eastAsiaTheme="minorEastAsia"/>
          <w:b/>
          <w:bCs/>
        </w:rPr>
        <w:t xml:space="preserve">CMB </w:t>
      </w:r>
      <w:r w:rsidR="00C31CCD" w:rsidRPr="0068682F">
        <w:rPr>
          <w:rFonts w:eastAsiaTheme="minorEastAsia"/>
          <w:b/>
          <w:bCs/>
        </w:rPr>
        <w:t xml:space="preserve">‘s </w:t>
      </w:r>
      <w:r w:rsidR="00F1534D">
        <w:rPr>
          <w:rFonts w:eastAsiaTheme="minorEastAsia"/>
          <w:b/>
          <w:bCs/>
        </w:rPr>
        <w:t>SHARE</w:t>
      </w:r>
      <w:r w:rsidR="003F60BB">
        <w:rPr>
          <w:rFonts w:eastAsiaTheme="minorEastAsia"/>
          <w:b/>
          <w:bCs/>
        </w:rPr>
        <w:t xml:space="preserve"> PRICES </w:t>
      </w:r>
      <w:r w:rsidR="0068682F" w:rsidRPr="0068682F">
        <w:rPr>
          <w:rFonts w:eastAsiaTheme="minorEastAsia"/>
          <w:b/>
          <w:bCs/>
        </w:rPr>
        <w:t>FOR 2019</w:t>
      </w:r>
      <w:r w:rsidR="007C09F3">
        <w:rPr>
          <w:rFonts w:eastAsiaTheme="minorEastAsia"/>
          <w:b/>
          <w:bCs/>
        </w:rPr>
        <w:t xml:space="preserve"> </w:t>
      </w:r>
      <w:r w:rsidR="00120843">
        <w:rPr>
          <w:rFonts w:eastAsiaTheme="minorEastAsia"/>
          <w:b/>
          <w:bCs/>
        </w:rPr>
        <w:t>–</w:t>
      </w:r>
      <w:r w:rsidR="007C09F3">
        <w:rPr>
          <w:rFonts w:eastAsiaTheme="minorEastAsia"/>
          <w:b/>
          <w:bCs/>
        </w:rPr>
        <w:t xml:space="preserve"> </w:t>
      </w:r>
      <w:r w:rsidR="0068682F" w:rsidRPr="0068682F">
        <w:rPr>
          <w:rFonts w:eastAsiaTheme="minorEastAsia"/>
          <w:b/>
          <w:bCs/>
        </w:rPr>
        <w:t>2025</w:t>
      </w:r>
    </w:p>
    <w:tbl>
      <w:tblPr>
        <w:tblStyle w:val="TableGrid"/>
        <w:tblW w:w="0" w:type="auto"/>
        <w:tblLook w:val="04A0" w:firstRow="1" w:lastRow="0" w:firstColumn="1" w:lastColumn="0" w:noHBand="0" w:noVBand="1"/>
      </w:tblPr>
      <w:tblGrid>
        <w:gridCol w:w="985"/>
        <w:gridCol w:w="1260"/>
        <w:gridCol w:w="1620"/>
        <w:gridCol w:w="3615"/>
      </w:tblGrid>
      <w:tr w:rsidR="00196860" w14:paraId="5D5E06FF" w14:textId="77777777" w:rsidTr="0078273B">
        <w:tc>
          <w:tcPr>
            <w:tcW w:w="985" w:type="dxa"/>
          </w:tcPr>
          <w:p w14:paraId="320345AE" w14:textId="0978AF84" w:rsidR="00196860" w:rsidRDefault="00196860" w:rsidP="001F35D0">
            <w:pPr>
              <w:jc w:val="both"/>
              <w:rPr>
                <w:rFonts w:eastAsiaTheme="minorEastAsia"/>
                <w:b/>
                <w:bCs/>
              </w:rPr>
            </w:pPr>
            <w:r>
              <w:rPr>
                <w:rFonts w:eastAsiaTheme="minorEastAsia"/>
                <w:b/>
                <w:bCs/>
              </w:rPr>
              <w:t>YEAR</w:t>
            </w:r>
          </w:p>
        </w:tc>
        <w:tc>
          <w:tcPr>
            <w:tcW w:w="1260" w:type="dxa"/>
          </w:tcPr>
          <w:p w14:paraId="42950518" w14:textId="1744F19A" w:rsidR="00196860" w:rsidRDefault="00196860" w:rsidP="001F35D0">
            <w:pPr>
              <w:jc w:val="both"/>
              <w:rPr>
                <w:rFonts w:eastAsiaTheme="minorEastAsia"/>
                <w:b/>
                <w:bCs/>
              </w:rPr>
            </w:pPr>
            <w:r>
              <w:rPr>
                <w:rFonts w:eastAsiaTheme="minorEastAsia"/>
                <w:b/>
                <w:bCs/>
              </w:rPr>
              <w:t>OPENING</w:t>
            </w:r>
          </w:p>
        </w:tc>
        <w:tc>
          <w:tcPr>
            <w:tcW w:w="1620" w:type="dxa"/>
          </w:tcPr>
          <w:p w14:paraId="69F13E3C" w14:textId="47FFFA70" w:rsidR="00196860" w:rsidRDefault="00196860" w:rsidP="001F35D0">
            <w:pPr>
              <w:jc w:val="both"/>
              <w:rPr>
                <w:rFonts w:eastAsiaTheme="minorEastAsia"/>
                <w:b/>
                <w:bCs/>
              </w:rPr>
            </w:pPr>
            <w:r>
              <w:rPr>
                <w:rFonts w:eastAsiaTheme="minorEastAsia"/>
                <w:b/>
                <w:bCs/>
              </w:rPr>
              <w:t>CLOSING</w:t>
            </w:r>
          </w:p>
        </w:tc>
        <w:tc>
          <w:tcPr>
            <w:tcW w:w="3615" w:type="dxa"/>
          </w:tcPr>
          <w:p w14:paraId="66ED7FCD" w14:textId="7F6E63E9" w:rsidR="00196860" w:rsidRDefault="00196860" w:rsidP="001F35D0">
            <w:pPr>
              <w:jc w:val="both"/>
              <w:rPr>
                <w:rFonts w:eastAsiaTheme="minorEastAsia"/>
                <w:b/>
                <w:bCs/>
              </w:rPr>
            </w:pPr>
            <w:r>
              <w:rPr>
                <w:rFonts w:eastAsiaTheme="minorEastAsia"/>
                <w:b/>
                <w:bCs/>
              </w:rPr>
              <w:t>ANNUAL PRICE CHANGE (%)</w:t>
            </w:r>
          </w:p>
        </w:tc>
      </w:tr>
      <w:tr w:rsidR="00196860" w14:paraId="23CA93B1" w14:textId="77777777" w:rsidTr="0078273B">
        <w:tc>
          <w:tcPr>
            <w:tcW w:w="985" w:type="dxa"/>
          </w:tcPr>
          <w:p w14:paraId="1D2E0737" w14:textId="77777777" w:rsidR="00DE2E77" w:rsidRDefault="00DE2E77" w:rsidP="001F35D0">
            <w:pPr>
              <w:jc w:val="both"/>
              <w:rPr>
                <w:rFonts w:eastAsiaTheme="minorEastAsia"/>
                <w:b/>
                <w:bCs/>
              </w:rPr>
            </w:pPr>
          </w:p>
          <w:p w14:paraId="7B3F443E" w14:textId="0DAC11A8" w:rsidR="00196860" w:rsidRDefault="00196860" w:rsidP="001F35D0">
            <w:pPr>
              <w:jc w:val="both"/>
              <w:rPr>
                <w:rFonts w:eastAsiaTheme="minorEastAsia"/>
                <w:b/>
                <w:bCs/>
              </w:rPr>
            </w:pPr>
            <w:r>
              <w:rPr>
                <w:rFonts w:eastAsiaTheme="minorEastAsia"/>
                <w:b/>
                <w:bCs/>
              </w:rPr>
              <w:t>2019</w:t>
            </w:r>
          </w:p>
        </w:tc>
        <w:tc>
          <w:tcPr>
            <w:tcW w:w="1260" w:type="dxa"/>
          </w:tcPr>
          <w:p w14:paraId="4529F609" w14:textId="1020F9D6" w:rsidR="00196860" w:rsidRDefault="00196860" w:rsidP="001F35D0">
            <w:pPr>
              <w:jc w:val="both"/>
              <w:rPr>
                <w:rFonts w:eastAsiaTheme="minorEastAsia"/>
                <w:b/>
                <w:bCs/>
              </w:rPr>
            </w:pPr>
            <w:r>
              <w:rPr>
                <w:rFonts w:eastAsiaTheme="minorEastAsia"/>
                <w:b/>
                <w:bCs/>
              </w:rPr>
              <w:t>1.13</w:t>
            </w:r>
          </w:p>
        </w:tc>
        <w:tc>
          <w:tcPr>
            <w:tcW w:w="1620" w:type="dxa"/>
          </w:tcPr>
          <w:p w14:paraId="75D08651" w14:textId="597A7A4A" w:rsidR="00196860" w:rsidRDefault="00196860" w:rsidP="001F35D0">
            <w:pPr>
              <w:jc w:val="both"/>
              <w:rPr>
                <w:rFonts w:eastAsiaTheme="minorEastAsia"/>
                <w:b/>
                <w:bCs/>
              </w:rPr>
            </w:pPr>
            <w:r>
              <w:rPr>
                <w:rFonts w:eastAsiaTheme="minorEastAsia"/>
                <w:b/>
                <w:bCs/>
              </w:rPr>
              <w:t>1.85</w:t>
            </w:r>
          </w:p>
        </w:tc>
        <w:tc>
          <w:tcPr>
            <w:tcW w:w="3615" w:type="dxa"/>
          </w:tcPr>
          <w:p w14:paraId="5BBDC377" w14:textId="2AB92B62" w:rsidR="00196860" w:rsidRDefault="00196860" w:rsidP="001F35D0">
            <w:pPr>
              <w:jc w:val="both"/>
              <w:rPr>
                <w:rFonts w:eastAsiaTheme="minorEastAsia"/>
                <w:b/>
                <w:bCs/>
              </w:rPr>
            </w:pPr>
            <w:r>
              <w:rPr>
                <w:rFonts w:eastAsiaTheme="minorEastAsia"/>
                <w:b/>
                <w:bCs/>
              </w:rPr>
              <w:t>64%</w:t>
            </w:r>
          </w:p>
        </w:tc>
      </w:tr>
      <w:tr w:rsidR="00196860" w14:paraId="42CE24BC" w14:textId="77777777" w:rsidTr="0078273B">
        <w:tc>
          <w:tcPr>
            <w:tcW w:w="985" w:type="dxa"/>
          </w:tcPr>
          <w:p w14:paraId="2D90B934" w14:textId="2930CC1C" w:rsidR="00196860" w:rsidRDefault="00196860" w:rsidP="001F35D0">
            <w:pPr>
              <w:jc w:val="both"/>
              <w:rPr>
                <w:rFonts w:eastAsiaTheme="minorEastAsia"/>
                <w:b/>
                <w:bCs/>
              </w:rPr>
            </w:pPr>
            <w:r>
              <w:rPr>
                <w:rFonts w:eastAsiaTheme="minorEastAsia"/>
                <w:b/>
                <w:bCs/>
              </w:rPr>
              <w:t>2020</w:t>
            </w:r>
          </w:p>
        </w:tc>
        <w:tc>
          <w:tcPr>
            <w:tcW w:w="1260" w:type="dxa"/>
          </w:tcPr>
          <w:p w14:paraId="241DD9CE" w14:textId="61AAB7F3" w:rsidR="00196860" w:rsidRDefault="00196860" w:rsidP="001F35D0">
            <w:pPr>
              <w:jc w:val="both"/>
              <w:rPr>
                <w:rFonts w:eastAsiaTheme="minorEastAsia"/>
                <w:b/>
                <w:bCs/>
              </w:rPr>
            </w:pPr>
            <w:r>
              <w:rPr>
                <w:rFonts w:eastAsiaTheme="minorEastAsia"/>
                <w:b/>
                <w:bCs/>
              </w:rPr>
              <w:t>1.80</w:t>
            </w:r>
          </w:p>
        </w:tc>
        <w:tc>
          <w:tcPr>
            <w:tcW w:w="1620" w:type="dxa"/>
          </w:tcPr>
          <w:p w14:paraId="28398C7A" w14:textId="13F684E5" w:rsidR="00196860" w:rsidRDefault="00196860" w:rsidP="001F35D0">
            <w:pPr>
              <w:jc w:val="both"/>
              <w:rPr>
                <w:rFonts w:eastAsiaTheme="minorEastAsia"/>
                <w:b/>
                <w:bCs/>
              </w:rPr>
            </w:pPr>
            <w:r>
              <w:rPr>
                <w:rFonts w:eastAsiaTheme="minorEastAsia"/>
                <w:b/>
                <w:bCs/>
              </w:rPr>
              <w:t>3.33</w:t>
            </w:r>
          </w:p>
        </w:tc>
        <w:tc>
          <w:tcPr>
            <w:tcW w:w="3615" w:type="dxa"/>
          </w:tcPr>
          <w:p w14:paraId="42CEF997" w14:textId="75C3F1A2" w:rsidR="00196860" w:rsidRDefault="00196860" w:rsidP="001F35D0">
            <w:pPr>
              <w:jc w:val="both"/>
              <w:rPr>
                <w:rFonts w:eastAsiaTheme="minorEastAsia"/>
                <w:b/>
                <w:bCs/>
              </w:rPr>
            </w:pPr>
            <w:r>
              <w:rPr>
                <w:rFonts w:eastAsiaTheme="minorEastAsia"/>
                <w:b/>
                <w:bCs/>
              </w:rPr>
              <w:t>85%</w:t>
            </w:r>
          </w:p>
        </w:tc>
      </w:tr>
      <w:tr w:rsidR="00196860" w14:paraId="246212F3" w14:textId="77777777" w:rsidTr="0078273B">
        <w:tc>
          <w:tcPr>
            <w:tcW w:w="985" w:type="dxa"/>
          </w:tcPr>
          <w:p w14:paraId="79641E07" w14:textId="2389A846" w:rsidR="00196860" w:rsidRDefault="00196860" w:rsidP="001F35D0">
            <w:pPr>
              <w:jc w:val="both"/>
              <w:rPr>
                <w:rFonts w:eastAsiaTheme="minorEastAsia"/>
                <w:b/>
                <w:bCs/>
              </w:rPr>
            </w:pPr>
            <w:r>
              <w:rPr>
                <w:rFonts w:eastAsiaTheme="minorEastAsia"/>
                <w:b/>
                <w:bCs/>
              </w:rPr>
              <w:t>2021</w:t>
            </w:r>
          </w:p>
        </w:tc>
        <w:tc>
          <w:tcPr>
            <w:tcW w:w="1260" w:type="dxa"/>
          </w:tcPr>
          <w:p w14:paraId="10E0FBAA" w14:textId="05CE146A" w:rsidR="00196860" w:rsidRDefault="00196860" w:rsidP="001F35D0">
            <w:pPr>
              <w:jc w:val="both"/>
              <w:rPr>
                <w:rFonts w:eastAsiaTheme="minorEastAsia"/>
                <w:b/>
                <w:bCs/>
              </w:rPr>
            </w:pPr>
            <w:r>
              <w:rPr>
                <w:rFonts w:eastAsiaTheme="minorEastAsia"/>
                <w:b/>
                <w:bCs/>
              </w:rPr>
              <w:t>3.01</w:t>
            </w:r>
          </w:p>
        </w:tc>
        <w:tc>
          <w:tcPr>
            <w:tcW w:w="1620" w:type="dxa"/>
          </w:tcPr>
          <w:p w14:paraId="22236BD2" w14:textId="16F9AB3D" w:rsidR="00196860" w:rsidRDefault="00196860" w:rsidP="001F35D0">
            <w:pPr>
              <w:jc w:val="both"/>
              <w:rPr>
                <w:rFonts w:eastAsiaTheme="minorEastAsia"/>
                <w:b/>
                <w:bCs/>
              </w:rPr>
            </w:pPr>
            <w:r>
              <w:rPr>
                <w:rFonts w:eastAsiaTheme="minorEastAsia"/>
                <w:b/>
                <w:bCs/>
              </w:rPr>
              <w:t>2.99</w:t>
            </w:r>
          </w:p>
        </w:tc>
        <w:tc>
          <w:tcPr>
            <w:tcW w:w="3615" w:type="dxa"/>
          </w:tcPr>
          <w:p w14:paraId="43EC2092" w14:textId="386FEC98" w:rsidR="00196860" w:rsidRDefault="00196860" w:rsidP="001F35D0">
            <w:pPr>
              <w:jc w:val="both"/>
              <w:rPr>
                <w:rFonts w:eastAsiaTheme="minorEastAsia"/>
                <w:b/>
                <w:bCs/>
              </w:rPr>
            </w:pPr>
            <w:r>
              <w:rPr>
                <w:rFonts w:eastAsiaTheme="minorEastAsia"/>
                <w:b/>
                <w:bCs/>
              </w:rPr>
              <w:t>-0.66%</w:t>
            </w:r>
          </w:p>
        </w:tc>
      </w:tr>
      <w:tr w:rsidR="00196860" w14:paraId="7A5020DB" w14:textId="77777777" w:rsidTr="0078273B">
        <w:tc>
          <w:tcPr>
            <w:tcW w:w="985" w:type="dxa"/>
          </w:tcPr>
          <w:p w14:paraId="617DBC6E" w14:textId="0F35A2CB" w:rsidR="00196860" w:rsidRDefault="00196860" w:rsidP="001F35D0">
            <w:pPr>
              <w:jc w:val="both"/>
              <w:rPr>
                <w:rFonts w:eastAsiaTheme="minorEastAsia"/>
                <w:b/>
                <w:bCs/>
              </w:rPr>
            </w:pPr>
            <w:r>
              <w:rPr>
                <w:rFonts w:eastAsiaTheme="minorEastAsia"/>
                <w:b/>
                <w:bCs/>
              </w:rPr>
              <w:t>2022</w:t>
            </w:r>
          </w:p>
        </w:tc>
        <w:tc>
          <w:tcPr>
            <w:tcW w:w="1260" w:type="dxa"/>
          </w:tcPr>
          <w:p w14:paraId="2FB2C518" w14:textId="58FCB935" w:rsidR="00196860" w:rsidRDefault="00196860" w:rsidP="001F35D0">
            <w:pPr>
              <w:jc w:val="both"/>
              <w:rPr>
                <w:rFonts w:eastAsiaTheme="minorEastAsia"/>
                <w:b/>
                <w:bCs/>
              </w:rPr>
            </w:pPr>
            <w:r>
              <w:rPr>
                <w:rFonts w:eastAsiaTheme="minorEastAsia"/>
                <w:b/>
                <w:bCs/>
              </w:rPr>
              <w:t>2.85</w:t>
            </w:r>
          </w:p>
        </w:tc>
        <w:tc>
          <w:tcPr>
            <w:tcW w:w="1620" w:type="dxa"/>
          </w:tcPr>
          <w:p w14:paraId="783FEA3B" w14:textId="7D4B020A" w:rsidR="00196860" w:rsidRDefault="00196860" w:rsidP="001F35D0">
            <w:pPr>
              <w:jc w:val="both"/>
              <w:rPr>
                <w:rFonts w:eastAsiaTheme="minorEastAsia"/>
                <w:b/>
                <w:bCs/>
              </w:rPr>
            </w:pPr>
            <w:r>
              <w:rPr>
                <w:rFonts w:eastAsiaTheme="minorEastAsia"/>
                <w:b/>
                <w:bCs/>
              </w:rPr>
              <w:t>3.85</w:t>
            </w:r>
          </w:p>
        </w:tc>
        <w:tc>
          <w:tcPr>
            <w:tcW w:w="3615" w:type="dxa"/>
          </w:tcPr>
          <w:p w14:paraId="4709C255" w14:textId="464C1D95" w:rsidR="00196860" w:rsidRDefault="00196860" w:rsidP="001F35D0">
            <w:pPr>
              <w:jc w:val="both"/>
              <w:rPr>
                <w:rFonts w:eastAsiaTheme="minorEastAsia"/>
                <w:b/>
                <w:bCs/>
              </w:rPr>
            </w:pPr>
            <w:r>
              <w:rPr>
                <w:rFonts w:eastAsiaTheme="minorEastAsia"/>
                <w:b/>
                <w:bCs/>
              </w:rPr>
              <w:t>35%</w:t>
            </w:r>
          </w:p>
        </w:tc>
      </w:tr>
      <w:tr w:rsidR="00196860" w14:paraId="429B2875" w14:textId="77777777" w:rsidTr="0078273B">
        <w:tc>
          <w:tcPr>
            <w:tcW w:w="985" w:type="dxa"/>
          </w:tcPr>
          <w:p w14:paraId="6F0964B9" w14:textId="456491CF" w:rsidR="00196860" w:rsidRDefault="00196860" w:rsidP="001F35D0">
            <w:pPr>
              <w:jc w:val="both"/>
              <w:rPr>
                <w:rFonts w:eastAsiaTheme="minorEastAsia"/>
                <w:b/>
                <w:bCs/>
              </w:rPr>
            </w:pPr>
            <w:r>
              <w:rPr>
                <w:rFonts w:eastAsiaTheme="minorEastAsia"/>
                <w:b/>
                <w:bCs/>
              </w:rPr>
              <w:t>2023</w:t>
            </w:r>
          </w:p>
        </w:tc>
        <w:tc>
          <w:tcPr>
            <w:tcW w:w="1260" w:type="dxa"/>
          </w:tcPr>
          <w:p w14:paraId="5669EE17" w14:textId="1E679D4B" w:rsidR="00196860" w:rsidRDefault="00196860" w:rsidP="001F35D0">
            <w:pPr>
              <w:jc w:val="both"/>
              <w:rPr>
                <w:rFonts w:eastAsiaTheme="minorEastAsia"/>
                <w:b/>
                <w:bCs/>
              </w:rPr>
            </w:pPr>
            <w:r>
              <w:rPr>
                <w:rFonts w:eastAsiaTheme="minorEastAsia"/>
                <w:b/>
                <w:bCs/>
              </w:rPr>
              <w:t>3.51</w:t>
            </w:r>
          </w:p>
        </w:tc>
        <w:tc>
          <w:tcPr>
            <w:tcW w:w="1620" w:type="dxa"/>
          </w:tcPr>
          <w:p w14:paraId="38DFBCF3" w14:textId="751326AA" w:rsidR="00196860" w:rsidRDefault="00196860" w:rsidP="001F35D0">
            <w:pPr>
              <w:jc w:val="both"/>
              <w:rPr>
                <w:rFonts w:eastAsiaTheme="minorEastAsia"/>
                <w:b/>
                <w:bCs/>
              </w:rPr>
            </w:pPr>
            <w:r>
              <w:rPr>
                <w:rFonts w:eastAsiaTheme="minorEastAsia"/>
                <w:b/>
                <w:bCs/>
              </w:rPr>
              <w:t>7.40</w:t>
            </w:r>
          </w:p>
        </w:tc>
        <w:tc>
          <w:tcPr>
            <w:tcW w:w="3615" w:type="dxa"/>
          </w:tcPr>
          <w:p w14:paraId="7A6092E3" w14:textId="59A72F1E" w:rsidR="00196860" w:rsidRDefault="00196860" w:rsidP="001F35D0">
            <w:pPr>
              <w:jc w:val="both"/>
              <w:rPr>
                <w:rFonts w:eastAsiaTheme="minorEastAsia"/>
                <w:b/>
                <w:bCs/>
              </w:rPr>
            </w:pPr>
            <w:r>
              <w:rPr>
                <w:rFonts w:eastAsiaTheme="minorEastAsia"/>
                <w:b/>
                <w:bCs/>
              </w:rPr>
              <w:t>110.8%</w:t>
            </w:r>
          </w:p>
        </w:tc>
      </w:tr>
      <w:tr w:rsidR="00196860" w14:paraId="67AE16D0" w14:textId="77777777" w:rsidTr="0078273B">
        <w:tc>
          <w:tcPr>
            <w:tcW w:w="985" w:type="dxa"/>
          </w:tcPr>
          <w:p w14:paraId="60FB52E6" w14:textId="026BFDA6" w:rsidR="00196860" w:rsidRDefault="00196860" w:rsidP="001F35D0">
            <w:pPr>
              <w:jc w:val="both"/>
              <w:rPr>
                <w:rFonts w:eastAsiaTheme="minorEastAsia"/>
                <w:b/>
                <w:bCs/>
              </w:rPr>
            </w:pPr>
            <w:r>
              <w:rPr>
                <w:rFonts w:eastAsiaTheme="minorEastAsia"/>
                <w:b/>
                <w:bCs/>
              </w:rPr>
              <w:t>2024</w:t>
            </w:r>
          </w:p>
        </w:tc>
        <w:tc>
          <w:tcPr>
            <w:tcW w:w="1260" w:type="dxa"/>
          </w:tcPr>
          <w:p w14:paraId="24A825E3" w14:textId="11898A3F" w:rsidR="00196860" w:rsidRDefault="00196860" w:rsidP="001F35D0">
            <w:pPr>
              <w:jc w:val="both"/>
              <w:rPr>
                <w:rFonts w:eastAsiaTheme="minorEastAsia"/>
                <w:b/>
                <w:bCs/>
              </w:rPr>
            </w:pPr>
            <w:r>
              <w:rPr>
                <w:rFonts w:eastAsiaTheme="minorEastAsia"/>
                <w:b/>
                <w:bCs/>
              </w:rPr>
              <w:t>7.60</w:t>
            </w:r>
          </w:p>
        </w:tc>
        <w:tc>
          <w:tcPr>
            <w:tcW w:w="1620" w:type="dxa"/>
          </w:tcPr>
          <w:p w14:paraId="61C23142" w14:textId="620FCCBC" w:rsidR="00196860" w:rsidRDefault="00196860" w:rsidP="001F35D0">
            <w:pPr>
              <w:jc w:val="both"/>
              <w:rPr>
                <w:rFonts w:eastAsiaTheme="minorEastAsia"/>
                <w:b/>
                <w:bCs/>
              </w:rPr>
            </w:pPr>
            <w:r>
              <w:rPr>
                <w:rFonts w:eastAsiaTheme="minorEastAsia"/>
                <w:b/>
                <w:bCs/>
              </w:rPr>
              <w:t>9.40</w:t>
            </w:r>
          </w:p>
        </w:tc>
        <w:tc>
          <w:tcPr>
            <w:tcW w:w="3615" w:type="dxa"/>
          </w:tcPr>
          <w:p w14:paraId="71E888DD" w14:textId="13C54408" w:rsidR="00196860" w:rsidRDefault="00196860" w:rsidP="001F35D0">
            <w:pPr>
              <w:jc w:val="both"/>
              <w:rPr>
                <w:rFonts w:eastAsiaTheme="minorEastAsia"/>
                <w:b/>
                <w:bCs/>
              </w:rPr>
            </w:pPr>
            <w:r>
              <w:rPr>
                <w:rFonts w:eastAsiaTheme="minorEastAsia"/>
                <w:b/>
                <w:bCs/>
              </w:rPr>
              <w:t>24%</w:t>
            </w:r>
          </w:p>
        </w:tc>
      </w:tr>
      <w:tr w:rsidR="00196860" w14:paraId="244A9637" w14:textId="77777777" w:rsidTr="0078273B">
        <w:tc>
          <w:tcPr>
            <w:tcW w:w="985" w:type="dxa"/>
          </w:tcPr>
          <w:p w14:paraId="54C4CA94" w14:textId="4E29002D" w:rsidR="00196860" w:rsidRDefault="00196860" w:rsidP="001F35D0">
            <w:pPr>
              <w:jc w:val="both"/>
              <w:rPr>
                <w:rFonts w:eastAsiaTheme="minorEastAsia"/>
                <w:b/>
                <w:bCs/>
              </w:rPr>
            </w:pPr>
            <w:r>
              <w:rPr>
                <w:rFonts w:eastAsiaTheme="minorEastAsia"/>
                <w:b/>
                <w:bCs/>
              </w:rPr>
              <w:t>2025</w:t>
            </w:r>
          </w:p>
        </w:tc>
        <w:tc>
          <w:tcPr>
            <w:tcW w:w="1260" w:type="dxa"/>
          </w:tcPr>
          <w:p w14:paraId="1C9C6D0E" w14:textId="0A770586" w:rsidR="00196860" w:rsidRDefault="00196860" w:rsidP="001F35D0">
            <w:pPr>
              <w:jc w:val="both"/>
              <w:rPr>
                <w:rFonts w:eastAsiaTheme="minorEastAsia"/>
                <w:b/>
                <w:bCs/>
              </w:rPr>
            </w:pPr>
            <w:r>
              <w:rPr>
                <w:rFonts w:eastAsiaTheme="minorEastAsia"/>
                <w:b/>
                <w:bCs/>
              </w:rPr>
              <w:t>9.40</w:t>
            </w:r>
          </w:p>
        </w:tc>
        <w:tc>
          <w:tcPr>
            <w:tcW w:w="1620" w:type="dxa"/>
          </w:tcPr>
          <w:p w14:paraId="38106B08" w14:textId="4B6B6C71" w:rsidR="00196860" w:rsidRDefault="00196860" w:rsidP="001F35D0">
            <w:pPr>
              <w:jc w:val="both"/>
              <w:rPr>
                <w:rFonts w:eastAsiaTheme="minorEastAsia"/>
                <w:b/>
                <w:bCs/>
              </w:rPr>
            </w:pPr>
            <w:r>
              <w:rPr>
                <w:rFonts w:eastAsiaTheme="minorEastAsia"/>
                <w:b/>
                <w:bCs/>
              </w:rPr>
              <w:t>10.60</w:t>
            </w:r>
          </w:p>
        </w:tc>
        <w:tc>
          <w:tcPr>
            <w:tcW w:w="3615" w:type="dxa"/>
          </w:tcPr>
          <w:p w14:paraId="68E6ED8B" w14:textId="0373CC72" w:rsidR="00196860" w:rsidRDefault="00196860" w:rsidP="001F35D0">
            <w:pPr>
              <w:jc w:val="both"/>
              <w:rPr>
                <w:rFonts w:eastAsiaTheme="minorEastAsia"/>
                <w:b/>
                <w:bCs/>
              </w:rPr>
            </w:pPr>
            <w:r>
              <w:rPr>
                <w:rFonts w:eastAsiaTheme="minorEastAsia"/>
                <w:b/>
                <w:bCs/>
              </w:rPr>
              <w:t>13%</w:t>
            </w:r>
          </w:p>
        </w:tc>
      </w:tr>
    </w:tbl>
    <w:p w14:paraId="26551135" w14:textId="77777777" w:rsidR="00B00228" w:rsidRDefault="00B00228" w:rsidP="001F35D0">
      <w:pPr>
        <w:jc w:val="both"/>
        <w:rPr>
          <w:rFonts w:eastAsiaTheme="minorEastAsia"/>
          <w:b/>
          <w:bCs/>
        </w:rPr>
      </w:pPr>
    </w:p>
    <w:p w14:paraId="0106C7EB" w14:textId="77777777" w:rsidR="0067102D" w:rsidRDefault="0067102D" w:rsidP="001F35D0">
      <w:pPr>
        <w:jc w:val="both"/>
        <w:rPr>
          <w:rFonts w:eastAsiaTheme="minorEastAsia"/>
          <w:b/>
          <w:bCs/>
        </w:rPr>
      </w:pPr>
    </w:p>
    <w:p w14:paraId="6FE2C14E" w14:textId="747CD2A3" w:rsidR="00FA2263" w:rsidRDefault="00391C11" w:rsidP="001F35D0">
      <w:pPr>
        <w:jc w:val="both"/>
        <w:rPr>
          <w:rFonts w:eastAsiaTheme="minorEastAsia"/>
          <w:b/>
          <w:bCs/>
        </w:rPr>
      </w:pPr>
      <w:r>
        <w:rPr>
          <w:rFonts w:eastAsiaTheme="minorEastAsia"/>
          <w:b/>
          <w:bCs/>
        </w:rPr>
        <w:t xml:space="preserve">4.1.7 </w:t>
      </w:r>
      <w:r w:rsidR="000443C3">
        <w:rPr>
          <w:rFonts w:eastAsiaTheme="minorEastAsia"/>
          <w:b/>
          <w:bCs/>
        </w:rPr>
        <w:t>TABLE 7:</w:t>
      </w:r>
      <w:r w:rsidR="009A1FFA">
        <w:rPr>
          <w:rFonts w:eastAsiaTheme="minorEastAsia"/>
          <w:b/>
          <w:bCs/>
        </w:rPr>
        <w:t xml:space="preserve"> </w:t>
      </w:r>
      <w:r w:rsidR="005753C7">
        <w:rPr>
          <w:rFonts w:eastAsiaTheme="minorEastAsia"/>
          <w:b/>
          <w:bCs/>
        </w:rPr>
        <w:t xml:space="preserve">COMPARISON TABLE </w:t>
      </w:r>
      <w:r w:rsidR="00BB1BBD">
        <w:rPr>
          <w:rFonts w:eastAsiaTheme="minorEastAsia"/>
          <w:b/>
          <w:bCs/>
        </w:rPr>
        <w:t>FOR</w:t>
      </w:r>
      <w:r w:rsidR="005753C7">
        <w:rPr>
          <w:rFonts w:eastAsiaTheme="minorEastAsia"/>
          <w:b/>
          <w:bCs/>
        </w:rPr>
        <w:t xml:space="preserve"> STANBIC IBTC </w:t>
      </w:r>
      <w:r w:rsidR="00F934E1">
        <w:rPr>
          <w:rFonts w:eastAsiaTheme="minorEastAsia"/>
          <w:b/>
          <w:bCs/>
        </w:rPr>
        <w:t>AND FCMB</w:t>
      </w:r>
    </w:p>
    <w:tbl>
      <w:tblPr>
        <w:tblStyle w:val="TableGrid"/>
        <w:tblW w:w="0" w:type="auto"/>
        <w:tblLook w:val="04A0" w:firstRow="1" w:lastRow="0" w:firstColumn="1" w:lastColumn="0" w:noHBand="0" w:noVBand="1"/>
      </w:tblPr>
      <w:tblGrid>
        <w:gridCol w:w="1870"/>
        <w:gridCol w:w="1870"/>
        <w:gridCol w:w="1870"/>
        <w:gridCol w:w="1870"/>
        <w:gridCol w:w="1870"/>
      </w:tblGrid>
      <w:tr w:rsidR="00FA2263" w14:paraId="4FBF061D" w14:textId="77777777" w:rsidTr="00FA2263">
        <w:tc>
          <w:tcPr>
            <w:tcW w:w="1870" w:type="dxa"/>
          </w:tcPr>
          <w:p w14:paraId="181316FE" w14:textId="2103264C" w:rsidR="00FA2263" w:rsidRDefault="000911DB" w:rsidP="001F35D0">
            <w:pPr>
              <w:jc w:val="both"/>
              <w:rPr>
                <w:rFonts w:eastAsiaTheme="minorEastAsia"/>
                <w:b/>
                <w:bCs/>
              </w:rPr>
            </w:pPr>
            <w:r>
              <w:rPr>
                <w:rFonts w:eastAsiaTheme="minorEastAsia"/>
                <w:b/>
                <w:bCs/>
              </w:rPr>
              <w:t>BANK</w:t>
            </w:r>
          </w:p>
        </w:tc>
        <w:tc>
          <w:tcPr>
            <w:tcW w:w="1870" w:type="dxa"/>
          </w:tcPr>
          <w:p w14:paraId="2F65BBD5" w14:textId="7A9D2503" w:rsidR="00FA2263" w:rsidRDefault="001C7AA0" w:rsidP="001F35D0">
            <w:pPr>
              <w:jc w:val="both"/>
              <w:rPr>
                <w:rFonts w:eastAsiaTheme="minorEastAsia"/>
                <w:b/>
                <w:bCs/>
              </w:rPr>
            </w:pPr>
            <w:r>
              <w:rPr>
                <w:rFonts w:eastAsiaTheme="minorEastAsia"/>
                <w:b/>
                <w:bCs/>
              </w:rPr>
              <w:t>YEAR</w:t>
            </w:r>
          </w:p>
        </w:tc>
        <w:tc>
          <w:tcPr>
            <w:tcW w:w="1870" w:type="dxa"/>
          </w:tcPr>
          <w:p w14:paraId="6CE39EA3" w14:textId="71A2DABC" w:rsidR="00FA2263" w:rsidRDefault="001C7AA0" w:rsidP="001F35D0">
            <w:pPr>
              <w:jc w:val="both"/>
              <w:rPr>
                <w:rFonts w:eastAsiaTheme="minorEastAsia"/>
                <w:b/>
                <w:bCs/>
              </w:rPr>
            </w:pPr>
            <w:r>
              <w:rPr>
                <w:rFonts w:eastAsiaTheme="minorEastAsia"/>
                <w:b/>
                <w:bCs/>
              </w:rPr>
              <w:t>DAIL</w:t>
            </w:r>
            <w:r w:rsidR="003C6185">
              <w:rPr>
                <w:rFonts w:eastAsiaTheme="minorEastAsia"/>
                <w:b/>
                <w:bCs/>
              </w:rPr>
              <w:t>Y</w:t>
            </w:r>
            <w:r>
              <w:rPr>
                <w:rFonts w:eastAsiaTheme="minorEastAsia"/>
                <w:b/>
                <w:bCs/>
              </w:rPr>
              <w:t xml:space="preserve"> </w:t>
            </w:r>
            <w:r w:rsidR="00CB47A7">
              <w:rPr>
                <w:rFonts w:eastAsiaTheme="minorEastAsia"/>
                <w:b/>
                <w:bCs/>
              </w:rPr>
              <w:t>VOLATILITY</w:t>
            </w:r>
          </w:p>
        </w:tc>
        <w:tc>
          <w:tcPr>
            <w:tcW w:w="1870" w:type="dxa"/>
          </w:tcPr>
          <w:p w14:paraId="7349BF42" w14:textId="63AF188B" w:rsidR="00FA2263" w:rsidRDefault="00CB47A7" w:rsidP="001F35D0">
            <w:pPr>
              <w:jc w:val="both"/>
              <w:rPr>
                <w:rFonts w:eastAsiaTheme="minorEastAsia"/>
                <w:b/>
                <w:bCs/>
              </w:rPr>
            </w:pPr>
            <w:r>
              <w:rPr>
                <w:rFonts w:eastAsiaTheme="minorEastAsia"/>
                <w:b/>
                <w:bCs/>
              </w:rPr>
              <w:t>AVERAGE DAILY RETURN</w:t>
            </w:r>
          </w:p>
        </w:tc>
        <w:tc>
          <w:tcPr>
            <w:tcW w:w="1870" w:type="dxa"/>
          </w:tcPr>
          <w:p w14:paraId="6F3B447B" w14:textId="19668F4F" w:rsidR="00FA2263" w:rsidRDefault="00BA24F7" w:rsidP="001F35D0">
            <w:pPr>
              <w:jc w:val="both"/>
              <w:rPr>
                <w:rFonts w:eastAsiaTheme="minorEastAsia"/>
                <w:b/>
                <w:bCs/>
              </w:rPr>
            </w:pPr>
            <w:r>
              <w:rPr>
                <w:rFonts w:eastAsiaTheme="minorEastAsia"/>
                <w:b/>
                <w:bCs/>
              </w:rPr>
              <w:t>ANNUAL VOLATILITY</w:t>
            </w:r>
            <w:r w:rsidR="005C15AD">
              <w:rPr>
                <w:rFonts w:eastAsiaTheme="minorEastAsia"/>
                <w:b/>
                <w:bCs/>
              </w:rPr>
              <w:t xml:space="preserve"> </w:t>
            </w:r>
            <w:r>
              <w:rPr>
                <w:rFonts w:eastAsiaTheme="minorEastAsia"/>
                <w:b/>
                <w:bCs/>
              </w:rPr>
              <w:t>(%)</w:t>
            </w:r>
          </w:p>
        </w:tc>
      </w:tr>
      <w:tr w:rsidR="00FA2263" w14:paraId="75A38869" w14:textId="77777777" w:rsidTr="00FA2263">
        <w:tc>
          <w:tcPr>
            <w:tcW w:w="1870" w:type="dxa"/>
          </w:tcPr>
          <w:p w14:paraId="6E5A61DF" w14:textId="59ABCCEB" w:rsidR="00FA2263" w:rsidRDefault="00976509" w:rsidP="001F35D0">
            <w:pPr>
              <w:jc w:val="both"/>
              <w:rPr>
                <w:rFonts w:eastAsiaTheme="minorEastAsia"/>
                <w:b/>
                <w:bCs/>
              </w:rPr>
            </w:pPr>
            <w:r>
              <w:rPr>
                <w:rFonts w:eastAsiaTheme="minorEastAsia"/>
                <w:b/>
                <w:bCs/>
              </w:rPr>
              <w:t>FCMB</w:t>
            </w:r>
          </w:p>
        </w:tc>
        <w:tc>
          <w:tcPr>
            <w:tcW w:w="1870" w:type="dxa"/>
          </w:tcPr>
          <w:p w14:paraId="1C6991F6" w14:textId="28149020" w:rsidR="00FA2263" w:rsidRDefault="00976509" w:rsidP="001F35D0">
            <w:pPr>
              <w:jc w:val="both"/>
              <w:rPr>
                <w:rFonts w:eastAsiaTheme="minorEastAsia"/>
                <w:b/>
                <w:bCs/>
              </w:rPr>
            </w:pPr>
            <w:r>
              <w:rPr>
                <w:rFonts w:eastAsiaTheme="minorEastAsia"/>
                <w:b/>
                <w:bCs/>
              </w:rPr>
              <w:t>2019</w:t>
            </w:r>
          </w:p>
        </w:tc>
        <w:tc>
          <w:tcPr>
            <w:tcW w:w="1870" w:type="dxa"/>
          </w:tcPr>
          <w:p w14:paraId="19115E37" w14:textId="04B4712D" w:rsidR="00FA2263" w:rsidRDefault="005C15AD" w:rsidP="001F35D0">
            <w:pPr>
              <w:jc w:val="both"/>
              <w:rPr>
                <w:rFonts w:eastAsiaTheme="minorEastAsia"/>
                <w:b/>
                <w:bCs/>
              </w:rPr>
            </w:pPr>
            <w:r>
              <w:rPr>
                <w:rFonts w:eastAsiaTheme="minorEastAsia"/>
                <w:b/>
                <w:bCs/>
              </w:rPr>
              <w:t>0.03345</w:t>
            </w:r>
          </w:p>
        </w:tc>
        <w:tc>
          <w:tcPr>
            <w:tcW w:w="1870" w:type="dxa"/>
          </w:tcPr>
          <w:p w14:paraId="4A582146" w14:textId="721C71E8" w:rsidR="00FA2263" w:rsidRDefault="00DA3A58" w:rsidP="001F35D0">
            <w:pPr>
              <w:jc w:val="both"/>
              <w:rPr>
                <w:rFonts w:eastAsiaTheme="minorEastAsia"/>
                <w:b/>
                <w:bCs/>
              </w:rPr>
            </w:pPr>
            <w:r>
              <w:rPr>
                <w:rFonts w:eastAsiaTheme="minorEastAsia"/>
                <w:b/>
                <w:bCs/>
              </w:rPr>
              <w:t>0.00067</w:t>
            </w:r>
          </w:p>
        </w:tc>
        <w:tc>
          <w:tcPr>
            <w:tcW w:w="1870" w:type="dxa"/>
          </w:tcPr>
          <w:p w14:paraId="3201443C" w14:textId="78C39A42" w:rsidR="00FA2263" w:rsidRDefault="00DA3A58" w:rsidP="001F35D0">
            <w:pPr>
              <w:jc w:val="both"/>
              <w:rPr>
                <w:rFonts w:eastAsiaTheme="minorEastAsia"/>
                <w:b/>
                <w:bCs/>
              </w:rPr>
            </w:pPr>
            <w:r>
              <w:rPr>
                <w:rFonts w:eastAsiaTheme="minorEastAsia"/>
                <w:b/>
                <w:bCs/>
              </w:rPr>
              <w:t>53</w:t>
            </w:r>
          </w:p>
        </w:tc>
      </w:tr>
      <w:tr w:rsidR="00FA2263" w14:paraId="5413ABE4" w14:textId="77777777" w:rsidTr="00FA2263">
        <w:tc>
          <w:tcPr>
            <w:tcW w:w="1870" w:type="dxa"/>
          </w:tcPr>
          <w:p w14:paraId="1DB52373" w14:textId="13A48073" w:rsidR="00FA2263" w:rsidRDefault="00DA3A58" w:rsidP="001F35D0">
            <w:pPr>
              <w:jc w:val="both"/>
              <w:rPr>
                <w:rFonts w:eastAsiaTheme="minorEastAsia"/>
                <w:b/>
                <w:bCs/>
              </w:rPr>
            </w:pPr>
            <w:r>
              <w:rPr>
                <w:rFonts w:eastAsiaTheme="minorEastAsia"/>
                <w:b/>
                <w:bCs/>
              </w:rPr>
              <w:t>STANBIC IBTC</w:t>
            </w:r>
          </w:p>
        </w:tc>
        <w:tc>
          <w:tcPr>
            <w:tcW w:w="1870" w:type="dxa"/>
          </w:tcPr>
          <w:p w14:paraId="491DBDA1" w14:textId="46F3DFBE" w:rsidR="00FA2263" w:rsidRDefault="00DA3A58" w:rsidP="001F35D0">
            <w:pPr>
              <w:jc w:val="both"/>
              <w:rPr>
                <w:rFonts w:eastAsiaTheme="minorEastAsia"/>
                <w:b/>
                <w:bCs/>
              </w:rPr>
            </w:pPr>
            <w:r>
              <w:rPr>
                <w:rFonts w:eastAsiaTheme="minorEastAsia"/>
                <w:b/>
                <w:bCs/>
              </w:rPr>
              <w:t>2019</w:t>
            </w:r>
          </w:p>
        </w:tc>
        <w:tc>
          <w:tcPr>
            <w:tcW w:w="1870" w:type="dxa"/>
          </w:tcPr>
          <w:p w14:paraId="1500B4F0" w14:textId="2C835C31" w:rsidR="00FA2263" w:rsidRDefault="006C022D" w:rsidP="001F35D0">
            <w:pPr>
              <w:jc w:val="both"/>
              <w:rPr>
                <w:rFonts w:eastAsiaTheme="minorEastAsia"/>
                <w:b/>
                <w:bCs/>
              </w:rPr>
            </w:pPr>
            <w:r>
              <w:rPr>
                <w:rFonts w:eastAsiaTheme="minorEastAsia"/>
                <w:b/>
                <w:bCs/>
              </w:rPr>
              <w:t>0.</w:t>
            </w:r>
            <w:r w:rsidR="00965C39">
              <w:rPr>
                <w:rFonts w:eastAsiaTheme="minorEastAsia"/>
                <w:b/>
                <w:bCs/>
              </w:rPr>
              <w:t>0213</w:t>
            </w:r>
          </w:p>
        </w:tc>
        <w:tc>
          <w:tcPr>
            <w:tcW w:w="1870" w:type="dxa"/>
          </w:tcPr>
          <w:p w14:paraId="572A20CB" w14:textId="60D2844E" w:rsidR="00FA2263" w:rsidRDefault="00965C39" w:rsidP="001F35D0">
            <w:pPr>
              <w:jc w:val="both"/>
              <w:rPr>
                <w:rFonts w:eastAsiaTheme="minorEastAsia"/>
                <w:b/>
                <w:bCs/>
              </w:rPr>
            </w:pPr>
            <w:r>
              <w:rPr>
                <w:rFonts w:eastAsiaTheme="minorEastAsia"/>
                <w:b/>
                <w:bCs/>
              </w:rPr>
              <w:t>-0.0004098</w:t>
            </w:r>
          </w:p>
        </w:tc>
        <w:tc>
          <w:tcPr>
            <w:tcW w:w="1870" w:type="dxa"/>
          </w:tcPr>
          <w:p w14:paraId="06390223" w14:textId="4E57B673" w:rsidR="00FA2263" w:rsidRDefault="00E11694" w:rsidP="001F35D0">
            <w:pPr>
              <w:jc w:val="both"/>
              <w:rPr>
                <w:rFonts w:eastAsiaTheme="minorEastAsia"/>
                <w:b/>
                <w:bCs/>
              </w:rPr>
            </w:pPr>
            <w:r>
              <w:rPr>
                <w:rFonts w:eastAsiaTheme="minorEastAsia"/>
                <w:b/>
                <w:bCs/>
              </w:rPr>
              <w:t>34</w:t>
            </w:r>
          </w:p>
        </w:tc>
      </w:tr>
      <w:tr w:rsidR="00FA2263" w14:paraId="72C8A869" w14:textId="77777777" w:rsidTr="00FA2263">
        <w:tc>
          <w:tcPr>
            <w:tcW w:w="1870" w:type="dxa"/>
          </w:tcPr>
          <w:p w14:paraId="11B625FE" w14:textId="2E6409DB" w:rsidR="00FA2263" w:rsidRDefault="00E11694" w:rsidP="001F35D0">
            <w:pPr>
              <w:jc w:val="both"/>
              <w:rPr>
                <w:rFonts w:eastAsiaTheme="minorEastAsia"/>
                <w:b/>
                <w:bCs/>
              </w:rPr>
            </w:pPr>
            <w:r>
              <w:rPr>
                <w:rFonts w:eastAsiaTheme="minorEastAsia"/>
                <w:b/>
                <w:bCs/>
              </w:rPr>
              <w:t>FCMB</w:t>
            </w:r>
          </w:p>
        </w:tc>
        <w:tc>
          <w:tcPr>
            <w:tcW w:w="1870" w:type="dxa"/>
          </w:tcPr>
          <w:p w14:paraId="13DC44C9" w14:textId="3710B4FC" w:rsidR="00FA2263" w:rsidRDefault="00E11694" w:rsidP="001F35D0">
            <w:pPr>
              <w:jc w:val="both"/>
              <w:rPr>
                <w:rFonts w:eastAsiaTheme="minorEastAsia"/>
                <w:b/>
                <w:bCs/>
              </w:rPr>
            </w:pPr>
            <w:r>
              <w:rPr>
                <w:rFonts w:eastAsiaTheme="minorEastAsia"/>
                <w:b/>
                <w:bCs/>
              </w:rPr>
              <w:t>2025</w:t>
            </w:r>
          </w:p>
        </w:tc>
        <w:tc>
          <w:tcPr>
            <w:tcW w:w="1870" w:type="dxa"/>
          </w:tcPr>
          <w:p w14:paraId="04479FC0" w14:textId="139331FE" w:rsidR="00FA2263" w:rsidRDefault="001F3B72" w:rsidP="001F35D0">
            <w:pPr>
              <w:jc w:val="both"/>
              <w:rPr>
                <w:rFonts w:eastAsiaTheme="minorEastAsia"/>
                <w:b/>
                <w:bCs/>
              </w:rPr>
            </w:pPr>
            <w:r>
              <w:rPr>
                <w:rFonts w:eastAsiaTheme="minorEastAsia"/>
                <w:b/>
                <w:bCs/>
              </w:rPr>
              <w:t>0.0269</w:t>
            </w:r>
          </w:p>
        </w:tc>
        <w:tc>
          <w:tcPr>
            <w:tcW w:w="1870" w:type="dxa"/>
          </w:tcPr>
          <w:p w14:paraId="4AC83C3A" w14:textId="7EA10240" w:rsidR="00FA2263" w:rsidRDefault="001F3B72" w:rsidP="001F35D0">
            <w:pPr>
              <w:jc w:val="both"/>
              <w:rPr>
                <w:rFonts w:eastAsiaTheme="minorEastAsia"/>
                <w:b/>
                <w:bCs/>
              </w:rPr>
            </w:pPr>
            <w:r>
              <w:rPr>
                <w:rFonts w:eastAsiaTheme="minorEastAsia"/>
                <w:b/>
                <w:bCs/>
              </w:rPr>
              <w:t>0.0008</w:t>
            </w:r>
          </w:p>
        </w:tc>
        <w:tc>
          <w:tcPr>
            <w:tcW w:w="1870" w:type="dxa"/>
          </w:tcPr>
          <w:p w14:paraId="7EBB4EBD" w14:textId="1B4A5BEB" w:rsidR="00FA2263" w:rsidRDefault="00553980" w:rsidP="001F35D0">
            <w:pPr>
              <w:jc w:val="both"/>
              <w:rPr>
                <w:rFonts w:eastAsiaTheme="minorEastAsia"/>
                <w:b/>
                <w:bCs/>
              </w:rPr>
            </w:pPr>
            <w:r>
              <w:rPr>
                <w:rFonts w:eastAsiaTheme="minorEastAsia"/>
                <w:b/>
                <w:bCs/>
              </w:rPr>
              <w:t>43</w:t>
            </w:r>
          </w:p>
        </w:tc>
      </w:tr>
      <w:tr w:rsidR="00E11694" w14:paraId="216718AC" w14:textId="77777777" w:rsidTr="00FA2263">
        <w:tc>
          <w:tcPr>
            <w:tcW w:w="1870" w:type="dxa"/>
          </w:tcPr>
          <w:p w14:paraId="52F98D2D" w14:textId="110E50F2" w:rsidR="00E11694" w:rsidRDefault="00553980" w:rsidP="001F35D0">
            <w:pPr>
              <w:jc w:val="both"/>
              <w:rPr>
                <w:rFonts w:eastAsiaTheme="minorEastAsia"/>
                <w:b/>
                <w:bCs/>
              </w:rPr>
            </w:pPr>
            <w:r>
              <w:rPr>
                <w:rFonts w:eastAsiaTheme="minorEastAsia"/>
                <w:b/>
                <w:bCs/>
              </w:rPr>
              <w:t>STANBIC IBTC</w:t>
            </w:r>
          </w:p>
        </w:tc>
        <w:tc>
          <w:tcPr>
            <w:tcW w:w="1870" w:type="dxa"/>
          </w:tcPr>
          <w:p w14:paraId="4AA9D352" w14:textId="1482FB2C" w:rsidR="00E11694" w:rsidRDefault="00553980" w:rsidP="001F35D0">
            <w:pPr>
              <w:jc w:val="both"/>
              <w:rPr>
                <w:rFonts w:eastAsiaTheme="minorEastAsia"/>
                <w:b/>
                <w:bCs/>
              </w:rPr>
            </w:pPr>
            <w:r>
              <w:rPr>
                <w:rFonts w:eastAsiaTheme="minorEastAsia"/>
                <w:b/>
                <w:bCs/>
              </w:rPr>
              <w:t>2025</w:t>
            </w:r>
          </w:p>
        </w:tc>
        <w:tc>
          <w:tcPr>
            <w:tcW w:w="1870" w:type="dxa"/>
          </w:tcPr>
          <w:p w14:paraId="701CDC62" w14:textId="1C71C0B9" w:rsidR="00E11694" w:rsidRDefault="005C5090" w:rsidP="001F35D0">
            <w:pPr>
              <w:jc w:val="both"/>
              <w:rPr>
                <w:rFonts w:eastAsiaTheme="minorEastAsia"/>
                <w:b/>
                <w:bCs/>
              </w:rPr>
            </w:pPr>
            <w:r>
              <w:rPr>
                <w:rFonts w:eastAsiaTheme="minorEastAsia"/>
                <w:b/>
                <w:bCs/>
              </w:rPr>
              <w:t>0.0256</w:t>
            </w:r>
          </w:p>
        </w:tc>
        <w:tc>
          <w:tcPr>
            <w:tcW w:w="1870" w:type="dxa"/>
          </w:tcPr>
          <w:p w14:paraId="1E3F9583" w14:textId="7F817960" w:rsidR="00E11694" w:rsidRDefault="005C5090" w:rsidP="001F35D0">
            <w:pPr>
              <w:jc w:val="both"/>
              <w:rPr>
                <w:rFonts w:eastAsiaTheme="minorEastAsia"/>
                <w:b/>
                <w:bCs/>
              </w:rPr>
            </w:pPr>
            <w:r>
              <w:rPr>
                <w:rFonts w:eastAsiaTheme="minorEastAsia"/>
                <w:b/>
                <w:bCs/>
              </w:rPr>
              <w:t>0.002428</w:t>
            </w:r>
          </w:p>
        </w:tc>
        <w:tc>
          <w:tcPr>
            <w:tcW w:w="1870" w:type="dxa"/>
          </w:tcPr>
          <w:p w14:paraId="08578A73" w14:textId="7FA8FDE3" w:rsidR="00E11694" w:rsidRDefault="005C5090" w:rsidP="001F35D0">
            <w:pPr>
              <w:jc w:val="both"/>
              <w:rPr>
                <w:rFonts w:eastAsiaTheme="minorEastAsia"/>
                <w:b/>
                <w:bCs/>
              </w:rPr>
            </w:pPr>
            <w:r>
              <w:rPr>
                <w:rFonts w:eastAsiaTheme="minorEastAsia"/>
                <w:b/>
                <w:bCs/>
              </w:rPr>
              <w:t>41</w:t>
            </w:r>
          </w:p>
        </w:tc>
      </w:tr>
    </w:tbl>
    <w:p w14:paraId="503479AC" w14:textId="77777777" w:rsidR="00A81FE1" w:rsidRDefault="00A81FE1" w:rsidP="001F35D0">
      <w:pPr>
        <w:jc w:val="both"/>
      </w:pPr>
    </w:p>
    <w:p w14:paraId="39CE5CC2" w14:textId="77777777" w:rsidR="00A81FE1" w:rsidRDefault="00A81FE1" w:rsidP="001F35D0">
      <w:pPr>
        <w:jc w:val="both"/>
      </w:pPr>
    </w:p>
    <w:p w14:paraId="56D033A7" w14:textId="77777777" w:rsidR="00DB1C55" w:rsidRDefault="00DB1C55" w:rsidP="001F35D0">
      <w:pPr>
        <w:jc w:val="both"/>
      </w:pPr>
    </w:p>
    <w:p w14:paraId="05C59AEF" w14:textId="77777777" w:rsidR="00DB1C55" w:rsidRDefault="00DB1C55" w:rsidP="001F35D0">
      <w:pPr>
        <w:jc w:val="both"/>
      </w:pPr>
    </w:p>
    <w:p w14:paraId="7FBAFE8E" w14:textId="77777777" w:rsidR="00DB1C55" w:rsidRDefault="00DB1C55" w:rsidP="001F35D0">
      <w:pPr>
        <w:jc w:val="both"/>
      </w:pPr>
    </w:p>
    <w:p w14:paraId="01E78B74" w14:textId="3AA40AFF" w:rsidR="0082208F" w:rsidRPr="00641008" w:rsidRDefault="00A81FE1" w:rsidP="001F35D0">
      <w:pPr>
        <w:jc w:val="both"/>
        <w:rPr>
          <w:b/>
          <w:bCs/>
        </w:rPr>
      </w:pPr>
      <w:r w:rsidRPr="00641008">
        <w:rPr>
          <w:b/>
          <w:bCs/>
        </w:rPr>
        <w:t xml:space="preserve">FIGURE </w:t>
      </w:r>
      <w:r w:rsidR="00641008" w:rsidRPr="00641008">
        <w:rPr>
          <w:b/>
          <w:bCs/>
        </w:rPr>
        <w:t>1: TIME</w:t>
      </w:r>
      <w:r w:rsidRPr="00641008">
        <w:rPr>
          <w:b/>
          <w:bCs/>
        </w:rPr>
        <w:t xml:space="preserve"> PLOT OF FCMB’s SHARE PRICE </w:t>
      </w:r>
      <w:r w:rsidR="00DB1881">
        <w:rPr>
          <w:b/>
          <w:bCs/>
        </w:rPr>
        <w:t xml:space="preserve">FOR </w:t>
      </w:r>
      <w:r w:rsidRPr="00641008">
        <w:rPr>
          <w:b/>
          <w:bCs/>
        </w:rPr>
        <w:t>2025</w:t>
      </w:r>
    </w:p>
    <w:p w14:paraId="77F5E5AC" w14:textId="11BE5F14" w:rsidR="0067102D" w:rsidRPr="00A81FE1" w:rsidRDefault="00A81FE1" w:rsidP="001F35D0">
      <w:pPr>
        <w:jc w:val="both"/>
        <w:rPr>
          <w:b/>
          <w:bCs/>
        </w:rPr>
      </w:pPr>
      <w:r>
        <w:rPr>
          <w:b/>
          <w:bCs/>
        </w:rPr>
        <w:tab/>
      </w:r>
      <w:r>
        <w:rPr>
          <w:b/>
          <w:bCs/>
        </w:rPr>
        <w:tab/>
      </w:r>
      <w:r w:rsidR="0067102D" w:rsidRPr="0082208F">
        <w:rPr>
          <w:b/>
          <w:bCs/>
        </w:rPr>
        <w:tab/>
      </w:r>
      <w:r w:rsidR="0067102D" w:rsidRPr="0082208F">
        <w:rPr>
          <w:b/>
          <w:bCs/>
        </w:rPr>
        <w:tab/>
      </w:r>
      <w:r w:rsidR="0067102D" w:rsidRPr="0082208F">
        <w:rPr>
          <w:b/>
          <w:bCs/>
        </w:rPr>
        <w:tab/>
      </w:r>
      <w:r w:rsidR="0067102D" w:rsidRPr="0082208F">
        <w:rPr>
          <w:b/>
          <w:bCs/>
        </w:rPr>
        <w:tab/>
      </w:r>
    </w:p>
    <w:p w14:paraId="319895C7" w14:textId="2898B9C6" w:rsidR="00DE2E77" w:rsidRDefault="0067102D" w:rsidP="001F35D0">
      <w:pPr>
        <w:jc w:val="both"/>
      </w:pPr>
      <w:r>
        <w:rPr>
          <w:noProof/>
        </w:rPr>
        <w:lastRenderedPageBreak/>
        <w:drawing>
          <wp:inline distT="0" distB="0" distL="0" distR="0" wp14:anchorId="061B99CE" wp14:editId="6BE82224">
            <wp:extent cx="4572000" cy="2743200"/>
            <wp:effectExtent l="0" t="0" r="0" b="0"/>
            <wp:docPr id="2120241980" name="Chart 1">
              <a:extLst xmlns:a="http://schemas.openxmlformats.org/drawingml/2006/main">
                <a:ext uri="{FF2B5EF4-FFF2-40B4-BE49-F238E27FC236}">
                  <a16:creationId xmlns:a16="http://schemas.microsoft.com/office/drawing/2014/main" id="{BC7A9C9A-3DC0-D15E-B10A-FB33DD0BDB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627ED9" w14:textId="77777777" w:rsidR="00641008" w:rsidRDefault="00641008" w:rsidP="001F35D0">
      <w:pPr>
        <w:jc w:val="both"/>
      </w:pPr>
    </w:p>
    <w:p w14:paraId="402412E2" w14:textId="77777777" w:rsidR="00641008" w:rsidRDefault="00641008" w:rsidP="001F35D0">
      <w:pPr>
        <w:jc w:val="both"/>
      </w:pPr>
    </w:p>
    <w:p w14:paraId="56992497" w14:textId="77777777" w:rsidR="00641008" w:rsidRDefault="00641008" w:rsidP="001F35D0">
      <w:pPr>
        <w:jc w:val="both"/>
      </w:pPr>
    </w:p>
    <w:p w14:paraId="310A090C" w14:textId="220A8C29" w:rsidR="0082208F" w:rsidRDefault="0082208F" w:rsidP="001F35D0">
      <w:pPr>
        <w:jc w:val="both"/>
        <w:rPr>
          <w:b/>
          <w:bCs/>
        </w:rPr>
      </w:pPr>
      <w:r w:rsidRPr="002872E1">
        <w:rPr>
          <w:b/>
          <w:bCs/>
        </w:rPr>
        <w:t>4.2.2: FIGURE 2: TIME PLOT OF STANBIC IBTC’s</w:t>
      </w:r>
      <w:r w:rsidR="002872E1" w:rsidRPr="002872E1">
        <w:rPr>
          <w:b/>
          <w:bCs/>
        </w:rPr>
        <w:t xml:space="preserve"> SHARE PRICES</w:t>
      </w:r>
      <w:r w:rsidR="00DB1881">
        <w:rPr>
          <w:b/>
          <w:bCs/>
        </w:rPr>
        <w:t xml:space="preserve"> FOR 2025</w:t>
      </w:r>
    </w:p>
    <w:p w14:paraId="57AA26CC" w14:textId="77777777" w:rsidR="00641008" w:rsidRPr="002872E1" w:rsidRDefault="00641008" w:rsidP="001F35D0">
      <w:pPr>
        <w:jc w:val="both"/>
        <w:rPr>
          <w:b/>
          <w:bCs/>
        </w:rPr>
      </w:pPr>
    </w:p>
    <w:p w14:paraId="51C4BDD6" w14:textId="18AD0920" w:rsidR="00F32610" w:rsidRDefault="00F32610" w:rsidP="001F35D0">
      <w:pPr>
        <w:jc w:val="both"/>
      </w:pPr>
      <w:r>
        <w:rPr>
          <w:noProof/>
        </w:rPr>
        <w:drawing>
          <wp:inline distT="0" distB="0" distL="0" distR="0" wp14:anchorId="4143D8B5" wp14:editId="6745DA04">
            <wp:extent cx="4562475" cy="2736850"/>
            <wp:effectExtent l="0" t="0" r="9525" b="6350"/>
            <wp:docPr id="1090770543" name="Chart 1">
              <a:extLst xmlns:a="http://schemas.openxmlformats.org/drawingml/2006/main">
                <a:ext uri="{FF2B5EF4-FFF2-40B4-BE49-F238E27FC236}">
                  <a16:creationId xmlns:a16="http://schemas.microsoft.com/office/drawing/2014/main" id="{1FF09D2B-09B0-6791-8425-EB581F05B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86500E" w14:textId="77777777" w:rsidR="00CB4459" w:rsidRDefault="00CB4459" w:rsidP="001F35D0">
      <w:pPr>
        <w:jc w:val="both"/>
      </w:pPr>
    </w:p>
    <w:p w14:paraId="1D6E91C0" w14:textId="77777777" w:rsidR="00F32610" w:rsidRDefault="00F32610" w:rsidP="001F35D0">
      <w:pPr>
        <w:jc w:val="both"/>
      </w:pPr>
    </w:p>
    <w:p w14:paraId="57D6A64D" w14:textId="247F87A0" w:rsidR="00521937" w:rsidRPr="007D05E5" w:rsidRDefault="007D05E5" w:rsidP="001F35D0">
      <w:pPr>
        <w:jc w:val="both"/>
        <w:rPr>
          <w:b/>
          <w:bCs/>
        </w:rPr>
      </w:pPr>
      <w:r w:rsidRPr="007D05E5">
        <w:rPr>
          <w:b/>
          <w:bCs/>
        </w:rPr>
        <w:t>4.2.3 FIGURE 3: TIME PLOT OF FCMB’s SHARE PRICE IN 2019</w:t>
      </w:r>
    </w:p>
    <w:p w14:paraId="5AA5C7E1" w14:textId="77777777" w:rsidR="007D05E5" w:rsidRPr="00521937" w:rsidRDefault="007D05E5" w:rsidP="001F35D0">
      <w:pPr>
        <w:jc w:val="both"/>
        <w:rPr>
          <w:b/>
          <w:bCs/>
        </w:rPr>
      </w:pPr>
    </w:p>
    <w:p w14:paraId="0A8CDF53" w14:textId="37E77B37" w:rsidR="00263EC2" w:rsidRDefault="0062025C" w:rsidP="001F35D0">
      <w:pPr>
        <w:jc w:val="both"/>
      </w:pPr>
      <w:r>
        <w:rPr>
          <w:noProof/>
        </w:rPr>
        <w:drawing>
          <wp:inline distT="0" distB="0" distL="0" distR="0" wp14:anchorId="466ECD7E" wp14:editId="6B0A9455">
            <wp:extent cx="4572000" cy="2743200"/>
            <wp:effectExtent l="0" t="0" r="0" b="0"/>
            <wp:docPr id="863082081" name="Chart 1">
              <a:extLst xmlns:a="http://schemas.openxmlformats.org/drawingml/2006/main">
                <a:ext uri="{FF2B5EF4-FFF2-40B4-BE49-F238E27FC236}">
                  <a16:creationId xmlns:a16="http://schemas.microsoft.com/office/drawing/2014/main" id="{3224A103-9E75-A465-2228-DD84FF56E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D6F6D6" w14:textId="77777777" w:rsidR="007D05E5" w:rsidRDefault="007D05E5" w:rsidP="001F35D0">
      <w:pPr>
        <w:jc w:val="both"/>
        <w:rPr>
          <w:b/>
          <w:bCs/>
        </w:rPr>
      </w:pPr>
    </w:p>
    <w:p w14:paraId="39E8FAB1" w14:textId="77777777" w:rsidR="007D05E5" w:rsidRDefault="007D05E5" w:rsidP="001F35D0">
      <w:pPr>
        <w:jc w:val="both"/>
        <w:rPr>
          <w:b/>
          <w:bCs/>
        </w:rPr>
      </w:pPr>
    </w:p>
    <w:p w14:paraId="4AB50154" w14:textId="57350895" w:rsidR="007D05E5" w:rsidRPr="007D05E5" w:rsidRDefault="007D05E5" w:rsidP="001F35D0">
      <w:pPr>
        <w:jc w:val="both"/>
        <w:rPr>
          <w:b/>
          <w:bCs/>
        </w:rPr>
      </w:pPr>
      <w:r>
        <w:rPr>
          <w:b/>
          <w:bCs/>
        </w:rPr>
        <w:t xml:space="preserve">4.2.4 </w:t>
      </w:r>
      <w:r w:rsidR="00231564" w:rsidRPr="0087650B">
        <w:rPr>
          <w:b/>
          <w:bCs/>
        </w:rPr>
        <w:t xml:space="preserve">FIGURE </w:t>
      </w:r>
      <w:r w:rsidR="0087650B" w:rsidRPr="0087650B">
        <w:rPr>
          <w:b/>
          <w:bCs/>
        </w:rPr>
        <w:t>4: TIME</w:t>
      </w:r>
      <w:r w:rsidR="00231564" w:rsidRPr="0087650B">
        <w:rPr>
          <w:b/>
          <w:bCs/>
        </w:rPr>
        <w:t xml:space="preserve"> PLOT </w:t>
      </w:r>
      <w:r w:rsidR="0087650B" w:rsidRPr="0087650B">
        <w:rPr>
          <w:b/>
          <w:bCs/>
        </w:rPr>
        <w:t xml:space="preserve">OF </w:t>
      </w:r>
      <w:r w:rsidR="00231564" w:rsidRPr="0087650B">
        <w:rPr>
          <w:b/>
          <w:bCs/>
        </w:rPr>
        <w:t>STANBIC IBTC</w:t>
      </w:r>
      <w:r w:rsidR="0087650B" w:rsidRPr="0087650B">
        <w:rPr>
          <w:b/>
          <w:bCs/>
        </w:rPr>
        <w:t xml:space="preserve">’s SHARE PRICES FOR </w:t>
      </w:r>
      <w:r>
        <w:rPr>
          <w:b/>
          <w:bCs/>
        </w:rPr>
        <w:t>2</w:t>
      </w:r>
      <w:r w:rsidR="0087650B" w:rsidRPr="0087650B">
        <w:rPr>
          <w:b/>
          <w:bCs/>
        </w:rPr>
        <w:t>019</w:t>
      </w:r>
    </w:p>
    <w:p w14:paraId="5CEF8EDC" w14:textId="35DFEE90" w:rsidR="006D0092" w:rsidRDefault="00CF7A83" w:rsidP="001F35D0">
      <w:pPr>
        <w:jc w:val="both"/>
      </w:pPr>
      <w:r>
        <w:rPr>
          <w:noProof/>
        </w:rPr>
        <w:drawing>
          <wp:inline distT="0" distB="0" distL="0" distR="0" wp14:anchorId="6ACFC7C1" wp14:editId="604542C9">
            <wp:extent cx="4568824" cy="2774950"/>
            <wp:effectExtent l="0" t="0" r="3810" b="6350"/>
            <wp:docPr id="527338289" name="Chart 1">
              <a:extLst xmlns:a="http://schemas.openxmlformats.org/drawingml/2006/main">
                <a:ext uri="{FF2B5EF4-FFF2-40B4-BE49-F238E27FC236}">
                  <a16:creationId xmlns:a16="http://schemas.microsoft.com/office/drawing/2014/main" id="{5A0747D4-479F-88C9-5916-472D267F5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42A42F" w14:textId="77777777" w:rsidR="006D0092" w:rsidRDefault="006D0092" w:rsidP="001F35D0">
      <w:pPr>
        <w:jc w:val="both"/>
      </w:pPr>
    </w:p>
    <w:p w14:paraId="7DE0CAFC" w14:textId="77777777" w:rsidR="006D0092" w:rsidRDefault="006D0092" w:rsidP="001F35D0">
      <w:pPr>
        <w:jc w:val="both"/>
      </w:pPr>
    </w:p>
    <w:p w14:paraId="5B6E9B1E" w14:textId="77777777" w:rsidR="00391C11" w:rsidRDefault="00C8692B" w:rsidP="001F35D0">
      <w:pPr>
        <w:jc w:val="both"/>
      </w:pPr>
      <w:r>
        <w:rPr>
          <w:b/>
          <w:bCs/>
        </w:rPr>
        <w:t xml:space="preserve">5.0 </w:t>
      </w:r>
      <w:r w:rsidR="004E6560" w:rsidRPr="00C9347C">
        <w:rPr>
          <w:b/>
          <w:bCs/>
        </w:rPr>
        <w:t>DISCUSSION:</w:t>
      </w:r>
      <w:r w:rsidR="004E6560">
        <w:t xml:space="preserve"> </w:t>
      </w:r>
      <w:r w:rsidR="006C55C3">
        <w:t xml:space="preserve">Visual inspection of the </w:t>
      </w:r>
      <w:r w:rsidR="00F64AAE">
        <w:t xml:space="preserve">comparison table </w:t>
      </w:r>
      <w:r w:rsidR="004E6560">
        <w:t>of both banks in table</w:t>
      </w:r>
      <w:r w:rsidR="00C9347C">
        <w:t xml:space="preserve">7 </w:t>
      </w:r>
      <w:r w:rsidR="002C4645">
        <w:t xml:space="preserve">and time plots </w:t>
      </w:r>
      <w:r w:rsidR="001D507A">
        <w:t>in figures</w:t>
      </w:r>
      <w:r w:rsidR="00991DDA">
        <w:t xml:space="preserve"> 1-</w:t>
      </w:r>
      <w:r w:rsidR="00B4528D">
        <w:t>4 showed that</w:t>
      </w:r>
      <w:r w:rsidR="006C55C3">
        <w:t xml:space="preserve"> </w:t>
      </w:r>
      <w:r w:rsidR="00785914">
        <w:t>in 2019</w:t>
      </w:r>
      <w:r w:rsidR="00CF6EA0">
        <w:t xml:space="preserve">, </w:t>
      </w:r>
      <w:r w:rsidR="0049331A">
        <w:t>FCMB</w:t>
      </w:r>
      <w:r w:rsidR="00785914">
        <w:t>’s</w:t>
      </w:r>
      <w:r w:rsidR="0049331A">
        <w:t xml:space="preserve"> investors</w:t>
      </w:r>
      <w:r w:rsidR="00CF6EA0">
        <w:t xml:space="preserve"> earned </w:t>
      </w:r>
      <w:r w:rsidR="000E75B5">
        <w:t xml:space="preserve">positive returns while STANBIC IBTC </w:t>
      </w:r>
      <w:r w:rsidR="008C7B7D">
        <w:lastRenderedPageBreak/>
        <w:t>exposed her investors to risk</w:t>
      </w:r>
      <w:r w:rsidR="00BB6477">
        <w:t xml:space="preserve"> without reward</w:t>
      </w:r>
      <w:r w:rsidR="00C449C8">
        <w:t xml:space="preserve"> </w:t>
      </w:r>
      <w:r w:rsidR="00380CC9">
        <w:t>due to its negative</w:t>
      </w:r>
      <w:r w:rsidR="00CB641C">
        <w:t xml:space="preserve"> return</w:t>
      </w:r>
      <w:r w:rsidR="00380CC9">
        <w:t xml:space="preserve"> reflecting poor </w:t>
      </w:r>
      <w:r w:rsidR="002A7D51">
        <w:t>performance</w:t>
      </w:r>
      <w:r w:rsidR="0036543F">
        <w:t xml:space="preserve"> or</w:t>
      </w:r>
      <w:r w:rsidR="005D61B2">
        <w:t xml:space="preserve"> </w:t>
      </w:r>
      <w:r w:rsidR="000720A7">
        <w:t>investors’ pessimism</w:t>
      </w:r>
      <w:r w:rsidR="006F3ECF">
        <w:t xml:space="preserve"> or </w:t>
      </w:r>
      <w:r w:rsidR="00B133E5">
        <w:t>unfavorable</w:t>
      </w:r>
      <w:r w:rsidR="006F3ECF">
        <w:t xml:space="preserve"> macroeconomic </w:t>
      </w:r>
      <w:r w:rsidR="00B133E5">
        <w:t>conditions</w:t>
      </w:r>
      <w:r w:rsidR="00BB6477">
        <w:t>. In the year 2025</w:t>
      </w:r>
      <w:r w:rsidR="009D7AD3">
        <w:t>, STANBIC IBTC performed better than FCMB</w:t>
      </w:r>
      <w:r w:rsidR="00877D47">
        <w:t xml:space="preserve"> because its daily return was far better than that of </w:t>
      </w:r>
      <w:r w:rsidR="00224A4F">
        <w:t>FCM</w:t>
      </w:r>
      <w:r w:rsidR="00C449C8">
        <w:t>B</w:t>
      </w:r>
      <w:r w:rsidR="000540B6">
        <w:t xml:space="preserve"> though they were both posit</w:t>
      </w:r>
      <w:r w:rsidR="005A2BE2">
        <w:t>ives</w:t>
      </w:r>
      <w:r w:rsidR="00C325B3">
        <w:t xml:space="preserve"> but </w:t>
      </w:r>
      <w:r w:rsidR="00295B3A">
        <w:t xml:space="preserve">STANBIC’s return </w:t>
      </w:r>
      <w:r w:rsidR="0041420E">
        <w:t xml:space="preserve">was </w:t>
      </w:r>
      <w:r w:rsidR="002B5D85">
        <w:t>higher and</w:t>
      </w:r>
      <w:r w:rsidR="00956264">
        <w:t xml:space="preserve"> had</w:t>
      </w:r>
      <w:r w:rsidR="002B5D85">
        <w:t xml:space="preserve"> a </w:t>
      </w:r>
    </w:p>
    <w:p w14:paraId="6F5ABFFB" w14:textId="73749B16" w:rsidR="006D0092" w:rsidRDefault="002B5D85" w:rsidP="001F35D0">
      <w:pPr>
        <w:jc w:val="both"/>
      </w:pPr>
      <w:r>
        <w:t>lower risk</w:t>
      </w:r>
      <w:r w:rsidR="00801F21">
        <w:t xml:space="preserve"> than FCMB.</w:t>
      </w:r>
      <w:r w:rsidR="00E742F3">
        <w:t xml:space="preserve"> </w:t>
      </w:r>
      <w:r w:rsidR="00702DD8">
        <w:t xml:space="preserve">Between 2019 and 2025 </w:t>
      </w:r>
      <w:r w:rsidR="00592C4D">
        <w:t xml:space="preserve">an interval of six years, </w:t>
      </w:r>
      <w:r w:rsidR="009E5FBA">
        <w:t>FCMB</w:t>
      </w:r>
      <w:r w:rsidR="004C078F">
        <w:t xml:space="preserve">’s volatility declined by </w:t>
      </w:r>
      <w:r w:rsidR="00E01A58">
        <w:t>10%</w:t>
      </w:r>
      <w:r w:rsidR="009E5FBA">
        <w:t xml:space="preserve"> </w:t>
      </w:r>
      <w:r w:rsidR="00B24D4D">
        <w:t>meaning that share prices became</w:t>
      </w:r>
      <w:r w:rsidR="000266F4">
        <w:t xml:space="preserve"> less volatile and less risky</w:t>
      </w:r>
      <w:r w:rsidR="00914541">
        <w:t xml:space="preserve"> over time.</w:t>
      </w:r>
    </w:p>
    <w:p w14:paraId="62D45F27" w14:textId="4C1BEDC8" w:rsidR="003905E9" w:rsidRDefault="003905E9" w:rsidP="001F35D0">
      <w:pPr>
        <w:jc w:val="both"/>
      </w:pPr>
      <w:r>
        <w:t xml:space="preserve">The </w:t>
      </w:r>
      <w:r w:rsidR="00461178">
        <w:t>10% annual volatility reduction</w:t>
      </w:r>
      <w:r w:rsidR="006674B5">
        <w:t xml:space="preserve"> </w:t>
      </w:r>
      <w:r w:rsidR="00950776">
        <w:t>(53% in 2019 to 43% in 2025</w:t>
      </w:r>
      <w:r w:rsidR="00D963F2">
        <w:t>) made more economic sen</w:t>
      </w:r>
      <w:r w:rsidR="005E2079">
        <w:t xml:space="preserve">se because it implied extreme </w:t>
      </w:r>
      <w:r w:rsidR="00C249A6">
        <w:t>price movement, more</w:t>
      </w:r>
      <w:r w:rsidR="00040B08">
        <w:t xml:space="preserve"> stable investor</w:t>
      </w:r>
      <w:r w:rsidR="007F2010">
        <w:t xml:space="preserve">’s expectation </w:t>
      </w:r>
      <w:r w:rsidR="00672C55">
        <w:t>and improved market confidence</w:t>
      </w:r>
      <w:r w:rsidR="00796633">
        <w:t xml:space="preserve"> in the bank.</w:t>
      </w:r>
      <w:r w:rsidR="00FB1496">
        <w:t xml:space="preserve"> T</w:t>
      </w:r>
      <w:r w:rsidR="00700726">
        <w:t>he investors faced lower price</w:t>
      </w:r>
      <w:r w:rsidR="00672555">
        <w:t xml:space="preserve"> risk in 2025 compared to 2019</w:t>
      </w:r>
      <w:r w:rsidR="0055558A">
        <w:t xml:space="preserve"> meaning that the risk premium demanded by the investors may be lower in 2025 </w:t>
      </w:r>
      <w:r w:rsidR="003E13F0">
        <w:t>compared to 2019</w:t>
      </w:r>
      <w:r w:rsidR="006D520F">
        <w:t xml:space="preserve"> and options </w:t>
      </w:r>
      <w:r w:rsidR="00A92C6E">
        <w:t xml:space="preserve">written in 2025 would be cheaper than that written in </w:t>
      </w:r>
      <w:r w:rsidR="00A40EFF">
        <w:t>2019 meaning that time value</w:t>
      </w:r>
      <w:r w:rsidR="005C77D1">
        <w:t xml:space="preserve"> and volatility contributed less to option</w:t>
      </w:r>
      <w:r w:rsidR="00980F98">
        <w:t xml:space="preserve"> premiums in 2025.</w:t>
      </w:r>
    </w:p>
    <w:p w14:paraId="53E6AA95" w14:textId="47665CAC" w:rsidR="00786052" w:rsidRDefault="003109EE" w:rsidP="001F35D0">
      <w:pPr>
        <w:jc w:val="both"/>
      </w:pPr>
      <w:r>
        <w:t xml:space="preserve"> </w:t>
      </w:r>
      <w:r w:rsidR="00590DF0">
        <w:t xml:space="preserve"> </w:t>
      </w:r>
      <w:r w:rsidR="00F630AC">
        <w:t>B</w:t>
      </w:r>
      <w:r w:rsidR="001D0EA5">
        <w:t xml:space="preserve">etween </w:t>
      </w:r>
      <w:r w:rsidR="00DB2D8B">
        <w:t xml:space="preserve">2019 and 2025, STANBIC IBTC </w:t>
      </w:r>
      <w:r w:rsidR="00A01028">
        <w:t>had a 7</w:t>
      </w:r>
      <w:r w:rsidR="00D47F7C">
        <w:t>%</w:t>
      </w:r>
      <w:r w:rsidR="00C5296D">
        <w:t xml:space="preserve"> increase in </w:t>
      </w:r>
      <w:r w:rsidR="007C624C">
        <w:t>annual volatility</w:t>
      </w:r>
      <w:r w:rsidR="00E81647">
        <w:t xml:space="preserve">, though </w:t>
      </w:r>
      <w:r w:rsidR="00714D99">
        <w:t>volatility increased in 2025</w:t>
      </w:r>
      <w:r w:rsidR="00F85DB0">
        <w:t>, investors were compensated with hig</w:t>
      </w:r>
      <w:r w:rsidR="00EA1B8E">
        <w:t xml:space="preserve">her return implying superior </w:t>
      </w:r>
      <w:r w:rsidR="006127A8">
        <w:t xml:space="preserve">overall performance relative </w:t>
      </w:r>
      <w:r w:rsidR="00660CA8">
        <w:t>t</w:t>
      </w:r>
      <w:r w:rsidR="003E405A">
        <w:t xml:space="preserve">o </w:t>
      </w:r>
      <w:r w:rsidR="006127A8">
        <w:t>2019.</w:t>
      </w:r>
      <w:r w:rsidR="00660CA8">
        <w:t xml:space="preserve"> </w:t>
      </w:r>
      <w:r w:rsidR="005B76C3">
        <w:t xml:space="preserve"> </w:t>
      </w:r>
      <w:r w:rsidR="00805DA8">
        <w:t>FCMB</w:t>
      </w:r>
      <w:r w:rsidR="00CD02C6">
        <w:t xml:space="preserve"> </w:t>
      </w:r>
      <w:r w:rsidR="00C9278E">
        <w:t xml:space="preserve">had a 10% reduction in </w:t>
      </w:r>
      <w:r w:rsidR="00CA7A06">
        <w:t>annual volatility between 2019 and 2025</w:t>
      </w:r>
      <w:r w:rsidR="0020527A">
        <w:t xml:space="preserve"> </w:t>
      </w:r>
      <w:r w:rsidR="00CB44F5">
        <w:t>a</w:t>
      </w:r>
      <w:r w:rsidR="00137722">
        <w:t>nd a lower average daily return</w:t>
      </w:r>
      <w:r w:rsidR="00E11D41">
        <w:t xml:space="preserve"> </w:t>
      </w:r>
      <w:r w:rsidR="00AD2411">
        <w:t>precisely in 2025.</w:t>
      </w:r>
    </w:p>
    <w:p w14:paraId="284B9B3B" w14:textId="20FFDEC2" w:rsidR="00267D6A" w:rsidRPr="00683EF9" w:rsidRDefault="00BE143F" w:rsidP="001F35D0">
      <w:pPr>
        <w:jc w:val="both"/>
        <w:rPr>
          <w:highlight w:val="yellow"/>
        </w:rPr>
      </w:pPr>
      <w:r>
        <w:t xml:space="preserve">A bank is </w:t>
      </w:r>
      <w:r w:rsidR="00CD02C6">
        <w:t xml:space="preserve">better for an investor if it </w:t>
      </w:r>
      <w:r w:rsidR="00CB0C50">
        <w:t>provides higher returns for a given</w:t>
      </w:r>
      <w:r w:rsidR="00F712B7">
        <w:t xml:space="preserve"> lower level of risk</w:t>
      </w:r>
      <w:r w:rsidR="00A61963">
        <w:t xml:space="preserve"> </w:t>
      </w:r>
      <w:r w:rsidR="00024DAF">
        <w:t>but this wasn’t the case with FCMB in 2025</w:t>
      </w:r>
      <w:r w:rsidR="00811167">
        <w:t xml:space="preserve">. </w:t>
      </w:r>
      <w:r w:rsidR="00F07EE1">
        <w:t>The reverse was the case with STANBIC IBTC who had increased vola</w:t>
      </w:r>
      <w:r w:rsidR="00BC12BD">
        <w:t>tility and increased average daily return in the same 2025</w:t>
      </w:r>
      <w:r w:rsidR="001C3C4F">
        <w:t xml:space="preserve">. </w:t>
      </w:r>
      <w:r w:rsidR="001C3C4F" w:rsidRPr="00683EF9">
        <w:rPr>
          <w:highlight w:val="yellow"/>
        </w:rPr>
        <w:t>Visual inspection of the time plot in figure 1 showed that FCMB’s share exhibited no strong long – upward or downward trend.</w:t>
      </w:r>
      <w:r w:rsidR="006C5890" w:rsidRPr="00683EF9">
        <w:rPr>
          <w:highlight w:val="yellow"/>
        </w:rPr>
        <w:t xml:space="preserve"> The share price appeared relatively stable </w:t>
      </w:r>
      <w:r w:rsidR="004D584E" w:rsidRPr="00683EF9">
        <w:rPr>
          <w:highlight w:val="yellow"/>
        </w:rPr>
        <w:t xml:space="preserve">and rose up towards the end of 2025. </w:t>
      </w:r>
      <w:r w:rsidR="006C5890" w:rsidRPr="00683EF9">
        <w:rPr>
          <w:highlight w:val="yellow"/>
        </w:rPr>
        <w:t xml:space="preserve"> </w:t>
      </w:r>
    </w:p>
    <w:p w14:paraId="3494D414" w14:textId="46590D1D" w:rsidR="00786052" w:rsidRDefault="00A81FE1" w:rsidP="001F35D0">
      <w:pPr>
        <w:jc w:val="both"/>
      </w:pPr>
      <w:r w:rsidRPr="00683EF9">
        <w:rPr>
          <w:highlight w:val="yellow"/>
        </w:rPr>
        <w:t>The FCMB’s time plot in figure 1 showed a noticeable fluctuation in the share prices, indicating short-term volatility as prices rose to a peak followed by a decline, suggesting an early period of market uncertainty or reaction to new information but the share prices became stable towards the end of 2025.</w:t>
      </w:r>
      <w:r w:rsidR="00683EF9" w:rsidRPr="00683EF9">
        <w:rPr>
          <w:highlight w:val="yellow"/>
        </w:rPr>
        <w:t xml:space="preserve"> In figure 2, the share prices of STANBIC IBTC started a relatively low prices and showed a stronger upward movement at the middle of the year, indicating a period of increased demand, improved performance expectations or favorable economic information.</w:t>
      </w:r>
    </w:p>
    <w:p w14:paraId="0ED1297E" w14:textId="54FC5E21" w:rsidR="00251346" w:rsidRPr="003A3B29" w:rsidRDefault="00251346" w:rsidP="001F35D0">
      <w:pPr>
        <w:jc w:val="both"/>
        <w:rPr>
          <w:highlight w:val="yellow"/>
        </w:rPr>
      </w:pPr>
      <w:r w:rsidRPr="003A3B29">
        <w:rPr>
          <w:highlight w:val="yellow"/>
        </w:rPr>
        <w:t>The time plot of FCMB’s share price in 2019 in figure 3 fluctuated mildly around suggesting low volatility and relative price stability, no strong upward trend or downward trend but between March and August 2019, the share price exhibited sideways movement, reflecting a period of market consolidation</w:t>
      </w:r>
      <w:r w:rsidR="00107095" w:rsidRPr="003A3B29">
        <w:rPr>
          <w:highlight w:val="yellow"/>
        </w:rPr>
        <w:t xml:space="preserve"> </w:t>
      </w:r>
      <w:r w:rsidRPr="003A3B29">
        <w:rPr>
          <w:highlight w:val="yellow"/>
        </w:rPr>
        <w:t xml:space="preserve">where no buyer or sellers dominated and no clear trend </w:t>
      </w:r>
      <w:r w:rsidR="00107095" w:rsidRPr="003A3B29">
        <w:rPr>
          <w:highlight w:val="yellow"/>
        </w:rPr>
        <w:t>was established</w:t>
      </w:r>
      <w:r w:rsidRPr="003A3B29">
        <w:rPr>
          <w:highlight w:val="yellow"/>
        </w:rPr>
        <w:t>.</w:t>
      </w:r>
    </w:p>
    <w:p w14:paraId="40BE4276" w14:textId="6575C668" w:rsidR="00107095" w:rsidRDefault="00107095" w:rsidP="001F35D0">
      <w:pPr>
        <w:jc w:val="both"/>
      </w:pPr>
      <w:r w:rsidRPr="003A3B29">
        <w:rPr>
          <w:highlight w:val="yellow"/>
        </w:rPr>
        <w:t xml:space="preserve">From September to October, a structural changed occurred leading to a sudden upward jump in price </w:t>
      </w:r>
      <w:r w:rsidR="00FA0852" w:rsidRPr="003A3B29">
        <w:rPr>
          <w:highlight w:val="yellow"/>
        </w:rPr>
        <w:t>which may be attributed to new market information</w:t>
      </w:r>
      <w:r w:rsidR="008C65F3" w:rsidRPr="003A3B29">
        <w:rPr>
          <w:highlight w:val="yellow"/>
        </w:rPr>
        <w:t xml:space="preserve"> such as improved financial performance or positive investor sentiment</w:t>
      </w:r>
      <w:r w:rsidR="008C65F3" w:rsidRPr="00DB1C55">
        <w:rPr>
          <w:highlight w:val="yellow"/>
        </w:rPr>
        <w:t>.</w:t>
      </w:r>
      <w:r w:rsidR="00873044" w:rsidRPr="00DB1C55">
        <w:rPr>
          <w:highlight w:val="yellow"/>
        </w:rPr>
        <w:t xml:space="preserve"> In figure 4, STANBIC IBTC’s share price was volatile at the beginning </w:t>
      </w:r>
      <w:r w:rsidR="00873044" w:rsidRPr="00DB1C55">
        <w:rPr>
          <w:highlight w:val="yellow"/>
        </w:rPr>
        <w:lastRenderedPageBreak/>
        <w:t>of 2019</w:t>
      </w:r>
      <w:r w:rsidR="00DB1C55" w:rsidRPr="00DB1C55">
        <w:rPr>
          <w:highlight w:val="yellow"/>
        </w:rPr>
        <w:t xml:space="preserve"> then experienced a sharp increase which was followed by a long-term decline, which led to its negative average return in table 7.</w:t>
      </w:r>
    </w:p>
    <w:p w14:paraId="6785C067" w14:textId="0902F01A" w:rsidR="00A60009" w:rsidRDefault="009E2CE8" w:rsidP="001F35D0">
      <w:pPr>
        <w:jc w:val="both"/>
        <w:rPr>
          <w:b/>
          <w:bCs/>
        </w:rPr>
      </w:pPr>
      <w:r>
        <w:rPr>
          <w:b/>
          <w:bCs/>
        </w:rPr>
        <w:t>5.</w:t>
      </w:r>
      <w:r w:rsidR="00C3249E">
        <w:rPr>
          <w:b/>
          <w:bCs/>
        </w:rPr>
        <w:t>1</w:t>
      </w:r>
      <w:r>
        <w:rPr>
          <w:b/>
          <w:bCs/>
        </w:rPr>
        <w:t xml:space="preserve">: </w:t>
      </w:r>
      <w:r w:rsidR="00A60009" w:rsidRPr="004F1C4B">
        <w:rPr>
          <w:b/>
          <w:bCs/>
        </w:rPr>
        <w:t xml:space="preserve">CONCLUSION: </w:t>
      </w:r>
    </w:p>
    <w:p w14:paraId="367C4971" w14:textId="449ECBFF" w:rsidR="00DB1C55" w:rsidRPr="00DB1C55" w:rsidRDefault="00DB1C55" w:rsidP="001F35D0">
      <w:pPr>
        <w:jc w:val="both"/>
      </w:pPr>
      <w:r>
        <w:t xml:space="preserve">Rather than modeling bank performances directly, </w:t>
      </w:r>
      <w:r w:rsidR="00346CA1">
        <w:t xml:space="preserve">the Black-Scholes framework was used as a reference pricing model to generate benchmark option values, and descriptive model was used </w:t>
      </w:r>
    </w:p>
    <w:p w14:paraId="71F7794B" w14:textId="23D0F9EA" w:rsidR="0058275E" w:rsidRDefault="00346CA1" w:rsidP="001F35D0">
      <w:pPr>
        <w:jc w:val="both"/>
      </w:pPr>
      <w:r>
        <w:t xml:space="preserve"> to</w:t>
      </w:r>
      <w:r w:rsidR="00A60009">
        <w:t xml:space="preserve"> compare</w:t>
      </w:r>
      <w:r>
        <w:t xml:space="preserve"> </w:t>
      </w:r>
      <w:r w:rsidR="00A60009">
        <w:t>FCMB and STANBIC IBTC’s performances across two years in terms of returns and risk (volatility)</w:t>
      </w:r>
      <w:r w:rsidR="00671D44">
        <w:t xml:space="preserve">. From </w:t>
      </w:r>
      <w:r w:rsidR="00803B2B">
        <w:t xml:space="preserve">our discussion above, we conclude that </w:t>
      </w:r>
      <w:r w:rsidR="000D77F4">
        <w:t>FCMB was stronger in 2019, but by 2025</w:t>
      </w:r>
      <w:r w:rsidR="00621E04">
        <w:t xml:space="preserve"> STANBIC IBTC </w:t>
      </w:r>
      <w:r w:rsidR="001E09B7">
        <w:t>over took it</w:t>
      </w:r>
      <w:r w:rsidR="008A761E">
        <w:t xml:space="preserve"> and became a better performing bank.</w:t>
      </w:r>
    </w:p>
    <w:p w14:paraId="02E52737" w14:textId="2C296A46" w:rsidR="00A13317" w:rsidRDefault="00D359D0" w:rsidP="001F35D0">
      <w:pPr>
        <w:jc w:val="both"/>
      </w:pPr>
      <w:r>
        <w:t xml:space="preserve">We therefore recommend that </w:t>
      </w:r>
      <w:r w:rsidR="003A38EE">
        <w:t>FCMB maintains its</w:t>
      </w:r>
      <w:r w:rsidR="00CB6EA2">
        <w:t xml:space="preserve"> positive return</w:t>
      </w:r>
      <w:r w:rsidR="002946C9">
        <w:t xml:space="preserve">(stability) while matching it with higher </w:t>
      </w:r>
      <w:r w:rsidR="00A4052F">
        <w:t>values</w:t>
      </w:r>
      <w:r w:rsidR="00DC3743">
        <w:t xml:space="preserve"> thus improving in growth and profit</w:t>
      </w:r>
      <w:r w:rsidR="00EA4A40">
        <w:t xml:space="preserve">ability. The bank </w:t>
      </w:r>
      <w:r w:rsidR="001E32AA">
        <w:t xml:space="preserve">should also focus on strategies that </w:t>
      </w:r>
      <w:r w:rsidR="006E5900">
        <w:t>increase returns without increasing risk.</w:t>
      </w:r>
      <w:r w:rsidR="00510DFD">
        <w:t xml:space="preserve"> STANBIC </w:t>
      </w:r>
      <w:r w:rsidR="00C80029">
        <w:t xml:space="preserve">IBTC </w:t>
      </w:r>
      <w:r w:rsidR="00510DFD">
        <w:t xml:space="preserve">should </w:t>
      </w:r>
      <w:r w:rsidR="00BA5EDD">
        <w:t>maintain its strong return performance</w:t>
      </w:r>
      <w:r w:rsidR="008B786B">
        <w:t xml:space="preserve"> and strengthen risk management</w:t>
      </w:r>
      <w:r w:rsidR="00F802AD">
        <w:t xml:space="preserve"> to keep volatility in check or under control</w:t>
      </w:r>
      <w:r w:rsidR="00C81B8B">
        <w:t>.</w:t>
      </w:r>
      <w:r w:rsidR="00A13317" w:rsidRPr="00A13317">
        <w:t xml:space="preserve"> </w:t>
      </w:r>
      <w:r w:rsidR="00A25658">
        <w:t>This study is important because it will enhance the understanding of share price behavior, risk(volatility) and support informed investment decisions. The findings will be useful to investors,</w:t>
      </w:r>
      <w:r w:rsidR="00256280">
        <w:t xml:space="preserve"> </w:t>
      </w:r>
      <w:r w:rsidR="00A25658">
        <w:t>financial analys</w:t>
      </w:r>
      <w:r w:rsidR="00256280">
        <w:t>ts, bank managements, regulators and academic researchers.</w:t>
      </w:r>
    </w:p>
    <w:p w14:paraId="67976E20" w14:textId="009F8605" w:rsidR="00D359D0" w:rsidRDefault="00800520" w:rsidP="001F35D0">
      <w:pPr>
        <w:jc w:val="both"/>
      </w:pPr>
      <w:r>
        <w:t xml:space="preserve"> Subsequent research shoul</w:t>
      </w:r>
      <w:r w:rsidR="00CC0CC8">
        <w:t xml:space="preserve">d be </w:t>
      </w:r>
      <w:r w:rsidR="000659E2">
        <w:t xml:space="preserve">on </w:t>
      </w:r>
      <w:r w:rsidR="006C7B38">
        <w:t>merging</w:t>
      </w:r>
      <w:r w:rsidR="00AD3CE5">
        <w:t xml:space="preserve"> the</w:t>
      </w:r>
      <w:r w:rsidR="00070671">
        <w:t xml:space="preserve"> two b</w:t>
      </w:r>
      <w:r w:rsidR="00430187">
        <w:t>anks’ shares</w:t>
      </w:r>
      <w:r w:rsidR="00F46B73">
        <w:t xml:space="preserve"> and comparing </w:t>
      </w:r>
      <w:r w:rsidR="007A0975">
        <w:t>their financial performance</w:t>
      </w:r>
      <w:r w:rsidR="008F0E11">
        <w:t xml:space="preserve"> base on the same parameters.</w:t>
      </w:r>
    </w:p>
    <w:p w14:paraId="383AF184" w14:textId="77777777" w:rsidR="00590DF0" w:rsidRDefault="00590DF0" w:rsidP="001F35D0">
      <w:pPr>
        <w:jc w:val="both"/>
      </w:pPr>
    </w:p>
    <w:p w14:paraId="1AAC971A" w14:textId="77777777" w:rsidR="00510DFD" w:rsidRDefault="00510DFD" w:rsidP="001F35D0">
      <w:pPr>
        <w:jc w:val="both"/>
      </w:pPr>
    </w:p>
    <w:p w14:paraId="55C64C67" w14:textId="77777777" w:rsidR="00247B13" w:rsidRDefault="00247B13" w:rsidP="001F35D0">
      <w:pPr>
        <w:jc w:val="both"/>
        <w:rPr>
          <w:rFonts w:ascii="Calibri" w:eastAsia="Calibri" w:hAnsi="Calibri" w:cs="Times New Roman"/>
          <w:highlight w:val="yellow"/>
        </w:rPr>
      </w:pPr>
      <w:bookmarkStart w:id="1" w:name="_Hlk218868534"/>
      <w:bookmarkStart w:id="2" w:name="_Hlk219716941"/>
    </w:p>
    <w:p w14:paraId="6A0CAEE4" w14:textId="77777777" w:rsidR="00683EF9" w:rsidRDefault="00683EF9" w:rsidP="001F35D0">
      <w:pPr>
        <w:jc w:val="both"/>
        <w:rPr>
          <w:rFonts w:ascii="Calibri" w:eastAsia="Calibri" w:hAnsi="Calibri" w:cs="Times New Roman"/>
          <w:highlight w:val="yellow"/>
        </w:rPr>
      </w:pPr>
    </w:p>
    <w:p w14:paraId="6D174BEC" w14:textId="77777777" w:rsidR="00683EF9" w:rsidRDefault="00683EF9" w:rsidP="001F35D0">
      <w:pPr>
        <w:jc w:val="both"/>
        <w:rPr>
          <w:rFonts w:ascii="Calibri" w:eastAsia="Calibri" w:hAnsi="Calibri" w:cs="Times New Roman"/>
          <w:highlight w:val="yellow"/>
        </w:rPr>
      </w:pPr>
    </w:p>
    <w:p w14:paraId="75D2509B" w14:textId="77777777" w:rsidR="00683EF9" w:rsidRDefault="00683EF9" w:rsidP="001F35D0">
      <w:pPr>
        <w:jc w:val="both"/>
        <w:rPr>
          <w:rFonts w:ascii="Calibri" w:eastAsia="Calibri" w:hAnsi="Calibri" w:cs="Times New Roman"/>
          <w:highlight w:val="yellow"/>
        </w:rPr>
      </w:pPr>
    </w:p>
    <w:p w14:paraId="336DE5EF" w14:textId="77777777" w:rsidR="00247B13" w:rsidRPr="00005ED1" w:rsidRDefault="00247B13" w:rsidP="001F35D0">
      <w:pPr>
        <w:pStyle w:val="NoSpacing"/>
        <w:jc w:val="both"/>
        <w:rPr>
          <w:rFonts w:ascii="Arial" w:hAnsi="Arial" w:cs="Arial"/>
          <w:highlight w:val="yellow"/>
        </w:rPr>
      </w:pPr>
      <w:r w:rsidRPr="00005ED1">
        <w:rPr>
          <w:rFonts w:ascii="Arial" w:hAnsi="Arial" w:cs="Arial"/>
          <w:highlight w:val="yellow"/>
        </w:rPr>
        <w:t>Disclaimer (Artificial intelligence)</w:t>
      </w:r>
    </w:p>
    <w:p w14:paraId="1A1AC57D" w14:textId="77777777" w:rsidR="00247B13" w:rsidRPr="00005ED1" w:rsidRDefault="00247B13" w:rsidP="001F35D0">
      <w:pPr>
        <w:pStyle w:val="NoSpacing"/>
        <w:jc w:val="both"/>
        <w:rPr>
          <w:rFonts w:ascii="Arial" w:hAnsi="Arial" w:cs="Arial"/>
          <w:highlight w:val="yellow"/>
        </w:rPr>
      </w:pPr>
    </w:p>
    <w:p w14:paraId="101700B7" w14:textId="77777777" w:rsidR="00247B13" w:rsidRDefault="00247B13" w:rsidP="001F35D0">
      <w:pPr>
        <w:pStyle w:val="NoSpacing"/>
        <w:jc w:val="both"/>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5D8317B6" w14:textId="77777777" w:rsidR="00247B13" w:rsidRDefault="00247B13" w:rsidP="001F35D0">
      <w:pPr>
        <w:pStyle w:val="NoSpacing"/>
        <w:jc w:val="both"/>
        <w:rPr>
          <w:rFonts w:ascii="Arial" w:hAnsi="Arial" w:cs="Arial"/>
          <w:highlight w:val="yellow"/>
        </w:rPr>
      </w:pPr>
    </w:p>
    <w:bookmarkEnd w:id="2"/>
    <w:p w14:paraId="36BBB662" w14:textId="77777777" w:rsidR="00247B13" w:rsidRDefault="00247B13" w:rsidP="001F35D0">
      <w:pPr>
        <w:jc w:val="both"/>
      </w:pPr>
    </w:p>
    <w:p w14:paraId="614601F7" w14:textId="77777777" w:rsidR="00247B13" w:rsidRDefault="00247B13" w:rsidP="001F35D0">
      <w:pPr>
        <w:jc w:val="both"/>
      </w:pPr>
    </w:p>
    <w:p w14:paraId="6D630F4A" w14:textId="5A509A8D" w:rsidR="00510DFD" w:rsidRPr="004200F6" w:rsidRDefault="009E2CE8" w:rsidP="001F35D0">
      <w:pPr>
        <w:jc w:val="both"/>
      </w:pPr>
      <w:r w:rsidRPr="004200F6">
        <w:rPr>
          <w:b/>
          <w:bCs/>
        </w:rPr>
        <w:t>REFERENCES</w:t>
      </w:r>
    </w:p>
    <w:p w14:paraId="61E4FE5B" w14:textId="45DD157F" w:rsidR="009F3B7D" w:rsidRPr="004200F6" w:rsidRDefault="001B07B6" w:rsidP="001F35D0">
      <w:pPr>
        <w:jc w:val="both"/>
        <w:rPr>
          <w:i/>
          <w:iCs/>
          <w:highlight w:val="yellow"/>
        </w:rPr>
      </w:pPr>
      <w:r w:rsidRPr="004200F6">
        <w:rPr>
          <w:highlight w:val="yellow"/>
        </w:rPr>
        <w:lastRenderedPageBreak/>
        <w:t>Anubh</w:t>
      </w:r>
      <w:r w:rsidR="009F3B7D" w:rsidRPr="004200F6">
        <w:rPr>
          <w:highlight w:val="yellow"/>
        </w:rPr>
        <w:t>a, Srivas</w:t>
      </w:r>
      <w:r w:rsidR="00456FEC" w:rsidRPr="004200F6">
        <w:rPr>
          <w:highlight w:val="yellow"/>
        </w:rPr>
        <w:t>tava and Manjula Shastr</w:t>
      </w:r>
      <w:r w:rsidR="00511921" w:rsidRPr="004200F6">
        <w:rPr>
          <w:highlight w:val="yellow"/>
        </w:rPr>
        <w:t>i</w:t>
      </w:r>
      <w:r w:rsidR="00205805" w:rsidRPr="004200F6">
        <w:rPr>
          <w:highlight w:val="yellow"/>
        </w:rPr>
        <w:t xml:space="preserve"> </w:t>
      </w:r>
      <w:r w:rsidR="00511921" w:rsidRPr="004200F6">
        <w:rPr>
          <w:highlight w:val="yellow"/>
        </w:rPr>
        <w:t xml:space="preserve">(2018): A </w:t>
      </w:r>
      <w:r w:rsidR="0095632C" w:rsidRPr="004200F6">
        <w:rPr>
          <w:highlight w:val="yellow"/>
        </w:rPr>
        <w:t>S</w:t>
      </w:r>
      <w:r w:rsidR="00511921" w:rsidRPr="004200F6">
        <w:rPr>
          <w:highlight w:val="yellow"/>
        </w:rPr>
        <w:t xml:space="preserve">tudy of </w:t>
      </w:r>
      <w:r w:rsidR="0095632C" w:rsidRPr="004200F6">
        <w:rPr>
          <w:highlight w:val="yellow"/>
        </w:rPr>
        <w:t>R</w:t>
      </w:r>
      <w:r w:rsidR="00511921" w:rsidRPr="004200F6">
        <w:rPr>
          <w:highlight w:val="yellow"/>
        </w:rPr>
        <w:t xml:space="preserve">elevance </w:t>
      </w:r>
      <w:r w:rsidR="0010220C" w:rsidRPr="004200F6">
        <w:rPr>
          <w:highlight w:val="yellow"/>
        </w:rPr>
        <w:t xml:space="preserve">of </w:t>
      </w:r>
      <w:r w:rsidR="0095632C" w:rsidRPr="004200F6">
        <w:rPr>
          <w:highlight w:val="yellow"/>
        </w:rPr>
        <w:t>B</w:t>
      </w:r>
      <w:r w:rsidR="0010220C" w:rsidRPr="004200F6">
        <w:rPr>
          <w:highlight w:val="yellow"/>
        </w:rPr>
        <w:t>lack-</w:t>
      </w:r>
      <w:r w:rsidR="0095632C" w:rsidRPr="004200F6">
        <w:rPr>
          <w:highlight w:val="yellow"/>
        </w:rPr>
        <w:t>S</w:t>
      </w:r>
      <w:r w:rsidR="0010220C" w:rsidRPr="004200F6">
        <w:rPr>
          <w:highlight w:val="yellow"/>
        </w:rPr>
        <w:t xml:space="preserve">choles model on </w:t>
      </w:r>
      <w:r w:rsidR="0095632C" w:rsidRPr="004200F6">
        <w:rPr>
          <w:highlight w:val="yellow"/>
        </w:rPr>
        <w:t>O</w:t>
      </w:r>
      <w:r w:rsidR="0010220C" w:rsidRPr="004200F6">
        <w:rPr>
          <w:highlight w:val="yellow"/>
        </w:rPr>
        <w:t xml:space="preserve">ption </w:t>
      </w:r>
      <w:r w:rsidR="0095632C" w:rsidRPr="004200F6">
        <w:rPr>
          <w:highlight w:val="yellow"/>
        </w:rPr>
        <w:t>P</w:t>
      </w:r>
      <w:r w:rsidR="0010220C" w:rsidRPr="004200F6">
        <w:rPr>
          <w:highlight w:val="yellow"/>
        </w:rPr>
        <w:t xml:space="preserve">rices of </w:t>
      </w:r>
      <w:r w:rsidR="001E473A" w:rsidRPr="004200F6">
        <w:rPr>
          <w:highlight w:val="yellow"/>
        </w:rPr>
        <w:t>I</w:t>
      </w:r>
      <w:r w:rsidR="0010220C" w:rsidRPr="004200F6">
        <w:rPr>
          <w:highlight w:val="yellow"/>
        </w:rPr>
        <w:t xml:space="preserve">ndian </w:t>
      </w:r>
      <w:r w:rsidR="001E473A" w:rsidRPr="004200F6">
        <w:rPr>
          <w:highlight w:val="yellow"/>
        </w:rPr>
        <w:t>S</w:t>
      </w:r>
      <w:r w:rsidR="0010220C" w:rsidRPr="004200F6">
        <w:rPr>
          <w:highlight w:val="yellow"/>
        </w:rPr>
        <w:t xml:space="preserve">tock </w:t>
      </w:r>
      <w:r w:rsidR="001E473A" w:rsidRPr="004200F6">
        <w:rPr>
          <w:highlight w:val="yellow"/>
        </w:rPr>
        <w:t>M</w:t>
      </w:r>
      <w:r w:rsidR="0010220C" w:rsidRPr="004200F6">
        <w:rPr>
          <w:highlight w:val="yellow"/>
        </w:rPr>
        <w:t>arket</w:t>
      </w:r>
      <w:r w:rsidR="003849C4" w:rsidRPr="004200F6">
        <w:rPr>
          <w:highlight w:val="yellow"/>
        </w:rPr>
        <w:t xml:space="preserve">; </w:t>
      </w:r>
      <w:r w:rsidR="003849C4" w:rsidRPr="004200F6">
        <w:rPr>
          <w:i/>
          <w:iCs/>
          <w:highlight w:val="yellow"/>
        </w:rPr>
        <w:t>Interna</w:t>
      </w:r>
      <w:r w:rsidR="00AA0231" w:rsidRPr="004200F6">
        <w:rPr>
          <w:i/>
          <w:iCs/>
          <w:highlight w:val="yellow"/>
        </w:rPr>
        <w:t xml:space="preserve">tional </w:t>
      </w:r>
      <w:r w:rsidR="001E473A" w:rsidRPr="004200F6">
        <w:rPr>
          <w:i/>
          <w:iCs/>
          <w:highlight w:val="yellow"/>
        </w:rPr>
        <w:t>J</w:t>
      </w:r>
      <w:r w:rsidR="00AA0231" w:rsidRPr="004200F6">
        <w:rPr>
          <w:i/>
          <w:iCs/>
          <w:highlight w:val="yellow"/>
        </w:rPr>
        <w:t xml:space="preserve">ournal of </w:t>
      </w:r>
      <w:r w:rsidR="001E473A" w:rsidRPr="004200F6">
        <w:rPr>
          <w:i/>
          <w:iCs/>
          <w:highlight w:val="yellow"/>
        </w:rPr>
        <w:t>G</w:t>
      </w:r>
      <w:r w:rsidR="00AA0231" w:rsidRPr="004200F6">
        <w:rPr>
          <w:i/>
          <w:iCs/>
          <w:highlight w:val="yellow"/>
        </w:rPr>
        <w:t xml:space="preserve">overnance and </w:t>
      </w:r>
      <w:r w:rsidR="001E473A" w:rsidRPr="004200F6">
        <w:rPr>
          <w:i/>
          <w:iCs/>
          <w:highlight w:val="yellow"/>
        </w:rPr>
        <w:t>F</w:t>
      </w:r>
      <w:r w:rsidR="00AA0231" w:rsidRPr="004200F6">
        <w:rPr>
          <w:i/>
          <w:iCs/>
          <w:highlight w:val="yellow"/>
        </w:rPr>
        <w:t>inance</w:t>
      </w:r>
      <w:r w:rsidR="008A2A20" w:rsidRPr="004200F6">
        <w:rPr>
          <w:i/>
          <w:iCs/>
          <w:highlight w:val="yellow"/>
        </w:rPr>
        <w:t xml:space="preserve"> </w:t>
      </w:r>
      <w:r w:rsidR="00205805" w:rsidRPr="004200F6">
        <w:rPr>
          <w:i/>
          <w:iCs/>
          <w:highlight w:val="yellow"/>
        </w:rPr>
        <w:t>Intermediation, vol.1.NO</w:t>
      </w:r>
      <w:r w:rsidR="008A2A20" w:rsidRPr="004200F6">
        <w:rPr>
          <w:i/>
          <w:iCs/>
          <w:highlight w:val="yellow"/>
        </w:rPr>
        <w:t>.2018</w:t>
      </w:r>
    </w:p>
    <w:p w14:paraId="67A32A50" w14:textId="576EC652" w:rsidR="009E2CE8" w:rsidRPr="004200F6" w:rsidRDefault="00DD0859" w:rsidP="001F35D0">
      <w:pPr>
        <w:jc w:val="both"/>
        <w:rPr>
          <w:i/>
          <w:iCs/>
          <w:highlight w:val="yellow"/>
        </w:rPr>
      </w:pPr>
      <w:r w:rsidRPr="004200F6">
        <w:rPr>
          <w:highlight w:val="yellow"/>
        </w:rPr>
        <w:t>B</w:t>
      </w:r>
      <w:r w:rsidR="00FA6035" w:rsidRPr="004200F6">
        <w:rPr>
          <w:highlight w:val="yellow"/>
        </w:rPr>
        <w:t xml:space="preserve">lack F. and Scholes </w:t>
      </w:r>
      <w:r w:rsidR="00EA3356" w:rsidRPr="004200F6">
        <w:rPr>
          <w:highlight w:val="yellow"/>
        </w:rPr>
        <w:t>M. (</w:t>
      </w:r>
      <w:r w:rsidR="00F57D98" w:rsidRPr="004200F6">
        <w:rPr>
          <w:highlight w:val="yellow"/>
        </w:rPr>
        <w:t xml:space="preserve">1973): The </w:t>
      </w:r>
      <w:r w:rsidR="00205805" w:rsidRPr="004200F6">
        <w:rPr>
          <w:highlight w:val="yellow"/>
        </w:rPr>
        <w:t>P</w:t>
      </w:r>
      <w:r w:rsidR="00F57D98" w:rsidRPr="004200F6">
        <w:rPr>
          <w:highlight w:val="yellow"/>
        </w:rPr>
        <w:t xml:space="preserve">ricing of </w:t>
      </w:r>
      <w:r w:rsidR="00205805" w:rsidRPr="004200F6">
        <w:rPr>
          <w:highlight w:val="yellow"/>
        </w:rPr>
        <w:t>O</w:t>
      </w:r>
      <w:r w:rsidR="00F57D98" w:rsidRPr="004200F6">
        <w:rPr>
          <w:highlight w:val="yellow"/>
        </w:rPr>
        <w:t xml:space="preserve">ptions and </w:t>
      </w:r>
      <w:r w:rsidR="00205805" w:rsidRPr="004200F6">
        <w:rPr>
          <w:highlight w:val="yellow"/>
        </w:rPr>
        <w:t>C</w:t>
      </w:r>
      <w:r w:rsidR="00F57D98" w:rsidRPr="004200F6">
        <w:rPr>
          <w:highlight w:val="yellow"/>
        </w:rPr>
        <w:t xml:space="preserve">orporate </w:t>
      </w:r>
      <w:r w:rsidR="00205805" w:rsidRPr="004200F6">
        <w:rPr>
          <w:highlight w:val="yellow"/>
        </w:rPr>
        <w:t>L</w:t>
      </w:r>
      <w:r w:rsidR="00F57D98" w:rsidRPr="004200F6">
        <w:rPr>
          <w:highlight w:val="yellow"/>
        </w:rPr>
        <w:t>iabilit</w:t>
      </w:r>
      <w:r w:rsidR="00E61FE3" w:rsidRPr="004200F6">
        <w:rPr>
          <w:highlight w:val="yellow"/>
        </w:rPr>
        <w:t xml:space="preserve">ies. </w:t>
      </w:r>
      <w:r w:rsidR="00E61FE3" w:rsidRPr="004200F6">
        <w:rPr>
          <w:i/>
          <w:iCs/>
          <w:highlight w:val="yellow"/>
        </w:rPr>
        <w:t xml:space="preserve">The </w:t>
      </w:r>
      <w:r w:rsidR="00205805" w:rsidRPr="004200F6">
        <w:rPr>
          <w:i/>
          <w:iCs/>
          <w:highlight w:val="yellow"/>
        </w:rPr>
        <w:t>J</w:t>
      </w:r>
      <w:r w:rsidR="00E61FE3" w:rsidRPr="004200F6">
        <w:rPr>
          <w:i/>
          <w:iCs/>
          <w:highlight w:val="yellow"/>
        </w:rPr>
        <w:t xml:space="preserve">ournal of </w:t>
      </w:r>
      <w:r w:rsidR="00205805" w:rsidRPr="004200F6">
        <w:rPr>
          <w:i/>
          <w:iCs/>
          <w:highlight w:val="yellow"/>
        </w:rPr>
        <w:t>P</w:t>
      </w:r>
      <w:r w:rsidR="00E61FE3" w:rsidRPr="004200F6">
        <w:rPr>
          <w:i/>
          <w:iCs/>
          <w:highlight w:val="yellow"/>
        </w:rPr>
        <w:t xml:space="preserve">olitical </w:t>
      </w:r>
      <w:r w:rsidR="00205805" w:rsidRPr="004200F6">
        <w:rPr>
          <w:i/>
          <w:iCs/>
          <w:highlight w:val="yellow"/>
        </w:rPr>
        <w:t>E</w:t>
      </w:r>
      <w:r w:rsidR="00E61FE3" w:rsidRPr="004200F6">
        <w:rPr>
          <w:i/>
          <w:iCs/>
          <w:highlight w:val="yellow"/>
        </w:rPr>
        <w:t>conomy</w:t>
      </w:r>
      <w:r w:rsidR="00221AC3" w:rsidRPr="004200F6">
        <w:rPr>
          <w:i/>
          <w:iCs/>
          <w:highlight w:val="yellow"/>
        </w:rPr>
        <w:t>, 1973; 81:637-654</w:t>
      </w:r>
    </w:p>
    <w:p w14:paraId="3F36B31D" w14:textId="1A482646" w:rsidR="00EA3356" w:rsidRPr="004200F6" w:rsidRDefault="00EA3356" w:rsidP="001F35D0">
      <w:pPr>
        <w:jc w:val="both"/>
        <w:rPr>
          <w:highlight w:val="yellow"/>
        </w:rPr>
      </w:pPr>
      <w:r w:rsidRPr="004200F6">
        <w:rPr>
          <w:highlight w:val="yellow"/>
        </w:rPr>
        <w:t xml:space="preserve">Chukwu </w:t>
      </w:r>
      <w:r w:rsidR="00F77AB2" w:rsidRPr="004200F6">
        <w:rPr>
          <w:highlight w:val="yellow"/>
        </w:rPr>
        <w:t xml:space="preserve">Anderson </w:t>
      </w:r>
      <w:r w:rsidR="00B41971" w:rsidRPr="004200F6">
        <w:rPr>
          <w:highlight w:val="yellow"/>
        </w:rPr>
        <w:t>Ugomma (</w:t>
      </w:r>
      <w:r w:rsidR="00F77AB2" w:rsidRPr="004200F6">
        <w:rPr>
          <w:highlight w:val="yellow"/>
        </w:rPr>
        <w:t>2023</w:t>
      </w:r>
      <w:r w:rsidR="00B41971" w:rsidRPr="004200F6">
        <w:rPr>
          <w:highlight w:val="yellow"/>
        </w:rPr>
        <w:t>): Empirical</w:t>
      </w:r>
      <w:r w:rsidR="0091766B" w:rsidRPr="004200F6">
        <w:rPr>
          <w:highlight w:val="yellow"/>
        </w:rPr>
        <w:t xml:space="preserve"> </w:t>
      </w:r>
      <w:r w:rsidR="00607DDD" w:rsidRPr="004200F6">
        <w:rPr>
          <w:highlight w:val="yellow"/>
        </w:rPr>
        <w:t>V</w:t>
      </w:r>
      <w:r w:rsidR="0091766B" w:rsidRPr="004200F6">
        <w:rPr>
          <w:highlight w:val="yellow"/>
        </w:rPr>
        <w:t xml:space="preserve">erification of the </w:t>
      </w:r>
      <w:r w:rsidR="00607DDD" w:rsidRPr="004200F6">
        <w:rPr>
          <w:highlight w:val="yellow"/>
        </w:rPr>
        <w:t>B</w:t>
      </w:r>
      <w:r w:rsidR="0091766B" w:rsidRPr="004200F6">
        <w:rPr>
          <w:highlight w:val="yellow"/>
        </w:rPr>
        <w:t>lack-</w:t>
      </w:r>
      <w:r w:rsidR="00607DDD" w:rsidRPr="004200F6">
        <w:rPr>
          <w:highlight w:val="yellow"/>
        </w:rPr>
        <w:t>S</w:t>
      </w:r>
      <w:r w:rsidR="0091766B" w:rsidRPr="004200F6">
        <w:rPr>
          <w:highlight w:val="yellow"/>
        </w:rPr>
        <w:t>holes</w:t>
      </w:r>
      <w:r w:rsidR="000E6372" w:rsidRPr="004200F6">
        <w:rPr>
          <w:highlight w:val="yellow"/>
        </w:rPr>
        <w:t>’</w:t>
      </w:r>
      <w:r w:rsidR="00F0267D" w:rsidRPr="004200F6">
        <w:rPr>
          <w:highlight w:val="yellow"/>
        </w:rPr>
        <w:t xml:space="preserve"> model </w:t>
      </w:r>
      <w:r w:rsidR="00607DDD" w:rsidRPr="004200F6">
        <w:rPr>
          <w:highlight w:val="yellow"/>
        </w:rPr>
        <w:t>P</w:t>
      </w:r>
      <w:r w:rsidR="00F0267D" w:rsidRPr="004200F6">
        <w:rPr>
          <w:highlight w:val="yellow"/>
        </w:rPr>
        <w:t xml:space="preserve">erformance in Nigeria </w:t>
      </w:r>
      <w:r w:rsidR="000E6372" w:rsidRPr="004200F6">
        <w:rPr>
          <w:highlight w:val="yellow"/>
        </w:rPr>
        <w:t>S</w:t>
      </w:r>
      <w:r w:rsidR="00F0267D" w:rsidRPr="004200F6">
        <w:rPr>
          <w:highlight w:val="yellow"/>
        </w:rPr>
        <w:t>tock market</w:t>
      </w:r>
      <w:r w:rsidR="00C84AC8" w:rsidRPr="004200F6">
        <w:rPr>
          <w:highlight w:val="yellow"/>
        </w:rPr>
        <w:t xml:space="preserve">. </w:t>
      </w:r>
      <w:r w:rsidR="00C84AC8" w:rsidRPr="004200F6">
        <w:rPr>
          <w:i/>
          <w:iCs/>
          <w:highlight w:val="yellow"/>
        </w:rPr>
        <w:t xml:space="preserve">International </w:t>
      </w:r>
      <w:r w:rsidR="000E6372" w:rsidRPr="004200F6">
        <w:rPr>
          <w:i/>
          <w:iCs/>
          <w:highlight w:val="yellow"/>
        </w:rPr>
        <w:t>J</w:t>
      </w:r>
      <w:r w:rsidR="00C84AC8" w:rsidRPr="004200F6">
        <w:rPr>
          <w:i/>
          <w:iCs/>
          <w:highlight w:val="yellow"/>
        </w:rPr>
        <w:t xml:space="preserve">ournal of </w:t>
      </w:r>
      <w:r w:rsidR="000E6372" w:rsidRPr="004200F6">
        <w:rPr>
          <w:i/>
          <w:iCs/>
          <w:highlight w:val="yellow"/>
        </w:rPr>
        <w:t>M</w:t>
      </w:r>
      <w:r w:rsidR="00C84AC8" w:rsidRPr="004200F6">
        <w:rPr>
          <w:i/>
          <w:iCs/>
          <w:highlight w:val="yellow"/>
        </w:rPr>
        <w:t xml:space="preserve">odern </w:t>
      </w:r>
      <w:r w:rsidR="000E6372" w:rsidRPr="004200F6">
        <w:rPr>
          <w:i/>
          <w:iCs/>
          <w:highlight w:val="yellow"/>
        </w:rPr>
        <w:t>S</w:t>
      </w:r>
      <w:r w:rsidR="00C84AC8" w:rsidRPr="004200F6">
        <w:rPr>
          <w:i/>
          <w:iCs/>
          <w:highlight w:val="yellow"/>
        </w:rPr>
        <w:t xml:space="preserve">cience and </w:t>
      </w:r>
      <w:r w:rsidR="000E6372" w:rsidRPr="004200F6">
        <w:rPr>
          <w:i/>
          <w:iCs/>
          <w:highlight w:val="yellow"/>
        </w:rPr>
        <w:t>R</w:t>
      </w:r>
      <w:r w:rsidR="00C84AC8" w:rsidRPr="004200F6">
        <w:rPr>
          <w:i/>
          <w:iCs/>
          <w:highlight w:val="yellow"/>
        </w:rPr>
        <w:t>esearch</w:t>
      </w:r>
      <w:r w:rsidR="007E6DF9" w:rsidRPr="004200F6">
        <w:rPr>
          <w:i/>
          <w:iCs/>
          <w:highlight w:val="yellow"/>
        </w:rPr>
        <w:t xml:space="preserve"> </w:t>
      </w:r>
      <w:r w:rsidR="000E6372" w:rsidRPr="004200F6">
        <w:rPr>
          <w:i/>
          <w:iCs/>
          <w:highlight w:val="yellow"/>
        </w:rPr>
        <w:t>T</w:t>
      </w:r>
      <w:r w:rsidR="007E6DF9" w:rsidRPr="004200F6">
        <w:rPr>
          <w:i/>
          <w:iCs/>
          <w:highlight w:val="yellow"/>
        </w:rPr>
        <w:t>echnology; volume</w:t>
      </w:r>
      <w:r w:rsidR="009171DD" w:rsidRPr="004200F6">
        <w:rPr>
          <w:i/>
          <w:iCs/>
          <w:highlight w:val="yellow"/>
        </w:rPr>
        <w:t>1, issue</w:t>
      </w:r>
      <w:r w:rsidR="007E6DF9" w:rsidRPr="004200F6">
        <w:rPr>
          <w:i/>
          <w:iCs/>
          <w:highlight w:val="yellow"/>
        </w:rPr>
        <w:t>7</w:t>
      </w:r>
      <w:r w:rsidR="009171DD" w:rsidRPr="004200F6">
        <w:rPr>
          <w:i/>
          <w:iCs/>
          <w:highlight w:val="yellow"/>
        </w:rPr>
        <w:t xml:space="preserve"> july,2023</w:t>
      </w:r>
    </w:p>
    <w:p w14:paraId="14D0ECE1" w14:textId="7369989F" w:rsidR="00B41971" w:rsidRPr="004200F6" w:rsidRDefault="008D4B81" w:rsidP="001F35D0">
      <w:pPr>
        <w:jc w:val="both"/>
        <w:rPr>
          <w:highlight w:val="yellow"/>
        </w:rPr>
      </w:pPr>
      <w:r w:rsidRPr="004200F6">
        <w:rPr>
          <w:highlight w:val="yellow"/>
        </w:rPr>
        <w:t xml:space="preserve">DelGiudice, M., </w:t>
      </w:r>
      <w:proofErr w:type="spellStart"/>
      <w:r w:rsidR="008A6136" w:rsidRPr="004200F6">
        <w:rPr>
          <w:highlight w:val="yellow"/>
        </w:rPr>
        <w:t>Evanglista</w:t>
      </w:r>
      <w:proofErr w:type="spellEnd"/>
      <w:r w:rsidR="001F010B" w:rsidRPr="004200F6">
        <w:rPr>
          <w:highlight w:val="yellow"/>
        </w:rPr>
        <w:t xml:space="preserve">, F. and </w:t>
      </w:r>
      <w:proofErr w:type="spellStart"/>
      <w:r w:rsidR="001F010B" w:rsidRPr="004200F6">
        <w:rPr>
          <w:highlight w:val="yellow"/>
        </w:rPr>
        <w:t>Pa</w:t>
      </w:r>
      <w:r w:rsidR="00BD7169" w:rsidRPr="004200F6">
        <w:rPr>
          <w:highlight w:val="yellow"/>
        </w:rPr>
        <w:t>lmaaio</w:t>
      </w:r>
      <w:proofErr w:type="spellEnd"/>
      <w:r w:rsidR="00BD7169" w:rsidRPr="004200F6">
        <w:rPr>
          <w:highlight w:val="yellow"/>
        </w:rPr>
        <w:t xml:space="preserve">, </w:t>
      </w:r>
      <w:r w:rsidR="00EE52EE" w:rsidRPr="004200F6">
        <w:rPr>
          <w:highlight w:val="yellow"/>
        </w:rPr>
        <w:t>M. (2016):</w:t>
      </w:r>
      <w:r w:rsidR="009D4D8B" w:rsidRPr="004200F6">
        <w:rPr>
          <w:highlight w:val="yellow"/>
        </w:rPr>
        <w:t xml:space="preserve"> </w:t>
      </w:r>
      <w:r w:rsidR="00EE52EE" w:rsidRPr="004200F6">
        <w:rPr>
          <w:highlight w:val="yellow"/>
        </w:rPr>
        <w:t xml:space="preserve">Defining the </w:t>
      </w:r>
      <w:r w:rsidR="000E6372" w:rsidRPr="004200F6">
        <w:rPr>
          <w:highlight w:val="yellow"/>
        </w:rPr>
        <w:t>B</w:t>
      </w:r>
      <w:r w:rsidR="001F59D5" w:rsidRPr="004200F6">
        <w:rPr>
          <w:highlight w:val="yellow"/>
        </w:rPr>
        <w:t>l</w:t>
      </w:r>
      <w:r w:rsidR="00183353" w:rsidRPr="004200F6">
        <w:rPr>
          <w:highlight w:val="yellow"/>
        </w:rPr>
        <w:t>ack-</w:t>
      </w:r>
      <w:r w:rsidR="001F59D5" w:rsidRPr="004200F6">
        <w:rPr>
          <w:highlight w:val="yellow"/>
        </w:rPr>
        <w:t>S</w:t>
      </w:r>
      <w:r w:rsidR="00183353" w:rsidRPr="004200F6">
        <w:rPr>
          <w:highlight w:val="yellow"/>
        </w:rPr>
        <w:t xml:space="preserve">choles </w:t>
      </w:r>
      <w:r w:rsidR="001F59D5" w:rsidRPr="004200F6">
        <w:rPr>
          <w:highlight w:val="yellow"/>
        </w:rPr>
        <w:t>A</w:t>
      </w:r>
      <w:r w:rsidR="00183353" w:rsidRPr="004200F6">
        <w:rPr>
          <w:highlight w:val="yellow"/>
        </w:rPr>
        <w:t>pproach</w:t>
      </w:r>
      <w:r w:rsidR="000A6533" w:rsidRPr="004200F6">
        <w:rPr>
          <w:highlight w:val="yellow"/>
        </w:rPr>
        <w:t>:</w:t>
      </w:r>
      <w:r w:rsidR="003C508C" w:rsidRPr="004200F6">
        <w:rPr>
          <w:highlight w:val="yellow"/>
        </w:rPr>
        <w:t xml:space="preserve"> </w:t>
      </w:r>
      <w:r w:rsidR="009D4D8B" w:rsidRPr="004200F6">
        <w:rPr>
          <w:highlight w:val="yellow"/>
        </w:rPr>
        <w:t xml:space="preserve">A </w:t>
      </w:r>
      <w:r w:rsidR="001F59D5" w:rsidRPr="004200F6">
        <w:rPr>
          <w:highlight w:val="yellow"/>
        </w:rPr>
        <w:t>F</w:t>
      </w:r>
      <w:r w:rsidR="003C508C" w:rsidRPr="004200F6">
        <w:rPr>
          <w:highlight w:val="yellow"/>
        </w:rPr>
        <w:t>irst</w:t>
      </w:r>
      <w:r w:rsidR="00F2368E" w:rsidRPr="004200F6">
        <w:rPr>
          <w:highlight w:val="yellow"/>
        </w:rPr>
        <w:t xml:space="preserve"> </w:t>
      </w:r>
      <w:r w:rsidR="001F59D5" w:rsidRPr="004200F6">
        <w:rPr>
          <w:highlight w:val="yellow"/>
        </w:rPr>
        <w:t>S</w:t>
      </w:r>
      <w:r w:rsidR="00F2368E" w:rsidRPr="004200F6">
        <w:rPr>
          <w:highlight w:val="yellow"/>
        </w:rPr>
        <w:t xml:space="preserve">ystematic </w:t>
      </w:r>
      <w:r w:rsidR="001F59D5" w:rsidRPr="004200F6">
        <w:rPr>
          <w:highlight w:val="yellow"/>
        </w:rPr>
        <w:t>L</w:t>
      </w:r>
      <w:r w:rsidR="00F2368E" w:rsidRPr="004200F6">
        <w:rPr>
          <w:highlight w:val="yellow"/>
        </w:rPr>
        <w:t xml:space="preserve">iterature </w:t>
      </w:r>
      <w:r w:rsidR="001F59D5" w:rsidRPr="004200F6">
        <w:rPr>
          <w:highlight w:val="yellow"/>
        </w:rPr>
        <w:t>R</w:t>
      </w:r>
      <w:r w:rsidR="00F2368E" w:rsidRPr="004200F6">
        <w:rPr>
          <w:highlight w:val="yellow"/>
        </w:rPr>
        <w:t xml:space="preserve">eview. </w:t>
      </w:r>
      <w:r w:rsidR="00F2368E" w:rsidRPr="004200F6">
        <w:rPr>
          <w:i/>
          <w:iCs/>
          <w:highlight w:val="yellow"/>
        </w:rPr>
        <w:t xml:space="preserve">Journal of </w:t>
      </w:r>
      <w:r w:rsidR="007550DC" w:rsidRPr="004200F6">
        <w:rPr>
          <w:i/>
          <w:iCs/>
          <w:highlight w:val="yellow"/>
        </w:rPr>
        <w:t>I</w:t>
      </w:r>
      <w:r w:rsidR="00F2368E" w:rsidRPr="004200F6">
        <w:rPr>
          <w:i/>
          <w:iCs/>
          <w:highlight w:val="yellow"/>
        </w:rPr>
        <w:t>nnovative</w:t>
      </w:r>
      <w:r w:rsidR="00482538" w:rsidRPr="004200F6">
        <w:rPr>
          <w:i/>
          <w:iCs/>
          <w:highlight w:val="yellow"/>
        </w:rPr>
        <w:t xml:space="preserve"> </w:t>
      </w:r>
      <w:r w:rsidR="007550DC" w:rsidRPr="004200F6">
        <w:rPr>
          <w:i/>
          <w:iCs/>
          <w:highlight w:val="yellow"/>
        </w:rPr>
        <w:t>E</w:t>
      </w:r>
      <w:r w:rsidR="00482538" w:rsidRPr="004200F6">
        <w:rPr>
          <w:i/>
          <w:iCs/>
          <w:highlight w:val="yellow"/>
        </w:rPr>
        <w:t>ntrepreneuship,5(1),1-13</w:t>
      </w:r>
    </w:p>
    <w:p w14:paraId="29253BBA" w14:textId="5EF27387" w:rsidR="003128BF" w:rsidRPr="004200F6" w:rsidRDefault="008143AB" w:rsidP="001F35D0">
      <w:pPr>
        <w:jc w:val="both"/>
        <w:rPr>
          <w:i/>
          <w:iCs/>
          <w:highlight w:val="yellow"/>
        </w:rPr>
      </w:pPr>
      <w:proofErr w:type="spellStart"/>
      <w:r w:rsidRPr="004200F6">
        <w:rPr>
          <w:highlight w:val="yellow"/>
        </w:rPr>
        <w:t>Fadug</w:t>
      </w:r>
      <w:r w:rsidR="00433CD2" w:rsidRPr="004200F6">
        <w:rPr>
          <w:highlight w:val="yellow"/>
        </w:rPr>
        <w:t>b</w:t>
      </w:r>
      <w:r w:rsidRPr="004200F6">
        <w:rPr>
          <w:highlight w:val="yellow"/>
        </w:rPr>
        <w:t>a</w:t>
      </w:r>
      <w:proofErr w:type="spellEnd"/>
      <w:r w:rsidR="007550DC" w:rsidRPr="004200F6">
        <w:rPr>
          <w:highlight w:val="yellow"/>
        </w:rPr>
        <w:t xml:space="preserve"> S.E.</w:t>
      </w:r>
      <w:r w:rsidR="00517CDC" w:rsidRPr="004200F6">
        <w:rPr>
          <w:highlight w:val="yellow"/>
        </w:rPr>
        <w:t>,</w:t>
      </w:r>
      <w:r w:rsidR="007550DC" w:rsidRPr="004200F6">
        <w:rPr>
          <w:highlight w:val="yellow"/>
        </w:rPr>
        <w:t xml:space="preserve"> </w:t>
      </w:r>
      <w:proofErr w:type="spellStart"/>
      <w:r w:rsidR="008A657C" w:rsidRPr="004200F6">
        <w:rPr>
          <w:highlight w:val="yellow"/>
        </w:rPr>
        <w:t>Zelibe</w:t>
      </w:r>
      <w:proofErr w:type="spellEnd"/>
      <w:r w:rsidR="00B35083" w:rsidRPr="004200F6">
        <w:rPr>
          <w:highlight w:val="yellow"/>
        </w:rPr>
        <w:t xml:space="preserve"> S.C</w:t>
      </w:r>
      <w:r w:rsidR="007B51D4" w:rsidRPr="004200F6">
        <w:rPr>
          <w:highlight w:val="yellow"/>
        </w:rPr>
        <w:t xml:space="preserve">, </w:t>
      </w:r>
      <w:proofErr w:type="spellStart"/>
      <w:r w:rsidR="007B51D4" w:rsidRPr="004200F6">
        <w:rPr>
          <w:highlight w:val="yellow"/>
        </w:rPr>
        <w:t>Edeki</w:t>
      </w:r>
      <w:proofErr w:type="spellEnd"/>
      <w:r w:rsidR="00517CDC" w:rsidRPr="004200F6">
        <w:rPr>
          <w:highlight w:val="yellow"/>
        </w:rPr>
        <w:t xml:space="preserve"> S.O.</w:t>
      </w:r>
      <w:r w:rsidR="00FE6220" w:rsidRPr="004200F6">
        <w:rPr>
          <w:highlight w:val="yellow"/>
        </w:rPr>
        <w:t>,</w:t>
      </w:r>
      <w:r w:rsidR="001D39F1" w:rsidRPr="004200F6">
        <w:rPr>
          <w:highlight w:val="yellow"/>
        </w:rPr>
        <w:t xml:space="preserve"> </w:t>
      </w:r>
      <w:proofErr w:type="spellStart"/>
      <w:r w:rsidR="009D4D8B" w:rsidRPr="004200F6">
        <w:rPr>
          <w:highlight w:val="yellow"/>
        </w:rPr>
        <w:t>Achudu.</w:t>
      </w:r>
      <w:r w:rsidR="00517CDC" w:rsidRPr="004200F6">
        <w:rPr>
          <w:highlight w:val="yellow"/>
        </w:rPr>
        <w:t>C</w:t>
      </w:r>
      <w:proofErr w:type="spellEnd"/>
      <w:r w:rsidR="00FA3D37" w:rsidRPr="004200F6">
        <w:rPr>
          <w:highlight w:val="yellow"/>
        </w:rPr>
        <w:t>.</w:t>
      </w:r>
      <w:r w:rsidR="009D4D8B" w:rsidRPr="004200F6">
        <w:rPr>
          <w:highlight w:val="yellow"/>
        </w:rPr>
        <w:t>, Adeyanju</w:t>
      </w:r>
      <w:r w:rsidR="00FA3D37" w:rsidRPr="004200F6">
        <w:rPr>
          <w:highlight w:val="yellow"/>
        </w:rPr>
        <w:t xml:space="preserve"> A.</w:t>
      </w:r>
      <w:r w:rsidR="009D4D8B" w:rsidRPr="004200F6">
        <w:rPr>
          <w:highlight w:val="yellow"/>
        </w:rPr>
        <w:t>, Makinde</w:t>
      </w:r>
      <w:r w:rsidR="00BF575E" w:rsidRPr="004200F6">
        <w:rPr>
          <w:highlight w:val="yellow"/>
        </w:rPr>
        <w:t xml:space="preserve"> O.</w:t>
      </w:r>
      <w:r w:rsidR="002127AA" w:rsidRPr="004200F6">
        <w:rPr>
          <w:highlight w:val="yellow"/>
        </w:rPr>
        <w:t>,</w:t>
      </w:r>
      <w:r w:rsidR="00BF575E" w:rsidRPr="004200F6">
        <w:rPr>
          <w:highlight w:val="yellow"/>
        </w:rPr>
        <w:t xml:space="preserve"> </w:t>
      </w:r>
      <w:r w:rsidR="002127AA" w:rsidRPr="004200F6">
        <w:rPr>
          <w:highlight w:val="yellow"/>
        </w:rPr>
        <w:t>Bankole</w:t>
      </w:r>
      <w:r w:rsidR="00BF575E" w:rsidRPr="004200F6">
        <w:rPr>
          <w:highlight w:val="yellow"/>
        </w:rPr>
        <w:t xml:space="preserve"> P.A.,</w:t>
      </w:r>
      <w:r w:rsidR="009D7444" w:rsidRPr="004200F6">
        <w:rPr>
          <w:highlight w:val="yellow"/>
        </w:rPr>
        <w:t xml:space="preserve"> and Kekana</w:t>
      </w:r>
      <w:r w:rsidR="001D39F1" w:rsidRPr="004200F6">
        <w:rPr>
          <w:highlight w:val="yellow"/>
        </w:rPr>
        <w:t xml:space="preserve"> </w:t>
      </w:r>
      <w:r w:rsidR="00392C17" w:rsidRPr="004200F6">
        <w:rPr>
          <w:highlight w:val="yellow"/>
        </w:rPr>
        <w:t>M.C. (2025)</w:t>
      </w:r>
      <w:r w:rsidR="00260348" w:rsidRPr="004200F6">
        <w:rPr>
          <w:highlight w:val="yellow"/>
        </w:rPr>
        <w:t>: Solving the Black-Scholes</w:t>
      </w:r>
      <w:r w:rsidR="00396A7D" w:rsidRPr="004200F6">
        <w:rPr>
          <w:highlight w:val="yellow"/>
        </w:rPr>
        <w:t xml:space="preserve"> Europeans Options model using </w:t>
      </w:r>
      <w:r w:rsidR="009179F0" w:rsidRPr="004200F6">
        <w:rPr>
          <w:highlight w:val="yellow"/>
        </w:rPr>
        <w:t xml:space="preserve">the </w:t>
      </w:r>
      <w:r w:rsidR="00287863" w:rsidRPr="004200F6">
        <w:rPr>
          <w:highlight w:val="yellow"/>
        </w:rPr>
        <w:t>R</w:t>
      </w:r>
      <w:r w:rsidR="009179F0" w:rsidRPr="004200F6">
        <w:rPr>
          <w:highlight w:val="yellow"/>
        </w:rPr>
        <w:t xml:space="preserve">educed </w:t>
      </w:r>
      <w:r w:rsidR="00287863" w:rsidRPr="004200F6">
        <w:rPr>
          <w:highlight w:val="yellow"/>
        </w:rPr>
        <w:t>D</w:t>
      </w:r>
      <w:r w:rsidR="009179F0" w:rsidRPr="004200F6">
        <w:rPr>
          <w:highlight w:val="yellow"/>
        </w:rPr>
        <w:t xml:space="preserve">ifferential </w:t>
      </w:r>
      <w:r w:rsidR="00287863" w:rsidRPr="004200F6">
        <w:rPr>
          <w:highlight w:val="yellow"/>
        </w:rPr>
        <w:t>T</w:t>
      </w:r>
      <w:r w:rsidR="009179F0" w:rsidRPr="004200F6">
        <w:rPr>
          <w:highlight w:val="yellow"/>
        </w:rPr>
        <w:t xml:space="preserve">ransform </w:t>
      </w:r>
      <w:r w:rsidR="00287863" w:rsidRPr="004200F6">
        <w:rPr>
          <w:highlight w:val="yellow"/>
        </w:rPr>
        <w:t>M</w:t>
      </w:r>
      <w:r w:rsidR="009179F0" w:rsidRPr="004200F6">
        <w:rPr>
          <w:highlight w:val="yellow"/>
        </w:rPr>
        <w:t xml:space="preserve">ethod with </w:t>
      </w:r>
      <w:r w:rsidR="00287863" w:rsidRPr="004200F6">
        <w:rPr>
          <w:highlight w:val="yellow"/>
        </w:rPr>
        <w:t>P</w:t>
      </w:r>
      <w:r w:rsidR="009179F0" w:rsidRPr="004200F6">
        <w:rPr>
          <w:highlight w:val="yellow"/>
        </w:rPr>
        <w:t>ower</w:t>
      </w:r>
      <w:r w:rsidR="00D739F9" w:rsidRPr="004200F6">
        <w:rPr>
          <w:highlight w:val="yellow"/>
        </w:rPr>
        <w:t xml:space="preserve">ed </w:t>
      </w:r>
      <w:r w:rsidR="00287863" w:rsidRPr="004200F6">
        <w:rPr>
          <w:highlight w:val="yellow"/>
        </w:rPr>
        <w:t>M</w:t>
      </w:r>
      <w:r w:rsidR="00D739F9" w:rsidRPr="004200F6">
        <w:rPr>
          <w:highlight w:val="yellow"/>
        </w:rPr>
        <w:t xml:space="preserve">odified </w:t>
      </w:r>
      <w:r w:rsidR="00287863" w:rsidRPr="004200F6">
        <w:rPr>
          <w:highlight w:val="yellow"/>
        </w:rPr>
        <w:t>L</w:t>
      </w:r>
      <w:r w:rsidR="00D739F9" w:rsidRPr="004200F6">
        <w:rPr>
          <w:highlight w:val="yellow"/>
        </w:rPr>
        <w:t>o</w:t>
      </w:r>
      <w:r w:rsidR="00287863" w:rsidRPr="004200F6">
        <w:rPr>
          <w:highlight w:val="yellow"/>
        </w:rPr>
        <w:t>g</w:t>
      </w:r>
      <w:r w:rsidR="00D739F9" w:rsidRPr="004200F6">
        <w:rPr>
          <w:highlight w:val="yellow"/>
        </w:rPr>
        <w:t xml:space="preserve">-payoff </w:t>
      </w:r>
      <w:r w:rsidR="00287863" w:rsidRPr="004200F6">
        <w:rPr>
          <w:highlight w:val="yellow"/>
        </w:rPr>
        <w:t>F</w:t>
      </w:r>
      <w:r w:rsidR="00D739F9" w:rsidRPr="004200F6">
        <w:rPr>
          <w:highlight w:val="yellow"/>
        </w:rPr>
        <w:t>unction</w:t>
      </w:r>
      <w:r w:rsidR="00392C17" w:rsidRPr="004200F6">
        <w:rPr>
          <w:highlight w:val="yellow"/>
        </w:rPr>
        <w:t xml:space="preserve">: </w:t>
      </w:r>
      <w:r w:rsidR="00392C17" w:rsidRPr="004200F6">
        <w:rPr>
          <w:i/>
          <w:iCs/>
          <w:highlight w:val="yellow"/>
        </w:rPr>
        <w:t>Science direct.com vol 13,2025</w:t>
      </w:r>
    </w:p>
    <w:p w14:paraId="7403A01A" w14:textId="79637306" w:rsidR="009D7444" w:rsidRPr="004200F6" w:rsidRDefault="00D317AD" w:rsidP="001F35D0">
      <w:pPr>
        <w:jc w:val="both"/>
        <w:rPr>
          <w:highlight w:val="yellow"/>
        </w:rPr>
      </w:pPr>
      <w:r w:rsidRPr="004200F6">
        <w:rPr>
          <w:highlight w:val="yellow"/>
        </w:rPr>
        <w:t>Hull J</w:t>
      </w:r>
      <w:r w:rsidR="00B80BB0" w:rsidRPr="004200F6">
        <w:rPr>
          <w:highlight w:val="yellow"/>
        </w:rPr>
        <w:t>C</w:t>
      </w:r>
      <w:r w:rsidR="00287863" w:rsidRPr="004200F6">
        <w:rPr>
          <w:highlight w:val="yellow"/>
        </w:rPr>
        <w:t xml:space="preserve"> </w:t>
      </w:r>
      <w:r w:rsidR="00B80BB0" w:rsidRPr="004200F6">
        <w:rPr>
          <w:highlight w:val="yellow"/>
        </w:rPr>
        <w:t>(2012):</w:t>
      </w:r>
      <w:r w:rsidR="00287863" w:rsidRPr="004200F6">
        <w:rPr>
          <w:highlight w:val="yellow"/>
        </w:rPr>
        <w:t xml:space="preserve"> </w:t>
      </w:r>
      <w:r w:rsidR="00B80BB0" w:rsidRPr="004200F6">
        <w:rPr>
          <w:highlight w:val="yellow"/>
        </w:rPr>
        <w:t>Options,</w:t>
      </w:r>
      <w:r w:rsidR="00287863" w:rsidRPr="004200F6">
        <w:rPr>
          <w:highlight w:val="yellow"/>
        </w:rPr>
        <w:t xml:space="preserve"> F</w:t>
      </w:r>
      <w:r w:rsidR="00B80BB0" w:rsidRPr="004200F6">
        <w:rPr>
          <w:highlight w:val="yellow"/>
        </w:rPr>
        <w:t xml:space="preserve">utures and other </w:t>
      </w:r>
      <w:r w:rsidR="005B5F9B" w:rsidRPr="004200F6">
        <w:rPr>
          <w:highlight w:val="yellow"/>
        </w:rPr>
        <w:t>D</w:t>
      </w:r>
      <w:r w:rsidR="00B80BB0" w:rsidRPr="004200F6">
        <w:rPr>
          <w:highlight w:val="yellow"/>
        </w:rPr>
        <w:t>eriva</w:t>
      </w:r>
      <w:r w:rsidR="00053A35" w:rsidRPr="004200F6">
        <w:rPr>
          <w:highlight w:val="yellow"/>
        </w:rPr>
        <w:t xml:space="preserve">tive: </w:t>
      </w:r>
      <w:r w:rsidR="005B5F9B" w:rsidRPr="004200F6">
        <w:rPr>
          <w:highlight w:val="yellow"/>
        </w:rPr>
        <w:t>P</w:t>
      </w:r>
      <w:r w:rsidR="00053A35" w:rsidRPr="004200F6">
        <w:rPr>
          <w:highlight w:val="yellow"/>
        </w:rPr>
        <w:t xml:space="preserve">earson </w:t>
      </w:r>
      <w:r w:rsidR="005B5F9B" w:rsidRPr="004200F6">
        <w:rPr>
          <w:highlight w:val="yellow"/>
        </w:rPr>
        <w:t>E</w:t>
      </w:r>
      <w:r w:rsidR="00053A35" w:rsidRPr="004200F6">
        <w:rPr>
          <w:highlight w:val="yellow"/>
        </w:rPr>
        <w:t>ducation.</w:t>
      </w:r>
      <w:r w:rsidR="00DC3F26" w:rsidRPr="004200F6">
        <w:rPr>
          <w:highlight w:val="yellow"/>
        </w:rPr>
        <w:t>I</w:t>
      </w:r>
      <w:r w:rsidR="00AE18A0" w:rsidRPr="004200F6">
        <w:rPr>
          <w:highlight w:val="yellow"/>
        </w:rPr>
        <w:t>nc.201</w:t>
      </w:r>
      <w:r w:rsidR="00A53CAB" w:rsidRPr="004200F6">
        <w:rPr>
          <w:highlight w:val="yellow"/>
        </w:rPr>
        <w:t>8</w:t>
      </w:r>
      <w:r w:rsidR="00AE18A0" w:rsidRPr="004200F6">
        <w:rPr>
          <w:highlight w:val="yellow"/>
        </w:rPr>
        <w:t>;</w:t>
      </w:r>
      <w:r w:rsidR="00C0639D" w:rsidRPr="004200F6">
        <w:rPr>
          <w:highlight w:val="yellow"/>
        </w:rPr>
        <w:t xml:space="preserve"> 11</w:t>
      </w:r>
      <w:r w:rsidR="00C0639D" w:rsidRPr="004200F6">
        <w:rPr>
          <w:highlight w:val="yellow"/>
          <w:vertAlign w:val="superscript"/>
        </w:rPr>
        <w:t>th</w:t>
      </w:r>
      <w:r w:rsidR="00C0639D" w:rsidRPr="004200F6">
        <w:rPr>
          <w:highlight w:val="yellow"/>
        </w:rPr>
        <w:t xml:space="preserve"> edition.</w:t>
      </w:r>
    </w:p>
    <w:p w14:paraId="1DEE1429" w14:textId="0C5807FC" w:rsidR="00AE18A0" w:rsidRPr="004200F6" w:rsidRDefault="00073CFF" w:rsidP="001F35D0">
      <w:pPr>
        <w:jc w:val="both"/>
        <w:rPr>
          <w:highlight w:val="yellow"/>
        </w:rPr>
      </w:pPr>
      <w:proofErr w:type="spellStart"/>
      <w:r w:rsidRPr="004200F6">
        <w:rPr>
          <w:highlight w:val="yellow"/>
        </w:rPr>
        <w:t>Iyai</w:t>
      </w:r>
      <w:proofErr w:type="spellEnd"/>
      <w:r w:rsidRPr="004200F6">
        <w:rPr>
          <w:highlight w:val="yellow"/>
        </w:rPr>
        <w:t xml:space="preserve"> </w:t>
      </w:r>
      <w:r w:rsidR="001A2CF7" w:rsidRPr="004200F6">
        <w:rPr>
          <w:highlight w:val="yellow"/>
        </w:rPr>
        <w:t>D</w:t>
      </w:r>
      <w:r w:rsidRPr="004200F6">
        <w:rPr>
          <w:highlight w:val="yellow"/>
        </w:rPr>
        <w:t>avis,</w:t>
      </w:r>
      <w:r w:rsidR="001A2CF7" w:rsidRPr="004200F6">
        <w:rPr>
          <w:highlight w:val="yellow"/>
        </w:rPr>
        <w:t xml:space="preserve"> I</w:t>
      </w:r>
      <w:r w:rsidRPr="004200F6">
        <w:rPr>
          <w:highlight w:val="yellow"/>
        </w:rPr>
        <w:t xml:space="preserve">nnocent </w:t>
      </w:r>
      <w:proofErr w:type="spellStart"/>
      <w:r w:rsidRPr="004200F6">
        <w:rPr>
          <w:highlight w:val="yellow"/>
        </w:rPr>
        <w:t>Uchenna</w:t>
      </w:r>
      <w:proofErr w:type="spellEnd"/>
      <w:r w:rsidRPr="004200F6">
        <w:rPr>
          <w:highlight w:val="yellow"/>
        </w:rPr>
        <w:t xml:space="preserve"> </w:t>
      </w:r>
      <w:r w:rsidR="001A2CF7" w:rsidRPr="004200F6">
        <w:rPr>
          <w:highlight w:val="yellow"/>
        </w:rPr>
        <w:t>A</w:t>
      </w:r>
      <w:r w:rsidRPr="004200F6">
        <w:rPr>
          <w:highlight w:val="yellow"/>
        </w:rPr>
        <w:t>madi</w:t>
      </w:r>
      <w:r w:rsidR="0015677B" w:rsidRPr="004200F6">
        <w:rPr>
          <w:highlight w:val="yellow"/>
        </w:rPr>
        <w:t xml:space="preserve"> and Roseline </w:t>
      </w:r>
      <w:r w:rsidR="001A2CF7" w:rsidRPr="004200F6">
        <w:rPr>
          <w:highlight w:val="yellow"/>
        </w:rPr>
        <w:t>N</w:t>
      </w:r>
      <w:r w:rsidR="0015677B" w:rsidRPr="004200F6">
        <w:rPr>
          <w:highlight w:val="yellow"/>
        </w:rPr>
        <w:t>du:</w:t>
      </w:r>
      <w:r w:rsidR="001A2CF7" w:rsidRPr="004200F6">
        <w:rPr>
          <w:highlight w:val="yellow"/>
        </w:rPr>
        <w:t xml:space="preserve"> S</w:t>
      </w:r>
      <w:r w:rsidR="0015677B" w:rsidRPr="004200F6">
        <w:rPr>
          <w:highlight w:val="yellow"/>
        </w:rPr>
        <w:t xml:space="preserve">tability </w:t>
      </w:r>
      <w:r w:rsidR="001A2CF7" w:rsidRPr="004200F6">
        <w:rPr>
          <w:highlight w:val="yellow"/>
        </w:rPr>
        <w:t>A</w:t>
      </w:r>
      <w:r w:rsidR="0015677B" w:rsidRPr="004200F6">
        <w:rPr>
          <w:highlight w:val="yellow"/>
        </w:rPr>
        <w:t xml:space="preserve">nalysis of </w:t>
      </w:r>
      <w:r w:rsidR="00C41E5F" w:rsidRPr="004200F6">
        <w:rPr>
          <w:highlight w:val="yellow"/>
        </w:rPr>
        <w:t>S</w:t>
      </w:r>
      <w:r w:rsidR="0015677B" w:rsidRPr="004200F6">
        <w:rPr>
          <w:highlight w:val="yellow"/>
        </w:rPr>
        <w:t xml:space="preserve">tochastic </w:t>
      </w:r>
      <w:r w:rsidR="00C41E5F" w:rsidRPr="004200F6">
        <w:rPr>
          <w:highlight w:val="yellow"/>
        </w:rPr>
        <w:t>M</w:t>
      </w:r>
      <w:r w:rsidR="0015677B" w:rsidRPr="004200F6">
        <w:rPr>
          <w:highlight w:val="yellow"/>
        </w:rPr>
        <w:t xml:space="preserve">odels for </w:t>
      </w:r>
      <w:r w:rsidR="00C41E5F" w:rsidRPr="004200F6">
        <w:rPr>
          <w:highlight w:val="yellow"/>
        </w:rPr>
        <w:t>S</w:t>
      </w:r>
      <w:r w:rsidR="0015677B" w:rsidRPr="004200F6">
        <w:rPr>
          <w:highlight w:val="yellow"/>
        </w:rPr>
        <w:t>tock</w:t>
      </w:r>
      <w:r w:rsidR="0088232B" w:rsidRPr="004200F6">
        <w:rPr>
          <w:highlight w:val="yellow"/>
        </w:rPr>
        <w:t xml:space="preserve"> </w:t>
      </w:r>
      <w:r w:rsidR="00C41E5F" w:rsidRPr="004200F6">
        <w:rPr>
          <w:highlight w:val="yellow"/>
        </w:rPr>
        <w:t>M</w:t>
      </w:r>
      <w:r w:rsidR="0088232B" w:rsidRPr="004200F6">
        <w:rPr>
          <w:highlight w:val="yellow"/>
        </w:rPr>
        <w:t xml:space="preserve">arket </w:t>
      </w:r>
      <w:r w:rsidR="00C41E5F" w:rsidRPr="004200F6">
        <w:rPr>
          <w:highlight w:val="yellow"/>
        </w:rPr>
        <w:t>P</w:t>
      </w:r>
      <w:r w:rsidR="0088232B" w:rsidRPr="004200F6">
        <w:rPr>
          <w:highlight w:val="yellow"/>
        </w:rPr>
        <w:t xml:space="preserve">rices using </w:t>
      </w:r>
      <w:r w:rsidR="00C41E5F" w:rsidRPr="004200F6">
        <w:rPr>
          <w:highlight w:val="yellow"/>
        </w:rPr>
        <w:t>B</w:t>
      </w:r>
      <w:r w:rsidR="0088232B" w:rsidRPr="004200F6">
        <w:rPr>
          <w:highlight w:val="yellow"/>
        </w:rPr>
        <w:t>lack</w:t>
      </w:r>
      <w:r w:rsidR="00C41E5F" w:rsidRPr="004200F6">
        <w:rPr>
          <w:highlight w:val="yellow"/>
        </w:rPr>
        <w:t>-</w:t>
      </w:r>
      <w:r w:rsidR="0088232B" w:rsidRPr="004200F6">
        <w:rPr>
          <w:highlight w:val="yellow"/>
        </w:rPr>
        <w:t xml:space="preserve"> </w:t>
      </w:r>
      <w:r w:rsidR="00C41E5F" w:rsidRPr="004200F6">
        <w:rPr>
          <w:highlight w:val="yellow"/>
        </w:rPr>
        <w:t>S</w:t>
      </w:r>
      <w:r w:rsidR="0088232B" w:rsidRPr="004200F6">
        <w:rPr>
          <w:highlight w:val="yellow"/>
        </w:rPr>
        <w:t>choles</w:t>
      </w:r>
      <w:r w:rsidR="008B3603" w:rsidRPr="004200F6">
        <w:rPr>
          <w:highlight w:val="yellow"/>
        </w:rPr>
        <w:t xml:space="preserve"> </w:t>
      </w:r>
      <w:r w:rsidR="00C41E5F" w:rsidRPr="004200F6">
        <w:rPr>
          <w:highlight w:val="yellow"/>
        </w:rPr>
        <w:t>F</w:t>
      </w:r>
      <w:r w:rsidR="008B3603" w:rsidRPr="004200F6">
        <w:rPr>
          <w:highlight w:val="yellow"/>
        </w:rPr>
        <w:t>ramework</w:t>
      </w:r>
      <w:r w:rsidR="00E146A5" w:rsidRPr="004200F6">
        <w:rPr>
          <w:highlight w:val="yellow"/>
        </w:rPr>
        <w:t xml:space="preserve"> </w:t>
      </w:r>
      <w:r w:rsidR="00BA1EA6" w:rsidRPr="004200F6">
        <w:rPr>
          <w:highlight w:val="yellow"/>
        </w:rPr>
        <w:t>(</w:t>
      </w:r>
      <w:r w:rsidR="00D65644" w:rsidRPr="004200F6">
        <w:rPr>
          <w:highlight w:val="yellow"/>
        </w:rPr>
        <w:t>2023</w:t>
      </w:r>
      <w:r w:rsidR="00D65644" w:rsidRPr="004200F6">
        <w:rPr>
          <w:i/>
          <w:iCs/>
          <w:highlight w:val="yellow"/>
        </w:rPr>
        <w:t>)</w:t>
      </w:r>
      <w:r w:rsidR="00C0639D" w:rsidRPr="004200F6">
        <w:rPr>
          <w:i/>
          <w:iCs/>
          <w:highlight w:val="yellow"/>
        </w:rPr>
        <w:t>; international journal of mathematical and computational methods http://www.iaras.org/iaras/journalijmcm</w:t>
      </w:r>
    </w:p>
    <w:p w14:paraId="50E9E384" w14:textId="221D66B4" w:rsidR="008B3603" w:rsidRPr="004200F6" w:rsidRDefault="00EE054E" w:rsidP="001F35D0">
      <w:pPr>
        <w:jc w:val="both"/>
        <w:rPr>
          <w:highlight w:val="yellow"/>
        </w:rPr>
      </w:pPr>
      <w:r w:rsidRPr="004200F6">
        <w:rPr>
          <w:highlight w:val="yellow"/>
        </w:rPr>
        <w:t>Jayanth</w:t>
      </w:r>
      <w:r w:rsidR="007B2B25" w:rsidRPr="004200F6">
        <w:rPr>
          <w:highlight w:val="yellow"/>
        </w:rPr>
        <w:t xml:space="preserve"> RV.: Mispricing</w:t>
      </w:r>
      <w:r w:rsidR="00063BFE" w:rsidRPr="004200F6">
        <w:rPr>
          <w:highlight w:val="yellow"/>
        </w:rPr>
        <w:t xml:space="preserve"> of </w:t>
      </w:r>
      <w:r w:rsidR="00C41E5F" w:rsidRPr="004200F6">
        <w:rPr>
          <w:highlight w:val="yellow"/>
        </w:rPr>
        <w:t>V</w:t>
      </w:r>
      <w:r w:rsidR="00063BFE" w:rsidRPr="004200F6">
        <w:rPr>
          <w:highlight w:val="yellow"/>
        </w:rPr>
        <w:t xml:space="preserve">olatility in the Indian </w:t>
      </w:r>
      <w:r w:rsidR="00E146A5" w:rsidRPr="004200F6">
        <w:rPr>
          <w:highlight w:val="yellow"/>
        </w:rPr>
        <w:t>O</w:t>
      </w:r>
      <w:r w:rsidR="00063BFE" w:rsidRPr="004200F6">
        <w:rPr>
          <w:highlight w:val="yellow"/>
        </w:rPr>
        <w:t xml:space="preserve">ption </w:t>
      </w:r>
      <w:r w:rsidR="00E146A5" w:rsidRPr="004200F6">
        <w:rPr>
          <w:highlight w:val="yellow"/>
        </w:rPr>
        <w:t>M</w:t>
      </w:r>
      <w:r w:rsidR="00063BFE" w:rsidRPr="004200F6">
        <w:rPr>
          <w:highlight w:val="yellow"/>
        </w:rPr>
        <w:t>arket.</w:t>
      </w:r>
      <w:r w:rsidR="00951455" w:rsidRPr="004200F6">
        <w:rPr>
          <w:highlight w:val="yellow"/>
        </w:rPr>
        <w:t xml:space="preserve">; </w:t>
      </w:r>
      <w:r w:rsidR="00E146A5" w:rsidRPr="004200F6">
        <w:rPr>
          <w:highlight w:val="yellow"/>
        </w:rPr>
        <w:t>W</w:t>
      </w:r>
      <w:r w:rsidR="00951455" w:rsidRPr="004200F6">
        <w:rPr>
          <w:highlight w:val="yellow"/>
        </w:rPr>
        <w:t xml:space="preserve">orking </w:t>
      </w:r>
      <w:r w:rsidR="00E146A5" w:rsidRPr="004200F6">
        <w:rPr>
          <w:highlight w:val="yellow"/>
        </w:rPr>
        <w:t>P</w:t>
      </w:r>
      <w:r w:rsidR="00951455" w:rsidRPr="004200F6">
        <w:rPr>
          <w:highlight w:val="yellow"/>
        </w:rPr>
        <w:t xml:space="preserve">aper, Indian </w:t>
      </w:r>
      <w:r w:rsidR="00E146A5" w:rsidRPr="004200F6">
        <w:rPr>
          <w:highlight w:val="yellow"/>
        </w:rPr>
        <w:t>I</w:t>
      </w:r>
      <w:r w:rsidR="00951455" w:rsidRPr="004200F6">
        <w:rPr>
          <w:highlight w:val="yellow"/>
        </w:rPr>
        <w:t xml:space="preserve">nstitute of </w:t>
      </w:r>
      <w:r w:rsidR="00E146A5" w:rsidRPr="004200F6">
        <w:rPr>
          <w:highlight w:val="yellow"/>
        </w:rPr>
        <w:t>M</w:t>
      </w:r>
      <w:r w:rsidR="00951455" w:rsidRPr="004200F6">
        <w:rPr>
          <w:highlight w:val="yellow"/>
        </w:rPr>
        <w:t>anagement,</w:t>
      </w:r>
      <w:r w:rsidR="00373FB1" w:rsidRPr="004200F6">
        <w:rPr>
          <w:highlight w:val="yellow"/>
        </w:rPr>
        <w:t xml:space="preserve"> </w:t>
      </w:r>
      <w:r w:rsidR="00951455" w:rsidRPr="004200F6">
        <w:rPr>
          <w:highlight w:val="yellow"/>
        </w:rPr>
        <w:t>2002</w:t>
      </w:r>
    </w:p>
    <w:p w14:paraId="3AAFD62C" w14:textId="215FF2BE" w:rsidR="00DE30B2" w:rsidRPr="004200F6" w:rsidRDefault="00D65644" w:rsidP="001F35D0">
      <w:pPr>
        <w:jc w:val="both"/>
        <w:rPr>
          <w:highlight w:val="yellow"/>
        </w:rPr>
      </w:pPr>
      <w:r w:rsidRPr="004200F6">
        <w:rPr>
          <w:highlight w:val="yellow"/>
        </w:rPr>
        <w:t>J</w:t>
      </w:r>
      <w:r w:rsidR="00503880" w:rsidRPr="004200F6">
        <w:rPr>
          <w:highlight w:val="yellow"/>
        </w:rPr>
        <w:t xml:space="preserve">ordan </w:t>
      </w:r>
      <w:r w:rsidR="00D8772B" w:rsidRPr="004200F6">
        <w:rPr>
          <w:highlight w:val="yellow"/>
        </w:rPr>
        <w:t xml:space="preserve">JV, Seale </w:t>
      </w:r>
      <w:r w:rsidR="00ED34FC" w:rsidRPr="004200F6">
        <w:rPr>
          <w:highlight w:val="yellow"/>
        </w:rPr>
        <w:t>WE,</w:t>
      </w:r>
      <w:r w:rsidR="00373FB1" w:rsidRPr="004200F6">
        <w:rPr>
          <w:highlight w:val="yellow"/>
        </w:rPr>
        <w:t xml:space="preserve"> </w:t>
      </w:r>
      <w:r w:rsidR="00ED34FC" w:rsidRPr="004200F6">
        <w:rPr>
          <w:highlight w:val="yellow"/>
        </w:rPr>
        <w:t>McCabe</w:t>
      </w:r>
      <w:r w:rsidR="008C4047" w:rsidRPr="004200F6">
        <w:rPr>
          <w:highlight w:val="yellow"/>
        </w:rPr>
        <w:t xml:space="preserve"> NC and </w:t>
      </w:r>
      <w:r w:rsidR="00BB0956" w:rsidRPr="004200F6">
        <w:rPr>
          <w:highlight w:val="yellow"/>
        </w:rPr>
        <w:t>Kenyon N</w:t>
      </w:r>
      <w:r w:rsidR="003C2033" w:rsidRPr="004200F6">
        <w:rPr>
          <w:highlight w:val="yellow"/>
        </w:rPr>
        <w:t xml:space="preserve">: </w:t>
      </w:r>
      <w:r w:rsidR="00E146A5" w:rsidRPr="004200F6">
        <w:rPr>
          <w:highlight w:val="yellow"/>
        </w:rPr>
        <w:t>Trans</w:t>
      </w:r>
      <w:r w:rsidR="00992035" w:rsidRPr="004200F6">
        <w:rPr>
          <w:highlight w:val="yellow"/>
        </w:rPr>
        <w:t>ac</w:t>
      </w:r>
      <w:r w:rsidR="00E146A5" w:rsidRPr="004200F6">
        <w:rPr>
          <w:highlight w:val="yellow"/>
        </w:rPr>
        <w:t>tion D</w:t>
      </w:r>
      <w:r w:rsidR="003C2033" w:rsidRPr="004200F6">
        <w:rPr>
          <w:highlight w:val="yellow"/>
        </w:rPr>
        <w:t xml:space="preserve">ata </w:t>
      </w:r>
      <w:r w:rsidR="00E146A5" w:rsidRPr="004200F6">
        <w:rPr>
          <w:highlight w:val="yellow"/>
        </w:rPr>
        <w:t>T</w:t>
      </w:r>
      <w:r w:rsidR="003C2033" w:rsidRPr="004200F6">
        <w:rPr>
          <w:highlight w:val="yellow"/>
        </w:rPr>
        <w:t xml:space="preserve">ests of the </w:t>
      </w:r>
      <w:r w:rsidR="00992035" w:rsidRPr="004200F6">
        <w:rPr>
          <w:highlight w:val="yellow"/>
        </w:rPr>
        <w:t>B</w:t>
      </w:r>
      <w:r w:rsidR="003C2033" w:rsidRPr="004200F6">
        <w:rPr>
          <w:highlight w:val="yellow"/>
        </w:rPr>
        <w:t>lack-</w:t>
      </w:r>
      <w:r w:rsidR="00992035" w:rsidRPr="004200F6">
        <w:rPr>
          <w:highlight w:val="yellow"/>
        </w:rPr>
        <w:t>S</w:t>
      </w:r>
      <w:r w:rsidR="00451865" w:rsidRPr="004200F6">
        <w:rPr>
          <w:highlight w:val="yellow"/>
        </w:rPr>
        <w:t xml:space="preserve">choles </w:t>
      </w:r>
      <w:r w:rsidR="00992035" w:rsidRPr="004200F6">
        <w:rPr>
          <w:highlight w:val="yellow"/>
        </w:rPr>
        <w:t>M</w:t>
      </w:r>
      <w:r w:rsidR="00451865" w:rsidRPr="004200F6">
        <w:rPr>
          <w:highlight w:val="yellow"/>
        </w:rPr>
        <w:t>odel fo</w:t>
      </w:r>
      <w:r w:rsidR="00992035" w:rsidRPr="004200F6">
        <w:rPr>
          <w:highlight w:val="yellow"/>
        </w:rPr>
        <w:t>r</w:t>
      </w:r>
      <w:r w:rsidR="00451865" w:rsidRPr="004200F6">
        <w:rPr>
          <w:highlight w:val="yellow"/>
        </w:rPr>
        <w:t xml:space="preserve"> </w:t>
      </w:r>
      <w:r w:rsidR="00992035" w:rsidRPr="004200F6">
        <w:rPr>
          <w:highlight w:val="yellow"/>
        </w:rPr>
        <w:t>S</w:t>
      </w:r>
      <w:r w:rsidR="00451865" w:rsidRPr="004200F6">
        <w:rPr>
          <w:highlight w:val="yellow"/>
        </w:rPr>
        <w:t xml:space="preserve">oyabean </w:t>
      </w:r>
      <w:r w:rsidR="00992035" w:rsidRPr="004200F6">
        <w:rPr>
          <w:highlight w:val="yellow"/>
        </w:rPr>
        <w:t>F</w:t>
      </w:r>
      <w:r w:rsidR="00451865" w:rsidRPr="004200F6">
        <w:rPr>
          <w:highlight w:val="yellow"/>
        </w:rPr>
        <w:t xml:space="preserve">uture </w:t>
      </w:r>
      <w:r w:rsidR="00992035" w:rsidRPr="004200F6">
        <w:rPr>
          <w:highlight w:val="yellow"/>
        </w:rPr>
        <w:t>O</w:t>
      </w:r>
      <w:r w:rsidR="00451865" w:rsidRPr="004200F6">
        <w:rPr>
          <w:highlight w:val="yellow"/>
        </w:rPr>
        <w:t>ptions</w:t>
      </w:r>
      <w:r w:rsidR="00A575FC" w:rsidRPr="004200F6">
        <w:rPr>
          <w:highlight w:val="yellow"/>
        </w:rPr>
        <w:t>.</w:t>
      </w:r>
      <w:r w:rsidR="00992035" w:rsidRPr="004200F6">
        <w:rPr>
          <w:highlight w:val="yellow"/>
        </w:rPr>
        <w:t xml:space="preserve"> </w:t>
      </w:r>
      <w:r w:rsidR="00A575FC" w:rsidRPr="004200F6">
        <w:rPr>
          <w:i/>
          <w:iCs/>
          <w:highlight w:val="yellow"/>
        </w:rPr>
        <w:t xml:space="preserve">The </w:t>
      </w:r>
      <w:r w:rsidR="00373FB1" w:rsidRPr="004200F6">
        <w:rPr>
          <w:i/>
          <w:iCs/>
          <w:highlight w:val="yellow"/>
        </w:rPr>
        <w:t>J</w:t>
      </w:r>
      <w:r w:rsidR="00A575FC" w:rsidRPr="004200F6">
        <w:rPr>
          <w:i/>
          <w:iCs/>
          <w:highlight w:val="yellow"/>
        </w:rPr>
        <w:t xml:space="preserve">ournal of </w:t>
      </w:r>
      <w:r w:rsidR="00373FB1" w:rsidRPr="004200F6">
        <w:rPr>
          <w:i/>
          <w:iCs/>
          <w:highlight w:val="yellow"/>
        </w:rPr>
        <w:t>F</w:t>
      </w:r>
      <w:r w:rsidR="00A575FC" w:rsidRPr="004200F6">
        <w:rPr>
          <w:i/>
          <w:iCs/>
          <w:highlight w:val="yellow"/>
        </w:rPr>
        <w:t xml:space="preserve">uture </w:t>
      </w:r>
      <w:r w:rsidR="00373FB1" w:rsidRPr="004200F6">
        <w:rPr>
          <w:i/>
          <w:iCs/>
          <w:highlight w:val="yellow"/>
        </w:rPr>
        <w:t>M</w:t>
      </w:r>
      <w:r w:rsidR="00A575FC" w:rsidRPr="004200F6">
        <w:rPr>
          <w:i/>
          <w:iCs/>
          <w:highlight w:val="yellow"/>
        </w:rPr>
        <w:t>arket 198</w:t>
      </w:r>
      <w:r w:rsidR="00DE30B2" w:rsidRPr="004200F6">
        <w:rPr>
          <w:i/>
          <w:iCs/>
          <w:highlight w:val="yellow"/>
        </w:rPr>
        <w:t>7,7(5), 535-554</w:t>
      </w:r>
    </w:p>
    <w:p w14:paraId="68604F9A" w14:textId="1C5906DF" w:rsidR="00DE30B2" w:rsidRPr="004200F6" w:rsidRDefault="00B31CF9" w:rsidP="001F35D0">
      <w:pPr>
        <w:jc w:val="both"/>
        <w:rPr>
          <w:i/>
          <w:iCs/>
          <w:highlight w:val="yellow"/>
        </w:rPr>
      </w:pPr>
      <w:r w:rsidRPr="004200F6">
        <w:rPr>
          <w:highlight w:val="yellow"/>
        </w:rPr>
        <w:t>Kumar,</w:t>
      </w:r>
      <w:r w:rsidR="00373FB1" w:rsidRPr="004200F6">
        <w:rPr>
          <w:highlight w:val="yellow"/>
        </w:rPr>
        <w:t xml:space="preserve"> </w:t>
      </w:r>
      <w:r w:rsidRPr="004200F6">
        <w:rPr>
          <w:highlight w:val="yellow"/>
        </w:rPr>
        <w:t>R</w:t>
      </w:r>
      <w:r w:rsidR="00797503" w:rsidRPr="004200F6">
        <w:rPr>
          <w:highlight w:val="yellow"/>
        </w:rPr>
        <w:t xml:space="preserve"> and Agrawal,</w:t>
      </w:r>
      <w:r w:rsidR="00373FB1" w:rsidRPr="004200F6">
        <w:rPr>
          <w:highlight w:val="yellow"/>
        </w:rPr>
        <w:t xml:space="preserve"> </w:t>
      </w:r>
      <w:r w:rsidR="00797503" w:rsidRPr="004200F6">
        <w:rPr>
          <w:highlight w:val="yellow"/>
        </w:rPr>
        <w:t>R. (2017)</w:t>
      </w:r>
      <w:r w:rsidR="00F5189D" w:rsidRPr="004200F6">
        <w:rPr>
          <w:highlight w:val="yellow"/>
        </w:rPr>
        <w:t xml:space="preserve">: An </w:t>
      </w:r>
      <w:r w:rsidR="00373FB1" w:rsidRPr="004200F6">
        <w:rPr>
          <w:highlight w:val="yellow"/>
        </w:rPr>
        <w:t>E</w:t>
      </w:r>
      <w:r w:rsidR="00F5189D" w:rsidRPr="004200F6">
        <w:rPr>
          <w:highlight w:val="yellow"/>
        </w:rPr>
        <w:t xml:space="preserve">mpirical </w:t>
      </w:r>
      <w:r w:rsidR="00373FB1" w:rsidRPr="004200F6">
        <w:rPr>
          <w:highlight w:val="yellow"/>
        </w:rPr>
        <w:t>I</w:t>
      </w:r>
      <w:r w:rsidR="00F5189D" w:rsidRPr="004200F6">
        <w:rPr>
          <w:highlight w:val="yellow"/>
        </w:rPr>
        <w:t>nves</w:t>
      </w:r>
      <w:r w:rsidR="00B43545" w:rsidRPr="004200F6">
        <w:rPr>
          <w:highlight w:val="yellow"/>
        </w:rPr>
        <w:t xml:space="preserve">tigation of the </w:t>
      </w:r>
      <w:r w:rsidR="00373FB1" w:rsidRPr="004200F6">
        <w:rPr>
          <w:highlight w:val="yellow"/>
        </w:rPr>
        <w:t>B</w:t>
      </w:r>
      <w:r w:rsidR="00B43545" w:rsidRPr="004200F6">
        <w:rPr>
          <w:highlight w:val="yellow"/>
        </w:rPr>
        <w:t>lack-</w:t>
      </w:r>
      <w:r w:rsidR="00373FB1" w:rsidRPr="004200F6">
        <w:rPr>
          <w:highlight w:val="yellow"/>
        </w:rPr>
        <w:t>S</w:t>
      </w:r>
      <w:r w:rsidR="00B43545" w:rsidRPr="004200F6">
        <w:rPr>
          <w:highlight w:val="yellow"/>
        </w:rPr>
        <w:t xml:space="preserve">choles </w:t>
      </w:r>
      <w:r w:rsidR="00373FB1" w:rsidRPr="004200F6">
        <w:rPr>
          <w:highlight w:val="yellow"/>
        </w:rPr>
        <w:t>C</w:t>
      </w:r>
      <w:r w:rsidR="00B43545" w:rsidRPr="004200F6">
        <w:rPr>
          <w:highlight w:val="yellow"/>
        </w:rPr>
        <w:t xml:space="preserve">all </w:t>
      </w:r>
      <w:r w:rsidR="00272FE3" w:rsidRPr="004200F6">
        <w:rPr>
          <w:highlight w:val="yellow"/>
        </w:rPr>
        <w:t>O</w:t>
      </w:r>
      <w:r w:rsidR="00B43545" w:rsidRPr="004200F6">
        <w:rPr>
          <w:highlight w:val="yellow"/>
        </w:rPr>
        <w:t>ption</w:t>
      </w:r>
      <w:r w:rsidR="00732D98" w:rsidRPr="004200F6">
        <w:rPr>
          <w:highlight w:val="yellow"/>
        </w:rPr>
        <w:t xml:space="preserve"> </w:t>
      </w:r>
      <w:r w:rsidR="00272FE3" w:rsidRPr="004200F6">
        <w:rPr>
          <w:highlight w:val="yellow"/>
        </w:rPr>
        <w:t>P</w:t>
      </w:r>
      <w:r w:rsidR="00732D98" w:rsidRPr="004200F6">
        <w:rPr>
          <w:highlight w:val="yellow"/>
        </w:rPr>
        <w:t xml:space="preserve">ricing </w:t>
      </w:r>
      <w:r w:rsidR="00272FE3" w:rsidRPr="004200F6">
        <w:rPr>
          <w:highlight w:val="yellow"/>
        </w:rPr>
        <w:t>M</w:t>
      </w:r>
      <w:r w:rsidR="00732D98" w:rsidRPr="004200F6">
        <w:rPr>
          <w:highlight w:val="yellow"/>
        </w:rPr>
        <w:t xml:space="preserve">odel with </w:t>
      </w:r>
      <w:r w:rsidR="00272FE3" w:rsidRPr="004200F6">
        <w:rPr>
          <w:highlight w:val="yellow"/>
        </w:rPr>
        <w:t>R</w:t>
      </w:r>
      <w:r w:rsidR="00732D98" w:rsidRPr="004200F6">
        <w:rPr>
          <w:highlight w:val="yellow"/>
        </w:rPr>
        <w:t xml:space="preserve">eference to </w:t>
      </w:r>
      <w:r w:rsidR="00B44CED" w:rsidRPr="004200F6">
        <w:rPr>
          <w:highlight w:val="yellow"/>
        </w:rPr>
        <w:t>NSE.</w:t>
      </w:r>
      <w:r w:rsidR="00604E8F" w:rsidRPr="004200F6">
        <w:rPr>
          <w:highlight w:val="yellow"/>
        </w:rPr>
        <w:t xml:space="preserve"> </w:t>
      </w:r>
      <w:r w:rsidR="00604E8F" w:rsidRPr="004200F6">
        <w:rPr>
          <w:i/>
          <w:iCs/>
          <w:highlight w:val="yellow"/>
        </w:rPr>
        <w:t>I</w:t>
      </w:r>
      <w:r w:rsidR="00212DCA" w:rsidRPr="004200F6">
        <w:rPr>
          <w:i/>
          <w:iCs/>
          <w:highlight w:val="yellow"/>
        </w:rPr>
        <w:t xml:space="preserve">nternational </w:t>
      </w:r>
      <w:r w:rsidR="00272FE3" w:rsidRPr="004200F6">
        <w:rPr>
          <w:i/>
          <w:iCs/>
          <w:highlight w:val="yellow"/>
        </w:rPr>
        <w:t>J</w:t>
      </w:r>
      <w:r w:rsidR="00212DCA" w:rsidRPr="004200F6">
        <w:rPr>
          <w:i/>
          <w:iCs/>
          <w:highlight w:val="yellow"/>
        </w:rPr>
        <w:t>ournal of BRI</w:t>
      </w:r>
      <w:r w:rsidR="00067607" w:rsidRPr="004200F6">
        <w:rPr>
          <w:i/>
          <w:iCs/>
          <w:highlight w:val="yellow"/>
        </w:rPr>
        <w:t xml:space="preserve">C Business </w:t>
      </w:r>
      <w:r w:rsidR="00272FE3" w:rsidRPr="004200F6">
        <w:rPr>
          <w:i/>
          <w:iCs/>
          <w:highlight w:val="yellow"/>
        </w:rPr>
        <w:t>R</w:t>
      </w:r>
      <w:r w:rsidR="00067607" w:rsidRPr="004200F6">
        <w:rPr>
          <w:i/>
          <w:iCs/>
          <w:highlight w:val="yellow"/>
        </w:rPr>
        <w:t>esearch (IJBBR)</w:t>
      </w:r>
      <w:r w:rsidR="000F58DC" w:rsidRPr="004200F6">
        <w:rPr>
          <w:i/>
          <w:iCs/>
          <w:highlight w:val="yellow"/>
        </w:rPr>
        <w:t>,6(2),1-11</w:t>
      </w:r>
    </w:p>
    <w:p w14:paraId="72C4BC5C" w14:textId="5E6655D7" w:rsidR="00D65644" w:rsidRPr="004200F6" w:rsidRDefault="00ED34FC" w:rsidP="001F35D0">
      <w:pPr>
        <w:jc w:val="both"/>
        <w:rPr>
          <w:i/>
          <w:iCs/>
          <w:highlight w:val="yellow"/>
        </w:rPr>
      </w:pPr>
      <w:r w:rsidRPr="004200F6">
        <w:rPr>
          <w:highlight w:val="yellow"/>
        </w:rPr>
        <w:t xml:space="preserve"> </w:t>
      </w:r>
      <w:proofErr w:type="spellStart"/>
      <w:proofErr w:type="gramStart"/>
      <w:r w:rsidR="000F58DC" w:rsidRPr="004200F6">
        <w:rPr>
          <w:highlight w:val="yellow"/>
        </w:rPr>
        <w:t>M</w:t>
      </w:r>
      <w:r w:rsidR="00212B86" w:rsidRPr="004200F6">
        <w:rPr>
          <w:highlight w:val="yellow"/>
        </w:rPr>
        <w:t>cGrath,R.G</w:t>
      </w:r>
      <w:proofErr w:type="spellEnd"/>
      <w:r w:rsidR="00212B86" w:rsidRPr="004200F6">
        <w:rPr>
          <w:highlight w:val="yellow"/>
        </w:rPr>
        <w:t>.</w:t>
      </w:r>
      <w:proofErr w:type="gramEnd"/>
      <w:r w:rsidR="00212B86" w:rsidRPr="004200F6">
        <w:rPr>
          <w:highlight w:val="yellow"/>
        </w:rPr>
        <w:t xml:space="preserve">, and </w:t>
      </w:r>
      <w:r w:rsidR="00023F50" w:rsidRPr="004200F6">
        <w:rPr>
          <w:highlight w:val="yellow"/>
        </w:rPr>
        <w:t xml:space="preserve">A. </w:t>
      </w:r>
      <w:proofErr w:type="spellStart"/>
      <w:r w:rsidR="00023F50" w:rsidRPr="004200F6">
        <w:rPr>
          <w:highlight w:val="yellow"/>
        </w:rPr>
        <w:t>Nerkar</w:t>
      </w:r>
      <w:proofErr w:type="spellEnd"/>
      <w:r w:rsidR="00023F50" w:rsidRPr="004200F6">
        <w:rPr>
          <w:highlight w:val="yellow"/>
        </w:rPr>
        <w:t>(2004):</w:t>
      </w:r>
      <w:r w:rsidR="00272FE3" w:rsidRPr="004200F6">
        <w:rPr>
          <w:highlight w:val="yellow"/>
        </w:rPr>
        <w:t xml:space="preserve"> R</w:t>
      </w:r>
      <w:r w:rsidR="00023F50" w:rsidRPr="004200F6">
        <w:rPr>
          <w:highlight w:val="yellow"/>
        </w:rPr>
        <w:t xml:space="preserve">eal </w:t>
      </w:r>
      <w:r w:rsidR="00272FE3" w:rsidRPr="004200F6">
        <w:rPr>
          <w:highlight w:val="yellow"/>
        </w:rPr>
        <w:t>O</w:t>
      </w:r>
      <w:r w:rsidR="00023F50" w:rsidRPr="004200F6">
        <w:rPr>
          <w:highlight w:val="yellow"/>
        </w:rPr>
        <w:t xml:space="preserve">ptions </w:t>
      </w:r>
      <w:r w:rsidR="00272FE3" w:rsidRPr="004200F6">
        <w:rPr>
          <w:highlight w:val="yellow"/>
        </w:rPr>
        <w:t>R</w:t>
      </w:r>
      <w:r w:rsidR="00023F50" w:rsidRPr="004200F6">
        <w:rPr>
          <w:highlight w:val="yellow"/>
        </w:rPr>
        <w:t>e</w:t>
      </w:r>
      <w:r w:rsidR="00E15E90" w:rsidRPr="004200F6">
        <w:rPr>
          <w:highlight w:val="yellow"/>
        </w:rPr>
        <w:t xml:space="preserve">asoning and a </w:t>
      </w:r>
      <w:r w:rsidR="00272FE3" w:rsidRPr="004200F6">
        <w:rPr>
          <w:highlight w:val="yellow"/>
        </w:rPr>
        <w:t>N</w:t>
      </w:r>
      <w:r w:rsidR="00E15E90" w:rsidRPr="004200F6">
        <w:rPr>
          <w:highlight w:val="yellow"/>
        </w:rPr>
        <w:t xml:space="preserve">ew </w:t>
      </w:r>
      <w:r w:rsidR="00272FE3" w:rsidRPr="004200F6">
        <w:rPr>
          <w:highlight w:val="yellow"/>
        </w:rPr>
        <w:t>L</w:t>
      </w:r>
      <w:r w:rsidR="00E15E90" w:rsidRPr="004200F6">
        <w:rPr>
          <w:highlight w:val="yellow"/>
        </w:rPr>
        <w:t>ook at the R</w:t>
      </w:r>
      <w:r w:rsidR="00B704DD" w:rsidRPr="004200F6">
        <w:rPr>
          <w:highlight w:val="yellow"/>
        </w:rPr>
        <w:t xml:space="preserve">&amp; D: </w:t>
      </w:r>
      <w:r w:rsidR="00B704DD" w:rsidRPr="004200F6">
        <w:rPr>
          <w:i/>
          <w:iCs/>
          <w:highlight w:val="yellow"/>
        </w:rPr>
        <w:t xml:space="preserve">Investment </w:t>
      </w:r>
      <w:r w:rsidR="008C65A7" w:rsidRPr="004200F6">
        <w:rPr>
          <w:i/>
          <w:iCs/>
          <w:highlight w:val="yellow"/>
        </w:rPr>
        <w:t>S</w:t>
      </w:r>
      <w:r w:rsidR="009B08B6" w:rsidRPr="004200F6">
        <w:rPr>
          <w:i/>
          <w:iCs/>
          <w:highlight w:val="yellow"/>
        </w:rPr>
        <w:t xml:space="preserve">trategies of </w:t>
      </w:r>
      <w:r w:rsidR="008C65A7" w:rsidRPr="004200F6">
        <w:rPr>
          <w:i/>
          <w:iCs/>
          <w:highlight w:val="yellow"/>
        </w:rPr>
        <w:t>P</w:t>
      </w:r>
      <w:r w:rsidR="009B08B6" w:rsidRPr="004200F6">
        <w:rPr>
          <w:i/>
          <w:iCs/>
          <w:highlight w:val="yellow"/>
        </w:rPr>
        <w:t xml:space="preserve">harmaceutical </w:t>
      </w:r>
      <w:r w:rsidR="008C65A7" w:rsidRPr="004200F6">
        <w:rPr>
          <w:i/>
          <w:iCs/>
          <w:highlight w:val="yellow"/>
        </w:rPr>
        <w:t>Fi</w:t>
      </w:r>
      <w:r w:rsidR="009B08B6" w:rsidRPr="004200F6">
        <w:rPr>
          <w:i/>
          <w:iCs/>
          <w:highlight w:val="yellow"/>
        </w:rPr>
        <w:t>rms</w:t>
      </w:r>
      <w:r w:rsidR="00392A32" w:rsidRPr="004200F6">
        <w:rPr>
          <w:i/>
          <w:iCs/>
          <w:highlight w:val="yellow"/>
        </w:rPr>
        <w:t xml:space="preserve"> </w:t>
      </w:r>
      <w:r w:rsidR="00756135" w:rsidRPr="004200F6">
        <w:rPr>
          <w:i/>
          <w:iCs/>
          <w:highlight w:val="yellow"/>
        </w:rPr>
        <w:t>S</w:t>
      </w:r>
      <w:r w:rsidR="00392A32" w:rsidRPr="004200F6">
        <w:rPr>
          <w:i/>
          <w:iCs/>
          <w:highlight w:val="yellow"/>
        </w:rPr>
        <w:t>t</w:t>
      </w:r>
      <w:r w:rsidR="00756135" w:rsidRPr="004200F6">
        <w:rPr>
          <w:i/>
          <w:iCs/>
          <w:highlight w:val="yellow"/>
        </w:rPr>
        <w:t>r</w:t>
      </w:r>
      <w:r w:rsidR="00392A32" w:rsidRPr="004200F6">
        <w:rPr>
          <w:i/>
          <w:iCs/>
          <w:highlight w:val="yellow"/>
        </w:rPr>
        <w:t xml:space="preserve">ategy </w:t>
      </w:r>
      <w:r w:rsidR="00756135" w:rsidRPr="004200F6">
        <w:rPr>
          <w:i/>
          <w:iCs/>
          <w:highlight w:val="yellow"/>
        </w:rPr>
        <w:t>M</w:t>
      </w:r>
      <w:r w:rsidR="00392A32" w:rsidRPr="004200F6">
        <w:rPr>
          <w:i/>
          <w:iCs/>
          <w:highlight w:val="yellow"/>
        </w:rPr>
        <w:t xml:space="preserve">anagement </w:t>
      </w:r>
      <w:r w:rsidR="00756135" w:rsidRPr="004200F6">
        <w:rPr>
          <w:i/>
          <w:iCs/>
          <w:highlight w:val="yellow"/>
        </w:rPr>
        <w:t>J</w:t>
      </w:r>
      <w:r w:rsidR="00392A32" w:rsidRPr="004200F6">
        <w:rPr>
          <w:i/>
          <w:iCs/>
          <w:highlight w:val="yellow"/>
        </w:rPr>
        <w:t>ournal,</w:t>
      </w:r>
      <w:r w:rsidR="00C3249E" w:rsidRPr="004200F6">
        <w:rPr>
          <w:i/>
          <w:iCs/>
          <w:highlight w:val="yellow"/>
        </w:rPr>
        <w:t>25; 1-21.DOI</w:t>
      </w:r>
      <w:r w:rsidR="007B0482" w:rsidRPr="004200F6">
        <w:rPr>
          <w:i/>
          <w:iCs/>
          <w:highlight w:val="yellow"/>
        </w:rPr>
        <w:t>:10.1002/</w:t>
      </w:r>
      <w:r w:rsidR="00ED7430" w:rsidRPr="004200F6">
        <w:rPr>
          <w:i/>
          <w:iCs/>
          <w:highlight w:val="yellow"/>
        </w:rPr>
        <w:t>smj.358</w:t>
      </w:r>
    </w:p>
    <w:p w14:paraId="1A7D901A" w14:textId="5C9FCAA9" w:rsidR="00ED7430" w:rsidRPr="004200F6" w:rsidRDefault="00ED7430" w:rsidP="001F35D0">
      <w:pPr>
        <w:jc w:val="both"/>
        <w:rPr>
          <w:i/>
          <w:iCs/>
          <w:highlight w:val="yellow"/>
        </w:rPr>
      </w:pPr>
      <w:r w:rsidRPr="004200F6">
        <w:rPr>
          <w:highlight w:val="yellow"/>
        </w:rPr>
        <w:t>M</w:t>
      </w:r>
      <w:r w:rsidR="00CF58BD" w:rsidRPr="004200F6">
        <w:rPr>
          <w:highlight w:val="yellow"/>
        </w:rPr>
        <w:t>cKenzie,</w:t>
      </w:r>
      <w:r w:rsidR="00756135" w:rsidRPr="004200F6">
        <w:rPr>
          <w:highlight w:val="yellow"/>
        </w:rPr>
        <w:t xml:space="preserve"> </w:t>
      </w:r>
      <w:r w:rsidR="00CF58BD" w:rsidRPr="004200F6">
        <w:rPr>
          <w:highlight w:val="yellow"/>
        </w:rPr>
        <w:t>G.D and Subedar,</w:t>
      </w:r>
      <w:r w:rsidR="00756135" w:rsidRPr="004200F6">
        <w:rPr>
          <w:highlight w:val="yellow"/>
        </w:rPr>
        <w:t xml:space="preserve"> </w:t>
      </w:r>
      <w:r w:rsidR="00CF58BD" w:rsidRPr="004200F6">
        <w:rPr>
          <w:highlight w:val="yellow"/>
        </w:rPr>
        <w:t>Z</w:t>
      </w:r>
      <w:r w:rsidR="008A6396" w:rsidRPr="004200F6">
        <w:rPr>
          <w:highlight w:val="yellow"/>
        </w:rPr>
        <w:t xml:space="preserve"> (2017): An </w:t>
      </w:r>
      <w:r w:rsidR="00756135" w:rsidRPr="004200F6">
        <w:rPr>
          <w:highlight w:val="yellow"/>
        </w:rPr>
        <w:t>E</w:t>
      </w:r>
      <w:r w:rsidR="008A6396" w:rsidRPr="004200F6">
        <w:rPr>
          <w:highlight w:val="yellow"/>
        </w:rPr>
        <w:t>mpirical</w:t>
      </w:r>
      <w:r w:rsidR="002E29D4" w:rsidRPr="004200F6">
        <w:rPr>
          <w:highlight w:val="yellow"/>
        </w:rPr>
        <w:t xml:space="preserve"> </w:t>
      </w:r>
      <w:r w:rsidR="00A836C1" w:rsidRPr="004200F6">
        <w:rPr>
          <w:highlight w:val="yellow"/>
        </w:rPr>
        <w:t>I</w:t>
      </w:r>
      <w:r w:rsidR="002E29D4" w:rsidRPr="004200F6">
        <w:rPr>
          <w:highlight w:val="yellow"/>
        </w:rPr>
        <w:t xml:space="preserve">nvestigation of the </w:t>
      </w:r>
      <w:r w:rsidR="001C74F3" w:rsidRPr="004200F6">
        <w:rPr>
          <w:highlight w:val="yellow"/>
        </w:rPr>
        <w:t>B</w:t>
      </w:r>
      <w:r w:rsidR="002E29D4" w:rsidRPr="004200F6">
        <w:rPr>
          <w:highlight w:val="yellow"/>
        </w:rPr>
        <w:t>lack-</w:t>
      </w:r>
      <w:r w:rsidR="001C74F3" w:rsidRPr="004200F6">
        <w:rPr>
          <w:highlight w:val="yellow"/>
        </w:rPr>
        <w:t>S</w:t>
      </w:r>
      <w:r w:rsidR="002E29D4" w:rsidRPr="004200F6">
        <w:rPr>
          <w:highlight w:val="yellow"/>
        </w:rPr>
        <w:t>choles</w:t>
      </w:r>
      <w:r w:rsidR="00E96932" w:rsidRPr="004200F6">
        <w:rPr>
          <w:highlight w:val="yellow"/>
        </w:rPr>
        <w:t xml:space="preserve"> </w:t>
      </w:r>
      <w:r w:rsidR="001C74F3" w:rsidRPr="004200F6">
        <w:rPr>
          <w:highlight w:val="yellow"/>
        </w:rPr>
        <w:t>M</w:t>
      </w:r>
      <w:r w:rsidR="00E96932" w:rsidRPr="004200F6">
        <w:rPr>
          <w:highlight w:val="yellow"/>
        </w:rPr>
        <w:t xml:space="preserve">odels:  </w:t>
      </w:r>
      <w:r w:rsidR="001C74F3" w:rsidRPr="004200F6">
        <w:rPr>
          <w:highlight w:val="yellow"/>
        </w:rPr>
        <w:t>E</w:t>
      </w:r>
      <w:r w:rsidR="00E96932" w:rsidRPr="004200F6">
        <w:rPr>
          <w:highlight w:val="yellow"/>
        </w:rPr>
        <w:t>vidence from the Austra</w:t>
      </w:r>
      <w:r w:rsidR="00B71F99" w:rsidRPr="004200F6">
        <w:rPr>
          <w:highlight w:val="yellow"/>
        </w:rPr>
        <w:t xml:space="preserve">lian </w:t>
      </w:r>
      <w:r w:rsidR="001C74F3" w:rsidRPr="004200F6">
        <w:rPr>
          <w:highlight w:val="yellow"/>
        </w:rPr>
        <w:t>S</w:t>
      </w:r>
      <w:r w:rsidR="00B71F99" w:rsidRPr="004200F6">
        <w:rPr>
          <w:highlight w:val="yellow"/>
        </w:rPr>
        <w:t xml:space="preserve">tock </w:t>
      </w:r>
      <w:r w:rsidR="001C74F3" w:rsidRPr="004200F6">
        <w:rPr>
          <w:highlight w:val="yellow"/>
        </w:rPr>
        <w:t>E</w:t>
      </w:r>
      <w:r w:rsidR="00B71F99" w:rsidRPr="004200F6">
        <w:rPr>
          <w:highlight w:val="yellow"/>
        </w:rPr>
        <w:t xml:space="preserve">xchange. </w:t>
      </w:r>
      <w:r w:rsidR="00B71F99" w:rsidRPr="004200F6">
        <w:rPr>
          <w:i/>
          <w:iCs/>
          <w:highlight w:val="yellow"/>
        </w:rPr>
        <w:t xml:space="preserve">The </w:t>
      </w:r>
      <w:r w:rsidR="00C15CC9" w:rsidRPr="004200F6">
        <w:rPr>
          <w:i/>
          <w:iCs/>
          <w:highlight w:val="yellow"/>
        </w:rPr>
        <w:t xml:space="preserve">Australian </w:t>
      </w:r>
      <w:r w:rsidR="001C74F3" w:rsidRPr="004200F6">
        <w:rPr>
          <w:i/>
          <w:iCs/>
          <w:highlight w:val="yellow"/>
        </w:rPr>
        <w:t>A</w:t>
      </w:r>
      <w:r w:rsidR="00C15CC9" w:rsidRPr="004200F6">
        <w:rPr>
          <w:i/>
          <w:iCs/>
          <w:highlight w:val="yellow"/>
        </w:rPr>
        <w:t xml:space="preserve">ccounting </w:t>
      </w:r>
      <w:r w:rsidR="001C74F3" w:rsidRPr="004200F6">
        <w:rPr>
          <w:i/>
          <w:iCs/>
          <w:highlight w:val="yellow"/>
        </w:rPr>
        <w:t>B</w:t>
      </w:r>
      <w:r w:rsidR="00C15CC9" w:rsidRPr="004200F6">
        <w:rPr>
          <w:i/>
          <w:iCs/>
          <w:highlight w:val="yellow"/>
        </w:rPr>
        <w:t xml:space="preserve">usiness and </w:t>
      </w:r>
      <w:r w:rsidR="001C74F3" w:rsidRPr="004200F6">
        <w:rPr>
          <w:i/>
          <w:iCs/>
          <w:highlight w:val="yellow"/>
        </w:rPr>
        <w:t>Fi</w:t>
      </w:r>
      <w:r w:rsidR="00C15CC9" w:rsidRPr="004200F6">
        <w:rPr>
          <w:i/>
          <w:iCs/>
          <w:highlight w:val="yellow"/>
        </w:rPr>
        <w:t xml:space="preserve">nance </w:t>
      </w:r>
      <w:r w:rsidR="001C74F3" w:rsidRPr="004200F6">
        <w:rPr>
          <w:i/>
          <w:iCs/>
          <w:highlight w:val="yellow"/>
        </w:rPr>
        <w:t>J</w:t>
      </w:r>
      <w:r w:rsidR="00C15CC9" w:rsidRPr="004200F6">
        <w:rPr>
          <w:i/>
          <w:iCs/>
          <w:highlight w:val="yellow"/>
        </w:rPr>
        <w:t>ournal,</w:t>
      </w:r>
      <w:r w:rsidR="005E4318" w:rsidRPr="004200F6">
        <w:rPr>
          <w:i/>
          <w:iCs/>
          <w:highlight w:val="yellow"/>
        </w:rPr>
        <w:t>1(4),71-82</w:t>
      </w:r>
    </w:p>
    <w:p w14:paraId="06C48A36" w14:textId="611440EE" w:rsidR="005E4318" w:rsidRPr="004200F6" w:rsidRDefault="0057098E" w:rsidP="001F35D0">
      <w:pPr>
        <w:jc w:val="both"/>
        <w:rPr>
          <w:highlight w:val="yellow"/>
        </w:rPr>
      </w:pPr>
      <w:r w:rsidRPr="004200F6">
        <w:rPr>
          <w:highlight w:val="yellow"/>
        </w:rPr>
        <w:t xml:space="preserve">F.N. </w:t>
      </w:r>
      <w:proofErr w:type="spellStart"/>
      <w:proofErr w:type="gramStart"/>
      <w:r w:rsidRPr="004200F6">
        <w:rPr>
          <w:highlight w:val="yellow"/>
        </w:rPr>
        <w:t>Nwobi</w:t>
      </w:r>
      <w:proofErr w:type="spellEnd"/>
      <w:r w:rsidR="002F354C" w:rsidRPr="004200F6">
        <w:rPr>
          <w:highlight w:val="yellow"/>
        </w:rPr>
        <w:t>(</w:t>
      </w:r>
      <w:proofErr w:type="gramEnd"/>
      <w:r w:rsidR="002F354C" w:rsidRPr="004200F6">
        <w:rPr>
          <w:highlight w:val="yellow"/>
        </w:rPr>
        <w:t>2022)</w:t>
      </w:r>
      <w:r w:rsidR="006C1E3E" w:rsidRPr="004200F6">
        <w:rPr>
          <w:highlight w:val="yellow"/>
        </w:rPr>
        <w:t>: Focused on the</w:t>
      </w:r>
      <w:r w:rsidR="009118D2" w:rsidRPr="004200F6">
        <w:rPr>
          <w:highlight w:val="yellow"/>
        </w:rPr>
        <w:t xml:space="preserve"> </w:t>
      </w:r>
      <w:r w:rsidR="00504FE3" w:rsidRPr="004200F6">
        <w:rPr>
          <w:highlight w:val="yellow"/>
        </w:rPr>
        <w:t>A</w:t>
      </w:r>
      <w:r w:rsidR="009118D2" w:rsidRPr="004200F6">
        <w:rPr>
          <w:highlight w:val="yellow"/>
        </w:rPr>
        <w:t xml:space="preserve">pplication of </w:t>
      </w:r>
      <w:r w:rsidR="00504FE3" w:rsidRPr="004200F6">
        <w:rPr>
          <w:highlight w:val="yellow"/>
        </w:rPr>
        <w:t>S</w:t>
      </w:r>
      <w:r w:rsidR="009118D2" w:rsidRPr="004200F6">
        <w:rPr>
          <w:highlight w:val="yellow"/>
        </w:rPr>
        <w:t xml:space="preserve">ymmetry </w:t>
      </w:r>
      <w:r w:rsidR="00504FE3" w:rsidRPr="004200F6">
        <w:rPr>
          <w:highlight w:val="yellow"/>
        </w:rPr>
        <w:t>A</w:t>
      </w:r>
      <w:r w:rsidR="009118D2" w:rsidRPr="004200F6">
        <w:rPr>
          <w:highlight w:val="yellow"/>
        </w:rPr>
        <w:t xml:space="preserve">nalysis of </w:t>
      </w:r>
      <w:r w:rsidR="00504FE3" w:rsidRPr="004200F6">
        <w:rPr>
          <w:highlight w:val="yellow"/>
        </w:rPr>
        <w:t>D</w:t>
      </w:r>
      <w:r w:rsidR="009118D2" w:rsidRPr="004200F6">
        <w:rPr>
          <w:highlight w:val="yellow"/>
        </w:rPr>
        <w:t xml:space="preserve">ifferential </w:t>
      </w:r>
      <w:r w:rsidR="00504FE3" w:rsidRPr="004200F6">
        <w:rPr>
          <w:highlight w:val="yellow"/>
        </w:rPr>
        <w:t>E</w:t>
      </w:r>
      <w:r w:rsidR="009118D2" w:rsidRPr="004200F6">
        <w:rPr>
          <w:highlight w:val="yellow"/>
        </w:rPr>
        <w:t xml:space="preserve">quation </w:t>
      </w:r>
      <w:r w:rsidR="00504FE3" w:rsidRPr="004200F6">
        <w:rPr>
          <w:highlight w:val="yellow"/>
        </w:rPr>
        <w:t>A</w:t>
      </w:r>
      <w:r w:rsidR="009118D2" w:rsidRPr="004200F6">
        <w:rPr>
          <w:highlight w:val="yellow"/>
        </w:rPr>
        <w:t xml:space="preserve">rising </w:t>
      </w:r>
      <w:r w:rsidR="00201B09" w:rsidRPr="004200F6">
        <w:rPr>
          <w:highlight w:val="yellow"/>
        </w:rPr>
        <w:t xml:space="preserve">from the </w:t>
      </w:r>
      <w:r w:rsidR="00504FE3" w:rsidRPr="004200F6">
        <w:rPr>
          <w:highlight w:val="yellow"/>
        </w:rPr>
        <w:t>M</w:t>
      </w:r>
      <w:r w:rsidR="00201B09" w:rsidRPr="004200F6">
        <w:rPr>
          <w:highlight w:val="yellow"/>
        </w:rPr>
        <w:t xml:space="preserve">athematics of </w:t>
      </w:r>
      <w:r w:rsidR="00504FE3" w:rsidRPr="004200F6">
        <w:rPr>
          <w:highlight w:val="yellow"/>
        </w:rPr>
        <w:t>Fi</w:t>
      </w:r>
      <w:r w:rsidR="00201B09" w:rsidRPr="004200F6">
        <w:rPr>
          <w:highlight w:val="yellow"/>
        </w:rPr>
        <w:t>nance,</w:t>
      </w:r>
      <w:r w:rsidR="001D7E93" w:rsidRPr="004200F6">
        <w:rPr>
          <w:highlight w:val="yellow"/>
        </w:rPr>
        <w:t xml:space="preserve"> </w:t>
      </w:r>
      <w:r w:rsidR="00201B09" w:rsidRPr="004200F6">
        <w:rPr>
          <w:highlight w:val="yellow"/>
        </w:rPr>
        <w:t>which</w:t>
      </w:r>
      <w:r w:rsidR="0055042D" w:rsidRPr="004200F6">
        <w:rPr>
          <w:highlight w:val="yellow"/>
        </w:rPr>
        <w:t xml:space="preserve"> includes the </w:t>
      </w:r>
      <w:r w:rsidR="001D7E93" w:rsidRPr="004200F6">
        <w:rPr>
          <w:highlight w:val="yellow"/>
        </w:rPr>
        <w:t>B</w:t>
      </w:r>
      <w:r w:rsidR="0055042D" w:rsidRPr="004200F6">
        <w:rPr>
          <w:highlight w:val="yellow"/>
        </w:rPr>
        <w:t>lac</w:t>
      </w:r>
      <w:r w:rsidR="001D7E93" w:rsidRPr="004200F6">
        <w:rPr>
          <w:highlight w:val="yellow"/>
        </w:rPr>
        <w:t>k</w:t>
      </w:r>
      <w:r w:rsidR="0055042D" w:rsidRPr="004200F6">
        <w:rPr>
          <w:highlight w:val="yellow"/>
        </w:rPr>
        <w:t>-</w:t>
      </w:r>
      <w:r w:rsidR="001D7E93" w:rsidRPr="004200F6">
        <w:rPr>
          <w:highlight w:val="yellow"/>
        </w:rPr>
        <w:t>S</w:t>
      </w:r>
      <w:r w:rsidR="0055042D" w:rsidRPr="004200F6">
        <w:rPr>
          <w:highlight w:val="yellow"/>
        </w:rPr>
        <w:t>choles</w:t>
      </w:r>
    </w:p>
    <w:p w14:paraId="05D53A3F" w14:textId="04D2B8BA" w:rsidR="000873BE" w:rsidRPr="004200F6" w:rsidRDefault="000873BE" w:rsidP="001F35D0">
      <w:pPr>
        <w:jc w:val="both"/>
        <w:rPr>
          <w:i/>
          <w:iCs/>
          <w:highlight w:val="yellow"/>
        </w:rPr>
      </w:pPr>
      <w:r w:rsidRPr="004200F6">
        <w:rPr>
          <w:highlight w:val="yellow"/>
        </w:rPr>
        <w:lastRenderedPageBreak/>
        <w:t xml:space="preserve">Oso </w:t>
      </w:r>
      <w:r w:rsidR="001D7E93" w:rsidRPr="004200F6">
        <w:rPr>
          <w:highlight w:val="yellow"/>
        </w:rPr>
        <w:t xml:space="preserve">B. O </w:t>
      </w:r>
      <w:r w:rsidRPr="004200F6">
        <w:rPr>
          <w:highlight w:val="yellow"/>
        </w:rPr>
        <w:t>(2010)</w:t>
      </w:r>
      <w:r w:rsidR="000D44C8" w:rsidRPr="004200F6">
        <w:rPr>
          <w:highlight w:val="yellow"/>
        </w:rPr>
        <w:t xml:space="preserve">: A </w:t>
      </w:r>
      <w:r w:rsidR="001D7E93" w:rsidRPr="004200F6">
        <w:rPr>
          <w:highlight w:val="yellow"/>
        </w:rPr>
        <w:t>S</w:t>
      </w:r>
      <w:r w:rsidR="000D44C8" w:rsidRPr="004200F6">
        <w:rPr>
          <w:highlight w:val="yellow"/>
        </w:rPr>
        <w:t>tochas</w:t>
      </w:r>
      <w:r w:rsidR="007E0B52" w:rsidRPr="004200F6">
        <w:rPr>
          <w:highlight w:val="yellow"/>
        </w:rPr>
        <w:t>tic</w:t>
      </w:r>
      <w:r w:rsidR="00DA7C9C" w:rsidRPr="004200F6">
        <w:rPr>
          <w:highlight w:val="yellow"/>
        </w:rPr>
        <w:t xml:space="preserve"> </w:t>
      </w:r>
      <w:r w:rsidR="001D7E93" w:rsidRPr="004200F6">
        <w:rPr>
          <w:highlight w:val="yellow"/>
        </w:rPr>
        <w:t>M</w:t>
      </w:r>
      <w:r w:rsidR="00DA7C9C" w:rsidRPr="004200F6">
        <w:rPr>
          <w:highlight w:val="yellow"/>
        </w:rPr>
        <w:t xml:space="preserve">odel of the </w:t>
      </w:r>
      <w:r w:rsidR="001D7E93" w:rsidRPr="004200F6">
        <w:rPr>
          <w:highlight w:val="yellow"/>
        </w:rPr>
        <w:t>V</w:t>
      </w:r>
      <w:r w:rsidR="00DA7C9C" w:rsidRPr="004200F6">
        <w:rPr>
          <w:highlight w:val="yellow"/>
        </w:rPr>
        <w:t>ariation of th</w:t>
      </w:r>
      <w:r w:rsidR="00946215" w:rsidRPr="004200F6">
        <w:rPr>
          <w:highlight w:val="yellow"/>
        </w:rPr>
        <w:t xml:space="preserve">e </w:t>
      </w:r>
      <w:r w:rsidR="001D7E93" w:rsidRPr="004200F6">
        <w:rPr>
          <w:highlight w:val="yellow"/>
        </w:rPr>
        <w:t>C</w:t>
      </w:r>
      <w:r w:rsidR="00946215" w:rsidRPr="004200F6">
        <w:rPr>
          <w:highlight w:val="yellow"/>
        </w:rPr>
        <w:t xml:space="preserve">apital </w:t>
      </w:r>
      <w:r w:rsidR="001D7E93" w:rsidRPr="004200F6">
        <w:rPr>
          <w:highlight w:val="yellow"/>
        </w:rPr>
        <w:t>M</w:t>
      </w:r>
      <w:r w:rsidR="00946215" w:rsidRPr="004200F6">
        <w:rPr>
          <w:highlight w:val="yellow"/>
        </w:rPr>
        <w:t xml:space="preserve">arket </w:t>
      </w:r>
      <w:r w:rsidR="001D7E93" w:rsidRPr="004200F6">
        <w:rPr>
          <w:highlight w:val="yellow"/>
        </w:rPr>
        <w:t>P</w:t>
      </w:r>
      <w:r w:rsidR="00946215" w:rsidRPr="004200F6">
        <w:rPr>
          <w:highlight w:val="yellow"/>
        </w:rPr>
        <w:t>rice</w:t>
      </w:r>
      <w:r w:rsidR="00162455" w:rsidRPr="004200F6">
        <w:rPr>
          <w:highlight w:val="yellow"/>
        </w:rPr>
        <w:t>:</w:t>
      </w:r>
      <w:r w:rsidR="001D7E93" w:rsidRPr="004200F6">
        <w:rPr>
          <w:highlight w:val="yellow"/>
        </w:rPr>
        <w:t xml:space="preserve"> </w:t>
      </w:r>
      <w:r w:rsidR="001D7E93" w:rsidRPr="004200F6">
        <w:rPr>
          <w:i/>
          <w:iCs/>
          <w:highlight w:val="yellow"/>
        </w:rPr>
        <w:t>I</w:t>
      </w:r>
      <w:r w:rsidR="00162455" w:rsidRPr="004200F6">
        <w:rPr>
          <w:i/>
          <w:iCs/>
          <w:highlight w:val="yellow"/>
        </w:rPr>
        <w:t xml:space="preserve">nternational </w:t>
      </w:r>
      <w:r w:rsidR="001D7E93" w:rsidRPr="004200F6">
        <w:rPr>
          <w:i/>
          <w:iCs/>
          <w:highlight w:val="yellow"/>
        </w:rPr>
        <w:t>J</w:t>
      </w:r>
      <w:r w:rsidR="00162455" w:rsidRPr="004200F6">
        <w:rPr>
          <w:i/>
          <w:iCs/>
          <w:highlight w:val="yellow"/>
        </w:rPr>
        <w:t xml:space="preserve">ournal of </w:t>
      </w:r>
      <w:r w:rsidR="001D7E93" w:rsidRPr="004200F6">
        <w:rPr>
          <w:i/>
          <w:iCs/>
          <w:highlight w:val="yellow"/>
        </w:rPr>
        <w:t>T</w:t>
      </w:r>
      <w:r w:rsidR="00162455" w:rsidRPr="004200F6">
        <w:rPr>
          <w:i/>
          <w:iCs/>
          <w:highlight w:val="yellow"/>
        </w:rPr>
        <w:t xml:space="preserve">rade </w:t>
      </w:r>
      <w:r w:rsidR="001D7E93" w:rsidRPr="004200F6">
        <w:rPr>
          <w:i/>
          <w:iCs/>
          <w:highlight w:val="yellow"/>
        </w:rPr>
        <w:t>E</w:t>
      </w:r>
      <w:r w:rsidR="00162455" w:rsidRPr="004200F6">
        <w:rPr>
          <w:i/>
          <w:iCs/>
          <w:highlight w:val="yellow"/>
        </w:rPr>
        <w:t xml:space="preserve">conomics and </w:t>
      </w:r>
      <w:r w:rsidR="001D7E93" w:rsidRPr="004200F6">
        <w:rPr>
          <w:i/>
          <w:iCs/>
          <w:highlight w:val="yellow"/>
        </w:rPr>
        <w:t>F</w:t>
      </w:r>
      <w:r w:rsidR="00162455" w:rsidRPr="004200F6">
        <w:rPr>
          <w:i/>
          <w:iCs/>
          <w:highlight w:val="yellow"/>
        </w:rPr>
        <w:t xml:space="preserve">inance </w:t>
      </w:r>
      <w:r w:rsidR="00EC460F" w:rsidRPr="004200F6">
        <w:rPr>
          <w:i/>
          <w:iCs/>
          <w:highlight w:val="yellow"/>
        </w:rPr>
        <w:t>1(3</w:t>
      </w:r>
      <w:r w:rsidR="001D7E93" w:rsidRPr="004200F6">
        <w:rPr>
          <w:i/>
          <w:iCs/>
          <w:highlight w:val="yellow"/>
        </w:rPr>
        <w:t>): 297-302.doi</w:t>
      </w:r>
      <w:r w:rsidR="005D55FA" w:rsidRPr="004200F6">
        <w:rPr>
          <w:i/>
          <w:iCs/>
          <w:highlight w:val="yellow"/>
        </w:rPr>
        <w:t>:107763/</w:t>
      </w:r>
      <w:r w:rsidR="001D7E93" w:rsidRPr="004200F6">
        <w:rPr>
          <w:i/>
          <w:iCs/>
          <w:highlight w:val="yellow"/>
        </w:rPr>
        <w:t>IJTEF: 2010.V</w:t>
      </w:r>
      <w:r w:rsidR="00D473BA" w:rsidRPr="004200F6">
        <w:rPr>
          <w:i/>
          <w:iCs/>
          <w:highlight w:val="yellow"/>
        </w:rPr>
        <w:t>1.53</w:t>
      </w:r>
    </w:p>
    <w:p w14:paraId="56933355" w14:textId="57301739" w:rsidR="00D473BA" w:rsidRPr="004200F6" w:rsidRDefault="00D473BA" w:rsidP="001F35D0">
      <w:pPr>
        <w:jc w:val="both"/>
        <w:rPr>
          <w:highlight w:val="yellow"/>
        </w:rPr>
      </w:pPr>
      <w:r w:rsidRPr="004200F6">
        <w:rPr>
          <w:highlight w:val="yellow"/>
        </w:rPr>
        <w:t>P</w:t>
      </w:r>
      <w:r w:rsidR="00F43755" w:rsidRPr="004200F6">
        <w:rPr>
          <w:highlight w:val="yellow"/>
        </w:rPr>
        <w:t>ark,</w:t>
      </w:r>
      <w:r w:rsidR="001D7E93" w:rsidRPr="004200F6">
        <w:rPr>
          <w:highlight w:val="yellow"/>
        </w:rPr>
        <w:t xml:space="preserve"> </w:t>
      </w:r>
      <w:r w:rsidR="00F43755" w:rsidRPr="004200F6">
        <w:rPr>
          <w:highlight w:val="yellow"/>
        </w:rPr>
        <w:t>T., B.</w:t>
      </w:r>
      <w:r w:rsidR="001D7E93" w:rsidRPr="004200F6">
        <w:rPr>
          <w:highlight w:val="yellow"/>
        </w:rPr>
        <w:t xml:space="preserve"> </w:t>
      </w:r>
      <w:r w:rsidR="00F43755" w:rsidRPr="004200F6">
        <w:rPr>
          <w:highlight w:val="yellow"/>
        </w:rPr>
        <w:t>Kim and H</w:t>
      </w:r>
      <w:r w:rsidR="00D66B9B" w:rsidRPr="004200F6">
        <w:rPr>
          <w:highlight w:val="yellow"/>
        </w:rPr>
        <w:t>. Kim</w:t>
      </w:r>
      <w:r w:rsidR="001D7E93" w:rsidRPr="004200F6">
        <w:rPr>
          <w:highlight w:val="yellow"/>
        </w:rPr>
        <w:t xml:space="preserve"> </w:t>
      </w:r>
      <w:r w:rsidR="00D66B9B" w:rsidRPr="004200F6">
        <w:rPr>
          <w:highlight w:val="yellow"/>
        </w:rPr>
        <w:t xml:space="preserve">(2012): </w:t>
      </w:r>
      <w:r w:rsidR="00B62B9A" w:rsidRPr="004200F6">
        <w:rPr>
          <w:highlight w:val="yellow"/>
        </w:rPr>
        <w:t>R</w:t>
      </w:r>
      <w:r w:rsidR="00D66B9B" w:rsidRPr="004200F6">
        <w:rPr>
          <w:highlight w:val="yellow"/>
        </w:rPr>
        <w:t xml:space="preserve">eal </w:t>
      </w:r>
      <w:r w:rsidR="00B62B9A" w:rsidRPr="004200F6">
        <w:rPr>
          <w:highlight w:val="yellow"/>
        </w:rPr>
        <w:t>O</w:t>
      </w:r>
      <w:r w:rsidR="00D66B9B" w:rsidRPr="004200F6">
        <w:rPr>
          <w:highlight w:val="yellow"/>
        </w:rPr>
        <w:t xml:space="preserve">ption </w:t>
      </w:r>
      <w:r w:rsidR="00B62B9A" w:rsidRPr="004200F6">
        <w:rPr>
          <w:highlight w:val="yellow"/>
        </w:rPr>
        <w:t>A</w:t>
      </w:r>
      <w:r w:rsidR="00D66B9B" w:rsidRPr="004200F6">
        <w:rPr>
          <w:highlight w:val="yellow"/>
        </w:rPr>
        <w:t xml:space="preserve">pproach to </w:t>
      </w:r>
      <w:r w:rsidR="00DD47AB" w:rsidRPr="004200F6">
        <w:rPr>
          <w:highlight w:val="yellow"/>
        </w:rPr>
        <w:t>S</w:t>
      </w:r>
      <w:r w:rsidR="00D66B9B" w:rsidRPr="004200F6">
        <w:rPr>
          <w:highlight w:val="yellow"/>
        </w:rPr>
        <w:t xml:space="preserve">haring </w:t>
      </w:r>
      <w:r w:rsidR="00DD47AB" w:rsidRPr="004200F6">
        <w:rPr>
          <w:highlight w:val="yellow"/>
        </w:rPr>
        <w:t>P</w:t>
      </w:r>
      <w:r w:rsidR="00D66B9B" w:rsidRPr="004200F6">
        <w:rPr>
          <w:highlight w:val="yellow"/>
        </w:rPr>
        <w:t>rivatizatio</w:t>
      </w:r>
      <w:r w:rsidR="00C107AC" w:rsidRPr="004200F6">
        <w:rPr>
          <w:highlight w:val="yellow"/>
        </w:rPr>
        <w:t xml:space="preserve">n </w:t>
      </w:r>
      <w:r w:rsidR="00DD47AB" w:rsidRPr="004200F6">
        <w:rPr>
          <w:highlight w:val="yellow"/>
        </w:rPr>
        <w:t>R</w:t>
      </w:r>
      <w:r w:rsidR="00C107AC" w:rsidRPr="004200F6">
        <w:rPr>
          <w:highlight w:val="yellow"/>
        </w:rPr>
        <w:t xml:space="preserve">isk in </w:t>
      </w:r>
      <w:r w:rsidR="00DD47AB" w:rsidRPr="004200F6">
        <w:rPr>
          <w:highlight w:val="yellow"/>
        </w:rPr>
        <w:t>U</w:t>
      </w:r>
      <w:r w:rsidR="00C107AC" w:rsidRPr="004200F6">
        <w:rPr>
          <w:highlight w:val="yellow"/>
        </w:rPr>
        <w:t xml:space="preserve">nderground </w:t>
      </w:r>
      <w:r w:rsidR="00DD47AB" w:rsidRPr="004200F6">
        <w:rPr>
          <w:highlight w:val="yellow"/>
        </w:rPr>
        <w:t>I</w:t>
      </w:r>
      <w:r w:rsidR="00B62B9A" w:rsidRPr="004200F6">
        <w:rPr>
          <w:highlight w:val="yellow"/>
        </w:rPr>
        <w:t>nfrastructures</w:t>
      </w:r>
      <w:r w:rsidR="00B85030" w:rsidRPr="004200F6">
        <w:rPr>
          <w:i/>
          <w:iCs/>
          <w:highlight w:val="yellow"/>
        </w:rPr>
        <w:t xml:space="preserve">.  Journal of </w:t>
      </w:r>
      <w:r w:rsidR="00DD47AB" w:rsidRPr="004200F6">
        <w:rPr>
          <w:i/>
          <w:iCs/>
          <w:highlight w:val="yellow"/>
        </w:rPr>
        <w:t>C</w:t>
      </w:r>
      <w:r w:rsidR="00B85030" w:rsidRPr="004200F6">
        <w:rPr>
          <w:i/>
          <w:iCs/>
          <w:highlight w:val="yellow"/>
        </w:rPr>
        <w:t>on</w:t>
      </w:r>
      <w:r w:rsidR="00CE66F1" w:rsidRPr="004200F6">
        <w:rPr>
          <w:i/>
          <w:iCs/>
          <w:highlight w:val="yellow"/>
        </w:rPr>
        <w:t xml:space="preserve">struction </w:t>
      </w:r>
      <w:r w:rsidR="00DD47AB" w:rsidRPr="004200F6">
        <w:rPr>
          <w:i/>
          <w:iCs/>
          <w:highlight w:val="yellow"/>
        </w:rPr>
        <w:t>E</w:t>
      </w:r>
      <w:r w:rsidR="00CE66F1" w:rsidRPr="004200F6">
        <w:rPr>
          <w:i/>
          <w:iCs/>
          <w:highlight w:val="yellow"/>
        </w:rPr>
        <w:t xml:space="preserve">ngineering </w:t>
      </w:r>
      <w:r w:rsidR="00DD47AB" w:rsidRPr="004200F6">
        <w:rPr>
          <w:i/>
          <w:iCs/>
          <w:highlight w:val="yellow"/>
        </w:rPr>
        <w:t>M</w:t>
      </w:r>
      <w:r w:rsidR="00CE66F1" w:rsidRPr="004200F6">
        <w:rPr>
          <w:i/>
          <w:iCs/>
          <w:highlight w:val="yellow"/>
        </w:rPr>
        <w:t>anagement</w:t>
      </w:r>
      <w:r w:rsidR="00E37CF9" w:rsidRPr="004200F6">
        <w:rPr>
          <w:i/>
          <w:iCs/>
          <w:highlight w:val="yellow"/>
        </w:rPr>
        <w:t>,139:</w:t>
      </w:r>
      <w:r w:rsidR="00317B44" w:rsidRPr="004200F6">
        <w:rPr>
          <w:i/>
          <w:iCs/>
          <w:highlight w:val="yellow"/>
        </w:rPr>
        <w:t>685-693</w:t>
      </w:r>
    </w:p>
    <w:p w14:paraId="155D34DE" w14:textId="6AC2F806" w:rsidR="00E07F33" w:rsidRPr="004200F6" w:rsidRDefault="00E07F33" w:rsidP="001F35D0">
      <w:pPr>
        <w:jc w:val="both"/>
        <w:rPr>
          <w:i/>
          <w:iCs/>
          <w:highlight w:val="yellow"/>
        </w:rPr>
      </w:pPr>
      <w:r w:rsidRPr="004200F6">
        <w:rPr>
          <w:highlight w:val="yellow"/>
        </w:rPr>
        <w:t xml:space="preserve">Promise </w:t>
      </w:r>
      <w:proofErr w:type="spellStart"/>
      <w:r w:rsidRPr="004200F6">
        <w:rPr>
          <w:highlight w:val="yellow"/>
        </w:rPr>
        <w:t>Andaowei</w:t>
      </w:r>
      <w:proofErr w:type="spellEnd"/>
      <w:r w:rsidRPr="004200F6">
        <w:rPr>
          <w:highlight w:val="yellow"/>
        </w:rPr>
        <w:t xml:space="preserve"> </w:t>
      </w:r>
      <w:proofErr w:type="spellStart"/>
      <w:r w:rsidRPr="004200F6">
        <w:rPr>
          <w:highlight w:val="yellow"/>
        </w:rPr>
        <w:t>Azor</w:t>
      </w:r>
      <w:proofErr w:type="spellEnd"/>
      <w:r w:rsidRPr="004200F6">
        <w:rPr>
          <w:highlight w:val="yellow"/>
        </w:rPr>
        <w:t xml:space="preserve"> and Innocent Uchenna Amadi</w:t>
      </w:r>
      <w:r w:rsidR="00C05722" w:rsidRPr="004200F6">
        <w:rPr>
          <w:highlight w:val="yellow"/>
        </w:rPr>
        <w:t xml:space="preserve"> (2020)</w:t>
      </w:r>
      <w:r w:rsidR="00CF5076" w:rsidRPr="004200F6">
        <w:rPr>
          <w:highlight w:val="yellow"/>
        </w:rPr>
        <w:t>: Analy</w:t>
      </w:r>
      <w:r w:rsidR="00BB6B26" w:rsidRPr="004200F6">
        <w:rPr>
          <w:highlight w:val="yellow"/>
        </w:rPr>
        <w:t xml:space="preserve">tical </w:t>
      </w:r>
      <w:r w:rsidR="00DD47AB" w:rsidRPr="004200F6">
        <w:rPr>
          <w:highlight w:val="yellow"/>
        </w:rPr>
        <w:t>S</w:t>
      </w:r>
      <w:r w:rsidR="00BB6B26" w:rsidRPr="004200F6">
        <w:rPr>
          <w:highlight w:val="yellow"/>
        </w:rPr>
        <w:t xml:space="preserve">olution of the </w:t>
      </w:r>
      <w:r w:rsidR="00DD47AB" w:rsidRPr="004200F6">
        <w:rPr>
          <w:highlight w:val="yellow"/>
        </w:rPr>
        <w:t>B</w:t>
      </w:r>
      <w:r w:rsidR="00BB6B26" w:rsidRPr="004200F6">
        <w:rPr>
          <w:highlight w:val="yellow"/>
        </w:rPr>
        <w:t>lack-</w:t>
      </w:r>
      <w:r w:rsidR="00DD47AB" w:rsidRPr="004200F6">
        <w:rPr>
          <w:highlight w:val="yellow"/>
        </w:rPr>
        <w:t>S</w:t>
      </w:r>
      <w:r w:rsidR="00BB6B26" w:rsidRPr="004200F6">
        <w:rPr>
          <w:highlight w:val="yellow"/>
        </w:rPr>
        <w:t>choles</w:t>
      </w:r>
      <w:r w:rsidR="00F51791" w:rsidRPr="004200F6">
        <w:rPr>
          <w:highlight w:val="yellow"/>
        </w:rPr>
        <w:t xml:space="preserve"> </w:t>
      </w:r>
      <w:r w:rsidR="00DD47AB" w:rsidRPr="004200F6">
        <w:rPr>
          <w:highlight w:val="yellow"/>
        </w:rPr>
        <w:t>E</w:t>
      </w:r>
      <w:r w:rsidR="00F51791" w:rsidRPr="004200F6">
        <w:rPr>
          <w:highlight w:val="yellow"/>
        </w:rPr>
        <w:t xml:space="preserve">quation in </w:t>
      </w:r>
      <w:r w:rsidR="00DD47AB" w:rsidRPr="004200F6">
        <w:rPr>
          <w:highlight w:val="yellow"/>
        </w:rPr>
        <w:t>P</w:t>
      </w:r>
      <w:r w:rsidR="00F51791" w:rsidRPr="004200F6">
        <w:rPr>
          <w:highlight w:val="yellow"/>
        </w:rPr>
        <w:t xml:space="preserve">redicting </w:t>
      </w:r>
      <w:r w:rsidR="00DD47AB" w:rsidRPr="004200F6">
        <w:rPr>
          <w:highlight w:val="yellow"/>
        </w:rPr>
        <w:t>M</w:t>
      </w:r>
      <w:r w:rsidR="00F51791" w:rsidRPr="004200F6">
        <w:rPr>
          <w:highlight w:val="yellow"/>
        </w:rPr>
        <w:t xml:space="preserve">arket </w:t>
      </w:r>
      <w:r w:rsidR="00DD47AB" w:rsidRPr="004200F6">
        <w:rPr>
          <w:highlight w:val="yellow"/>
        </w:rPr>
        <w:t>P</w:t>
      </w:r>
      <w:r w:rsidR="00F51791" w:rsidRPr="004200F6">
        <w:rPr>
          <w:highlight w:val="yellow"/>
        </w:rPr>
        <w:t>rices</w:t>
      </w:r>
      <w:r w:rsidR="00C05722" w:rsidRPr="004200F6">
        <w:rPr>
          <w:highlight w:val="yellow"/>
        </w:rPr>
        <w:t xml:space="preserve">; </w:t>
      </w:r>
      <w:r w:rsidR="00C05722" w:rsidRPr="004200F6">
        <w:rPr>
          <w:i/>
          <w:iCs/>
          <w:highlight w:val="yellow"/>
        </w:rPr>
        <w:t>Asian Journal of Probability and Statistics, volume 8[Issue2]</w:t>
      </w:r>
    </w:p>
    <w:p w14:paraId="0A1C0013" w14:textId="4FFC24BD" w:rsidR="00F51791" w:rsidRPr="004200F6" w:rsidRDefault="00595D90" w:rsidP="001F35D0">
      <w:pPr>
        <w:jc w:val="both"/>
        <w:rPr>
          <w:highlight w:val="yellow"/>
        </w:rPr>
      </w:pPr>
      <w:r w:rsidRPr="004200F6">
        <w:rPr>
          <w:highlight w:val="yellow"/>
        </w:rPr>
        <w:t>Sharma, M., and Arora</w:t>
      </w:r>
      <w:r w:rsidR="00192F42" w:rsidRPr="004200F6">
        <w:rPr>
          <w:highlight w:val="yellow"/>
        </w:rPr>
        <w:t>,</w:t>
      </w:r>
      <w:r w:rsidR="00DD47AB" w:rsidRPr="004200F6">
        <w:rPr>
          <w:highlight w:val="yellow"/>
        </w:rPr>
        <w:t xml:space="preserve"> </w:t>
      </w:r>
      <w:r w:rsidR="00192F42" w:rsidRPr="004200F6">
        <w:rPr>
          <w:highlight w:val="yellow"/>
        </w:rPr>
        <w:t>D (2015):</w:t>
      </w:r>
      <w:r w:rsidR="00BA6C91" w:rsidRPr="004200F6">
        <w:rPr>
          <w:highlight w:val="yellow"/>
        </w:rPr>
        <w:t xml:space="preserve"> </w:t>
      </w:r>
      <w:r w:rsidR="00192F42" w:rsidRPr="004200F6">
        <w:rPr>
          <w:highlight w:val="yellow"/>
        </w:rPr>
        <w:t xml:space="preserve">Study of </w:t>
      </w:r>
      <w:r w:rsidR="00BA6C91" w:rsidRPr="004200F6">
        <w:rPr>
          <w:highlight w:val="yellow"/>
        </w:rPr>
        <w:t>R</w:t>
      </w:r>
      <w:r w:rsidR="00192F42" w:rsidRPr="004200F6">
        <w:rPr>
          <w:highlight w:val="yellow"/>
        </w:rPr>
        <w:t>elevance</w:t>
      </w:r>
      <w:r w:rsidR="009F388A" w:rsidRPr="004200F6">
        <w:rPr>
          <w:highlight w:val="yellow"/>
        </w:rPr>
        <w:t xml:space="preserve"> of </w:t>
      </w:r>
      <w:r w:rsidR="00BA6C91" w:rsidRPr="004200F6">
        <w:rPr>
          <w:highlight w:val="yellow"/>
        </w:rPr>
        <w:t>B</w:t>
      </w:r>
      <w:r w:rsidR="009F388A" w:rsidRPr="004200F6">
        <w:rPr>
          <w:highlight w:val="yellow"/>
        </w:rPr>
        <w:t>lack-</w:t>
      </w:r>
      <w:r w:rsidR="00BA6C91" w:rsidRPr="004200F6">
        <w:rPr>
          <w:highlight w:val="yellow"/>
        </w:rPr>
        <w:t>S</w:t>
      </w:r>
      <w:r w:rsidR="009F388A" w:rsidRPr="004200F6">
        <w:rPr>
          <w:highlight w:val="yellow"/>
        </w:rPr>
        <w:t xml:space="preserve">choles </w:t>
      </w:r>
      <w:r w:rsidR="00BA6C91" w:rsidRPr="004200F6">
        <w:rPr>
          <w:highlight w:val="yellow"/>
        </w:rPr>
        <w:t>M</w:t>
      </w:r>
      <w:r w:rsidR="009F388A" w:rsidRPr="004200F6">
        <w:rPr>
          <w:highlight w:val="yellow"/>
        </w:rPr>
        <w:t xml:space="preserve">odel in Indian </w:t>
      </w:r>
      <w:r w:rsidR="00BA6C91" w:rsidRPr="004200F6">
        <w:rPr>
          <w:highlight w:val="yellow"/>
        </w:rPr>
        <w:t>S</w:t>
      </w:r>
      <w:r w:rsidR="00C95BDD" w:rsidRPr="004200F6">
        <w:rPr>
          <w:highlight w:val="yellow"/>
        </w:rPr>
        <w:t xml:space="preserve">tock </w:t>
      </w:r>
      <w:r w:rsidR="00BA6C91" w:rsidRPr="004200F6">
        <w:rPr>
          <w:highlight w:val="yellow"/>
        </w:rPr>
        <w:t>O</w:t>
      </w:r>
      <w:r w:rsidR="00C95BDD" w:rsidRPr="004200F6">
        <w:rPr>
          <w:highlight w:val="yellow"/>
        </w:rPr>
        <w:t xml:space="preserve">ption </w:t>
      </w:r>
      <w:r w:rsidR="00BA6C91" w:rsidRPr="004200F6">
        <w:rPr>
          <w:highlight w:val="yellow"/>
        </w:rPr>
        <w:t>M</w:t>
      </w:r>
      <w:r w:rsidR="00C95BDD" w:rsidRPr="004200F6">
        <w:rPr>
          <w:highlight w:val="yellow"/>
        </w:rPr>
        <w:t xml:space="preserve">arket </w:t>
      </w:r>
      <w:r w:rsidR="00C95BDD" w:rsidRPr="004200F6">
        <w:rPr>
          <w:i/>
          <w:iCs/>
          <w:highlight w:val="yellow"/>
        </w:rPr>
        <w:t>IJARIIE 324-33</w:t>
      </w:r>
      <w:r w:rsidR="008E1554" w:rsidRPr="004200F6">
        <w:rPr>
          <w:i/>
          <w:iCs/>
          <w:highlight w:val="yellow"/>
        </w:rPr>
        <w:t>1</w:t>
      </w:r>
    </w:p>
    <w:p w14:paraId="10FB446B" w14:textId="68C1E6CD" w:rsidR="008E1554" w:rsidRPr="004200F6" w:rsidRDefault="008E1554" w:rsidP="001F35D0">
      <w:pPr>
        <w:jc w:val="both"/>
        <w:rPr>
          <w:highlight w:val="yellow"/>
        </w:rPr>
      </w:pPr>
      <w:r w:rsidRPr="004200F6">
        <w:rPr>
          <w:highlight w:val="yellow"/>
        </w:rPr>
        <w:t xml:space="preserve">Singh, </w:t>
      </w:r>
      <w:r w:rsidR="00BA6C91" w:rsidRPr="004200F6">
        <w:rPr>
          <w:highlight w:val="yellow"/>
        </w:rPr>
        <w:t>V.K., (</w:t>
      </w:r>
      <w:r w:rsidR="00717E25" w:rsidRPr="004200F6">
        <w:rPr>
          <w:highlight w:val="yellow"/>
        </w:rPr>
        <w:t>2014):</w:t>
      </w:r>
      <w:r w:rsidR="00BA6C91" w:rsidRPr="004200F6">
        <w:rPr>
          <w:highlight w:val="yellow"/>
        </w:rPr>
        <w:t xml:space="preserve"> </w:t>
      </w:r>
      <w:r w:rsidR="00717E25" w:rsidRPr="004200F6">
        <w:rPr>
          <w:highlight w:val="yellow"/>
        </w:rPr>
        <w:t xml:space="preserve">Competency of </w:t>
      </w:r>
      <w:r w:rsidR="00946D62" w:rsidRPr="004200F6">
        <w:rPr>
          <w:highlight w:val="yellow"/>
        </w:rPr>
        <w:t>M</w:t>
      </w:r>
      <w:r w:rsidR="007972DC" w:rsidRPr="004200F6">
        <w:rPr>
          <w:highlight w:val="yellow"/>
        </w:rPr>
        <w:t xml:space="preserve">onte </w:t>
      </w:r>
      <w:r w:rsidR="00946D62" w:rsidRPr="004200F6">
        <w:rPr>
          <w:highlight w:val="yellow"/>
        </w:rPr>
        <w:t>C</w:t>
      </w:r>
      <w:r w:rsidR="007972DC" w:rsidRPr="004200F6">
        <w:rPr>
          <w:highlight w:val="yellow"/>
        </w:rPr>
        <w:t xml:space="preserve">arlo and </w:t>
      </w:r>
      <w:r w:rsidR="00946D62" w:rsidRPr="004200F6">
        <w:rPr>
          <w:highlight w:val="yellow"/>
        </w:rPr>
        <w:t>Bl</w:t>
      </w:r>
      <w:r w:rsidR="007972DC" w:rsidRPr="004200F6">
        <w:rPr>
          <w:highlight w:val="yellow"/>
        </w:rPr>
        <w:t>ack-</w:t>
      </w:r>
      <w:r w:rsidR="00946D62" w:rsidRPr="004200F6">
        <w:rPr>
          <w:highlight w:val="yellow"/>
        </w:rPr>
        <w:t>S</w:t>
      </w:r>
      <w:r w:rsidR="007972DC" w:rsidRPr="004200F6">
        <w:rPr>
          <w:highlight w:val="yellow"/>
        </w:rPr>
        <w:t xml:space="preserve">choles in </w:t>
      </w:r>
      <w:r w:rsidR="00BA6C91" w:rsidRPr="004200F6">
        <w:rPr>
          <w:highlight w:val="yellow"/>
        </w:rPr>
        <w:t>P</w:t>
      </w:r>
      <w:r w:rsidR="007972DC" w:rsidRPr="004200F6">
        <w:rPr>
          <w:highlight w:val="yellow"/>
        </w:rPr>
        <w:t>ricing Nif</w:t>
      </w:r>
      <w:r w:rsidR="004200F6" w:rsidRPr="004200F6">
        <w:rPr>
          <w:highlight w:val="yellow"/>
        </w:rPr>
        <w:t>ty</w:t>
      </w:r>
      <w:r w:rsidR="006E599D" w:rsidRPr="004200F6">
        <w:rPr>
          <w:highlight w:val="yellow"/>
        </w:rPr>
        <w:t xml:space="preserve"> index </w:t>
      </w:r>
      <w:r w:rsidR="00BA6C91" w:rsidRPr="004200F6">
        <w:rPr>
          <w:highlight w:val="yellow"/>
        </w:rPr>
        <w:t>O</w:t>
      </w:r>
      <w:r w:rsidR="006E599D" w:rsidRPr="004200F6">
        <w:rPr>
          <w:highlight w:val="yellow"/>
        </w:rPr>
        <w:t>ptions: A</w:t>
      </w:r>
      <w:r w:rsidR="00D74626" w:rsidRPr="004200F6">
        <w:rPr>
          <w:highlight w:val="yellow"/>
        </w:rPr>
        <w:t xml:space="preserve"> </w:t>
      </w:r>
      <w:r w:rsidR="00BA6C91" w:rsidRPr="004200F6">
        <w:rPr>
          <w:highlight w:val="yellow"/>
        </w:rPr>
        <w:t>V</w:t>
      </w:r>
      <w:r w:rsidR="00D74626" w:rsidRPr="004200F6">
        <w:rPr>
          <w:highlight w:val="yellow"/>
        </w:rPr>
        <w:t>isa-</w:t>
      </w:r>
      <w:r w:rsidR="00BA6C91" w:rsidRPr="004200F6">
        <w:rPr>
          <w:highlight w:val="yellow"/>
        </w:rPr>
        <w:t>V</w:t>
      </w:r>
      <w:r w:rsidR="00D74626" w:rsidRPr="004200F6">
        <w:rPr>
          <w:highlight w:val="yellow"/>
        </w:rPr>
        <w:t xml:space="preserve">is </w:t>
      </w:r>
      <w:r w:rsidR="00BA6C91" w:rsidRPr="004200F6">
        <w:rPr>
          <w:highlight w:val="yellow"/>
        </w:rPr>
        <w:t>S</w:t>
      </w:r>
      <w:r w:rsidR="00D74626" w:rsidRPr="004200F6">
        <w:rPr>
          <w:highlight w:val="yellow"/>
        </w:rPr>
        <w:t xml:space="preserve">tudy of </w:t>
      </w:r>
      <w:r w:rsidR="00BA6C91" w:rsidRPr="004200F6">
        <w:rPr>
          <w:highlight w:val="yellow"/>
        </w:rPr>
        <w:t>M</w:t>
      </w:r>
      <w:r w:rsidR="00D74626" w:rsidRPr="004200F6">
        <w:rPr>
          <w:highlight w:val="yellow"/>
        </w:rPr>
        <w:t xml:space="preserve">onte </w:t>
      </w:r>
      <w:r w:rsidR="00BA6C91" w:rsidRPr="004200F6">
        <w:rPr>
          <w:highlight w:val="yellow"/>
        </w:rPr>
        <w:t>C</w:t>
      </w:r>
      <w:r w:rsidR="00D74626" w:rsidRPr="004200F6">
        <w:rPr>
          <w:highlight w:val="yellow"/>
        </w:rPr>
        <w:t xml:space="preserve">arlo </w:t>
      </w:r>
      <w:r w:rsidR="00BA6C91" w:rsidRPr="004200F6">
        <w:rPr>
          <w:highlight w:val="yellow"/>
        </w:rPr>
        <w:t>M</w:t>
      </w:r>
      <w:r w:rsidR="00D74626" w:rsidRPr="004200F6">
        <w:rPr>
          <w:highlight w:val="yellow"/>
        </w:rPr>
        <w:t xml:space="preserve">ethod </w:t>
      </w:r>
      <w:r w:rsidR="00BA6C91" w:rsidRPr="004200F6">
        <w:rPr>
          <w:highlight w:val="yellow"/>
        </w:rPr>
        <w:t>A</w:t>
      </w:r>
      <w:r w:rsidR="00D74626" w:rsidRPr="004200F6">
        <w:rPr>
          <w:highlight w:val="yellow"/>
        </w:rPr>
        <w:t>p</w:t>
      </w:r>
      <w:r w:rsidR="006414AA" w:rsidRPr="004200F6">
        <w:rPr>
          <w:highlight w:val="yellow"/>
        </w:rPr>
        <w:t>plication 20;61-76 DOI10.1515</w:t>
      </w:r>
      <w:r w:rsidR="003855D0" w:rsidRPr="004200F6">
        <w:rPr>
          <w:highlight w:val="yellow"/>
        </w:rPr>
        <w:t>/</w:t>
      </w:r>
      <w:r w:rsidR="00F60DE4" w:rsidRPr="004200F6">
        <w:rPr>
          <w:highlight w:val="yellow"/>
        </w:rPr>
        <w:t>mcma</w:t>
      </w:r>
      <w:r w:rsidR="003855D0" w:rsidRPr="004200F6">
        <w:rPr>
          <w:highlight w:val="yellow"/>
        </w:rPr>
        <w:t>-2013-0017</w:t>
      </w:r>
    </w:p>
    <w:p w14:paraId="7DBFC164" w14:textId="296A2997" w:rsidR="003855D0" w:rsidRPr="004200F6" w:rsidRDefault="00F60DE4" w:rsidP="001F35D0">
      <w:pPr>
        <w:jc w:val="both"/>
        <w:rPr>
          <w:i/>
          <w:iCs/>
          <w:highlight w:val="yellow"/>
        </w:rPr>
      </w:pPr>
      <w:proofErr w:type="spellStart"/>
      <w:r w:rsidRPr="004200F6">
        <w:rPr>
          <w:highlight w:val="yellow"/>
        </w:rPr>
        <w:t>Ugomman</w:t>
      </w:r>
      <w:proofErr w:type="spellEnd"/>
      <w:r w:rsidRPr="004200F6">
        <w:rPr>
          <w:highlight w:val="yellow"/>
        </w:rPr>
        <w:t xml:space="preserve"> C.A</w:t>
      </w:r>
      <w:r w:rsidR="000F4F16" w:rsidRPr="004200F6">
        <w:rPr>
          <w:highlight w:val="yellow"/>
        </w:rPr>
        <w:t xml:space="preserve">, </w:t>
      </w:r>
      <w:proofErr w:type="spellStart"/>
      <w:proofErr w:type="gramStart"/>
      <w:r w:rsidR="000F4F16" w:rsidRPr="004200F6">
        <w:rPr>
          <w:highlight w:val="yellow"/>
        </w:rPr>
        <w:t>Onuoha,N</w:t>
      </w:r>
      <w:proofErr w:type="gramEnd"/>
      <w:r w:rsidR="000F4F16" w:rsidRPr="004200F6">
        <w:rPr>
          <w:highlight w:val="yellow"/>
        </w:rPr>
        <w:t>.O</w:t>
      </w:r>
      <w:proofErr w:type="spellEnd"/>
      <w:r w:rsidR="000F4F16" w:rsidRPr="004200F6">
        <w:rPr>
          <w:highlight w:val="yellow"/>
        </w:rPr>
        <w:t xml:space="preserve"> and Nkem, C.U(2023):</w:t>
      </w:r>
      <w:r w:rsidR="007738A3" w:rsidRPr="004200F6">
        <w:rPr>
          <w:highlight w:val="yellow"/>
        </w:rPr>
        <w:t xml:space="preserve"> </w:t>
      </w:r>
      <w:r w:rsidR="000F4F16" w:rsidRPr="004200F6">
        <w:rPr>
          <w:highlight w:val="yellow"/>
        </w:rPr>
        <w:t>E</w:t>
      </w:r>
      <w:r w:rsidR="00B87E30" w:rsidRPr="004200F6">
        <w:rPr>
          <w:highlight w:val="yellow"/>
        </w:rPr>
        <w:t xml:space="preserve">valuation of the </w:t>
      </w:r>
      <w:r w:rsidR="007738A3" w:rsidRPr="004200F6">
        <w:rPr>
          <w:highlight w:val="yellow"/>
        </w:rPr>
        <w:t>C</w:t>
      </w:r>
      <w:r w:rsidR="00B87E30" w:rsidRPr="004200F6">
        <w:rPr>
          <w:highlight w:val="yellow"/>
        </w:rPr>
        <w:t>redibility</w:t>
      </w:r>
      <w:r w:rsidR="001C0ABA" w:rsidRPr="004200F6">
        <w:rPr>
          <w:highlight w:val="yellow"/>
        </w:rPr>
        <w:t xml:space="preserve"> of </w:t>
      </w:r>
      <w:r w:rsidR="007738A3" w:rsidRPr="004200F6">
        <w:rPr>
          <w:highlight w:val="yellow"/>
        </w:rPr>
        <w:t>B</w:t>
      </w:r>
      <w:r w:rsidR="001C0ABA" w:rsidRPr="004200F6">
        <w:rPr>
          <w:highlight w:val="yellow"/>
        </w:rPr>
        <w:t>lack-</w:t>
      </w:r>
      <w:r w:rsidR="007738A3" w:rsidRPr="004200F6">
        <w:rPr>
          <w:highlight w:val="yellow"/>
        </w:rPr>
        <w:t>S</w:t>
      </w:r>
      <w:r w:rsidR="001C0ABA" w:rsidRPr="004200F6">
        <w:rPr>
          <w:highlight w:val="yellow"/>
        </w:rPr>
        <w:t xml:space="preserve">choles </w:t>
      </w:r>
      <w:r w:rsidR="007738A3" w:rsidRPr="004200F6">
        <w:rPr>
          <w:highlight w:val="yellow"/>
        </w:rPr>
        <w:t>O</w:t>
      </w:r>
      <w:r w:rsidR="001C0ABA" w:rsidRPr="004200F6">
        <w:rPr>
          <w:highlight w:val="yellow"/>
        </w:rPr>
        <w:t xml:space="preserve">ptions </w:t>
      </w:r>
      <w:r w:rsidR="007738A3" w:rsidRPr="004200F6">
        <w:rPr>
          <w:highlight w:val="yellow"/>
        </w:rPr>
        <w:t>P</w:t>
      </w:r>
      <w:r w:rsidR="001C0ABA" w:rsidRPr="004200F6">
        <w:rPr>
          <w:highlight w:val="yellow"/>
        </w:rPr>
        <w:t xml:space="preserve">ricing </w:t>
      </w:r>
      <w:r w:rsidR="007738A3" w:rsidRPr="004200F6">
        <w:rPr>
          <w:highlight w:val="yellow"/>
        </w:rPr>
        <w:t>M</w:t>
      </w:r>
      <w:r w:rsidR="001C0ABA" w:rsidRPr="004200F6">
        <w:rPr>
          <w:highlight w:val="yellow"/>
        </w:rPr>
        <w:t>odel</w:t>
      </w:r>
      <w:r w:rsidR="00EA3AF6" w:rsidRPr="004200F6">
        <w:rPr>
          <w:highlight w:val="yellow"/>
        </w:rPr>
        <w:t xml:space="preserve"> </w:t>
      </w:r>
      <w:r w:rsidR="007738A3" w:rsidRPr="004200F6">
        <w:rPr>
          <w:highlight w:val="yellow"/>
        </w:rPr>
        <w:t>D</w:t>
      </w:r>
      <w:r w:rsidR="00EA3AF6" w:rsidRPr="004200F6">
        <w:rPr>
          <w:highlight w:val="yellow"/>
        </w:rPr>
        <w:t xml:space="preserve">uring </w:t>
      </w:r>
      <w:r w:rsidR="007738A3" w:rsidRPr="004200F6">
        <w:rPr>
          <w:highlight w:val="yellow"/>
        </w:rPr>
        <w:t>T</w:t>
      </w:r>
      <w:r w:rsidR="00EA3AF6" w:rsidRPr="004200F6">
        <w:rPr>
          <w:highlight w:val="yellow"/>
        </w:rPr>
        <w:t xml:space="preserve">urbulent and </w:t>
      </w:r>
      <w:r w:rsidR="007738A3" w:rsidRPr="004200F6">
        <w:rPr>
          <w:highlight w:val="yellow"/>
        </w:rPr>
        <w:t>N</w:t>
      </w:r>
      <w:r w:rsidR="00EA3AF6" w:rsidRPr="004200F6">
        <w:rPr>
          <w:highlight w:val="yellow"/>
        </w:rPr>
        <w:t xml:space="preserve">ormal </w:t>
      </w:r>
      <w:r w:rsidR="007738A3" w:rsidRPr="004200F6">
        <w:rPr>
          <w:highlight w:val="yellow"/>
        </w:rPr>
        <w:t>D</w:t>
      </w:r>
      <w:r w:rsidR="00EA3AF6" w:rsidRPr="004200F6">
        <w:rPr>
          <w:highlight w:val="yellow"/>
        </w:rPr>
        <w:t xml:space="preserve">ays; </w:t>
      </w:r>
      <w:r w:rsidR="007738A3" w:rsidRPr="004200F6">
        <w:rPr>
          <w:i/>
          <w:iCs/>
          <w:highlight w:val="yellow"/>
        </w:rPr>
        <w:t>I</w:t>
      </w:r>
      <w:r w:rsidR="00EA3AF6" w:rsidRPr="004200F6">
        <w:rPr>
          <w:i/>
          <w:iCs/>
          <w:highlight w:val="yellow"/>
        </w:rPr>
        <w:t>nternational</w:t>
      </w:r>
      <w:r w:rsidR="00B57D2D" w:rsidRPr="004200F6">
        <w:rPr>
          <w:i/>
          <w:iCs/>
          <w:highlight w:val="yellow"/>
        </w:rPr>
        <w:t xml:space="preserve"> </w:t>
      </w:r>
      <w:r w:rsidR="007738A3" w:rsidRPr="004200F6">
        <w:rPr>
          <w:i/>
          <w:iCs/>
          <w:highlight w:val="yellow"/>
        </w:rPr>
        <w:t>J</w:t>
      </w:r>
      <w:r w:rsidR="00B57D2D" w:rsidRPr="004200F6">
        <w:rPr>
          <w:i/>
          <w:iCs/>
          <w:highlight w:val="yellow"/>
        </w:rPr>
        <w:t xml:space="preserve">ournal of </w:t>
      </w:r>
      <w:r w:rsidR="007738A3" w:rsidRPr="004200F6">
        <w:rPr>
          <w:i/>
          <w:iCs/>
          <w:highlight w:val="yellow"/>
        </w:rPr>
        <w:t>N</w:t>
      </w:r>
      <w:r w:rsidR="00B57D2D" w:rsidRPr="004200F6">
        <w:rPr>
          <w:i/>
          <w:iCs/>
          <w:highlight w:val="yellow"/>
        </w:rPr>
        <w:t xml:space="preserve">ovel </w:t>
      </w:r>
      <w:r w:rsidR="007738A3" w:rsidRPr="004200F6">
        <w:rPr>
          <w:i/>
          <w:iCs/>
          <w:highlight w:val="yellow"/>
        </w:rPr>
        <w:t>R</w:t>
      </w:r>
      <w:r w:rsidR="00B57D2D" w:rsidRPr="004200F6">
        <w:rPr>
          <w:i/>
          <w:iCs/>
          <w:highlight w:val="yellow"/>
        </w:rPr>
        <w:t>e</w:t>
      </w:r>
      <w:r w:rsidR="001E6AAA" w:rsidRPr="004200F6">
        <w:rPr>
          <w:i/>
          <w:iCs/>
          <w:highlight w:val="yellow"/>
        </w:rPr>
        <w:t xml:space="preserve">search and </w:t>
      </w:r>
      <w:r w:rsidR="007738A3" w:rsidRPr="004200F6">
        <w:rPr>
          <w:i/>
          <w:iCs/>
          <w:highlight w:val="yellow"/>
        </w:rPr>
        <w:t>D</w:t>
      </w:r>
      <w:r w:rsidR="001E6AAA" w:rsidRPr="004200F6">
        <w:rPr>
          <w:i/>
          <w:iCs/>
          <w:highlight w:val="yellow"/>
        </w:rPr>
        <w:t>evelopment.8(6)</w:t>
      </w:r>
      <w:r w:rsidR="00E70943" w:rsidRPr="004200F6">
        <w:rPr>
          <w:i/>
          <w:iCs/>
          <w:highlight w:val="yellow"/>
        </w:rPr>
        <w:t>,183-190</w:t>
      </w:r>
    </w:p>
    <w:p w14:paraId="1CB5A14B" w14:textId="7288154F" w:rsidR="002F354C" w:rsidRDefault="002F354C" w:rsidP="001F35D0">
      <w:pPr>
        <w:jc w:val="both"/>
      </w:pPr>
      <w:r w:rsidRPr="004200F6">
        <w:rPr>
          <w:highlight w:val="yellow"/>
        </w:rPr>
        <w:t>Wilmott, Paul: Quantitative Finance vol.1, 2</w:t>
      </w:r>
      <w:r w:rsidRPr="004200F6">
        <w:rPr>
          <w:highlight w:val="yellow"/>
          <w:vertAlign w:val="superscript"/>
        </w:rPr>
        <w:t>nd</w:t>
      </w:r>
      <w:r w:rsidRPr="004200F6">
        <w:rPr>
          <w:highlight w:val="yellow"/>
        </w:rPr>
        <w:t xml:space="preserve"> edition</w:t>
      </w:r>
      <w:r w:rsidR="00730506" w:rsidRPr="004200F6">
        <w:rPr>
          <w:highlight w:val="yellow"/>
        </w:rPr>
        <w:t xml:space="preserve"> </w:t>
      </w:r>
      <w:r w:rsidRPr="004200F6">
        <w:rPr>
          <w:highlight w:val="yellow"/>
        </w:rPr>
        <w:t>(Cambridge University Press,2006)</w:t>
      </w:r>
    </w:p>
    <w:p w14:paraId="05434B8A" w14:textId="77777777" w:rsidR="00E70943" w:rsidRDefault="00E70943" w:rsidP="001F35D0">
      <w:pPr>
        <w:jc w:val="both"/>
      </w:pPr>
    </w:p>
    <w:p w14:paraId="3049AD8F" w14:textId="77777777" w:rsidR="00E70943" w:rsidRDefault="00E70943" w:rsidP="001F35D0">
      <w:pPr>
        <w:jc w:val="both"/>
      </w:pPr>
    </w:p>
    <w:p w14:paraId="7214C6A5" w14:textId="77777777" w:rsidR="008E1554" w:rsidRDefault="008E1554" w:rsidP="001F35D0">
      <w:pPr>
        <w:jc w:val="both"/>
      </w:pPr>
    </w:p>
    <w:p w14:paraId="33C96639" w14:textId="77777777" w:rsidR="008E1554" w:rsidRDefault="008E1554" w:rsidP="001F35D0">
      <w:pPr>
        <w:jc w:val="both"/>
      </w:pPr>
    </w:p>
    <w:p w14:paraId="12595498" w14:textId="77777777" w:rsidR="008E1554" w:rsidRDefault="008E1554" w:rsidP="001F35D0">
      <w:pPr>
        <w:jc w:val="both"/>
      </w:pPr>
    </w:p>
    <w:p w14:paraId="4C3A5625" w14:textId="77777777" w:rsidR="00B85030" w:rsidRDefault="00B85030" w:rsidP="001F35D0">
      <w:pPr>
        <w:jc w:val="both"/>
      </w:pPr>
    </w:p>
    <w:p w14:paraId="420147F7" w14:textId="77777777" w:rsidR="00B85030" w:rsidRDefault="00B85030" w:rsidP="001F35D0">
      <w:pPr>
        <w:jc w:val="both"/>
      </w:pPr>
    </w:p>
    <w:p w14:paraId="204BBCC8" w14:textId="77777777" w:rsidR="00B85030" w:rsidRDefault="00B85030" w:rsidP="001F35D0">
      <w:pPr>
        <w:jc w:val="both"/>
      </w:pPr>
    </w:p>
    <w:p w14:paraId="5C6D9335" w14:textId="77777777" w:rsidR="00B85030" w:rsidRDefault="00B85030" w:rsidP="001F35D0">
      <w:pPr>
        <w:jc w:val="both"/>
      </w:pPr>
    </w:p>
    <w:p w14:paraId="675FE9FC" w14:textId="77777777" w:rsidR="005E4318" w:rsidRDefault="005E4318" w:rsidP="001F35D0">
      <w:pPr>
        <w:jc w:val="both"/>
      </w:pPr>
    </w:p>
    <w:p w14:paraId="52CEA2BA" w14:textId="77777777" w:rsidR="005E4318" w:rsidRDefault="005E4318" w:rsidP="001F35D0">
      <w:pPr>
        <w:jc w:val="both"/>
      </w:pPr>
    </w:p>
    <w:p w14:paraId="7603BFFE" w14:textId="77777777" w:rsidR="005E4318" w:rsidRDefault="005E4318" w:rsidP="001F35D0">
      <w:pPr>
        <w:jc w:val="both"/>
      </w:pPr>
    </w:p>
    <w:p w14:paraId="4CDA2B70" w14:textId="77777777" w:rsidR="009171DD" w:rsidRDefault="009171DD" w:rsidP="001F35D0">
      <w:pPr>
        <w:jc w:val="both"/>
      </w:pPr>
    </w:p>
    <w:p w14:paraId="07B3E3D1" w14:textId="77777777" w:rsidR="00221AC3" w:rsidRDefault="00221AC3" w:rsidP="001F35D0">
      <w:pPr>
        <w:jc w:val="both"/>
      </w:pPr>
    </w:p>
    <w:p w14:paraId="38BF0B66" w14:textId="77777777" w:rsidR="00132131" w:rsidRDefault="00132131" w:rsidP="001F35D0">
      <w:pPr>
        <w:jc w:val="both"/>
      </w:pPr>
    </w:p>
    <w:p w14:paraId="6CE8DE83" w14:textId="77777777" w:rsidR="00132131" w:rsidRDefault="00132131" w:rsidP="001F35D0">
      <w:pPr>
        <w:jc w:val="both"/>
      </w:pPr>
    </w:p>
    <w:p w14:paraId="5B7A8D04" w14:textId="77777777" w:rsidR="00132131" w:rsidRDefault="00132131" w:rsidP="001F35D0">
      <w:pPr>
        <w:jc w:val="both"/>
      </w:pPr>
    </w:p>
    <w:p w14:paraId="709A912E" w14:textId="77777777" w:rsidR="00132131" w:rsidRDefault="00132131" w:rsidP="001F35D0">
      <w:pPr>
        <w:jc w:val="both"/>
      </w:pPr>
    </w:p>
    <w:p w14:paraId="186E896B" w14:textId="77777777" w:rsidR="00132131" w:rsidRDefault="00132131" w:rsidP="001F35D0">
      <w:pPr>
        <w:jc w:val="both"/>
      </w:pPr>
    </w:p>
    <w:p w14:paraId="3B7D6CB1" w14:textId="77777777" w:rsidR="00132131" w:rsidRDefault="00132131" w:rsidP="001F35D0">
      <w:pPr>
        <w:jc w:val="both"/>
      </w:pPr>
    </w:p>
    <w:p w14:paraId="31A53076" w14:textId="77777777" w:rsidR="00132131" w:rsidRPr="00F64342" w:rsidRDefault="00132131" w:rsidP="001F35D0">
      <w:pPr>
        <w:jc w:val="both"/>
      </w:pPr>
    </w:p>
    <w:sectPr w:rsidR="00132131" w:rsidRPr="00F6434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D8C8E" w14:textId="77777777" w:rsidR="0064458D" w:rsidRDefault="0064458D" w:rsidP="0040165B">
      <w:pPr>
        <w:spacing w:after="0" w:line="240" w:lineRule="auto"/>
      </w:pPr>
      <w:r>
        <w:separator/>
      </w:r>
    </w:p>
  </w:endnote>
  <w:endnote w:type="continuationSeparator" w:id="0">
    <w:p w14:paraId="1DDF9605" w14:textId="77777777" w:rsidR="0064458D" w:rsidRDefault="0064458D" w:rsidP="0040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E43D" w14:textId="77777777" w:rsidR="0062098D" w:rsidRDefault="00620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FA83" w14:textId="77777777" w:rsidR="0062098D" w:rsidRDefault="00620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B92A" w14:textId="77777777" w:rsidR="0062098D" w:rsidRDefault="00620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2B482" w14:textId="77777777" w:rsidR="0064458D" w:rsidRDefault="0064458D" w:rsidP="0040165B">
      <w:pPr>
        <w:spacing w:after="0" w:line="240" w:lineRule="auto"/>
      </w:pPr>
      <w:r>
        <w:separator/>
      </w:r>
    </w:p>
  </w:footnote>
  <w:footnote w:type="continuationSeparator" w:id="0">
    <w:p w14:paraId="13B91497" w14:textId="77777777" w:rsidR="0064458D" w:rsidRDefault="0064458D" w:rsidP="00401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98B2D" w14:textId="6FCD29F6" w:rsidR="0062098D" w:rsidRDefault="001F35D0">
    <w:pPr>
      <w:pStyle w:val="Header"/>
    </w:pPr>
    <w:r>
      <w:rPr>
        <w:noProof/>
      </w:rPr>
      <w:pict w14:anchorId="2F83D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2775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7A6B3" w14:textId="37D689D6" w:rsidR="0062098D" w:rsidRDefault="001F35D0">
    <w:pPr>
      <w:pStyle w:val="Header"/>
    </w:pPr>
    <w:r>
      <w:rPr>
        <w:noProof/>
      </w:rPr>
      <w:pict w14:anchorId="18275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2775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276E" w14:textId="375D9739" w:rsidR="0062098D" w:rsidRDefault="001F35D0">
    <w:pPr>
      <w:pStyle w:val="Header"/>
    </w:pPr>
    <w:r>
      <w:rPr>
        <w:noProof/>
      </w:rPr>
      <w:pict w14:anchorId="6E1F0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2775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04334"/>
    <w:multiLevelType w:val="hybridMultilevel"/>
    <w:tmpl w:val="BD749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947CB"/>
    <w:multiLevelType w:val="hybridMultilevel"/>
    <w:tmpl w:val="579C57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CCD0F19"/>
    <w:multiLevelType w:val="multilevel"/>
    <w:tmpl w:val="A9FA70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2A"/>
    <w:rsid w:val="00000246"/>
    <w:rsid w:val="0000234E"/>
    <w:rsid w:val="00002744"/>
    <w:rsid w:val="00003367"/>
    <w:rsid w:val="000036FC"/>
    <w:rsid w:val="00003C12"/>
    <w:rsid w:val="00003E42"/>
    <w:rsid w:val="0000445D"/>
    <w:rsid w:val="000044D2"/>
    <w:rsid w:val="0000477C"/>
    <w:rsid w:val="000050CD"/>
    <w:rsid w:val="000057BA"/>
    <w:rsid w:val="000079F4"/>
    <w:rsid w:val="000109E5"/>
    <w:rsid w:val="00011E20"/>
    <w:rsid w:val="00012567"/>
    <w:rsid w:val="000133AE"/>
    <w:rsid w:val="00014580"/>
    <w:rsid w:val="00014F61"/>
    <w:rsid w:val="000160D4"/>
    <w:rsid w:val="00016A13"/>
    <w:rsid w:val="00021967"/>
    <w:rsid w:val="00021F02"/>
    <w:rsid w:val="00022D41"/>
    <w:rsid w:val="00023D49"/>
    <w:rsid w:val="00023F50"/>
    <w:rsid w:val="000245C4"/>
    <w:rsid w:val="00024DAF"/>
    <w:rsid w:val="000263FE"/>
    <w:rsid w:val="000266F4"/>
    <w:rsid w:val="00026F71"/>
    <w:rsid w:val="000303EF"/>
    <w:rsid w:val="00031160"/>
    <w:rsid w:val="0003289F"/>
    <w:rsid w:val="00033210"/>
    <w:rsid w:val="00036167"/>
    <w:rsid w:val="00036A8A"/>
    <w:rsid w:val="00037795"/>
    <w:rsid w:val="00037EE6"/>
    <w:rsid w:val="00040B08"/>
    <w:rsid w:val="000411AD"/>
    <w:rsid w:val="00041872"/>
    <w:rsid w:val="00042A7D"/>
    <w:rsid w:val="00044026"/>
    <w:rsid w:val="000443C3"/>
    <w:rsid w:val="00045BC5"/>
    <w:rsid w:val="000473B5"/>
    <w:rsid w:val="00052FF0"/>
    <w:rsid w:val="00053A35"/>
    <w:rsid w:val="000540B6"/>
    <w:rsid w:val="00055146"/>
    <w:rsid w:val="0005582A"/>
    <w:rsid w:val="00057C0F"/>
    <w:rsid w:val="00060A85"/>
    <w:rsid w:val="0006178E"/>
    <w:rsid w:val="00062420"/>
    <w:rsid w:val="000630F2"/>
    <w:rsid w:val="00063BFE"/>
    <w:rsid w:val="00063EE6"/>
    <w:rsid w:val="0006408B"/>
    <w:rsid w:val="00064096"/>
    <w:rsid w:val="000641F0"/>
    <w:rsid w:val="00064DA3"/>
    <w:rsid w:val="000650DB"/>
    <w:rsid w:val="000659E2"/>
    <w:rsid w:val="0006615C"/>
    <w:rsid w:val="000661FA"/>
    <w:rsid w:val="0006682B"/>
    <w:rsid w:val="000671DF"/>
    <w:rsid w:val="00067607"/>
    <w:rsid w:val="00070671"/>
    <w:rsid w:val="000720A7"/>
    <w:rsid w:val="00072A72"/>
    <w:rsid w:val="00072AF8"/>
    <w:rsid w:val="00072FA3"/>
    <w:rsid w:val="00073CFF"/>
    <w:rsid w:val="00074783"/>
    <w:rsid w:val="00074F0B"/>
    <w:rsid w:val="000755DA"/>
    <w:rsid w:val="00075B97"/>
    <w:rsid w:val="000776D9"/>
    <w:rsid w:val="00080046"/>
    <w:rsid w:val="00080093"/>
    <w:rsid w:val="00080C1E"/>
    <w:rsid w:val="0008338F"/>
    <w:rsid w:val="000833E4"/>
    <w:rsid w:val="000862CC"/>
    <w:rsid w:val="00086ABD"/>
    <w:rsid w:val="00086D20"/>
    <w:rsid w:val="000873BE"/>
    <w:rsid w:val="00090B1A"/>
    <w:rsid w:val="00090EDD"/>
    <w:rsid w:val="0009105D"/>
    <w:rsid w:val="0009114C"/>
    <w:rsid w:val="000911DB"/>
    <w:rsid w:val="00093F39"/>
    <w:rsid w:val="000955F7"/>
    <w:rsid w:val="00095FAB"/>
    <w:rsid w:val="00096883"/>
    <w:rsid w:val="00096F83"/>
    <w:rsid w:val="00097028"/>
    <w:rsid w:val="000976BB"/>
    <w:rsid w:val="0009799D"/>
    <w:rsid w:val="00097A34"/>
    <w:rsid w:val="000A02C7"/>
    <w:rsid w:val="000A04F1"/>
    <w:rsid w:val="000A1191"/>
    <w:rsid w:val="000A2D0A"/>
    <w:rsid w:val="000A2DBA"/>
    <w:rsid w:val="000A31D2"/>
    <w:rsid w:val="000A32B6"/>
    <w:rsid w:val="000A33DC"/>
    <w:rsid w:val="000A3C0D"/>
    <w:rsid w:val="000A464D"/>
    <w:rsid w:val="000A4BB1"/>
    <w:rsid w:val="000A4E8A"/>
    <w:rsid w:val="000A5473"/>
    <w:rsid w:val="000A5E4A"/>
    <w:rsid w:val="000A5F87"/>
    <w:rsid w:val="000A6533"/>
    <w:rsid w:val="000A78F8"/>
    <w:rsid w:val="000B1B48"/>
    <w:rsid w:val="000B241C"/>
    <w:rsid w:val="000B5C95"/>
    <w:rsid w:val="000B64FC"/>
    <w:rsid w:val="000B7D11"/>
    <w:rsid w:val="000C00E7"/>
    <w:rsid w:val="000C1A36"/>
    <w:rsid w:val="000C272B"/>
    <w:rsid w:val="000C4006"/>
    <w:rsid w:val="000C443A"/>
    <w:rsid w:val="000C4908"/>
    <w:rsid w:val="000C51A9"/>
    <w:rsid w:val="000C5F7B"/>
    <w:rsid w:val="000C6645"/>
    <w:rsid w:val="000C7D79"/>
    <w:rsid w:val="000C7E84"/>
    <w:rsid w:val="000C7EBC"/>
    <w:rsid w:val="000D0BB4"/>
    <w:rsid w:val="000D14E0"/>
    <w:rsid w:val="000D2395"/>
    <w:rsid w:val="000D23BB"/>
    <w:rsid w:val="000D2550"/>
    <w:rsid w:val="000D2E78"/>
    <w:rsid w:val="000D31DD"/>
    <w:rsid w:val="000D4017"/>
    <w:rsid w:val="000D44C8"/>
    <w:rsid w:val="000D5791"/>
    <w:rsid w:val="000D5944"/>
    <w:rsid w:val="000D60A6"/>
    <w:rsid w:val="000D6665"/>
    <w:rsid w:val="000D7000"/>
    <w:rsid w:val="000D732E"/>
    <w:rsid w:val="000D77F4"/>
    <w:rsid w:val="000D7A1A"/>
    <w:rsid w:val="000E1CB9"/>
    <w:rsid w:val="000E1F05"/>
    <w:rsid w:val="000E25E9"/>
    <w:rsid w:val="000E584F"/>
    <w:rsid w:val="000E6372"/>
    <w:rsid w:val="000E63BB"/>
    <w:rsid w:val="000E6ADC"/>
    <w:rsid w:val="000E7267"/>
    <w:rsid w:val="000E753A"/>
    <w:rsid w:val="000E75B5"/>
    <w:rsid w:val="000E7FF7"/>
    <w:rsid w:val="000F00D0"/>
    <w:rsid w:val="000F1F58"/>
    <w:rsid w:val="000F26DC"/>
    <w:rsid w:val="000F3404"/>
    <w:rsid w:val="000F3C44"/>
    <w:rsid w:val="000F4937"/>
    <w:rsid w:val="000F4F16"/>
    <w:rsid w:val="000F58DC"/>
    <w:rsid w:val="000F66CC"/>
    <w:rsid w:val="000F7DD9"/>
    <w:rsid w:val="001005A1"/>
    <w:rsid w:val="00100911"/>
    <w:rsid w:val="001019F3"/>
    <w:rsid w:val="0010220C"/>
    <w:rsid w:val="001023D8"/>
    <w:rsid w:val="001038EE"/>
    <w:rsid w:val="00103ED9"/>
    <w:rsid w:val="00104E53"/>
    <w:rsid w:val="00106276"/>
    <w:rsid w:val="00106AA2"/>
    <w:rsid w:val="00107095"/>
    <w:rsid w:val="00107338"/>
    <w:rsid w:val="001074DC"/>
    <w:rsid w:val="00107848"/>
    <w:rsid w:val="00107860"/>
    <w:rsid w:val="0010788D"/>
    <w:rsid w:val="00110330"/>
    <w:rsid w:val="001109BA"/>
    <w:rsid w:val="00112521"/>
    <w:rsid w:val="0011411D"/>
    <w:rsid w:val="00114B47"/>
    <w:rsid w:val="001152B0"/>
    <w:rsid w:val="00116D4C"/>
    <w:rsid w:val="00117FF3"/>
    <w:rsid w:val="0012018E"/>
    <w:rsid w:val="00120843"/>
    <w:rsid w:val="00121036"/>
    <w:rsid w:val="001213D6"/>
    <w:rsid w:val="0012282F"/>
    <w:rsid w:val="00123CCE"/>
    <w:rsid w:val="001252F8"/>
    <w:rsid w:val="001254DC"/>
    <w:rsid w:val="00125FA0"/>
    <w:rsid w:val="001301AC"/>
    <w:rsid w:val="00132131"/>
    <w:rsid w:val="00132146"/>
    <w:rsid w:val="0013236B"/>
    <w:rsid w:val="0013311F"/>
    <w:rsid w:val="00134039"/>
    <w:rsid w:val="00135128"/>
    <w:rsid w:val="00135401"/>
    <w:rsid w:val="00135A48"/>
    <w:rsid w:val="00136863"/>
    <w:rsid w:val="001373AD"/>
    <w:rsid w:val="00137722"/>
    <w:rsid w:val="0014010F"/>
    <w:rsid w:val="00140EB0"/>
    <w:rsid w:val="00140F68"/>
    <w:rsid w:val="00141D4C"/>
    <w:rsid w:val="0014249D"/>
    <w:rsid w:val="00142504"/>
    <w:rsid w:val="00142750"/>
    <w:rsid w:val="00142A5F"/>
    <w:rsid w:val="001459B9"/>
    <w:rsid w:val="0014702D"/>
    <w:rsid w:val="001501DC"/>
    <w:rsid w:val="00150EF7"/>
    <w:rsid w:val="00151B77"/>
    <w:rsid w:val="00152B96"/>
    <w:rsid w:val="0015363D"/>
    <w:rsid w:val="00153CCB"/>
    <w:rsid w:val="001540B3"/>
    <w:rsid w:val="00155DF2"/>
    <w:rsid w:val="0015677B"/>
    <w:rsid w:val="001568D3"/>
    <w:rsid w:val="00157167"/>
    <w:rsid w:val="0015780B"/>
    <w:rsid w:val="0016038D"/>
    <w:rsid w:val="00161EEE"/>
    <w:rsid w:val="00162348"/>
    <w:rsid w:val="00162455"/>
    <w:rsid w:val="00162EAF"/>
    <w:rsid w:val="00163EE7"/>
    <w:rsid w:val="00164BFD"/>
    <w:rsid w:val="00166009"/>
    <w:rsid w:val="00171937"/>
    <w:rsid w:val="00172044"/>
    <w:rsid w:val="001721E0"/>
    <w:rsid w:val="00172660"/>
    <w:rsid w:val="0017327F"/>
    <w:rsid w:val="0017343A"/>
    <w:rsid w:val="001735CF"/>
    <w:rsid w:val="0017381F"/>
    <w:rsid w:val="001747B0"/>
    <w:rsid w:val="0017687D"/>
    <w:rsid w:val="00176D0D"/>
    <w:rsid w:val="00180283"/>
    <w:rsid w:val="00180732"/>
    <w:rsid w:val="001811D4"/>
    <w:rsid w:val="00181E38"/>
    <w:rsid w:val="00183353"/>
    <w:rsid w:val="00183AB3"/>
    <w:rsid w:val="00184777"/>
    <w:rsid w:val="001848E9"/>
    <w:rsid w:val="00190926"/>
    <w:rsid w:val="00191D63"/>
    <w:rsid w:val="00192609"/>
    <w:rsid w:val="001929F2"/>
    <w:rsid w:val="00192A66"/>
    <w:rsid w:val="00192F42"/>
    <w:rsid w:val="001933A8"/>
    <w:rsid w:val="00193C1A"/>
    <w:rsid w:val="00193C88"/>
    <w:rsid w:val="00196860"/>
    <w:rsid w:val="001A0192"/>
    <w:rsid w:val="001A1BEE"/>
    <w:rsid w:val="001A1C24"/>
    <w:rsid w:val="001A2CF7"/>
    <w:rsid w:val="001A508B"/>
    <w:rsid w:val="001A55D7"/>
    <w:rsid w:val="001A6B69"/>
    <w:rsid w:val="001A7BB1"/>
    <w:rsid w:val="001B06BC"/>
    <w:rsid w:val="001B07B6"/>
    <w:rsid w:val="001B0830"/>
    <w:rsid w:val="001B0EDA"/>
    <w:rsid w:val="001B285F"/>
    <w:rsid w:val="001B2905"/>
    <w:rsid w:val="001B2B8F"/>
    <w:rsid w:val="001B4852"/>
    <w:rsid w:val="001B651C"/>
    <w:rsid w:val="001C0ABA"/>
    <w:rsid w:val="001C11E0"/>
    <w:rsid w:val="001C20C5"/>
    <w:rsid w:val="001C3643"/>
    <w:rsid w:val="001C3C4F"/>
    <w:rsid w:val="001C4991"/>
    <w:rsid w:val="001C68A7"/>
    <w:rsid w:val="001C6B49"/>
    <w:rsid w:val="001C74F3"/>
    <w:rsid w:val="001C7AA0"/>
    <w:rsid w:val="001D0EA5"/>
    <w:rsid w:val="001D39F1"/>
    <w:rsid w:val="001D507A"/>
    <w:rsid w:val="001D5725"/>
    <w:rsid w:val="001D77A8"/>
    <w:rsid w:val="001D7E93"/>
    <w:rsid w:val="001E09B7"/>
    <w:rsid w:val="001E1C14"/>
    <w:rsid w:val="001E2306"/>
    <w:rsid w:val="001E2D35"/>
    <w:rsid w:val="001E32AA"/>
    <w:rsid w:val="001E473A"/>
    <w:rsid w:val="001E56D3"/>
    <w:rsid w:val="001E6396"/>
    <w:rsid w:val="001E6AAA"/>
    <w:rsid w:val="001E77AE"/>
    <w:rsid w:val="001F010B"/>
    <w:rsid w:val="001F1165"/>
    <w:rsid w:val="001F119D"/>
    <w:rsid w:val="001F13B9"/>
    <w:rsid w:val="001F17D6"/>
    <w:rsid w:val="001F3373"/>
    <w:rsid w:val="001F35D0"/>
    <w:rsid w:val="001F3B72"/>
    <w:rsid w:val="001F4AD3"/>
    <w:rsid w:val="001F51B6"/>
    <w:rsid w:val="001F59D5"/>
    <w:rsid w:val="001F6F9A"/>
    <w:rsid w:val="001F7D3C"/>
    <w:rsid w:val="0020001C"/>
    <w:rsid w:val="002003C8"/>
    <w:rsid w:val="0020162F"/>
    <w:rsid w:val="00201B09"/>
    <w:rsid w:val="00202132"/>
    <w:rsid w:val="0020527A"/>
    <w:rsid w:val="00205805"/>
    <w:rsid w:val="00206AE3"/>
    <w:rsid w:val="002127AA"/>
    <w:rsid w:val="00212B86"/>
    <w:rsid w:val="00212DCA"/>
    <w:rsid w:val="002133B8"/>
    <w:rsid w:val="00213746"/>
    <w:rsid w:val="00213D93"/>
    <w:rsid w:val="002174BB"/>
    <w:rsid w:val="00221088"/>
    <w:rsid w:val="00221353"/>
    <w:rsid w:val="00221553"/>
    <w:rsid w:val="00221AC3"/>
    <w:rsid w:val="002221F2"/>
    <w:rsid w:val="002222FF"/>
    <w:rsid w:val="00222571"/>
    <w:rsid w:val="00222D31"/>
    <w:rsid w:val="00222E64"/>
    <w:rsid w:val="002243B9"/>
    <w:rsid w:val="0022491B"/>
    <w:rsid w:val="00224A4F"/>
    <w:rsid w:val="00230766"/>
    <w:rsid w:val="00231564"/>
    <w:rsid w:val="00232FAC"/>
    <w:rsid w:val="0023468B"/>
    <w:rsid w:val="00235B83"/>
    <w:rsid w:val="0023665E"/>
    <w:rsid w:val="00236B72"/>
    <w:rsid w:val="00236FA2"/>
    <w:rsid w:val="00237684"/>
    <w:rsid w:val="00240189"/>
    <w:rsid w:val="0024019A"/>
    <w:rsid w:val="00245783"/>
    <w:rsid w:val="002458B7"/>
    <w:rsid w:val="00247B13"/>
    <w:rsid w:val="00247B2D"/>
    <w:rsid w:val="00250111"/>
    <w:rsid w:val="002511EC"/>
    <w:rsid w:val="00251346"/>
    <w:rsid w:val="00252F59"/>
    <w:rsid w:val="00256280"/>
    <w:rsid w:val="00260348"/>
    <w:rsid w:val="00260A2B"/>
    <w:rsid w:val="002615AC"/>
    <w:rsid w:val="00261CA2"/>
    <w:rsid w:val="00263EC2"/>
    <w:rsid w:val="00264695"/>
    <w:rsid w:val="00264B4A"/>
    <w:rsid w:val="00264EC4"/>
    <w:rsid w:val="00264FFE"/>
    <w:rsid w:val="00266F8C"/>
    <w:rsid w:val="0026765A"/>
    <w:rsid w:val="00267D6A"/>
    <w:rsid w:val="00270B38"/>
    <w:rsid w:val="00270F0E"/>
    <w:rsid w:val="0027129B"/>
    <w:rsid w:val="002721F7"/>
    <w:rsid w:val="00272FE3"/>
    <w:rsid w:val="00274938"/>
    <w:rsid w:val="00275A8C"/>
    <w:rsid w:val="00275FD3"/>
    <w:rsid w:val="00276017"/>
    <w:rsid w:val="00276920"/>
    <w:rsid w:val="00276D6A"/>
    <w:rsid w:val="0027725A"/>
    <w:rsid w:val="00277303"/>
    <w:rsid w:val="00280F9E"/>
    <w:rsid w:val="002813D3"/>
    <w:rsid w:val="0028176B"/>
    <w:rsid w:val="00282D74"/>
    <w:rsid w:val="00283B08"/>
    <w:rsid w:val="00283BFB"/>
    <w:rsid w:val="002872E1"/>
    <w:rsid w:val="00287863"/>
    <w:rsid w:val="0029360A"/>
    <w:rsid w:val="0029419D"/>
    <w:rsid w:val="002946C9"/>
    <w:rsid w:val="00294DAA"/>
    <w:rsid w:val="00294EA8"/>
    <w:rsid w:val="0029567A"/>
    <w:rsid w:val="00295B3A"/>
    <w:rsid w:val="002960F6"/>
    <w:rsid w:val="002965B3"/>
    <w:rsid w:val="002A1A2A"/>
    <w:rsid w:val="002A2214"/>
    <w:rsid w:val="002A2B30"/>
    <w:rsid w:val="002A33B9"/>
    <w:rsid w:val="002A490C"/>
    <w:rsid w:val="002A58D6"/>
    <w:rsid w:val="002A6463"/>
    <w:rsid w:val="002A6923"/>
    <w:rsid w:val="002A751C"/>
    <w:rsid w:val="002A7D51"/>
    <w:rsid w:val="002A7F12"/>
    <w:rsid w:val="002B5B56"/>
    <w:rsid w:val="002B5D85"/>
    <w:rsid w:val="002B6A81"/>
    <w:rsid w:val="002B7A1A"/>
    <w:rsid w:val="002B7ECF"/>
    <w:rsid w:val="002C3296"/>
    <w:rsid w:val="002C332A"/>
    <w:rsid w:val="002C3908"/>
    <w:rsid w:val="002C4645"/>
    <w:rsid w:val="002C5C35"/>
    <w:rsid w:val="002C78B5"/>
    <w:rsid w:val="002D09FF"/>
    <w:rsid w:val="002D1BC4"/>
    <w:rsid w:val="002D28BC"/>
    <w:rsid w:val="002D2B60"/>
    <w:rsid w:val="002D3F1D"/>
    <w:rsid w:val="002D4E01"/>
    <w:rsid w:val="002D5016"/>
    <w:rsid w:val="002D5216"/>
    <w:rsid w:val="002D6BF3"/>
    <w:rsid w:val="002D720E"/>
    <w:rsid w:val="002D7A8B"/>
    <w:rsid w:val="002D7F4B"/>
    <w:rsid w:val="002E050F"/>
    <w:rsid w:val="002E0E11"/>
    <w:rsid w:val="002E114C"/>
    <w:rsid w:val="002E29D4"/>
    <w:rsid w:val="002E3194"/>
    <w:rsid w:val="002E46EC"/>
    <w:rsid w:val="002E4B77"/>
    <w:rsid w:val="002E5274"/>
    <w:rsid w:val="002E635C"/>
    <w:rsid w:val="002F0351"/>
    <w:rsid w:val="002F1536"/>
    <w:rsid w:val="002F2D38"/>
    <w:rsid w:val="002F354C"/>
    <w:rsid w:val="002F47D8"/>
    <w:rsid w:val="002F5782"/>
    <w:rsid w:val="003003C1"/>
    <w:rsid w:val="00300A72"/>
    <w:rsid w:val="00300BE2"/>
    <w:rsid w:val="00300E9F"/>
    <w:rsid w:val="00303048"/>
    <w:rsid w:val="00305A73"/>
    <w:rsid w:val="00306B79"/>
    <w:rsid w:val="00307C25"/>
    <w:rsid w:val="003105A7"/>
    <w:rsid w:val="003109EE"/>
    <w:rsid w:val="0031155E"/>
    <w:rsid w:val="00311FF5"/>
    <w:rsid w:val="003128BF"/>
    <w:rsid w:val="00312EB5"/>
    <w:rsid w:val="003131EE"/>
    <w:rsid w:val="00315217"/>
    <w:rsid w:val="00315515"/>
    <w:rsid w:val="00315A8F"/>
    <w:rsid w:val="00316E97"/>
    <w:rsid w:val="003179AE"/>
    <w:rsid w:val="00317B44"/>
    <w:rsid w:val="003202CF"/>
    <w:rsid w:val="00320796"/>
    <w:rsid w:val="00320BA4"/>
    <w:rsid w:val="00321379"/>
    <w:rsid w:val="00321E1F"/>
    <w:rsid w:val="00321EEF"/>
    <w:rsid w:val="0032202F"/>
    <w:rsid w:val="00322EC3"/>
    <w:rsid w:val="00325219"/>
    <w:rsid w:val="00325624"/>
    <w:rsid w:val="00325ADC"/>
    <w:rsid w:val="00330614"/>
    <w:rsid w:val="003319C9"/>
    <w:rsid w:val="00332345"/>
    <w:rsid w:val="00333BE2"/>
    <w:rsid w:val="00335568"/>
    <w:rsid w:val="003359A9"/>
    <w:rsid w:val="00335EE4"/>
    <w:rsid w:val="00336684"/>
    <w:rsid w:val="00336CBA"/>
    <w:rsid w:val="00337542"/>
    <w:rsid w:val="0034020D"/>
    <w:rsid w:val="00341809"/>
    <w:rsid w:val="0034386C"/>
    <w:rsid w:val="003439D2"/>
    <w:rsid w:val="00345086"/>
    <w:rsid w:val="00345F43"/>
    <w:rsid w:val="00346CA1"/>
    <w:rsid w:val="00350EB1"/>
    <w:rsid w:val="0035111B"/>
    <w:rsid w:val="003523A2"/>
    <w:rsid w:val="0035294F"/>
    <w:rsid w:val="0035295E"/>
    <w:rsid w:val="00353D24"/>
    <w:rsid w:val="00360CC3"/>
    <w:rsid w:val="00363B25"/>
    <w:rsid w:val="00363F74"/>
    <w:rsid w:val="0036543F"/>
    <w:rsid w:val="00365571"/>
    <w:rsid w:val="00367E25"/>
    <w:rsid w:val="00372489"/>
    <w:rsid w:val="00372E01"/>
    <w:rsid w:val="00373FB1"/>
    <w:rsid w:val="00375C31"/>
    <w:rsid w:val="00377DFE"/>
    <w:rsid w:val="00380CC9"/>
    <w:rsid w:val="003810D6"/>
    <w:rsid w:val="00381FB5"/>
    <w:rsid w:val="003823FE"/>
    <w:rsid w:val="00383E3B"/>
    <w:rsid w:val="00384014"/>
    <w:rsid w:val="003849C4"/>
    <w:rsid w:val="00384BAB"/>
    <w:rsid w:val="003855D0"/>
    <w:rsid w:val="00386AF5"/>
    <w:rsid w:val="00386B9C"/>
    <w:rsid w:val="003905E9"/>
    <w:rsid w:val="00390C4C"/>
    <w:rsid w:val="00391C11"/>
    <w:rsid w:val="003922B1"/>
    <w:rsid w:val="00392A32"/>
    <w:rsid w:val="00392C17"/>
    <w:rsid w:val="0039354D"/>
    <w:rsid w:val="00393B58"/>
    <w:rsid w:val="0039441D"/>
    <w:rsid w:val="00394471"/>
    <w:rsid w:val="0039558A"/>
    <w:rsid w:val="0039645A"/>
    <w:rsid w:val="003966EA"/>
    <w:rsid w:val="00396A7D"/>
    <w:rsid w:val="003A0A92"/>
    <w:rsid w:val="003A159D"/>
    <w:rsid w:val="003A213C"/>
    <w:rsid w:val="003A2A50"/>
    <w:rsid w:val="003A3659"/>
    <w:rsid w:val="003A375E"/>
    <w:rsid w:val="003A38EE"/>
    <w:rsid w:val="003A3B29"/>
    <w:rsid w:val="003A4C87"/>
    <w:rsid w:val="003A5B70"/>
    <w:rsid w:val="003A5F83"/>
    <w:rsid w:val="003A6E51"/>
    <w:rsid w:val="003B1FCA"/>
    <w:rsid w:val="003B2B83"/>
    <w:rsid w:val="003B2E19"/>
    <w:rsid w:val="003B2F60"/>
    <w:rsid w:val="003B36B4"/>
    <w:rsid w:val="003B403E"/>
    <w:rsid w:val="003B4588"/>
    <w:rsid w:val="003B4F00"/>
    <w:rsid w:val="003B50BA"/>
    <w:rsid w:val="003B5692"/>
    <w:rsid w:val="003B5B76"/>
    <w:rsid w:val="003B650A"/>
    <w:rsid w:val="003B701D"/>
    <w:rsid w:val="003B78E1"/>
    <w:rsid w:val="003C08B3"/>
    <w:rsid w:val="003C2033"/>
    <w:rsid w:val="003C2CAF"/>
    <w:rsid w:val="003C508C"/>
    <w:rsid w:val="003C5923"/>
    <w:rsid w:val="003C6185"/>
    <w:rsid w:val="003C6C8C"/>
    <w:rsid w:val="003C73A5"/>
    <w:rsid w:val="003D07EF"/>
    <w:rsid w:val="003D0F35"/>
    <w:rsid w:val="003D1344"/>
    <w:rsid w:val="003D3FB2"/>
    <w:rsid w:val="003D4518"/>
    <w:rsid w:val="003D56E8"/>
    <w:rsid w:val="003D5796"/>
    <w:rsid w:val="003D7985"/>
    <w:rsid w:val="003E02FB"/>
    <w:rsid w:val="003E0481"/>
    <w:rsid w:val="003E065A"/>
    <w:rsid w:val="003E13F0"/>
    <w:rsid w:val="003E1874"/>
    <w:rsid w:val="003E3C39"/>
    <w:rsid w:val="003E3F55"/>
    <w:rsid w:val="003E405A"/>
    <w:rsid w:val="003E44C6"/>
    <w:rsid w:val="003E53D6"/>
    <w:rsid w:val="003E5509"/>
    <w:rsid w:val="003E59DD"/>
    <w:rsid w:val="003E6553"/>
    <w:rsid w:val="003F049C"/>
    <w:rsid w:val="003F2DA4"/>
    <w:rsid w:val="003F48B3"/>
    <w:rsid w:val="003F60BB"/>
    <w:rsid w:val="003F62E3"/>
    <w:rsid w:val="003F6578"/>
    <w:rsid w:val="004003DC"/>
    <w:rsid w:val="00400D4C"/>
    <w:rsid w:val="0040165B"/>
    <w:rsid w:val="004029FE"/>
    <w:rsid w:val="00402ED3"/>
    <w:rsid w:val="0040381A"/>
    <w:rsid w:val="00406093"/>
    <w:rsid w:val="00406736"/>
    <w:rsid w:val="00406D0B"/>
    <w:rsid w:val="004107EC"/>
    <w:rsid w:val="00411639"/>
    <w:rsid w:val="00411F6E"/>
    <w:rsid w:val="0041317B"/>
    <w:rsid w:val="0041420E"/>
    <w:rsid w:val="00414517"/>
    <w:rsid w:val="00416B75"/>
    <w:rsid w:val="004200F6"/>
    <w:rsid w:val="0042025C"/>
    <w:rsid w:val="00420620"/>
    <w:rsid w:val="00421BC7"/>
    <w:rsid w:val="0042371D"/>
    <w:rsid w:val="00424D8D"/>
    <w:rsid w:val="0042513A"/>
    <w:rsid w:val="004252B8"/>
    <w:rsid w:val="004261E0"/>
    <w:rsid w:val="00427F53"/>
    <w:rsid w:val="00430187"/>
    <w:rsid w:val="004314B6"/>
    <w:rsid w:val="004315BA"/>
    <w:rsid w:val="00431624"/>
    <w:rsid w:val="00431EE3"/>
    <w:rsid w:val="00432C85"/>
    <w:rsid w:val="00433388"/>
    <w:rsid w:val="00433CD2"/>
    <w:rsid w:val="00434A9C"/>
    <w:rsid w:val="00434B68"/>
    <w:rsid w:val="004350F2"/>
    <w:rsid w:val="00441E6A"/>
    <w:rsid w:val="00443F66"/>
    <w:rsid w:val="004447E7"/>
    <w:rsid w:val="00444D03"/>
    <w:rsid w:val="00444FD1"/>
    <w:rsid w:val="00445562"/>
    <w:rsid w:val="00445706"/>
    <w:rsid w:val="0044756E"/>
    <w:rsid w:val="004509FD"/>
    <w:rsid w:val="00450A72"/>
    <w:rsid w:val="00451865"/>
    <w:rsid w:val="00452412"/>
    <w:rsid w:val="00452D7D"/>
    <w:rsid w:val="00454C44"/>
    <w:rsid w:val="00455595"/>
    <w:rsid w:val="00456146"/>
    <w:rsid w:val="004564F7"/>
    <w:rsid w:val="00456FEC"/>
    <w:rsid w:val="00457740"/>
    <w:rsid w:val="0045777E"/>
    <w:rsid w:val="00457CBE"/>
    <w:rsid w:val="00457EE3"/>
    <w:rsid w:val="00460218"/>
    <w:rsid w:val="0046042D"/>
    <w:rsid w:val="00461178"/>
    <w:rsid w:val="00461E3D"/>
    <w:rsid w:val="004625FA"/>
    <w:rsid w:val="00462AD9"/>
    <w:rsid w:val="00463959"/>
    <w:rsid w:val="00466327"/>
    <w:rsid w:val="00467160"/>
    <w:rsid w:val="00467366"/>
    <w:rsid w:val="00467FE1"/>
    <w:rsid w:val="0047045C"/>
    <w:rsid w:val="00470478"/>
    <w:rsid w:val="00472603"/>
    <w:rsid w:val="00474B17"/>
    <w:rsid w:val="004779F8"/>
    <w:rsid w:val="00480005"/>
    <w:rsid w:val="00482538"/>
    <w:rsid w:val="00483906"/>
    <w:rsid w:val="00484210"/>
    <w:rsid w:val="00484ECA"/>
    <w:rsid w:val="004870DA"/>
    <w:rsid w:val="00487E53"/>
    <w:rsid w:val="00487F21"/>
    <w:rsid w:val="004915C6"/>
    <w:rsid w:val="00492698"/>
    <w:rsid w:val="0049279D"/>
    <w:rsid w:val="00492B0F"/>
    <w:rsid w:val="00493216"/>
    <w:rsid w:val="0049331A"/>
    <w:rsid w:val="00494271"/>
    <w:rsid w:val="00494288"/>
    <w:rsid w:val="00494F83"/>
    <w:rsid w:val="0049515B"/>
    <w:rsid w:val="00495B9E"/>
    <w:rsid w:val="004968EE"/>
    <w:rsid w:val="004A088B"/>
    <w:rsid w:val="004A0A9B"/>
    <w:rsid w:val="004A1264"/>
    <w:rsid w:val="004A16F2"/>
    <w:rsid w:val="004A4859"/>
    <w:rsid w:val="004A5362"/>
    <w:rsid w:val="004A5E81"/>
    <w:rsid w:val="004B00F5"/>
    <w:rsid w:val="004B0A23"/>
    <w:rsid w:val="004B2DCA"/>
    <w:rsid w:val="004B414D"/>
    <w:rsid w:val="004B420D"/>
    <w:rsid w:val="004B4909"/>
    <w:rsid w:val="004B4AE2"/>
    <w:rsid w:val="004B54A4"/>
    <w:rsid w:val="004B5A4E"/>
    <w:rsid w:val="004B5ADD"/>
    <w:rsid w:val="004B687A"/>
    <w:rsid w:val="004B68C5"/>
    <w:rsid w:val="004B73CD"/>
    <w:rsid w:val="004C018A"/>
    <w:rsid w:val="004C054C"/>
    <w:rsid w:val="004C078F"/>
    <w:rsid w:val="004C0CF2"/>
    <w:rsid w:val="004C13DF"/>
    <w:rsid w:val="004C1E21"/>
    <w:rsid w:val="004D1098"/>
    <w:rsid w:val="004D2B72"/>
    <w:rsid w:val="004D3DE5"/>
    <w:rsid w:val="004D48F0"/>
    <w:rsid w:val="004D4ADF"/>
    <w:rsid w:val="004D4D77"/>
    <w:rsid w:val="004D584E"/>
    <w:rsid w:val="004D6959"/>
    <w:rsid w:val="004D6FCC"/>
    <w:rsid w:val="004D725F"/>
    <w:rsid w:val="004E00AC"/>
    <w:rsid w:val="004E0533"/>
    <w:rsid w:val="004E0951"/>
    <w:rsid w:val="004E0968"/>
    <w:rsid w:val="004E09BF"/>
    <w:rsid w:val="004E0CF6"/>
    <w:rsid w:val="004E18E2"/>
    <w:rsid w:val="004E3F87"/>
    <w:rsid w:val="004E5D28"/>
    <w:rsid w:val="004E60AF"/>
    <w:rsid w:val="004E6560"/>
    <w:rsid w:val="004E6DDC"/>
    <w:rsid w:val="004F1C4B"/>
    <w:rsid w:val="004F28F6"/>
    <w:rsid w:val="004F2952"/>
    <w:rsid w:val="004F2DF8"/>
    <w:rsid w:val="004F4835"/>
    <w:rsid w:val="004F4FA9"/>
    <w:rsid w:val="004F6690"/>
    <w:rsid w:val="004F7A4F"/>
    <w:rsid w:val="004F7DFF"/>
    <w:rsid w:val="0050019A"/>
    <w:rsid w:val="005001AC"/>
    <w:rsid w:val="00502484"/>
    <w:rsid w:val="00503880"/>
    <w:rsid w:val="00504FE3"/>
    <w:rsid w:val="005063E4"/>
    <w:rsid w:val="00507184"/>
    <w:rsid w:val="00507728"/>
    <w:rsid w:val="005079B2"/>
    <w:rsid w:val="00507F1C"/>
    <w:rsid w:val="00510DFD"/>
    <w:rsid w:val="00511921"/>
    <w:rsid w:val="0051379C"/>
    <w:rsid w:val="0051394F"/>
    <w:rsid w:val="00516749"/>
    <w:rsid w:val="00517CDC"/>
    <w:rsid w:val="00520515"/>
    <w:rsid w:val="00521937"/>
    <w:rsid w:val="00521ED9"/>
    <w:rsid w:val="00522E20"/>
    <w:rsid w:val="005261AA"/>
    <w:rsid w:val="005264F9"/>
    <w:rsid w:val="00532621"/>
    <w:rsid w:val="00532BE4"/>
    <w:rsid w:val="00533032"/>
    <w:rsid w:val="005333BD"/>
    <w:rsid w:val="00533B97"/>
    <w:rsid w:val="00533FF6"/>
    <w:rsid w:val="00534644"/>
    <w:rsid w:val="0053487D"/>
    <w:rsid w:val="005355D1"/>
    <w:rsid w:val="00537B1E"/>
    <w:rsid w:val="0054199B"/>
    <w:rsid w:val="00543AE2"/>
    <w:rsid w:val="0054461B"/>
    <w:rsid w:val="00545C9F"/>
    <w:rsid w:val="0055000F"/>
    <w:rsid w:val="005503B2"/>
    <w:rsid w:val="0055042D"/>
    <w:rsid w:val="005504F4"/>
    <w:rsid w:val="00551012"/>
    <w:rsid w:val="00551B9A"/>
    <w:rsid w:val="00552ADA"/>
    <w:rsid w:val="00553980"/>
    <w:rsid w:val="0055558A"/>
    <w:rsid w:val="00555D79"/>
    <w:rsid w:val="00555F35"/>
    <w:rsid w:val="00556707"/>
    <w:rsid w:val="005620B9"/>
    <w:rsid w:val="0056220C"/>
    <w:rsid w:val="005638FF"/>
    <w:rsid w:val="0056438F"/>
    <w:rsid w:val="00564D16"/>
    <w:rsid w:val="00566153"/>
    <w:rsid w:val="0057058E"/>
    <w:rsid w:val="0057098E"/>
    <w:rsid w:val="005729C8"/>
    <w:rsid w:val="00572B85"/>
    <w:rsid w:val="005753C7"/>
    <w:rsid w:val="00576FC0"/>
    <w:rsid w:val="005773F4"/>
    <w:rsid w:val="00577DF7"/>
    <w:rsid w:val="0058028E"/>
    <w:rsid w:val="00580F8C"/>
    <w:rsid w:val="0058200A"/>
    <w:rsid w:val="005820D1"/>
    <w:rsid w:val="0058275E"/>
    <w:rsid w:val="005838C0"/>
    <w:rsid w:val="00583E3C"/>
    <w:rsid w:val="00583E61"/>
    <w:rsid w:val="00585671"/>
    <w:rsid w:val="00590CFD"/>
    <w:rsid w:val="00590DF0"/>
    <w:rsid w:val="00591895"/>
    <w:rsid w:val="0059216F"/>
    <w:rsid w:val="005922A9"/>
    <w:rsid w:val="0059258F"/>
    <w:rsid w:val="00592C4D"/>
    <w:rsid w:val="005932DB"/>
    <w:rsid w:val="00594156"/>
    <w:rsid w:val="0059495D"/>
    <w:rsid w:val="0059563C"/>
    <w:rsid w:val="0059587C"/>
    <w:rsid w:val="00595D90"/>
    <w:rsid w:val="005960CA"/>
    <w:rsid w:val="00597D51"/>
    <w:rsid w:val="005A096F"/>
    <w:rsid w:val="005A13A5"/>
    <w:rsid w:val="005A17AA"/>
    <w:rsid w:val="005A2BE2"/>
    <w:rsid w:val="005A4261"/>
    <w:rsid w:val="005A7611"/>
    <w:rsid w:val="005A7788"/>
    <w:rsid w:val="005A7AE0"/>
    <w:rsid w:val="005A7F6A"/>
    <w:rsid w:val="005B01AA"/>
    <w:rsid w:val="005B2E1A"/>
    <w:rsid w:val="005B3276"/>
    <w:rsid w:val="005B37B0"/>
    <w:rsid w:val="005B4E5F"/>
    <w:rsid w:val="005B52DA"/>
    <w:rsid w:val="005B5F9B"/>
    <w:rsid w:val="005B729D"/>
    <w:rsid w:val="005B7680"/>
    <w:rsid w:val="005B76C3"/>
    <w:rsid w:val="005C15AD"/>
    <w:rsid w:val="005C2205"/>
    <w:rsid w:val="005C4449"/>
    <w:rsid w:val="005C5090"/>
    <w:rsid w:val="005C5AF2"/>
    <w:rsid w:val="005C62C3"/>
    <w:rsid w:val="005C77D1"/>
    <w:rsid w:val="005D0F7E"/>
    <w:rsid w:val="005D16E0"/>
    <w:rsid w:val="005D2272"/>
    <w:rsid w:val="005D2A20"/>
    <w:rsid w:val="005D2ED3"/>
    <w:rsid w:val="005D3A8F"/>
    <w:rsid w:val="005D4EDF"/>
    <w:rsid w:val="005D55FA"/>
    <w:rsid w:val="005D5F6A"/>
    <w:rsid w:val="005D601F"/>
    <w:rsid w:val="005D61B2"/>
    <w:rsid w:val="005D632B"/>
    <w:rsid w:val="005D63A0"/>
    <w:rsid w:val="005D7F71"/>
    <w:rsid w:val="005E2079"/>
    <w:rsid w:val="005E2E91"/>
    <w:rsid w:val="005E369D"/>
    <w:rsid w:val="005E3F9A"/>
    <w:rsid w:val="005E4180"/>
    <w:rsid w:val="005E4318"/>
    <w:rsid w:val="005E4C18"/>
    <w:rsid w:val="005E53DF"/>
    <w:rsid w:val="005F50E4"/>
    <w:rsid w:val="005F523D"/>
    <w:rsid w:val="005F54BD"/>
    <w:rsid w:val="005F5866"/>
    <w:rsid w:val="005F59C1"/>
    <w:rsid w:val="005F69CA"/>
    <w:rsid w:val="005F72F7"/>
    <w:rsid w:val="005F78A9"/>
    <w:rsid w:val="005F7A6F"/>
    <w:rsid w:val="005F7C5F"/>
    <w:rsid w:val="0060042E"/>
    <w:rsid w:val="00602646"/>
    <w:rsid w:val="006027C8"/>
    <w:rsid w:val="0060292D"/>
    <w:rsid w:val="00604E8F"/>
    <w:rsid w:val="00606099"/>
    <w:rsid w:val="0060725F"/>
    <w:rsid w:val="00607400"/>
    <w:rsid w:val="00607DDD"/>
    <w:rsid w:val="00610094"/>
    <w:rsid w:val="006124C6"/>
    <w:rsid w:val="006127A8"/>
    <w:rsid w:val="00612F75"/>
    <w:rsid w:val="006139C7"/>
    <w:rsid w:val="00615787"/>
    <w:rsid w:val="0062025C"/>
    <w:rsid w:val="0062037A"/>
    <w:rsid w:val="00620566"/>
    <w:rsid w:val="0062098D"/>
    <w:rsid w:val="006219B5"/>
    <w:rsid w:val="00621E04"/>
    <w:rsid w:val="00623BA4"/>
    <w:rsid w:val="006265E8"/>
    <w:rsid w:val="006273AC"/>
    <w:rsid w:val="00627D72"/>
    <w:rsid w:val="006334C9"/>
    <w:rsid w:val="006340FD"/>
    <w:rsid w:val="006345A2"/>
    <w:rsid w:val="006348FB"/>
    <w:rsid w:val="00634F95"/>
    <w:rsid w:val="0063584F"/>
    <w:rsid w:val="006358ED"/>
    <w:rsid w:val="00635A02"/>
    <w:rsid w:val="00636C98"/>
    <w:rsid w:val="00637A73"/>
    <w:rsid w:val="00637F98"/>
    <w:rsid w:val="006404BD"/>
    <w:rsid w:val="00640D22"/>
    <w:rsid w:val="00641008"/>
    <w:rsid w:val="006414AA"/>
    <w:rsid w:val="006416DA"/>
    <w:rsid w:val="0064291D"/>
    <w:rsid w:val="0064458D"/>
    <w:rsid w:val="00644E1C"/>
    <w:rsid w:val="00646B09"/>
    <w:rsid w:val="00646D43"/>
    <w:rsid w:val="00647CA2"/>
    <w:rsid w:val="00647F9F"/>
    <w:rsid w:val="00650E4E"/>
    <w:rsid w:val="00650EBD"/>
    <w:rsid w:val="00651EF9"/>
    <w:rsid w:val="006544B8"/>
    <w:rsid w:val="006553E9"/>
    <w:rsid w:val="00655774"/>
    <w:rsid w:val="0065644C"/>
    <w:rsid w:val="00656CCE"/>
    <w:rsid w:val="00657743"/>
    <w:rsid w:val="00660467"/>
    <w:rsid w:val="00660527"/>
    <w:rsid w:val="00660CA8"/>
    <w:rsid w:val="00661995"/>
    <w:rsid w:val="006674B5"/>
    <w:rsid w:val="006674F0"/>
    <w:rsid w:val="00667C36"/>
    <w:rsid w:val="00667D5D"/>
    <w:rsid w:val="00670CF2"/>
    <w:rsid w:val="00670E43"/>
    <w:rsid w:val="0067102D"/>
    <w:rsid w:val="00671D44"/>
    <w:rsid w:val="00672555"/>
    <w:rsid w:val="00672C55"/>
    <w:rsid w:val="0067404E"/>
    <w:rsid w:val="00674595"/>
    <w:rsid w:val="00677093"/>
    <w:rsid w:val="00680044"/>
    <w:rsid w:val="006802D0"/>
    <w:rsid w:val="00681264"/>
    <w:rsid w:val="00682D2A"/>
    <w:rsid w:val="006833E3"/>
    <w:rsid w:val="00683A74"/>
    <w:rsid w:val="00683D03"/>
    <w:rsid w:val="00683EF9"/>
    <w:rsid w:val="006840B9"/>
    <w:rsid w:val="006866F3"/>
    <w:rsid w:val="0068682F"/>
    <w:rsid w:val="00687B1C"/>
    <w:rsid w:val="00690375"/>
    <w:rsid w:val="00691748"/>
    <w:rsid w:val="00692CDB"/>
    <w:rsid w:val="006952B9"/>
    <w:rsid w:val="0069623C"/>
    <w:rsid w:val="00696AEC"/>
    <w:rsid w:val="006A0013"/>
    <w:rsid w:val="006A03E5"/>
    <w:rsid w:val="006A0CA0"/>
    <w:rsid w:val="006A1762"/>
    <w:rsid w:val="006A1EC1"/>
    <w:rsid w:val="006A2012"/>
    <w:rsid w:val="006A38F6"/>
    <w:rsid w:val="006A3D8E"/>
    <w:rsid w:val="006A4D5E"/>
    <w:rsid w:val="006A4EFB"/>
    <w:rsid w:val="006A64CB"/>
    <w:rsid w:val="006A659B"/>
    <w:rsid w:val="006A6648"/>
    <w:rsid w:val="006A692B"/>
    <w:rsid w:val="006B0C01"/>
    <w:rsid w:val="006B0DD4"/>
    <w:rsid w:val="006B119D"/>
    <w:rsid w:val="006B1B79"/>
    <w:rsid w:val="006B24A6"/>
    <w:rsid w:val="006B45E9"/>
    <w:rsid w:val="006B5258"/>
    <w:rsid w:val="006B529D"/>
    <w:rsid w:val="006B567C"/>
    <w:rsid w:val="006B5BD8"/>
    <w:rsid w:val="006B66A2"/>
    <w:rsid w:val="006B6A59"/>
    <w:rsid w:val="006B7053"/>
    <w:rsid w:val="006C022D"/>
    <w:rsid w:val="006C02E7"/>
    <w:rsid w:val="006C1E3E"/>
    <w:rsid w:val="006C2C4F"/>
    <w:rsid w:val="006C406B"/>
    <w:rsid w:val="006C4320"/>
    <w:rsid w:val="006C55C3"/>
    <w:rsid w:val="006C5890"/>
    <w:rsid w:val="006C7B38"/>
    <w:rsid w:val="006D0092"/>
    <w:rsid w:val="006D0C04"/>
    <w:rsid w:val="006D239F"/>
    <w:rsid w:val="006D520F"/>
    <w:rsid w:val="006D5683"/>
    <w:rsid w:val="006D7F29"/>
    <w:rsid w:val="006E0DA4"/>
    <w:rsid w:val="006E22CF"/>
    <w:rsid w:val="006E3C60"/>
    <w:rsid w:val="006E4658"/>
    <w:rsid w:val="006E48F0"/>
    <w:rsid w:val="006E4C8B"/>
    <w:rsid w:val="006E4DEE"/>
    <w:rsid w:val="006E5900"/>
    <w:rsid w:val="006E599D"/>
    <w:rsid w:val="006E69C5"/>
    <w:rsid w:val="006E7221"/>
    <w:rsid w:val="006E7840"/>
    <w:rsid w:val="006E7B31"/>
    <w:rsid w:val="006F0041"/>
    <w:rsid w:val="006F116B"/>
    <w:rsid w:val="006F1352"/>
    <w:rsid w:val="006F1517"/>
    <w:rsid w:val="006F3043"/>
    <w:rsid w:val="006F38FC"/>
    <w:rsid w:val="006F3EAE"/>
    <w:rsid w:val="006F3ECF"/>
    <w:rsid w:val="006F4C72"/>
    <w:rsid w:val="006F4DFA"/>
    <w:rsid w:val="006F5CA1"/>
    <w:rsid w:val="006F5CE8"/>
    <w:rsid w:val="006F5D74"/>
    <w:rsid w:val="006F61B3"/>
    <w:rsid w:val="006F6804"/>
    <w:rsid w:val="00700726"/>
    <w:rsid w:val="00700FE3"/>
    <w:rsid w:val="007014D3"/>
    <w:rsid w:val="00701689"/>
    <w:rsid w:val="007021BA"/>
    <w:rsid w:val="00702C33"/>
    <w:rsid w:val="00702DD8"/>
    <w:rsid w:val="0070309E"/>
    <w:rsid w:val="007045FB"/>
    <w:rsid w:val="00706A68"/>
    <w:rsid w:val="00707E46"/>
    <w:rsid w:val="00710192"/>
    <w:rsid w:val="0071316A"/>
    <w:rsid w:val="0071350A"/>
    <w:rsid w:val="00714191"/>
    <w:rsid w:val="00714D99"/>
    <w:rsid w:val="00717E25"/>
    <w:rsid w:val="00720357"/>
    <w:rsid w:val="00720DA2"/>
    <w:rsid w:val="00720E6D"/>
    <w:rsid w:val="00720F92"/>
    <w:rsid w:val="00721B79"/>
    <w:rsid w:val="00721CE5"/>
    <w:rsid w:val="00722400"/>
    <w:rsid w:val="00722DB4"/>
    <w:rsid w:val="00722F37"/>
    <w:rsid w:val="00727B63"/>
    <w:rsid w:val="00727D57"/>
    <w:rsid w:val="00730506"/>
    <w:rsid w:val="00731859"/>
    <w:rsid w:val="00731986"/>
    <w:rsid w:val="00732038"/>
    <w:rsid w:val="00732D98"/>
    <w:rsid w:val="007334F5"/>
    <w:rsid w:val="0073377F"/>
    <w:rsid w:val="00734C6C"/>
    <w:rsid w:val="0073507B"/>
    <w:rsid w:val="0073695C"/>
    <w:rsid w:val="00740102"/>
    <w:rsid w:val="00741710"/>
    <w:rsid w:val="00741B2D"/>
    <w:rsid w:val="00742380"/>
    <w:rsid w:val="00743EFA"/>
    <w:rsid w:val="007461BA"/>
    <w:rsid w:val="0074626F"/>
    <w:rsid w:val="00750560"/>
    <w:rsid w:val="00750B83"/>
    <w:rsid w:val="007521BA"/>
    <w:rsid w:val="007533CF"/>
    <w:rsid w:val="007550DC"/>
    <w:rsid w:val="00755E82"/>
    <w:rsid w:val="00756135"/>
    <w:rsid w:val="00761617"/>
    <w:rsid w:val="00761BD0"/>
    <w:rsid w:val="00762D52"/>
    <w:rsid w:val="00763664"/>
    <w:rsid w:val="00763C0A"/>
    <w:rsid w:val="0076407F"/>
    <w:rsid w:val="00764152"/>
    <w:rsid w:val="00765186"/>
    <w:rsid w:val="007659C5"/>
    <w:rsid w:val="007662EB"/>
    <w:rsid w:val="00766374"/>
    <w:rsid w:val="00766DAC"/>
    <w:rsid w:val="0076779F"/>
    <w:rsid w:val="00767CDC"/>
    <w:rsid w:val="00770CCE"/>
    <w:rsid w:val="0077278B"/>
    <w:rsid w:val="00773813"/>
    <w:rsid w:val="007738A3"/>
    <w:rsid w:val="00773C7D"/>
    <w:rsid w:val="007744D3"/>
    <w:rsid w:val="0077478D"/>
    <w:rsid w:val="00774B8C"/>
    <w:rsid w:val="00774F22"/>
    <w:rsid w:val="00775E2E"/>
    <w:rsid w:val="0078093F"/>
    <w:rsid w:val="00780AC0"/>
    <w:rsid w:val="007823FF"/>
    <w:rsid w:val="0078273B"/>
    <w:rsid w:val="0078296F"/>
    <w:rsid w:val="00785503"/>
    <w:rsid w:val="00785914"/>
    <w:rsid w:val="00786052"/>
    <w:rsid w:val="00787B5A"/>
    <w:rsid w:val="0079001F"/>
    <w:rsid w:val="0079149F"/>
    <w:rsid w:val="00792DB0"/>
    <w:rsid w:val="0079439E"/>
    <w:rsid w:val="00794683"/>
    <w:rsid w:val="00795AE9"/>
    <w:rsid w:val="00796550"/>
    <w:rsid w:val="00796633"/>
    <w:rsid w:val="00796F1F"/>
    <w:rsid w:val="007972DC"/>
    <w:rsid w:val="00797503"/>
    <w:rsid w:val="007A03D2"/>
    <w:rsid w:val="007A0975"/>
    <w:rsid w:val="007A0F66"/>
    <w:rsid w:val="007A1DBB"/>
    <w:rsid w:val="007A2176"/>
    <w:rsid w:val="007A27BE"/>
    <w:rsid w:val="007A2F80"/>
    <w:rsid w:val="007A4657"/>
    <w:rsid w:val="007A4DFD"/>
    <w:rsid w:val="007A6FF1"/>
    <w:rsid w:val="007A7F47"/>
    <w:rsid w:val="007B009B"/>
    <w:rsid w:val="007B0249"/>
    <w:rsid w:val="007B0482"/>
    <w:rsid w:val="007B1433"/>
    <w:rsid w:val="007B1FF9"/>
    <w:rsid w:val="007B2B25"/>
    <w:rsid w:val="007B3459"/>
    <w:rsid w:val="007B392B"/>
    <w:rsid w:val="007B51D4"/>
    <w:rsid w:val="007B5CC7"/>
    <w:rsid w:val="007B5ECF"/>
    <w:rsid w:val="007B611B"/>
    <w:rsid w:val="007B6736"/>
    <w:rsid w:val="007B6EE4"/>
    <w:rsid w:val="007B7113"/>
    <w:rsid w:val="007B78BF"/>
    <w:rsid w:val="007C09F3"/>
    <w:rsid w:val="007C14C5"/>
    <w:rsid w:val="007C1696"/>
    <w:rsid w:val="007C35D8"/>
    <w:rsid w:val="007C494F"/>
    <w:rsid w:val="007C624C"/>
    <w:rsid w:val="007C7099"/>
    <w:rsid w:val="007C7AE9"/>
    <w:rsid w:val="007D05E5"/>
    <w:rsid w:val="007D13FE"/>
    <w:rsid w:val="007D5FAD"/>
    <w:rsid w:val="007D604A"/>
    <w:rsid w:val="007E0AD6"/>
    <w:rsid w:val="007E0B52"/>
    <w:rsid w:val="007E0D82"/>
    <w:rsid w:val="007E15A4"/>
    <w:rsid w:val="007E3E0A"/>
    <w:rsid w:val="007E475A"/>
    <w:rsid w:val="007E576E"/>
    <w:rsid w:val="007E5786"/>
    <w:rsid w:val="007E5E3F"/>
    <w:rsid w:val="007E675A"/>
    <w:rsid w:val="007E6DF9"/>
    <w:rsid w:val="007E73F9"/>
    <w:rsid w:val="007E7603"/>
    <w:rsid w:val="007F1462"/>
    <w:rsid w:val="007F1DCF"/>
    <w:rsid w:val="007F2010"/>
    <w:rsid w:val="007F2FD6"/>
    <w:rsid w:val="007F4717"/>
    <w:rsid w:val="007F7CF5"/>
    <w:rsid w:val="00800520"/>
    <w:rsid w:val="008005CA"/>
    <w:rsid w:val="00801F21"/>
    <w:rsid w:val="00803289"/>
    <w:rsid w:val="00803B2B"/>
    <w:rsid w:val="00805526"/>
    <w:rsid w:val="00805DA8"/>
    <w:rsid w:val="0080779C"/>
    <w:rsid w:val="008104AD"/>
    <w:rsid w:val="00810F98"/>
    <w:rsid w:val="00811167"/>
    <w:rsid w:val="008143AB"/>
    <w:rsid w:val="0081493C"/>
    <w:rsid w:val="00814B4B"/>
    <w:rsid w:val="00815A03"/>
    <w:rsid w:val="008161EC"/>
    <w:rsid w:val="0082208F"/>
    <w:rsid w:val="0082389C"/>
    <w:rsid w:val="008256EC"/>
    <w:rsid w:val="00825990"/>
    <w:rsid w:val="00826A72"/>
    <w:rsid w:val="00827283"/>
    <w:rsid w:val="00827C07"/>
    <w:rsid w:val="00830AA9"/>
    <w:rsid w:val="00831689"/>
    <w:rsid w:val="00834081"/>
    <w:rsid w:val="00834B28"/>
    <w:rsid w:val="00835106"/>
    <w:rsid w:val="00835793"/>
    <w:rsid w:val="00836466"/>
    <w:rsid w:val="00837691"/>
    <w:rsid w:val="00840483"/>
    <w:rsid w:val="00840571"/>
    <w:rsid w:val="00840D05"/>
    <w:rsid w:val="008415D7"/>
    <w:rsid w:val="0084317F"/>
    <w:rsid w:val="00844052"/>
    <w:rsid w:val="00844139"/>
    <w:rsid w:val="008448B8"/>
    <w:rsid w:val="0084559B"/>
    <w:rsid w:val="00846649"/>
    <w:rsid w:val="00847ACF"/>
    <w:rsid w:val="008520EA"/>
    <w:rsid w:val="00852153"/>
    <w:rsid w:val="008525B0"/>
    <w:rsid w:val="00853525"/>
    <w:rsid w:val="00853AF1"/>
    <w:rsid w:val="008565FF"/>
    <w:rsid w:val="008569F7"/>
    <w:rsid w:val="008576CD"/>
    <w:rsid w:val="00860023"/>
    <w:rsid w:val="0086012D"/>
    <w:rsid w:val="00860C80"/>
    <w:rsid w:val="00860E51"/>
    <w:rsid w:val="008618DC"/>
    <w:rsid w:val="00861F36"/>
    <w:rsid w:val="008678FE"/>
    <w:rsid w:val="008713A7"/>
    <w:rsid w:val="00871DB9"/>
    <w:rsid w:val="0087262E"/>
    <w:rsid w:val="00873044"/>
    <w:rsid w:val="008731E4"/>
    <w:rsid w:val="008733D7"/>
    <w:rsid w:val="008736D2"/>
    <w:rsid w:val="00875269"/>
    <w:rsid w:val="00875A29"/>
    <w:rsid w:val="008764B4"/>
    <w:rsid w:val="0087650B"/>
    <w:rsid w:val="008765A1"/>
    <w:rsid w:val="00876E1F"/>
    <w:rsid w:val="00877149"/>
    <w:rsid w:val="00877A86"/>
    <w:rsid w:val="00877D47"/>
    <w:rsid w:val="00877E8F"/>
    <w:rsid w:val="00880B5C"/>
    <w:rsid w:val="00881E25"/>
    <w:rsid w:val="0088232B"/>
    <w:rsid w:val="00882965"/>
    <w:rsid w:val="0088593D"/>
    <w:rsid w:val="00886685"/>
    <w:rsid w:val="00891350"/>
    <w:rsid w:val="00891EEE"/>
    <w:rsid w:val="00896D72"/>
    <w:rsid w:val="008A070F"/>
    <w:rsid w:val="008A0722"/>
    <w:rsid w:val="008A256E"/>
    <w:rsid w:val="008A2A20"/>
    <w:rsid w:val="008A4522"/>
    <w:rsid w:val="008A4E59"/>
    <w:rsid w:val="008A5358"/>
    <w:rsid w:val="008A5AAC"/>
    <w:rsid w:val="008A6136"/>
    <w:rsid w:val="008A6396"/>
    <w:rsid w:val="008A657C"/>
    <w:rsid w:val="008A761E"/>
    <w:rsid w:val="008B2812"/>
    <w:rsid w:val="008B35B2"/>
    <w:rsid w:val="008B3603"/>
    <w:rsid w:val="008B39A7"/>
    <w:rsid w:val="008B3D34"/>
    <w:rsid w:val="008B541A"/>
    <w:rsid w:val="008B59EC"/>
    <w:rsid w:val="008B5F52"/>
    <w:rsid w:val="008B6409"/>
    <w:rsid w:val="008B786B"/>
    <w:rsid w:val="008C010D"/>
    <w:rsid w:val="008C06C8"/>
    <w:rsid w:val="008C08F9"/>
    <w:rsid w:val="008C165C"/>
    <w:rsid w:val="008C2314"/>
    <w:rsid w:val="008C3B7E"/>
    <w:rsid w:val="008C4047"/>
    <w:rsid w:val="008C4B80"/>
    <w:rsid w:val="008C612E"/>
    <w:rsid w:val="008C65A7"/>
    <w:rsid w:val="008C65F3"/>
    <w:rsid w:val="008C757A"/>
    <w:rsid w:val="008C7B7D"/>
    <w:rsid w:val="008D0D02"/>
    <w:rsid w:val="008D4B81"/>
    <w:rsid w:val="008D52EC"/>
    <w:rsid w:val="008D5C16"/>
    <w:rsid w:val="008D729C"/>
    <w:rsid w:val="008D7FB4"/>
    <w:rsid w:val="008E1554"/>
    <w:rsid w:val="008E1B98"/>
    <w:rsid w:val="008E1FC8"/>
    <w:rsid w:val="008E3604"/>
    <w:rsid w:val="008E499E"/>
    <w:rsid w:val="008E6C1A"/>
    <w:rsid w:val="008E78DF"/>
    <w:rsid w:val="008F0E11"/>
    <w:rsid w:val="008F13BC"/>
    <w:rsid w:val="008F1864"/>
    <w:rsid w:val="008F23E5"/>
    <w:rsid w:val="008F2BCF"/>
    <w:rsid w:val="008F68CA"/>
    <w:rsid w:val="008F7C0C"/>
    <w:rsid w:val="008F7E77"/>
    <w:rsid w:val="009023DE"/>
    <w:rsid w:val="009028DF"/>
    <w:rsid w:val="00903AB4"/>
    <w:rsid w:val="009046E0"/>
    <w:rsid w:val="009054FF"/>
    <w:rsid w:val="00906DE5"/>
    <w:rsid w:val="00906E0A"/>
    <w:rsid w:val="009118D2"/>
    <w:rsid w:val="009129CE"/>
    <w:rsid w:val="00914368"/>
    <w:rsid w:val="00914541"/>
    <w:rsid w:val="0091481D"/>
    <w:rsid w:val="00914FA6"/>
    <w:rsid w:val="009150E4"/>
    <w:rsid w:val="00915138"/>
    <w:rsid w:val="009152E5"/>
    <w:rsid w:val="00916C6F"/>
    <w:rsid w:val="009171DD"/>
    <w:rsid w:val="0091766B"/>
    <w:rsid w:val="009179F0"/>
    <w:rsid w:val="00917CE3"/>
    <w:rsid w:val="00921B85"/>
    <w:rsid w:val="00922337"/>
    <w:rsid w:val="0092346A"/>
    <w:rsid w:val="00925954"/>
    <w:rsid w:val="009272A6"/>
    <w:rsid w:val="009274DE"/>
    <w:rsid w:val="009302BC"/>
    <w:rsid w:val="00931B57"/>
    <w:rsid w:val="0093605D"/>
    <w:rsid w:val="009400BB"/>
    <w:rsid w:val="00940F6A"/>
    <w:rsid w:val="0094582B"/>
    <w:rsid w:val="00946215"/>
    <w:rsid w:val="00946587"/>
    <w:rsid w:val="00946D62"/>
    <w:rsid w:val="00950776"/>
    <w:rsid w:val="00950A3E"/>
    <w:rsid w:val="00950DA6"/>
    <w:rsid w:val="00951455"/>
    <w:rsid w:val="009534D6"/>
    <w:rsid w:val="00954349"/>
    <w:rsid w:val="00955036"/>
    <w:rsid w:val="00956264"/>
    <w:rsid w:val="009562D5"/>
    <w:rsid w:val="0095632C"/>
    <w:rsid w:val="0095674F"/>
    <w:rsid w:val="00956959"/>
    <w:rsid w:val="0095723C"/>
    <w:rsid w:val="009574ED"/>
    <w:rsid w:val="0095795A"/>
    <w:rsid w:val="009616DA"/>
    <w:rsid w:val="00964F9F"/>
    <w:rsid w:val="00965C39"/>
    <w:rsid w:val="00965D38"/>
    <w:rsid w:val="00965F79"/>
    <w:rsid w:val="0096601F"/>
    <w:rsid w:val="00970428"/>
    <w:rsid w:val="0097430C"/>
    <w:rsid w:val="0097459A"/>
    <w:rsid w:val="00974F1F"/>
    <w:rsid w:val="00975397"/>
    <w:rsid w:val="009756DB"/>
    <w:rsid w:val="0097646C"/>
    <w:rsid w:val="00976509"/>
    <w:rsid w:val="0097688C"/>
    <w:rsid w:val="009768D9"/>
    <w:rsid w:val="00980F98"/>
    <w:rsid w:val="0098135A"/>
    <w:rsid w:val="009818E9"/>
    <w:rsid w:val="00982F34"/>
    <w:rsid w:val="009838C1"/>
    <w:rsid w:val="00984BBC"/>
    <w:rsid w:val="00985EEC"/>
    <w:rsid w:val="00986807"/>
    <w:rsid w:val="00990E1A"/>
    <w:rsid w:val="00991DC5"/>
    <w:rsid w:val="00991DDA"/>
    <w:rsid w:val="00992003"/>
    <w:rsid w:val="00992035"/>
    <w:rsid w:val="0099220F"/>
    <w:rsid w:val="00992B37"/>
    <w:rsid w:val="00992DD2"/>
    <w:rsid w:val="009948A0"/>
    <w:rsid w:val="00995218"/>
    <w:rsid w:val="0099601E"/>
    <w:rsid w:val="009A056F"/>
    <w:rsid w:val="009A08E0"/>
    <w:rsid w:val="009A1B0E"/>
    <w:rsid w:val="009A1FFA"/>
    <w:rsid w:val="009A2133"/>
    <w:rsid w:val="009A218A"/>
    <w:rsid w:val="009A249C"/>
    <w:rsid w:val="009A26BB"/>
    <w:rsid w:val="009A3162"/>
    <w:rsid w:val="009A4BAC"/>
    <w:rsid w:val="009A4D55"/>
    <w:rsid w:val="009A5293"/>
    <w:rsid w:val="009A552D"/>
    <w:rsid w:val="009A5736"/>
    <w:rsid w:val="009A7B03"/>
    <w:rsid w:val="009A7D90"/>
    <w:rsid w:val="009B08B6"/>
    <w:rsid w:val="009B18DE"/>
    <w:rsid w:val="009B4053"/>
    <w:rsid w:val="009B6F1E"/>
    <w:rsid w:val="009B6F99"/>
    <w:rsid w:val="009C12AD"/>
    <w:rsid w:val="009C1657"/>
    <w:rsid w:val="009C21DD"/>
    <w:rsid w:val="009C522D"/>
    <w:rsid w:val="009D0063"/>
    <w:rsid w:val="009D04C4"/>
    <w:rsid w:val="009D0E10"/>
    <w:rsid w:val="009D2136"/>
    <w:rsid w:val="009D2224"/>
    <w:rsid w:val="009D3258"/>
    <w:rsid w:val="009D398D"/>
    <w:rsid w:val="009D4D8B"/>
    <w:rsid w:val="009D540F"/>
    <w:rsid w:val="009D5B8C"/>
    <w:rsid w:val="009D7444"/>
    <w:rsid w:val="009D7AD3"/>
    <w:rsid w:val="009E1A47"/>
    <w:rsid w:val="009E1BD2"/>
    <w:rsid w:val="009E1DCF"/>
    <w:rsid w:val="009E21B6"/>
    <w:rsid w:val="009E2CE8"/>
    <w:rsid w:val="009E4E63"/>
    <w:rsid w:val="009E4FA1"/>
    <w:rsid w:val="009E5406"/>
    <w:rsid w:val="009E5FBA"/>
    <w:rsid w:val="009F0136"/>
    <w:rsid w:val="009F140C"/>
    <w:rsid w:val="009F17D7"/>
    <w:rsid w:val="009F388A"/>
    <w:rsid w:val="009F3B7D"/>
    <w:rsid w:val="009F4CBC"/>
    <w:rsid w:val="009F4F1F"/>
    <w:rsid w:val="009F6D99"/>
    <w:rsid w:val="009F7AA8"/>
    <w:rsid w:val="00A01028"/>
    <w:rsid w:val="00A01409"/>
    <w:rsid w:val="00A01613"/>
    <w:rsid w:val="00A0238C"/>
    <w:rsid w:val="00A0326D"/>
    <w:rsid w:val="00A03BD7"/>
    <w:rsid w:val="00A03C4E"/>
    <w:rsid w:val="00A0511D"/>
    <w:rsid w:val="00A06658"/>
    <w:rsid w:val="00A07262"/>
    <w:rsid w:val="00A07A9F"/>
    <w:rsid w:val="00A07BF2"/>
    <w:rsid w:val="00A1205F"/>
    <w:rsid w:val="00A1267C"/>
    <w:rsid w:val="00A13317"/>
    <w:rsid w:val="00A134D6"/>
    <w:rsid w:val="00A14BFD"/>
    <w:rsid w:val="00A17F68"/>
    <w:rsid w:val="00A22A6A"/>
    <w:rsid w:val="00A22E22"/>
    <w:rsid w:val="00A2314D"/>
    <w:rsid w:val="00A232E1"/>
    <w:rsid w:val="00A23EE7"/>
    <w:rsid w:val="00A240D6"/>
    <w:rsid w:val="00A25658"/>
    <w:rsid w:val="00A2585F"/>
    <w:rsid w:val="00A27E03"/>
    <w:rsid w:val="00A303EF"/>
    <w:rsid w:val="00A30C01"/>
    <w:rsid w:val="00A32B08"/>
    <w:rsid w:val="00A33A3B"/>
    <w:rsid w:val="00A3527C"/>
    <w:rsid w:val="00A35687"/>
    <w:rsid w:val="00A36AAF"/>
    <w:rsid w:val="00A3755C"/>
    <w:rsid w:val="00A4052F"/>
    <w:rsid w:val="00A4057D"/>
    <w:rsid w:val="00A40EFF"/>
    <w:rsid w:val="00A417BD"/>
    <w:rsid w:val="00A427A9"/>
    <w:rsid w:val="00A4297B"/>
    <w:rsid w:val="00A44376"/>
    <w:rsid w:val="00A44574"/>
    <w:rsid w:val="00A459F7"/>
    <w:rsid w:val="00A46A36"/>
    <w:rsid w:val="00A477BC"/>
    <w:rsid w:val="00A516EB"/>
    <w:rsid w:val="00A51759"/>
    <w:rsid w:val="00A51A91"/>
    <w:rsid w:val="00A5224A"/>
    <w:rsid w:val="00A53CAB"/>
    <w:rsid w:val="00A53F5C"/>
    <w:rsid w:val="00A54EC4"/>
    <w:rsid w:val="00A555ED"/>
    <w:rsid w:val="00A55B1B"/>
    <w:rsid w:val="00A5712A"/>
    <w:rsid w:val="00A575FC"/>
    <w:rsid w:val="00A60009"/>
    <w:rsid w:val="00A61963"/>
    <w:rsid w:val="00A63436"/>
    <w:rsid w:val="00A64909"/>
    <w:rsid w:val="00A671FA"/>
    <w:rsid w:val="00A70306"/>
    <w:rsid w:val="00A706FE"/>
    <w:rsid w:val="00A73718"/>
    <w:rsid w:val="00A73B1E"/>
    <w:rsid w:val="00A75A5C"/>
    <w:rsid w:val="00A75B6B"/>
    <w:rsid w:val="00A75B99"/>
    <w:rsid w:val="00A75C3C"/>
    <w:rsid w:val="00A77B8E"/>
    <w:rsid w:val="00A77DBF"/>
    <w:rsid w:val="00A77F28"/>
    <w:rsid w:val="00A81FE1"/>
    <w:rsid w:val="00A82418"/>
    <w:rsid w:val="00A825A7"/>
    <w:rsid w:val="00A82F0A"/>
    <w:rsid w:val="00A836C1"/>
    <w:rsid w:val="00A84144"/>
    <w:rsid w:val="00A84646"/>
    <w:rsid w:val="00A851F2"/>
    <w:rsid w:val="00A86136"/>
    <w:rsid w:val="00A86400"/>
    <w:rsid w:val="00A87632"/>
    <w:rsid w:val="00A90411"/>
    <w:rsid w:val="00A904CE"/>
    <w:rsid w:val="00A906BB"/>
    <w:rsid w:val="00A90DFE"/>
    <w:rsid w:val="00A924AF"/>
    <w:rsid w:val="00A9293E"/>
    <w:rsid w:val="00A92ACA"/>
    <w:rsid w:val="00A92C6E"/>
    <w:rsid w:val="00A9418F"/>
    <w:rsid w:val="00A94DCF"/>
    <w:rsid w:val="00A953CF"/>
    <w:rsid w:val="00AA0023"/>
    <w:rsid w:val="00AA0231"/>
    <w:rsid w:val="00AA0E8F"/>
    <w:rsid w:val="00AA3222"/>
    <w:rsid w:val="00AA4883"/>
    <w:rsid w:val="00AA5A08"/>
    <w:rsid w:val="00AB10C0"/>
    <w:rsid w:val="00AB17EE"/>
    <w:rsid w:val="00AB1976"/>
    <w:rsid w:val="00AB1AC3"/>
    <w:rsid w:val="00AB2198"/>
    <w:rsid w:val="00AB3A31"/>
    <w:rsid w:val="00AB3C5B"/>
    <w:rsid w:val="00AB3CFA"/>
    <w:rsid w:val="00AB5883"/>
    <w:rsid w:val="00AB7044"/>
    <w:rsid w:val="00AB783C"/>
    <w:rsid w:val="00AC19B0"/>
    <w:rsid w:val="00AC286E"/>
    <w:rsid w:val="00AC55DE"/>
    <w:rsid w:val="00AC5D07"/>
    <w:rsid w:val="00AC6029"/>
    <w:rsid w:val="00AC75E4"/>
    <w:rsid w:val="00AD23E1"/>
    <w:rsid w:val="00AD2411"/>
    <w:rsid w:val="00AD3CE5"/>
    <w:rsid w:val="00AD42C6"/>
    <w:rsid w:val="00AD4C9E"/>
    <w:rsid w:val="00AD5F6D"/>
    <w:rsid w:val="00AD64FB"/>
    <w:rsid w:val="00AE180B"/>
    <w:rsid w:val="00AE18A0"/>
    <w:rsid w:val="00AE239F"/>
    <w:rsid w:val="00AE277E"/>
    <w:rsid w:val="00AE32E3"/>
    <w:rsid w:val="00AE3EEF"/>
    <w:rsid w:val="00AE45A5"/>
    <w:rsid w:val="00AE705F"/>
    <w:rsid w:val="00AE7078"/>
    <w:rsid w:val="00AE764E"/>
    <w:rsid w:val="00AF0040"/>
    <w:rsid w:val="00AF18A0"/>
    <w:rsid w:val="00AF4A2A"/>
    <w:rsid w:val="00AF4EEC"/>
    <w:rsid w:val="00AF5390"/>
    <w:rsid w:val="00AF6280"/>
    <w:rsid w:val="00AF6DDC"/>
    <w:rsid w:val="00AF74EE"/>
    <w:rsid w:val="00AF7B0C"/>
    <w:rsid w:val="00AF7CAE"/>
    <w:rsid w:val="00AF7FC9"/>
    <w:rsid w:val="00B00228"/>
    <w:rsid w:val="00B018BA"/>
    <w:rsid w:val="00B02935"/>
    <w:rsid w:val="00B047D0"/>
    <w:rsid w:val="00B0678C"/>
    <w:rsid w:val="00B073DD"/>
    <w:rsid w:val="00B075F3"/>
    <w:rsid w:val="00B0766D"/>
    <w:rsid w:val="00B10549"/>
    <w:rsid w:val="00B11831"/>
    <w:rsid w:val="00B11CED"/>
    <w:rsid w:val="00B124AB"/>
    <w:rsid w:val="00B12DE3"/>
    <w:rsid w:val="00B133E5"/>
    <w:rsid w:val="00B136F6"/>
    <w:rsid w:val="00B138C1"/>
    <w:rsid w:val="00B13DEF"/>
    <w:rsid w:val="00B14CBC"/>
    <w:rsid w:val="00B151DE"/>
    <w:rsid w:val="00B17B0F"/>
    <w:rsid w:val="00B17BC5"/>
    <w:rsid w:val="00B2399D"/>
    <w:rsid w:val="00B24D4D"/>
    <w:rsid w:val="00B2583D"/>
    <w:rsid w:val="00B27F2E"/>
    <w:rsid w:val="00B3054A"/>
    <w:rsid w:val="00B30A5C"/>
    <w:rsid w:val="00B31433"/>
    <w:rsid w:val="00B31CF9"/>
    <w:rsid w:val="00B32107"/>
    <w:rsid w:val="00B32A64"/>
    <w:rsid w:val="00B35083"/>
    <w:rsid w:val="00B351E8"/>
    <w:rsid w:val="00B35D95"/>
    <w:rsid w:val="00B37CA1"/>
    <w:rsid w:val="00B40DB9"/>
    <w:rsid w:val="00B40FAF"/>
    <w:rsid w:val="00B41971"/>
    <w:rsid w:val="00B42A95"/>
    <w:rsid w:val="00B43303"/>
    <w:rsid w:val="00B43400"/>
    <w:rsid w:val="00B43545"/>
    <w:rsid w:val="00B43A27"/>
    <w:rsid w:val="00B44B66"/>
    <w:rsid w:val="00B44CED"/>
    <w:rsid w:val="00B44DB6"/>
    <w:rsid w:val="00B4528D"/>
    <w:rsid w:val="00B46736"/>
    <w:rsid w:val="00B47768"/>
    <w:rsid w:val="00B50020"/>
    <w:rsid w:val="00B50542"/>
    <w:rsid w:val="00B506EC"/>
    <w:rsid w:val="00B539A3"/>
    <w:rsid w:val="00B539B7"/>
    <w:rsid w:val="00B53A81"/>
    <w:rsid w:val="00B549E3"/>
    <w:rsid w:val="00B54A71"/>
    <w:rsid w:val="00B565AF"/>
    <w:rsid w:val="00B56E1C"/>
    <w:rsid w:val="00B56F71"/>
    <w:rsid w:val="00B57D2D"/>
    <w:rsid w:val="00B6073C"/>
    <w:rsid w:val="00B607C4"/>
    <w:rsid w:val="00B60870"/>
    <w:rsid w:val="00B61D46"/>
    <w:rsid w:val="00B62B9A"/>
    <w:rsid w:val="00B67E02"/>
    <w:rsid w:val="00B704DD"/>
    <w:rsid w:val="00B71041"/>
    <w:rsid w:val="00B71F99"/>
    <w:rsid w:val="00B72775"/>
    <w:rsid w:val="00B72D5F"/>
    <w:rsid w:val="00B736FE"/>
    <w:rsid w:val="00B73AFA"/>
    <w:rsid w:val="00B740FE"/>
    <w:rsid w:val="00B76AA5"/>
    <w:rsid w:val="00B76C38"/>
    <w:rsid w:val="00B7770F"/>
    <w:rsid w:val="00B80080"/>
    <w:rsid w:val="00B80BB0"/>
    <w:rsid w:val="00B8146A"/>
    <w:rsid w:val="00B81860"/>
    <w:rsid w:val="00B824F2"/>
    <w:rsid w:val="00B826B4"/>
    <w:rsid w:val="00B82903"/>
    <w:rsid w:val="00B85030"/>
    <w:rsid w:val="00B8605C"/>
    <w:rsid w:val="00B860FD"/>
    <w:rsid w:val="00B86237"/>
    <w:rsid w:val="00B87E30"/>
    <w:rsid w:val="00B90EF3"/>
    <w:rsid w:val="00B91C53"/>
    <w:rsid w:val="00B946E2"/>
    <w:rsid w:val="00B9568A"/>
    <w:rsid w:val="00B95E92"/>
    <w:rsid w:val="00B963F2"/>
    <w:rsid w:val="00B97DF2"/>
    <w:rsid w:val="00B97E61"/>
    <w:rsid w:val="00BA1EA6"/>
    <w:rsid w:val="00BA24E3"/>
    <w:rsid w:val="00BA24F7"/>
    <w:rsid w:val="00BA28A2"/>
    <w:rsid w:val="00BA3D0D"/>
    <w:rsid w:val="00BA445E"/>
    <w:rsid w:val="00BA5BFF"/>
    <w:rsid w:val="00BA5EDD"/>
    <w:rsid w:val="00BA6038"/>
    <w:rsid w:val="00BA6B29"/>
    <w:rsid w:val="00BA6BD4"/>
    <w:rsid w:val="00BA6C91"/>
    <w:rsid w:val="00BA7461"/>
    <w:rsid w:val="00BA76C3"/>
    <w:rsid w:val="00BB0956"/>
    <w:rsid w:val="00BB11B2"/>
    <w:rsid w:val="00BB1BBD"/>
    <w:rsid w:val="00BB1EE5"/>
    <w:rsid w:val="00BB4961"/>
    <w:rsid w:val="00BB51F6"/>
    <w:rsid w:val="00BB5224"/>
    <w:rsid w:val="00BB6477"/>
    <w:rsid w:val="00BB671A"/>
    <w:rsid w:val="00BB6B26"/>
    <w:rsid w:val="00BC1006"/>
    <w:rsid w:val="00BC12BD"/>
    <w:rsid w:val="00BC21D7"/>
    <w:rsid w:val="00BC221A"/>
    <w:rsid w:val="00BC2426"/>
    <w:rsid w:val="00BC2BB1"/>
    <w:rsid w:val="00BC3B66"/>
    <w:rsid w:val="00BC43B2"/>
    <w:rsid w:val="00BC4880"/>
    <w:rsid w:val="00BC4A95"/>
    <w:rsid w:val="00BC4D6E"/>
    <w:rsid w:val="00BC6AFE"/>
    <w:rsid w:val="00BD06C6"/>
    <w:rsid w:val="00BD1DFE"/>
    <w:rsid w:val="00BD4800"/>
    <w:rsid w:val="00BD5937"/>
    <w:rsid w:val="00BD5DE3"/>
    <w:rsid w:val="00BD7169"/>
    <w:rsid w:val="00BD73E0"/>
    <w:rsid w:val="00BD76FF"/>
    <w:rsid w:val="00BE0657"/>
    <w:rsid w:val="00BE143F"/>
    <w:rsid w:val="00BE26A7"/>
    <w:rsid w:val="00BE2752"/>
    <w:rsid w:val="00BE2FE5"/>
    <w:rsid w:val="00BE3D45"/>
    <w:rsid w:val="00BE537B"/>
    <w:rsid w:val="00BE5B7D"/>
    <w:rsid w:val="00BE60EA"/>
    <w:rsid w:val="00BE7D64"/>
    <w:rsid w:val="00BF0A38"/>
    <w:rsid w:val="00BF0A8A"/>
    <w:rsid w:val="00BF1AA9"/>
    <w:rsid w:val="00BF1C4B"/>
    <w:rsid w:val="00BF3AE0"/>
    <w:rsid w:val="00BF4932"/>
    <w:rsid w:val="00BF515D"/>
    <w:rsid w:val="00BF522B"/>
    <w:rsid w:val="00BF575E"/>
    <w:rsid w:val="00BF6E65"/>
    <w:rsid w:val="00C01705"/>
    <w:rsid w:val="00C023DD"/>
    <w:rsid w:val="00C0385A"/>
    <w:rsid w:val="00C04FE9"/>
    <w:rsid w:val="00C05722"/>
    <w:rsid w:val="00C05D33"/>
    <w:rsid w:val="00C05FE6"/>
    <w:rsid w:val="00C0639D"/>
    <w:rsid w:val="00C107AC"/>
    <w:rsid w:val="00C11FB8"/>
    <w:rsid w:val="00C137F5"/>
    <w:rsid w:val="00C13C1E"/>
    <w:rsid w:val="00C13D45"/>
    <w:rsid w:val="00C15CC9"/>
    <w:rsid w:val="00C166D8"/>
    <w:rsid w:val="00C2164F"/>
    <w:rsid w:val="00C22E59"/>
    <w:rsid w:val="00C2326E"/>
    <w:rsid w:val="00C23BA9"/>
    <w:rsid w:val="00C2423B"/>
    <w:rsid w:val="00C249A6"/>
    <w:rsid w:val="00C2579F"/>
    <w:rsid w:val="00C31CCD"/>
    <w:rsid w:val="00C3249E"/>
    <w:rsid w:val="00C325B3"/>
    <w:rsid w:val="00C33CE5"/>
    <w:rsid w:val="00C350F9"/>
    <w:rsid w:val="00C3788D"/>
    <w:rsid w:val="00C379F2"/>
    <w:rsid w:val="00C4044C"/>
    <w:rsid w:val="00C40E79"/>
    <w:rsid w:val="00C411FB"/>
    <w:rsid w:val="00C41687"/>
    <w:rsid w:val="00C41728"/>
    <w:rsid w:val="00C41E5F"/>
    <w:rsid w:val="00C42210"/>
    <w:rsid w:val="00C449C8"/>
    <w:rsid w:val="00C45686"/>
    <w:rsid w:val="00C465D7"/>
    <w:rsid w:val="00C5098C"/>
    <w:rsid w:val="00C51790"/>
    <w:rsid w:val="00C519D8"/>
    <w:rsid w:val="00C524A5"/>
    <w:rsid w:val="00C5296D"/>
    <w:rsid w:val="00C52B78"/>
    <w:rsid w:val="00C54780"/>
    <w:rsid w:val="00C55782"/>
    <w:rsid w:val="00C57C6A"/>
    <w:rsid w:val="00C60FA2"/>
    <w:rsid w:val="00C616AD"/>
    <w:rsid w:val="00C62614"/>
    <w:rsid w:val="00C63481"/>
    <w:rsid w:val="00C65614"/>
    <w:rsid w:val="00C70826"/>
    <w:rsid w:val="00C70E13"/>
    <w:rsid w:val="00C72D1C"/>
    <w:rsid w:val="00C7306E"/>
    <w:rsid w:val="00C76F84"/>
    <w:rsid w:val="00C775A9"/>
    <w:rsid w:val="00C77CE1"/>
    <w:rsid w:val="00C80029"/>
    <w:rsid w:val="00C81B8B"/>
    <w:rsid w:val="00C82D52"/>
    <w:rsid w:val="00C83606"/>
    <w:rsid w:val="00C84784"/>
    <w:rsid w:val="00C84AC8"/>
    <w:rsid w:val="00C84BD6"/>
    <w:rsid w:val="00C85A21"/>
    <w:rsid w:val="00C8692B"/>
    <w:rsid w:val="00C87333"/>
    <w:rsid w:val="00C9061A"/>
    <w:rsid w:val="00C91233"/>
    <w:rsid w:val="00C9278E"/>
    <w:rsid w:val="00C92EAD"/>
    <w:rsid w:val="00C92ED7"/>
    <w:rsid w:val="00C9347C"/>
    <w:rsid w:val="00C95BDD"/>
    <w:rsid w:val="00C9615C"/>
    <w:rsid w:val="00C96AB9"/>
    <w:rsid w:val="00C979F6"/>
    <w:rsid w:val="00C97A90"/>
    <w:rsid w:val="00CA0EA2"/>
    <w:rsid w:val="00CA4E03"/>
    <w:rsid w:val="00CA5674"/>
    <w:rsid w:val="00CA7099"/>
    <w:rsid w:val="00CA7A06"/>
    <w:rsid w:val="00CA7D50"/>
    <w:rsid w:val="00CB0C50"/>
    <w:rsid w:val="00CB10BC"/>
    <w:rsid w:val="00CB27D0"/>
    <w:rsid w:val="00CB2A25"/>
    <w:rsid w:val="00CB2FBD"/>
    <w:rsid w:val="00CB4459"/>
    <w:rsid w:val="00CB44F5"/>
    <w:rsid w:val="00CB47A7"/>
    <w:rsid w:val="00CB4C07"/>
    <w:rsid w:val="00CB51D6"/>
    <w:rsid w:val="00CB6392"/>
    <w:rsid w:val="00CB641C"/>
    <w:rsid w:val="00CB642A"/>
    <w:rsid w:val="00CB6B7F"/>
    <w:rsid w:val="00CB6EA2"/>
    <w:rsid w:val="00CC053B"/>
    <w:rsid w:val="00CC0CC8"/>
    <w:rsid w:val="00CC1416"/>
    <w:rsid w:val="00CC245B"/>
    <w:rsid w:val="00CC388E"/>
    <w:rsid w:val="00CC39B8"/>
    <w:rsid w:val="00CC4798"/>
    <w:rsid w:val="00CC4FB9"/>
    <w:rsid w:val="00CC570E"/>
    <w:rsid w:val="00CC727F"/>
    <w:rsid w:val="00CC730C"/>
    <w:rsid w:val="00CC7491"/>
    <w:rsid w:val="00CD02C6"/>
    <w:rsid w:val="00CD0376"/>
    <w:rsid w:val="00CD085B"/>
    <w:rsid w:val="00CD1148"/>
    <w:rsid w:val="00CD122A"/>
    <w:rsid w:val="00CD19D3"/>
    <w:rsid w:val="00CD4AF6"/>
    <w:rsid w:val="00CD5E78"/>
    <w:rsid w:val="00CD6227"/>
    <w:rsid w:val="00CD74C5"/>
    <w:rsid w:val="00CD757D"/>
    <w:rsid w:val="00CD7FB1"/>
    <w:rsid w:val="00CE0173"/>
    <w:rsid w:val="00CE1AB1"/>
    <w:rsid w:val="00CE2594"/>
    <w:rsid w:val="00CE2F42"/>
    <w:rsid w:val="00CE4637"/>
    <w:rsid w:val="00CE4FBE"/>
    <w:rsid w:val="00CE4FEA"/>
    <w:rsid w:val="00CE5219"/>
    <w:rsid w:val="00CE66F1"/>
    <w:rsid w:val="00CE67C5"/>
    <w:rsid w:val="00CE6D18"/>
    <w:rsid w:val="00CF0557"/>
    <w:rsid w:val="00CF1863"/>
    <w:rsid w:val="00CF195C"/>
    <w:rsid w:val="00CF27F5"/>
    <w:rsid w:val="00CF3302"/>
    <w:rsid w:val="00CF4081"/>
    <w:rsid w:val="00CF5076"/>
    <w:rsid w:val="00CF58BD"/>
    <w:rsid w:val="00CF5A89"/>
    <w:rsid w:val="00CF6724"/>
    <w:rsid w:val="00CF6EA0"/>
    <w:rsid w:val="00CF7A83"/>
    <w:rsid w:val="00D01F53"/>
    <w:rsid w:val="00D033D3"/>
    <w:rsid w:val="00D03D50"/>
    <w:rsid w:val="00D04970"/>
    <w:rsid w:val="00D05892"/>
    <w:rsid w:val="00D058D2"/>
    <w:rsid w:val="00D063A0"/>
    <w:rsid w:val="00D066A9"/>
    <w:rsid w:val="00D10534"/>
    <w:rsid w:val="00D120A6"/>
    <w:rsid w:val="00D1430A"/>
    <w:rsid w:val="00D1501B"/>
    <w:rsid w:val="00D15F2F"/>
    <w:rsid w:val="00D20954"/>
    <w:rsid w:val="00D21450"/>
    <w:rsid w:val="00D224EE"/>
    <w:rsid w:val="00D22B4B"/>
    <w:rsid w:val="00D22D5F"/>
    <w:rsid w:val="00D235C6"/>
    <w:rsid w:val="00D24278"/>
    <w:rsid w:val="00D2465E"/>
    <w:rsid w:val="00D25022"/>
    <w:rsid w:val="00D27C3D"/>
    <w:rsid w:val="00D30C02"/>
    <w:rsid w:val="00D317AD"/>
    <w:rsid w:val="00D31CB1"/>
    <w:rsid w:val="00D33822"/>
    <w:rsid w:val="00D33F99"/>
    <w:rsid w:val="00D35562"/>
    <w:rsid w:val="00D359D0"/>
    <w:rsid w:val="00D37D86"/>
    <w:rsid w:val="00D4100A"/>
    <w:rsid w:val="00D41FF8"/>
    <w:rsid w:val="00D43663"/>
    <w:rsid w:val="00D44091"/>
    <w:rsid w:val="00D473BA"/>
    <w:rsid w:val="00D47F7C"/>
    <w:rsid w:val="00D5008E"/>
    <w:rsid w:val="00D50F7D"/>
    <w:rsid w:val="00D51C0B"/>
    <w:rsid w:val="00D52C1C"/>
    <w:rsid w:val="00D53523"/>
    <w:rsid w:val="00D54017"/>
    <w:rsid w:val="00D54876"/>
    <w:rsid w:val="00D577CF"/>
    <w:rsid w:val="00D57E8C"/>
    <w:rsid w:val="00D60093"/>
    <w:rsid w:val="00D60217"/>
    <w:rsid w:val="00D614EA"/>
    <w:rsid w:val="00D625A4"/>
    <w:rsid w:val="00D62F8F"/>
    <w:rsid w:val="00D63426"/>
    <w:rsid w:val="00D63D22"/>
    <w:rsid w:val="00D63E6F"/>
    <w:rsid w:val="00D65644"/>
    <w:rsid w:val="00D665FB"/>
    <w:rsid w:val="00D66B9B"/>
    <w:rsid w:val="00D679C1"/>
    <w:rsid w:val="00D67EAF"/>
    <w:rsid w:val="00D70582"/>
    <w:rsid w:val="00D73858"/>
    <w:rsid w:val="00D739F9"/>
    <w:rsid w:val="00D74488"/>
    <w:rsid w:val="00D74626"/>
    <w:rsid w:val="00D758FC"/>
    <w:rsid w:val="00D77812"/>
    <w:rsid w:val="00D77D90"/>
    <w:rsid w:val="00D809AE"/>
    <w:rsid w:val="00D80C95"/>
    <w:rsid w:val="00D82E47"/>
    <w:rsid w:val="00D85139"/>
    <w:rsid w:val="00D851C7"/>
    <w:rsid w:val="00D86221"/>
    <w:rsid w:val="00D8772B"/>
    <w:rsid w:val="00D877F5"/>
    <w:rsid w:val="00D900C6"/>
    <w:rsid w:val="00D900EE"/>
    <w:rsid w:val="00D90C1D"/>
    <w:rsid w:val="00D92076"/>
    <w:rsid w:val="00D937A2"/>
    <w:rsid w:val="00D963F2"/>
    <w:rsid w:val="00D97F60"/>
    <w:rsid w:val="00DA01C1"/>
    <w:rsid w:val="00DA1113"/>
    <w:rsid w:val="00DA1930"/>
    <w:rsid w:val="00DA25FF"/>
    <w:rsid w:val="00DA2BD8"/>
    <w:rsid w:val="00DA2D47"/>
    <w:rsid w:val="00DA3868"/>
    <w:rsid w:val="00DA3A58"/>
    <w:rsid w:val="00DA5011"/>
    <w:rsid w:val="00DA60F0"/>
    <w:rsid w:val="00DA627B"/>
    <w:rsid w:val="00DA7A22"/>
    <w:rsid w:val="00DA7C9C"/>
    <w:rsid w:val="00DB1881"/>
    <w:rsid w:val="00DB1C55"/>
    <w:rsid w:val="00DB236C"/>
    <w:rsid w:val="00DB2380"/>
    <w:rsid w:val="00DB29D6"/>
    <w:rsid w:val="00DB2D8B"/>
    <w:rsid w:val="00DB3B05"/>
    <w:rsid w:val="00DB4074"/>
    <w:rsid w:val="00DB7274"/>
    <w:rsid w:val="00DB760E"/>
    <w:rsid w:val="00DB7A71"/>
    <w:rsid w:val="00DC2628"/>
    <w:rsid w:val="00DC3743"/>
    <w:rsid w:val="00DC388E"/>
    <w:rsid w:val="00DC3CF4"/>
    <w:rsid w:val="00DC3F26"/>
    <w:rsid w:val="00DC4CC0"/>
    <w:rsid w:val="00DC529C"/>
    <w:rsid w:val="00DC5830"/>
    <w:rsid w:val="00DC5C81"/>
    <w:rsid w:val="00DC7127"/>
    <w:rsid w:val="00DD076F"/>
    <w:rsid w:val="00DD0859"/>
    <w:rsid w:val="00DD1247"/>
    <w:rsid w:val="00DD12EF"/>
    <w:rsid w:val="00DD163E"/>
    <w:rsid w:val="00DD1E79"/>
    <w:rsid w:val="00DD3255"/>
    <w:rsid w:val="00DD3B47"/>
    <w:rsid w:val="00DD4332"/>
    <w:rsid w:val="00DD47AB"/>
    <w:rsid w:val="00DD4C79"/>
    <w:rsid w:val="00DD6ECF"/>
    <w:rsid w:val="00DE192E"/>
    <w:rsid w:val="00DE1BF4"/>
    <w:rsid w:val="00DE213E"/>
    <w:rsid w:val="00DE22E3"/>
    <w:rsid w:val="00DE2BD8"/>
    <w:rsid w:val="00DE2D6D"/>
    <w:rsid w:val="00DE2E77"/>
    <w:rsid w:val="00DE30B2"/>
    <w:rsid w:val="00DE439D"/>
    <w:rsid w:val="00DE52DC"/>
    <w:rsid w:val="00DE5ABD"/>
    <w:rsid w:val="00DE6CC4"/>
    <w:rsid w:val="00DE728B"/>
    <w:rsid w:val="00DF021F"/>
    <w:rsid w:val="00DF0E8D"/>
    <w:rsid w:val="00DF1B0E"/>
    <w:rsid w:val="00DF3F08"/>
    <w:rsid w:val="00DF42D3"/>
    <w:rsid w:val="00DF6F80"/>
    <w:rsid w:val="00DF737C"/>
    <w:rsid w:val="00DF7917"/>
    <w:rsid w:val="00E00F41"/>
    <w:rsid w:val="00E012E3"/>
    <w:rsid w:val="00E01A58"/>
    <w:rsid w:val="00E02A1F"/>
    <w:rsid w:val="00E03653"/>
    <w:rsid w:val="00E0454D"/>
    <w:rsid w:val="00E04850"/>
    <w:rsid w:val="00E05520"/>
    <w:rsid w:val="00E06269"/>
    <w:rsid w:val="00E069C2"/>
    <w:rsid w:val="00E07442"/>
    <w:rsid w:val="00E07F33"/>
    <w:rsid w:val="00E10210"/>
    <w:rsid w:val="00E11694"/>
    <w:rsid w:val="00E1186D"/>
    <w:rsid w:val="00E11870"/>
    <w:rsid w:val="00E11D41"/>
    <w:rsid w:val="00E12EB9"/>
    <w:rsid w:val="00E13365"/>
    <w:rsid w:val="00E13A9C"/>
    <w:rsid w:val="00E13BE2"/>
    <w:rsid w:val="00E143DA"/>
    <w:rsid w:val="00E14402"/>
    <w:rsid w:val="00E146A5"/>
    <w:rsid w:val="00E147A7"/>
    <w:rsid w:val="00E15120"/>
    <w:rsid w:val="00E1565B"/>
    <w:rsid w:val="00E157A8"/>
    <w:rsid w:val="00E15E90"/>
    <w:rsid w:val="00E166CC"/>
    <w:rsid w:val="00E168B7"/>
    <w:rsid w:val="00E16B56"/>
    <w:rsid w:val="00E2168B"/>
    <w:rsid w:val="00E21734"/>
    <w:rsid w:val="00E22852"/>
    <w:rsid w:val="00E22F81"/>
    <w:rsid w:val="00E24D20"/>
    <w:rsid w:val="00E24FBA"/>
    <w:rsid w:val="00E30EE7"/>
    <w:rsid w:val="00E31476"/>
    <w:rsid w:val="00E31FB4"/>
    <w:rsid w:val="00E324AE"/>
    <w:rsid w:val="00E333BC"/>
    <w:rsid w:val="00E334F8"/>
    <w:rsid w:val="00E33A4A"/>
    <w:rsid w:val="00E341F1"/>
    <w:rsid w:val="00E3516D"/>
    <w:rsid w:val="00E36312"/>
    <w:rsid w:val="00E37384"/>
    <w:rsid w:val="00E3779C"/>
    <w:rsid w:val="00E37CF9"/>
    <w:rsid w:val="00E4024B"/>
    <w:rsid w:val="00E40C80"/>
    <w:rsid w:val="00E41517"/>
    <w:rsid w:val="00E41A88"/>
    <w:rsid w:val="00E4325D"/>
    <w:rsid w:val="00E435C1"/>
    <w:rsid w:val="00E469E0"/>
    <w:rsid w:val="00E5007C"/>
    <w:rsid w:val="00E5064E"/>
    <w:rsid w:val="00E52FF2"/>
    <w:rsid w:val="00E530D6"/>
    <w:rsid w:val="00E533EE"/>
    <w:rsid w:val="00E53CEA"/>
    <w:rsid w:val="00E5496B"/>
    <w:rsid w:val="00E55844"/>
    <w:rsid w:val="00E55C5B"/>
    <w:rsid w:val="00E568F1"/>
    <w:rsid w:val="00E575ED"/>
    <w:rsid w:val="00E577FD"/>
    <w:rsid w:val="00E579C0"/>
    <w:rsid w:val="00E57BEF"/>
    <w:rsid w:val="00E60332"/>
    <w:rsid w:val="00E61FE3"/>
    <w:rsid w:val="00E6315C"/>
    <w:rsid w:val="00E653F0"/>
    <w:rsid w:val="00E67A75"/>
    <w:rsid w:val="00E67BFA"/>
    <w:rsid w:val="00E70759"/>
    <w:rsid w:val="00E70943"/>
    <w:rsid w:val="00E71952"/>
    <w:rsid w:val="00E725FE"/>
    <w:rsid w:val="00E731A6"/>
    <w:rsid w:val="00E73311"/>
    <w:rsid w:val="00E742F3"/>
    <w:rsid w:val="00E750FE"/>
    <w:rsid w:val="00E753CC"/>
    <w:rsid w:val="00E7695A"/>
    <w:rsid w:val="00E77EEA"/>
    <w:rsid w:val="00E808BE"/>
    <w:rsid w:val="00E80B00"/>
    <w:rsid w:val="00E81647"/>
    <w:rsid w:val="00E81999"/>
    <w:rsid w:val="00E824A8"/>
    <w:rsid w:val="00E8354A"/>
    <w:rsid w:val="00E83A47"/>
    <w:rsid w:val="00E84BE7"/>
    <w:rsid w:val="00E84DCF"/>
    <w:rsid w:val="00E8525A"/>
    <w:rsid w:val="00E8564E"/>
    <w:rsid w:val="00E86BA6"/>
    <w:rsid w:val="00E86C81"/>
    <w:rsid w:val="00E87CAE"/>
    <w:rsid w:val="00E87E14"/>
    <w:rsid w:val="00E9168F"/>
    <w:rsid w:val="00E922D2"/>
    <w:rsid w:val="00E92DC7"/>
    <w:rsid w:val="00E94474"/>
    <w:rsid w:val="00E944DE"/>
    <w:rsid w:val="00E96932"/>
    <w:rsid w:val="00E978E6"/>
    <w:rsid w:val="00E97F76"/>
    <w:rsid w:val="00EA0AAC"/>
    <w:rsid w:val="00EA0AF8"/>
    <w:rsid w:val="00EA103D"/>
    <w:rsid w:val="00EA1737"/>
    <w:rsid w:val="00EA1B8E"/>
    <w:rsid w:val="00EA2EFD"/>
    <w:rsid w:val="00EA3356"/>
    <w:rsid w:val="00EA399F"/>
    <w:rsid w:val="00EA3AF6"/>
    <w:rsid w:val="00EA3B97"/>
    <w:rsid w:val="00EA44AB"/>
    <w:rsid w:val="00EA4A40"/>
    <w:rsid w:val="00EA6ABB"/>
    <w:rsid w:val="00EB034F"/>
    <w:rsid w:val="00EB05D4"/>
    <w:rsid w:val="00EB0E91"/>
    <w:rsid w:val="00EB20A0"/>
    <w:rsid w:val="00EB2267"/>
    <w:rsid w:val="00EB262B"/>
    <w:rsid w:val="00EB291E"/>
    <w:rsid w:val="00EB38C9"/>
    <w:rsid w:val="00EB48D6"/>
    <w:rsid w:val="00EB4A5C"/>
    <w:rsid w:val="00EB5286"/>
    <w:rsid w:val="00EB5456"/>
    <w:rsid w:val="00EB740F"/>
    <w:rsid w:val="00EB7704"/>
    <w:rsid w:val="00EC0E88"/>
    <w:rsid w:val="00EC2576"/>
    <w:rsid w:val="00EC2EE6"/>
    <w:rsid w:val="00EC460F"/>
    <w:rsid w:val="00EC47BF"/>
    <w:rsid w:val="00EC53DE"/>
    <w:rsid w:val="00EC6556"/>
    <w:rsid w:val="00EC675B"/>
    <w:rsid w:val="00EC7B2A"/>
    <w:rsid w:val="00ED107C"/>
    <w:rsid w:val="00ED16EE"/>
    <w:rsid w:val="00ED3221"/>
    <w:rsid w:val="00ED34FC"/>
    <w:rsid w:val="00ED41BB"/>
    <w:rsid w:val="00ED69C9"/>
    <w:rsid w:val="00ED7430"/>
    <w:rsid w:val="00ED7600"/>
    <w:rsid w:val="00EE0325"/>
    <w:rsid w:val="00EE054E"/>
    <w:rsid w:val="00EE06DB"/>
    <w:rsid w:val="00EE2927"/>
    <w:rsid w:val="00EE37E3"/>
    <w:rsid w:val="00EE4785"/>
    <w:rsid w:val="00EE52EE"/>
    <w:rsid w:val="00EE7E5F"/>
    <w:rsid w:val="00EF115D"/>
    <w:rsid w:val="00EF540A"/>
    <w:rsid w:val="00EF5482"/>
    <w:rsid w:val="00EF5A2E"/>
    <w:rsid w:val="00F00ADD"/>
    <w:rsid w:val="00F02019"/>
    <w:rsid w:val="00F0267D"/>
    <w:rsid w:val="00F02BE5"/>
    <w:rsid w:val="00F03B99"/>
    <w:rsid w:val="00F04126"/>
    <w:rsid w:val="00F05992"/>
    <w:rsid w:val="00F05C89"/>
    <w:rsid w:val="00F06324"/>
    <w:rsid w:val="00F07EE1"/>
    <w:rsid w:val="00F10819"/>
    <w:rsid w:val="00F13F22"/>
    <w:rsid w:val="00F14DB8"/>
    <w:rsid w:val="00F14E1C"/>
    <w:rsid w:val="00F1534D"/>
    <w:rsid w:val="00F15722"/>
    <w:rsid w:val="00F16EA1"/>
    <w:rsid w:val="00F219C2"/>
    <w:rsid w:val="00F21DC8"/>
    <w:rsid w:val="00F2236D"/>
    <w:rsid w:val="00F22C8A"/>
    <w:rsid w:val="00F233C7"/>
    <w:rsid w:val="00F2368E"/>
    <w:rsid w:val="00F2416B"/>
    <w:rsid w:val="00F25480"/>
    <w:rsid w:val="00F2710A"/>
    <w:rsid w:val="00F27536"/>
    <w:rsid w:val="00F311D0"/>
    <w:rsid w:val="00F31E3A"/>
    <w:rsid w:val="00F32610"/>
    <w:rsid w:val="00F32AE0"/>
    <w:rsid w:val="00F33B98"/>
    <w:rsid w:val="00F40859"/>
    <w:rsid w:val="00F40E9A"/>
    <w:rsid w:val="00F42096"/>
    <w:rsid w:val="00F420CE"/>
    <w:rsid w:val="00F435BA"/>
    <w:rsid w:val="00F43755"/>
    <w:rsid w:val="00F4429F"/>
    <w:rsid w:val="00F45892"/>
    <w:rsid w:val="00F46B73"/>
    <w:rsid w:val="00F506A5"/>
    <w:rsid w:val="00F50A07"/>
    <w:rsid w:val="00F50AB5"/>
    <w:rsid w:val="00F50E26"/>
    <w:rsid w:val="00F51791"/>
    <w:rsid w:val="00F5189D"/>
    <w:rsid w:val="00F5198F"/>
    <w:rsid w:val="00F51E01"/>
    <w:rsid w:val="00F534B2"/>
    <w:rsid w:val="00F53D62"/>
    <w:rsid w:val="00F56BA2"/>
    <w:rsid w:val="00F57974"/>
    <w:rsid w:val="00F57D98"/>
    <w:rsid w:val="00F60DE4"/>
    <w:rsid w:val="00F60FDF"/>
    <w:rsid w:val="00F61EB6"/>
    <w:rsid w:val="00F61FCF"/>
    <w:rsid w:val="00F630AC"/>
    <w:rsid w:val="00F632EE"/>
    <w:rsid w:val="00F63629"/>
    <w:rsid w:val="00F64342"/>
    <w:rsid w:val="00F647D1"/>
    <w:rsid w:val="00F64AAE"/>
    <w:rsid w:val="00F67EF2"/>
    <w:rsid w:val="00F70245"/>
    <w:rsid w:val="00F70D06"/>
    <w:rsid w:val="00F712B7"/>
    <w:rsid w:val="00F73F9B"/>
    <w:rsid w:val="00F74F8F"/>
    <w:rsid w:val="00F753E3"/>
    <w:rsid w:val="00F759F6"/>
    <w:rsid w:val="00F76AC0"/>
    <w:rsid w:val="00F77AB2"/>
    <w:rsid w:val="00F802AD"/>
    <w:rsid w:val="00F812DF"/>
    <w:rsid w:val="00F81370"/>
    <w:rsid w:val="00F8468F"/>
    <w:rsid w:val="00F84CCA"/>
    <w:rsid w:val="00F84ED2"/>
    <w:rsid w:val="00F85D41"/>
    <w:rsid w:val="00F85DB0"/>
    <w:rsid w:val="00F85E6D"/>
    <w:rsid w:val="00F914F7"/>
    <w:rsid w:val="00F918A3"/>
    <w:rsid w:val="00F91D1B"/>
    <w:rsid w:val="00F934E1"/>
    <w:rsid w:val="00F9507F"/>
    <w:rsid w:val="00F954C4"/>
    <w:rsid w:val="00F96780"/>
    <w:rsid w:val="00F9698B"/>
    <w:rsid w:val="00F9777A"/>
    <w:rsid w:val="00F97AAF"/>
    <w:rsid w:val="00F97B79"/>
    <w:rsid w:val="00FA0799"/>
    <w:rsid w:val="00FA0852"/>
    <w:rsid w:val="00FA11BA"/>
    <w:rsid w:val="00FA2263"/>
    <w:rsid w:val="00FA2B3F"/>
    <w:rsid w:val="00FA3080"/>
    <w:rsid w:val="00FA3D37"/>
    <w:rsid w:val="00FA6035"/>
    <w:rsid w:val="00FA6323"/>
    <w:rsid w:val="00FB00C8"/>
    <w:rsid w:val="00FB0678"/>
    <w:rsid w:val="00FB1496"/>
    <w:rsid w:val="00FB1656"/>
    <w:rsid w:val="00FB178D"/>
    <w:rsid w:val="00FB195B"/>
    <w:rsid w:val="00FB255E"/>
    <w:rsid w:val="00FB3FE9"/>
    <w:rsid w:val="00FB475D"/>
    <w:rsid w:val="00FB4F54"/>
    <w:rsid w:val="00FB5057"/>
    <w:rsid w:val="00FB59C3"/>
    <w:rsid w:val="00FB69A3"/>
    <w:rsid w:val="00FB746A"/>
    <w:rsid w:val="00FC104C"/>
    <w:rsid w:val="00FC13BE"/>
    <w:rsid w:val="00FC20DE"/>
    <w:rsid w:val="00FC21E2"/>
    <w:rsid w:val="00FC2CBB"/>
    <w:rsid w:val="00FC4A57"/>
    <w:rsid w:val="00FC5B33"/>
    <w:rsid w:val="00FC5FDD"/>
    <w:rsid w:val="00FC7EB1"/>
    <w:rsid w:val="00FD0D83"/>
    <w:rsid w:val="00FD1E3F"/>
    <w:rsid w:val="00FD5866"/>
    <w:rsid w:val="00FD5FB6"/>
    <w:rsid w:val="00FD65BF"/>
    <w:rsid w:val="00FD716A"/>
    <w:rsid w:val="00FD7A83"/>
    <w:rsid w:val="00FD7E03"/>
    <w:rsid w:val="00FE3BDF"/>
    <w:rsid w:val="00FE44AB"/>
    <w:rsid w:val="00FE4A00"/>
    <w:rsid w:val="00FE5F35"/>
    <w:rsid w:val="00FE612E"/>
    <w:rsid w:val="00FE6220"/>
    <w:rsid w:val="00FE673D"/>
    <w:rsid w:val="00FE6FCC"/>
    <w:rsid w:val="00FF0F8E"/>
    <w:rsid w:val="00FF1178"/>
    <w:rsid w:val="00FF21F1"/>
    <w:rsid w:val="00FF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42137"/>
  <w15:chartTrackingRefBased/>
  <w15:docId w15:val="{FA034AE4-6B45-4C59-A03D-2A1E61F0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A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A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A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A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A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A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A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A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A2A"/>
    <w:rPr>
      <w:rFonts w:eastAsiaTheme="majorEastAsia" w:cstheme="majorBidi"/>
      <w:color w:val="272727" w:themeColor="text1" w:themeTint="D8"/>
    </w:rPr>
  </w:style>
  <w:style w:type="paragraph" w:styleId="Title">
    <w:name w:val="Title"/>
    <w:basedOn w:val="Normal"/>
    <w:next w:val="Normal"/>
    <w:link w:val="TitleChar"/>
    <w:uiPriority w:val="10"/>
    <w:qFormat/>
    <w:rsid w:val="00AF4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A2A"/>
    <w:pPr>
      <w:spacing w:before="160"/>
      <w:jc w:val="center"/>
    </w:pPr>
    <w:rPr>
      <w:i/>
      <w:iCs/>
      <w:color w:val="404040" w:themeColor="text1" w:themeTint="BF"/>
    </w:rPr>
  </w:style>
  <w:style w:type="character" w:customStyle="1" w:styleId="QuoteChar">
    <w:name w:val="Quote Char"/>
    <w:basedOn w:val="DefaultParagraphFont"/>
    <w:link w:val="Quote"/>
    <w:uiPriority w:val="29"/>
    <w:rsid w:val="00AF4A2A"/>
    <w:rPr>
      <w:i/>
      <w:iCs/>
      <w:color w:val="404040" w:themeColor="text1" w:themeTint="BF"/>
    </w:rPr>
  </w:style>
  <w:style w:type="paragraph" w:styleId="ListParagraph">
    <w:name w:val="List Paragraph"/>
    <w:basedOn w:val="Normal"/>
    <w:uiPriority w:val="34"/>
    <w:qFormat/>
    <w:rsid w:val="00AF4A2A"/>
    <w:pPr>
      <w:ind w:left="720"/>
      <w:contextualSpacing/>
    </w:pPr>
  </w:style>
  <w:style w:type="character" w:styleId="IntenseEmphasis">
    <w:name w:val="Intense Emphasis"/>
    <w:basedOn w:val="DefaultParagraphFont"/>
    <w:uiPriority w:val="21"/>
    <w:qFormat/>
    <w:rsid w:val="00AF4A2A"/>
    <w:rPr>
      <w:i/>
      <w:iCs/>
      <w:color w:val="2F5496" w:themeColor="accent1" w:themeShade="BF"/>
    </w:rPr>
  </w:style>
  <w:style w:type="paragraph" w:styleId="IntenseQuote">
    <w:name w:val="Intense Quote"/>
    <w:basedOn w:val="Normal"/>
    <w:next w:val="Normal"/>
    <w:link w:val="IntenseQuoteChar"/>
    <w:uiPriority w:val="30"/>
    <w:qFormat/>
    <w:rsid w:val="00AF4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A2A"/>
    <w:rPr>
      <w:i/>
      <w:iCs/>
      <w:color w:val="2F5496" w:themeColor="accent1" w:themeShade="BF"/>
    </w:rPr>
  </w:style>
  <w:style w:type="character" w:styleId="IntenseReference">
    <w:name w:val="Intense Reference"/>
    <w:basedOn w:val="DefaultParagraphFont"/>
    <w:uiPriority w:val="32"/>
    <w:qFormat/>
    <w:rsid w:val="00AF4A2A"/>
    <w:rPr>
      <w:b/>
      <w:bCs/>
      <w:smallCaps/>
      <w:color w:val="2F5496" w:themeColor="accent1" w:themeShade="BF"/>
      <w:spacing w:val="5"/>
    </w:rPr>
  </w:style>
  <w:style w:type="character" w:styleId="Hyperlink">
    <w:name w:val="Hyperlink"/>
    <w:basedOn w:val="DefaultParagraphFont"/>
    <w:uiPriority w:val="99"/>
    <w:unhideWhenUsed/>
    <w:rsid w:val="00D63D22"/>
    <w:rPr>
      <w:color w:val="0563C1" w:themeColor="hyperlink"/>
      <w:u w:val="single"/>
    </w:rPr>
  </w:style>
  <w:style w:type="character" w:styleId="UnresolvedMention">
    <w:name w:val="Unresolved Mention"/>
    <w:basedOn w:val="DefaultParagraphFont"/>
    <w:uiPriority w:val="99"/>
    <w:semiHidden/>
    <w:unhideWhenUsed/>
    <w:rsid w:val="00D63D22"/>
    <w:rPr>
      <w:color w:val="605E5C"/>
      <w:shd w:val="clear" w:color="auto" w:fill="E1DFDD"/>
    </w:rPr>
  </w:style>
  <w:style w:type="character" w:styleId="PlaceholderText">
    <w:name w:val="Placeholder Text"/>
    <w:basedOn w:val="DefaultParagraphFont"/>
    <w:uiPriority w:val="99"/>
    <w:semiHidden/>
    <w:rsid w:val="00123CCE"/>
    <w:rPr>
      <w:color w:val="666666"/>
    </w:rPr>
  </w:style>
  <w:style w:type="character" w:styleId="FollowedHyperlink">
    <w:name w:val="FollowedHyperlink"/>
    <w:basedOn w:val="DefaultParagraphFont"/>
    <w:uiPriority w:val="99"/>
    <w:semiHidden/>
    <w:unhideWhenUsed/>
    <w:rsid w:val="005F59C1"/>
    <w:rPr>
      <w:color w:val="954F72"/>
      <w:u w:val="single"/>
    </w:rPr>
  </w:style>
  <w:style w:type="paragraph" w:customStyle="1" w:styleId="msonormal0">
    <w:name w:val="msonormal"/>
    <w:basedOn w:val="Normal"/>
    <w:rsid w:val="005F59C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A23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65B"/>
  </w:style>
  <w:style w:type="paragraph" w:styleId="Footer">
    <w:name w:val="footer"/>
    <w:basedOn w:val="Normal"/>
    <w:link w:val="FooterChar"/>
    <w:uiPriority w:val="99"/>
    <w:unhideWhenUsed/>
    <w:rsid w:val="0040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65B"/>
  </w:style>
  <w:style w:type="paragraph" w:styleId="NoSpacing">
    <w:name w:val="No Spacing"/>
    <w:uiPriority w:val="1"/>
    <w:qFormat/>
    <w:rsid w:val="00247B13"/>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esting.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3697BFEFCA36107/Documents/2025%20FCMB%20RE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3697BFEFCA36107/Documents/STANBIC%20IBTC%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D3697BFEFCA36107/Documents/FCMB%20SHA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D3697BFEFCA36107/Documents/STANBIC%20IBTC%20201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Sheet1!$B$6</c:f>
              <c:strCache>
                <c:ptCount val="1"/>
                <c:pt idx="0">
                  <c:v>OPEN</c:v>
                </c:pt>
              </c:strCache>
            </c:strRef>
          </c:tx>
          <c:spPr>
            <a:ln w="28575" cap="rnd">
              <a:solidFill>
                <a:schemeClr val="accent1"/>
              </a:solidFill>
              <a:round/>
            </a:ln>
            <a:effectLst/>
          </c:spPr>
          <c:marker>
            <c:symbol val="none"/>
          </c:marker>
          <c:cat>
            <c:numRef>
              <c:f>Sheet1!$A$7:$A$249</c:f>
              <c:numCache>
                <c:formatCode>m/d/yyyy</c:formatCode>
                <c:ptCount val="243"/>
                <c:pt idx="0">
                  <c:v>45659</c:v>
                </c:pt>
                <c:pt idx="1">
                  <c:v>45660</c:v>
                </c:pt>
                <c:pt idx="2">
                  <c:v>45663</c:v>
                </c:pt>
                <c:pt idx="3">
                  <c:v>45664</c:v>
                </c:pt>
                <c:pt idx="4">
                  <c:v>45665</c:v>
                </c:pt>
                <c:pt idx="5">
                  <c:v>45666</c:v>
                </c:pt>
                <c:pt idx="6">
                  <c:v>45667</c:v>
                </c:pt>
                <c:pt idx="7">
                  <c:v>45670</c:v>
                </c:pt>
                <c:pt idx="8">
                  <c:v>45671</c:v>
                </c:pt>
                <c:pt idx="9">
                  <c:v>45672</c:v>
                </c:pt>
                <c:pt idx="10">
                  <c:v>45673</c:v>
                </c:pt>
                <c:pt idx="11">
                  <c:v>45674</c:v>
                </c:pt>
                <c:pt idx="12">
                  <c:v>45677</c:v>
                </c:pt>
                <c:pt idx="13">
                  <c:v>45678</c:v>
                </c:pt>
                <c:pt idx="14">
                  <c:v>45679</c:v>
                </c:pt>
                <c:pt idx="15">
                  <c:v>45680</c:v>
                </c:pt>
                <c:pt idx="16">
                  <c:v>45681</c:v>
                </c:pt>
                <c:pt idx="17">
                  <c:v>45684</c:v>
                </c:pt>
                <c:pt idx="18">
                  <c:v>45685</c:v>
                </c:pt>
                <c:pt idx="19">
                  <c:v>45686</c:v>
                </c:pt>
                <c:pt idx="20">
                  <c:v>45687</c:v>
                </c:pt>
                <c:pt idx="21">
                  <c:v>45688</c:v>
                </c:pt>
                <c:pt idx="22">
                  <c:v>45691</c:v>
                </c:pt>
                <c:pt idx="23">
                  <c:v>45692</c:v>
                </c:pt>
                <c:pt idx="24">
                  <c:v>45693</c:v>
                </c:pt>
                <c:pt idx="25">
                  <c:v>45694</c:v>
                </c:pt>
                <c:pt idx="26">
                  <c:v>45695</c:v>
                </c:pt>
                <c:pt idx="27">
                  <c:v>45698</c:v>
                </c:pt>
                <c:pt idx="28">
                  <c:v>45699</c:v>
                </c:pt>
                <c:pt idx="29">
                  <c:v>45700</c:v>
                </c:pt>
                <c:pt idx="30">
                  <c:v>45701</c:v>
                </c:pt>
                <c:pt idx="31">
                  <c:v>45702</c:v>
                </c:pt>
                <c:pt idx="32">
                  <c:v>45705</c:v>
                </c:pt>
                <c:pt idx="33">
                  <c:v>45706</c:v>
                </c:pt>
                <c:pt idx="34">
                  <c:v>45707</c:v>
                </c:pt>
                <c:pt idx="35">
                  <c:v>45708</c:v>
                </c:pt>
                <c:pt idx="36">
                  <c:v>45709</c:v>
                </c:pt>
                <c:pt idx="37">
                  <c:v>45712</c:v>
                </c:pt>
                <c:pt idx="38">
                  <c:v>45713</c:v>
                </c:pt>
                <c:pt idx="39">
                  <c:v>45714</c:v>
                </c:pt>
                <c:pt idx="40">
                  <c:v>45715</c:v>
                </c:pt>
                <c:pt idx="41">
                  <c:v>45716</c:v>
                </c:pt>
                <c:pt idx="42">
                  <c:v>45719</c:v>
                </c:pt>
                <c:pt idx="43">
                  <c:v>45720</c:v>
                </c:pt>
                <c:pt idx="44">
                  <c:v>45721</c:v>
                </c:pt>
                <c:pt idx="45">
                  <c:v>45722</c:v>
                </c:pt>
                <c:pt idx="46">
                  <c:v>45723</c:v>
                </c:pt>
                <c:pt idx="47">
                  <c:v>45726</c:v>
                </c:pt>
                <c:pt idx="48">
                  <c:v>45727</c:v>
                </c:pt>
                <c:pt idx="49">
                  <c:v>45728</c:v>
                </c:pt>
                <c:pt idx="50">
                  <c:v>45729</c:v>
                </c:pt>
                <c:pt idx="51">
                  <c:v>45730</c:v>
                </c:pt>
                <c:pt idx="52">
                  <c:v>45733</c:v>
                </c:pt>
                <c:pt idx="53">
                  <c:v>45734</c:v>
                </c:pt>
                <c:pt idx="54">
                  <c:v>45735</c:v>
                </c:pt>
                <c:pt idx="55" formatCode="mmm\-yy">
                  <c:v>45736</c:v>
                </c:pt>
                <c:pt idx="56">
                  <c:v>45737</c:v>
                </c:pt>
                <c:pt idx="57">
                  <c:v>45740</c:v>
                </c:pt>
                <c:pt idx="58">
                  <c:v>45741</c:v>
                </c:pt>
                <c:pt idx="59">
                  <c:v>45742</c:v>
                </c:pt>
                <c:pt idx="60">
                  <c:v>45743</c:v>
                </c:pt>
                <c:pt idx="61">
                  <c:v>45744</c:v>
                </c:pt>
                <c:pt idx="62">
                  <c:v>45749</c:v>
                </c:pt>
                <c:pt idx="63">
                  <c:v>45750</c:v>
                </c:pt>
                <c:pt idx="64">
                  <c:v>45751</c:v>
                </c:pt>
                <c:pt idx="65">
                  <c:v>45754</c:v>
                </c:pt>
                <c:pt idx="66">
                  <c:v>45755</c:v>
                </c:pt>
                <c:pt idx="67">
                  <c:v>45756</c:v>
                </c:pt>
                <c:pt idx="68">
                  <c:v>45757</c:v>
                </c:pt>
                <c:pt idx="69">
                  <c:v>45758</c:v>
                </c:pt>
                <c:pt idx="70">
                  <c:v>45761</c:v>
                </c:pt>
                <c:pt idx="71">
                  <c:v>45762</c:v>
                </c:pt>
                <c:pt idx="72">
                  <c:v>45763</c:v>
                </c:pt>
                <c:pt idx="73">
                  <c:v>45764</c:v>
                </c:pt>
                <c:pt idx="74">
                  <c:v>45769</c:v>
                </c:pt>
                <c:pt idx="75">
                  <c:v>45770</c:v>
                </c:pt>
                <c:pt idx="76">
                  <c:v>45771</c:v>
                </c:pt>
                <c:pt idx="77">
                  <c:v>45772</c:v>
                </c:pt>
                <c:pt idx="78">
                  <c:v>45775</c:v>
                </c:pt>
                <c:pt idx="79">
                  <c:v>45776</c:v>
                </c:pt>
                <c:pt idx="80">
                  <c:v>45777</c:v>
                </c:pt>
                <c:pt idx="81">
                  <c:v>45779</c:v>
                </c:pt>
                <c:pt idx="82">
                  <c:v>45782</c:v>
                </c:pt>
                <c:pt idx="83">
                  <c:v>45783</c:v>
                </c:pt>
                <c:pt idx="84">
                  <c:v>45784</c:v>
                </c:pt>
                <c:pt idx="85">
                  <c:v>45785</c:v>
                </c:pt>
                <c:pt idx="86">
                  <c:v>45786</c:v>
                </c:pt>
                <c:pt idx="87">
                  <c:v>45789</c:v>
                </c:pt>
                <c:pt idx="88">
                  <c:v>45790</c:v>
                </c:pt>
                <c:pt idx="89">
                  <c:v>45791</c:v>
                </c:pt>
                <c:pt idx="90">
                  <c:v>45792</c:v>
                </c:pt>
                <c:pt idx="91">
                  <c:v>45793</c:v>
                </c:pt>
                <c:pt idx="92">
                  <c:v>45796</c:v>
                </c:pt>
                <c:pt idx="93">
                  <c:v>45797</c:v>
                </c:pt>
                <c:pt idx="94">
                  <c:v>45798</c:v>
                </c:pt>
                <c:pt idx="95">
                  <c:v>45799</c:v>
                </c:pt>
                <c:pt idx="96">
                  <c:v>45800</c:v>
                </c:pt>
                <c:pt idx="97">
                  <c:v>45803</c:v>
                </c:pt>
                <c:pt idx="98">
                  <c:v>45804</c:v>
                </c:pt>
                <c:pt idx="99">
                  <c:v>45805</c:v>
                </c:pt>
                <c:pt idx="100">
                  <c:v>45806</c:v>
                </c:pt>
                <c:pt idx="101">
                  <c:v>45807</c:v>
                </c:pt>
                <c:pt idx="102">
                  <c:v>45810</c:v>
                </c:pt>
                <c:pt idx="103">
                  <c:v>45811</c:v>
                </c:pt>
                <c:pt idx="104">
                  <c:v>45812</c:v>
                </c:pt>
                <c:pt idx="105">
                  <c:v>45813</c:v>
                </c:pt>
                <c:pt idx="106">
                  <c:v>45818</c:v>
                </c:pt>
                <c:pt idx="107">
                  <c:v>45819</c:v>
                </c:pt>
                <c:pt idx="108">
                  <c:v>45821</c:v>
                </c:pt>
                <c:pt idx="109">
                  <c:v>45824</c:v>
                </c:pt>
                <c:pt idx="110">
                  <c:v>45825</c:v>
                </c:pt>
                <c:pt idx="111">
                  <c:v>45826</c:v>
                </c:pt>
                <c:pt idx="112">
                  <c:v>45827</c:v>
                </c:pt>
                <c:pt idx="113">
                  <c:v>45828</c:v>
                </c:pt>
                <c:pt idx="114">
                  <c:v>45831</c:v>
                </c:pt>
                <c:pt idx="115">
                  <c:v>45832</c:v>
                </c:pt>
                <c:pt idx="116">
                  <c:v>45833</c:v>
                </c:pt>
                <c:pt idx="117">
                  <c:v>45834</c:v>
                </c:pt>
                <c:pt idx="118">
                  <c:v>45835</c:v>
                </c:pt>
                <c:pt idx="119">
                  <c:v>45838</c:v>
                </c:pt>
                <c:pt idx="120">
                  <c:v>45839</c:v>
                </c:pt>
                <c:pt idx="121">
                  <c:v>45840</c:v>
                </c:pt>
                <c:pt idx="122">
                  <c:v>45841</c:v>
                </c:pt>
                <c:pt idx="123">
                  <c:v>45842</c:v>
                </c:pt>
                <c:pt idx="124">
                  <c:v>45845</c:v>
                </c:pt>
                <c:pt idx="125">
                  <c:v>45846</c:v>
                </c:pt>
                <c:pt idx="126">
                  <c:v>45847</c:v>
                </c:pt>
                <c:pt idx="127">
                  <c:v>45848</c:v>
                </c:pt>
                <c:pt idx="128">
                  <c:v>45849</c:v>
                </c:pt>
                <c:pt idx="129">
                  <c:v>45852</c:v>
                </c:pt>
                <c:pt idx="130">
                  <c:v>45854</c:v>
                </c:pt>
                <c:pt idx="131">
                  <c:v>45855</c:v>
                </c:pt>
                <c:pt idx="132">
                  <c:v>45856</c:v>
                </c:pt>
                <c:pt idx="133">
                  <c:v>45859</c:v>
                </c:pt>
                <c:pt idx="134">
                  <c:v>45860</c:v>
                </c:pt>
                <c:pt idx="135">
                  <c:v>45861</c:v>
                </c:pt>
                <c:pt idx="136">
                  <c:v>45862</c:v>
                </c:pt>
                <c:pt idx="137">
                  <c:v>45863</c:v>
                </c:pt>
                <c:pt idx="138">
                  <c:v>45866</c:v>
                </c:pt>
                <c:pt idx="139">
                  <c:v>45867</c:v>
                </c:pt>
                <c:pt idx="140">
                  <c:v>45868</c:v>
                </c:pt>
                <c:pt idx="141">
                  <c:v>45869</c:v>
                </c:pt>
                <c:pt idx="142">
                  <c:v>45870</c:v>
                </c:pt>
                <c:pt idx="143">
                  <c:v>45873</c:v>
                </c:pt>
                <c:pt idx="144">
                  <c:v>45874</c:v>
                </c:pt>
                <c:pt idx="145">
                  <c:v>45875</c:v>
                </c:pt>
                <c:pt idx="146">
                  <c:v>45876</c:v>
                </c:pt>
                <c:pt idx="147">
                  <c:v>45877</c:v>
                </c:pt>
                <c:pt idx="148">
                  <c:v>45880</c:v>
                </c:pt>
                <c:pt idx="149">
                  <c:v>45881</c:v>
                </c:pt>
                <c:pt idx="150">
                  <c:v>45882</c:v>
                </c:pt>
                <c:pt idx="151">
                  <c:v>45883</c:v>
                </c:pt>
                <c:pt idx="152">
                  <c:v>45884</c:v>
                </c:pt>
                <c:pt idx="153">
                  <c:v>45887</c:v>
                </c:pt>
                <c:pt idx="154">
                  <c:v>45888</c:v>
                </c:pt>
                <c:pt idx="155">
                  <c:v>45889</c:v>
                </c:pt>
                <c:pt idx="156">
                  <c:v>45890</c:v>
                </c:pt>
                <c:pt idx="157">
                  <c:v>45891</c:v>
                </c:pt>
                <c:pt idx="158">
                  <c:v>45894</c:v>
                </c:pt>
                <c:pt idx="159">
                  <c:v>45895</c:v>
                </c:pt>
                <c:pt idx="160">
                  <c:v>45896</c:v>
                </c:pt>
                <c:pt idx="161">
                  <c:v>45897</c:v>
                </c:pt>
                <c:pt idx="162">
                  <c:v>45898</c:v>
                </c:pt>
                <c:pt idx="163">
                  <c:v>45901</c:v>
                </c:pt>
                <c:pt idx="164">
                  <c:v>45902</c:v>
                </c:pt>
                <c:pt idx="165">
                  <c:v>45903</c:v>
                </c:pt>
                <c:pt idx="166">
                  <c:v>45904</c:v>
                </c:pt>
                <c:pt idx="167">
                  <c:v>45908</c:v>
                </c:pt>
                <c:pt idx="168">
                  <c:v>45909</c:v>
                </c:pt>
                <c:pt idx="169">
                  <c:v>45910</c:v>
                </c:pt>
                <c:pt idx="170">
                  <c:v>45911</c:v>
                </c:pt>
                <c:pt idx="171">
                  <c:v>45912</c:v>
                </c:pt>
                <c:pt idx="172">
                  <c:v>45915</c:v>
                </c:pt>
                <c:pt idx="173">
                  <c:v>45916</c:v>
                </c:pt>
                <c:pt idx="174">
                  <c:v>45917</c:v>
                </c:pt>
                <c:pt idx="175">
                  <c:v>45918</c:v>
                </c:pt>
                <c:pt idx="176">
                  <c:v>45919</c:v>
                </c:pt>
                <c:pt idx="177">
                  <c:v>45922</c:v>
                </c:pt>
                <c:pt idx="178">
                  <c:v>45923</c:v>
                </c:pt>
                <c:pt idx="179">
                  <c:v>45924</c:v>
                </c:pt>
                <c:pt idx="180">
                  <c:v>45925</c:v>
                </c:pt>
                <c:pt idx="181">
                  <c:v>45926</c:v>
                </c:pt>
                <c:pt idx="182">
                  <c:v>45929</c:v>
                </c:pt>
                <c:pt idx="183">
                  <c:v>45930</c:v>
                </c:pt>
                <c:pt idx="184">
                  <c:v>45932</c:v>
                </c:pt>
                <c:pt idx="185">
                  <c:v>45933</c:v>
                </c:pt>
                <c:pt idx="186">
                  <c:v>45936</c:v>
                </c:pt>
                <c:pt idx="187">
                  <c:v>45937</c:v>
                </c:pt>
                <c:pt idx="188">
                  <c:v>45938</c:v>
                </c:pt>
                <c:pt idx="189">
                  <c:v>45940</c:v>
                </c:pt>
                <c:pt idx="190">
                  <c:v>45943</c:v>
                </c:pt>
                <c:pt idx="191">
                  <c:v>45944</c:v>
                </c:pt>
                <c:pt idx="192">
                  <c:v>45945</c:v>
                </c:pt>
                <c:pt idx="193">
                  <c:v>45946</c:v>
                </c:pt>
                <c:pt idx="194">
                  <c:v>45947</c:v>
                </c:pt>
                <c:pt idx="195">
                  <c:v>45950</c:v>
                </c:pt>
                <c:pt idx="196">
                  <c:v>45951</c:v>
                </c:pt>
                <c:pt idx="197">
                  <c:v>45952</c:v>
                </c:pt>
                <c:pt idx="198">
                  <c:v>45953</c:v>
                </c:pt>
                <c:pt idx="199">
                  <c:v>45954</c:v>
                </c:pt>
                <c:pt idx="200" formatCode="d\-mmm">
                  <c:v>46322</c:v>
                </c:pt>
                <c:pt idx="201">
                  <c:v>45958</c:v>
                </c:pt>
                <c:pt idx="202">
                  <c:v>45959</c:v>
                </c:pt>
                <c:pt idx="203">
                  <c:v>45960</c:v>
                </c:pt>
                <c:pt idx="204">
                  <c:v>45961</c:v>
                </c:pt>
                <c:pt idx="205">
                  <c:v>45964</c:v>
                </c:pt>
                <c:pt idx="206">
                  <c:v>45965</c:v>
                </c:pt>
                <c:pt idx="207">
                  <c:v>45966</c:v>
                </c:pt>
                <c:pt idx="208">
                  <c:v>45967</c:v>
                </c:pt>
                <c:pt idx="209">
                  <c:v>45968</c:v>
                </c:pt>
                <c:pt idx="210">
                  <c:v>45971</c:v>
                </c:pt>
                <c:pt idx="211">
                  <c:v>45972</c:v>
                </c:pt>
                <c:pt idx="212">
                  <c:v>45973</c:v>
                </c:pt>
                <c:pt idx="213">
                  <c:v>45974</c:v>
                </c:pt>
                <c:pt idx="214">
                  <c:v>45975</c:v>
                </c:pt>
                <c:pt idx="215">
                  <c:v>45978</c:v>
                </c:pt>
                <c:pt idx="216">
                  <c:v>45979</c:v>
                </c:pt>
                <c:pt idx="217">
                  <c:v>45980</c:v>
                </c:pt>
                <c:pt idx="218">
                  <c:v>45981</c:v>
                </c:pt>
                <c:pt idx="219">
                  <c:v>45982</c:v>
                </c:pt>
                <c:pt idx="220">
                  <c:v>45985</c:v>
                </c:pt>
                <c:pt idx="221">
                  <c:v>45986</c:v>
                </c:pt>
                <c:pt idx="222">
                  <c:v>45987</c:v>
                </c:pt>
                <c:pt idx="223">
                  <c:v>45988</c:v>
                </c:pt>
                <c:pt idx="224">
                  <c:v>45989</c:v>
                </c:pt>
                <c:pt idx="225">
                  <c:v>45992</c:v>
                </c:pt>
                <c:pt idx="226">
                  <c:v>45993</c:v>
                </c:pt>
                <c:pt idx="227">
                  <c:v>45994</c:v>
                </c:pt>
                <c:pt idx="228">
                  <c:v>45995</c:v>
                </c:pt>
                <c:pt idx="229">
                  <c:v>45996</c:v>
                </c:pt>
                <c:pt idx="230">
                  <c:v>45999</c:v>
                </c:pt>
                <c:pt idx="231">
                  <c:v>46000</c:v>
                </c:pt>
                <c:pt idx="232">
                  <c:v>46001</c:v>
                </c:pt>
                <c:pt idx="233">
                  <c:v>46002</c:v>
                </c:pt>
                <c:pt idx="234">
                  <c:v>46003</c:v>
                </c:pt>
                <c:pt idx="235">
                  <c:v>46006</c:v>
                </c:pt>
                <c:pt idx="236">
                  <c:v>46007</c:v>
                </c:pt>
                <c:pt idx="237">
                  <c:v>46008</c:v>
                </c:pt>
                <c:pt idx="238">
                  <c:v>46009</c:v>
                </c:pt>
                <c:pt idx="239">
                  <c:v>46010</c:v>
                </c:pt>
                <c:pt idx="240">
                  <c:v>46013</c:v>
                </c:pt>
                <c:pt idx="241">
                  <c:v>46014</c:v>
                </c:pt>
                <c:pt idx="242">
                  <c:v>46015</c:v>
                </c:pt>
              </c:numCache>
            </c:numRef>
          </c:cat>
          <c:val>
            <c:numRef>
              <c:f>Sheet1!$B$7:$B$249</c:f>
              <c:numCache>
                <c:formatCode>General</c:formatCode>
                <c:ptCount val="243"/>
                <c:pt idx="0">
                  <c:v>9.4</c:v>
                </c:pt>
                <c:pt idx="1">
                  <c:v>9.75</c:v>
                </c:pt>
                <c:pt idx="2">
                  <c:v>10.199999999999999</c:v>
                </c:pt>
                <c:pt idx="3">
                  <c:v>10.3</c:v>
                </c:pt>
                <c:pt idx="4">
                  <c:v>10.3</c:v>
                </c:pt>
                <c:pt idx="5">
                  <c:v>10.45</c:v>
                </c:pt>
                <c:pt idx="6">
                  <c:v>10</c:v>
                </c:pt>
                <c:pt idx="7">
                  <c:v>10.3</c:v>
                </c:pt>
                <c:pt idx="8">
                  <c:v>10.5</c:v>
                </c:pt>
                <c:pt idx="9">
                  <c:v>10.4</c:v>
                </c:pt>
                <c:pt idx="10">
                  <c:v>10.4</c:v>
                </c:pt>
                <c:pt idx="11">
                  <c:v>10.4</c:v>
                </c:pt>
                <c:pt idx="12">
                  <c:v>10.050000000000001</c:v>
                </c:pt>
                <c:pt idx="13">
                  <c:v>10.15</c:v>
                </c:pt>
                <c:pt idx="14">
                  <c:v>10.15</c:v>
                </c:pt>
                <c:pt idx="15">
                  <c:v>10.4</c:v>
                </c:pt>
                <c:pt idx="16">
                  <c:v>10.6</c:v>
                </c:pt>
                <c:pt idx="17">
                  <c:v>10.8</c:v>
                </c:pt>
                <c:pt idx="18">
                  <c:v>11.9</c:v>
                </c:pt>
                <c:pt idx="19">
                  <c:v>11.7</c:v>
                </c:pt>
                <c:pt idx="20">
                  <c:v>11.05</c:v>
                </c:pt>
                <c:pt idx="21">
                  <c:v>11</c:v>
                </c:pt>
                <c:pt idx="22">
                  <c:v>11</c:v>
                </c:pt>
                <c:pt idx="23">
                  <c:v>11.15</c:v>
                </c:pt>
                <c:pt idx="24">
                  <c:v>11.5</c:v>
                </c:pt>
                <c:pt idx="25">
                  <c:v>11.55</c:v>
                </c:pt>
                <c:pt idx="26">
                  <c:v>11.6</c:v>
                </c:pt>
                <c:pt idx="27">
                  <c:v>11.95</c:v>
                </c:pt>
                <c:pt idx="28">
                  <c:v>11.25</c:v>
                </c:pt>
                <c:pt idx="29">
                  <c:v>11.5</c:v>
                </c:pt>
                <c:pt idx="30">
                  <c:v>11.4</c:v>
                </c:pt>
                <c:pt idx="31">
                  <c:v>11.25</c:v>
                </c:pt>
                <c:pt idx="32">
                  <c:v>11.15</c:v>
                </c:pt>
                <c:pt idx="33">
                  <c:v>11.15</c:v>
                </c:pt>
                <c:pt idx="34">
                  <c:v>10.5</c:v>
                </c:pt>
                <c:pt idx="35">
                  <c:v>10.6</c:v>
                </c:pt>
                <c:pt idx="36">
                  <c:v>10.9</c:v>
                </c:pt>
                <c:pt idx="37">
                  <c:v>10.55</c:v>
                </c:pt>
                <c:pt idx="38">
                  <c:v>10.5</c:v>
                </c:pt>
                <c:pt idx="39">
                  <c:v>10.5</c:v>
                </c:pt>
                <c:pt idx="40">
                  <c:v>10.4</c:v>
                </c:pt>
                <c:pt idx="41">
                  <c:v>10.7</c:v>
                </c:pt>
                <c:pt idx="42">
                  <c:v>10.6</c:v>
                </c:pt>
                <c:pt idx="43">
                  <c:v>10.25</c:v>
                </c:pt>
                <c:pt idx="44">
                  <c:v>9.6999999999999993</c:v>
                </c:pt>
                <c:pt idx="45">
                  <c:v>9.4</c:v>
                </c:pt>
                <c:pt idx="46">
                  <c:v>10</c:v>
                </c:pt>
                <c:pt idx="47">
                  <c:v>9.35</c:v>
                </c:pt>
                <c:pt idx="48">
                  <c:v>10</c:v>
                </c:pt>
                <c:pt idx="49">
                  <c:v>10.1</c:v>
                </c:pt>
                <c:pt idx="50">
                  <c:v>9.6999999999999993</c:v>
                </c:pt>
                <c:pt idx="51">
                  <c:v>9.75</c:v>
                </c:pt>
                <c:pt idx="52">
                  <c:v>9.8000000000000007</c:v>
                </c:pt>
                <c:pt idx="53">
                  <c:v>9.65</c:v>
                </c:pt>
                <c:pt idx="54">
                  <c:v>9.5</c:v>
                </c:pt>
                <c:pt idx="55">
                  <c:v>9.15</c:v>
                </c:pt>
                <c:pt idx="56">
                  <c:v>9.1</c:v>
                </c:pt>
                <c:pt idx="57">
                  <c:v>9</c:v>
                </c:pt>
                <c:pt idx="58">
                  <c:v>9.6</c:v>
                </c:pt>
                <c:pt idx="59">
                  <c:v>10</c:v>
                </c:pt>
                <c:pt idx="60">
                  <c:v>10</c:v>
                </c:pt>
                <c:pt idx="61">
                  <c:v>9.4</c:v>
                </c:pt>
                <c:pt idx="62">
                  <c:v>9.5</c:v>
                </c:pt>
                <c:pt idx="63">
                  <c:v>9.4499999999999993</c:v>
                </c:pt>
                <c:pt idx="64">
                  <c:v>9</c:v>
                </c:pt>
                <c:pt idx="65">
                  <c:v>8.6999999999999993</c:v>
                </c:pt>
                <c:pt idx="66">
                  <c:v>8.4499999999999993</c:v>
                </c:pt>
                <c:pt idx="67">
                  <c:v>8.8000000000000007</c:v>
                </c:pt>
                <c:pt idx="68">
                  <c:v>9.3000000000000007</c:v>
                </c:pt>
                <c:pt idx="69">
                  <c:v>9</c:v>
                </c:pt>
                <c:pt idx="70">
                  <c:v>8.9</c:v>
                </c:pt>
                <c:pt idx="71">
                  <c:v>8.9</c:v>
                </c:pt>
                <c:pt idx="72">
                  <c:v>9.15</c:v>
                </c:pt>
                <c:pt idx="73">
                  <c:v>8.9</c:v>
                </c:pt>
                <c:pt idx="74">
                  <c:v>8.6</c:v>
                </c:pt>
                <c:pt idx="75">
                  <c:v>8.8000000000000007</c:v>
                </c:pt>
                <c:pt idx="76">
                  <c:v>8.9499999999999993</c:v>
                </c:pt>
                <c:pt idx="77">
                  <c:v>9.0500000000000007</c:v>
                </c:pt>
                <c:pt idx="78">
                  <c:v>9</c:v>
                </c:pt>
                <c:pt idx="79">
                  <c:v>9.1999999999999993</c:v>
                </c:pt>
                <c:pt idx="80">
                  <c:v>9</c:v>
                </c:pt>
                <c:pt idx="81">
                  <c:v>9</c:v>
                </c:pt>
                <c:pt idx="82">
                  <c:v>9.3000000000000007</c:v>
                </c:pt>
                <c:pt idx="83">
                  <c:v>9.5</c:v>
                </c:pt>
                <c:pt idx="84">
                  <c:v>9.1999999999999993</c:v>
                </c:pt>
                <c:pt idx="85">
                  <c:v>9.6</c:v>
                </c:pt>
                <c:pt idx="86">
                  <c:v>9.5500000000000007</c:v>
                </c:pt>
                <c:pt idx="87">
                  <c:v>9.3000000000000007</c:v>
                </c:pt>
                <c:pt idx="88">
                  <c:v>9.3000000000000007</c:v>
                </c:pt>
                <c:pt idx="89">
                  <c:v>9.5</c:v>
                </c:pt>
                <c:pt idx="90">
                  <c:v>9.4499999999999993</c:v>
                </c:pt>
                <c:pt idx="91">
                  <c:v>9.5</c:v>
                </c:pt>
                <c:pt idx="92">
                  <c:v>9.35</c:v>
                </c:pt>
                <c:pt idx="93">
                  <c:v>9.35</c:v>
                </c:pt>
                <c:pt idx="94">
                  <c:v>9.4499999999999993</c:v>
                </c:pt>
                <c:pt idx="95">
                  <c:v>9.4</c:v>
                </c:pt>
                <c:pt idx="96">
                  <c:v>9.4</c:v>
                </c:pt>
                <c:pt idx="97">
                  <c:v>9.8000000000000007</c:v>
                </c:pt>
                <c:pt idx="98">
                  <c:v>9.5500000000000007</c:v>
                </c:pt>
                <c:pt idx="99">
                  <c:v>10</c:v>
                </c:pt>
                <c:pt idx="100">
                  <c:v>10</c:v>
                </c:pt>
                <c:pt idx="101">
                  <c:v>10</c:v>
                </c:pt>
                <c:pt idx="102">
                  <c:v>10</c:v>
                </c:pt>
                <c:pt idx="103">
                  <c:v>9.9</c:v>
                </c:pt>
                <c:pt idx="104">
                  <c:v>10</c:v>
                </c:pt>
                <c:pt idx="105">
                  <c:v>10</c:v>
                </c:pt>
                <c:pt idx="106">
                  <c:v>9.75</c:v>
                </c:pt>
                <c:pt idx="107">
                  <c:v>10</c:v>
                </c:pt>
                <c:pt idx="108">
                  <c:v>10</c:v>
                </c:pt>
                <c:pt idx="109">
                  <c:v>8.9499999999999993</c:v>
                </c:pt>
                <c:pt idx="110">
                  <c:v>9</c:v>
                </c:pt>
                <c:pt idx="111">
                  <c:v>9.0500000000000007</c:v>
                </c:pt>
                <c:pt idx="112">
                  <c:v>9.4499999999999993</c:v>
                </c:pt>
                <c:pt idx="113">
                  <c:v>9.4499999999999993</c:v>
                </c:pt>
                <c:pt idx="114">
                  <c:v>9.9</c:v>
                </c:pt>
                <c:pt idx="115">
                  <c:v>9.85</c:v>
                </c:pt>
                <c:pt idx="116">
                  <c:v>9.8000000000000007</c:v>
                </c:pt>
                <c:pt idx="117">
                  <c:v>9.8000000000000007</c:v>
                </c:pt>
                <c:pt idx="118">
                  <c:v>9.5</c:v>
                </c:pt>
                <c:pt idx="119">
                  <c:v>9.25</c:v>
                </c:pt>
                <c:pt idx="120">
                  <c:v>9.25</c:v>
                </c:pt>
                <c:pt idx="121">
                  <c:v>9.1</c:v>
                </c:pt>
                <c:pt idx="122">
                  <c:v>9.4</c:v>
                </c:pt>
                <c:pt idx="123">
                  <c:v>9.3000000000000007</c:v>
                </c:pt>
                <c:pt idx="124">
                  <c:v>9.25</c:v>
                </c:pt>
                <c:pt idx="125">
                  <c:v>9.15</c:v>
                </c:pt>
                <c:pt idx="126">
                  <c:v>9.1</c:v>
                </c:pt>
                <c:pt idx="127">
                  <c:v>9.1999999999999993</c:v>
                </c:pt>
                <c:pt idx="128">
                  <c:v>9.4</c:v>
                </c:pt>
                <c:pt idx="129">
                  <c:v>10.3</c:v>
                </c:pt>
                <c:pt idx="130">
                  <c:v>10.1</c:v>
                </c:pt>
                <c:pt idx="131">
                  <c:v>9.9499999999999993</c:v>
                </c:pt>
                <c:pt idx="132">
                  <c:v>9.8000000000000007</c:v>
                </c:pt>
                <c:pt idx="133">
                  <c:v>9.6999999999999993</c:v>
                </c:pt>
                <c:pt idx="134">
                  <c:v>9.65</c:v>
                </c:pt>
                <c:pt idx="135">
                  <c:v>9.6</c:v>
                </c:pt>
                <c:pt idx="136">
                  <c:v>9.5</c:v>
                </c:pt>
                <c:pt idx="137">
                  <c:v>9.6</c:v>
                </c:pt>
                <c:pt idx="138">
                  <c:v>9.75</c:v>
                </c:pt>
                <c:pt idx="139">
                  <c:v>9.8000000000000007</c:v>
                </c:pt>
                <c:pt idx="140">
                  <c:v>10.3</c:v>
                </c:pt>
                <c:pt idx="141">
                  <c:v>10.3</c:v>
                </c:pt>
                <c:pt idx="142">
                  <c:v>10</c:v>
                </c:pt>
                <c:pt idx="143">
                  <c:v>10.75</c:v>
                </c:pt>
                <c:pt idx="144">
                  <c:v>12</c:v>
                </c:pt>
                <c:pt idx="145">
                  <c:v>12</c:v>
                </c:pt>
                <c:pt idx="146">
                  <c:v>11.5</c:v>
                </c:pt>
                <c:pt idx="147">
                  <c:v>11.35</c:v>
                </c:pt>
                <c:pt idx="148">
                  <c:v>11.2</c:v>
                </c:pt>
                <c:pt idx="149">
                  <c:v>11</c:v>
                </c:pt>
                <c:pt idx="150">
                  <c:v>11.1</c:v>
                </c:pt>
                <c:pt idx="151">
                  <c:v>11.05</c:v>
                </c:pt>
                <c:pt idx="152">
                  <c:v>11</c:v>
                </c:pt>
                <c:pt idx="153">
                  <c:v>10.75</c:v>
                </c:pt>
                <c:pt idx="154">
                  <c:v>10.7</c:v>
                </c:pt>
                <c:pt idx="155">
                  <c:v>10.55</c:v>
                </c:pt>
                <c:pt idx="156">
                  <c:v>10.95</c:v>
                </c:pt>
                <c:pt idx="157">
                  <c:v>10.75</c:v>
                </c:pt>
                <c:pt idx="158">
                  <c:v>10.95</c:v>
                </c:pt>
                <c:pt idx="159">
                  <c:v>10.9</c:v>
                </c:pt>
                <c:pt idx="160">
                  <c:v>11</c:v>
                </c:pt>
                <c:pt idx="161">
                  <c:v>10.7</c:v>
                </c:pt>
                <c:pt idx="162">
                  <c:v>10.45</c:v>
                </c:pt>
                <c:pt idx="163">
                  <c:v>10.55</c:v>
                </c:pt>
                <c:pt idx="164">
                  <c:v>10.5</c:v>
                </c:pt>
                <c:pt idx="165">
                  <c:v>10.6</c:v>
                </c:pt>
                <c:pt idx="166">
                  <c:v>10.3</c:v>
                </c:pt>
                <c:pt idx="167">
                  <c:v>10.5</c:v>
                </c:pt>
                <c:pt idx="168">
                  <c:v>10.4</c:v>
                </c:pt>
                <c:pt idx="169">
                  <c:v>10.75</c:v>
                </c:pt>
                <c:pt idx="170">
                  <c:v>10.8</c:v>
                </c:pt>
                <c:pt idx="171">
                  <c:v>10.7</c:v>
                </c:pt>
                <c:pt idx="172">
                  <c:v>11</c:v>
                </c:pt>
                <c:pt idx="173">
                  <c:v>10.8</c:v>
                </c:pt>
                <c:pt idx="174">
                  <c:v>10.8</c:v>
                </c:pt>
                <c:pt idx="175">
                  <c:v>10.8</c:v>
                </c:pt>
                <c:pt idx="176">
                  <c:v>10.1</c:v>
                </c:pt>
                <c:pt idx="177">
                  <c:v>10.35</c:v>
                </c:pt>
                <c:pt idx="178">
                  <c:v>10.5</c:v>
                </c:pt>
                <c:pt idx="179">
                  <c:v>10.65</c:v>
                </c:pt>
                <c:pt idx="180">
                  <c:v>10.5</c:v>
                </c:pt>
                <c:pt idx="181">
                  <c:v>10.55</c:v>
                </c:pt>
                <c:pt idx="182">
                  <c:v>10.75</c:v>
                </c:pt>
                <c:pt idx="183">
                  <c:v>10.5</c:v>
                </c:pt>
                <c:pt idx="184">
                  <c:v>10.45</c:v>
                </c:pt>
                <c:pt idx="185">
                  <c:v>10.45</c:v>
                </c:pt>
                <c:pt idx="186">
                  <c:v>10.6</c:v>
                </c:pt>
                <c:pt idx="187">
                  <c:v>10.65</c:v>
                </c:pt>
                <c:pt idx="188">
                  <c:v>10.4</c:v>
                </c:pt>
                <c:pt idx="189">
                  <c:v>10.65</c:v>
                </c:pt>
                <c:pt idx="190">
                  <c:v>10.9</c:v>
                </c:pt>
                <c:pt idx="191">
                  <c:v>10.9</c:v>
                </c:pt>
                <c:pt idx="192">
                  <c:v>10.65</c:v>
                </c:pt>
                <c:pt idx="193">
                  <c:v>10.45</c:v>
                </c:pt>
                <c:pt idx="194">
                  <c:v>10.65</c:v>
                </c:pt>
                <c:pt idx="195">
                  <c:v>10.85</c:v>
                </c:pt>
                <c:pt idx="196">
                  <c:v>10.75</c:v>
                </c:pt>
                <c:pt idx="197">
                  <c:v>10.7</c:v>
                </c:pt>
                <c:pt idx="198">
                  <c:v>10.65</c:v>
                </c:pt>
                <c:pt idx="199">
                  <c:v>10.5</c:v>
                </c:pt>
                <c:pt idx="200">
                  <c:v>10.6</c:v>
                </c:pt>
                <c:pt idx="201">
                  <c:v>10.6</c:v>
                </c:pt>
                <c:pt idx="202">
                  <c:v>10.85</c:v>
                </c:pt>
                <c:pt idx="203">
                  <c:v>10.5</c:v>
                </c:pt>
                <c:pt idx="204">
                  <c:v>10.7</c:v>
                </c:pt>
                <c:pt idx="205">
                  <c:v>10.75</c:v>
                </c:pt>
                <c:pt idx="206">
                  <c:v>10.4</c:v>
                </c:pt>
                <c:pt idx="207">
                  <c:v>10.45</c:v>
                </c:pt>
                <c:pt idx="208">
                  <c:v>10.5</c:v>
                </c:pt>
                <c:pt idx="209">
                  <c:v>10.8</c:v>
                </c:pt>
                <c:pt idx="210">
                  <c:v>10.4</c:v>
                </c:pt>
                <c:pt idx="211">
                  <c:v>10.15</c:v>
                </c:pt>
                <c:pt idx="212">
                  <c:v>10.25</c:v>
                </c:pt>
                <c:pt idx="213">
                  <c:v>10.5</c:v>
                </c:pt>
                <c:pt idx="214">
                  <c:v>10.5</c:v>
                </c:pt>
                <c:pt idx="215">
                  <c:v>10.4</c:v>
                </c:pt>
                <c:pt idx="216">
                  <c:v>10.4</c:v>
                </c:pt>
                <c:pt idx="217">
                  <c:v>10.3</c:v>
                </c:pt>
                <c:pt idx="218">
                  <c:v>10.35</c:v>
                </c:pt>
                <c:pt idx="219">
                  <c:v>10.35</c:v>
                </c:pt>
                <c:pt idx="220">
                  <c:v>10.25</c:v>
                </c:pt>
                <c:pt idx="221">
                  <c:v>10.15</c:v>
                </c:pt>
                <c:pt idx="222">
                  <c:v>10.45</c:v>
                </c:pt>
                <c:pt idx="223">
                  <c:v>10.65</c:v>
                </c:pt>
                <c:pt idx="224">
                  <c:v>10.7</c:v>
                </c:pt>
                <c:pt idx="225">
                  <c:v>10.25</c:v>
                </c:pt>
                <c:pt idx="226">
                  <c:v>10.4</c:v>
                </c:pt>
                <c:pt idx="227">
                  <c:v>10.35</c:v>
                </c:pt>
                <c:pt idx="228">
                  <c:v>10.3</c:v>
                </c:pt>
                <c:pt idx="229">
                  <c:v>10.45</c:v>
                </c:pt>
                <c:pt idx="230">
                  <c:v>10.8</c:v>
                </c:pt>
                <c:pt idx="231">
                  <c:v>10.45</c:v>
                </c:pt>
                <c:pt idx="232">
                  <c:v>10.65</c:v>
                </c:pt>
                <c:pt idx="233">
                  <c:v>10.95</c:v>
                </c:pt>
                <c:pt idx="234">
                  <c:v>10.5</c:v>
                </c:pt>
                <c:pt idx="235">
                  <c:v>10.4</c:v>
                </c:pt>
                <c:pt idx="236">
                  <c:v>10.3</c:v>
                </c:pt>
                <c:pt idx="237">
                  <c:v>10.6</c:v>
                </c:pt>
                <c:pt idx="238">
                  <c:v>10.55</c:v>
                </c:pt>
                <c:pt idx="239">
                  <c:v>10.4</c:v>
                </c:pt>
                <c:pt idx="240">
                  <c:v>10.45</c:v>
                </c:pt>
                <c:pt idx="241">
                  <c:v>10.55</c:v>
                </c:pt>
                <c:pt idx="242">
                  <c:v>10.75</c:v>
                </c:pt>
              </c:numCache>
            </c:numRef>
          </c:val>
          <c:smooth val="0"/>
          <c:extLst>
            <c:ext xmlns:c16="http://schemas.microsoft.com/office/drawing/2014/chart" uri="{C3380CC4-5D6E-409C-BE32-E72D297353CC}">
              <c16:uniqueId val="{00000000-B882-4433-9694-AE3EED660071}"/>
            </c:ext>
          </c:extLst>
        </c:ser>
        <c:dLbls>
          <c:showLegendKey val="0"/>
          <c:showVal val="0"/>
          <c:showCatName val="0"/>
          <c:showSerName val="0"/>
          <c:showPercent val="0"/>
          <c:showBubbleSize val="0"/>
        </c:dLbls>
        <c:smooth val="0"/>
        <c:axId val="1051136095"/>
        <c:axId val="1051154335"/>
      </c:lineChart>
      <c:dateAx>
        <c:axId val="1051136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1154335"/>
        <c:crosses val="autoZero"/>
        <c:auto val="1"/>
        <c:lblOffset val="100"/>
        <c:baseTimeUnit val="days"/>
      </c:dateAx>
      <c:valAx>
        <c:axId val="1051154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a:t>
                </a:r>
                <a:r>
                  <a:rPr lang="en-US" baseline="0"/>
                  <a:t> PRICES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11360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OPENING</c:v>
                </c:pt>
              </c:strCache>
            </c:strRef>
          </c:tx>
          <c:spPr>
            <a:ln w="28575" cap="rnd">
              <a:solidFill>
                <a:schemeClr val="accent1"/>
              </a:solidFill>
              <a:round/>
            </a:ln>
            <a:effectLst/>
          </c:spPr>
          <c:marker>
            <c:symbol val="none"/>
          </c:marker>
          <c:cat>
            <c:strRef>
              <c:f>Sheet1!$A$2:$A$242</c:f>
              <c:strCache>
                <c:ptCount val="241"/>
                <c:pt idx="0">
                  <c:v>1/2/2025</c:v>
                </c:pt>
                <c:pt idx="1">
                  <c:v>1/3/2025</c:v>
                </c:pt>
                <c:pt idx="2">
                  <c:v>1/6/2025</c:v>
                </c:pt>
                <c:pt idx="3">
                  <c:v>1/7/2025</c:v>
                </c:pt>
                <c:pt idx="4">
                  <c:v>1/8/2025</c:v>
                </c:pt>
                <c:pt idx="5">
                  <c:v>1/9/2025</c:v>
                </c:pt>
                <c:pt idx="6">
                  <c:v>1/10/2025</c:v>
                </c:pt>
                <c:pt idx="7">
                  <c:v>1/13/2025</c:v>
                </c:pt>
                <c:pt idx="8">
                  <c:v>1/14/2025</c:v>
                </c:pt>
                <c:pt idx="9">
                  <c:v>1/15/2025</c:v>
                </c:pt>
                <c:pt idx="10">
                  <c:v>1/16/2025</c:v>
                </c:pt>
                <c:pt idx="11">
                  <c:v>1/17/2025</c:v>
                </c:pt>
                <c:pt idx="12">
                  <c:v>1/20/2025</c:v>
                </c:pt>
                <c:pt idx="13">
                  <c:v>1/21/2025</c:v>
                </c:pt>
                <c:pt idx="14">
                  <c:v>1/22/2025</c:v>
                </c:pt>
                <c:pt idx="15">
                  <c:v>1/23/2025</c:v>
                </c:pt>
                <c:pt idx="16">
                  <c:v>1/24/2025</c:v>
                </c:pt>
                <c:pt idx="17">
                  <c:v>1/27/2025</c:v>
                </c:pt>
                <c:pt idx="18">
                  <c:v>1/28/2025</c:v>
                </c:pt>
                <c:pt idx="19">
                  <c:v>1/29/2025</c:v>
                </c:pt>
                <c:pt idx="20">
                  <c:v>1/30/2025</c:v>
                </c:pt>
                <c:pt idx="21">
                  <c:v>1/31/2025</c:v>
                </c:pt>
                <c:pt idx="22">
                  <c:v>2/3/2025</c:v>
                </c:pt>
                <c:pt idx="23">
                  <c:v>2/4/2025</c:v>
                </c:pt>
                <c:pt idx="24">
                  <c:v>2/5/2025</c:v>
                </c:pt>
                <c:pt idx="25">
                  <c:v>2/6/2025</c:v>
                </c:pt>
                <c:pt idx="26">
                  <c:v>2/7/2025</c:v>
                </c:pt>
                <c:pt idx="27">
                  <c:v>2/10/2025</c:v>
                </c:pt>
                <c:pt idx="28">
                  <c:v>2/11/2025</c:v>
                </c:pt>
                <c:pt idx="29">
                  <c:v>2/12/2025</c:v>
                </c:pt>
                <c:pt idx="30">
                  <c:v>2/13/2025</c:v>
                </c:pt>
                <c:pt idx="31">
                  <c:v>2/14/2025</c:v>
                </c:pt>
                <c:pt idx="32">
                  <c:v>2/17/2025</c:v>
                </c:pt>
                <c:pt idx="33">
                  <c:v>2/18/2025</c:v>
                </c:pt>
                <c:pt idx="34">
                  <c:v>2/19/2025</c:v>
                </c:pt>
                <c:pt idx="35">
                  <c:v>2/20/2025</c:v>
                </c:pt>
                <c:pt idx="36">
                  <c:v>2/21/2025</c:v>
                </c:pt>
                <c:pt idx="37">
                  <c:v>2/24/2025</c:v>
                </c:pt>
                <c:pt idx="38">
                  <c:v>2/25/2025</c:v>
                </c:pt>
                <c:pt idx="39">
                  <c:v>2/26/2025</c:v>
                </c:pt>
                <c:pt idx="40">
                  <c:v>2/27/2025</c:v>
                </c:pt>
                <c:pt idx="41">
                  <c:v>2/28/2025</c:v>
                </c:pt>
                <c:pt idx="42">
                  <c:v>3/3/2025</c:v>
                </c:pt>
                <c:pt idx="43">
                  <c:v>3/4/2025</c:v>
                </c:pt>
                <c:pt idx="44">
                  <c:v>3/5/2025</c:v>
                </c:pt>
                <c:pt idx="45">
                  <c:v>3/6/2025</c:v>
                </c:pt>
                <c:pt idx="46">
                  <c:v>3/7/2025</c:v>
                </c:pt>
                <c:pt idx="47">
                  <c:v>3/10/2025</c:v>
                </c:pt>
                <c:pt idx="48">
                  <c:v>3/11/2025</c:v>
                </c:pt>
                <c:pt idx="49">
                  <c:v>3/12/2025</c:v>
                </c:pt>
                <c:pt idx="50">
                  <c:v>3/13/2025</c:v>
                </c:pt>
                <c:pt idx="51">
                  <c:v>3/14/2025</c:v>
                </c:pt>
                <c:pt idx="52">
                  <c:v>3/17/2025</c:v>
                </c:pt>
                <c:pt idx="53">
                  <c:v>3/18/2025</c:v>
                </c:pt>
                <c:pt idx="54">
                  <c:v>3/19/2025</c:v>
                </c:pt>
                <c:pt idx="55">
                  <c:v>3/20/2025</c:v>
                </c:pt>
                <c:pt idx="56">
                  <c:v>3/21/2025</c:v>
                </c:pt>
                <c:pt idx="57">
                  <c:v>3/24/2025</c:v>
                </c:pt>
                <c:pt idx="58">
                  <c:v>3/25/2025</c:v>
                </c:pt>
                <c:pt idx="59">
                  <c:v>3/28/2025</c:v>
                </c:pt>
                <c:pt idx="60">
                  <c:v>3/29/2025</c:v>
                </c:pt>
                <c:pt idx="61">
                  <c:v>3/30/2025</c:v>
                </c:pt>
                <c:pt idx="62">
                  <c:v>4/2/2025</c:v>
                </c:pt>
                <c:pt idx="63">
                  <c:v>4/3/2025</c:v>
                </c:pt>
                <c:pt idx="64">
                  <c:v>4/4/2025</c:v>
                </c:pt>
                <c:pt idx="65">
                  <c:v>4/7/2025</c:v>
                </c:pt>
                <c:pt idx="66">
                  <c:v>4/8/2025</c:v>
                </c:pt>
                <c:pt idx="67">
                  <c:v>4/9/2025</c:v>
                </c:pt>
                <c:pt idx="68">
                  <c:v>4/10/2025</c:v>
                </c:pt>
                <c:pt idx="69">
                  <c:v>4/11/2025</c:v>
                </c:pt>
                <c:pt idx="70">
                  <c:v>4/14/2025</c:v>
                </c:pt>
                <c:pt idx="71">
                  <c:v>4/15/2025</c:v>
                </c:pt>
                <c:pt idx="72">
                  <c:v>4/16/2025</c:v>
                </c:pt>
                <c:pt idx="73">
                  <c:v>4/17/2025</c:v>
                </c:pt>
                <c:pt idx="74">
                  <c:v>4/22/2025</c:v>
                </c:pt>
                <c:pt idx="75">
                  <c:v>4/23/2025</c:v>
                </c:pt>
                <c:pt idx="76">
                  <c:v>4/24/2025</c:v>
                </c:pt>
                <c:pt idx="77">
                  <c:v>4/25/2025</c:v>
                </c:pt>
                <c:pt idx="78">
                  <c:v>4/28/2025</c:v>
                </c:pt>
                <c:pt idx="79">
                  <c:v>4/29/2025</c:v>
                </c:pt>
                <c:pt idx="80">
                  <c:v>4/30/2025</c:v>
                </c:pt>
                <c:pt idx="81">
                  <c:v>5/2/2025</c:v>
                </c:pt>
                <c:pt idx="82">
                  <c:v>5/5/2025</c:v>
                </c:pt>
                <c:pt idx="83">
                  <c:v>5/6/2025</c:v>
                </c:pt>
                <c:pt idx="84">
                  <c:v>5/7/2025</c:v>
                </c:pt>
                <c:pt idx="85">
                  <c:v>5/8/2025</c:v>
                </c:pt>
                <c:pt idx="86">
                  <c:v>5/9/2025</c:v>
                </c:pt>
                <c:pt idx="87">
                  <c:v>5/12/2025</c:v>
                </c:pt>
                <c:pt idx="88">
                  <c:v>5/13/2025</c:v>
                </c:pt>
                <c:pt idx="89">
                  <c:v>5/14/2025</c:v>
                </c:pt>
                <c:pt idx="90">
                  <c:v>5/15/2025</c:v>
                </c:pt>
                <c:pt idx="91">
                  <c:v>5/16/2025</c:v>
                </c:pt>
                <c:pt idx="92">
                  <c:v>5/19/2025</c:v>
                </c:pt>
                <c:pt idx="93">
                  <c:v>5/20/2025</c:v>
                </c:pt>
                <c:pt idx="94">
                  <c:v>5/21/2025</c:v>
                </c:pt>
                <c:pt idx="95">
                  <c:v>5/22/2025</c:v>
                </c:pt>
                <c:pt idx="96">
                  <c:v>5/23/2025</c:v>
                </c:pt>
                <c:pt idx="97">
                  <c:v>5/26/2025</c:v>
                </c:pt>
                <c:pt idx="98">
                  <c:v>5/27/2025</c:v>
                </c:pt>
                <c:pt idx="99">
                  <c:v>5/28/2025</c:v>
                </c:pt>
                <c:pt idx="100">
                  <c:v>5/29/2025</c:v>
                </c:pt>
                <c:pt idx="101">
                  <c:v>5/30/2025</c:v>
                </c:pt>
                <c:pt idx="102">
                  <c:v>6/2/2025</c:v>
                </c:pt>
                <c:pt idx="103">
                  <c:v>6/3/2025</c:v>
                </c:pt>
                <c:pt idx="104">
                  <c:v>6/4/2025</c:v>
                </c:pt>
                <c:pt idx="105">
                  <c:v>6/5/2025</c:v>
                </c:pt>
                <c:pt idx="106">
                  <c:v>6/10/2025</c:v>
                </c:pt>
                <c:pt idx="107">
                  <c:v>6/11/2025</c:v>
                </c:pt>
                <c:pt idx="108">
                  <c:v>6/13/2025</c:v>
                </c:pt>
                <c:pt idx="109">
                  <c:v>6/16/2025</c:v>
                </c:pt>
                <c:pt idx="110">
                  <c:v>6/17/2025</c:v>
                </c:pt>
                <c:pt idx="111">
                  <c:v>6/19/2025</c:v>
                </c:pt>
                <c:pt idx="112">
                  <c:v>6/20/2025</c:v>
                </c:pt>
                <c:pt idx="113">
                  <c:v>6/23/2025</c:v>
                </c:pt>
                <c:pt idx="114">
                  <c:v>6/24/2025</c:v>
                </c:pt>
                <c:pt idx="115">
                  <c:v>6/25/2025</c:v>
                </c:pt>
                <c:pt idx="116">
                  <c:v>6/26/2025</c:v>
                </c:pt>
                <c:pt idx="117">
                  <c:v>6/27/2025</c:v>
                </c:pt>
                <c:pt idx="118">
                  <c:v>6/30/2025</c:v>
                </c:pt>
                <c:pt idx="119">
                  <c:v>7/1/2025</c:v>
                </c:pt>
                <c:pt idx="120">
                  <c:v>7/2/2025</c:v>
                </c:pt>
                <c:pt idx="121">
                  <c:v>7/4/2025</c:v>
                </c:pt>
                <c:pt idx="122">
                  <c:v>7/7/2025</c:v>
                </c:pt>
                <c:pt idx="123">
                  <c:v>7/8/2025</c:v>
                </c:pt>
                <c:pt idx="124">
                  <c:v>7/9/2025</c:v>
                </c:pt>
                <c:pt idx="125">
                  <c:v>7/10/2025</c:v>
                </c:pt>
                <c:pt idx="126">
                  <c:v>7/11/2025</c:v>
                </c:pt>
                <c:pt idx="127">
                  <c:v>7/14/2025</c:v>
                </c:pt>
                <c:pt idx="128">
                  <c:v>7/16/2025</c:v>
                </c:pt>
                <c:pt idx="129">
                  <c:v>7/17/2025</c:v>
                </c:pt>
                <c:pt idx="130">
                  <c:v>7/18/2025</c:v>
                </c:pt>
                <c:pt idx="131">
                  <c:v>7/21/2025</c:v>
                </c:pt>
                <c:pt idx="132">
                  <c:v>7/22/2025</c:v>
                </c:pt>
                <c:pt idx="133">
                  <c:v>7/23/2025</c:v>
                </c:pt>
                <c:pt idx="134">
                  <c:v>7/24/2025</c:v>
                </c:pt>
                <c:pt idx="135">
                  <c:v>7/25/2025</c:v>
                </c:pt>
                <c:pt idx="136">
                  <c:v>7/28/2025</c:v>
                </c:pt>
                <c:pt idx="137">
                  <c:v>7/29/2025</c:v>
                </c:pt>
                <c:pt idx="138">
                  <c:v>7/30/2025</c:v>
                </c:pt>
                <c:pt idx="139">
                  <c:v>7/31/2025</c:v>
                </c:pt>
                <c:pt idx="140">
                  <c:v>8/1/2025</c:v>
                </c:pt>
                <c:pt idx="141">
                  <c:v>8/4/2025</c:v>
                </c:pt>
                <c:pt idx="142">
                  <c:v>8/5/2025</c:v>
                </c:pt>
                <c:pt idx="143">
                  <c:v>8/6/2025</c:v>
                </c:pt>
                <c:pt idx="144">
                  <c:v>8/7/2025</c:v>
                </c:pt>
                <c:pt idx="145">
                  <c:v>8/8/2025</c:v>
                </c:pt>
                <c:pt idx="146">
                  <c:v>8/11/2025</c:v>
                </c:pt>
                <c:pt idx="147">
                  <c:v>8/12/2025</c:v>
                </c:pt>
                <c:pt idx="148">
                  <c:v>8/13/2025</c:v>
                </c:pt>
                <c:pt idx="149">
                  <c:v>8/14/2025</c:v>
                </c:pt>
                <c:pt idx="150">
                  <c:v>8/15/2025</c:v>
                </c:pt>
                <c:pt idx="151">
                  <c:v>8/18/2025</c:v>
                </c:pt>
                <c:pt idx="152">
                  <c:v>8/19/2025</c:v>
                </c:pt>
                <c:pt idx="153">
                  <c:v>8/20/2025</c:v>
                </c:pt>
                <c:pt idx="154">
                  <c:v>8/21/2025</c:v>
                </c:pt>
                <c:pt idx="155">
                  <c:v>22-Aug</c:v>
                </c:pt>
                <c:pt idx="156">
                  <c:v>8/25/2025</c:v>
                </c:pt>
                <c:pt idx="157">
                  <c:v>8/26/2025</c:v>
                </c:pt>
                <c:pt idx="158">
                  <c:v>8/27/2025</c:v>
                </c:pt>
                <c:pt idx="159">
                  <c:v>8/28/2025</c:v>
                </c:pt>
                <c:pt idx="160">
                  <c:v>8/29/2025</c:v>
                </c:pt>
                <c:pt idx="161">
                  <c:v>9/1/2025</c:v>
                </c:pt>
                <c:pt idx="162">
                  <c:v>9/2/2025</c:v>
                </c:pt>
                <c:pt idx="163">
                  <c:v>9/3/2025</c:v>
                </c:pt>
                <c:pt idx="164">
                  <c:v>9/4/2025</c:v>
                </c:pt>
                <c:pt idx="165">
                  <c:v>9/8/2025</c:v>
                </c:pt>
                <c:pt idx="166">
                  <c:v>9/9/2025</c:v>
                </c:pt>
                <c:pt idx="167">
                  <c:v>9/10/2025</c:v>
                </c:pt>
                <c:pt idx="168">
                  <c:v>9/11/2025</c:v>
                </c:pt>
                <c:pt idx="169">
                  <c:v>9/12/2025</c:v>
                </c:pt>
                <c:pt idx="170">
                  <c:v>9/15/2025</c:v>
                </c:pt>
                <c:pt idx="171">
                  <c:v>9/16/2025</c:v>
                </c:pt>
                <c:pt idx="172">
                  <c:v>9/17/2025</c:v>
                </c:pt>
                <c:pt idx="173">
                  <c:v>9/18/2025</c:v>
                </c:pt>
                <c:pt idx="174">
                  <c:v>9/19/2025</c:v>
                </c:pt>
                <c:pt idx="175">
                  <c:v>9/22/2025</c:v>
                </c:pt>
                <c:pt idx="176">
                  <c:v>9/23/2025</c:v>
                </c:pt>
                <c:pt idx="177">
                  <c:v>9/24/2025</c:v>
                </c:pt>
                <c:pt idx="178">
                  <c:v>9/25/2025</c:v>
                </c:pt>
                <c:pt idx="179">
                  <c:v>9/26/2025</c:v>
                </c:pt>
                <c:pt idx="180">
                  <c:v>9/29/2025</c:v>
                </c:pt>
                <c:pt idx="181">
                  <c:v>9/30/2025</c:v>
                </c:pt>
                <c:pt idx="182">
                  <c:v>10/2/2025</c:v>
                </c:pt>
                <c:pt idx="183">
                  <c:v>10/3/2025</c:v>
                </c:pt>
                <c:pt idx="184">
                  <c:v>10/6/2025</c:v>
                </c:pt>
                <c:pt idx="185">
                  <c:v>10/7/2025</c:v>
                </c:pt>
                <c:pt idx="186">
                  <c:v>10/9/2025</c:v>
                </c:pt>
                <c:pt idx="187">
                  <c:v>10/10/2025</c:v>
                </c:pt>
                <c:pt idx="188">
                  <c:v>10/13/2025</c:v>
                </c:pt>
                <c:pt idx="189">
                  <c:v>10/14/2025</c:v>
                </c:pt>
                <c:pt idx="190">
                  <c:v>10/15/2025</c:v>
                </c:pt>
                <c:pt idx="191">
                  <c:v>10/16/2025</c:v>
                </c:pt>
                <c:pt idx="192">
                  <c:v>10/17/2025</c:v>
                </c:pt>
                <c:pt idx="193">
                  <c:v>10/20/2025</c:v>
                </c:pt>
                <c:pt idx="194">
                  <c:v>10/21/2025</c:v>
                </c:pt>
                <c:pt idx="195">
                  <c:v>10/22/2025</c:v>
                </c:pt>
                <c:pt idx="196">
                  <c:v>10/23/2025</c:v>
                </c:pt>
                <c:pt idx="197">
                  <c:v>10/24/2025</c:v>
                </c:pt>
                <c:pt idx="198">
                  <c:v>10/27/2025</c:v>
                </c:pt>
                <c:pt idx="199">
                  <c:v>10/28/2025</c:v>
                </c:pt>
                <c:pt idx="200">
                  <c:v>10/29/2025</c:v>
                </c:pt>
                <c:pt idx="201">
                  <c:v>10/30/2025</c:v>
                </c:pt>
                <c:pt idx="202">
                  <c:v>10/31/2025</c:v>
                </c:pt>
                <c:pt idx="203">
                  <c:v>11/3/205</c:v>
                </c:pt>
                <c:pt idx="204">
                  <c:v>11/4/2025</c:v>
                </c:pt>
                <c:pt idx="205">
                  <c:v>11/5/2025</c:v>
                </c:pt>
                <c:pt idx="206">
                  <c:v>11/6/2025</c:v>
                </c:pt>
                <c:pt idx="207">
                  <c:v>11/7/2025</c:v>
                </c:pt>
                <c:pt idx="208">
                  <c:v>11/10/2025</c:v>
                </c:pt>
                <c:pt idx="209">
                  <c:v>11-Nov</c:v>
                </c:pt>
                <c:pt idx="210">
                  <c:v>11/12/2025</c:v>
                </c:pt>
                <c:pt idx="211">
                  <c:v>11/13/2025</c:v>
                </c:pt>
                <c:pt idx="212">
                  <c:v>11/14/2025</c:v>
                </c:pt>
                <c:pt idx="213">
                  <c:v>11/17/2025</c:v>
                </c:pt>
                <c:pt idx="214">
                  <c:v>11/18/2025</c:v>
                </c:pt>
                <c:pt idx="215">
                  <c:v>11/19/2025</c:v>
                </c:pt>
                <c:pt idx="216">
                  <c:v>11/20/2025</c:v>
                </c:pt>
                <c:pt idx="217">
                  <c:v>11/21/2025</c:v>
                </c:pt>
                <c:pt idx="218">
                  <c:v>11/24/2025</c:v>
                </c:pt>
                <c:pt idx="219">
                  <c:v>11/25/2025</c:v>
                </c:pt>
                <c:pt idx="220">
                  <c:v>11/26/2025</c:v>
                </c:pt>
                <c:pt idx="221">
                  <c:v>11/27/2025</c:v>
                </c:pt>
                <c:pt idx="222">
                  <c:v>11/28/2025</c:v>
                </c:pt>
                <c:pt idx="223">
                  <c:v>12/1/2025</c:v>
                </c:pt>
                <c:pt idx="224">
                  <c:v>12/2/2025</c:v>
                </c:pt>
                <c:pt idx="225">
                  <c:v>12/3/2025</c:v>
                </c:pt>
                <c:pt idx="226">
                  <c:v>12/4/2025</c:v>
                </c:pt>
                <c:pt idx="227">
                  <c:v>12/5/2025</c:v>
                </c:pt>
                <c:pt idx="228">
                  <c:v>12/8/2025</c:v>
                </c:pt>
                <c:pt idx="229">
                  <c:v>12/9/2025</c:v>
                </c:pt>
                <c:pt idx="230">
                  <c:v>12/10/2025</c:v>
                </c:pt>
                <c:pt idx="231">
                  <c:v>12/11/2025</c:v>
                </c:pt>
                <c:pt idx="232">
                  <c:v>12/12/2025</c:v>
                </c:pt>
                <c:pt idx="233">
                  <c:v>12/15/2025</c:v>
                </c:pt>
                <c:pt idx="234">
                  <c:v>12/16/2025</c:v>
                </c:pt>
                <c:pt idx="235">
                  <c:v>12/17/2025</c:v>
                </c:pt>
                <c:pt idx="236">
                  <c:v>12/18/2025</c:v>
                </c:pt>
                <c:pt idx="237">
                  <c:v>12/19/2025</c:v>
                </c:pt>
                <c:pt idx="238">
                  <c:v>12/22/2025</c:v>
                </c:pt>
                <c:pt idx="239">
                  <c:v>12/23/2025</c:v>
                </c:pt>
                <c:pt idx="240">
                  <c:v>12/24/2025</c:v>
                </c:pt>
              </c:strCache>
            </c:strRef>
          </c:cat>
          <c:val>
            <c:numRef>
              <c:f>Sheet1!$B$2:$B$242</c:f>
              <c:numCache>
                <c:formatCode>General</c:formatCode>
                <c:ptCount val="241"/>
                <c:pt idx="0">
                  <c:v>58</c:v>
                </c:pt>
                <c:pt idx="1">
                  <c:v>53.93</c:v>
                </c:pt>
                <c:pt idx="2">
                  <c:v>53.93</c:v>
                </c:pt>
                <c:pt idx="3">
                  <c:v>53.93</c:v>
                </c:pt>
                <c:pt idx="4">
                  <c:v>53.93</c:v>
                </c:pt>
                <c:pt idx="5">
                  <c:v>58.5</c:v>
                </c:pt>
                <c:pt idx="6">
                  <c:v>58.5</c:v>
                </c:pt>
                <c:pt idx="7">
                  <c:v>55.33</c:v>
                </c:pt>
                <c:pt idx="8">
                  <c:v>55.33</c:v>
                </c:pt>
                <c:pt idx="9">
                  <c:v>55.33</c:v>
                </c:pt>
                <c:pt idx="10">
                  <c:v>55.33</c:v>
                </c:pt>
                <c:pt idx="11">
                  <c:v>55.33</c:v>
                </c:pt>
                <c:pt idx="12">
                  <c:v>55.33</c:v>
                </c:pt>
                <c:pt idx="13">
                  <c:v>55.33</c:v>
                </c:pt>
                <c:pt idx="14">
                  <c:v>55.33</c:v>
                </c:pt>
                <c:pt idx="15">
                  <c:v>55.33</c:v>
                </c:pt>
                <c:pt idx="16">
                  <c:v>55.33</c:v>
                </c:pt>
                <c:pt idx="17">
                  <c:v>60.1</c:v>
                </c:pt>
                <c:pt idx="18">
                  <c:v>61</c:v>
                </c:pt>
                <c:pt idx="19">
                  <c:v>71.45</c:v>
                </c:pt>
                <c:pt idx="20">
                  <c:v>66.44</c:v>
                </c:pt>
                <c:pt idx="21">
                  <c:v>64.349999999999994</c:v>
                </c:pt>
                <c:pt idx="22">
                  <c:v>59.84</c:v>
                </c:pt>
                <c:pt idx="23">
                  <c:v>63.5</c:v>
                </c:pt>
                <c:pt idx="24">
                  <c:v>63</c:v>
                </c:pt>
                <c:pt idx="25">
                  <c:v>58.58</c:v>
                </c:pt>
                <c:pt idx="26">
                  <c:v>62</c:v>
                </c:pt>
                <c:pt idx="27">
                  <c:v>62.05</c:v>
                </c:pt>
                <c:pt idx="28">
                  <c:v>63.42</c:v>
                </c:pt>
                <c:pt idx="29">
                  <c:v>63.42</c:v>
                </c:pt>
                <c:pt idx="30">
                  <c:v>63.42</c:v>
                </c:pt>
                <c:pt idx="31">
                  <c:v>65</c:v>
                </c:pt>
                <c:pt idx="32">
                  <c:v>64</c:v>
                </c:pt>
                <c:pt idx="33">
                  <c:v>59.51</c:v>
                </c:pt>
                <c:pt idx="34">
                  <c:v>64</c:v>
                </c:pt>
                <c:pt idx="35">
                  <c:v>64</c:v>
                </c:pt>
                <c:pt idx="36">
                  <c:v>59.51</c:v>
                </c:pt>
                <c:pt idx="37">
                  <c:v>59.51</c:v>
                </c:pt>
                <c:pt idx="38">
                  <c:v>59.51</c:v>
                </c:pt>
                <c:pt idx="39">
                  <c:v>59.51</c:v>
                </c:pt>
                <c:pt idx="40">
                  <c:v>59.51</c:v>
                </c:pt>
                <c:pt idx="41">
                  <c:v>59.51</c:v>
                </c:pt>
                <c:pt idx="42">
                  <c:v>59.51</c:v>
                </c:pt>
                <c:pt idx="43">
                  <c:v>59.51</c:v>
                </c:pt>
                <c:pt idx="44">
                  <c:v>59.51</c:v>
                </c:pt>
                <c:pt idx="45">
                  <c:v>60</c:v>
                </c:pt>
                <c:pt idx="46">
                  <c:v>55.79</c:v>
                </c:pt>
                <c:pt idx="47">
                  <c:v>55.79</c:v>
                </c:pt>
                <c:pt idx="48">
                  <c:v>60</c:v>
                </c:pt>
                <c:pt idx="49">
                  <c:v>55.79</c:v>
                </c:pt>
                <c:pt idx="50">
                  <c:v>55.79</c:v>
                </c:pt>
                <c:pt idx="51">
                  <c:v>59</c:v>
                </c:pt>
                <c:pt idx="52">
                  <c:v>61.5</c:v>
                </c:pt>
                <c:pt idx="53">
                  <c:v>57.19</c:v>
                </c:pt>
                <c:pt idx="54">
                  <c:v>57.19</c:v>
                </c:pt>
                <c:pt idx="55">
                  <c:v>57.19</c:v>
                </c:pt>
                <c:pt idx="56">
                  <c:v>57.19</c:v>
                </c:pt>
                <c:pt idx="57">
                  <c:v>61.5</c:v>
                </c:pt>
                <c:pt idx="58">
                  <c:v>57.85</c:v>
                </c:pt>
                <c:pt idx="59">
                  <c:v>57.85</c:v>
                </c:pt>
                <c:pt idx="60">
                  <c:v>57.85</c:v>
                </c:pt>
                <c:pt idx="61">
                  <c:v>61.05</c:v>
                </c:pt>
                <c:pt idx="62">
                  <c:v>62</c:v>
                </c:pt>
                <c:pt idx="63">
                  <c:v>62</c:v>
                </c:pt>
                <c:pt idx="64">
                  <c:v>57.65</c:v>
                </c:pt>
                <c:pt idx="65">
                  <c:v>57.65</c:v>
                </c:pt>
                <c:pt idx="66">
                  <c:v>57.65</c:v>
                </c:pt>
                <c:pt idx="67">
                  <c:v>57.65</c:v>
                </c:pt>
                <c:pt idx="68">
                  <c:v>57.65</c:v>
                </c:pt>
                <c:pt idx="69">
                  <c:v>57.65</c:v>
                </c:pt>
                <c:pt idx="70">
                  <c:v>57.65</c:v>
                </c:pt>
                <c:pt idx="71">
                  <c:v>57.7</c:v>
                </c:pt>
                <c:pt idx="72">
                  <c:v>59.05</c:v>
                </c:pt>
                <c:pt idx="73">
                  <c:v>57.05</c:v>
                </c:pt>
                <c:pt idx="74">
                  <c:v>59.2</c:v>
                </c:pt>
                <c:pt idx="75">
                  <c:v>57.85</c:v>
                </c:pt>
                <c:pt idx="76">
                  <c:v>57.85</c:v>
                </c:pt>
                <c:pt idx="77">
                  <c:v>57.85</c:v>
                </c:pt>
                <c:pt idx="78">
                  <c:v>57.85</c:v>
                </c:pt>
                <c:pt idx="79">
                  <c:v>57.85</c:v>
                </c:pt>
                <c:pt idx="80">
                  <c:v>61.05</c:v>
                </c:pt>
                <c:pt idx="81">
                  <c:v>59.66</c:v>
                </c:pt>
                <c:pt idx="82">
                  <c:v>59.66</c:v>
                </c:pt>
                <c:pt idx="83">
                  <c:v>59.66</c:v>
                </c:pt>
                <c:pt idx="84">
                  <c:v>59.66</c:v>
                </c:pt>
                <c:pt idx="85">
                  <c:v>65</c:v>
                </c:pt>
                <c:pt idx="86">
                  <c:v>63.52</c:v>
                </c:pt>
                <c:pt idx="87">
                  <c:v>63.52</c:v>
                </c:pt>
                <c:pt idx="88">
                  <c:v>63.52</c:v>
                </c:pt>
                <c:pt idx="89">
                  <c:v>68.5</c:v>
                </c:pt>
                <c:pt idx="90">
                  <c:v>69</c:v>
                </c:pt>
                <c:pt idx="91">
                  <c:v>67.430000000000007</c:v>
                </c:pt>
                <c:pt idx="92">
                  <c:v>67.430000000000007</c:v>
                </c:pt>
                <c:pt idx="93">
                  <c:v>67.430000000000007</c:v>
                </c:pt>
                <c:pt idx="94">
                  <c:v>69.150000000000006</c:v>
                </c:pt>
                <c:pt idx="95">
                  <c:v>67.569999999999993</c:v>
                </c:pt>
                <c:pt idx="96">
                  <c:v>67.569999999999993</c:v>
                </c:pt>
                <c:pt idx="97">
                  <c:v>70.099999999999994</c:v>
                </c:pt>
                <c:pt idx="98">
                  <c:v>67.62</c:v>
                </c:pt>
                <c:pt idx="99">
                  <c:v>67.62</c:v>
                </c:pt>
                <c:pt idx="100">
                  <c:v>67.62</c:v>
                </c:pt>
                <c:pt idx="101">
                  <c:v>67.62</c:v>
                </c:pt>
                <c:pt idx="102">
                  <c:v>67.62</c:v>
                </c:pt>
                <c:pt idx="103">
                  <c:v>72.150000000000006</c:v>
                </c:pt>
                <c:pt idx="104">
                  <c:v>70.5</c:v>
                </c:pt>
                <c:pt idx="105">
                  <c:v>70.5</c:v>
                </c:pt>
                <c:pt idx="106">
                  <c:v>70.5</c:v>
                </c:pt>
                <c:pt idx="107">
                  <c:v>70.5</c:v>
                </c:pt>
                <c:pt idx="108">
                  <c:v>79.349999999999994</c:v>
                </c:pt>
                <c:pt idx="109">
                  <c:v>77.540000000000006</c:v>
                </c:pt>
                <c:pt idx="110">
                  <c:v>81</c:v>
                </c:pt>
                <c:pt idx="111">
                  <c:v>85</c:v>
                </c:pt>
                <c:pt idx="112">
                  <c:v>87</c:v>
                </c:pt>
                <c:pt idx="113">
                  <c:v>87</c:v>
                </c:pt>
                <c:pt idx="114">
                  <c:v>85.01</c:v>
                </c:pt>
                <c:pt idx="115">
                  <c:v>85.01</c:v>
                </c:pt>
                <c:pt idx="116">
                  <c:v>87</c:v>
                </c:pt>
                <c:pt idx="117">
                  <c:v>87</c:v>
                </c:pt>
                <c:pt idx="118">
                  <c:v>85</c:v>
                </c:pt>
                <c:pt idx="119">
                  <c:v>85</c:v>
                </c:pt>
                <c:pt idx="120">
                  <c:v>83</c:v>
                </c:pt>
                <c:pt idx="121">
                  <c:v>82.08</c:v>
                </c:pt>
                <c:pt idx="122">
                  <c:v>82.08</c:v>
                </c:pt>
                <c:pt idx="123">
                  <c:v>84.05</c:v>
                </c:pt>
                <c:pt idx="124">
                  <c:v>82.13</c:v>
                </c:pt>
                <c:pt idx="125">
                  <c:v>82.13</c:v>
                </c:pt>
                <c:pt idx="126">
                  <c:v>82.13</c:v>
                </c:pt>
                <c:pt idx="127">
                  <c:v>90.45</c:v>
                </c:pt>
                <c:pt idx="128">
                  <c:v>99.4</c:v>
                </c:pt>
                <c:pt idx="129">
                  <c:v>99.5</c:v>
                </c:pt>
                <c:pt idx="130">
                  <c:v>99.5</c:v>
                </c:pt>
                <c:pt idx="131">
                  <c:v>99.5</c:v>
                </c:pt>
                <c:pt idx="132">
                  <c:v>97.23</c:v>
                </c:pt>
                <c:pt idx="133">
                  <c:v>97.23</c:v>
                </c:pt>
                <c:pt idx="134">
                  <c:v>99.75</c:v>
                </c:pt>
                <c:pt idx="135">
                  <c:v>97.47</c:v>
                </c:pt>
                <c:pt idx="136">
                  <c:v>97.47</c:v>
                </c:pt>
                <c:pt idx="137">
                  <c:v>100.1</c:v>
                </c:pt>
                <c:pt idx="138">
                  <c:v>98.69</c:v>
                </c:pt>
                <c:pt idx="139">
                  <c:v>101</c:v>
                </c:pt>
                <c:pt idx="140">
                  <c:v>98.69</c:v>
                </c:pt>
                <c:pt idx="141">
                  <c:v>101</c:v>
                </c:pt>
                <c:pt idx="142">
                  <c:v>102</c:v>
                </c:pt>
                <c:pt idx="143">
                  <c:v>98.69</c:v>
                </c:pt>
                <c:pt idx="144">
                  <c:v>98.69</c:v>
                </c:pt>
                <c:pt idx="145">
                  <c:v>98.69</c:v>
                </c:pt>
                <c:pt idx="146">
                  <c:v>111</c:v>
                </c:pt>
                <c:pt idx="147">
                  <c:v>111</c:v>
                </c:pt>
                <c:pt idx="148">
                  <c:v>108.56</c:v>
                </c:pt>
                <c:pt idx="149">
                  <c:v>108.56</c:v>
                </c:pt>
                <c:pt idx="150">
                  <c:v>108.56</c:v>
                </c:pt>
                <c:pt idx="151">
                  <c:v>100</c:v>
                </c:pt>
                <c:pt idx="152">
                  <c:v>98</c:v>
                </c:pt>
                <c:pt idx="153">
                  <c:v>95</c:v>
                </c:pt>
                <c:pt idx="154">
                  <c:v>94</c:v>
                </c:pt>
                <c:pt idx="155">
                  <c:v>94</c:v>
                </c:pt>
                <c:pt idx="156">
                  <c:v>99</c:v>
                </c:pt>
                <c:pt idx="157">
                  <c:v>100</c:v>
                </c:pt>
                <c:pt idx="158">
                  <c:v>97.72</c:v>
                </c:pt>
                <c:pt idx="159">
                  <c:v>97.72</c:v>
                </c:pt>
                <c:pt idx="160">
                  <c:v>100</c:v>
                </c:pt>
                <c:pt idx="161">
                  <c:v>97.72</c:v>
                </c:pt>
                <c:pt idx="162">
                  <c:v>97.72</c:v>
                </c:pt>
                <c:pt idx="163">
                  <c:v>98</c:v>
                </c:pt>
                <c:pt idx="164">
                  <c:v>97.67</c:v>
                </c:pt>
                <c:pt idx="165">
                  <c:v>99.67</c:v>
                </c:pt>
                <c:pt idx="166">
                  <c:v>97.67</c:v>
                </c:pt>
                <c:pt idx="167">
                  <c:v>95.76</c:v>
                </c:pt>
                <c:pt idx="168">
                  <c:v>95.76</c:v>
                </c:pt>
                <c:pt idx="169">
                  <c:v>95.76</c:v>
                </c:pt>
                <c:pt idx="170">
                  <c:v>95.76</c:v>
                </c:pt>
                <c:pt idx="171">
                  <c:v>95.76</c:v>
                </c:pt>
                <c:pt idx="172">
                  <c:v>95.76</c:v>
                </c:pt>
                <c:pt idx="173">
                  <c:v>95.76</c:v>
                </c:pt>
                <c:pt idx="174">
                  <c:v>95.76</c:v>
                </c:pt>
                <c:pt idx="175">
                  <c:v>95.76</c:v>
                </c:pt>
                <c:pt idx="176">
                  <c:v>95.76</c:v>
                </c:pt>
                <c:pt idx="177">
                  <c:v>101.85</c:v>
                </c:pt>
                <c:pt idx="178">
                  <c:v>105</c:v>
                </c:pt>
                <c:pt idx="179">
                  <c:v>107</c:v>
                </c:pt>
                <c:pt idx="180">
                  <c:v>104.66</c:v>
                </c:pt>
                <c:pt idx="181">
                  <c:v>109.1</c:v>
                </c:pt>
                <c:pt idx="182">
                  <c:v>109.2</c:v>
                </c:pt>
                <c:pt idx="183">
                  <c:v>109</c:v>
                </c:pt>
                <c:pt idx="184">
                  <c:v>109.5</c:v>
                </c:pt>
                <c:pt idx="185">
                  <c:v>108</c:v>
                </c:pt>
                <c:pt idx="186">
                  <c:v>109</c:v>
                </c:pt>
                <c:pt idx="187">
                  <c:v>109</c:v>
                </c:pt>
                <c:pt idx="188">
                  <c:v>115</c:v>
                </c:pt>
                <c:pt idx="189">
                  <c:v>115</c:v>
                </c:pt>
                <c:pt idx="190">
                  <c:v>126.25</c:v>
                </c:pt>
                <c:pt idx="191">
                  <c:v>117.05</c:v>
                </c:pt>
                <c:pt idx="192">
                  <c:v>118</c:v>
                </c:pt>
                <c:pt idx="193">
                  <c:v>118</c:v>
                </c:pt>
                <c:pt idx="194">
                  <c:v>118</c:v>
                </c:pt>
                <c:pt idx="195">
                  <c:v>118</c:v>
                </c:pt>
                <c:pt idx="196">
                  <c:v>107.2</c:v>
                </c:pt>
                <c:pt idx="197">
                  <c:v>107.2</c:v>
                </c:pt>
                <c:pt idx="198">
                  <c:v>107.2</c:v>
                </c:pt>
                <c:pt idx="199">
                  <c:v>110</c:v>
                </c:pt>
                <c:pt idx="200">
                  <c:v>110</c:v>
                </c:pt>
                <c:pt idx="201">
                  <c:v>110</c:v>
                </c:pt>
                <c:pt idx="202">
                  <c:v>112</c:v>
                </c:pt>
                <c:pt idx="203">
                  <c:v>112</c:v>
                </c:pt>
                <c:pt idx="204">
                  <c:v>113</c:v>
                </c:pt>
                <c:pt idx="205">
                  <c:v>112.35</c:v>
                </c:pt>
                <c:pt idx="206">
                  <c:v>112.35</c:v>
                </c:pt>
                <c:pt idx="207">
                  <c:v>112.35</c:v>
                </c:pt>
                <c:pt idx="208">
                  <c:v>112.35</c:v>
                </c:pt>
                <c:pt idx="209">
                  <c:v>101.2</c:v>
                </c:pt>
                <c:pt idx="210">
                  <c:v>103</c:v>
                </c:pt>
                <c:pt idx="211">
                  <c:v>108</c:v>
                </c:pt>
                <c:pt idx="212">
                  <c:v>110</c:v>
                </c:pt>
                <c:pt idx="213">
                  <c:v>105</c:v>
                </c:pt>
                <c:pt idx="214">
                  <c:v>105</c:v>
                </c:pt>
                <c:pt idx="215">
                  <c:v>105</c:v>
                </c:pt>
                <c:pt idx="216">
                  <c:v>105</c:v>
                </c:pt>
                <c:pt idx="217">
                  <c:v>105</c:v>
                </c:pt>
                <c:pt idx="218">
                  <c:v>104</c:v>
                </c:pt>
                <c:pt idx="219">
                  <c:v>105</c:v>
                </c:pt>
                <c:pt idx="220">
                  <c:v>105</c:v>
                </c:pt>
                <c:pt idx="221">
                  <c:v>105</c:v>
                </c:pt>
                <c:pt idx="222">
                  <c:v>105</c:v>
                </c:pt>
                <c:pt idx="223">
                  <c:v>105</c:v>
                </c:pt>
                <c:pt idx="224">
                  <c:v>105</c:v>
                </c:pt>
                <c:pt idx="225">
                  <c:v>105</c:v>
                </c:pt>
                <c:pt idx="226">
                  <c:v>105</c:v>
                </c:pt>
                <c:pt idx="227">
                  <c:v>105</c:v>
                </c:pt>
                <c:pt idx="228">
                  <c:v>105</c:v>
                </c:pt>
                <c:pt idx="229">
                  <c:v>105</c:v>
                </c:pt>
                <c:pt idx="230">
                  <c:v>105</c:v>
                </c:pt>
                <c:pt idx="231">
                  <c:v>105</c:v>
                </c:pt>
                <c:pt idx="232">
                  <c:v>105</c:v>
                </c:pt>
                <c:pt idx="233">
                  <c:v>105</c:v>
                </c:pt>
                <c:pt idx="234">
                  <c:v>105</c:v>
                </c:pt>
                <c:pt idx="235">
                  <c:v>105</c:v>
                </c:pt>
                <c:pt idx="236">
                  <c:v>105</c:v>
                </c:pt>
                <c:pt idx="237">
                  <c:v>95.2</c:v>
                </c:pt>
                <c:pt idx="238">
                  <c:v>95.2</c:v>
                </c:pt>
                <c:pt idx="239">
                  <c:v>97</c:v>
                </c:pt>
                <c:pt idx="240">
                  <c:v>96</c:v>
                </c:pt>
              </c:numCache>
            </c:numRef>
          </c:val>
          <c:smooth val="0"/>
          <c:extLst>
            <c:ext xmlns:c16="http://schemas.microsoft.com/office/drawing/2014/chart" uri="{C3380CC4-5D6E-409C-BE32-E72D297353CC}">
              <c16:uniqueId val="{00000000-727F-4140-A273-23D7C2B337ED}"/>
            </c:ext>
          </c:extLst>
        </c:ser>
        <c:dLbls>
          <c:showLegendKey val="0"/>
          <c:showVal val="0"/>
          <c:showCatName val="0"/>
          <c:showSerName val="0"/>
          <c:showPercent val="0"/>
          <c:showBubbleSize val="0"/>
        </c:dLbls>
        <c:smooth val="0"/>
        <c:axId val="1734031343"/>
        <c:axId val="1734003023"/>
      </c:lineChart>
      <c:catAx>
        <c:axId val="1734031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 OF THE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003023"/>
        <c:crosses val="autoZero"/>
        <c:auto val="1"/>
        <c:lblAlgn val="ctr"/>
        <c:lblOffset val="100"/>
        <c:noMultiLvlLbl val="0"/>
      </c:catAx>
      <c:valAx>
        <c:axId val="17340030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 PRICES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0313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OPEN</c:v>
                </c:pt>
              </c:strCache>
            </c:strRef>
          </c:tx>
          <c:spPr>
            <a:ln w="28575" cap="rnd">
              <a:solidFill>
                <a:schemeClr val="accent1"/>
              </a:solidFill>
              <a:round/>
            </a:ln>
            <a:effectLst/>
          </c:spPr>
          <c:marker>
            <c:symbol val="none"/>
          </c:marker>
          <c:cat>
            <c:strRef>
              <c:f>Sheet1!$A$2:$A$242</c:f>
              <c:strCache>
                <c:ptCount val="241"/>
                <c:pt idx="0">
                  <c:v>1/2/2019</c:v>
                </c:pt>
                <c:pt idx="1">
                  <c:v>1/3/2019</c:v>
                </c:pt>
                <c:pt idx="2">
                  <c:v>1/4/2019</c:v>
                </c:pt>
                <c:pt idx="3">
                  <c:v>1/7/2019</c:v>
                </c:pt>
                <c:pt idx="4">
                  <c:v>1/8/2019</c:v>
                </c:pt>
                <c:pt idx="5">
                  <c:v>1/9/2019</c:v>
                </c:pt>
                <c:pt idx="6">
                  <c:v>1/10/2019</c:v>
                </c:pt>
                <c:pt idx="7">
                  <c:v>1/11/2019</c:v>
                </c:pt>
                <c:pt idx="8">
                  <c:v>1/14/2019</c:v>
                </c:pt>
                <c:pt idx="9">
                  <c:v>1/15/2019</c:v>
                </c:pt>
                <c:pt idx="10">
                  <c:v>1/16/2019</c:v>
                </c:pt>
                <c:pt idx="11">
                  <c:v>1/17/2019</c:v>
                </c:pt>
                <c:pt idx="12">
                  <c:v>1/18/2019</c:v>
                </c:pt>
                <c:pt idx="13">
                  <c:v>1/21/2019</c:v>
                </c:pt>
                <c:pt idx="14">
                  <c:v>1/22/2019</c:v>
                </c:pt>
                <c:pt idx="15">
                  <c:v>1/23/2019</c:v>
                </c:pt>
                <c:pt idx="16">
                  <c:v>1/24/2019</c:v>
                </c:pt>
                <c:pt idx="17">
                  <c:v>1/25/2019</c:v>
                </c:pt>
                <c:pt idx="18">
                  <c:v>1/28/2019</c:v>
                </c:pt>
                <c:pt idx="19">
                  <c:v>1/29/2019</c:v>
                </c:pt>
                <c:pt idx="20">
                  <c:v>1/30/2019</c:v>
                </c:pt>
                <c:pt idx="21">
                  <c:v>1/31/2019</c:v>
                </c:pt>
                <c:pt idx="22">
                  <c:v>2/1/2019</c:v>
                </c:pt>
                <c:pt idx="23">
                  <c:v>2/4/2019</c:v>
                </c:pt>
                <c:pt idx="24">
                  <c:v>2/5/2019</c:v>
                </c:pt>
                <c:pt idx="25">
                  <c:v>2/6/2019</c:v>
                </c:pt>
                <c:pt idx="26">
                  <c:v>2/7/2019</c:v>
                </c:pt>
                <c:pt idx="27">
                  <c:v>2/8/2019</c:v>
                </c:pt>
                <c:pt idx="28">
                  <c:v>2/11/2019</c:v>
                </c:pt>
                <c:pt idx="29">
                  <c:v>2/12/2019</c:v>
                </c:pt>
                <c:pt idx="30">
                  <c:v>2/13/2019</c:v>
                </c:pt>
                <c:pt idx="31">
                  <c:v>2/14/2019</c:v>
                </c:pt>
                <c:pt idx="32">
                  <c:v>2/15/2019</c:v>
                </c:pt>
                <c:pt idx="33">
                  <c:v>2/18/2019</c:v>
                </c:pt>
                <c:pt idx="34">
                  <c:v>2/19/2019</c:v>
                </c:pt>
                <c:pt idx="35">
                  <c:v>2/20/2019</c:v>
                </c:pt>
                <c:pt idx="36">
                  <c:v>2/21/2019</c:v>
                </c:pt>
                <c:pt idx="37">
                  <c:v>2/26/2019</c:v>
                </c:pt>
                <c:pt idx="38">
                  <c:v>2/27/2019</c:v>
                </c:pt>
                <c:pt idx="39">
                  <c:v>2/28/2019</c:v>
                </c:pt>
                <c:pt idx="40">
                  <c:v>3/1/2019</c:v>
                </c:pt>
                <c:pt idx="41">
                  <c:v>3/4/2019</c:v>
                </c:pt>
                <c:pt idx="42">
                  <c:v>3/5/2019</c:v>
                </c:pt>
                <c:pt idx="43">
                  <c:v>3/6/2019</c:v>
                </c:pt>
                <c:pt idx="44">
                  <c:v>3/7/2019</c:v>
                </c:pt>
                <c:pt idx="45">
                  <c:v>3/8/2019</c:v>
                </c:pt>
                <c:pt idx="46">
                  <c:v>3/11/2019</c:v>
                </c:pt>
                <c:pt idx="47">
                  <c:v>3/12/2019</c:v>
                </c:pt>
                <c:pt idx="48">
                  <c:v>3/14/2019</c:v>
                </c:pt>
                <c:pt idx="49">
                  <c:v>3/15/2019</c:v>
                </c:pt>
                <c:pt idx="50">
                  <c:v>3/18/2019</c:v>
                </c:pt>
                <c:pt idx="51">
                  <c:v>3/19/2019</c:v>
                </c:pt>
                <c:pt idx="52">
                  <c:v>3/20/2019</c:v>
                </c:pt>
                <c:pt idx="53">
                  <c:v>3/21/2019</c:v>
                </c:pt>
                <c:pt idx="54">
                  <c:v>3/22/2019</c:v>
                </c:pt>
                <c:pt idx="55">
                  <c:v>3/25/2019</c:v>
                </c:pt>
                <c:pt idx="56">
                  <c:v>3/26/2019</c:v>
                </c:pt>
                <c:pt idx="57">
                  <c:v>3/27/2019</c:v>
                </c:pt>
                <c:pt idx="58">
                  <c:v>3/28/2019</c:v>
                </c:pt>
                <c:pt idx="59">
                  <c:v>3/29/2019</c:v>
                </c:pt>
                <c:pt idx="60">
                  <c:v>4/1/2019</c:v>
                </c:pt>
                <c:pt idx="61">
                  <c:v>4/2/2019</c:v>
                </c:pt>
                <c:pt idx="62">
                  <c:v>4/3/2019</c:v>
                </c:pt>
                <c:pt idx="63">
                  <c:v>4/4/2019</c:v>
                </c:pt>
                <c:pt idx="64">
                  <c:v>4/5/2019</c:v>
                </c:pt>
                <c:pt idx="65">
                  <c:v>4/8/2019</c:v>
                </c:pt>
                <c:pt idx="66">
                  <c:v>4/9/2019</c:v>
                </c:pt>
                <c:pt idx="67">
                  <c:v>4/10/2019</c:v>
                </c:pt>
                <c:pt idx="68">
                  <c:v>4/11/2019</c:v>
                </c:pt>
                <c:pt idx="69">
                  <c:v>4/12/2019</c:v>
                </c:pt>
                <c:pt idx="70">
                  <c:v>4/15/2019</c:v>
                </c:pt>
                <c:pt idx="71">
                  <c:v>4/16/2019</c:v>
                </c:pt>
                <c:pt idx="72">
                  <c:v>4/17/2019</c:v>
                </c:pt>
                <c:pt idx="73">
                  <c:v>4/18/2019</c:v>
                </c:pt>
                <c:pt idx="74">
                  <c:v>4/23/2019</c:v>
                </c:pt>
                <c:pt idx="75">
                  <c:v>4/24/2019</c:v>
                </c:pt>
                <c:pt idx="76">
                  <c:v>4/25/2019</c:v>
                </c:pt>
                <c:pt idx="77">
                  <c:v>4/26/2019</c:v>
                </c:pt>
                <c:pt idx="78">
                  <c:v>4/29/2019</c:v>
                </c:pt>
                <c:pt idx="79">
                  <c:v>4/30/2019</c:v>
                </c:pt>
                <c:pt idx="80">
                  <c:v>5/2/2019</c:v>
                </c:pt>
                <c:pt idx="81">
                  <c:v>5/3/2019</c:v>
                </c:pt>
                <c:pt idx="82">
                  <c:v>5/6/2019</c:v>
                </c:pt>
                <c:pt idx="83">
                  <c:v>5/7/2019</c:v>
                </c:pt>
                <c:pt idx="84">
                  <c:v>5/8/2019</c:v>
                </c:pt>
                <c:pt idx="85">
                  <c:v>5/9/2019</c:v>
                </c:pt>
                <c:pt idx="86">
                  <c:v>5/10/2019</c:v>
                </c:pt>
                <c:pt idx="87">
                  <c:v>5/13/2019</c:v>
                </c:pt>
                <c:pt idx="88">
                  <c:v>5/14/2019</c:v>
                </c:pt>
                <c:pt idx="89">
                  <c:v>5/15/2019</c:v>
                </c:pt>
                <c:pt idx="90">
                  <c:v>5/16/2019</c:v>
                </c:pt>
                <c:pt idx="91">
                  <c:v>5/17/2019</c:v>
                </c:pt>
                <c:pt idx="92">
                  <c:v>5/20/2019</c:v>
                </c:pt>
                <c:pt idx="93">
                  <c:v>5/21/2019</c:v>
                </c:pt>
                <c:pt idx="94">
                  <c:v>5/22/2019</c:v>
                </c:pt>
                <c:pt idx="95">
                  <c:v>5/23/2019</c:v>
                </c:pt>
                <c:pt idx="96">
                  <c:v>5/24/2019</c:v>
                </c:pt>
                <c:pt idx="97">
                  <c:v>5/27/2019</c:v>
                </c:pt>
                <c:pt idx="98">
                  <c:v>5/28/2019</c:v>
                </c:pt>
                <c:pt idx="99">
                  <c:v>5/30/2019</c:v>
                </c:pt>
                <c:pt idx="100">
                  <c:v>5/31/2019</c:v>
                </c:pt>
                <c:pt idx="101">
                  <c:v>6/3/2019</c:v>
                </c:pt>
                <c:pt idx="102">
                  <c:v>6/6/2019</c:v>
                </c:pt>
                <c:pt idx="103">
                  <c:v>6/7/2019</c:v>
                </c:pt>
                <c:pt idx="104">
                  <c:v>6/10/2019</c:v>
                </c:pt>
                <c:pt idx="105">
                  <c:v>6/11/2019</c:v>
                </c:pt>
                <c:pt idx="106">
                  <c:v>6/13/2019</c:v>
                </c:pt>
                <c:pt idx="107">
                  <c:v>6/14/2019</c:v>
                </c:pt>
                <c:pt idx="108">
                  <c:v>6/17/2019</c:v>
                </c:pt>
                <c:pt idx="109">
                  <c:v>6/18/2019</c:v>
                </c:pt>
                <c:pt idx="110">
                  <c:v>6/19/2019</c:v>
                </c:pt>
                <c:pt idx="111">
                  <c:v>6/20/2019</c:v>
                </c:pt>
                <c:pt idx="112">
                  <c:v>6/21/2019</c:v>
                </c:pt>
                <c:pt idx="113">
                  <c:v>6/24/2019</c:v>
                </c:pt>
                <c:pt idx="114">
                  <c:v>6/25/2019</c:v>
                </c:pt>
                <c:pt idx="115">
                  <c:v>6/26/2019</c:v>
                </c:pt>
                <c:pt idx="116">
                  <c:v>6/28/2019</c:v>
                </c:pt>
                <c:pt idx="117">
                  <c:v>7/1/2019</c:v>
                </c:pt>
                <c:pt idx="118">
                  <c:v>7/2/2019</c:v>
                </c:pt>
                <c:pt idx="119">
                  <c:v>7/3/2019</c:v>
                </c:pt>
                <c:pt idx="120">
                  <c:v>7/4/2019</c:v>
                </c:pt>
                <c:pt idx="121">
                  <c:v>7/5/2019</c:v>
                </c:pt>
                <c:pt idx="122">
                  <c:v>7/8/2019</c:v>
                </c:pt>
                <c:pt idx="123">
                  <c:v>7/9/2019</c:v>
                </c:pt>
                <c:pt idx="124">
                  <c:v>7/10/2019</c:v>
                </c:pt>
                <c:pt idx="125">
                  <c:v>7/11/2019</c:v>
                </c:pt>
                <c:pt idx="126">
                  <c:v>7/12/2019</c:v>
                </c:pt>
                <c:pt idx="127">
                  <c:v>7/15/2019</c:v>
                </c:pt>
                <c:pt idx="128">
                  <c:v>7/16/2019</c:v>
                </c:pt>
                <c:pt idx="129">
                  <c:v>7/17/2019</c:v>
                </c:pt>
                <c:pt idx="130">
                  <c:v>7/18/2019</c:v>
                </c:pt>
                <c:pt idx="131">
                  <c:v>7/19/2019</c:v>
                </c:pt>
                <c:pt idx="132">
                  <c:v>7/22/2019</c:v>
                </c:pt>
                <c:pt idx="133">
                  <c:v>7/23/2019</c:v>
                </c:pt>
                <c:pt idx="134">
                  <c:v>7/24/2019</c:v>
                </c:pt>
                <c:pt idx="135">
                  <c:v>7/25/2019</c:v>
                </c:pt>
                <c:pt idx="136">
                  <c:v>7/26/2019</c:v>
                </c:pt>
                <c:pt idx="137">
                  <c:v>7/29/2019</c:v>
                </c:pt>
                <c:pt idx="138">
                  <c:v>7/30/20191.09</c:v>
                </c:pt>
                <c:pt idx="139">
                  <c:v>7/31/2019</c:v>
                </c:pt>
                <c:pt idx="140">
                  <c:v>8/1/2019</c:v>
                </c:pt>
                <c:pt idx="141">
                  <c:v>8/2/2019</c:v>
                </c:pt>
                <c:pt idx="142">
                  <c:v>8/5/2019</c:v>
                </c:pt>
                <c:pt idx="143">
                  <c:v>8/6/2019</c:v>
                </c:pt>
                <c:pt idx="144">
                  <c:v>8/7/2019</c:v>
                </c:pt>
                <c:pt idx="145">
                  <c:v>8/8/2019</c:v>
                </c:pt>
                <c:pt idx="146">
                  <c:v>8/9/2019</c:v>
                </c:pt>
                <c:pt idx="147">
                  <c:v>8/14/2019</c:v>
                </c:pt>
                <c:pt idx="148">
                  <c:v>8/15/2019</c:v>
                </c:pt>
                <c:pt idx="149">
                  <c:v>8/16/2019</c:v>
                </c:pt>
                <c:pt idx="150">
                  <c:v>8/19/2019</c:v>
                </c:pt>
                <c:pt idx="151">
                  <c:v>8/20/2019</c:v>
                </c:pt>
                <c:pt idx="152">
                  <c:v>8/21/2019</c:v>
                </c:pt>
                <c:pt idx="153">
                  <c:v>8/22/2019</c:v>
                </c:pt>
                <c:pt idx="154">
                  <c:v>8/23/2019</c:v>
                </c:pt>
                <c:pt idx="155">
                  <c:v>8/26/2019</c:v>
                </c:pt>
                <c:pt idx="156">
                  <c:v>8/27/2019</c:v>
                </c:pt>
                <c:pt idx="157">
                  <c:v>8/28/2019</c:v>
                </c:pt>
                <c:pt idx="158">
                  <c:v>8/30/2019</c:v>
                </c:pt>
                <c:pt idx="159">
                  <c:v>9/2/2019</c:v>
                </c:pt>
                <c:pt idx="160">
                  <c:v>9/3/2019</c:v>
                </c:pt>
                <c:pt idx="161">
                  <c:v>9/4/2019</c:v>
                </c:pt>
                <c:pt idx="162">
                  <c:v>9/5/2019</c:v>
                </c:pt>
                <c:pt idx="163">
                  <c:v>9/6/2019</c:v>
                </c:pt>
                <c:pt idx="164">
                  <c:v>9/9/2019</c:v>
                </c:pt>
                <c:pt idx="165">
                  <c:v>9/10/2019</c:v>
                </c:pt>
                <c:pt idx="166">
                  <c:v>9/11/2019</c:v>
                </c:pt>
                <c:pt idx="167">
                  <c:v>9/12/2019</c:v>
                </c:pt>
                <c:pt idx="168">
                  <c:v>9/13/2019</c:v>
                </c:pt>
                <c:pt idx="169">
                  <c:v>9/16/2019</c:v>
                </c:pt>
                <c:pt idx="170">
                  <c:v>9/17/2019</c:v>
                </c:pt>
                <c:pt idx="171">
                  <c:v>9/18/2019</c:v>
                </c:pt>
                <c:pt idx="172">
                  <c:v>9/20/2019</c:v>
                </c:pt>
                <c:pt idx="173">
                  <c:v>9/23/2019</c:v>
                </c:pt>
                <c:pt idx="174">
                  <c:v>9/24/2019</c:v>
                </c:pt>
                <c:pt idx="175">
                  <c:v>9/25/2019</c:v>
                </c:pt>
                <c:pt idx="176">
                  <c:v>9/26/2019</c:v>
                </c:pt>
                <c:pt idx="177">
                  <c:v>9/27/2019</c:v>
                </c:pt>
                <c:pt idx="178">
                  <c:v>9/30/2019</c:v>
                </c:pt>
                <c:pt idx="179">
                  <c:v>10/2/2019</c:v>
                </c:pt>
                <c:pt idx="180">
                  <c:v>10/3/2019</c:v>
                </c:pt>
                <c:pt idx="181">
                  <c:v>10/4/2019</c:v>
                </c:pt>
                <c:pt idx="182">
                  <c:v>10/7/2019</c:v>
                </c:pt>
                <c:pt idx="183">
                  <c:v>10/8/2019</c:v>
                </c:pt>
                <c:pt idx="184">
                  <c:v>10/9/2019</c:v>
                </c:pt>
                <c:pt idx="185">
                  <c:v>10/10/2019</c:v>
                </c:pt>
                <c:pt idx="186">
                  <c:v>10/11/2019</c:v>
                </c:pt>
                <c:pt idx="187">
                  <c:v>10/14/2019</c:v>
                </c:pt>
                <c:pt idx="188">
                  <c:v>10/15/2019</c:v>
                </c:pt>
                <c:pt idx="189">
                  <c:v>10/16/2019</c:v>
                </c:pt>
                <c:pt idx="190">
                  <c:v>10/17/2019</c:v>
                </c:pt>
                <c:pt idx="191">
                  <c:v>10/18/2019</c:v>
                </c:pt>
                <c:pt idx="192">
                  <c:v>10/21/2019</c:v>
                </c:pt>
                <c:pt idx="193">
                  <c:v>10/22/2019</c:v>
                </c:pt>
                <c:pt idx="194">
                  <c:v>10/23/2019</c:v>
                </c:pt>
                <c:pt idx="195">
                  <c:v>10/24/2019</c:v>
                </c:pt>
                <c:pt idx="196">
                  <c:v>10/25/2019</c:v>
                </c:pt>
                <c:pt idx="197">
                  <c:v>10/28/2019</c:v>
                </c:pt>
                <c:pt idx="198">
                  <c:v>10/29/2019</c:v>
                </c:pt>
                <c:pt idx="199">
                  <c:v>10/30/2019</c:v>
                </c:pt>
                <c:pt idx="200">
                  <c:v>10/31/2019</c:v>
                </c:pt>
                <c:pt idx="201">
                  <c:v>11/1/2019</c:v>
                </c:pt>
                <c:pt idx="202">
                  <c:v>11/4/2019</c:v>
                </c:pt>
                <c:pt idx="203">
                  <c:v>11/5/2019</c:v>
                </c:pt>
                <c:pt idx="204">
                  <c:v>11/6/2019</c:v>
                </c:pt>
                <c:pt idx="205">
                  <c:v>11/7/2019</c:v>
                </c:pt>
                <c:pt idx="206">
                  <c:v>11/8/2019</c:v>
                </c:pt>
                <c:pt idx="207">
                  <c:v>11/12/2019</c:v>
                </c:pt>
                <c:pt idx="208">
                  <c:v>11/13/2019</c:v>
                </c:pt>
                <c:pt idx="209">
                  <c:v>11/14/2019</c:v>
                </c:pt>
                <c:pt idx="210">
                  <c:v>11/15/2019</c:v>
                </c:pt>
                <c:pt idx="211">
                  <c:v>11/18/2019</c:v>
                </c:pt>
                <c:pt idx="212">
                  <c:v>11/19/2019</c:v>
                </c:pt>
                <c:pt idx="213">
                  <c:v>11/20/2019</c:v>
                </c:pt>
                <c:pt idx="214">
                  <c:v>11/21/2019</c:v>
                </c:pt>
                <c:pt idx="215">
                  <c:v>11/22/2019</c:v>
                </c:pt>
                <c:pt idx="216">
                  <c:v>11/25/2019</c:v>
                </c:pt>
                <c:pt idx="217">
                  <c:v>11/26/2019</c:v>
                </c:pt>
                <c:pt idx="218">
                  <c:v>11/27/2019</c:v>
                </c:pt>
                <c:pt idx="219">
                  <c:v>11/28/2019</c:v>
                </c:pt>
                <c:pt idx="220">
                  <c:v>11/29/2019</c:v>
                </c:pt>
                <c:pt idx="221">
                  <c:v>12/2/2019</c:v>
                </c:pt>
                <c:pt idx="222">
                  <c:v>12/3/2019</c:v>
                </c:pt>
                <c:pt idx="223">
                  <c:v>12/4/2019</c:v>
                </c:pt>
                <c:pt idx="224">
                  <c:v>12/5/2019</c:v>
                </c:pt>
                <c:pt idx="225">
                  <c:v>12/6/2019</c:v>
                </c:pt>
                <c:pt idx="226">
                  <c:v>12/9/2019</c:v>
                </c:pt>
                <c:pt idx="227">
                  <c:v>12/10/2019</c:v>
                </c:pt>
                <c:pt idx="228">
                  <c:v>12/11/2019</c:v>
                </c:pt>
                <c:pt idx="229">
                  <c:v>12/12/2019</c:v>
                </c:pt>
                <c:pt idx="230">
                  <c:v>12/13/2019</c:v>
                </c:pt>
                <c:pt idx="231">
                  <c:v>12/16/2019</c:v>
                </c:pt>
                <c:pt idx="232">
                  <c:v>12/17/2019</c:v>
                </c:pt>
                <c:pt idx="233">
                  <c:v>12/18/2019</c:v>
                </c:pt>
                <c:pt idx="234">
                  <c:v>12/19/2019</c:v>
                </c:pt>
                <c:pt idx="235">
                  <c:v>12/20/2019</c:v>
                </c:pt>
                <c:pt idx="236">
                  <c:v>12/23/2019</c:v>
                </c:pt>
                <c:pt idx="237">
                  <c:v>24-Dec</c:v>
                </c:pt>
                <c:pt idx="238">
                  <c:v>12/27/2019</c:v>
                </c:pt>
                <c:pt idx="239">
                  <c:v>12/30/2019</c:v>
                </c:pt>
                <c:pt idx="240">
                  <c:v>12/31/2019</c:v>
                </c:pt>
              </c:strCache>
            </c:strRef>
          </c:cat>
          <c:val>
            <c:numRef>
              <c:f>Sheet1!$B$2:$B$242</c:f>
              <c:numCache>
                <c:formatCode>General</c:formatCode>
                <c:ptCount val="241"/>
                <c:pt idx="0">
                  <c:v>1.1299999999999999</c:v>
                </c:pt>
                <c:pt idx="1">
                  <c:v>1.04</c:v>
                </c:pt>
                <c:pt idx="2">
                  <c:v>1.02</c:v>
                </c:pt>
                <c:pt idx="3">
                  <c:v>1.01</c:v>
                </c:pt>
                <c:pt idx="4">
                  <c:v>1.01</c:v>
                </c:pt>
                <c:pt idx="5">
                  <c:v>1.07</c:v>
                </c:pt>
                <c:pt idx="6">
                  <c:v>1.07</c:v>
                </c:pt>
                <c:pt idx="7">
                  <c:v>1.07</c:v>
                </c:pt>
                <c:pt idx="8">
                  <c:v>1.07</c:v>
                </c:pt>
                <c:pt idx="9">
                  <c:v>1.1200000000000001</c:v>
                </c:pt>
                <c:pt idx="10">
                  <c:v>1.1599999999999999</c:v>
                </c:pt>
                <c:pt idx="11">
                  <c:v>1.1399999999999999</c:v>
                </c:pt>
                <c:pt idx="12">
                  <c:v>1.1100000000000001</c:v>
                </c:pt>
                <c:pt idx="13">
                  <c:v>1.1499999999999999</c:v>
                </c:pt>
                <c:pt idx="14">
                  <c:v>1.1599999999999999</c:v>
                </c:pt>
                <c:pt idx="15">
                  <c:v>1.21</c:v>
                </c:pt>
                <c:pt idx="16">
                  <c:v>1.23</c:v>
                </c:pt>
                <c:pt idx="17">
                  <c:v>1.35</c:v>
                </c:pt>
                <c:pt idx="18">
                  <c:v>1.35</c:v>
                </c:pt>
                <c:pt idx="19">
                  <c:v>1.26</c:v>
                </c:pt>
                <c:pt idx="20">
                  <c:v>1.22</c:v>
                </c:pt>
                <c:pt idx="21">
                  <c:v>1.24</c:v>
                </c:pt>
                <c:pt idx="22">
                  <c:v>1.35</c:v>
                </c:pt>
                <c:pt idx="23">
                  <c:v>1.33</c:v>
                </c:pt>
                <c:pt idx="24">
                  <c:v>1.31</c:v>
                </c:pt>
                <c:pt idx="25">
                  <c:v>1.32</c:v>
                </c:pt>
                <c:pt idx="26">
                  <c:v>1.38</c:v>
                </c:pt>
                <c:pt idx="27">
                  <c:v>1.39</c:v>
                </c:pt>
                <c:pt idx="28">
                  <c:v>1.52</c:v>
                </c:pt>
                <c:pt idx="29">
                  <c:v>1.5</c:v>
                </c:pt>
                <c:pt idx="30">
                  <c:v>1.44</c:v>
                </c:pt>
                <c:pt idx="31">
                  <c:v>1.51</c:v>
                </c:pt>
                <c:pt idx="32">
                  <c:v>1.5</c:v>
                </c:pt>
                <c:pt idx="33">
                  <c:v>1.48</c:v>
                </c:pt>
                <c:pt idx="34">
                  <c:v>1.43</c:v>
                </c:pt>
                <c:pt idx="35">
                  <c:v>1.41</c:v>
                </c:pt>
                <c:pt idx="36">
                  <c:v>1.43</c:v>
                </c:pt>
                <c:pt idx="37">
                  <c:v>1.42</c:v>
                </c:pt>
                <c:pt idx="38">
                  <c:v>1.41</c:v>
                </c:pt>
                <c:pt idx="39">
                  <c:v>1.28</c:v>
                </c:pt>
                <c:pt idx="40">
                  <c:v>1.31</c:v>
                </c:pt>
                <c:pt idx="41">
                  <c:v>1.38</c:v>
                </c:pt>
                <c:pt idx="42">
                  <c:v>1.31</c:v>
                </c:pt>
                <c:pt idx="43">
                  <c:v>1.3</c:v>
                </c:pt>
                <c:pt idx="44">
                  <c:v>1.33</c:v>
                </c:pt>
                <c:pt idx="45">
                  <c:v>1.33</c:v>
                </c:pt>
                <c:pt idx="46">
                  <c:v>1.31</c:v>
                </c:pt>
                <c:pt idx="47">
                  <c:v>1.26</c:v>
                </c:pt>
                <c:pt idx="48">
                  <c:v>1.23</c:v>
                </c:pt>
                <c:pt idx="49">
                  <c:v>1.1599999999999999</c:v>
                </c:pt>
                <c:pt idx="50">
                  <c:v>1.1299999999999999</c:v>
                </c:pt>
                <c:pt idx="51">
                  <c:v>1.21</c:v>
                </c:pt>
                <c:pt idx="52">
                  <c:v>1.23</c:v>
                </c:pt>
                <c:pt idx="53">
                  <c:v>1.21</c:v>
                </c:pt>
                <c:pt idx="54">
                  <c:v>1.24</c:v>
                </c:pt>
                <c:pt idx="55">
                  <c:v>1.23</c:v>
                </c:pt>
                <c:pt idx="56">
                  <c:v>1.22</c:v>
                </c:pt>
                <c:pt idx="57">
                  <c:v>1.22</c:v>
                </c:pt>
                <c:pt idx="58">
                  <c:v>1.21</c:v>
                </c:pt>
                <c:pt idx="59">
                  <c:v>1.17</c:v>
                </c:pt>
                <c:pt idx="60">
                  <c:v>1.18</c:v>
                </c:pt>
                <c:pt idx="61">
                  <c:v>1.19</c:v>
                </c:pt>
                <c:pt idx="62">
                  <c:v>1.1000000000000001</c:v>
                </c:pt>
                <c:pt idx="63">
                  <c:v>1.1000000000000001</c:v>
                </c:pt>
                <c:pt idx="64">
                  <c:v>1.1599999999999999</c:v>
                </c:pt>
                <c:pt idx="65">
                  <c:v>1.18</c:v>
                </c:pt>
                <c:pt idx="66">
                  <c:v>1.1599999999999999</c:v>
                </c:pt>
                <c:pt idx="67">
                  <c:v>1.18</c:v>
                </c:pt>
                <c:pt idx="68">
                  <c:v>1.22</c:v>
                </c:pt>
                <c:pt idx="69">
                  <c:v>1.22</c:v>
                </c:pt>
                <c:pt idx="70">
                  <c:v>1.23</c:v>
                </c:pt>
                <c:pt idx="71">
                  <c:v>1.26</c:v>
                </c:pt>
                <c:pt idx="72">
                  <c:v>1.29</c:v>
                </c:pt>
                <c:pt idx="73">
                  <c:v>1.29</c:v>
                </c:pt>
                <c:pt idx="74">
                  <c:v>1.29</c:v>
                </c:pt>
                <c:pt idx="75">
                  <c:v>1.23</c:v>
                </c:pt>
                <c:pt idx="76">
                  <c:v>1.23</c:v>
                </c:pt>
                <c:pt idx="77">
                  <c:v>1.22</c:v>
                </c:pt>
                <c:pt idx="78">
                  <c:v>1.25</c:v>
                </c:pt>
                <c:pt idx="79">
                  <c:v>1.25</c:v>
                </c:pt>
                <c:pt idx="80">
                  <c:v>1.33</c:v>
                </c:pt>
                <c:pt idx="81">
                  <c:v>1.32</c:v>
                </c:pt>
                <c:pt idx="82">
                  <c:v>1.29</c:v>
                </c:pt>
                <c:pt idx="83">
                  <c:v>1.29</c:v>
                </c:pt>
                <c:pt idx="84">
                  <c:v>1.22</c:v>
                </c:pt>
                <c:pt idx="85">
                  <c:v>1.28</c:v>
                </c:pt>
                <c:pt idx="86">
                  <c:v>1.22</c:v>
                </c:pt>
                <c:pt idx="87">
                  <c:v>1.1499999999999999</c:v>
                </c:pt>
                <c:pt idx="88">
                  <c:v>1.1599999999999999</c:v>
                </c:pt>
                <c:pt idx="89">
                  <c:v>1.1599999999999999</c:v>
                </c:pt>
                <c:pt idx="90">
                  <c:v>1.1499999999999999</c:v>
                </c:pt>
                <c:pt idx="91">
                  <c:v>1.05</c:v>
                </c:pt>
                <c:pt idx="92">
                  <c:v>1.1299999999999999</c:v>
                </c:pt>
                <c:pt idx="93">
                  <c:v>1.0900000000000001</c:v>
                </c:pt>
                <c:pt idx="94">
                  <c:v>1.08</c:v>
                </c:pt>
                <c:pt idx="95">
                  <c:v>1.08</c:v>
                </c:pt>
                <c:pt idx="96">
                  <c:v>1.08</c:v>
                </c:pt>
                <c:pt idx="97">
                  <c:v>1.1000000000000001</c:v>
                </c:pt>
                <c:pt idx="98">
                  <c:v>1.1200000000000001</c:v>
                </c:pt>
                <c:pt idx="99">
                  <c:v>1.1200000000000001</c:v>
                </c:pt>
                <c:pt idx="100">
                  <c:v>1.0900000000000001</c:v>
                </c:pt>
                <c:pt idx="101">
                  <c:v>1.08</c:v>
                </c:pt>
                <c:pt idx="102">
                  <c:v>1.1100000000000001</c:v>
                </c:pt>
                <c:pt idx="103">
                  <c:v>1.1200000000000001</c:v>
                </c:pt>
                <c:pt idx="104">
                  <c:v>1.1299999999999999</c:v>
                </c:pt>
                <c:pt idx="105">
                  <c:v>1.1299999999999999</c:v>
                </c:pt>
                <c:pt idx="106">
                  <c:v>1.1299999999999999</c:v>
                </c:pt>
                <c:pt idx="107">
                  <c:v>1.1299999999999999</c:v>
                </c:pt>
                <c:pt idx="108">
                  <c:v>1.1200000000000001</c:v>
                </c:pt>
                <c:pt idx="109">
                  <c:v>1.1499999999999999</c:v>
                </c:pt>
                <c:pt idx="110">
                  <c:v>1.1200000000000001</c:v>
                </c:pt>
                <c:pt idx="111">
                  <c:v>1.1200000000000001</c:v>
                </c:pt>
                <c:pt idx="112">
                  <c:v>1.1299999999999999</c:v>
                </c:pt>
                <c:pt idx="113">
                  <c:v>1.0900000000000001</c:v>
                </c:pt>
                <c:pt idx="114">
                  <c:v>1.0900000000000001</c:v>
                </c:pt>
                <c:pt idx="115">
                  <c:v>1.08</c:v>
                </c:pt>
                <c:pt idx="116">
                  <c:v>1.1000000000000001</c:v>
                </c:pt>
                <c:pt idx="117">
                  <c:v>1.08</c:v>
                </c:pt>
                <c:pt idx="118">
                  <c:v>1.08</c:v>
                </c:pt>
                <c:pt idx="119">
                  <c:v>1.08</c:v>
                </c:pt>
                <c:pt idx="120">
                  <c:v>1.0900000000000001</c:v>
                </c:pt>
                <c:pt idx="121">
                  <c:v>1.07</c:v>
                </c:pt>
                <c:pt idx="122">
                  <c:v>1.05</c:v>
                </c:pt>
                <c:pt idx="123">
                  <c:v>1.06</c:v>
                </c:pt>
                <c:pt idx="124">
                  <c:v>1.06</c:v>
                </c:pt>
                <c:pt idx="125">
                  <c:v>1.06</c:v>
                </c:pt>
                <c:pt idx="126">
                  <c:v>1.06</c:v>
                </c:pt>
                <c:pt idx="127">
                  <c:v>1.07</c:v>
                </c:pt>
                <c:pt idx="128">
                  <c:v>1.08</c:v>
                </c:pt>
                <c:pt idx="129">
                  <c:v>1.04</c:v>
                </c:pt>
                <c:pt idx="130">
                  <c:v>1.08</c:v>
                </c:pt>
                <c:pt idx="131">
                  <c:v>1.08</c:v>
                </c:pt>
                <c:pt idx="132">
                  <c:v>1.08</c:v>
                </c:pt>
                <c:pt idx="133">
                  <c:v>1.07</c:v>
                </c:pt>
                <c:pt idx="134">
                  <c:v>1.08</c:v>
                </c:pt>
                <c:pt idx="135">
                  <c:v>1.17</c:v>
                </c:pt>
                <c:pt idx="136">
                  <c:v>1.1200000000000001</c:v>
                </c:pt>
                <c:pt idx="137">
                  <c:v>1.1100000000000001</c:v>
                </c:pt>
                <c:pt idx="138">
                  <c:v>1.0900000000000001</c:v>
                </c:pt>
                <c:pt idx="139">
                  <c:v>1.1000000000000001</c:v>
                </c:pt>
                <c:pt idx="140">
                  <c:v>1.1100000000000001</c:v>
                </c:pt>
                <c:pt idx="141">
                  <c:v>1.1299999999999999</c:v>
                </c:pt>
                <c:pt idx="142">
                  <c:v>1.0900000000000001</c:v>
                </c:pt>
                <c:pt idx="143">
                  <c:v>1.08</c:v>
                </c:pt>
                <c:pt idx="144">
                  <c:v>1.0900000000000001</c:v>
                </c:pt>
                <c:pt idx="145">
                  <c:v>1.1399999999999999</c:v>
                </c:pt>
                <c:pt idx="146">
                  <c:v>1.1200000000000001</c:v>
                </c:pt>
                <c:pt idx="147">
                  <c:v>1.04</c:v>
                </c:pt>
                <c:pt idx="148">
                  <c:v>0.99</c:v>
                </c:pt>
                <c:pt idx="149">
                  <c:v>1.08</c:v>
                </c:pt>
                <c:pt idx="150">
                  <c:v>1.1399999999999999</c:v>
                </c:pt>
                <c:pt idx="151">
                  <c:v>1.1499999999999999</c:v>
                </c:pt>
                <c:pt idx="152">
                  <c:v>1.1499999999999999</c:v>
                </c:pt>
                <c:pt idx="153">
                  <c:v>1.08</c:v>
                </c:pt>
                <c:pt idx="154">
                  <c:v>1.1499999999999999</c:v>
                </c:pt>
                <c:pt idx="155">
                  <c:v>1.0900000000000001</c:v>
                </c:pt>
                <c:pt idx="156">
                  <c:v>1.0900000000000001</c:v>
                </c:pt>
                <c:pt idx="157">
                  <c:v>1.0900000000000001</c:v>
                </c:pt>
                <c:pt idx="158">
                  <c:v>1.05</c:v>
                </c:pt>
                <c:pt idx="159">
                  <c:v>1.07</c:v>
                </c:pt>
                <c:pt idx="160">
                  <c:v>1.05</c:v>
                </c:pt>
                <c:pt idx="161">
                  <c:v>1.05</c:v>
                </c:pt>
                <c:pt idx="162">
                  <c:v>1.04</c:v>
                </c:pt>
                <c:pt idx="163">
                  <c:v>1.05</c:v>
                </c:pt>
                <c:pt idx="164">
                  <c:v>1.05</c:v>
                </c:pt>
                <c:pt idx="165">
                  <c:v>1.05</c:v>
                </c:pt>
                <c:pt idx="166">
                  <c:v>1.1100000000000001</c:v>
                </c:pt>
                <c:pt idx="167">
                  <c:v>1.1399999999999999</c:v>
                </c:pt>
                <c:pt idx="168">
                  <c:v>1.1499999999999999</c:v>
                </c:pt>
                <c:pt idx="169">
                  <c:v>1.17</c:v>
                </c:pt>
                <c:pt idx="170">
                  <c:v>1.1499999999999999</c:v>
                </c:pt>
                <c:pt idx="171">
                  <c:v>1.19</c:v>
                </c:pt>
                <c:pt idx="172">
                  <c:v>1.1499999999999999</c:v>
                </c:pt>
                <c:pt idx="173">
                  <c:v>1.1200000000000001</c:v>
                </c:pt>
                <c:pt idx="174">
                  <c:v>1.08</c:v>
                </c:pt>
                <c:pt idx="175">
                  <c:v>1.08</c:v>
                </c:pt>
                <c:pt idx="176">
                  <c:v>1.08</c:v>
                </c:pt>
                <c:pt idx="177">
                  <c:v>1.1000000000000001</c:v>
                </c:pt>
                <c:pt idx="178">
                  <c:v>1.1200000000000001</c:v>
                </c:pt>
                <c:pt idx="179">
                  <c:v>1.08</c:v>
                </c:pt>
                <c:pt idx="180">
                  <c:v>1.07</c:v>
                </c:pt>
                <c:pt idx="181">
                  <c:v>1.08</c:v>
                </c:pt>
                <c:pt idx="182">
                  <c:v>1.08</c:v>
                </c:pt>
                <c:pt idx="183">
                  <c:v>1.08</c:v>
                </c:pt>
                <c:pt idx="184">
                  <c:v>1.08</c:v>
                </c:pt>
                <c:pt idx="185">
                  <c:v>1.08</c:v>
                </c:pt>
                <c:pt idx="186">
                  <c:v>1.08</c:v>
                </c:pt>
                <c:pt idx="187">
                  <c:v>1.08</c:v>
                </c:pt>
                <c:pt idx="188">
                  <c:v>1.08</c:v>
                </c:pt>
                <c:pt idx="189">
                  <c:v>1.08</c:v>
                </c:pt>
                <c:pt idx="190">
                  <c:v>1.1499999999999999</c:v>
                </c:pt>
                <c:pt idx="191">
                  <c:v>1.1399999999999999</c:v>
                </c:pt>
                <c:pt idx="192">
                  <c:v>1.1399999999999999</c:v>
                </c:pt>
                <c:pt idx="193">
                  <c:v>1.08</c:v>
                </c:pt>
                <c:pt idx="194">
                  <c:v>1.1000000000000001</c:v>
                </c:pt>
                <c:pt idx="195">
                  <c:v>1.08</c:v>
                </c:pt>
                <c:pt idx="196">
                  <c:v>1.07</c:v>
                </c:pt>
                <c:pt idx="197">
                  <c:v>1.6</c:v>
                </c:pt>
                <c:pt idx="198">
                  <c:v>1.6</c:v>
                </c:pt>
                <c:pt idx="199">
                  <c:v>1.6</c:v>
                </c:pt>
                <c:pt idx="200">
                  <c:v>1.61</c:v>
                </c:pt>
                <c:pt idx="201">
                  <c:v>1.08</c:v>
                </c:pt>
                <c:pt idx="202">
                  <c:v>1.6</c:v>
                </c:pt>
                <c:pt idx="203">
                  <c:v>1.66</c:v>
                </c:pt>
                <c:pt idx="204">
                  <c:v>1.71</c:v>
                </c:pt>
                <c:pt idx="205">
                  <c:v>1.73</c:v>
                </c:pt>
                <c:pt idx="206">
                  <c:v>1.74</c:v>
                </c:pt>
                <c:pt idx="207">
                  <c:v>1.86</c:v>
                </c:pt>
                <c:pt idx="208">
                  <c:v>1.79</c:v>
                </c:pt>
                <c:pt idx="209">
                  <c:v>1.82</c:v>
                </c:pt>
                <c:pt idx="210">
                  <c:v>2.0099999999999998</c:v>
                </c:pt>
                <c:pt idx="211">
                  <c:v>1.99</c:v>
                </c:pt>
                <c:pt idx="212">
                  <c:v>1.85</c:v>
                </c:pt>
                <c:pt idx="213">
                  <c:v>1.95</c:v>
                </c:pt>
                <c:pt idx="214">
                  <c:v>2.0299999999999998</c:v>
                </c:pt>
                <c:pt idx="215">
                  <c:v>2.1800000000000002</c:v>
                </c:pt>
                <c:pt idx="216">
                  <c:v>2.09</c:v>
                </c:pt>
                <c:pt idx="217">
                  <c:v>2</c:v>
                </c:pt>
                <c:pt idx="218">
                  <c:v>1.97</c:v>
                </c:pt>
                <c:pt idx="219">
                  <c:v>2</c:v>
                </c:pt>
                <c:pt idx="220">
                  <c:v>2.0099999999999998</c:v>
                </c:pt>
                <c:pt idx="221">
                  <c:v>1.95</c:v>
                </c:pt>
                <c:pt idx="222">
                  <c:v>1.87</c:v>
                </c:pt>
                <c:pt idx="223">
                  <c:v>1.84</c:v>
                </c:pt>
                <c:pt idx="224">
                  <c:v>1.8</c:v>
                </c:pt>
                <c:pt idx="225">
                  <c:v>1.8</c:v>
                </c:pt>
                <c:pt idx="226">
                  <c:v>1.77</c:v>
                </c:pt>
                <c:pt idx="227">
                  <c:v>1.8</c:v>
                </c:pt>
                <c:pt idx="228">
                  <c:v>1.84</c:v>
                </c:pt>
                <c:pt idx="229">
                  <c:v>1.84</c:v>
                </c:pt>
                <c:pt idx="230">
                  <c:v>1.8</c:v>
                </c:pt>
                <c:pt idx="231">
                  <c:v>1.77</c:v>
                </c:pt>
                <c:pt idx="232">
                  <c:v>1.79</c:v>
                </c:pt>
                <c:pt idx="233">
                  <c:v>1.8</c:v>
                </c:pt>
                <c:pt idx="234">
                  <c:v>1.79</c:v>
                </c:pt>
                <c:pt idx="235">
                  <c:v>1.89</c:v>
                </c:pt>
                <c:pt idx="236">
                  <c:v>1.9</c:v>
                </c:pt>
                <c:pt idx="237">
                  <c:v>1.81</c:v>
                </c:pt>
                <c:pt idx="238">
                  <c:v>1.83</c:v>
                </c:pt>
                <c:pt idx="239">
                  <c:v>1.83</c:v>
                </c:pt>
                <c:pt idx="240">
                  <c:v>1.84</c:v>
                </c:pt>
              </c:numCache>
            </c:numRef>
          </c:val>
          <c:smooth val="0"/>
          <c:extLst>
            <c:ext xmlns:c16="http://schemas.microsoft.com/office/drawing/2014/chart" uri="{C3380CC4-5D6E-409C-BE32-E72D297353CC}">
              <c16:uniqueId val="{00000000-0CAD-49CB-B1DB-B40741B11511}"/>
            </c:ext>
          </c:extLst>
        </c:ser>
        <c:dLbls>
          <c:showLegendKey val="0"/>
          <c:showVal val="0"/>
          <c:showCatName val="0"/>
          <c:showSerName val="0"/>
          <c:showPercent val="0"/>
          <c:showBubbleSize val="0"/>
        </c:dLbls>
        <c:smooth val="0"/>
        <c:axId val="1139070911"/>
        <c:axId val="1139049791"/>
      </c:lineChart>
      <c:catAx>
        <c:axId val="11390709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049791"/>
        <c:crosses val="autoZero"/>
        <c:auto val="1"/>
        <c:lblAlgn val="ctr"/>
        <c:lblOffset val="100"/>
        <c:noMultiLvlLbl val="0"/>
      </c:catAx>
      <c:valAx>
        <c:axId val="1139049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a:t>
                </a:r>
                <a:r>
                  <a:rPr lang="en-US" baseline="0"/>
                  <a:t> PRICES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0709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'[STANBIC IBTC 2019.xlsx]Sheet1'!$B$1</c:f>
              <c:strCache>
                <c:ptCount val="1"/>
                <c:pt idx="0">
                  <c:v>OPENING</c:v>
                </c:pt>
              </c:strCache>
            </c:strRef>
          </c:tx>
          <c:spPr>
            <a:ln w="28575" cap="rnd">
              <a:solidFill>
                <a:schemeClr val="accent1"/>
              </a:solidFill>
              <a:round/>
            </a:ln>
            <a:effectLst/>
          </c:spPr>
          <c:marker>
            <c:symbol val="none"/>
          </c:marker>
          <c:cat>
            <c:numRef>
              <c:f>'[STANBIC IBTC 2019.xlsx]Sheet1'!$A$2:$A$248</c:f>
              <c:numCache>
                <c:formatCode>m/d/yyyy</c:formatCode>
                <c:ptCount val="247"/>
                <c:pt idx="0">
                  <c:v>43467</c:v>
                </c:pt>
                <c:pt idx="1">
                  <c:v>43468</c:v>
                </c:pt>
                <c:pt idx="2">
                  <c:v>43469</c:v>
                </c:pt>
                <c:pt idx="3">
                  <c:v>43472</c:v>
                </c:pt>
                <c:pt idx="4">
                  <c:v>43473</c:v>
                </c:pt>
                <c:pt idx="5">
                  <c:v>43474</c:v>
                </c:pt>
                <c:pt idx="6">
                  <c:v>43475</c:v>
                </c:pt>
                <c:pt idx="7">
                  <c:v>43476</c:v>
                </c:pt>
                <c:pt idx="8">
                  <c:v>45671</c:v>
                </c:pt>
                <c:pt idx="9">
                  <c:v>43480</c:v>
                </c:pt>
                <c:pt idx="10">
                  <c:v>43481</c:v>
                </c:pt>
                <c:pt idx="11">
                  <c:v>43482</c:v>
                </c:pt>
                <c:pt idx="12">
                  <c:v>43483</c:v>
                </c:pt>
                <c:pt idx="13">
                  <c:v>43486</c:v>
                </c:pt>
                <c:pt idx="14">
                  <c:v>43487</c:v>
                </c:pt>
                <c:pt idx="15">
                  <c:v>43488</c:v>
                </c:pt>
                <c:pt idx="16">
                  <c:v>43489</c:v>
                </c:pt>
                <c:pt idx="17">
                  <c:v>43490</c:v>
                </c:pt>
                <c:pt idx="18">
                  <c:v>43493</c:v>
                </c:pt>
                <c:pt idx="19">
                  <c:v>43494</c:v>
                </c:pt>
                <c:pt idx="20">
                  <c:v>43495</c:v>
                </c:pt>
                <c:pt idx="21">
                  <c:v>43496</c:v>
                </c:pt>
                <c:pt idx="22">
                  <c:v>43497</c:v>
                </c:pt>
                <c:pt idx="23">
                  <c:v>43500</c:v>
                </c:pt>
                <c:pt idx="24">
                  <c:v>43501</c:v>
                </c:pt>
                <c:pt idx="25">
                  <c:v>43502</c:v>
                </c:pt>
                <c:pt idx="26">
                  <c:v>43503</c:v>
                </c:pt>
                <c:pt idx="27">
                  <c:v>43504</c:v>
                </c:pt>
                <c:pt idx="28">
                  <c:v>43507</c:v>
                </c:pt>
                <c:pt idx="29">
                  <c:v>43508</c:v>
                </c:pt>
                <c:pt idx="30">
                  <c:v>43509</c:v>
                </c:pt>
                <c:pt idx="31">
                  <c:v>43510</c:v>
                </c:pt>
                <c:pt idx="32">
                  <c:v>43511</c:v>
                </c:pt>
                <c:pt idx="33">
                  <c:v>43514</c:v>
                </c:pt>
                <c:pt idx="34">
                  <c:v>43515</c:v>
                </c:pt>
                <c:pt idx="35">
                  <c:v>43516</c:v>
                </c:pt>
                <c:pt idx="36">
                  <c:v>43517</c:v>
                </c:pt>
                <c:pt idx="37">
                  <c:v>43518</c:v>
                </c:pt>
                <c:pt idx="38">
                  <c:v>43521</c:v>
                </c:pt>
                <c:pt idx="39">
                  <c:v>43522</c:v>
                </c:pt>
                <c:pt idx="40">
                  <c:v>43523</c:v>
                </c:pt>
                <c:pt idx="41">
                  <c:v>43524</c:v>
                </c:pt>
                <c:pt idx="42">
                  <c:v>43525</c:v>
                </c:pt>
                <c:pt idx="43">
                  <c:v>43528</c:v>
                </c:pt>
                <c:pt idx="44">
                  <c:v>43529</c:v>
                </c:pt>
                <c:pt idx="45">
                  <c:v>43530</c:v>
                </c:pt>
                <c:pt idx="46">
                  <c:v>43531</c:v>
                </c:pt>
                <c:pt idx="47">
                  <c:v>43532</c:v>
                </c:pt>
                <c:pt idx="48">
                  <c:v>43535</c:v>
                </c:pt>
                <c:pt idx="49">
                  <c:v>43536</c:v>
                </c:pt>
                <c:pt idx="50">
                  <c:v>43537</c:v>
                </c:pt>
                <c:pt idx="51">
                  <c:v>43538</c:v>
                </c:pt>
                <c:pt idx="52">
                  <c:v>43539</c:v>
                </c:pt>
                <c:pt idx="53">
                  <c:v>43542</c:v>
                </c:pt>
                <c:pt idx="54">
                  <c:v>43543</c:v>
                </c:pt>
                <c:pt idx="55">
                  <c:v>43544</c:v>
                </c:pt>
                <c:pt idx="56">
                  <c:v>43545</c:v>
                </c:pt>
                <c:pt idx="57">
                  <c:v>43546</c:v>
                </c:pt>
                <c:pt idx="58">
                  <c:v>43549</c:v>
                </c:pt>
                <c:pt idx="59">
                  <c:v>43550</c:v>
                </c:pt>
                <c:pt idx="60">
                  <c:v>43551</c:v>
                </c:pt>
                <c:pt idx="61">
                  <c:v>43552</c:v>
                </c:pt>
                <c:pt idx="62">
                  <c:v>43553</c:v>
                </c:pt>
                <c:pt idx="63">
                  <c:v>43556</c:v>
                </c:pt>
                <c:pt idx="64">
                  <c:v>43557</c:v>
                </c:pt>
                <c:pt idx="65">
                  <c:v>43558</c:v>
                </c:pt>
                <c:pt idx="66">
                  <c:v>43559</c:v>
                </c:pt>
                <c:pt idx="67">
                  <c:v>43560</c:v>
                </c:pt>
                <c:pt idx="68">
                  <c:v>43563</c:v>
                </c:pt>
                <c:pt idx="69">
                  <c:v>43564</c:v>
                </c:pt>
                <c:pt idx="70">
                  <c:v>43565</c:v>
                </c:pt>
                <c:pt idx="71">
                  <c:v>43566</c:v>
                </c:pt>
                <c:pt idx="72">
                  <c:v>43567</c:v>
                </c:pt>
                <c:pt idx="73">
                  <c:v>43570</c:v>
                </c:pt>
                <c:pt idx="74">
                  <c:v>43571</c:v>
                </c:pt>
                <c:pt idx="75">
                  <c:v>43572</c:v>
                </c:pt>
                <c:pt idx="76">
                  <c:v>43573</c:v>
                </c:pt>
                <c:pt idx="77">
                  <c:v>43578</c:v>
                </c:pt>
                <c:pt idx="78">
                  <c:v>43579</c:v>
                </c:pt>
                <c:pt idx="79">
                  <c:v>43580</c:v>
                </c:pt>
                <c:pt idx="80">
                  <c:v>43581</c:v>
                </c:pt>
                <c:pt idx="81">
                  <c:v>43584</c:v>
                </c:pt>
                <c:pt idx="82">
                  <c:v>43585</c:v>
                </c:pt>
                <c:pt idx="83">
                  <c:v>43587</c:v>
                </c:pt>
                <c:pt idx="84">
                  <c:v>43588</c:v>
                </c:pt>
                <c:pt idx="85">
                  <c:v>43591</c:v>
                </c:pt>
                <c:pt idx="86">
                  <c:v>43592</c:v>
                </c:pt>
                <c:pt idx="87">
                  <c:v>43593</c:v>
                </c:pt>
                <c:pt idx="88">
                  <c:v>43594</c:v>
                </c:pt>
                <c:pt idx="89">
                  <c:v>43595</c:v>
                </c:pt>
                <c:pt idx="90">
                  <c:v>43598</c:v>
                </c:pt>
                <c:pt idx="91" formatCode="d\-mmm">
                  <c:v>46156</c:v>
                </c:pt>
                <c:pt idx="92">
                  <c:v>43600</c:v>
                </c:pt>
                <c:pt idx="93">
                  <c:v>43601</c:v>
                </c:pt>
                <c:pt idx="94">
                  <c:v>43602</c:v>
                </c:pt>
                <c:pt idx="95">
                  <c:v>43605</c:v>
                </c:pt>
                <c:pt idx="96">
                  <c:v>43606</c:v>
                </c:pt>
                <c:pt idx="97">
                  <c:v>43607</c:v>
                </c:pt>
                <c:pt idx="98">
                  <c:v>43608</c:v>
                </c:pt>
                <c:pt idx="99">
                  <c:v>43609</c:v>
                </c:pt>
                <c:pt idx="100">
                  <c:v>43612</c:v>
                </c:pt>
                <c:pt idx="101">
                  <c:v>43613</c:v>
                </c:pt>
                <c:pt idx="102">
                  <c:v>43615</c:v>
                </c:pt>
                <c:pt idx="103">
                  <c:v>43616</c:v>
                </c:pt>
                <c:pt idx="104">
                  <c:v>43619</c:v>
                </c:pt>
                <c:pt idx="105">
                  <c:v>43622</c:v>
                </c:pt>
                <c:pt idx="106">
                  <c:v>43623</c:v>
                </c:pt>
                <c:pt idx="107">
                  <c:v>43626</c:v>
                </c:pt>
                <c:pt idx="108">
                  <c:v>43627</c:v>
                </c:pt>
                <c:pt idx="109">
                  <c:v>43629</c:v>
                </c:pt>
                <c:pt idx="110">
                  <c:v>43630</c:v>
                </c:pt>
                <c:pt idx="111">
                  <c:v>43633</c:v>
                </c:pt>
                <c:pt idx="112">
                  <c:v>43634</c:v>
                </c:pt>
                <c:pt idx="113">
                  <c:v>43635</c:v>
                </c:pt>
                <c:pt idx="114">
                  <c:v>43636</c:v>
                </c:pt>
                <c:pt idx="115">
                  <c:v>43637</c:v>
                </c:pt>
                <c:pt idx="116">
                  <c:v>43640</c:v>
                </c:pt>
                <c:pt idx="117">
                  <c:v>43641</c:v>
                </c:pt>
                <c:pt idx="118">
                  <c:v>43642</c:v>
                </c:pt>
                <c:pt idx="119">
                  <c:v>43643</c:v>
                </c:pt>
                <c:pt idx="120">
                  <c:v>43644</c:v>
                </c:pt>
                <c:pt idx="121">
                  <c:v>43647</c:v>
                </c:pt>
                <c:pt idx="122">
                  <c:v>43648</c:v>
                </c:pt>
                <c:pt idx="123">
                  <c:v>43649</c:v>
                </c:pt>
                <c:pt idx="124">
                  <c:v>43650</c:v>
                </c:pt>
                <c:pt idx="125">
                  <c:v>43651</c:v>
                </c:pt>
                <c:pt idx="126">
                  <c:v>43654</c:v>
                </c:pt>
                <c:pt idx="127">
                  <c:v>43655</c:v>
                </c:pt>
                <c:pt idx="128">
                  <c:v>43656</c:v>
                </c:pt>
                <c:pt idx="129">
                  <c:v>43657</c:v>
                </c:pt>
                <c:pt idx="130">
                  <c:v>43658</c:v>
                </c:pt>
                <c:pt idx="131">
                  <c:v>43661</c:v>
                </c:pt>
                <c:pt idx="132">
                  <c:v>43662</c:v>
                </c:pt>
                <c:pt idx="133">
                  <c:v>43663</c:v>
                </c:pt>
                <c:pt idx="134">
                  <c:v>43664</c:v>
                </c:pt>
                <c:pt idx="135">
                  <c:v>43665</c:v>
                </c:pt>
                <c:pt idx="136">
                  <c:v>43668</c:v>
                </c:pt>
                <c:pt idx="137">
                  <c:v>43669</c:v>
                </c:pt>
                <c:pt idx="138">
                  <c:v>43670</c:v>
                </c:pt>
                <c:pt idx="139">
                  <c:v>43671</c:v>
                </c:pt>
                <c:pt idx="140">
                  <c:v>43672</c:v>
                </c:pt>
                <c:pt idx="141">
                  <c:v>43675</c:v>
                </c:pt>
                <c:pt idx="142">
                  <c:v>43676</c:v>
                </c:pt>
                <c:pt idx="143">
                  <c:v>43677</c:v>
                </c:pt>
                <c:pt idx="144">
                  <c:v>43678</c:v>
                </c:pt>
                <c:pt idx="145">
                  <c:v>43679</c:v>
                </c:pt>
                <c:pt idx="146">
                  <c:v>43682</c:v>
                </c:pt>
                <c:pt idx="147">
                  <c:v>43683</c:v>
                </c:pt>
                <c:pt idx="148">
                  <c:v>43684</c:v>
                </c:pt>
                <c:pt idx="149">
                  <c:v>43685</c:v>
                </c:pt>
                <c:pt idx="150">
                  <c:v>43686</c:v>
                </c:pt>
                <c:pt idx="151">
                  <c:v>43691</c:v>
                </c:pt>
                <c:pt idx="152">
                  <c:v>43692</c:v>
                </c:pt>
                <c:pt idx="153">
                  <c:v>43693</c:v>
                </c:pt>
                <c:pt idx="154">
                  <c:v>43696</c:v>
                </c:pt>
                <c:pt idx="155">
                  <c:v>43697</c:v>
                </c:pt>
                <c:pt idx="156">
                  <c:v>43698</c:v>
                </c:pt>
                <c:pt idx="157">
                  <c:v>43699</c:v>
                </c:pt>
                <c:pt idx="158">
                  <c:v>43700</c:v>
                </c:pt>
                <c:pt idx="159">
                  <c:v>43703</c:v>
                </c:pt>
                <c:pt idx="160">
                  <c:v>43704</c:v>
                </c:pt>
                <c:pt idx="161">
                  <c:v>43705</c:v>
                </c:pt>
                <c:pt idx="162">
                  <c:v>43706</c:v>
                </c:pt>
                <c:pt idx="163">
                  <c:v>43707</c:v>
                </c:pt>
                <c:pt idx="164">
                  <c:v>43710</c:v>
                </c:pt>
                <c:pt idx="165">
                  <c:v>43711</c:v>
                </c:pt>
                <c:pt idx="166">
                  <c:v>43712</c:v>
                </c:pt>
                <c:pt idx="167">
                  <c:v>43713</c:v>
                </c:pt>
                <c:pt idx="168">
                  <c:v>43714</c:v>
                </c:pt>
                <c:pt idx="169">
                  <c:v>43717</c:v>
                </c:pt>
                <c:pt idx="170">
                  <c:v>43718</c:v>
                </c:pt>
                <c:pt idx="171">
                  <c:v>43719</c:v>
                </c:pt>
                <c:pt idx="172">
                  <c:v>43720</c:v>
                </c:pt>
                <c:pt idx="173">
                  <c:v>43721</c:v>
                </c:pt>
                <c:pt idx="174">
                  <c:v>43724</c:v>
                </c:pt>
                <c:pt idx="175">
                  <c:v>43725</c:v>
                </c:pt>
                <c:pt idx="176">
                  <c:v>43726</c:v>
                </c:pt>
                <c:pt idx="177">
                  <c:v>43727</c:v>
                </c:pt>
                <c:pt idx="178">
                  <c:v>43728</c:v>
                </c:pt>
                <c:pt idx="179">
                  <c:v>43731</c:v>
                </c:pt>
                <c:pt idx="180">
                  <c:v>43732</c:v>
                </c:pt>
                <c:pt idx="181">
                  <c:v>43733</c:v>
                </c:pt>
                <c:pt idx="182">
                  <c:v>43734</c:v>
                </c:pt>
                <c:pt idx="183">
                  <c:v>43737</c:v>
                </c:pt>
                <c:pt idx="184">
                  <c:v>43738</c:v>
                </c:pt>
                <c:pt idx="185">
                  <c:v>43740</c:v>
                </c:pt>
                <c:pt idx="186">
                  <c:v>43741</c:v>
                </c:pt>
                <c:pt idx="187">
                  <c:v>43742</c:v>
                </c:pt>
                <c:pt idx="188">
                  <c:v>43745</c:v>
                </c:pt>
                <c:pt idx="189">
                  <c:v>43746</c:v>
                </c:pt>
                <c:pt idx="190">
                  <c:v>43747</c:v>
                </c:pt>
                <c:pt idx="191">
                  <c:v>43748</c:v>
                </c:pt>
                <c:pt idx="192">
                  <c:v>43749</c:v>
                </c:pt>
                <c:pt idx="193">
                  <c:v>43752</c:v>
                </c:pt>
                <c:pt idx="194">
                  <c:v>43753</c:v>
                </c:pt>
                <c:pt idx="195">
                  <c:v>43754</c:v>
                </c:pt>
                <c:pt idx="196">
                  <c:v>43755</c:v>
                </c:pt>
                <c:pt idx="197">
                  <c:v>43756</c:v>
                </c:pt>
                <c:pt idx="198">
                  <c:v>43759</c:v>
                </c:pt>
                <c:pt idx="199">
                  <c:v>43760</c:v>
                </c:pt>
                <c:pt idx="200">
                  <c:v>43761</c:v>
                </c:pt>
                <c:pt idx="201">
                  <c:v>43762</c:v>
                </c:pt>
                <c:pt idx="202">
                  <c:v>43763</c:v>
                </c:pt>
                <c:pt idx="203">
                  <c:v>43766</c:v>
                </c:pt>
                <c:pt idx="204">
                  <c:v>43767</c:v>
                </c:pt>
                <c:pt idx="205">
                  <c:v>43768</c:v>
                </c:pt>
                <c:pt idx="206">
                  <c:v>43769</c:v>
                </c:pt>
                <c:pt idx="207">
                  <c:v>43770</c:v>
                </c:pt>
                <c:pt idx="208">
                  <c:v>43773</c:v>
                </c:pt>
                <c:pt idx="209">
                  <c:v>43774</c:v>
                </c:pt>
                <c:pt idx="210">
                  <c:v>43775</c:v>
                </c:pt>
                <c:pt idx="211">
                  <c:v>43776</c:v>
                </c:pt>
                <c:pt idx="212">
                  <c:v>43777</c:v>
                </c:pt>
                <c:pt idx="213">
                  <c:v>43781</c:v>
                </c:pt>
                <c:pt idx="214">
                  <c:v>43782</c:v>
                </c:pt>
                <c:pt idx="215">
                  <c:v>43783</c:v>
                </c:pt>
                <c:pt idx="216">
                  <c:v>43784</c:v>
                </c:pt>
                <c:pt idx="217">
                  <c:v>43787</c:v>
                </c:pt>
                <c:pt idx="218">
                  <c:v>43788</c:v>
                </c:pt>
                <c:pt idx="219">
                  <c:v>43789</c:v>
                </c:pt>
                <c:pt idx="220">
                  <c:v>43790</c:v>
                </c:pt>
                <c:pt idx="221">
                  <c:v>43791</c:v>
                </c:pt>
                <c:pt idx="222">
                  <c:v>43794</c:v>
                </c:pt>
                <c:pt idx="223">
                  <c:v>43795</c:v>
                </c:pt>
                <c:pt idx="224">
                  <c:v>43796</c:v>
                </c:pt>
                <c:pt idx="225">
                  <c:v>43797</c:v>
                </c:pt>
                <c:pt idx="226">
                  <c:v>43798</c:v>
                </c:pt>
                <c:pt idx="227">
                  <c:v>43801</c:v>
                </c:pt>
                <c:pt idx="228">
                  <c:v>43802</c:v>
                </c:pt>
                <c:pt idx="229">
                  <c:v>43803</c:v>
                </c:pt>
                <c:pt idx="230">
                  <c:v>43804</c:v>
                </c:pt>
                <c:pt idx="231">
                  <c:v>43805</c:v>
                </c:pt>
                <c:pt idx="232">
                  <c:v>43808</c:v>
                </c:pt>
                <c:pt idx="233">
                  <c:v>43809</c:v>
                </c:pt>
                <c:pt idx="234">
                  <c:v>43810</c:v>
                </c:pt>
                <c:pt idx="235">
                  <c:v>43811</c:v>
                </c:pt>
                <c:pt idx="236">
                  <c:v>43812</c:v>
                </c:pt>
                <c:pt idx="237">
                  <c:v>43815</c:v>
                </c:pt>
                <c:pt idx="238">
                  <c:v>43816</c:v>
                </c:pt>
                <c:pt idx="239">
                  <c:v>43817</c:v>
                </c:pt>
                <c:pt idx="240">
                  <c:v>43818</c:v>
                </c:pt>
                <c:pt idx="241">
                  <c:v>43819</c:v>
                </c:pt>
                <c:pt idx="242">
                  <c:v>43822</c:v>
                </c:pt>
                <c:pt idx="243">
                  <c:v>43823</c:v>
                </c:pt>
                <c:pt idx="244">
                  <c:v>43826</c:v>
                </c:pt>
                <c:pt idx="245">
                  <c:v>43829</c:v>
                </c:pt>
                <c:pt idx="246">
                  <c:v>43830</c:v>
                </c:pt>
              </c:numCache>
            </c:numRef>
          </c:cat>
          <c:val>
            <c:numRef>
              <c:f>'[STANBIC IBTC 2019.xlsx]Sheet1'!$B$2:$B$248</c:f>
              <c:numCache>
                <c:formatCode>General</c:formatCode>
                <c:ptCount val="247"/>
                <c:pt idx="0">
                  <c:v>22.53</c:v>
                </c:pt>
                <c:pt idx="1">
                  <c:v>21.62</c:v>
                </c:pt>
                <c:pt idx="2">
                  <c:v>21.85</c:v>
                </c:pt>
                <c:pt idx="3">
                  <c:v>22.09</c:v>
                </c:pt>
                <c:pt idx="4">
                  <c:v>21.69</c:v>
                </c:pt>
                <c:pt idx="5">
                  <c:v>21.69</c:v>
                </c:pt>
                <c:pt idx="6">
                  <c:v>21.69</c:v>
                </c:pt>
                <c:pt idx="7">
                  <c:v>21.69</c:v>
                </c:pt>
                <c:pt idx="8">
                  <c:v>21.69</c:v>
                </c:pt>
                <c:pt idx="9">
                  <c:v>22.32</c:v>
                </c:pt>
                <c:pt idx="10">
                  <c:v>22.32</c:v>
                </c:pt>
                <c:pt idx="11">
                  <c:v>22.09</c:v>
                </c:pt>
                <c:pt idx="12">
                  <c:v>22.09</c:v>
                </c:pt>
                <c:pt idx="13">
                  <c:v>22.09</c:v>
                </c:pt>
                <c:pt idx="14">
                  <c:v>22.09</c:v>
                </c:pt>
                <c:pt idx="15">
                  <c:v>22.32</c:v>
                </c:pt>
                <c:pt idx="16">
                  <c:v>22.09</c:v>
                </c:pt>
                <c:pt idx="17">
                  <c:v>22.09</c:v>
                </c:pt>
                <c:pt idx="18">
                  <c:v>22.09</c:v>
                </c:pt>
                <c:pt idx="19">
                  <c:v>22.09</c:v>
                </c:pt>
                <c:pt idx="20">
                  <c:v>22.09</c:v>
                </c:pt>
                <c:pt idx="21">
                  <c:v>21.24</c:v>
                </c:pt>
                <c:pt idx="22">
                  <c:v>21.29</c:v>
                </c:pt>
                <c:pt idx="23">
                  <c:v>21.62</c:v>
                </c:pt>
                <c:pt idx="24">
                  <c:v>22.04</c:v>
                </c:pt>
                <c:pt idx="25">
                  <c:v>22.04</c:v>
                </c:pt>
                <c:pt idx="26">
                  <c:v>22.04</c:v>
                </c:pt>
                <c:pt idx="27">
                  <c:v>22.09</c:v>
                </c:pt>
                <c:pt idx="28">
                  <c:v>22.56</c:v>
                </c:pt>
                <c:pt idx="29">
                  <c:v>22.46</c:v>
                </c:pt>
                <c:pt idx="30">
                  <c:v>22.65</c:v>
                </c:pt>
                <c:pt idx="31">
                  <c:v>22.65</c:v>
                </c:pt>
                <c:pt idx="32">
                  <c:v>22.79</c:v>
                </c:pt>
                <c:pt idx="33">
                  <c:v>22.79</c:v>
                </c:pt>
                <c:pt idx="34">
                  <c:v>22.79</c:v>
                </c:pt>
                <c:pt idx="35">
                  <c:v>22.79</c:v>
                </c:pt>
                <c:pt idx="36">
                  <c:v>22.79</c:v>
                </c:pt>
                <c:pt idx="37">
                  <c:v>22.79</c:v>
                </c:pt>
                <c:pt idx="38">
                  <c:v>22.79</c:v>
                </c:pt>
                <c:pt idx="39">
                  <c:v>22.79</c:v>
                </c:pt>
                <c:pt idx="40">
                  <c:v>22.79</c:v>
                </c:pt>
                <c:pt idx="41">
                  <c:v>21.83</c:v>
                </c:pt>
                <c:pt idx="42">
                  <c:v>21.83</c:v>
                </c:pt>
                <c:pt idx="43">
                  <c:v>21.83</c:v>
                </c:pt>
                <c:pt idx="44">
                  <c:v>21.9</c:v>
                </c:pt>
                <c:pt idx="45">
                  <c:v>21.9</c:v>
                </c:pt>
                <c:pt idx="46">
                  <c:v>22.56</c:v>
                </c:pt>
                <c:pt idx="47">
                  <c:v>22.56</c:v>
                </c:pt>
                <c:pt idx="48">
                  <c:v>22.56</c:v>
                </c:pt>
                <c:pt idx="49">
                  <c:v>22.56</c:v>
                </c:pt>
                <c:pt idx="50">
                  <c:v>22.56</c:v>
                </c:pt>
                <c:pt idx="51">
                  <c:v>22.56</c:v>
                </c:pt>
                <c:pt idx="52">
                  <c:v>22.6</c:v>
                </c:pt>
                <c:pt idx="53">
                  <c:v>22.6</c:v>
                </c:pt>
                <c:pt idx="54">
                  <c:v>22.46</c:v>
                </c:pt>
                <c:pt idx="55">
                  <c:v>22.09</c:v>
                </c:pt>
                <c:pt idx="56">
                  <c:v>21.84</c:v>
                </c:pt>
                <c:pt idx="57">
                  <c:v>22.09</c:v>
                </c:pt>
                <c:pt idx="58">
                  <c:v>23.54</c:v>
                </c:pt>
                <c:pt idx="59">
                  <c:v>23.54</c:v>
                </c:pt>
                <c:pt idx="60">
                  <c:v>22.33</c:v>
                </c:pt>
                <c:pt idx="61">
                  <c:v>22.33</c:v>
                </c:pt>
                <c:pt idx="62">
                  <c:v>22.33</c:v>
                </c:pt>
                <c:pt idx="63">
                  <c:v>22.35</c:v>
                </c:pt>
                <c:pt idx="64">
                  <c:v>22.45</c:v>
                </c:pt>
                <c:pt idx="65">
                  <c:v>22.45</c:v>
                </c:pt>
                <c:pt idx="66">
                  <c:v>22.45</c:v>
                </c:pt>
                <c:pt idx="67">
                  <c:v>22.45</c:v>
                </c:pt>
                <c:pt idx="68">
                  <c:v>20.97</c:v>
                </c:pt>
                <c:pt idx="69">
                  <c:v>22.33</c:v>
                </c:pt>
                <c:pt idx="70">
                  <c:v>22.23</c:v>
                </c:pt>
                <c:pt idx="71">
                  <c:v>22.33</c:v>
                </c:pt>
                <c:pt idx="72">
                  <c:v>22.33</c:v>
                </c:pt>
                <c:pt idx="73">
                  <c:v>22.43</c:v>
                </c:pt>
                <c:pt idx="74">
                  <c:v>22.43</c:v>
                </c:pt>
                <c:pt idx="75">
                  <c:v>22.43</c:v>
                </c:pt>
                <c:pt idx="76">
                  <c:v>22.43</c:v>
                </c:pt>
                <c:pt idx="77">
                  <c:v>22.4</c:v>
                </c:pt>
                <c:pt idx="78">
                  <c:v>22.43</c:v>
                </c:pt>
                <c:pt idx="79">
                  <c:v>22.82</c:v>
                </c:pt>
                <c:pt idx="80">
                  <c:v>22.82</c:v>
                </c:pt>
                <c:pt idx="81">
                  <c:v>21.89</c:v>
                </c:pt>
                <c:pt idx="82">
                  <c:v>21.07</c:v>
                </c:pt>
                <c:pt idx="83">
                  <c:v>21.12</c:v>
                </c:pt>
                <c:pt idx="84">
                  <c:v>21.12</c:v>
                </c:pt>
                <c:pt idx="85">
                  <c:v>21.12</c:v>
                </c:pt>
                <c:pt idx="86">
                  <c:v>21.12</c:v>
                </c:pt>
                <c:pt idx="87">
                  <c:v>21.12</c:v>
                </c:pt>
                <c:pt idx="88">
                  <c:v>21.21</c:v>
                </c:pt>
                <c:pt idx="89">
                  <c:v>22.33</c:v>
                </c:pt>
                <c:pt idx="90">
                  <c:v>21.38</c:v>
                </c:pt>
                <c:pt idx="91">
                  <c:v>21.38</c:v>
                </c:pt>
                <c:pt idx="92">
                  <c:v>21.38</c:v>
                </c:pt>
                <c:pt idx="93">
                  <c:v>21.38</c:v>
                </c:pt>
                <c:pt idx="94">
                  <c:v>21.38</c:v>
                </c:pt>
                <c:pt idx="95">
                  <c:v>21.38</c:v>
                </c:pt>
                <c:pt idx="96">
                  <c:v>21.38</c:v>
                </c:pt>
                <c:pt idx="97">
                  <c:v>21.38</c:v>
                </c:pt>
                <c:pt idx="98">
                  <c:v>21.38</c:v>
                </c:pt>
                <c:pt idx="99">
                  <c:v>20.41</c:v>
                </c:pt>
                <c:pt idx="100">
                  <c:v>20.41</c:v>
                </c:pt>
                <c:pt idx="101">
                  <c:v>20.51</c:v>
                </c:pt>
                <c:pt idx="102">
                  <c:v>20.87</c:v>
                </c:pt>
                <c:pt idx="103">
                  <c:v>20.39</c:v>
                </c:pt>
                <c:pt idx="104">
                  <c:v>20.39</c:v>
                </c:pt>
                <c:pt idx="105">
                  <c:v>20.63</c:v>
                </c:pt>
                <c:pt idx="106">
                  <c:v>20.63</c:v>
                </c:pt>
                <c:pt idx="107">
                  <c:v>20.63</c:v>
                </c:pt>
                <c:pt idx="108">
                  <c:v>20.63</c:v>
                </c:pt>
                <c:pt idx="109">
                  <c:v>20.63</c:v>
                </c:pt>
                <c:pt idx="110">
                  <c:v>20.63</c:v>
                </c:pt>
                <c:pt idx="111">
                  <c:v>20.63</c:v>
                </c:pt>
                <c:pt idx="112">
                  <c:v>20.63</c:v>
                </c:pt>
                <c:pt idx="113">
                  <c:v>20.34</c:v>
                </c:pt>
                <c:pt idx="114">
                  <c:v>20.45</c:v>
                </c:pt>
                <c:pt idx="115">
                  <c:v>19.73</c:v>
                </c:pt>
                <c:pt idx="116">
                  <c:v>19.73</c:v>
                </c:pt>
                <c:pt idx="117">
                  <c:v>19.420000000000002</c:v>
                </c:pt>
                <c:pt idx="118">
                  <c:v>19.420000000000002</c:v>
                </c:pt>
                <c:pt idx="119">
                  <c:v>19.18</c:v>
                </c:pt>
                <c:pt idx="120">
                  <c:v>19.54</c:v>
                </c:pt>
                <c:pt idx="121">
                  <c:v>19.54</c:v>
                </c:pt>
                <c:pt idx="122">
                  <c:v>19.54</c:v>
                </c:pt>
                <c:pt idx="123">
                  <c:v>19.54</c:v>
                </c:pt>
                <c:pt idx="124">
                  <c:v>19.54</c:v>
                </c:pt>
                <c:pt idx="125">
                  <c:v>19.54</c:v>
                </c:pt>
                <c:pt idx="126">
                  <c:v>19.54</c:v>
                </c:pt>
                <c:pt idx="127">
                  <c:v>19.559999999999999</c:v>
                </c:pt>
                <c:pt idx="128">
                  <c:v>19.559999999999999</c:v>
                </c:pt>
                <c:pt idx="129">
                  <c:v>19.420000000000002</c:v>
                </c:pt>
                <c:pt idx="130">
                  <c:v>19.420000000000002</c:v>
                </c:pt>
                <c:pt idx="131">
                  <c:v>19.420000000000002</c:v>
                </c:pt>
                <c:pt idx="132">
                  <c:v>19.18</c:v>
                </c:pt>
                <c:pt idx="133">
                  <c:v>18.93</c:v>
                </c:pt>
                <c:pt idx="134">
                  <c:v>18.690000000000001</c:v>
                </c:pt>
                <c:pt idx="135">
                  <c:v>18.45</c:v>
                </c:pt>
                <c:pt idx="136">
                  <c:v>18.45</c:v>
                </c:pt>
                <c:pt idx="137">
                  <c:v>18.5</c:v>
                </c:pt>
                <c:pt idx="138">
                  <c:v>18.5</c:v>
                </c:pt>
                <c:pt idx="139">
                  <c:v>18.5</c:v>
                </c:pt>
                <c:pt idx="140">
                  <c:v>18.5</c:v>
                </c:pt>
                <c:pt idx="141">
                  <c:v>18.52</c:v>
                </c:pt>
                <c:pt idx="142">
                  <c:v>18.5</c:v>
                </c:pt>
                <c:pt idx="143">
                  <c:v>18.54</c:v>
                </c:pt>
                <c:pt idx="144">
                  <c:v>18.54</c:v>
                </c:pt>
                <c:pt idx="145">
                  <c:v>18.5</c:v>
                </c:pt>
                <c:pt idx="146">
                  <c:v>18.5</c:v>
                </c:pt>
                <c:pt idx="147">
                  <c:v>18.5</c:v>
                </c:pt>
                <c:pt idx="148">
                  <c:v>18.5</c:v>
                </c:pt>
                <c:pt idx="149">
                  <c:v>18.5</c:v>
                </c:pt>
                <c:pt idx="150">
                  <c:v>18.5</c:v>
                </c:pt>
                <c:pt idx="151">
                  <c:v>18.5</c:v>
                </c:pt>
                <c:pt idx="152">
                  <c:v>16.649999999999999</c:v>
                </c:pt>
                <c:pt idx="153">
                  <c:v>16.02</c:v>
                </c:pt>
                <c:pt idx="154">
                  <c:v>16.510000000000002</c:v>
                </c:pt>
                <c:pt idx="155">
                  <c:v>16.510000000000002</c:v>
                </c:pt>
                <c:pt idx="156">
                  <c:v>16.649999999999999</c:v>
                </c:pt>
                <c:pt idx="157">
                  <c:v>16.989999999999998</c:v>
                </c:pt>
                <c:pt idx="158">
                  <c:v>16.989999999999998</c:v>
                </c:pt>
                <c:pt idx="159">
                  <c:v>16.989999999999998</c:v>
                </c:pt>
                <c:pt idx="160">
                  <c:v>16.989999999999998</c:v>
                </c:pt>
                <c:pt idx="161">
                  <c:v>16.989999999999998</c:v>
                </c:pt>
                <c:pt idx="162">
                  <c:v>16.989999999999998</c:v>
                </c:pt>
                <c:pt idx="163">
                  <c:v>18.45</c:v>
                </c:pt>
                <c:pt idx="164">
                  <c:v>18.45</c:v>
                </c:pt>
                <c:pt idx="165">
                  <c:v>18.45</c:v>
                </c:pt>
                <c:pt idx="166">
                  <c:v>18.45</c:v>
                </c:pt>
                <c:pt idx="167">
                  <c:v>18.45</c:v>
                </c:pt>
                <c:pt idx="168">
                  <c:v>18.45</c:v>
                </c:pt>
                <c:pt idx="169">
                  <c:v>17.95</c:v>
                </c:pt>
                <c:pt idx="170">
                  <c:v>17.95</c:v>
                </c:pt>
                <c:pt idx="171">
                  <c:v>17.82</c:v>
                </c:pt>
                <c:pt idx="172">
                  <c:v>17.82</c:v>
                </c:pt>
                <c:pt idx="173">
                  <c:v>17.45</c:v>
                </c:pt>
                <c:pt idx="174">
                  <c:v>17.52</c:v>
                </c:pt>
                <c:pt idx="175">
                  <c:v>18.7</c:v>
                </c:pt>
                <c:pt idx="176">
                  <c:v>19.920000000000002</c:v>
                </c:pt>
                <c:pt idx="177">
                  <c:v>19.920000000000002</c:v>
                </c:pt>
                <c:pt idx="178">
                  <c:v>21.36</c:v>
                </c:pt>
                <c:pt idx="179">
                  <c:v>21.36</c:v>
                </c:pt>
                <c:pt idx="180">
                  <c:v>19.59</c:v>
                </c:pt>
                <c:pt idx="181">
                  <c:v>19.59</c:v>
                </c:pt>
                <c:pt idx="182">
                  <c:v>19.59</c:v>
                </c:pt>
                <c:pt idx="183">
                  <c:v>18.95</c:v>
                </c:pt>
                <c:pt idx="184">
                  <c:v>18.95</c:v>
                </c:pt>
                <c:pt idx="185">
                  <c:v>18.95</c:v>
                </c:pt>
                <c:pt idx="186">
                  <c:v>18.95</c:v>
                </c:pt>
                <c:pt idx="187">
                  <c:v>18.95</c:v>
                </c:pt>
                <c:pt idx="188">
                  <c:v>18.47</c:v>
                </c:pt>
                <c:pt idx="189">
                  <c:v>18.47</c:v>
                </c:pt>
                <c:pt idx="190">
                  <c:v>18.47</c:v>
                </c:pt>
                <c:pt idx="191">
                  <c:v>18.47</c:v>
                </c:pt>
                <c:pt idx="192">
                  <c:v>18.47</c:v>
                </c:pt>
                <c:pt idx="193">
                  <c:v>18.47</c:v>
                </c:pt>
                <c:pt idx="194">
                  <c:v>18.47</c:v>
                </c:pt>
                <c:pt idx="195">
                  <c:v>18.07</c:v>
                </c:pt>
                <c:pt idx="196">
                  <c:v>18.07</c:v>
                </c:pt>
                <c:pt idx="197">
                  <c:v>18.07</c:v>
                </c:pt>
                <c:pt idx="198">
                  <c:v>18.07</c:v>
                </c:pt>
                <c:pt idx="199">
                  <c:v>18.45</c:v>
                </c:pt>
                <c:pt idx="200">
                  <c:v>18.45</c:v>
                </c:pt>
                <c:pt idx="201">
                  <c:v>18.45</c:v>
                </c:pt>
                <c:pt idx="202">
                  <c:v>18.45</c:v>
                </c:pt>
                <c:pt idx="203">
                  <c:v>18.45</c:v>
                </c:pt>
                <c:pt idx="204">
                  <c:v>18.45</c:v>
                </c:pt>
                <c:pt idx="205">
                  <c:v>18.45</c:v>
                </c:pt>
                <c:pt idx="206">
                  <c:v>18.45</c:v>
                </c:pt>
                <c:pt idx="207">
                  <c:v>29.14</c:v>
                </c:pt>
                <c:pt idx="208">
                  <c:v>31.71</c:v>
                </c:pt>
                <c:pt idx="209">
                  <c:v>31.71</c:v>
                </c:pt>
                <c:pt idx="210">
                  <c:v>32.4</c:v>
                </c:pt>
                <c:pt idx="211">
                  <c:v>31.71</c:v>
                </c:pt>
                <c:pt idx="212">
                  <c:v>18.45</c:v>
                </c:pt>
                <c:pt idx="213">
                  <c:v>31.71</c:v>
                </c:pt>
                <c:pt idx="214">
                  <c:v>31.8</c:v>
                </c:pt>
                <c:pt idx="215">
                  <c:v>31.8</c:v>
                </c:pt>
                <c:pt idx="216">
                  <c:v>32.57</c:v>
                </c:pt>
                <c:pt idx="217">
                  <c:v>33.43</c:v>
                </c:pt>
                <c:pt idx="218">
                  <c:v>33.43</c:v>
                </c:pt>
                <c:pt idx="219">
                  <c:v>34.29</c:v>
                </c:pt>
                <c:pt idx="220">
                  <c:v>34.29</c:v>
                </c:pt>
                <c:pt idx="221">
                  <c:v>19.940000000000001</c:v>
                </c:pt>
                <c:pt idx="222">
                  <c:v>34.369999999999997</c:v>
                </c:pt>
                <c:pt idx="223">
                  <c:v>34.369999999999997</c:v>
                </c:pt>
                <c:pt idx="224">
                  <c:v>34.29</c:v>
                </c:pt>
                <c:pt idx="225">
                  <c:v>19.989999999999998</c:v>
                </c:pt>
                <c:pt idx="226">
                  <c:v>32.74</c:v>
                </c:pt>
                <c:pt idx="227">
                  <c:v>19.02</c:v>
                </c:pt>
                <c:pt idx="228">
                  <c:v>31.54</c:v>
                </c:pt>
                <c:pt idx="229">
                  <c:v>18.350000000000001</c:v>
                </c:pt>
                <c:pt idx="230">
                  <c:v>31.54</c:v>
                </c:pt>
                <c:pt idx="231">
                  <c:v>31.54</c:v>
                </c:pt>
                <c:pt idx="232">
                  <c:v>18.350000000000001</c:v>
                </c:pt>
                <c:pt idx="233">
                  <c:v>18.350000000000001</c:v>
                </c:pt>
                <c:pt idx="234">
                  <c:v>30.26</c:v>
                </c:pt>
                <c:pt idx="235">
                  <c:v>18</c:v>
                </c:pt>
                <c:pt idx="236">
                  <c:v>18</c:v>
                </c:pt>
                <c:pt idx="237">
                  <c:v>18</c:v>
                </c:pt>
                <c:pt idx="238">
                  <c:v>18</c:v>
                </c:pt>
                <c:pt idx="239">
                  <c:v>31.71</c:v>
                </c:pt>
                <c:pt idx="240">
                  <c:v>31.89</c:v>
                </c:pt>
                <c:pt idx="241">
                  <c:v>32.14</c:v>
                </c:pt>
                <c:pt idx="242">
                  <c:v>32.14</c:v>
                </c:pt>
                <c:pt idx="243">
                  <c:v>30.86</c:v>
                </c:pt>
                <c:pt idx="244">
                  <c:v>31.74</c:v>
                </c:pt>
                <c:pt idx="245">
                  <c:v>19.440000000000001</c:v>
                </c:pt>
                <c:pt idx="246">
                  <c:v>35.14</c:v>
                </c:pt>
              </c:numCache>
            </c:numRef>
          </c:val>
          <c:smooth val="0"/>
          <c:extLst>
            <c:ext xmlns:c16="http://schemas.microsoft.com/office/drawing/2014/chart" uri="{C3380CC4-5D6E-409C-BE32-E72D297353CC}">
              <c16:uniqueId val="{00000000-91E5-47C3-B5DC-DC2B67ADA6BA}"/>
            </c:ext>
          </c:extLst>
        </c:ser>
        <c:dLbls>
          <c:showLegendKey val="0"/>
          <c:showVal val="0"/>
          <c:showCatName val="0"/>
          <c:showSerName val="0"/>
          <c:showPercent val="0"/>
          <c:showBubbleSize val="0"/>
        </c:dLbls>
        <c:smooth val="0"/>
        <c:axId val="1203082399"/>
        <c:axId val="1203071359"/>
      </c:lineChart>
      <c:dateAx>
        <c:axId val="12030823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3071359"/>
        <c:crosses val="autoZero"/>
        <c:auto val="1"/>
        <c:lblOffset val="100"/>
        <c:baseTimeUnit val="days"/>
      </c:dateAx>
      <c:valAx>
        <c:axId val="12030713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a:t>
                </a:r>
                <a:r>
                  <a:rPr lang="en-US" baseline="0"/>
                  <a:t> PRICES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3082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24</Pages>
  <Words>5832</Words>
  <Characters>33249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Nnoka</dc:creator>
  <cp:keywords/>
  <dc:description/>
  <cp:lastModifiedBy>SDI PC New 16</cp:lastModifiedBy>
  <cp:revision>36</cp:revision>
  <dcterms:created xsi:type="dcterms:W3CDTF">2026-01-16T04:34:00Z</dcterms:created>
  <dcterms:modified xsi:type="dcterms:W3CDTF">2026-01-27T13:35:00Z</dcterms:modified>
</cp:coreProperties>
</file>