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A681" w14:textId="77777777" w:rsidR="000010D6" w:rsidRPr="000010D6" w:rsidRDefault="000010D6" w:rsidP="000010D6">
      <w:pPr>
        <w:jc w:val="center"/>
        <w:rPr>
          <w:rFonts w:asciiTheme="majorBidi" w:eastAsiaTheme="majorEastAsia" w:hAnsiTheme="majorBidi" w:cstheme="majorBidi"/>
          <w:b/>
          <w:bCs/>
          <w:spacing w:val="-10"/>
          <w:kern w:val="28"/>
          <w:sz w:val="28"/>
          <w:szCs w:val="28"/>
          <w:lang w:val="en-NG"/>
        </w:rPr>
      </w:pPr>
      <w:r w:rsidRPr="000010D6">
        <w:rPr>
          <w:rFonts w:asciiTheme="majorBidi" w:eastAsiaTheme="majorEastAsia" w:hAnsiTheme="majorBidi" w:cstheme="majorBidi"/>
          <w:b/>
          <w:bCs/>
          <w:spacing w:val="-10"/>
          <w:kern w:val="28"/>
          <w:sz w:val="28"/>
          <w:szCs w:val="28"/>
          <w:highlight w:val="green"/>
          <w:lang w:val="en-NG"/>
        </w:rPr>
        <w:t>Human Capital Investment and Value Relevance in Nigeria’s Financial Sector: The Moderating Role of Firm Size</w:t>
      </w:r>
    </w:p>
    <w:p w14:paraId="2A0254B1" w14:textId="77777777" w:rsidR="00022077" w:rsidRPr="000010D6" w:rsidRDefault="00022077" w:rsidP="00022077">
      <w:pPr>
        <w:rPr>
          <w:lang w:val="en-NG"/>
        </w:rPr>
      </w:pPr>
    </w:p>
    <w:p w14:paraId="5D3EF902" w14:textId="77777777" w:rsidR="001039B7" w:rsidRDefault="001039B7" w:rsidP="00CE00E9">
      <w:pPr>
        <w:jc w:val="center"/>
        <w:rPr>
          <w:rFonts w:asciiTheme="majorBidi" w:hAnsiTheme="majorBidi" w:cstheme="majorBidi"/>
          <w:b/>
          <w:bCs/>
          <w:sz w:val="24"/>
          <w:szCs w:val="24"/>
        </w:rPr>
      </w:pPr>
    </w:p>
    <w:p w14:paraId="229EED44" w14:textId="241F3B9F" w:rsidR="00CE00E9" w:rsidRPr="0044441E" w:rsidRDefault="00CE00E9" w:rsidP="00CE00E9">
      <w:pPr>
        <w:jc w:val="center"/>
        <w:rPr>
          <w:rFonts w:asciiTheme="majorBidi" w:hAnsiTheme="majorBidi" w:cstheme="majorBidi"/>
          <w:sz w:val="24"/>
          <w:szCs w:val="24"/>
        </w:rPr>
      </w:pPr>
      <w:r w:rsidRPr="0044441E">
        <w:rPr>
          <w:rFonts w:asciiTheme="majorBidi" w:hAnsiTheme="majorBidi" w:cstheme="majorBidi"/>
          <w:b/>
          <w:bCs/>
          <w:sz w:val="24"/>
          <w:szCs w:val="24"/>
        </w:rPr>
        <w:t>Abstract</w:t>
      </w:r>
    </w:p>
    <w:p w14:paraId="46011FCC" w14:textId="77777777" w:rsidR="00CE00E9" w:rsidRPr="0044441E" w:rsidRDefault="00CE00E9" w:rsidP="00CE00E9">
      <w:pPr>
        <w:jc w:val="both"/>
        <w:rPr>
          <w:rFonts w:asciiTheme="majorBidi" w:hAnsiTheme="majorBidi" w:cstheme="majorBidi"/>
          <w:i/>
          <w:iCs/>
          <w:sz w:val="24"/>
          <w:szCs w:val="24"/>
        </w:rPr>
      </w:pPr>
      <w:r w:rsidRPr="0044441E">
        <w:rPr>
          <w:rFonts w:asciiTheme="majorBidi" w:hAnsiTheme="majorBidi" w:cstheme="majorBidi"/>
          <w:i/>
          <w:iCs/>
          <w:sz w:val="24"/>
          <w:szCs w:val="24"/>
        </w:rPr>
        <w:t>This study examines the influence of human capital investment on firm value in the Nigerian financial services sector while assessing whether firm size strengthens or weakens this relationship. Grounded in Human Capital Theory and the Resource Based View, the study employs an ex post facto research design using panel data from 28 listed financial institutions covering the period 2014 to 2023. Tobin’s Q serves as the proxy for market-based value relevance, while human capital investment is measured as training expenditure relative to revenue. The analysis applies fixed effects panel regression supported by heteroskedasticity-robust standard errors to control for unobservable firm-specific effects. Further robustness checks are conducted using Driscoll–Kraay standard errors and quantile regression to address cross-sectional dependence and heterogeneity along the valuation distribution. The findings demonstrate that human capital investment exerts a significant positive effect on firm value, confirming its role as a strategic resource capable of generating market-recognised performance outcomes. In contrast, firm size exhibits a negative main effect and weakens the value-enhancing impact of human capital investment. These results suggest that the monetisation of workforce capabilities in Nigeria depends on organisational agility and structural efficiency. The study provides evidence-based implications for managers, investors, and regulators regarding resource allocation, workforce development, and valuation practices.</w:t>
      </w:r>
    </w:p>
    <w:p w14:paraId="2A11CF77" w14:textId="501AE487" w:rsidR="00335B02" w:rsidRPr="0044441E" w:rsidRDefault="00335B02" w:rsidP="001766B3">
      <w:pPr>
        <w:jc w:val="both"/>
        <w:rPr>
          <w:rFonts w:asciiTheme="majorBidi" w:hAnsiTheme="majorBidi" w:cstheme="majorBidi"/>
          <w:i/>
          <w:iCs/>
          <w:sz w:val="24"/>
          <w:szCs w:val="24"/>
        </w:rPr>
      </w:pPr>
      <w:r w:rsidRPr="0044441E">
        <w:rPr>
          <w:rFonts w:asciiTheme="majorBidi" w:hAnsiTheme="majorBidi" w:cstheme="majorBidi"/>
          <w:b/>
          <w:bCs/>
          <w:i/>
          <w:iCs/>
          <w:sz w:val="24"/>
          <w:szCs w:val="24"/>
        </w:rPr>
        <w:t xml:space="preserve">Keywords: </w:t>
      </w:r>
      <w:r w:rsidR="001766B3" w:rsidRPr="0044441E">
        <w:rPr>
          <w:rFonts w:asciiTheme="majorBidi" w:hAnsiTheme="majorBidi" w:cstheme="majorBidi"/>
          <w:i/>
          <w:iCs/>
          <w:sz w:val="24"/>
          <w:szCs w:val="24"/>
        </w:rPr>
        <w:t>Human capital investment; Value relevance; Firm size; Tobin’s Q; Financial institutions</w:t>
      </w:r>
    </w:p>
    <w:p w14:paraId="7A0CD20B" w14:textId="77777777" w:rsidR="0071137B" w:rsidRPr="0044441E" w:rsidRDefault="0071137B" w:rsidP="0071137B"/>
    <w:p w14:paraId="6036F538" w14:textId="77777777" w:rsidR="00CE00E9" w:rsidRPr="0044441E" w:rsidRDefault="00CE00E9" w:rsidP="0071137B"/>
    <w:p w14:paraId="7AF72094" w14:textId="0A9FE8D7" w:rsidR="0071137B" w:rsidRPr="0044441E" w:rsidRDefault="0071137B" w:rsidP="0071137B">
      <w:pPr>
        <w:pStyle w:val="Heading1"/>
        <w:rPr>
          <w:rFonts w:asciiTheme="majorBidi" w:hAnsiTheme="majorBidi"/>
          <w:b/>
          <w:bCs/>
          <w:color w:val="auto"/>
          <w:sz w:val="24"/>
          <w:szCs w:val="24"/>
        </w:rPr>
      </w:pPr>
      <w:r w:rsidRPr="0044441E">
        <w:rPr>
          <w:rFonts w:asciiTheme="majorBidi" w:hAnsiTheme="majorBidi"/>
          <w:b/>
          <w:bCs/>
          <w:color w:val="auto"/>
          <w:sz w:val="24"/>
          <w:szCs w:val="24"/>
        </w:rPr>
        <w:t>1.0 Introduction</w:t>
      </w:r>
    </w:p>
    <w:p w14:paraId="75A9BC22" w14:textId="77777777" w:rsidR="0071137B" w:rsidRPr="0044441E" w:rsidRDefault="0071137B" w:rsidP="0071137B">
      <w:pPr>
        <w:jc w:val="both"/>
        <w:rPr>
          <w:rFonts w:asciiTheme="majorBidi" w:hAnsiTheme="majorBidi" w:cstheme="majorBidi"/>
          <w:sz w:val="24"/>
          <w:szCs w:val="24"/>
        </w:rPr>
      </w:pPr>
      <w:r w:rsidRPr="0044441E">
        <w:rPr>
          <w:rFonts w:asciiTheme="majorBidi" w:hAnsiTheme="majorBidi" w:cstheme="majorBidi"/>
          <w:sz w:val="24"/>
          <w:szCs w:val="24"/>
        </w:rPr>
        <w:t>Capital markets continuously seek information capable of predicting companies’ future economic prospects, and value relevance studies examine how well financial and non-financial information explains market valuation outcomes. In the Nigerian financial sector, where service offerings depend heavily on skilled human resources, the ability of firms to enhance and leverage human capital represents a critical source of competitive advantage and economic value creation (Fulmer &amp; Ployhart, 2014; Gerhart &amp; Feng, 2021). Investors increasingly recognise that intangible resources such as talent and expertise influence future performance, suggesting that human capital information may hold value relevance.</w:t>
      </w:r>
    </w:p>
    <w:p w14:paraId="08F39C67" w14:textId="07ED8D92" w:rsidR="00663716" w:rsidRPr="0044441E" w:rsidRDefault="00DC6423" w:rsidP="0004425A">
      <w:pPr>
        <w:jc w:val="both"/>
        <w:rPr>
          <w:rFonts w:asciiTheme="majorBidi" w:hAnsiTheme="majorBidi" w:cstheme="majorBidi"/>
          <w:sz w:val="24"/>
          <w:szCs w:val="24"/>
        </w:rPr>
      </w:pPr>
      <w:r w:rsidRPr="0044441E">
        <w:rPr>
          <w:rFonts w:asciiTheme="majorBidi" w:hAnsiTheme="majorBidi" w:cstheme="majorBidi"/>
          <w:sz w:val="24"/>
          <w:szCs w:val="24"/>
        </w:rPr>
        <w:t xml:space="preserve">The Value Relevance Theory affirms that information disclosed in financial statements is value relevant when it influences market prices or investors’ expectations </w:t>
      </w:r>
      <w:r w:rsidR="00D93215" w:rsidRPr="0044441E">
        <w:rPr>
          <w:rFonts w:asciiTheme="majorBidi" w:hAnsiTheme="majorBidi" w:cstheme="majorBidi"/>
          <w:sz w:val="24"/>
          <w:szCs w:val="24"/>
        </w:rPr>
        <w:t>(Holthausen &amp; Watts, 2001</w:t>
      </w:r>
      <w:r w:rsidRPr="0044441E">
        <w:rPr>
          <w:rFonts w:asciiTheme="majorBidi" w:hAnsiTheme="majorBidi" w:cstheme="majorBidi"/>
          <w:sz w:val="24"/>
          <w:szCs w:val="24"/>
        </w:rPr>
        <w:t xml:space="preserve">). Ohlson’s (1995) residual income valuation model further demonstrates that value relevant information includes intangible assets that signal future cash flows, thereby affecting </w:t>
      </w:r>
      <w:r w:rsidRPr="0044441E">
        <w:rPr>
          <w:rFonts w:asciiTheme="majorBidi" w:hAnsiTheme="majorBidi" w:cstheme="majorBidi"/>
          <w:sz w:val="24"/>
          <w:szCs w:val="24"/>
        </w:rPr>
        <w:lastRenderedPageBreak/>
        <w:t>market valuation. Accordingly, human capital investment may be recognised in share prices when investors expect such capabilities to drive sustained economic performance.</w:t>
      </w:r>
    </w:p>
    <w:p w14:paraId="0BA353A0" w14:textId="77777777" w:rsidR="0071137B" w:rsidRPr="0044441E" w:rsidRDefault="0071137B" w:rsidP="0071137B">
      <w:pPr>
        <w:jc w:val="both"/>
        <w:rPr>
          <w:rFonts w:asciiTheme="majorBidi" w:hAnsiTheme="majorBidi" w:cstheme="majorBidi"/>
          <w:sz w:val="24"/>
          <w:szCs w:val="24"/>
        </w:rPr>
      </w:pPr>
      <w:r w:rsidRPr="0044441E">
        <w:rPr>
          <w:rFonts w:asciiTheme="majorBidi" w:hAnsiTheme="majorBidi" w:cstheme="majorBidi"/>
          <w:sz w:val="24"/>
          <w:szCs w:val="24"/>
        </w:rPr>
        <w:t>Human capital investment refers to organisational expenditure on employee training and capability development, with Human Capital Theory positing that such investment enhances labour productivity and long-term returns (Becker, 1962). Complementarily, the Resource-Based View argues that when employee competencies are valuable, rare, and embedded within organisational systems, they contribute to sustained superior performance and elevated market expectations (Barney, 1991; Wang &amp; Yu, 2023). These theoretical perspectives imply that well-targeted human capital investments should strengthen value relevance through higher investor confidence and improved pricing of future cash flows.</w:t>
      </w:r>
    </w:p>
    <w:p w14:paraId="13CBCA90" w14:textId="3D7EC1BC" w:rsidR="0071137B" w:rsidRPr="0044441E" w:rsidRDefault="0071137B" w:rsidP="0071137B">
      <w:pPr>
        <w:jc w:val="both"/>
        <w:rPr>
          <w:rFonts w:asciiTheme="majorBidi" w:hAnsiTheme="majorBidi" w:cstheme="majorBidi"/>
          <w:sz w:val="24"/>
          <w:szCs w:val="24"/>
        </w:rPr>
      </w:pPr>
      <w:r w:rsidRPr="0044441E">
        <w:rPr>
          <w:rFonts w:asciiTheme="majorBidi" w:hAnsiTheme="majorBidi" w:cstheme="majorBidi"/>
          <w:sz w:val="24"/>
          <w:szCs w:val="24"/>
        </w:rPr>
        <w:t>Empirical findings in advanced economies support this assertion: training expenditure positively influences market valuation and reduces earnings volatility, while human capital is increasingly factored into share price formation (Riley et al., 2017; Sisodia et al., 2021; Regier &amp; Rouen, 2023). Conversely, empirical evidence in Africa remains inconclusive, with some studies finding human capital value relevance (Adewumi et al., 2021; Ilugbo et al., 2024), while others show weak or insignificant relationships, often due to differences in sector-specific absorptive capacity and measurement choices (</w:t>
      </w:r>
      <w:r w:rsidR="00514732" w:rsidRPr="0044441E">
        <w:rPr>
          <w:rFonts w:asciiTheme="majorBidi" w:hAnsiTheme="majorBidi" w:cstheme="majorBidi"/>
          <w:sz w:val="24"/>
          <w:szCs w:val="24"/>
        </w:rPr>
        <w:t>Doghudje et al., 2023</w:t>
      </w:r>
      <w:r w:rsidRPr="0044441E">
        <w:rPr>
          <w:rFonts w:asciiTheme="majorBidi" w:hAnsiTheme="majorBidi" w:cstheme="majorBidi"/>
          <w:sz w:val="24"/>
          <w:szCs w:val="24"/>
        </w:rPr>
        <w:t>). This unsettled evidence reveals a need for deeper examination of the mechanisms through which human capital investment translates into capital market valuation.</w:t>
      </w:r>
    </w:p>
    <w:p w14:paraId="0C26BAF3" w14:textId="431B2B7F" w:rsidR="0071137B" w:rsidRPr="0044441E" w:rsidRDefault="004205DA" w:rsidP="004205DA">
      <w:pPr>
        <w:jc w:val="both"/>
        <w:rPr>
          <w:rFonts w:asciiTheme="majorBidi" w:hAnsiTheme="majorBidi" w:cstheme="majorBidi"/>
          <w:sz w:val="24"/>
          <w:szCs w:val="24"/>
        </w:rPr>
      </w:pPr>
      <w:r w:rsidRPr="0044441E">
        <w:rPr>
          <w:rFonts w:asciiTheme="majorBidi" w:hAnsiTheme="majorBidi" w:cstheme="majorBidi"/>
          <w:sz w:val="24"/>
          <w:szCs w:val="24"/>
        </w:rPr>
        <w:t>Firm size may help explain inconsistency in earlier Nigerian research. Larger financial institutions often possess stronger asset bases, improved learning infrastructures, and more advanced digital systems, which together represent a superior stock of complementary resources in line with the Resource Based View (Gerhart and Feng, 2021). Such advantages allow them to translate the outcomes of training investments into productivity improvements more efficiently, since the value created through human capital development increases significantly when supported by complementary assets such as technology (Riley et al., 2017). In addition, these institutions usually enjoy greater market visibility and more comprehensive information disclosure. This enhances investor awareness of internal capability improvements, thereby strengthening the market pricing impact of human capital investment. This argument is consistent with recent findings in Nigeria that show a positive link between improved disclosure practices and share price performance (Ilugbo et al., 2024).</w:t>
      </w:r>
      <w:r w:rsidR="0071137B" w:rsidRPr="0044441E">
        <w:rPr>
          <w:rFonts w:asciiTheme="majorBidi" w:hAnsiTheme="majorBidi" w:cstheme="majorBidi"/>
          <w:sz w:val="24"/>
          <w:szCs w:val="24"/>
        </w:rPr>
        <w:t xml:space="preserve"> Thus, the influence of human capital investment on value relevance may depend significantly on firm size.</w:t>
      </w:r>
    </w:p>
    <w:p w14:paraId="44DEBE70" w14:textId="76246D3A" w:rsidR="0071137B" w:rsidRPr="0044441E" w:rsidRDefault="00261141" w:rsidP="00D614FC">
      <w:pPr>
        <w:jc w:val="both"/>
        <w:rPr>
          <w:rFonts w:asciiTheme="majorBidi" w:hAnsiTheme="majorBidi" w:cstheme="majorBidi"/>
          <w:sz w:val="24"/>
          <w:szCs w:val="24"/>
        </w:rPr>
      </w:pPr>
      <w:r w:rsidRPr="0044441E">
        <w:rPr>
          <w:rFonts w:asciiTheme="majorBidi" w:hAnsiTheme="majorBidi" w:cstheme="majorBidi"/>
          <w:sz w:val="24"/>
          <w:szCs w:val="24"/>
        </w:rPr>
        <w:t xml:space="preserve">Despite this theoretical foundation, studies analysing the value relevance of human capital investment in the Nigerian financial sector remain limited, particularly those that incorporate a moderating mechanism such as firm size. Existing evidence has largely examined the influence of human resource accounting on profitability-based outcomes such as return on assets, return on equity, or earnings per share rather than market-based valuation measures (Amahalu et al., 2016; Korolo &amp; Korolo, 2024; </w:t>
      </w:r>
      <w:r w:rsidR="00D614FC" w:rsidRPr="0044441E">
        <w:rPr>
          <w:rFonts w:asciiTheme="majorBidi" w:hAnsiTheme="majorBidi" w:cstheme="majorBidi"/>
          <w:sz w:val="24"/>
          <w:szCs w:val="24"/>
        </w:rPr>
        <w:t>Olaoye &amp; Afolalu, 2020</w:t>
      </w:r>
      <w:r w:rsidRPr="0044441E">
        <w:rPr>
          <w:rFonts w:asciiTheme="majorBidi" w:hAnsiTheme="majorBidi" w:cstheme="majorBidi"/>
          <w:sz w:val="24"/>
          <w:szCs w:val="24"/>
        </w:rPr>
        <w:t>). Although some recent studies extend analysis to share price performance, they still treat human capital effects as direct and unconditional relationships, leaving organisational contingencies like scale effects unexplored (Ilugbo et al., 2024; Israel et al., 2023). These limitations restrict deeper understanding of how capital market participants perceive human capital investment in different organisational contexts, especially within financial institutions characterised by varying levels of resource capacity and governance complexity.</w:t>
      </w:r>
    </w:p>
    <w:p w14:paraId="303CB770" w14:textId="77777777" w:rsidR="0071137B" w:rsidRPr="0044441E" w:rsidRDefault="0071137B" w:rsidP="0071137B">
      <w:pPr>
        <w:jc w:val="both"/>
        <w:rPr>
          <w:rFonts w:asciiTheme="majorBidi" w:hAnsiTheme="majorBidi" w:cstheme="majorBidi"/>
          <w:sz w:val="24"/>
          <w:szCs w:val="24"/>
        </w:rPr>
      </w:pPr>
      <w:r w:rsidRPr="0044441E">
        <w:rPr>
          <w:rFonts w:asciiTheme="majorBidi" w:hAnsiTheme="majorBidi" w:cstheme="majorBidi"/>
          <w:sz w:val="24"/>
          <w:szCs w:val="24"/>
        </w:rPr>
        <w:lastRenderedPageBreak/>
        <w:t>This study therefore examines the value relevance of human capital investment in Nigerian listed financial institutions and investigates whether firm size moderates this relationship. By applying market-based valuation metrics and panel regression techniques, the study provides evidence on whether capital markets recognise training cost as a strategic value-enhancing investment.</w:t>
      </w:r>
    </w:p>
    <w:p w14:paraId="47483BE2" w14:textId="77777777" w:rsidR="0071137B" w:rsidRPr="0044441E" w:rsidRDefault="0071137B" w:rsidP="00136717">
      <w:pPr>
        <w:pStyle w:val="Heading1"/>
        <w:rPr>
          <w:rFonts w:asciiTheme="majorBidi" w:hAnsiTheme="majorBidi"/>
          <w:b/>
          <w:bCs/>
          <w:color w:val="auto"/>
          <w:sz w:val="24"/>
          <w:szCs w:val="24"/>
        </w:rPr>
      </w:pPr>
      <w:r w:rsidRPr="0044441E">
        <w:rPr>
          <w:rFonts w:asciiTheme="majorBidi" w:hAnsiTheme="majorBidi"/>
          <w:b/>
          <w:bCs/>
          <w:color w:val="auto"/>
          <w:sz w:val="24"/>
          <w:szCs w:val="24"/>
        </w:rPr>
        <w:t>2.0 Literature Review and Hypothesis Development</w:t>
      </w:r>
    </w:p>
    <w:p w14:paraId="664A79C4" w14:textId="21665A18" w:rsidR="008672D5" w:rsidRPr="0044441E" w:rsidRDefault="008672D5" w:rsidP="00256C2B">
      <w:pPr>
        <w:jc w:val="both"/>
        <w:rPr>
          <w:rFonts w:asciiTheme="majorBidi" w:hAnsiTheme="majorBidi" w:cstheme="majorBidi"/>
          <w:sz w:val="24"/>
          <w:szCs w:val="24"/>
        </w:rPr>
      </w:pPr>
      <w:r w:rsidRPr="0044441E">
        <w:rPr>
          <w:rFonts w:asciiTheme="majorBidi" w:hAnsiTheme="majorBidi" w:cstheme="majorBidi"/>
          <w:sz w:val="24"/>
          <w:szCs w:val="24"/>
        </w:rPr>
        <w:t xml:space="preserve">Value relevance research is anchored in Ohlson’s (1995) equity valuation model, which argues that the market value of firms reflects expected future abnormal earnings and the informational content of reported disclosures. Human capital-related disclosures are therefore value relevant when they improve investors’ assessment of future performance and cash-flow generation. This aligns with the perspective that capital markets embed the future economic benefits of intangible resources into price formation </w:t>
      </w:r>
      <w:r w:rsidR="007F6D50" w:rsidRPr="0044441E">
        <w:rPr>
          <w:rFonts w:asciiTheme="majorBidi" w:hAnsiTheme="majorBidi" w:cstheme="majorBidi"/>
          <w:sz w:val="24"/>
          <w:szCs w:val="24"/>
        </w:rPr>
        <w:t>(Holthausen &amp; Watts, 2001)</w:t>
      </w:r>
      <w:r w:rsidR="00256C2B" w:rsidRPr="0044441E">
        <w:rPr>
          <w:rFonts w:asciiTheme="majorBidi" w:hAnsiTheme="majorBidi" w:cstheme="majorBidi"/>
          <w:sz w:val="24"/>
          <w:szCs w:val="24"/>
        </w:rPr>
        <w:t xml:space="preserve">. </w:t>
      </w:r>
    </w:p>
    <w:p w14:paraId="522E4C03" w14:textId="77777777" w:rsidR="008672D5" w:rsidRPr="0044441E" w:rsidRDefault="008672D5" w:rsidP="005B0168">
      <w:pPr>
        <w:jc w:val="both"/>
        <w:rPr>
          <w:rFonts w:asciiTheme="majorBidi" w:hAnsiTheme="majorBidi" w:cstheme="majorBidi"/>
          <w:sz w:val="24"/>
          <w:szCs w:val="24"/>
        </w:rPr>
      </w:pPr>
      <w:r w:rsidRPr="0044441E">
        <w:rPr>
          <w:rFonts w:asciiTheme="majorBidi" w:hAnsiTheme="majorBidi" w:cstheme="majorBidi"/>
          <w:sz w:val="24"/>
          <w:szCs w:val="24"/>
        </w:rPr>
        <w:t>Human capital is a dominant productive input in financial institutions, where value creation depends on regulatory expertise, technological innovation and service quality rather than physical assets (Fulmer and Ployhart, 2014; Gerhart and Feng, 2021). Human Capital Theory (Becker, 1962) posits that investment in employee skills enhances productivity and financial performance. The Resource Based View reinforces this by asserting that human capital that is valuable, rare and organisationally embedded supports sustainable competitive advantage and strengthens market valuation outcomes (Barney, 1991).</w:t>
      </w:r>
    </w:p>
    <w:p w14:paraId="5526F9F0" w14:textId="778195C0" w:rsidR="008672D5" w:rsidRPr="0044441E" w:rsidRDefault="008672D5" w:rsidP="005B0168">
      <w:pPr>
        <w:jc w:val="both"/>
        <w:rPr>
          <w:rFonts w:asciiTheme="majorBidi" w:hAnsiTheme="majorBidi" w:cstheme="majorBidi"/>
          <w:sz w:val="24"/>
          <w:szCs w:val="24"/>
        </w:rPr>
      </w:pPr>
      <w:r w:rsidRPr="0044441E">
        <w:rPr>
          <w:rFonts w:asciiTheme="majorBidi" w:hAnsiTheme="majorBidi" w:cstheme="majorBidi"/>
          <w:sz w:val="24"/>
          <w:szCs w:val="24"/>
        </w:rPr>
        <w:t xml:space="preserve">Tobin’s Q provides a market-based indicator of value relevance because it captures investor expectations about the contribution of intangible assets to future profitability (Wang, 2015). International studies show that human capital investment enhances growth opportunities, reduces risk and improves market valuation as capability payoffs materialise (Riley et al., 2017; Sisodia et al., 2021; Regier </w:t>
      </w:r>
      <w:r w:rsidR="00F74395" w:rsidRPr="0044441E">
        <w:rPr>
          <w:rFonts w:asciiTheme="majorBidi" w:hAnsiTheme="majorBidi" w:cstheme="majorBidi"/>
          <w:sz w:val="24"/>
          <w:szCs w:val="24"/>
        </w:rPr>
        <w:t>&amp;</w:t>
      </w:r>
      <w:r w:rsidRPr="0044441E">
        <w:rPr>
          <w:rFonts w:asciiTheme="majorBidi" w:hAnsiTheme="majorBidi" w:cstheme="majorBidi"/>
          <w:sz w:val="24"/>
          <w:szCs w:val="24"/>
        </w:rPr>
        <w:t xml:space="preserve"> Rouen, 2023). In emerging economies, the value effects of human capital depend on sector context and absorptive capacity (Kwon, 2019; Wang and Yu, 2023).</w:t>
      </w:r>
    </w:p>
    <w:p w14:paraId="534F46C6" w14:textId="0F57A5F4" w:rsidR="008672D5" w:rsidRPr="0044441E" w:rsidRDefault="008672D5" w:rsidP="00103AC0">
      <w:pPr>
        <w:jc w:val="both"/>
        <w:rPr>
          <w:rFonts w:asciiTheme="majorBidi" w:hAnsiTheme="majorBidi" w:cstheme="majorBidi"/>
          <w:sz w:val="24"/>
          <w:szCs w:val="24"/>
        </w:rPr>
      </w:pPr>
      <w:r w:rsidRPr="0044441E">
        <w:rPr>
          <w:rFonts w:asciiTheme="majorBidi" w:hAnsiTheme="majorBidi" w:cstheme="majorBidi"/>
          <w:sz w:val="24"/>
          <w:szCs w:val="24"/>
        </w:rPr>
        <w:t xml:space="preserve">Empirical evidence in Nigeria is growing but not yet conclusive. Several studies find that human resource accounting and employee development support share performance and financial performance in deposit money banks and insurance firms, demonstrating value relevance (Amahalu et al., 2016; Ilugbo et al., 2024; Israel et al., 2023; </w:t>
      </w:r>
      <w:r w:rsidR="00602432" w:rsidRPr="0044441E">
        <w:rPr>
          <w:rFonts w:asciiTheme="majorBidi" w:hAnsiTheme="majorBidi" w:cstheme="majorBidi"/>
          <w:sz w:val="24"/>
          <w:szCs w:val="24"/>
        </w:rPr>
        <w:t>Ogwuche et al., 2022</w:t>
      </w:r>
      <w:r w:rsidRPr="0044441E">
        <w:rPr>
          <w:rFonts w:asciiTheme="majorBidi" w:hAnsiTheme="majorBidi" w:cstheme="majorBidi"/>
          <w:sz w:val="24"/>
          <w:szCs w:val="24"/>
        </w:rPr>
        <w:t>). Training expenditure has been shown to enhance earnings per share in banks (</w:t>
      </w:r>
      <w:r w:rsidR="00F3200C" w:rsidRPr="0044441E">
        <w:rPr>
          <w:rFonts w:asciiTheme="majorBidi" w:hAnsiTheme="majorBidi" w:cstheme="majorBidi"/>
          <w:sz w:val="24"/>
          <w:szCs w:val="24"/>
        </w:rPr>
        <w:t>Olaoye &amp; Afolalu, 2020</w:t>
      </w:r>
      <w:r w:rsidRPr="0044441E">
        <w:rPr>
          <w:rFonts w:asciiTheme="majorBidi" w:hAnsiTheme="majorBidi" w:cstheme="majorBidi"/>
          <w:sz w:val="24"/>
          <w:szCs w:val="24"/>
        </w:rPr>
        <w:t>). However, other findings show mixed or negative effects where human resource costs are not aligned with productivity outcomes, as salaries and wages may depress earnings (Korolo and Korolo, 2024). A methodological limitation is that many studies rely predominantly on profitability metrics, restricting insight into how the stock market perceives human capital investments (Adewumi et al., 2021). Moreover, direct relationships are typically examined without accounting for strategic contingencies that affect capability monetisation.</w:t>
      </w:r>
    </w:p>
    <w:p w14:paraId="235B0AEC" w14:textId="77777777" w:rsidR="008672D5" w:rsidRPr="0044441E" w:rsidRDefault="008672D5" w:rsidP="005B0168">
      <w:pPr>
        <w:jc w:val="both"/>
        <w:rPr>
          <w:rFonts w:asciiTheme="majorBidi" w:hAnsiTheme="majorBidi" w:cstheme="majorBidi"/>
          <w:sz w:val="24"/>
          <w:szCs w:val="24"/>
        </w:rPr>
      </w:pPr>
      <w:r w:rsidRPr="0044441E">
        <w:rPr>
          <w:rFonts w:asciiTheme="majorBidi" w:hAnsiTheme="majorBidi" w:cstheme="majorBidi"/>
          <w:sz w:val="24"/>
          <w:szCs w:val="24"/>
        </w:rPr>
        <w:t>Firm size is one such contingency. Larger institutions often possess greater technological infrastructures, superior learning systems and stronger disclosure mechanisms, which may amplify capital-market recognition of human capital value (Wang and Yu, 2023). At the same time, organisational complexity in very large firms may reduce the speed with which training benefits translate into performance improvements. The direction and magnitude of the human capital effect may therefore vary by scale. This mechanism remains under-examined in Nigeria despite substantial size heterogeneity in the financial sector.</w:t>
      </w:r>
    </w:p>
    <w:p w14:paraId="76BED646" w14:textId="7F1778E7" w:rsidR="008672D5" w:rsidRPr="0044441E" w:rsidRDefault="000F3E5B" w:rsidP="000F3E5B">
      <w:pPr>
        <w:jc w:val="both"/>
        <w:rPr>
          <w:rFonts w:asciiTheme="majorBidi" w:hAnsiTheme="majorBidi" w:cstheme="majorBidi"/>
          <w:sz w:val="24"/>
          <w:szCs w:val="24"/>
        </w:rPr>
      </w:pPr>
      <w:r w:rsidRPr="0044441E">
        <w:rPr>
          <w:rFonts w:asciiTheme="majorBidi" w:hAnsiTheme="majorBidi" w:cstheme="majorBidi"/>
          <w:sz w:val="24"/>
          <w:szCs w:val="24"/>
        </w:rPr>
        <w:lastRenderedPageBreak/>
        <w:t>Addressing these gaps, the present study examines the value relevance of human capital investment using a market-based perspective and evaluates whether firm size conditions this relationship among listed Nigerian financial institutions. Drawing from the foregoing theoretical foundations and mixed empirical evidence in the Nigerian financial market, it is proposed that human capital investment enhances value relevance and that this effect varies with firm size. Accordingly, the following hypotheses are developed.</w:t>
      </w:r>
    </w:p>
    <w:p w14:paraId="2DDB8983" w14:textId="10B5FED1" w:rsidR="00D33CC3" w:rsidRPr="0044441E" w:rsidRDefault="008672D5" w:rsidP="006201C9">
      <w:pPr>
        <w:rPr>
          <w:rFonts w:asciiTheme="majorBidi" w:hAnsiTheme="majorBidi" w:cstheme="majorBidi"/>
          <w:sz w:val="24"/>
          <w:szCs w:val="24"/>
        </w:rPr>
      </w:pPr>
      <w:r w:rsidRPr="0044441E">
        <w:rPr>
          <w:rFonts w:asciiTheme="majorBidi" w:hAnsiTheme="majorBidi" w:cstheme="majorBidi"/>
          <w:b/>
          <w:bCs/>
          <w:sz w:val="24"/>
          <w:szCs w:val="24"/>
        </w:rPr>
        <w:t>H</w:t>
      </w:r>
      <w:r w:rsidRPr="0044441E">
        <w:rPr>
          <w:rFonts w:asciiTheme="majorBidi" w:hAnsiTheme="majorBidi" w:cstheme="majorBidi"/>
          <w:b/>
          <w:bCs/>
          <w:sz w:val="24"/>
          <w:szCs w:val="24"/>
          <w:vertAlign w:val="subscript"/>
        </w:rPr>
        <w:t>1</w:t>
      </w:r>
      <w:r w:rsidRPr="0044441E">
        <w:rPr>
          <w:rFonts w:asciiTheme="majorBidi" w:hAnsiTheme="majorBidi" w:cstheme="majorBidi"/>
          <w:b/>
          <w:bCs/>
          <w:sz w:val="24"/>
          <w:szCs w:val="24"/>
        </w:rPr>
        <w:t>:</w:t>
      </w:r>
      <w:r w:rsidRPr="0044441E">
        <w:rPr>
          <w:rFonts w:asciiTheme="majorBidi" w:hAnsiTheme="majorBidi" w:cstheme="majorBidi"/>
          <w:sz w:val="24"/>
          <w:szCs w:val="24"/>
        </w:rPr>
        <w:t xml:space="preserve"> Human capital investment has a significant positive effect on the value relevance of listed financial institutions in Nigeria.</w:t>
      </w:r>
      <w:r w:rsidRPr="0044441E">
        <w:rPr>
          <w:rFonts w:asciiTheme="majorBidi" w:hAnsiTheme="majorBidi" w:cstheme="majorBidi"/>
          <w:sz w:val="24"/>
          <w:szCs w:val="24"/>
        </w:rPr>
        <w:br/>
      </w:r>
      <w:r w:rsidRPr="0044441E">
        <w:rPr>
          <w:rFonts w:asciiTheme="majorBidi" w:hAnsiTheme="majorBidi" w:cstheme="majorBidi"/>
          <w:b/>
          <w:bCs/>
          <w:sz w:val="24"/>
          <w:szCs w:val="24"/>
        </w:rPr>
        <w:t>H</w:t>
      </w:r>
      <w:r w:rsidRPr="0044441E">
        <w:rPr>
          <w:rFonts w:asciiTheme="majorBidi" w:hAnsiTheme="majorBidi" w:cstheme="majorBidi"/>
          <w:b/>
          <w:bCs/>
          <w:sz w:val="24"/>
          <w:szCs w:val="24"/>
          <w:vertAlign w:val="subscript"/>
        </w:rPr>
        <w:t>2</w:t>
      </w:r>
      <w:r w:rsidRPr="0044441E">
        <w:rPr>
          <w:rFonts w:asciiTheme="majorBidi" w:hAnsiTheme="majorBidi" w:cstheme="majorBidi"/>
          <w:b/>
          <w:bCs/>
          <w:sz w:val="24"/>
          <w:szCs w:val="24"/>
        </w:rPr>
        <w:t>:</w:t>
      </w:r>
      <w:r w:rsidRPr="0044441E">
        <w:rPr>
          <w:rFonts w:asciiTheme="majorBidi" w:hAnsiTheme="majorBidi" w:cstheme="majorBidi"/>
          <w:sz w:val="24"/>
          <w:szCs w:val="24"/>
        </w:rPr>
        <w:t xml:space="preserve"> Firm size has a significant effect on the value relevance of listed financial institutions in Nigeria.</w:t>
      </w:r>
      <w:r w:rsidRPr="0044441E">
        <w:rPr>
          <w:rFonts w:asciiTheme="majorBidi" w:hAnsiTheme="majorBidi" w:cstheme="majorBidi"/>
          <w:sz w:val="24"/>
          <w:szCs w:val="24"/>
        </w:rPr>
        <w:br/>
      </w:r>
      <w:r w:rsidRPr="0044441E">
        <w:rPr>
          <w:rFonts w:asciiTheme="majorBidi" w:hAnsiTheme="majorBidi" w:cstheme="majorBidi"/>
          <w:b/>
          <w:bCs/>
          <w:sz w:val="24"/>
          <w:szCs w:val="24"/>
        </w:rPr>
        <w:t>H</w:t>
      </w:r>
      <w:r w:rsidRPr="0044441E">
        <w:rPr>
          <w:rFonts w:asciiTheme="majorBidi" w:hAnsiTheme="majorBidi" w:cstheme="majorBidi"/>
          <w:b/>
          <w:bCs/>
          <w:sz w:val="24"/>
          <w:szCs w:val="24"/>
          <w:vertAlign w:val="subscript"/>
        </w:rPr>
        <w:t>3</w:t>
      </w:r>
      <w:r w:rsidRPr="0044441E">
        <w:rPr>
          <w:rFonts w:asciiTheme="majorBidi" w:hAnsiTheme="majorBidi" w:cstheme="majorBidi"/>
          <w:b/>
          <w:bCs/>
          <w:sz w:val="24"/>
          <w:szCs w:val="24"/>
        </w:rPr>
        <w:t>:</w:t>
      </w:r>
      <w:r w:rsidRPr="0044441E">
        <w:rPr>
          <w:rFonts w:asciiTheme="majorBidi" w:hAnsiTheme="majorBidi" w:cstheme="majorBidi"/>
          <w:sz w:val="24"/>
          <w:szCs w:val="24"/>
        </w:rPr>
        <w:t xml:space="preserve"> Firm size significantly moderates the relationship between human capital investment and value relevance, such that the valuation effect of human capital investment differs between smaller and larger institutions</w:t>
      </w:r>
      <w:r w:rsidR="0071137B" w:rsidRPr="0044441E">
        <w:rPr>
          <w:rFonts w:asciiTheme="majorBidi" w:hAnsiTheme="majorBidi" w:cstheme="majorBidi"/>
          <w:sz w:val="24"/>
          <w:szCs w:val="24"/>
        </w:rPr>
        <w:t>.</w:t>
      </w:r>
    </w:p>
    <w:p w14:paraId="7B3543FE" w14:textId="77777777" w:rsidR="00F7498F" w:rsidRPr="0044441E" w:rsidRDefault="00F7498F" w:rsidP="009A769F">
      <w:pPr>
        <w:pStyle w:val="Heading1"/>
        <w:rPr>
          <w:rFonts w:asciiTheme="majorBidi" w:hAnsiTheme="majorBidi"/>
          <w:b/>
          <w:bCs/>
          <w:color w:val="auto"/>
          <w:sz w:val="24"/>
          <w:szCs w:val="24"/>
        </w:rPr>
      </w:pPr>
      <w:r w:rsidRPr="0044441E">
        <w:rPr>
          <w:rFonts w:asciiTheme="majorBidi" w:hAnsiTheme="majorBidi"/>
          <w:b/>
          <w:bCs/>
          <w:color w:val="auto"/>
          <w:sz w:val="24"/>
          <w:szCs w:val="24"/>
        </w:rPr>
        <w:t>3.0 Data and Methodology</w:t>
      </w:r>
    </w:p>
    <w:p w14:paraId="16BE1DEF" w14:textId="77777777" w:rsidR="00E14AD3" w:rsidRPr="0044441E" w:rsidRDefault="00E14AD3" w:rsidP="00E14AD3">
      <w:pPr>
        <w:jc w:val="both"/>
        <w:rPr>
          <w:rFonts w:asciiTheme="majorBidi" w:hAnsiTheme="majorBidi" w:cstheme="majorBidi"/>
          <w:sz w:val="24"/>
          <w:szCs w:val="24"/>
        </w:rPr>
      </w:pPr>
      <w:r w:rsidRPr="0044441E">
        <w:rPr>
          <w:rFonts w:asciiTheme="majorBidi" w:hAnsiTheme="majorBidi" w:cstheme="majorBidi"/>
          <w:sz w:val="24"/>
          <w:szCs w:val="24"/>
        </w:rPr>
        <w:t>This study adopts an ex post facto research design supported by panel data drawn from listed financial institutions in Nigeria. The ex post facto approach is appropriate because the variables under investigation are based on historical financial information and are not subject to experimental manipulation. The target population comprises all financial institutions quoted on the Nigerian Exchange Group (NGX) as of 2023. Purposive sampling was employed to select firms with complete data on market-based valuation and human capital investment across the study period. Data were extracted from audited annual reports, statutory disclosures and regulatory filings for a ten-year period from 2014 to 2023, a period characterised by heightened financial reporting compliance and increased recognition of intangible resource indicators in Nigerian financial institutions.</w:t>
      </w:r>
    </w:p>
    <w:p w14:paraId="69767590" w14:textId="0EED12DE" w:rsidR="00F7498F" w:rsidRPr="0044441E" w:rsidRDefault="00E14AD3" w:rsidP="00CA4A18">
      <w:pPr>
        <w:jc w:val="both"/>
        <w:rPr>
          <w:rFonts w:asciiTheme="majorBidi" w:hAnsiTheme="majorBidi" w:cstheme="majorBidi"/>
          <w:sz w:val="24"/>
          <w:szCs w:val="24"/>
        </w:rPr>
      </w:pPr>
      <w:r w:rsidRPr="0044441E">
        <w:rPr>
          <w:rFonts w:asciiTheme="majorBidi" w:hAnsiTheme="majorBidi" w:cstheme="majorBidi"/>
          <w:sz w:val="24"/>
          <w:szCs w:val="24"/>
        </w:rPr>
        <w:t>Value relevance is measured using Tobin’s Q, computed as market capitalisation plus total debt divided by total assets. This proxy captures investors’ expectations and market perception of firm value and is widely applied in assessing valuation effects in financial institutions (De La Vega Caceres, 2024; Dsouza et al., 2024; Nel et al., 2024). Human Capital Investment (HCI) is operationalised as training expenditure relative to total revenue, consistent with contemporary investment-based measures of workforce capability development (Duisen et al., 2025; Kwon, 2024; Yaroson et al., 2025). Firm Size (FSZ), the moderating variable, is measured as the natural logarithm of total assets to reflect scale-related valuation dynamics in the banking sector (Abdullah et al., 2025; Fiana and Endri, 2025). Growth, leverage, liquidity and profitability are included as control variables to isolate firm-specific drivers that may influence market valuation outcomes.</w:t>
      </w:r>
      <w:r w:rsidR="00CA4A18" w:rsidRPr="0044441E">
        <w:rPr>
          <w:rFonts w:asciiTheme="majorBidi" w:hAnsiTheme="majorBidi" w:cstheme="majorBidi"/>
          <w:sz w:val="24"/>
          <w:szCs w:val="24"/>
        </w:rPr>
        <w:t xml:space="preserve"> </w:t>
      </w:r>
      <w:r w:rsidRPr="0044441E">
        <w:rPr>
          <w:rFonts w:asciiTheme="majorBidi" w:hAnsiTheme="majorBidi" w:cstheme="majorBidi"/>
          <w:sz w:val="24"/>
          <w:szCs w:val="24"/>
        </w:rPr>
        <w:t>Table 1 summarises the variable measurement framework and supporting empirical sources</w:t>
      </w:r>
      <w:r w:rsidR="00F7498F" w:rsidRPr="0044441E">
        <w:rPr>
          <w:rFonts w:asciiTheme="majorBidi" w:hAnsiTheme="majorBidi" w:cstheme="majorBidi"/>
          <w:sz w:val="24"/>
          <w:szCs w:val="24"/>
        </w:rPr>
        <w:t>.</w:t>
      </w:r>
    </w:p>
    <w:p w14:paraId="134CE8CF" w14:textId="5AC8412F" w:rsidR="003B26C6" w:rsidRPr="0044441E" w:rsidRDefault="00F7498F" w:rsidP="003B26C6">
      <w:pPr>
        <w:jc w:val="both"/>
        <w:rPr>
          <w:rFonts w:asciiTheme="majorBidi" w:hAnsiTheme="majorBidi" w:cstheme="majorBidi"/>
          <w:sz w:val="24"/>
          <w:szCs w:val="24"/>
        </w:rPr>
      </w:pPr>
      <w:r w:rsidRPr="0044441E">
        <w:rPr>
          <w:rFonts w:asciiTheme="majorBidi" w:hAnsiTheme="majorBidi" w:cstheme="majorBidi"/>
          <w:b/>
          <w:bCs/>
          <w:sz w:val="24"/>
          <w:szCs w:val="24"/>
        </w:rPr>
        <w:t>Table 1</w:t>
      </w:r>
      <w:r w:rsidRPr="0044441E">
        <w:rPr>
          <w:rFonts w:asciiTheme="majorBidi" w:hAnsiTheme="majorBidi" w:cstheme="majorBidi"/>
          <w:sz w:val="24"/>
          <w:szCs w:val="24"/>
        </w:rPr>
        <w:t xml:space="preserve">: </w:t>
      </w:r>
      <w:r w:rsidR="005C74B1" w:rsidRPr="0044441E">
        <w:rPr>
          <w:rFonts w:asciiTheme="majorBidi" w:hAnsiTheme="majorBidi" w:cstheme="majorBidi"/>
          <w:sz w:val="24"/>
          <w:szCs w:val="24"/>
        </w:rPr>
        <w:t>Variables and Measurement Criteria</w:t>
      </w:r>
    </w:p>
    <w:tbl>
      <w:tblPr>
        <w:tblStyle w:val="TableGridLight"/>
        <w:tblW w:w="0" w:type="auto"/>
        <w:tblBorders>
          <w:top w:val="single" w:sz="4" w:space="0" w:color="auto"/>
          <w:bottom w:val="single" w:sz="4" w:space="0" w:color="auto"/>
        </w:tblBorders>
        <w:tblLook w:val="04A0" w:firstRow="1" w:lastRow="0" w:firstColumn="1" w:lastColumn="0" w:noHBand="0" w:noVBand="1"/>
      </w:tblPr>
      <w:tblGrid>
        <w:gridCol w:w="1647"/>
        <w:gridCol w:w="1566"/>
        <w:gridCol w:w="1080"/>
        <w:gridCol w:w="2293"/>
        <w:gridCol w:w="2430"/>
      </w:tblGrid>
      <w:tr w:rsidR="003B26C6" w:rsidRPr="0044441E" w14:paraId="3C817076" w14:textId="77777777" w:rsidTr="00E70BEC">
        <w:tc>
          <w:tcPr>
            <w:tcW w:w="0" w:type="auto"/>
            <w:tcBorders>
              <w:top w:val="single" w:sz="4" w:space="0" w:color="auto"/>
              <w:bottom w:val="single" w:sz="4" w:space="0" w:color="auto"/>
            </w:tcBorders>
            <w:hideMark/>
          </w:tcPr>
          <w:p w14:paraId="088C1B81"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0207D03A"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Category</w:t>
            </w:r>
          </w:p>
        </w:tc>
        <w:tc>
          <w:tcPr>
            <w:tcW w:w="0" w:type="auto"/>
            <w:tcBorders>
              <w:top w:val="single" w:sz="4" w:space="0" w:color="auto"/>
              <w:bottom w:val="single" w:sz="4" w:space="0" w:color="auto"/>
            </w:tcBorders>
            <w:hideMark/>
          </w:tcPr>
          <w:p w14:paraId="00CBE291"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Proxy / Code</w:t>
            </w:r>
          </w:p>
        </w:tc>
        <w:tc>
          <w:tcPr>
            <w:tcW w:w="0" w:type="auto"/>
            <w:tcBorders>
              <w:top w:val="single" w:sz="4" w:space="0" w:color="auto"/>
              <w:bottom w:val="single" w:sz="4" w:space="0" w:color="auto"/>
            </w:tcBorders>
            <w:hideMark/>
          </w:tcPr>
          <w:p w14:paraId="28BF8F93"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Measurement</w:t>
            </w:r>
          </w:p>
        </w:tc>
        <w:tc>
          <w:tcPr>
            <w:tcW w:w="0" w:type="auto"/>
            <w:tcBorders>
              <w:top w:val="single" w:sz="4" w:space="0" w:color="auto"/>
              <w:bottom w:val="single" w:sz="4" w:space="0" w:color="auto"/>
            </w:tcBorders>
            <w:hideMark/>
          </w:tcPr>
          <w:p w14:paraId="57F3BC08" w14:textId="77777777" w:rsidR="003B26C6" w:rsidRPr="0044441E" w:rsidRDefault="003B26C6" w:rsidP="003B26C6">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Supporting Recent References</w:t>
            </w:r>
          </w:p>
        </w:tc>
      </w:tr>
      <w:tr w:rsidR="003B26C6" w:rsidRPr="0044441E" w14:paraId="02BF5256" w14:textId="77777777" w:rsidTr="00E70BEC">
        <w:tc>
          <w:tcPr>
            <w:tcW w:w="0" w:type="auto"/>
            <w:tcBorders>
              <w:top w:val="single" w:sz="4" w:space="0" w:color="auto"/>
            </w:tcBorders>
            <w:hideMark/>
          </w:tcPr>
          <w:p w14:paraId="4CC43017"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Firm Value</w:t>
            </w:r>
          </w:p>
        </w:tc>
        <w:tc>
          <w:tcPr>
            <w:tcW w:w="0" w:type="auto"/>
            <w:tcBorders>
              <w:top w:val="single" w:sz="4" w:space="0" w:color="auto"/>
            </w:tcBorders>
            <w:hideMark/>
          </w:tcPr>
          <w:p w14:paraId="1D75B84D"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Dependent Variable</w:t>
            </w:r>
          </w:p>
        </w:tc>
        <w:tc>
          <w:tcPr>
            <w:tcW w:w="0" w:type="auto"/>
            <w:tcBorders>
              <w:top w:val="single" w:sz="4" w:space="0" w:color="auto"/>
            </w:tcBorders>
            <w:hideMark/>
          </w:tcPr>
          <w:p w14:paraId="482C2290"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Tobin’s Q (TQ)</w:t>
            </w:r>
          </w:p>
        </w:tc>
        <w:tc>
          <w:tcPr>
            <w:tcW w:w="0" w:type="auto"/>
            <w:tcBorders>
              <w:top w:val="single" w:sz="4" w:space="0" w:color="auto"/>
            </w:tcBorders>
            <w:hideMark/>
          </w:tcPr>
          <w:p w14:paraId="6036B7D1"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(Market Capitalisation + Total Debt) ÷ Total Assets</w:t>
            </w:r>
          </w:p>
        </w:tc>
        <w:tc>
          <w:tcPr>
            <w:tcW w:w="0" w:type="auto"/>
            <w:tcBorders>
              <w:top w:val="single" w:sz="4" w:space="0" w:color="auto"/>
            </w:tcBorders>
            <w:hideMark/>
          </w:tcPr>
          <w:p w14:paraId="2E36AE09" w14:textId="77777777" w:rsidR="003B26C6" w:rsidRPr="0044441E" w:rsidRDefault="003B26C6" w:rsidP="003B26C6">
            <w:pPr>
              <w:spacing w:after="160" w:line="259" w:lineRule="auto"/>
              <w:jc w:val="both"/>
              <w:rPr>
                <w:rFonts w:asciiTheme="majorBidi" w:hAnsiTheme="majorBidi" w:cstheme="majorBidi"/>
                <w:sz w:val="24"/>
                <w:szCs w:val="24"/>
              </w:rPr>
            </w:pPr>
            <w:r w:rsidRPr="000010D6">
              <w:rPr>
                <w:rFonts w:asciiTheme="majorBidi" w:hAnsiTheme="majorBidi" w:cstheme="majorBidi"/>
                <w:sz w:val="24"/>
                <w:szCs w:val="24"/>
                <w:lang w:val="fr-FR"/>
              </w:rPr>
              <w:t>De La Vega Caceres (2024</w:t>
            </w:r>
            <w:proofErr w:type="gramStart"/>
            <w:r w:rsidRPr="000010D6">
              <w:rPr>
                <w:rFonts w:asciiTheme="majorBidi" w:hAnsiTheme="majorBidi" w:cstheme="majorBidi"/>
                <w:sz w:val="24"/>
                <w:szCs w:val="24"/>
                <w:lang w:val="fr-FR"/>
              </w:rPr>
              <w:t>);</w:t>
            </w:r>
            <w:proofErr w:type="gramEnd"/>
            <w:r w:rsidRPr="000010D6">
              <w:rPr>
                <w:rFonts w:asciiTheme="majorBidi" w:hAnsiTheme="majorBidi" w:cstheme="majorBidi"/>
                <w:sz w:val="24"/>
                <w:szCs w:val="24"/>
                <w:lang w:val="fr-FR"/>
              </w:rPr>
              <w:t xml:space="preserve"> </w:t>
            </w:r>
            <w:proofErr w:type="spellStart"/>
            <w:r w:rsidRPr="000010D6">
              <w:rPr>
                <w:rFonts w:asciiTheme="majorBidi" w:hAnsiTheme="majorBidi" w:cstheme="majorBidi"/>
                <w:sz w:val="24"/>
                <w:szCs w:val="24"/>
                <w:lang w:val="fr-FR"/>
              </w:rPr>
              <w:t>Dsouza</w:t>
            </w:r>
            <w:proofErr w:type="spellEnd"/>
            <w:r w:rsidRPr="000010D6">
              <w:rPr>
                <w:rFonts w:asciiTheme="majorBidi" w:hAnsiTheme="majorBidi" w:cstheme="majorBidi"/>
                <w:sz w:val="24"/>
                <w:szCs w:val="24"/>
                <w:lang w:val="fr-FR"/>
              </w:rPr>
              <w:t xml:space="preserve"> et al. </w:t>
            </w:r>
            <w:r w:rsidRPr="0044441E">
              <w:rPr>
                <w:rFonts w:asciiTheme="majorBidi" w:hAnsiTheme="majorBidi" w:cstheme="majorBidi"/>
                <w:sz w:val="24"/>
                <w:szCs w:val="24"/>
              </w:rPr>
              <w:lastRenderedPageBreak/>
              <w:t>(2024); Nel et al. (2024)</w:t>
            </w:r>
          </w:p>
        </w:tc>
      </w:tr>
      <w:tr w:rsidR="003B26C6" w:rsidRPr="0044441E" w14:paraId="4862A902" w14:textId="77777777" w:rsidTr="00E70BEC">
        <w:tc>
          <w:tcPr>
            <w:tcW w:w="0" w:type="auto"/>
            <w:hideMark/>
          </w:tcPr>
          <w:p w14:paraId="00C6502A"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lastRenderedPageBreak/>
              <w:t>Human Capital Investment</w:t>
            </w:r>
          </w:p>
        </w:tc>
        <w:tc>
          <w:tcPr>
            <w:tcW w:w="0" w:type="auto"/>
            <w:hideMark/>
          </w:tcPr>
          <w:p w14:paraId="52FE0119"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Independent Variable</w:t>
            </w:r>
          </w:p>
        </w:tc>
        <w:tc>
          <w:tcPr>
            <w:tcW w:w="0" w:type="auto"/>
            <w:hideMark/>
          </w:tcPr>
          <w:p w14:paraId="757D0280"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HCI</w:t>
            </w:r>
          </w:p>
        </w:tc>
        <w:tc>
          <w:tcPr>
            <w:tcW w:w="0" w:type="auto"/>
            <w:hideMark/>
          </w:tcPr>
          <w:p w14:paraId="57D5E13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Training Expense ÷ Total Revenue × 100</w:t>
            </w:r>
          </w:p>
        </w:tc>
        <w:tc>
          <w:tcPr>
            <w:tcW w:w="0" w:type="auto"/>
            <w:hideMark/>
          </w:tcPr>
          <w:p w14:paraId="432DA012" w14:textId="77777777" w:rsidR="003B26C6" w:rsidRPr="0044441E" w:rsidRDefault="003B26C6" w:rsidP="003B26C6">
            <w:pPr>
              <w:spacing w:after="160" w:line="259" w:lineRule="auto"/>
              <w:jc w:val="both"/>
              <w:rPr>
                <w:rFonts w:asciiTheme="majorBidi" w:hAnsiTheme="majorBidi" w:cstheme="majorBidi"/>
                <w:sz w:val="24"/>
                <w:szCs w:val="24"/>
              </w:rPr>
            </w:pPr>
            <w:proofErr w:type="spellStart"/>
            <w:r w:rsidRPr="000010D6">
              <w:rPr>
                <w:rFonts w:asciiTheme="majorBidi" w:hAnsiTheme="majorBidi" w:cstheme="majorBidi"/>
                <w:sz w:val="24"/>
                <w:szCs w:val="24"/>
                <w:lang w:val="fr-FR"/>
              </w:rPr>
              <w:t>Duisen</w:t>
            </w:r>
            <w:proofErr w:type="spellEnd"/>
            <w:r w:rsidRPr="000010D6">
              <w:rPr>
                <w:rFonts w:asciiTheme="majorBidi" w:hAnsiTheme="majorBidi" w:cstheme="majorBidi"/>
                <w:sz w:val="24"/>
                <w:szCs w:val="24"/>
                <w:lang w:val="fr-FR"/>
              </w:rPr>
              <w:t xml:space="preserve"> et al. (2025</w:t>
            </w:r>
            <w:proofErr w:type="gramStart"/>
            <w:r w:rsidRPr="000010D6">
              <w:rPr>
                <w:rFonts w:asciiTheme="majorBidi" w:hAnsiTheme="majorBidi" w:cstheme="majorBidi"/>
                <w:sz w:val="24"/>
                <w:szCs w:val="24"/>
                <w:lang w:val="fr-FR"/>
              </w:rPr>
              <w:t>);</w:t>
            </w:r>
            <w:proofErr w:type="gramEnd"/>
            <w:r w:rsidRPr="000010D6">
              <w:rPr>
                <w:rFonts w:asciiTheme="majorBidi" w:hAnsiTheme="majorBidi" w:cstheme="majorBidi"/>
                <w:sz w:val="24"/>
                <w:szCs w:val="24"/>
                <w:lang w:val="fr-FR"/>
              </w:rPr>
              <w:t xml:space="preserve"> </w:t>
            </w:r>
            <w:proofErr w:type="spellStart"/>
            <w:r w:rsidRPr="000010D6">
              <w:rPr>
                <w:rFonts w:asciiTheme="majorBidi" w:hAnsiTheme="majorBidi" w:cstheme="majorBidi"/>
                <w:sz w:val="24"/>
                <w:szCs w:val="24"/>
                <w:lang w:val="fr-FR"/>
              </w:rPr>
              <w:t>Kwon</w:t>
            </w:r>
            <w:proofErr w:type="spellEnd"/>
            <w:r w:rsidRPr="000010D6">
              <w:rPr>
                <w:rFonts w:asciiTheme="majorBidi" w:hAnsiTheme="majorBidi" w:cstheme="majorBidi"/>
                <w:sz w:val="24"/>
                <w:szCs w:val="24"/>
                <w:lang w:val="fr-FR"/>
              </w:rPr>
              <w:t xml:space="preserve"> (2024</w:t>
            </w:r>
            <w:proofErr w:type="gramStart"/>
            <w:r w:rsidRPr="000010D6">
              <w:rPr>
                <w:rFonts w:asciiTheme="majorBidi" w:hAnsiTheme="majorBidi" w:cstheme="majorBidi"/>
                <w:sz w:val="24"/>
                <w:szCs w:val="24"/>
                <w:lang w:val="fr-FR"/>
              </w:rPr>
              <w:t>);</w:t>
            </w:r>
            <w:proofErr w:type="gramEnd"/>
            <w:r w:rsidRPr="000010D6">
              <w:rPr>
                <w:rFonts w:asciiTheme="majorBidi" w:hAnsiTheme="majorBidi" w:cstheme="majorBidi"/>
                <w:sz w:val="24"/>
                <w:szCs w:val="24"/>
                <w:lang w:val="fr-FR"/>
              </w:rPr>
              <w:t xml:space="preserve"> </w:t>
            </w:r>
            <w:proofErr w:type="spellStart"/>
            <w:r w:rsidRPr="000010D6">
              <w:rPr>
                <w:rFonts w:asciiTheme="majorBidi" w:hAnsiTheme="majorBidi" w:cstheme="majorBidi"/>
                <w:sz w:val="24"/>
                <w:szCs w:val="24"/>
                <w:lang w:val="fr-FR"/>
              </w:rPr>
              <w:t>Yaroson</w:t>
            </w:r>
            <w:proofErr w:type="spellEnd"/>
            <w:r w:rsidRPr="000010D6">
              <w:rPr>
                <w:rFonts w:asciiTheme="majorBidi" w:hAnsiTheme="majorBidi" w:cstheme="majorBidi"/>
                <w:sz w:val="24"/>
                <w:szCs w:val="24"/>
                <w:lang w:val="fr-FR"/>
              </w:rPr>
              <w:t xml:space="preserve"> et al. </w:t>
            </w:r>
            <w:r w:rsidRPr="0044441E">
              <w:rPr>
                <w:rFonts w:asciiTheme="majorBidi" w:hAnsiTheme="majorBidi" w:cstheme="majorBidi"/>
                <w:sz w:val="24"/>
                <w:szCs w:val="24"/>
              </w:rPr>
              <w:t>(2025)</w:t>
            </w:r>
          </w:p>
        </w:tc>
      </w:tr>
      <w:tr w:rsidR="003B26C6" w:rsidRPr="000010D6" w14:paraId="2143E6C5" w14:textId="77777777" w:rsidTr="00E70BEC">
        <w:tc>
          <w:tcPr>
            <w:tcW w:w="0" w:type="auto"/>
            <w:hideMark/>
          </w:tcPr>
          <w:p w14:paraId="0BFA7CBC"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Firm Size</w:t>
            </w:r>
          </w:p>
        </w:tc>
        <w:tc>
          <w:tcPr>
            <w:tcW w:w="0" w:type="auto"/>
            <w:hideMark/>
          </w:tcPr>
          <w:p w14:paraId="238FE4F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Moderating Variable</w:t>
            </w:r>
          </w:p>
        </w:tc>
        <w:tc>
          <w:tcPr>
            <w:tcW w:w="0" w:type="auto"/>
            <w:hideMark/>
          </w:tcPr>
          <w:p w14:paraId="624F485E"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FSZ</w:t>
            </w:r>
          </w:p>
        </w:tc>
        <w:tc>
          <w:tcPr>
            <w:tcW w:w="0" w:type="auto"/>
            <w:hideMark/>
          </w:tcPr>
          <w:p w14:paraId="1698354A"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Natural logarithm of Total Assets</w:t>
            </w:r>
          </w:p>
        </w:tc>
        <w:tc>
          <w:tcPr>
            <w:tcW w:w="0" w:type="auto"/>
            <w:hideMark/>
          </w:tcPr>
          <w:p w14:paraId="68410403" w14:textId="77777777" w:rsidR="003B26C6" w:rsidRPr="000010D6" w:rsidRDefault="003B26C6" w:rsidP="003B26C6">
            <w:pPr>
              <w:spacing w:after="160" w:line="259" w:lineRule="auto"/>
              <w:jc w:val="both"/>
              <w:rPr>
                <w:rFonts w:asciiTheme="majorBidi" w:hAnsiTheme="majorBidi" w:cstheme="majorBidi"/>
                <w:sz w:val="24"/>
                <w:szCs w:val="24"/>
                <w:lang w:val="fr-FR"/>
              </w:rPr>
            </w:pPr>
            <w:r w:rsidRPr="000010D6">
              <w:rPr>
                <w:rFonts w:asciiTheme="majorBidi" w:hAnsiTheme="majorBidi" w:cstheme="majorBidi"/>
                <w:sz w:val="24"/>
                <w:szCs w:val="24"/>
                <w:lang w:val="fr-FR"/>
              </w:rPr>
              <w:t>Abdullah et al. (2025</w:t>
            </w:r>
            <w:proofErr w:type="gramStart"/>
            <w:r w:rsidRPr="000010D6">
              <w:rPr>
                <w:rFonts w:asciiTheme="majorBidi" w:hAnsiTheme="majorBidi" w:cstheme="majorBidi"/>
                <w:sz w:val="24"/>
                <w:szCs w:val="24"/>
                <w:lang w:val="fr-FR"/>
              </w:rPr>
              <w:t>);</w:t>
            </w:r>
            <w:proofErr w:type="gramEnd"/>
            <w:r w:rsidRPr="000010D6">
              <w:rPr>
                <w:rFonts w:asciiTheme="majorBidi" w:hAnsiTheme="majorBidi" w:cstheme="majorBidi"/>
                <w:sz w:val="24"/>
                <w:szCs w:val="24"/>
                <w:lang w:val="fr-FR"/>
              </w:rPr>
              <w:t xml:space="preserve"> </w:t>
            </w:r>
            <w:proofErr w:type="spellStart"/>
            <w:r w:rsidRPr="000010D6">
              <w:rPr>
                <w:rFonts w:asciiTheme="majorBidi" w:hAnsiTheme="majorBidi" w:cstheme="majorBidi"/>
                <w:sz w:val="24"/>
                <w:szCs w:val="24"/>
                <w:lang w:val="fr-FR"/>
              </w:rPr>
              <w:t>Fiana</w:t>
            </w:r>
            <w:proofErr w:type="spellEnd"/>
            <w:r w:rsidRPr="000010D6">
              <w:rPr>
                <w:rFonts w:asciiTheme="majorBidi" w:hAnsiTheme="majorBidi" w:cstheme="majorBidi"/>
                <w:sz w:val="24"/>
                <w:szCs w:val="24"/>
                <w:lang w:val="fr-FR"/>
              </w:rPr>
              <w:t xml:space="preserve"> &amp; </w:t>
            </w:r>
            <w:proofErr w:type="spellStart"/>
            <w:r w:rsidRPr="000010D6">
              <w:rPr>
                <w:rFonts w:asciiTheme="majorBidi" w:hAnsiTheme="majorBidi" w:cstheme="majorBidi"/>
                <w:sz w:val="24"/>
                <w:szCs w:val="24"/>
                <w:lang w:val="fr-FR"/>
              </w:rPr>
              <w:t>Endri</w:t>
            </w:r>
            <w:proofErr w:type="spellEnd"/>
            <w:r w:rsidRPr="000010D6">
              <w:rPr>
                <w:rFonts w:asciiTheme="majorBidi" w:hAnsiTheme="majorBidi" w:cstheme="majorBidi"/>
                <w:sz w:val="24"/>
                <w:szCs w:val="24"/>
                <w:lang w:val="fr-FR"/>
              </w:rPr>
              <w:t xml:space="preserve"> (2025)</w:t>
            </w:r>
          </w:p>
        </w:tc>
      </w:tr>
      <w:tr w:rsidR="003B26C6" w:rsidRPr="0044441E" w14:paraId="27C74D7E" w14:textId="77777777" w:rsidTr="00E70BEC">
        <w:tc>
          <w:tcPr>
            <w:tcW w:w="0" w:type="auto"/>
            <w:hideMark/>
          </w:tcPr>
          <w:p w14:paraId="44F8DAD3"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Interaction Term</w:t>
            </w:r>
          </w:p>
        </w:tc>
        <w:tc>
          <w:tcPr>
            <w:tcW w:w="0" w:type="auto"/>
            <w:hideMark/>
          </w:tcPr>
          <w:p w14:paraId="19EFA087"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Moderation Effect</w:t>
            </w:r>
          </w:p>
        </w:tc>
        <w:tc>
          <w:tcPr>
            <w:tcW w:w="0" w:type="auto"/>
            <w:hideMark/>
          </w:tcPr>
          <w:p w14:paraId="18EE26A6"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HCI × FSZ</w:t>
            </w:r>
          </w:p>
        </w:tc>
        <w:tc>
          <w:tcPr>
            <w:tcW w:w="0" w:type="auto"/>
            <w:hideMark/>
          </w:tcPr>
          <w:p w14:paraId="034D6C59"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Product of HCI and FSZ</w:t>
            </w:r>
          </w:p>
        </w:tc>
        <w:tc>
          <w:tcPr>
            <w:tcW w:w="0" w:type="auto"/>
            <w:hideMark/>
          </w:tcPr>
          <w:p w14:paraId="4C425518"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Model specification</w:t>
            </w:r>
          </w:p>
        </w:tc>
      </w:tr>
      <w:tr w:rsidR="003B26C6" w:rsidRPr="0044441E" w14:paraId="1D17A4C3" w14:textId="77777777" w:rsidTr="00E70BEC">
        <w:tc>
          <w:tcPr>
            <w:tcW w:w="0" w:type="auto"/>
            <w:hideMark/>
          </w:tcPr>
          <w:p w14:paraId="23F4A81A"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Growth</w:t>
            </w:r>
          </w:p>
        </w:tc>
        <w:tc>
          <w:tcPr>
            <w:tcW w:w="0" w:type="auto"/>
            <w:hideMark/>
          </w:tcPr>
          <w:p w14:paraId="7BE1B24D"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Control Variable</w:t>
            </w:r>
          </w:p>
        </w:tc>
        <w:tc>
          <w:tcPr>
            <w:tcW w:w="0" w:type="auto"/>
            <w:hideMark/>
          </w:tcPr>
          <w:p w14:paraId="1C823168"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GRT</w:t>
            </w:r>
          </w:p>
        </w:tc>
        <w:tc>
          <w:tcPr>
            <w:tcW w:w="0" w:type="auto"/>
            <w:hideMark/>
          </w:tcPr>
          <w:p w14:paraId="49AE18F4"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Annual percentage change in revenue</w:t>
            </w:r>
          </w:p>
        </w:tc>
        <w:tc>
          <w:tcPr>
            <w:tcW w:w="0" w:type="auto"/>
            <w:hideMark/>
          </w:tcPr>
          <w:p w14:paraId="37002EFE" w14:textId="76EEC5A6" w:rsidR="003B26C6" w:rsidRPr="0044441E" w:rsidRDefault="00521250" w:rsidP="00521250">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Eduzor et al. (2025)</w:t>
            </w:r>
          </w:p>
        </w:tc>
      </w:tr>
      <w:tr w:rsidR="003B26C6" w:rsidRPr="0044441E" w14:paraId="4F53A486" w14:textId="77777777" w:rsidTr="00E70BEC">
        <w:tc>
          <w:tcPr>
            <w:tcW w:w="0" w:type="auto"/>
            <w:hideMark/>
          </w:tcPr>
          <w:p w14:paraId="2F188231"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Leverage</w:t>
            </w:r>
          </w:p>
        </w:tc>
        <w:tc>
          <w:tcPr>
            <w:tcW w:w="0" w:type="auto"/>
            <w:hideMark/>
          </w:tcPr>
          <w:p w14:paraId="5A4751DD"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Control Variable</w:t>
            </w:r>
          </w:p>
        </w:tc>
        <w:tc>
          <w:tcPr>
            <w:tcW w:w="0" w:type="auto"/>
            <w:hideMark/>
          </w:tcPr>
          <w:p w14:paraId="7D1C70BC"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LEV</w:t>
            </w:r>
          </w:p>
        </w:tc>
        <w:tc>
          <w:tcPr>
            <w:tcW w:w="0" w:type="auto"/>
            <w:hideMark/>
          </w:tcPr>
          <w:p w14:paraId="471DDA40"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Total Debt ÷ Total Assets</w:t>
            </w:r>
          </w:p>
        </w:tc>
        <w:tc>
          <w:tcPr>
            <w:tcW w:w="0" w:type="auto"/>
            <w:hideMark/>
          </w:tcPr>
          <w:p w14:paraId="5F4AB020" w14:textId="34C7BC36" w:rsidR="003B26C6" w:rsidRPr="0044441E" w:rsidRDefault="004A43D5" w:rsidP="00D84470">
            <w:pPr>
              <w:spacing w:after="160" w:line="259" w:lineRule="auto"/>
              <w:jc w:val="both"/>
              <w:rPr>
                <w:rFonts w:asciiTheme="majorBidi" w:hAnsiTheme="majorBidi" w:cstheme="majorBidi"/>
                <w:sz w:val="24"/>
                <w:szCs w:val="24"/>
              </w:rPr>
            </w:pPr>
            <w:proofErr w:type="spellStart"/>
            <w:r w:rsidRPr="000010D6">
              <w:rPr>
                <w:rFonts w:asciiTheme="majorBidi" w:hAnsiTheme="majorBidi" w:cstheme="majorBidi"/>
                <w:sz w:val="24"/>
                <w:szCs w:val="24"/>
                <w:lang w:val="fr-FR"/>
              </w:rPr>
              <w:t>Edeh</w:t>
            </w:r>
            <w:proofErr w:type="spellEnd"/>
            <w:r w:rsidRPr="000010D6">
              <w:rPr>
                <w:rFonts w:asciiTheme="majorBidi" w:hAnsiTheme="majorBidi" w:cstheme="majorBidi"/>
                <w:sz w:val="24"/>
                <w:szCs w:val="24"/>
                <w:lang w:val="fr-FR"/>
              </w:rPr>
              <w:t xml:space="preserve"> et al. (2025</w:t>
            </w:r>
            <w:proofErr w:type="gramStart"/>
            <w:r w:rsidRPr="000010D6">
              <w:rPr>
                <w:rFonts w:asciiTheme="majorBidi" w:hAnsiTheme="majorBidi" w:cstheme="majorBidi"/>
                <w:sz w:val="24"/>
                <w:szCs w:val="24"/>
                <w:lang w:val="fr-FR"/>
              </w:rPr>
              <w:t>)</w:t>
            </w:r>
            <w:r w:rsidR="0082533D" w:rsidRPr="000010D6">
              <w:rPr>
                <w:rFonts w:asciiTheme="majorBidi" w:hAnsiTheme="majorBidi" w:cstheme="majorBidi"/>
                <w:sz w:val="24"/>
                <w:szCs w:val="24"/>
                <w:lang w:val="fr-FR"/>
              </w:rPr>
              <w:t>;</w:t>
            </w:r>
            <w:proofErr w:type="gramEnd"/>
            <w:r w:rsidR="0082533D" w:rsidRPr="000010D6">
              <w:rPr>
                <w:rFonts w:asciiTheme="majorBidi" w:hAnsiTheme="majorBidi" w:cstheme="majorBidi"/>
                <w:sz w:val="24"/>
                <w:szCs w:val="24"/>
                <w:lang w:val="fr-FR"/>
              </w:rPr>
              <w:t xml:space="preserve"> </w:t>
            </w:r>
            <w:proofErr w:type="spellStart"/>
            <w:r w:rsidR="00D84470" w:rsidRPr="000010D6">
              <w:rPr>
                <w:rFonts w:asciiTheme="majorBidi" w:hAnsiTheme="majorBidi" w:cstheme="majorBidi"/>
                <w:sz w:val="24"/>
                <w:szCs w:val="24"/>
                <w:lang w:val="fr-FR"/>
              </w:rPr>
              <w:t>Onoja</w:t>
            </w:r>
            <w:proofErr w:type="spellEnd"/>
            <w:r w:rsidR="00D84470" w:rsidRPr="000010D6">
              <w:rPr>
                <w:rFonts w:asciiTheme="majorBidi" w:hAnsiTheme="majorBidi" w:cstheme="majorBidi"/>
                <w:sz w:val="24"/>
                <w:szCs w:val="24"/>
                <w:lang w:val="fr-FR"/>
              </w:rPr>
              <w:t xml:space="preserve"> et al. </w:t>
            </w:r>
            <w:r w:rsidR="00D84470" w:rsidRPr="0044441E">
              <w:rPr>
                <w:rFonts w:asciiTheme="majorBidi" w:hAnsiTheme="majorBidi" w:cstheme="majorBidi"/>
                <w:sz w:val="24"/>
                <w:szCs w:val="24"/>
              </w:rPr>
              <w:t>(2025)</w:t>
            </w:r>
          </w:p>
        </w:tc>
      </w:tr>
      <w:tr w:rsidR="003B26C6" w:rsidRPr="0044441E" w14:paraId="728B2FE9" w14:textId="77777777" w:rsidTr="00E70BEC">
        <w:tc>
          <w:tcPr>
            <w:tcW w:w="0" w:type="auto"/>
            <w:hideMark/>
          </w:tcPr>
          <w:p w14:paraId="56DB8DE8"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Liquidity</w:t>
            </w:r>
          </w:p>
        </w:tc>
        <w:tc>
          <w:tcPr>
            <w:tcW w:w="0" w:type="auto"/>
            <w:hideMark/>
          </w:tcPr>
          <w:p w14:paraId="3FDFE65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Control Variable</w:t>
            </w:r>
          </w:p>
        </w:tc>
        <w:tc>
          <w:tcPr>
            <w:tcW w:w="0" w:type="auto"/>
            <w:hideMark/>
          </w:tcPr>
          <w:p w14:paraId="0B9417AF"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LQD</w:t>
            </w:r>
          </w:p>
        </w:tc>
        <w:tc>
          <w:tcPr>
            <w:tcW w:w="0" w:type="auto"/>
            <w:hideMark/>
          </w:tcPr>
          <w:p w14:paraId="4B5D4F0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Current Assets ÷ Current Liabilities</w:t>
            </w:r>
          </w:p>
        </w:tc>
        <w:tc>
          <w:tcPr>
            <w:tcW w:w="0" w:type="auto"/>
            <w:hideMark/>
          </w:tcPr>
          <w:p w14:paraId="55AD405E" w14:textId="6F9AFF82" w:rsidR="003B26C6" w:rsidRPr="0044441E" w:rsidRDefault="00BD2368" w:rsidP="00BD2368">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Khoza (2025)</w:t>
            </w:r>
          </w:p>
        </w:tc>
      </w:tr>
      <w:tr w:rsidR="003B26C6" w:rsidRPr="0044441E" w14:paraId="08655F2C" w14:textId="77777777" w:rsidTr="00E70BEC">
        <w:tc>
          <w:tcPr>
            <w:tcW w:w="0" w:type="auto"/>
            <w:hideMark/>
          </w:tcPr>
          <w:p w14:paraId="60B9EEB6"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Profitability</w:t>
            </w:r>
          </w:p>
        </w:tc>
        <w:tc>
          <w:tcPr>
            <w:tcW w:w="0" w:type="auto"/>
            <w:hideMark/>
          </w:tcPr>
          <w:p w14:paraId="580799B4"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Control Variable</w:t>
            </w:r>
          </w:p>
        </w:tc>
        <w:tc>
          <w:tcPr>
            <w:tcW w:w="0" w:type="auto"/>
            <w:hideMark/>
          </w:tcPr>
          <w:p w14:paraId="36A06336"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ROA</w:t>
            </w:r>
          </w:p>
        </w:tc>
        <w:tc>
          <w:tcPr>
            <w:tcW w:w="0" w:type="auto"/>
            <w:hideMark/>
          </w:tcPr>
          <w:p w14:paraId="420AD9C5" w14:textId="77777777" w:rsidR="003B26C6" w:rsidRPr="0044441E" w:rsidRDefault="003B26C6" w:rsidP="003B26C6">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Profit After Tax ÷ Total Assets</w:t>
            </w:r>
          </w:p>
        </w:tc>
        <w:tc>
          <w:tcPr>
            <w:tcW w:w="0" w:type="auto"/>
            <w:hideMark/>
          </w:tcPr>
          <w:p w14:paraId="44EBE65E" w14:textId="40097891" w:rsidR="006E73CF" w:rsidRPr="0044441E" w:rsidRDefault="00AD1E4D" w:rsidP="006E73CF">
            <w:pPr>
              <w:jc w:val="both"/>
              <w:rPr>
                <w:rFonts w:asciiTheme="majorBidi" w:hAnsiTheme="majorBidi" w:cstheme="majorBidi"/>
                <w:sz w:val="24"/>
                <w:szCs w:val="24"/>
              </w:rPr>
            </w:pPr>
            <w:proofErr w:type="spellStart"/>
            <w:r w:rsidRPr="000010D6">
              <w:rPr>
                <w:rFonts w:asciiTheme="majorBidi" w:hAnsiTheme="majorBidi" w:cstheme="majorBidi"/>
                <w:sz w:val="24"/>
                <w:szCs w:val="24"/>
                <w:lang w:val="fr-FR"/>
              </w:rPr>
              <w:t>Edeh</w:t>
            </w:r>
            <w:proofErr w:type="spellEnd"/>
            <w:r w:rsidRPr="000010D6">
              <w:rPr>
                <w:rFonts w:asciiTheme="majorBidi" w:hAnsiTheme="majorBidi" w:cstheme="majorBidi"/>
                <w:sz w:val="24"/>
                <w:szCs w:val="24"/>
                <w:lang w:val="fr-FR"/>
              </w:rPr>
              <w:t xml:space="preserve"> et al. (2025</w:t>
            </w:r>
            <w:proofErr w:type="gramStart"/>
            <w:r w:rsidRPr="000010D6">
              <w:rPr>
                <w:rFonts w:asciiTheme="majorBidi" w:hAnsiTheme="majorBidi" w:cstheme="majorBidi"/>
                <w:sz w:val="24"/>
                <w:szCs w:val="24"/>
                <w:lang w:val="fr-FR"/>
              </w:rPr>
              <w:t>)</w:t>
            </w:r>
            <w:r w:rsidR="003B26C6" w:rsidRPr="000010D6">
              <w:rPr>
                <w:rFonts w:asciiTheme="majorBidi" w:hAnsiTheme="majorBidi" w:cstheme="majorBidi"/>
                <w:sz w:val="24"/>
                <w:szCs w:val="24"/>
                <w:lang w:val="fr-FR"/>
              </w:rPr>
              <w:t>;</w:t>
            </w:r>
            <w:proofErr w:type="gramEnd"/>
            <w:r w:rsidR="003B26C6" w:rsidRPr="000010D6">
              <w:rPr>
                <w:rFonts w:asciiTheme="majorBidi" w:hAnsiTheme="majorBidi" w:cstheme="majorBidi"/>
                <w:sz w:val="24"/>
                <w:szCs w:val="24"/>
                <w:lang w:val="fr-FR"/>
              </w:rPr>
              <w:t xml:space="preserve"> </w:t>
            </w:r>
            <w:proofErr w:type="spellStart"/>
            <w:r w:rsidR="006E73CF" w:rsidRPr="000010D6">
              <w:rPr>
                <w:rFonts w:asciiTheme="majorBidi" w:hAnsiTheme="majorBidi" w:cstheme="majorBidi"/>
                <w:sz w:val="24"/>
                <w:szCs w:val="24"/>
                <w:lang w:val="fr-FR"/>
              </w:rPr>
              <w:t>Eduzor</w:t>
            </w:r>
            <w:proofErr w:type="spellEnd"/>
            <w:r w:rsidR="006E73CF" w:rsidRPr="000010D6">
              <w:rPr>
                <w:rFonts w:asciiTheme="majorBidi" w:hAnsiTheme="majorBidi" w:cstheme="majorBidi"/>
                <w:sz w:val="24"/>
                <w:szCs w:val="24"/>
                <w:lang w:val="fr-FR"/>
              </w:rPr>
              <w:t xml:space="preserve"> et al. </w:t>
            </w:r>
            <w:r w:rsidR="006E73CF" w:rsidRPr="0044441E">
              <w:rPr>
                <w:rFonts w:asciiTheme="majorBidi" w:hAnsiTheme="majorBidi" w:cstheme="majorBidi"/>
                <w:sz w:val="24"/>
                <w:szCs w:val="24"/>
              </w:rPr>
              <w:t>(2025)</w:t>
            </w:r>
          </w:p>
          <w:p w14:paraId="35513B86" w14:textId="28F18422" w:rsidR="003B26C6" w:rsidRPr="0044441E" w:rsidRDefault="003B26C6" w:rsidP="00AD1E4D">
            <w:pPr>
              <w:spacing w:after="160" w:line="259" w:lineRule="auto"/>
              <w:jc w:val="both"/>
              <w:rPr>
                <w:rFonts w:asciiTheme="majorBidi" w:hAnsiTheme="majorBidi" w:cstheme="majorBidi"/>
                <w:sz w:val="24"/>
                <w:szCs w:val="24"/>
              </w:rPr>
            </w:pPr>
          </w:p>
        </w:tc>
      </w:tr>
    </w:tbl>
    <w:p w14:paraId="1CBE44E6" w14:textId="7D000537" w:rsidR="003B26C6" w:rsidRPr="0044441E" w:rsidRDefault="003B26C6" w:rsidP="003B26C6">
      <w:pPr>
        <w:jc w:val="both"/>
        <w:rPr>
          <w:rFonts w:asciiTheme="majorBidi" w:hAnsiTheme="majorBidi" w:cstheme="majorBidi"/>
          <w:sz w:val="24"/>
          <w:szCs w:val="24"/>
        </w:rPr>
      </w:pPr>
      <w:r w:rsidRPr="0044441E">
        <w:rPr>
          <w:rFonts w:asciiTheme="majorBidi" w:hAnsiTheme="majorBidi" w:cstheme="majorBidi"/>
          <w:b/>
          <w:bCs/>
          <w:sz w:val="24"/>
          <w:szCs w:val="24"/>
        </w:rPr>
        <w:t>Source:</w:t>
      </w:r>
      <w:r w:rsidRPr="0044441E">
        <w:rPr>
          <w:rFonts w:asciiTheme="majorBidi" w:hAnsiTheme="majorBidi" w:cstheme="majorBidi"/>
          <w:sz w:val="24"/>
          <w:szCs w:val="24"/>
        </w:rPr>
        <w:t xml:space="preserve"> Authors’ compilation (2025)</w:t>
      </w:r>
    </w:p>
    <w:p w14:paraId="5AEA5F74" w14:textId="77777777" w:rsidR="003B26C6" w:rsidRPr="0044441E" w:rsidRDefault="003B26C6" w:rsidP="003B26C6">
      <w:pPr>
        <w:jc w:val="both"/>
        <w:rPr>
          <w:rFonts w:asciiTheme="majorBidi" w:hAnsiTheme="majorBidi" w:cstheme="majorBidi"/>
          <w:vanish/>
          <w:sz w:val="24"/>
          <w:szCs w:val="24"/>
        </w:rPr>
      </w:pPr>
      <w:r w:rsidRPr="0044441E">
        <w:rPr>
          <w:rFonts w:asciiTheme="majorBidi" w:hAnsiTheme="majorBidi" w:cstheme="majorBidi"/>
          <w:vanish/>
          <w:sz w:val="24"/>
          <w:szCs w:val="24"/>
        </w:rPr>
        <w:t>Bottom of Form</w:t>
      </w:r>
    </w:p>
    <w:p w14:paraId="37A0C940" w14:textId="77777777" w:rsidR="00744AD0" w:rsidRPr="0044441E" w:rsidRDefault="00744AD0" w:rsidP="00744AD0">
      <w:pPr>
        <w:jc w:val="both"/>
        <w:rPr>
          <w:rFonts w:asciiTheme="majorBidi" w:hAnsiTheme="majorBidi" w:cstheme="majorBidi"/>
          <w:sz w:val="24"/>
          <w:szCs w:val="24"/>
        </w:rPr>
      </w:pPr>
      <w:r w:rsidRPr="0044441E">
        <w:rPr>
          <w:rFonts w:asciiTheme="majorBidi" w:hAnsiTheme="majorBidi" w:cstheme="majorBidi"/>
          <w:sz w:val="24"/>
          <w:szCs w:val="24"/>
        </w:rPr>
        <w:t>Two regression specifications are estimated. The baseline model evaluates the direct effect of human capital investment on value relevance:</w:t>
      </w:r>
    </w:p>
    <w:p w14:paraId="2E556AC7" w14:textId="3F0994AF" w:rsidR="00744AD0" w:rsidRPr="0044441E" w:rsidRDefault="00744AD0" w:rsidP="00744AD0">
      <w:pPr>
        <w:jc w:val="both"/>
        <w:rPr>
          <w:rFonts w:asciiTheme="majorBidi" w:hAnsiTheme="majorBidi" w:cstheme="majorBidi"/>
          <w:sz w:val="24"/>
          <w:szCs w:val="24"/>
        </w:rPr>
      </w:pPr>
      <m:oMathPara>
        <m:oMath>
          <m:r>
            <w:rPr>
              <w:rFonts w:ascii="Cambria Math" w:hAnsi="Cambria Math" w:cstheme="majorBidi"/>
              <w:sz w:val="24"/>
              <w:szCs w:val="24"/>
            </w:rPr>
            <m:t>T</m:t>
          </m:r>
          <m:sSub>
            <m:sSubPr>
              <m:ctrlPr>
                <w:rPr>
                  <w:rFonts w:ascii="Cambria Math" w:hAnsi="Cambria Math" w:cstheme="majorBidi"/>
                  <w:sz w:val="24"/>
                  <w:szCs w:val="24"/>
                </w:rPr>
              </m:ctrlPr>
            </m:sSubPr>
            <m:e>
              <m:r>
                <w:rPr>
                  <w:rFonts w:ascii="Cambria Math" w:hAnsi="Cambria Math" w:cstheme="majorBidi"/>
                  <w:sz w:val="24"/>
                  <w:szCs w:val="24"/>
                </w:rPr>
                <m:t>Q</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HC</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FS</m:t>
          </m:r>
          <m:sSub>
            <m:sSubPr>
              <m:ctrlPr>
                <w:rPr>
                  <w:rFonts w:ascii="Cambria Math" w:hAnsi="Cambria Math" w:cstheme="majorBidi"/>
                  <w:sz w:val="24"/>
                  <w:szCs w:val="24"/>
                </w:rPr>
              </m:ctrlPr>
            </m:sSubPr>
            <m:e>
              <m:r>
                <w:rPr>
                  <w:rFonts w:ascii="Cambria Math" w:hAnsi="Cambria Math" w:cstheme="majorBidi"/>
                  <w:sz w:val="24"/>
                  <w:szCs w:val="24"/>
                </w:rPr>
                <m:t>Z</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GR</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4</m:t>
              </m:r>
            </m:sub>
          </m:sSub>
          <m:r>
            <w:rPr>
              <w:rFonts w:ascii="Cambria Math" w:hAnsi="Cambria Math" w:cstheme="majorBidi"/>
              <w:sz w:val="24"/>
              <w:szCs w:val="24"/>
            </w:rPr>
            <m:t>LE</m:t>
          </m:r>
          <m:sSub>
            <m:sSubPr>
              <m:ctrlPr>
                <w:rPr>
                  <w:rFonts w:ascii="Cambria Math" w:hAnsi="Cambria Math" w:cstheme="majorBidi"/>
                  <w:sz w:val="24"/>
                  <w:szCs w:val="24"/>
                </w:rPr>
              </m:ctrlPr>
            </m:sSubPr>
            <m:e>
              <m:r>
                <w:rPr>
                  <w:rFonts w:ascii="Cambria Math" w:hAnsi="Cambria Math" w:cstheme="majorBidi"/>
                  <w:sz w:val="24"/>
                  <w:szCs w:val="24"/>
                </w:rPr>
                <m:t>V</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r>
            <w:rPr>
              <w:rFonts w:ascii="Cambria Math" w:hAnsi="Cambria Math" w:cstheme="majorBidi"/>
              <w:sz w:val="24"/>
              <w:szCs w:val="24"/>
            </w:rPr>
            <m:t>LQ</m:t>
          </m:r>
          <m:sSub>
            <m:sSubPr>
              <m:ctrlPr>
                <w:rPr>
                  <w:rFonts w:ascii="Cambria Math" w:hAnsi="Cambria Math" w:cstheme="majorBidi"/>
                  <w:sz w:val="24"/>
                  <w:szCs w:val="24"/>
                </w:rPr>
              </m:ctrlPr>
            </m:sSubPr>
            <m:e>
              <m:r>
                <w:rPr>
                  <w:rFonts w:ascii="Cambria Math" w:hAnsi="Cambria Math" w:cstheme="majorBidi"/>
                  <w:sz w:val="24"/>
                  <w:szCs w:val="24"/>
                </w:rPr>
                <m:t>D</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6</m:t>
              </m:r>
            </m:sub>
          </m:sSub>
          <m:r>
            <w:rPr>
              <w:rFonts w:ascii="Cambria Math" w:hAnsi="Cambria Math" w:cstheme="majorBidi"/>
              <w:sz w:val="24"/>
              <w:szCs w:val="24"/>
            </w:rPr>
            <m:t>RO</m:t>
          </m:r>
          <m:sSub>
            <m:sSubPr>
              <m:ctrlPr>
                <w:rPr>
                  <w:rFonts w:ascii="Cambria Math" w:hAnsi="Cambria Math" w:cstheme="majorBidi"/>
                  <w:sz w:val="24"/>
                  <w:szCs w:val="24"/>
                </w:rPr>
              </m:ctrlPr>
            </m:sSubPr>
            <m:e>
              <m:r>
                <w:rPr>
                  <w:rFonts w:ascii="Cambria Math" w:hAnsi="Cambria Math" w:cstheme="majorBidi"/>
                  <w:sz w:val="24"/>
                  <w:szCs w:val="24"/>
                </w:rPr>
                <m:t>A</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ϵ</m:t>
              </m:r>
            </m:e>
            <m:sub>
              <m:r>
                <w:rPr>
                  <w:rFonts w:ascii="Cambria Math" w:hAnsi="Cambria Math" w:cstheme="majorBidi"/>
                  <w:sz w:val="24"/>
                  <w:szCs w:val="24"/>
                </w:rPr>
                <m:t>it</m:t>
              </m:r>
            </m:sub>
          </m:sSub>
          <m:r>
            <m:rPr>
              <m:sty m:val="p"/>
            </m:rPr>
            <w:rPr>
              <w:rFonts w:asciiTheme="majorBidi" w:hAnsiTheme="majorBidi" w:cstheme="majorBidi"/>
              <w:sz w:val="24"/>
              <w:szCs w:val="24"/>
            </w:rPr>
            <w:br/>
          </m:r>
        </m:oMath>
      </m:oMathPara>
    </w:p>
    <w:p w14:paraId="1DEE158F" w14:textId="77777777" w:rsidR="00744AD0" w:rsidRPr="0044441E" w:rsidRDefault="00744AD0" w:rsidP="00744AD0">
      <w:pPr>
        <w:jc w:val="both"/>
        <w:rPr>
          <w:rFonts w:asciiTheme="majorBidi" w:hAnsiTheme="majorBidi" w:cstheme="majorBidi"/>
          <w:sz w:val="24"/>
          <w:szCs w:val="24"/>
        </w:rPr>
      </w:pPr>
      <w:r w:rsidRPr="0044441E">
        <w:rPr>
          <w:rFonts w:asciiTheme="majorBidi" w:hAnsiTheme="majorBidi" w:cstheme="majorBidi"/>
          <w:sz w:val="24"/>
          <w:szCs w:val="24"/>
        </w:rPr>
        <w:t>The moderation model introduces the interaction term to capture the contingent role of organisational scale:</w:t>
      </w:r>
    </w:p>
    <w:p w14:paraId="51BDCA71" w14:textId="0634194F" w:rsidR="00744AD0" w:rsidRPr="0044441E" w:rsidRDefault="00744AD0" w:rsidP="00744AD0">
      <w:pPr>
        <w:jc w:val="both"/>
        <w:rPr>
          <w:rFonts w:asciiTheme="majorBidi" w:hAnsiTheme="majorBidi" w:cstheme="majorBidi"/>
          <w:sz w:val="24"/>
          <w:szCs w:val="24"/>
        </w:rPr>
      </w:pPr>
      <m:oMathPara>
        <m:oMath>
          <m:r>
            <w:rPr>
              <w:rFonts w:ascii="Cambria Math" w:hAnsi="Cambria Math" w:cstheme="majorBidi"/>
              <w:sz w:val="24"/>
              <w:szCs w:val="24"/>
            </w:rPr>
            <m:t>T</m:t>
          </m:r>
          <m:sSub>
            <m:sSubPr>
              <m:ctrlPr>
                <w:rPr>
                  <w:rFonts w:ascii="Cambria Math" w:hAnsi="Cambria Math" w:cstheme="majorBidi"/>
                  <w:sz w:val="24"/>
                  <w:szCs w:val="24"/>
                </w:rPr>
              </m:ctrlPr>
            </m:sSubPr>
            <m:e>
              <m:r>
                <w:rPr>
                  <w:rFonts w:ascii="Cambria Math" w:hAnsi="Cambria Math" w:cstheme="majorBidi"/>
                  <w:sz w:val="24"/>
                  <w:szCs w:val="24"/>
                </w:rPr>
                <m:t>Q</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HC</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FS</m:t>
          </m:r>
          <m:sSub>
            <m:sSubPr>
              <m:ctrlPr>
                <w:rPr>
                  <w:rFonts w:ascii="Cambria Math" w:hAnsi="Cambria Math" w:cstheme="majorBidi"/>
                  <w:sz w:val="24"/>
                  <w:szCs w:val="24"/>
                </w:rPr>
              </m:ctrlPr>
            </m:sSubPr>
            <m:e>
              <m:r>
                <w:rPr>
                  <w:rFonts w:ascii="Cambria Math" w:hAnsi="Cambria Math" w:cstheme="majorBidi"/>
                  <w:sz w:val="24"/>
                  <w:szCs w:val="24"/>
                </w:rPr>
                <m:t>Z</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(HC</m:t>
          </m:r>
          <m:sSub>
            <m:sSubPr>
              <m:ctrlPr>
                <w:rPr>
                  <w:rFonts w:ascii="Cambria Math" w:hAnsi="Cambria Math" w:cstheme="majorBidi"/>
                  <w:sz w:val="24"/>
                  <w:szCs w:val="24"/>
                </w:rPr>
              </m:ctrlPr>
            </m:sSubPr>
            <m:e>
              <m:r>
                <w:rPr>
                  <w:rFonts w:ascii="Cambria Math" w:hAnsi="Cambria Math" w:cstheme="majorBidi"/>
                  <w:sz w:val="24"/>
                  <w:szCs w:val="24"/>
                </w:rPr>
                <m:t>I</m:t>
              </m:r>
            </m:e>
            <m:sub>
              <m:r>
                <w:rPr>
                  <w:rFonts w:ascii="Cambria Math" w:hAnsi="Cambria Math" w:cstheme="majorBidi"/>
                  <w:sz w:val="24"/>
                  <w:szCs w:val="24"/>
                </w:rPr>
                <m:t>it</m:t>
              </m:r>
            </m:sub>
          </m:sSub>
          <m:r>
            <w:rPr>
              <w:rFonts w:ascii="Cambria Math" w:hAnsi="Cambria Math" w:cstheme="majorBidi"/>
              <w:sz w:val="24"/>
              <w:szCs w:val="24"/>
            </w:rPr>
            <m:t>×FS</m:t>
          </m:r>
          <m:sSub>
            <m:sSubPr>
              <m:ctrlPr>
                <w:rPr>
                  <w:rFonts w:ascii="Cambria Math" w:hAnsi="Cambria Math" w:cstheme="majorBidi"/>
                  <w:sz w:val="24"/>
                  <w:szCs w:val="24"/>
                </w:rPr>
              </m:ctrlPr>
            </m:sSubPr>
            <m:e>
              <m:r>
                <w:rPr>
                  <w:rFonts w:ascii="Cambria Math" w:hAnsi="Cambria Math" w:cstheme="majorBidi"/>
                  <w:sz w:val="24"/>
                  <w:szCs w:val="24"/>
                </w:rPr>
                <m:t>Z</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4</m:t>
              </m:r>
            </m:sub>
          </m:sSub>
          <m:r>
            <w:rPr>
              <w:rFonts w:ascii="Cambria Math" w:hAnsi="Cambria Math" w:cstheme="majorBidi"/>
              <w:sz w:val="24"/>
              <w:szCs w:val="24"/>
            </w:rPr>
            <m:t>GR</m:t>
          </m:r>
          <m:sSub>
            <m:sSubPr>
              <m:ctrlPr>
                <w:rPr>
                  <w:rFonts w:ascii="Cambria Math" w:hAnsi="Cambria Math" w:cstheme="majorBidi"/>
                  <w:sz w:val="24"/>
                  <w:szCs w:val="24"/>
                </w:rPr>
              </m:ctrlPr>
            </m:sSubPr>
            <m:e>
              <m:r>
                <w:rPr>
                  <w:rFonts w:ascii="Cambria Math" w:hAnsi="Cambria Math" w:cstheme="majorBidi"/>
                  <w:sz w:val="24"/>
                  <w:szCs w:val="24"/>
                </w:rPr>
                <m:t>T</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r>
            <w:rPr>
              <w:rFonts w:ascii="Cambria Math" w:hAnsi="Cambria Math" w:cstheme="majorBidi"/>
              <w:sz w:val="24"/>
              <w:szCs w:val="24"/>
            </w:rPr>
            <m:t>LE</m:t>
          </m:r>
          <m:sSub>
            <m:sSubPr>
              <m:ctrlPr>
                <w:rPr>
                  <w:rFonts w:ascii="Cambria Math" w:hAnsi="Cambria Math" w:cstheme="majorBidi"/>
                  <w:sz w:val="24"/>
                  <w:szCs w:val="24"/>
                </w:rPr>
              </m:ctrlPr>
            </m:sSubPr>
            <m:e>
              <m:r>
                <w:rPr>
                  <w:rFonts w:ascii="Cambria Math" w:hAnsi="Cambria Math" w:cstheme="majorBidi"/>
                  <w:sz w:val="24"/>
                  <w:szCs w:val="24"/>
                </w:rPr>
                <m:t>V</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6</m:t>
              </m:r>
            </m:sub>
          </m:sSub>
          <m:r>
            <w:rPr>
              <w:rFonts w:ascii="Cambria Math" w:hAnsi="Cambria Math" w:cstheme="majorBidi"/>
              <w:sz w:val="24"/>
              <w:szCs w:val="24"/>
            </w:rPr>
            <m:t>LQ</m:t>
          </m:r>
          <m:sSub>
            <m:sSubPr>
              <m:ctrlPr>
                <w:rPr>
                  <w:rFonts w:ascii="Cambria Math" w:hAnsi="Cambria Math" w:cstheme="majorBidi"/>
                  <w:sz w:val="24"/>
                  <w:szCs w:val="24"/>
                </w:rPr>
              </m:ctrlPr>
            </m:sSubPr>
            <m:e>
              <m:r>
                <w:rPr>
                  <w:rFonts w:ascii="Cambria Math" w:hAnsi="Cambria Math" w:cstheme="majorBidi"/>
                  <w:sz w:val="24"/>
                  <w:szCs w:val="24"/>
                </w:rPr>
                <m:t>D</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7</m:t>
              </m:r>
            </m:sub>
          </m:sSub>
          <m:r>
            <w:rPr>
              <w:rFonts w:ascii="Cambria Math" w:hAnsi="Cambria Math" w:cstheme="majorBidi"/>
              <w:sz w:val="24"/>
              <w:szCs w:val="24"/>
            </w:rPr>
            <m:t>RO</m:t>
          </m:r>
          <m:sSub>
            <m:sSubPr>
              <m:ctrlPr>
                <w:rPr>
                  <w:rFonts w:ascii="Cambria Math" w:hAnsi="Cambria Math" w:cstheme="majorBidi"/>
                  <w:sz w:val="24"/>
                  <w:szCs w:val="24"/>
                </w:rPr>
              </m:ctrlPr>
            </m:sSubPr>
            <m:e>
              <m:r>
                <w:rPr>
                  <w:rFonts w:ascii="Cambria Math" w:hAnsi="Cambria Math" w:cstheme="majorBidi"/>
                  <w:sz w:val="24"/>
                  <w:szCs w:val="24"/>
                </w:rPr>
                <m:t>A</m:t>
              </m:r>
            </m:e>
            <m:sub>
              <m:r>
                <w:rPr>
                  <w:rFonts w:ascii="Cambria Math" w:hAnsi="Cambria Math" w:cstheme="majorBidi"/>
                  <w:sz w:val="24"/>
                  <w:szCs w:val="24"/>
                </w:rPr>
                <m:t>it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ϵ</m:t>
              </m:r>
            </m:e>
            <m:sub>
              <m:r>
                <w:rPr>
                  <w:rFonts w:ascii="Cambria Math" w:hAnsi="Cambria Math" w:cstheme="majorBidi"/>
                  <w:sz w:val="24"/>
                  <w:szCs w:val="24"/>
                </w:rPr>
                <m:t>it</m:t>
              </m:r>
            </m:sub>
          </m:sSub>
          <m:r>
            <m:rPr>
              <m:sty m:val="p"/>
            </m:rPr>
            <w:rPr>
              <w:rFonts w:asciiTheme="majorBidi" w:hAnsiTheme="majorBidi" w:cstheme="majorBidi"/>
              <w:sz w:val="24"/>
              <w:szCs w:val="24"/>
            </w:rPr>
            <w:br/>
          </m:r>
        </m:oMath>
      </m:oMathPara>
    </w:p>
    <w:p w14:paraId="790C336E" w14:textId="20C4C999" w:rsidR="00744AD0" w:rsidRPr="0044441E" w:rsidRDefault="00744AD0" w:rsidP="00744AD0">
      <w:pPr>
        <w:jc w:val="both"/>
        <w:rPr>
          <w:rFonts w:asciiTheme="majorBidi" w:hAnsiTheme="majorBidi" w:cstheme="majorBidi"/>
          <w:sz w:val="24"/>
          <w:szCs w:val="24"/>
        </w:rPr>
      </w:pPr>
      <w:r w:rsidRPr="0044441E">
        <w:rPr>
          <w:rFonts w:asciiTheme="majorBidi" w:hAnsiTheme="majorBidi" w:cstheme="majorBidi"/>
          <w:sz w:val="24"/>
          <w:szCs w:val="24"/>
        </w:rPr>
        <w:t xml:space="preserve">Where </w:t>
      </w:r>
      <m:oMath>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oMath>
      <w:r w:rsidRPr="0044441E">
        <w:rPr>
          <w:rFonts w:asciiTheme="majorBidi" w:hAnsiTheme="majorBidi" w:cstheme="majorBidi"/>
          <w:sz w:val="24"/>
          <w:szCs w:val="24"/>
        </w:rPr>
        <w:t xml:space="preserve">represents firm-specific unobserved effects and </w:t>
      </w:r>
      <m:oMath>
        <m:sSub>
          <m:sSubPr>
            <m:ctrlPr>
              <w:rPr>
                <w:rFonts w:ascii="Cambria Math" w:hAnsi="Cambria Math" w:cstheme="majorBidi"/>
                <w:sz w:val="24"/>
                <w:szCs w:val="24"/>
              </w:rPr>
            </m:ctrlPr>
          </m:sSubPr>
          <m:e>
            <m:r>
              <w:rPr>
                <w:rFonts w:ascii="Cambria Math" w:hAnsi="Cambria Math" w:cstheme="majorBidi"/>
                <w:sz w:val="24"/>
                <w:szCs w:val="24"/>
              </w:rPr>
              <m:t>ϵ</m:t>
            </m:r>
          </m:e>
          <m:sub>
            <m:r>
              <w:rPr>
                <w:rFonts w:ascii="Cambria Math" w:hAnsi="Cambria Math" w:cstheme="majorBidi"/>
                <w:sz w:val="24"/>
                <w:szCs w:val="24"/>
              </w:rPr>
              <m:t>it</m:t>
            </m:r>
          </m:sub>
        </m:sSub>
      </m:oMath>
      <w:r w:rsidRPr="0044441E">
        <w:rPr>
          <w:rFonts w:asciiTheme="majorBidi" w:hAnsiTheme="majorBidi" w:cstheme="majorBidi"/>
          <w:sz w:val="24"/>
          <w:szCs w:val="24"/>
        </w:rPr>
        <w:t xml:space="preserve">is the idiosyncratic error term. Positive coefficient signs are expected for </w:t>
      </w: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oMath>
      <w:r w:rsidRPr="0044441E">
        <w:rPr>
          <w:rFonts w:asciiTheme="majorBidi" w:hAnsiTheme="majorBidi" w:cstheme="majorBidi"/>
          <w:sz w:val="24"/>
          <w:szCs w:val="24"/>
        </w:rPr>
        <w:t xml:space="preserve">and </w:t>
      </w:r>
      <m:oMath>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oMath>
      <w:r w:rsidRPr="0044441E">
        <w:rPr>
          <w:rFonts w:asciiTheme="majorBidi" w:hAnsiTheme="majorBidi" w:cstheme="majorBidi"/>
          <w:sz w:val="24"/>
          <w:szCs w:val="24"/>
        </w:rPr>
        <w:t>based on Human Capital Theory and the Resource Based View, which together assert that strategically deployed workforce capabilities should enhance market valuation and that such effects may strengthen at greater firm scale.</w:t>
      </w:r>
    </w:p>
    <w:p w14:paraId="641DEFC1" w14:textId="77777777" w:rsidR="00744AD0" w:rsidRPr="0044441E" w:rsidRDefault="00744AD0" w:rsidP="00744AD0">
      <w:pPr>
        <w:jc w:val="both"/>
        <w:rPr>
          <w:rFonts w:asciiTheme="majorBidi" w:hAnsiTheme="majorBidi" w:cstheme="majorBidi"/>
          <w:sz w:val="24"/>
          <w:szCs w:val="24"/>
        </w:rPr>
      </w:pPr>
      <w:r w:rsidRPr="0044441E">
        <w:rPr>
          <w:rFonts w:asciiTheme="majorBidi" w:hAnsiTheme="majorBidi" w:cstheme="majorBidi"/>
          <w:sz w:val="24"/>
          <w:szCs w:val="24"/>
        </w:rPr>
        <w:t>Fixed Effects (FE) and Random Effects (RE) models were both estimated. The Hausman specification test identifies the more consistent estimator for the dataset. To enhance inference quality, heteroskedasticity-robust standard errors clustered by firm were applied to address serial correlation and heterogeneity issues typical in financial panel data. Multicollinearity was assessed using the Variance Inflation Factor (VIF), with results indicating no critical inflation concerns. Corrective procedures such as variable centering were applied in the interaction model to stabilise estimation.</w:t>
      </w:r>
    </w:p>
    <w:p w14:paraId="7555EB9C" w14:textId="04CC192C" w:rsidR="00F7498F" w:rsidRPr="0044441E" w:rsidRDefault="00744AD0" w:rsidP="00A04EEC">
      <w:pPr>
        <w:jc w:val="both"/>
        <w:rPr>
          <w:rFonts w:asciiTheme="majorBidi" w:hAnsiTheme="majorBidi" w:cstheme="majorBidi"/>
          <w:sz w:val="24"/>
          <w:szCs w:val="24"/>
        </w:rPr>
      </w:pPr>
      <w:r w:rsidRPr="0044441E">
        <w:rPr>
          <w:rFonts w:asciiTheme="majorBidi" w:hAnsiTheme="majorBidi" w:cstheme="majorBidi"/>
          <w:sz w:val="24"/>
          <w:szCs w:val="24"/>
        </w:rPr>
        <w:lastRenderedPageBreak/>
        <w:t>Panel regression is particularly suitable for this study because it accounts for cross-sectional heterogeneity and allows for firm-specific characteristics that remain constant over time. The inclusion of a moderation structure allows the empirical evaluation not only of capability acquisition effects, but also of capability monetisation effects, thereby deepening understanding of the conditions under which human capital investment becomes value-relevant in Nigerian financial institutions</w:t>
      </w:r>
      <w:r w:rsidR="00F7498F" w:rsidRPr="0044441E">
        <w:rPr>
          <w:rFonts w:asciiTheme="majorBidi" w:hAnsiTheme="majorBidi" w:cstheme="majorBidi"/>
          <w:sz w:val="24"/>
          <w:szCs w:val="24"/>
        </w:rPr>
        <w:t>.</w:t>
      </w:r>
    </w:p>
    <w:p w14:paraId="40EB03F9" w14:textId="77777777" w:rsidR="00104B05" w:rsidRPr="0044441E" w:rsidRDefault="00104B05" w:rsidP="003A0E48">
      <w:pPr>
        <w:pStyle w:val="Heading1"/>
        <w:rPr>
          <w:rFonts w:asciiTheme="majorBidi" w:hAnsiTheme="majorBidi"/>
          <w:b/>
          <w:bCs/>
          <w:color w:val="auto"/>
          <w:sz w:val="24"/>
          <w:szCs w:val="24"/>
        </w:rPr>
      </w:pPr>
      <w:r w:rsidRPr="0044441E">
        <w:rPr>
          <w:rFonts w:asciiTheme="majorBidi" w:hAnsiTheme="majorBidi"/>
          <w:b/>
          <w:bCs/>
          <w:color w:val="auto"/>
          <w:sz w:val="24"/>
          <w:szCs w:val="24"/>
        </w:rPr>
        <w:t>4.0 Results and Discussion</w:t>
      </w:r>
    </w:p>
    <w:p w14:paraId="13043B74" w14:textId="77777777" w:rsidR="00104B05" w:rsidRPr="0044441E" w:rsidRDefault="00104B05" w:rsidP="003A0E48">
      <w:pPr>
        <w:pStyle w:val="Heading2"/>
        <w:rPr>
          <w:rFonts w:asciiTheme="majorBidi" w:hAnsiTheme="majorBidi"/>
          <w:b/>
          <w:bCs/>
          <w:color w:val="auto"/>
          <w:sz w:val="24"/>
          <w:szCs w:val="24"/>
        </w:rPr>
      </w:pPr>
      <w:r w:rsidRPr="0044441E">
        <w:rPr>
          <w:rFonts w:asciiTheme="majorBidi" w:hAnsiTheme="majorBidi"/>
          <w:b/>
          <w:bCs/>
          <w:color w:val="auto"/>
          <w:sz w:val="24"/>
          <w:szCs w:val="24"/>
        </w:rPr>
        <w:t>4.1 Descriptive Statistics</w:t>
      </w:r>
    </w:p>
    <w:p w14:paraId="24699C5F" w14:textId="77777777" w:rsidR="00104B05" w:rsidRPr="0044441E" w:rsidRDefault="00104B05" w:rsidP="00104B05">
      <w:pPr>
        <w:jc w:val="both"/>
        <w:rPr>
          <w:rFonts w:asciiTheme="majorBidi" w:hAnsiTheme="majorBidi" w:cstheme="majorBidi"/>
          <w:sz w:val="24"/>
          <w:szCs w:val="24"/>
        </w:rPr>
      </w:pPr>
      <w:r w:rsidRPr="0044441E">
        <w:rPr>
          <w:rFonts w:asciiTheme="majorBidi" w:hAnsiTheme="majorBidi" w:cstheme="majorBidi"/>
          <w:sz w:val="24"/>
          <w:szCs w:val="24"/>
        </w:rPr>
        <w:t>Table 2 presents the descriptive statistics for all variables used in this study over 280 firm-year observations from 28 listed financial institutions in Nigeria. The mean value of Tobin’s Q is 0.872 (SD = 0.179), suggesting a valuation slightly below unity and indicating that the market capitalisation of most banks and insurance firms trades near or below their asset replacement value. Human capital investment (HCI), proxied by training expenditure relative to revenue, shows a mean of 1.168 with substantial variation (SD = 0.754), reflecting heterogeneous commitment to workforce development across the sector. Firm size (FSZ), measured as the natural logarithm of total assets, has a mean of 18.586, indicating that financial institutions in Nigeria are relatively large and highly capital-intensive.</w:t>
      </w:r>
    </w:p>
    <w:p w14:paraId="5B82556B" w14:textId="69C87499" w:rsidR="0067379D" w:rsidRPr="0044441E" w:rsidRDefault="00104B05" w:rsidP="001A533F">
      <w:pPr>
        <w:jc w:val="both"/>
        <w:rPr>
          <w:rFonts w:asciiTheme="majorBidi" w:hAnsiTheme="majorBidi" w:cstheme="majorBidi"/>
          <w:sz w:val="24"/>
          <w:szCs w:val="24"/>
        </w:rPr>
      </w:pPr>
      <w:r w:rsidRPr="0044441E">
        <w:rPr>
          <w:rFonts w:asciiTheme="majorBidi" w:hAnsiTheme="majorBidi" w:cstheme="majorBidi"/>
          <w:sz w:val="24"/>
          <w:szCs w:val="24"/>
        </w:rPr>
        <w:t>Growth (GRT) exhibits significant variability (mean = 8.379; SD = 18.003), implying inconsistent revenue expansion, likely reflecting sector-wide shocks, including FX volatility and regulatory adjustments. Leverage (LEV) averages 64.2%, confirming the debt-dependent nature of financial intermediation. Liquidity (LQD) and profitability (ROA) also vary widely, indicating notable divergence in asset management efficiency and operational performance. Overall, the descriptive statistics suggest a competitive landscape with significant disparities in capital structure, operational capacity, and investment in human resources.</w:t>
      </w:r>
    </w:p>
    <w:p w14:paraId="291D5DFD" w14:textId="77777777" w:rsidR="0067379D" w:rsidRPr="0044441E" w:rsidRDefault="0067379D" w:rsidP="0067379D">
      <w:pPr>
        <w:widowControl w:val="0"/>
        <w:autoSpaceDE w:val="0"/>
        <w:autoSpaceDN w:val="0"/>
        <w:adjustRightInd w:val="0"/>
        <w:spacing w:after="0" w:line="240" w:lineRule="auto"/>
        <w:rPr>
          <w:rFonts w:ascii="Garamond" w:hAnsi="Garamond"/>
          <w:kern w:val="0"/>
          <w:sz w:val="20"/>
          <w:szCs w:val="20"/>
        </w:rPr>
      </w:pPr>
      <w:r w:rsidRPr="0044441E">
        <w:rPr>
          <w:rFonts w:ascii="Garamond" w:hAnsi="Garamond"/>
          <w:b/>
          <w:bCs/>
          <w:kern w:val="0"/>
          <w:sz w:val="20"/>
          <w:szCs w:val="20"/>
        </w:rPr>
        <w:t xml:space="preserve">Table 2: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67379D" w:rsidRPr="0044441E" w14:paraId="1FB89793" w14:textId="77777777" w:rsidTr="00E0678C">
        <w:tc>
          <w:tcPr>
            <w:tcW w:w="2508" w:type="dxa"/>
            <w:tcBorders>
              <w:top w:val="single" w:sz="4" w:space="0" w:color="auto"/>
              <w:left w:val="nil"/>
              <w:bottom w:val="single" w:sz="10" w:space="0" w:color="auto"/>
              <w:right w:val="nil"/>
            </w:tcBorders>
          </w:tcPr>
          <w:p w14:paraId="66AB75AB"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Variable</w:t>
            </w:r>
          </w:p>
        </w:tc>
        <w:tc>
          <w:tcPr>
            <w:tcW w:w="800" w:type="dxa"/>
            <w:tcBorders>
              <w:top w:val="single" w:sz="4" w:space="0" w:color="auto"/>
              <w:left w:val="nil"/>
              <w:bottom w:val="single" w:sz="10" w:space="0" w:color="auto"/>
              <w:right w:val="nil"/>
            </w:tcBorders>
          </w:tcPr>
          <w:p w14:paraId="5ACE1B4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w:t>
            </w:r>
            <w:proofErr w:type="spellStart"/>
            <w:r w:rsidRPr="0044441E">
              <w:rPr>
                <w:rFonts w:ascii="Garamond" w:hAnsi="Garamond"/>
                <w:kern w:val="0"/>
                <w:sz w:val="20"/>
                <w:szCs w:val="20"/>
              </w:rPr>
              <w:t>Obs</w:t>
            </w:r>
            <w:proofErr w:type="spellEnd"/>
          </w:p>
        </w:tc>
        <w:tc>
          <w:tcPr>
            <w:tcW w:w="1400" w:type="dxa"/>
            <w:tcBorders>
              <w:top w:val="single" w:sz="4" w:space="0" w:color="auto"/>
              <w:left w:val="nil"/>
              <w:bottom w:val="single" w:sz="10" w:space="0" w:color="auto"/>
              <w:right w:val="nil"/>
            </w:tcBorders>
          </w:tcPr>
          <w:p w14:paraId="2FF8694D"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Mean</w:t>
            </w:r>
          </w:p>
        </w:tc>
        <w:tc>
          <w:tcPr>
            <w:tcW w:w="1400" w:type="dxa"/>
            <w:tcBorders>
              <w:top w:val="single" w:sz="4" w:space="0" w:color="auto"/>
              <w:left w:val="nil"/>
              <w:bottom w:val="single" w:sz="10" w:space="0" w:color="auto"/>
              <w:right w:val="nil"/>
            </w:tcBorders>
          </w:tcPr>
          <w:p w14:paraId="67EC7CE5"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Std. Dev.</w:t>
            </w:r>
          </w:p>
        </w:tc>
        <w:tc>
          <w:tcPr>
            <w:tcW w:w="1400" w:type="dxa"/>
            <w:tcBorders>
              <w:top w:val="single" w:sz="4" w:space="0" w:color="auto"/>
              <w:left w:val="nil"/>
              <w:bottom w:val="single" w:sz="10" w:space="0" w:color="auto"/>
              <w:right w:val="nil"/>
            </w:tcBorders>
          </w:tcPr>
          <w:p w14:paraId="768059CB"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Min</w:t>
            </w:r>
          </w:p>
        </w:tc>
        <w:tc>
          <w:tcPr>
            <w:tcW w:w="1400" w:type="dxa"/>
            <w:tcBorders>
              <w:top w:val="single" w:sz="4" w:space="0" w:color="auto"/>
              <w:left w:val="nil"/>
              <w:bottom w:val="single" w:sz="10" w:space="0" w:color="auto"/>
              <w:right w:val="nil"/>
            </w:tcBorders>
          </w:tcPr>
          <w:p w14:paraId="3501C392"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Max</w:t>
            </w:r>
          </w:p>
        </w:tc>
      </w:tr>
      <w:tr w:rsidR="0067379D" w:rsidRPr="0044441E" w14:paraId="2B3FEA05" w14:textId="77777777" w:rsidTr="00E0678C">
        <w:tc>
          <w:tcPr>
            <w:tcW w:w="2508" w:type="dxa"/>
            <w:tcBorders>
              <w:top w:val="nil"/>
              <w:left w:val="nil"/>
              <w:bottom w:val="nil"/>
              <w:right w:val="nil"/>
            </w:tcBorders>
          </w:tcPr>
          <w:p w14:paraId="079BAC96"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TQ</w:t>
            </w:r>
          </w:p>
        </w:tc>
        <w:tc>
          <w:tcPr>
            <w:tcW w:w="800" w:type="dxa"/>
            <w:tcBorders>
              <w:top w:val="nil"/>
              <w:left w:val="nil"/>
              <w:bottom w:val="nil"/>
              <w:right w:val="nil"/>
            </w:tcBorders>
          </w:tcPr>
          <w:p w14:paraId="7A38A339"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69DAAC67"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.872</w:t>
            </w:r>
          </w:p>
        </w:tc>
        <w:tc>
          <w:tcPr>
            <w:tcW w:w="1400" w:type="dxa"/>
            <w:tcBorders>
              <w:top w:val="nil"/>
              <w:left w:val="nil"/>
              <w:bottom w:val="nil"/>
              <w:right w:val="nil"/>
            </w:tcBorders>
          </w:tcPr>
          <w:p w14:paraId="0514DE70"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.179</w:t>
            </w:r>
          </w:p>
        </w:tc>
        <w:tc>
          <w:tcPr>
            <w:tcW w:w="1400" w:type="dxa"/>
            <w:tcBorders>
              <w:top w:val="nil"/>
              <w:left w:val="nil"/>
              <w:bottom w:val="nil"/>
              <w:right w:val="nil"/>
            </w:tcBorders>
          </w:tcPr>
          <w:p w14:paraId="0CA61B33"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.331</w:t>
            </w:r>
          </w:p>
        </w:tc>
        <w:tc>
          <w:tcPr>
            <w:tcW w:w="1400" w:type="dxa"/>
            <w:tcBorders>
              <w:top w:val="nil"/>
              <w:left w:val="nil"/>
              <w:bottom w:val="nil"/>
              <w:right w:val="nil"/>
            </w:tcBorders>
          </w:tcPr>
          <w:p w14:paraId="5B6E22F5"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1.454</w:t>
            </w:r>
          </w:p>
        </w:tc>
      </w:tr>
      <w:tr w:rsidR="0067379D" w:rsidRPr="0044441E" w14:paraId="69FAAAF8" w14:textId="77777777" w:rsidTr="00E0678C">
        <w:tc>
          <w:tcPr>
            <w:tcW w:w="2508" w:type="dxa"/>
            <w:tcBorders>
              <w:top w:val="nil"/>
              <w:left w:val="nil"/>
              <w:bottom w:val="nil"/>
              <w:right w:val="nil"/>
            </w:tcBorders>
          </w:tcPr>
          <w:p w14:paraId="4E019390"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HCI</w:t>
            </w:r>
          </w:p>
        </w:tc>
        <w:tc>
          <w:tcPr>
            <w:tcW w:w="800" w:type="dxa"/>
            <w:tcBorders>
              <w:top w:val="nil"/>
              <w:left w:val="nil"/>
              <w:bottom w:val="nil"/>
              <w:right w:val="nil"/>
            </w:tcBorders>
          </w:tcPr>
          <w:p w14:paraId="2D86DBAC"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29A61F97"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1.169</w:t>
            </w:r>
          </w:p>
        </w:tc>
        <w:tc>
          <w:tcPr>
            <w:tcW w:w="1400" w:type="dxa"/>
            <w:tcBorders>
              <w:top w:val="nil"/>
              <w:left w:val="nil"/>
              <w:bottom w:val="nil"/>
              <w:right w:val="nil"/>
            </w:tcBorders>
          </w:tcPr>
          <w:p w14:paraId="6516AFFB"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.754</w:t>
            </w:r>
          </w:p>
        </w:tc>
        <w:tc>
          <w:tcPr>
            <w:tcW w:w="1400" w:type="dxa"/>
            <w:tcBorders>
              <w:top w:val="nil"/>
              <w:left w:val="nil"/>
              <w:bottom w:val="nil"/>
              <w:right w:val="nil"/>
            </w:tcBorders>
          </w:tcPr>
          <w:p w14:paraId="326A1F0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.055</w:t>
            </w:r>
          </w:p>
        </w:tc>
        <w:tc>
          <w:tcPr>
            <w:tcW w:w="1400" w:type="dxa"/>
            <w:tcBorders>
              <w:top w:val="nil"/>
              <w:left w:val="nil"/>
              <w:bottom w:val="nil"/>
              <w:right w:val="nil"/>
            </w:tcBorders>
          </w:tcPr>
          <w:p w14:paraId="2C3435A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5.903</w:t>
            </w:r>
          </w:p>
        </w:tc>
      </w:tr>
      <w:tr w:rsidR="0067379D" w:rsidRPr="0044441E" w14:paraId="3148D89D" w14:textId="77777777" w:rsidTr="00E0678C">
        <w:tc>
          <w:tcPr>
            <w:tcW w:w="2508" w:type="dxa"/>
            <w:tcBorders>
              <w:top w:val="nil"/>
              <w:left w:val="nil"/>
              <w:bottom w:val="nil"/>
              <w:right w:val="nil"/>
            </w:tcBorders>
          </w:tcPr>
          <w:p w14:paraId="507DD67E"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FSZ</w:t>
            </w:r>
          </w:p>
        </w:tc>
        <w:tc>
          <w:tcPr>
            <w:tcW w:w="800" w:type="dxa"/>
            <w:tcBorders>
              <w:top w:val="nil"/>
              <w:left w:val="nil"/>
              <w:bottom w:val="nil"/>
              <w:right w:val="nil"/>
            </w:tcBorders>
          </w:tcPr>
          <w:p w14:paraId="069A76EB"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6ED0D25C"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18.586</w:t>
            </w:r>
          </w:p>
        </w:tc>
        <w:tc>
          <w:tcPr>
            <w:tcW w:w="1400" w:type="dxa"/>
            <w:tcBorders>
              <w:top w:val="nil"/>
              <w:left w:val="nil"/>
              <w:bottom w:val="nil"/>
              <w:right w:val="nil"/>
            </w:tcBorders>
          </w:tcPr>
          <w:p w14:paraId="5C230E1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2.447</w:t>
            </w:r>
          </w:p>
        </w:tc>
        <w:tc>
          <w:tcPr>
            <w:tcW w:w="1400" w:type="dxa"/>
            <w:tcBorders>
              <w:top w:val="nil"/>
              <w:left w:val="nil"/>
              <w:bottom w:val="nil"/>
              <w:right w:val="nil"/>
            </w:tcBorders>
          </w:tcPr>
          <w:p w14:paraId="47DFFC7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15.059</w:t>
            </w:r>
          </w:p>
        </w:tc>
        <w:tc>
          <w:tcPr>
            <w:tcW w:w="1400" w:type="dxa"/>
            <w:tcBorders>
              <w:top w:val="nil"/>
              <w:left w:val="nil"/>
              <w:bottom w:val="nil"/>
              <w:right w:val="nil"/>
            </w:tcBorders>
          </w:tcPr>
          <w:p w14:paraId="76E45975"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23.186</w:t>
            </w:r>
          </w:p>
        </w:tc>
      </w:tr>
      <w:tr w:rsidR="0067379D" w:rsidRPr="0044441E" w14:paraId="3555A3AD" w14:textId="77777777" w:rsidTr="00E0678C">
        <w:tc>
          <w:tcPr>
            <w:tcW w:w="2508" w:type="dxa"/>
            <w:tcBorders>
              <w:top w:val="nil"/>
              <w:left w:val="nil"/>
              <w:bottom w:val="nil"/>
              <w:right w:val="nil"/>
            </w:tcBorders>
          </w:tcPr>
          <w:p w14:paraId="52AAC34B"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GRT</w:t>
            </w:r>
          </w:p>
        </w:tc>
        <w:tc>
          <w:tcPr>
            <w:tcW w:w="800" w:type="dxa"/>
            <w:tcBorders>
              <w:top w:val="nil"/>
              <w:left w:val="nil"/>
              <w:bottom w:val="nil"/>
              <w:right w:val="nil"/>
            </w:tcBorders>
          </w:tcPr>
          <w:p w14:paraId="7C13004A"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7FFF143C"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8.379</w:t>
            </w:r>
          </w:p>
        </w:tc>
        <w:tc>
          <w:tcPr>
            <w:tcW w:w="1400" w:type="dxa"/>
            <w:tcBorders>
              <w:top w:val="nil"/>
              <w:left w:val="nil"/>
              <w:bottom w:val="nil"/>
              <w:right w:val="nil"/>
            </w:tcBorders>
          </w:tcPr>
          <w:p w14:paraId="77B83DA6"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18.003</w:t>
            </w:r>
          </w:p>
        </w:tc>
        <w:tc>
          <w:tcPr>
            <w:tcW w:w="1400" w:type="dxa"/>
            <w:tcBorders>
              <w:top w:val="nil"/>
              <w:left w:val="nil"/>
              <w:bottom w:val="nil"/>
              <w:right w:val="nil"/>
            </w:tcBorders>
          </w:tcPr>
          <w:p w14:paraId="7222133F"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-115.209</w:t>
            </w:r>
          </w:p>
        </w:tc>
        <w:tc>
          <w:tcPr>
            <w:tcW w:w="1400" w:type="dxa"/>
            <w:tcBorders>
              <w:top w:val="nil"/>
              <w:left w:val="nil"/>
              <w:bottom w:val="nil"/>
              <w:right w:val="nil"/>
            </w:tcBorders>
          </w:tcPr>
          <w:p w14:paraId="2049412A"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74.516</w:t>
            </w:r>
          </w:p>
        </w:tc>
      </w:tr>
      <w:tr w:rsidR="0067379D" w:rsidRPr="0044441E" w14:paraId="3A1B3215" w14:textId="77777777" w:rsidTr="00E0678C">
        <w:tc>
          <w:tcPr>
            <w:tcW w:w="2508" w:type="dxa"/>
            <w:tcBorders>
              <w:top w:val="nil"/>
              <w:left w:val="nil"/>
              <w:bottom w:val="nil"/>
              <w:right w:val="nil"/>
            </w:tcBorders>
          </w:tcPr>
          <w:p w14:paraId="3174FF43"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LEV</w:t>
            </w:r>
          </w:p>
        </w:tc>
        <w:tc>
          <w:tcPr>
            <w:tcW w:w="800" w:type="dxa"/>
            <w:tcBorders>
              <w:top w:val="nil"/>
              <w:left w:val="nil"/>
              <w:bottom w:val="nil"/>
              <w:right w:val="nil"/>
            </w:tcBorders>
          </w:tcPr>
          <w:p w14:paraId="707177E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4C115BC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64.189</w:t>
            </w:r>
          </w:p>
        </w:tc>
        <w:tc>
          <w:tcPr>
            <w:tcW w:w="1400" w:type="dxa"/>
            <w:tcBorders>
              <w:top w:val="nil"/>
              <w:left w:val="nil"/>
              <w:bottom w:val="nil"/>
              <w:right w:val="nil"/>
            </w:tcBorders>
          </w:tcPr>
          <w:p w14:paraId="50FA4472"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24.499</w:t>
            </w:r>
          </w:p>
        </w:tc>
        <w:tc>
          <w:tcPr>
            <w:tcW w:w="1400" w:type="dxa"/>
            <w:tcBorders>
              <w:top w:val="nil"/>
              <w:left w:val="nil"/>
              <w:bottom w:val="nil"/>
              <w:right w:val="nil"/>
            </w:tcBorders>
          </w:tcPr>
          <w:p w14:paraId="2C20A5E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11.967</w:t>
            </w:r>
          </w:p>
        </w:tc>
        <w:tc>
          <w:tcPr>
            <w:tcW w:w="1400" w:type="dxa"/>
            <w:tcBorders>
              <w:top w:val="nil"/>
              <w:left w:val="nil"/>
              <w:bottom w:val="nil"/>
              <w:right w:val="nil"/>
            </w:tcBorders>
          </w:tcPr>
          <w:p w14:paraId="7B8861C1"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w:t>
            </w:r>
          </w:p>
        </w:tc>
      </w:tr>
      <w:tr w:rsidR="0067379D" w:rsidRPr="0044441E" w14:paraId="6F9777EC" w14:textId="77777777" w:rsidTr="00E0678C">
        <w:tc>
          <w:tcPr>
            <w:tcW w:w="2508" w:type="dxa"/>
            <w:tcBorders>
              <w:top w:val="nil"/>
              <w:left w:val="nil"/>
              <w:bottom w:val="nil"/>
              <w:right w:val="nil"/>
            </w:tcBorders>
          </w:tcPr>
          <w:p w14:paraId="405D2AF8"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LQD</w:t>
            </w:r>
          </w:p>
        </w:tc>
        <w:tc>
          <w:tcPr>
            <w:tcW w:w="800" w:type="dxa"/>
            <w:tcBorders>
              <w:top w:val="nil"/>
              <w:left w:val="nil"/>
              <w:bottom w:val="nil"/>
              <w:right w:val="nil"/>
            </w:tcBorders>
          </w:tcPr>
          <w:p w14:paraId="51462FAE"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0C9FF9E9"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1.77</w:t>
            </w:r>
          </w:p>
        </w:tc>
        <w:tc>
          <w:tcPr>
            <w:tcW w:w="1400" w:type="dxa"/>
            <w:tcBorders>
              <w:top w:val="nil"/>
              <w:left w:val="nil"/>
              <w:bottom w:val="nil"/>
              <w:right w:val="nil"/>
            </w:tcBorders>
          </w:tcPr>
          <w:p w14:paraId="70430EFF"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1.101</w:t>
            </w:r>
          </w:p>
        </w:tc>
        <w:tc>
          <w:tcPr>
            <w:tcW w:w="1400" w:type="dxa"/>
            <w:tcBorders>
              <w:top w:val="nil"/>
              <w:left w:val="nil"/>
              <w:bottom w:val="nil"/>
              <w:right w:val="nil"/>
            </w:tcBorders>
          </w:tcPr>
          <w:p w14:paraId="57A3450C"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.834</w:t>
            </w:r>
          </w:p>
        </w:tc>
        <w:tc>
          <w:tcPr>
            <w:tcW w:w="1400" w:type="dxa"/>
            <w:tcBorders>
              <w:top w:val="nil"/>
              <w:left w:val="nil"/>
              <w:bottom w:val="nil"/>
              <w:right w:val="nil"/>
            </w:tcBorders>
          </w:tcPr>
          <w:p w14:paraId="2D9CB34E"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7.665</w:t>
            </w:r>
          </w:p>
        </w:tc>
      </w:tr>
      <w:tr w:rsidR="0067379D" w:rsidRPr="0044441E" w14:paraId="0B6F98EC" w14:textId="77777777" w:rsidTr="00E0678C">
        <w:tc>
          <w:tcPr>
            <w:tcW w:w="2508" w:type="dxa"/>
            <w:tcBorders>
              <w:top w:val="nil"/>
              <w:left w:val="nil"/>
              <w:bottom w:val="nil"/>
              <w:right w:val="nil"/>
            </w:tcBorders>
          </w:tcPr>
          <w:p w14:paraId="20E0889B" w14:textId="77777777" w:rsidR="0067379D" w:rsidRPr="0044441E" w:rsidRDefault="0067379D"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ROA</w:t>
            </w:r>
          </w:p>
        </w:tc>
        <w:tc>
          <w:tcPr>
            <w:tcW w:w="800" w:type="dxa"/>
            <w:tcBorders>
              <w:top w:val="nil"/>
              <w:left w:val="nil"/>
              <w:bottom w:val="nil"/>
              <w:right w:val="nil"/>
            </w:tcBorders>
          </w:tcPr>
          <w:p w14:paraId="60E55D20"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c>
          <w:tcPr>
            <w:tcW w:w="1400" w:type="dxa"/>
            <w:tcBorders>
              <w:top w:val="nil"/>
              <w:left w:val="nil"/>
              <w:bottom w:val="nil"/>
              <w:right w:val="nil"/>
            </w:tcBorders>
          </w:tcPr>
          <w:p w14:paraId="5A328504"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2.561</w:t>
            </w:r>
          </w:p>
        </w:tc>
        <w:tc>
          <w:tcPr>
            <w:tcW w:w="1400" w:type="dxa"/>
            <w:tcBorders>
              <w:top w:val="nil"/>
              <w:left w:val="nil"/>
              <w:bottom w:val="nil"/>
              <w:right w:val="nil"/>
            </w:tcBorders>
          </w:tcPr>
          <w:p w14:paraId="5F25D5F9"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4.341</w:t>
            </w:r>
          </w:p>
        </w:tc>
        <w:tc>
          <w:tcPr>
            <w:tcW w:w="1400" w:type="dxa"/>
            <w:tcBorders>
              <w:top w:val="nil"/>
              <w:left w:val="nil"/>
              <w:bottom w:val="nil"/>
              <w:right w:val="nil"/>
            </w:tcBorders>
          </w:tcPr>
          <w:p w14:paraId="498EA466"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-23.226</w:t>
            </w:r>
          </w:p>
        </w:tc>
        <w:tc>
          <w:tcPr>
            <w:tcW w:w="1400" w:type="dxa"/>
            <w:tcBorders>
              <w:top w:val="nil"/>
              <w:left w:val="nil"/>
              <w:bottom w:val="nil"/>
              <w:right w:val="nil"/>
            </w:tcBorders>
          </w:tcPr>
          <w:p w14:paraId="0045A8F6" w14:textId="77777777" w:rsidR="0067379D" w:rsidRPr="0044441E" w:rsidRDefault="0067379D"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20.755</w:t>
            </w:r>
          </w:p>
        </w:tc>
      </w:tr>
    </w:tbl>
    <w:p w14:paraId="787D4BD2" w14:textId="001CF210" w:rsidR="000F3E5B" w:rsidRPr="0044441E" w:rsidRDefault="000F3E5B" w:rsidP="000F3E5B">
      <w:pPr>
        <w:jc w:val="both"/>
        <w:rPr>
          <w:rFonts w:asciiTheme="majorBidi" w:hAnsiTheme="majorBidi" w:cstheme="majorBidi"/>
          <w:sz w:val="24"/>
          <w:szCs w:val="24"/>
        </w:rPr>
      </w:pPr>
      <w:r w:rsidRPr="0044441E">
        <w:rPr>
          <w:rFonts w:asciiTheme="majorBidi" w:hAnsiTheme="majorBidi" w:cstheme="majorBidi"/>
          <w:b/>
          <w:bCs/>
          <w:sz w:val="24"/>
          <w:szCs w:val="24"/>
        </w:rPr>
        <w:t>Source:</w:t>
      </w:r>
      <w:r w:rsidRPr="0044441E">
        <w:rPr>
          <w:rFonts w:asciiTheme="majorBidi" w:hAnsiTheme="majorBidi" w:cstheme="majorBidi"/>
          <w:sz w:val="24"/>
          <w:szCs w:val="24"/>
        </w:rPr>
        <w:t xml:space="preserve"> </w:t>
      </w:r>
      <w:r w:rsidR="00153884" w:rsidRPr="0044441E">
        <w:rPr>
          <w:rFonts w:asciiTheme="majorBidi" w:hAnsiTheme="majorBidi" w:cstheme="majorBidi"/>
          <w:sz w:val="24"/>
          <w:szCs w:val="24"/>
        </w:rPr>
        <w:t xml:space="preserve">Authors processed data via Stata 19.5 </w:t>
      </w:r>
    </w:p>
    <w:p w14:paraId="479192F7" w14:textId="36D27285" w:rsidR="00104B05" w:rsidRPr="0044441E" w:rsidRDefault="00104B05" w:rsidP="00104B05">
      <w:pPr>
        <w:jc w:val="both"/>
        <w:rPr>
          <w:rFonts w:asciiTheme="majorBidi" w:hAnsiTheme="majorBidi" w:cstheme="majorBidi"/>
          <w:sz w:val="24"/>
          <w:szCs w:val="24"/>
        </w:rPr>
      </w:pPr>
    </w:p>
    <w:p w14:paraId="36BFECAA" w14:textId="77777777" w:rsidR="00104B05" w:rsidRPr="0044441E" w:rsidRDefault="00104B05" w:rsidP="00CE4709">
      <w:pPr>
        <w:pStyle w:val="Heading2"/>
        <w:rPr>
          <w:rFonts w:asciiTheme="majorBidi" w:hAnsiTheme="majorBidi"/>
          <w:b/>
          <w:bCs/>
          <w:color w:val="auto"/>
          <w:sz w:val="24"/>
          <w:szCs w:val="24"/>
        </w:rPr>
      </w:pPr>
      <w:r w:rsidRPr="0044441E">
        <w:rPr>
          <w:rFonts w:asciiTheme="majorBidi" w:hAnsiTheme="majorBidi"/>
          <w:b/>
          <w:bCs/>
          <w:color w:val="auto"/>
          <w:sz w:val="24"/>
          <w:szCs w:val="24"/>
        </w:rPr>
        <w:t>4.2 Correlation Analysis</w:t>
      </w:r>
    </w:p>
    <w:p w14:paraId="7BE714EA" w14:textId="77777777" w:rsidR="00104B05" w:rsidRPr="0044441E" w:rsidRDefault="00104B05" w:rsidP="00104B05">
      <w:pPr>
        <w:jc w:val="both"/>
        <w:rPr>
          <w:rFonts w:asciiTheme="majorBidi" w:hAnsiTheme="majorBidi" w:cstheme="majorBidi"/>
          <w:sz w:val="24"/>
          <w:szCs w:val="24"/>
        </w:rPr>
      </w:pPr>
      <w:r w:rsidRPr="0044441E">
        <w:rPr>
          <w:rFonts w:asciiTheme="majorBidi" w:hAnsiTheme="majorBidi" w:cstheme="majorBidi"/>
          <w:sz w:val="24"/>
          <w:szCs w:val="24"/>
        </w:rPr>
        <w:t>The correlation matrix in Table 3 reveals preliminary information on linear relationships among the variables. HCI shows a weak but positive correlation with firm value, suggesting that training expenditure may enhance market valuation. FSZ is positively correlated with TQ, indicating that investors tend to value larger financial institutions more favourably, consistent with economies of scale and brand capital arguments. A strong positive correlation exists between leverage (LEV) and TQ (r = 0.660), reinforcing the notion that Nigerian financial institutions actively leverage debt to amplify earnings and market expectations.</w:t>
      </w:r>
    </w:p>
    <w:p w14:paraId="6B1A4912" w14:textId="77777777" w:rsidR="00104B05" w:rsidRPr="0044441E" w:rsidRDefault="00104B05" w:rsidP="00104B05">
      <w:pPr>
        <w:jc w:val="both"/>
        <w:rPr>
          <w:rFonts w:asciiTheme="majorBidi" w:hAnsiTheme="majorBidi" w:cstheme="majorBidi"/>
          <w:sz w:val="24"/>
          <w:szCs w:val="24"/>
        </w:rPr>
      </w:pPr>
      <w:r w:rsidRPr="0044441E">
        <w:rPr>
          <w:rFonts w:asciiTheme="majorBidi" w:hAnsiTheme="majorBidi" w:cstheme="majorBidi"/>
          <w:sz w:val="24"/>
          <w:szCs w:val="24"/>
        </w:rPr>
        <w:lastRenderedPageBreak/>
        <w:t>Conversely, liquidity (LQD) has a strong negative correlation with both leverage (r = −0.812) and firm value (r = −0.629), indicating that highly liquid banks may be holding idle cash at the expense of interest-earning or market-rewarded investments. Correlation coefficients remain below the critical benchmark of 0.80 for most variables, suggesting no immediate multicollinearity concerns. However, this is further assessed empirically in the diagnostics.</w:t>
      </w:r>
    </w:p>
    <w:p w14:paraId="6E68BD88" w14:textId="77777777" w:rsidR="004800E5" w:rsidRPr="0044441E" w:rsidRDefault="004800E5" w:rsidP="004800E5">
      <w:pPr>
        <w:widowControl w:val="0"/>
        <w:autoSpaceDE w:val="0"/>
        <w:autoSpaceDN w:val="0"/>
        <w:adjustRightInd w:val="0"/>
        <w:spacing w:after="0" w:line="240" w:lineRule="auto"/>
        <w:rPr>
          <w:rFonts w:ascii="Garamond" w:hAnsi="Garamond"/>
          <w:kern w:val="0"/>
          <w:sz w:val="20"/>
          <w:szCs w:val="20"/>
        </w:rPr>
      </w:pPr>
      <w:r w:rsidRPr="0044441E">
        <w:rPr>
          <w:rFonts w:ascii="Garamond" w:hAnsi="Garamond"/>
          <w:b/>
          <w:bCs/>
          <w:kern w:val="0"/>
          <w:sz w:val="20"/>
          <w:szCs w:val="20"/>
        </w:rPr>
        <w:t xml:space="preserve">Table 3: Matrix of correlations </w:t>
      </w:r>
    </w:p>
    <w:tbl>
      <w:tblPr>
        <w:tblW w:w="9748" w:type="dxa"/>
        <w:tblLayout w:type="fixed"/>
        <w:tblLook w:val="0000" w:firstRow="0" w:lastRow="0" w:firstColumn="0" w:lastColumn="0" w:noHBand="0" w:noVBand="0"/>
      </w:tblPr>
      <w:tblGrid>
        <w:gridCol w:w="1208"/>
        <w:gridCol w:w="1220"/>
        <w:gridCol w:w="1220"/>
        <w:gridCol w:w="1220"/>
        <w:gridCol w:w="1220"/>
        <w:gridCol w:w="1220"/>
        <w:gridCol w:w="1220"/>
        <w:gridCol w:w="1220"/>
      </w:tblGrid>
      <w:tr w:rsidR="004800E5" w:rsidRPr="0044441E" w14:paraId="4EEE8B60" w14:textId="77777777" w:rsidTr="000D187E">
        <w:tc>
          <w:tcPr>
            <w:tcW w:w="1208" w:type="dxa"/>
            <w:tcBorders>
              <w:top w:val="single" w:sz="4" w:space="0" w:color="auto"/>
              <w:left w:val="nil"/>
              <w:bottom w:val="single" w:sz="10" w:space="0" w:color="auto"/>
              <w:right w:val="nil"/>
            </w:tcBorders>
          </w:tcPr>
          <w:p w14:paraId="433C0139"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Variables</w:t>
            </w:r>
          </w:p>
        </w:tc>
        <w:tc>
          <w:tcPr>
            <w:tcW w:w="1220" w:type="dxa"/>
            <w:tcBorders>
              <w:top w:val="single" w:sz="4" w:space="0" w:color="auto"/>
              <w:left w:val="nil"/>
              <w:bottom w:val="single" w:sz="10" w:space="0" w:color="auto"/>
              <w:right w:val="nil"/>
            </w:tcBorders>
          </w:tcPr>
          <w:p w14:paraId="7007B58E"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(1)</w:t>
            </w:r>
          </w:p>
        </w:tc>
        <w:tc>
          <w:tcPr>
            <w:tcW w:w="1220" w:type="dxa"/>
            <w:tcBorders>
              <w:top w:val="single" w:sz="4" w:space="0" w:color="auto"/>
              <w:left w:val="nil"/>
              <w:bottom w:val="single" w:sz="10" w:space="0" w:color="auto"/>
              <w:right w:val="nil"/>
            </w:tcBorders>
          </w:tcPr>
          <w:p w14:paraId="72CCFE38"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(2)</w:t>
            </w:r>
          </w:p>
        </w:tc>
        <w:tc>
          <w:tcPr>
            <w:tcW w:w="1220" w:type="dxa"/>
            <w:tcBorders>
              <w:top w:val="single" w:sz="4" w:space="0" w:color="auto"/>
              <w:left w:val="nil"/>
              <w:bottom w:val="single" w:sz="10" w:space="0" w:color="auto"/>
              <w:right w:val="nil"/>
            </w:tcBorders>
          </w:tcPr>
          <w:p w14:paraId="3D41B171"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(3)</w:t>
            </w:r>
          </w:p>
        </w:tc>
        <w:tc>
          <w:tcPr>
            <w:tcW w:w="1220" w:type="dxa"/>
            <w:tcBorders>
              <w:top w:val="single" w:sz="4" w:space="0" w:color="auto"/>
              <w:left w:val="nil"/>
              <w:bottom w:val="single" w:sz="10" w:space="0" w:color="auto"/>
              <w:right w:val="nil"/>
            </w:tcBorders>
          </w:tcPr>
          <w:p w14:paraId="1C4102B6"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(4)</w:t>
            </w:r>
          </w:p>
        </w:tc>
        <w:tc>
          <w:tcPr>
            <w:tcW w:w="1220" w:type="dxa"/>
            <w:tcBorders>
              <w:top w:val="single" w:sz="4" w:space="0" w:color="auto"/>
              <w:left w:val="nil"/>
              <w:bottom w:val="single" w:sz="10" w:space="0" w:color="auto"/>
              <w:right w:val="nil"/>
            </w:tcBorders>
          </w:tcPr>
          <w:p w14:paraId="0511BE9C"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(5)</w:t>
            </w:r>
          </w:p>
        </w:tc>
        <w:tc>
          <w:tcPr>
            <w:tcW w:w="1220" w:type="dxa"/>
            <w:tcBorders>
              <w:top w:val="single" w:sz="4" w:space="0" w:color="auto"/>
              <w:left w:val="nil"/>
              <w:bottom w:val="single" w:sz="10" w:space="0" w:color="auto"/>
              <w:right w:val="nil"/>
            </w:tcBorders>
          </w:tcPr>
          <w:p w14:paraId="14CA2CE2"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(6)</w:t>
            </w:r>
          </w:p>
        </w:tc>
        <w:tc>
          <w:tcPr>
            <w:tcW w:w="1220" w:type="dxa"/>
            <w:tcBorders>
              <w:top w:val="single" w:sz="4" w:space="0" w:color="auto"/>
              <w:left w:val="nil"/>
              <w:bottom w:val="single" w:sz="10" w:space="0" w:color="auto"/>
              <w:right w:val="nil"/>
            </w:tcBorders>
          </w:tcPr>
          <w:p w14:paraId="2B289526"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(7)</w:t>
            </w:r>
          </w:p>
        </w:tc>
      </w:tr>
      <w:tr w:rsidR="004800E5" w:rsidRPr="0044441E" w14:paraId="275B68CC" w14:textId="77777777" w:rsidTr="000D187E">
        <w:trPr>
          <w:gridAfter w:val="6"/>
          <w:wAfter w:w="7320" w:type="dxa"/>
        </w:trPr>
        <w:tc>
          <w:tcPr>
            <w:tcW w:w="1208" w:type="dxa"/>
            <w:tcBorders>
              <w:top w:val="nil"/>
              <w:left w:val="nil"/>
              <w:bottom w:val="nil"/>
              <w:right w:val="nil"/>
            </w:tcBorders>
          </w:tcPr>
          <w:p w14:paraId="3065C109"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(1) TQ</w:t>
            </w:r>
          </w:p>
        </w:tc>
        <w:tc>
          <w:tcPr>
            <w:tcW w:w="1220" w:type="dxa"/>
            <w:tcBorders>
              <w:top w:val="nil"/>
              <w:left w:val="nil"/>
              <w:bottom w:val="nil"/>
              <w:right w:val="nil"/>
            </w:tcBorders>
          </w:tcPr>
          <w:p w14:paraId="4AAB43F8"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0B2117D4" w14:textId="77777777" w:rsidTr="000D187E">
        <w:trPr>
          <w:gridAfter w:val="5"/>
          <w:wAfter w:w="6100" w:type="dxa"/>
        </w:trPr>
        <w:tc>
          <w:tcPr>
            <w:tcW w:w="1208" w:type="dxa"/>
            <w:tcBorders>
              <w:top w:val="nil"/>
              <w:left w:val="nil"/>
              <w:bottom w:val="nil"/>
              <w:right w:val="nil"/>
            </w:tcBorders>
          </w:tcPr>
          <w:p w14:paraId="78D01C91"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(2) HCI</w:t>
            </w:r>
          </w:p>
        </w:tc>
        <w:tc>
          <w:tcPr>
            <w:tcW w:w="1220" w:type="dxa"/>
            <w:tcBorders>
              <w:top w:val="nil"/>
              <w:left w:val="nil"/>
              <w:bottom w:val="nil"/>
              <w:right w:val="nil"/>
            </w:tcBorders>
          </w:tcPr>
          <w:p w14:paraId="62E4EB4C"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0.007</w:t>
            </w:r>
          </w:p>
        </w:tc>
        <w:tc>
          <w:tcPr>
            <w:tcW w:w="1220" w:type="dxa"/>
            <w:tcBorders>
              <w:top w:val="nil"/>
              <w:left w:val="nil"/>
              <w:bottom w:val="nil"/>
              <w:right w:val="nil"/>
            </w:tcBorders>
          </w:tcPr>
          <w:p w14:paraId="0323AFEF"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0821C909" w14:textId="77777777" w:rsidTr="000D187E">
        <w:trPr>
          <w:gridAfter w:val="4"/>
          <w:wAfter w:w="4880" w:type="dxa"/>
        </w:trPr>
        <w:tc>
          <w:tcPr>
            <w:tcW w:w="1208" w:type="dxa"/>
            <w:tcBorders>
              <w:top w:val="nil"/>
              <w:left w:val="nil"/>
              <w:bottom w:val="nil"/>
              <w:right w:val="nil"/>
            </w:tcBorders>
          </w:tcPr>
          <w:p w14:paraId="0F9BD5BF"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(3) FSZ</w:t>
            </w:r>
          </w:p>
        </w:tc>
        <w:tc>
          <w:tcPr>
            <w:tcW w:w="1220" w:type="dxa"/>
            <w:tcBorders>
              <w:top w:val="nil"/>
              <w:left w:val="nil"/>
              <w:bottom w:val="nil"/>
              <w:right w:val="nil"/>
            </w:tcBorders>
          </w:tcPr>
          <w:p w14:paraId="6863AD8F"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0.490</w:t>
            </w:r>
          </w:p>
        </w:tc>
        <w:tc>
          <w:tcPr>
            <w:tcW w:w="1220" w:type="dxa"/>
            <w:tcBorders>
              <w:top w:val="nil"/>
              <w:left w:val="nil"/>
              <w:bottom w:val="nil"/>
              <w:right w:val="nil"/>
            </w:tcBorders>
          </w:tcPr>
          <w:p w14:paraId="530625D8"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-0.290</w:t>
            </w:r>
          </w:p>
        </w:tc>
        <w:tc>
          <w:tcPr>
            <w:tcW w:w="1220" w:type="dxa"/>
            <w:tcBorders>
              <w:top w:val="nil"/>
              <w:left w:val="nil"/>
              <w:bottom w:val="nil"/>
              <w:right w:val="nil"/>
            </w:tcBorders>
          </w:tcPr>
          <w:p w14:paraId="2DE6BE5D"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7ED04146" w14:textId="77777777" w:rsidTr="000D187E">
        <w:trPr>
          <w:gridAfter w:val="3"/>
          <w:wAfter w:w="3660" w:type="dxa"/>
        </w:trPr>
        <w:tc>
          <w:tcPr>
            <w:tcW w:w="1208" w:type="dxa"/>
            <w:tcBorders>
              <w:top w:val="nil"/>
              <w:left w:val="nil"/>
              <w:bottom w:val="nil"/>
              <w:right w:val="nil"/>
            </w:tcBorders>
          </w:tcPr>
          <w:p w14:paraId="132A0A2E"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(4) GRT</w:t>
            </w:r>
          </w:p>
        </w:tc>
        <w:tc>
          <w:tcPr>
            <w:tcW w:w="1220" w:type="dxa"/>
            <w:tcBorders>
              <w:top w:val="nil"/>
              <w:left w:val="nil"/>
              <w:bottom w:val="nil"/>
              <w:right w:val="nil"/>
            </w:tcBorders>
          </w:tcPr>
          <w:p w14:paraId="4ED54B1F"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-0.114</w:t>
            </w:r>
          </w:p>
        </w:tc>
        <w:tc>
          <w:tcPr>
            <w:tcW w:w="1220" w:type="dxa"/>
            <w:tcBorders>
              <w:top w:val="nil"/>
              <w:left w:val="nil"/>
              <w:bottom w:val="nil"/>
              <w:right w:val="nil"/>
            </w:tcBorders>
          </w:tcPr>
          <w:p w14:paraId="67AFB7E1"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-0.078</w:t>
            </w:r>
          </w:p>
        </w:tc>
        <w:tc>
          <w:tcPr>
            <w:tcW w:w="1220" w:type="dxa"/>
            <w:tcBorders>
              <w:top w:val="nil"/>
              <w:left w:val="nil"/>
              <w:bottom w:val="nil"/>
              <w:right w:val="nil"/>
            </w:tcBorders>
          </w:tcPr>
          <w:p w14:paraId="5B2E27DA"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-0.037</w:t>
            </w:r>
          </w:p>
        </w:tc>
        <w:tc>
          <w:tcPr>
            <w:tcW w:w="1220" w:type="dxa"/>
            <w:tcBorders>
              <w:top w:val="nil"/>
              <w:left w:val="nil"/>
              <w:bottom w:val="nil"/>
              <w:right w:val="nil"/>
            </w:tcBorders>
          </w:tcPr>
          <w:p w14:paraId="14BBAC5E"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74F515FD" w14:textId="77777777" w:rsidTr="000D187E">
        <w:trPr>
          <w:gridAfter w:val="2"/>
          <w:wAfter w:w="2440" w:type="dxa"/>
        </w:trPr>
        <w:tc>
          <w:tcPr>
            <w:tcW w:w="1208" w:type="dxa"/>
            <w:tcBorders>
              <w:top w:val="nil"/>
              <w:left w:val="nil"/>
              <w:bottom w:val="nil"/>
              <w:right w:val="nil"/>
            </w:tcBorders>
          </w:tcPr>
          <w:p w14:paraId="1665244D"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(5) LEV</w:t>
            </w:r>
          </w:p>
        </w:tc>
        <w:tc>
          <w:tcPr>
            <w:tcW w:w="1220" w:type="dxa"/>
            <w:tcBorders>
              <w:top w:val="nil"/>
              <w:left w:val="nil"/>
              <w:bottom w:val="nil"/>
              <w:right w:val="nil"/>
            </w:tcBorders>
          </w:tcPr>
          <w:p w14:paraId="412E59D7"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0.660</w:t>
            </w:r>
          </w:p>
        </w:tc>
        <w:tc>
          <w:tcPr>
            <w:tcW w:w="1220" w:type="dxa"/>
            <w:tcBorders>
              <w:top w:val="nil"/>
              <w:left w:val="nil"/>
              <w:bottom w:val="nil"/>
              <w:right w:val="nil"/>
            </w:tcBorders>
          </w:tcPr>
          <w:p w14:paraId="2A396BF7"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-0.198</w:t>
            </w:r>
          </w:p>
        </w:tc>
        <w:tc>
          <w:tcPr>
            <w:tcW w:w="1220" w:type="dxa"/>
            <w:tcBorders>
              <w:top w:val="nil"/>
              <w:left w:val="nil"/>
              <w:bottom w:val="nil"/>
              <w:right w:val="nil"/>
            </w:tcBorders>
          </w:tcPr>
          <w:p w14:paraId="77EFBAEB"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0.822</w:t>
            </w:r>
          </w:p>
        </w:tc>
        <w:tc>
          <w:tcPr>
            <w:tcW w:w="1220" w:type="dxa"/>
            <w:tcBorders>
              <w:top w:val="nil"/>
              <w:left w:val="nil"/>
              <w:bottom w:val="nil"/>
              <w:right w:val="nil"/>
            </w:tcBorders>
          </w:tcPr>
          <w:p w14:paraId="42E2C18E"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-0.043</w:t>
            </w:r>
          </w:p>
        </w:tc>
        <w:tc>
          <w:tcPr>
            <w:tcW w:w="1220" w:type="dxa"/>
            <w:tcBorders>
              <w:top w:val="nil"/>
              <w:left w:val="nil"/>
              <w:bottom w:val="nil"/>
              <w:right w:val="nil"/>
            </w:tcBorders>
          </w:tcPr>
          <w:p w14:paraId="10284BEA"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3CEC27E8" w14:textId="77777777" w:rsidTr="000D187E">
        <w:trPr>
          <w:gridAfter w:val="1"/>
          <w:wAfter w:w="1220" w:type="dxa"/>
        </w:trPr>
        <w:tc>
          <w:tcPr>
            <w:tcW w:w="1208" w:type="dxa"/>
            <w:tcBorders>
              <w:top w:val="nil"/>
              <w:left w:val="nil"/>
              <w:bottom w:val="nil"/>
              <w:right w:val="nil"/>
            </w:tcBorders>
          </w:tcPr>
          <w:p w14:paraId="79597DC6"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(6) LQD</w:t>
            </w:r>
          </w:p>
        </w:tc>
        <w:tc>
          <w:tcPr>
            <w:tcW w:w="1220" w:type="dxa"/>
            <w:tcBorders>
              <w:top w:val="nil"/>
              <w:left w:val="nil"/>
              <w:bottom w:val="nil"/>
              <w:right w:val="nil"/>
            </w:tcBorders>
          </w:tcPr>
          <w:p w14:paraId="793B004C"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-0.629</w:t>
            </w:r>
          </w:p>
        </w:tc>
        <w:tc>
          <w:tcPr>
            <w:tcW w:w="1220" w:type="dxa"/>
            <w:tcBorders>
              <w:top w:val="nil"/>
              <w:left w:val="nil"/>
              <w:bottom w:val="nil"/>
              <w:right w:val="nil"/>
            </w:tcBorders>
          </w:tcPr>
          <w:p w14:paraId="67876F0D"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0.039</w:t>
            </w:r>
          </w:p>
        </w:tc>
        <w:tc>
          <w:tcPr>
            <w:tcW w:w="1220" w:type="dxa"/>
            <w:tcBorders>
              <w:top w:val="nil"/>
              <w:left w:val="nil"/>
              <w:bottom w:val="nil"/>
              <w:right w:val="nil"/>
            </w:tcBorders>
          </w:tcPr>
          <w:p w14:paraId="51BC20E9"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-0.515</w:t>
            </w:r>
          </w:p>
        </w:tc>
        <w:tc>
          <w:tcPr>
            <w:tcW w:w="1220" w:type="dxa"/>
            <w:tcBorders>
              <w:top w:val="nil"/>
              <w:left w:val="nil"/>
              <w:bottom w:val="nil"/>
              <w:right w:val="nil"/>
            </w:tcBorders>
          </w:tcPr>
          <w:p w14:paraId="394766A8"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0.033</w:t>
            </w:r>
          </w:p>
        </w:tc>
        <w:tc>
          <w:tcPr>
            <w:tcW w:w="1220" w:type="dxa"/>
            <w:tcBorders>
              <w:top w:val="nil"/>
              <w:left w:val="nil"/>
              <w:bottom w:val="nil"/>
              <w:right w:val="nil"/>
            </w:tcBorders>
          </w:tcPr>
          <w:p w14:paraId="033A16F9"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-0.812</w:t>
            </w:r>
          </w:p>
        </w:tc>
        <w:tc>
          <w:tcPr>
            <w:tcW w:w="1220" w:type="dxa"/>
            <w:tcBorders>
              <w:top w:val="nil"/>
              <w:left w:val="nil"/>
              <w:bottom w:val="nil"/>
              <w:right w:val="nil"/>
            </w:tcBorders>
          </w:tcPr>
          <w:p w14:paraId="668FFD0F"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r w:rsidR="004800E5" w:rsidRPr="0044441E" w14:paraId="61CFED65" w14:textId="77777777" w:rsidTr="000D187E">
        <w:tc>
          <w:tcPr>
            <w:tcW w:w="1208" w:type="dxa"/>
            <w:tcBorders>
              <w:top w:val="nil"/>
              <w:left w:val="nil"/>
              <w:bottom w:val="nil"/>
              <w:right w:val="nil"/>
            </w:tcBorders>
          </w:tcPr>
          <w:p w14:paraId="4AC3B8A3" w14:textId="77777777" w:rsidR="004800E5" w:rsidRPr="0044441E" w:rsidRDefault="004800E5"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(7) ROA</w:t>
            </w:r>
          </w:p>
        </w:tc>
        <w:tc>
          <w:tcPr>
            <w:tcW w:w="1220" w:type="dxa"/>
            <w:tcBorders>
              <w:top w:val="nil"/>
              <w:left w:val="nil"/>
              <w:bottom w:val="nil"/>
              <w:right w:val="nil"/>
            </w:tcBorders>
          </w:tcPr>
          <w:p w14:paraId="518F1862"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-0.047</w:t>
            </w:r>
          </w:p>
        </w:tc>
        <w:tc>
          <w:tcPr>
            <w:tcW w:w="1220" w:type="dxa"/>
            <w:tcBorders>
              <w:top w:val="nil"/>
              <w:left w:val="nil"/>
              <w:bottom w:val="nil"/>
              <w:right w:val="nil"/>
            </w:tcBorders>
          </w:tcPr>
          <w:p w14:paraId="79A75944"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0.064</w:t>
            </w:r>
          </w:p>
        </w:tc>
        <w:tc>
          <w:tcPr>
            <w:tcW w:w="1220" w:type="dxa"/>
            <w:tcBorders>
              <w:top w:val="nil"/>
              <w:left w:val="nil"/>
              <w:bottom w:val="nil"/>
              <w:right w:val="nil"/>
            </w:tcBorders>
          </w:tcPr>
          <w:p w14:paraId="24187499"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-0.063</w:t>
            </w:r>
          </w:p>
        </w:tc>
        <w:tc>
          <w:tcPr>
            <w:tcW w:w="1220" w:type="dxa"/>
            <w:tcBorders>
              <w:top w:val="nil"/>
              <w:left w:val="nil"/>
              <w:bottom w:val="nil"/>
              <w:right w:val="nil"/>
            </w:tcBorders>
          </w:tcPr>
          <w:p w14:paraId="593DE4D3"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0.178</w:t>
            </w:r>
          </w:p>
        </w:tc>
        <w:tc>
          <w:tcPr>
            <w:tcW w:w="1220" w:type="dxa"/>
            <w:tcBorders>
              <w:top w:val="nil"/>
              <w:left w:val="nil"/>
              <w:bottom w:val="nil"/>
              <w:right w:val="nil"/>
            </w:tcBorders>
          </w:tcPr>
          <w:p w14:paraId="36806B4A"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-0.120</w:t>
            </w:r>
          </w:p>
        </w:tc>
        <w:tc>
          <w:tcPr>
            <w:tcW w:w="1220" w:type="dxa"/>
            <w:tcBorders>
              <w:top w:val="nil"/>
              <w:left w:val="nil"/>
              <w:bottom w:val="nil"/>
              <w:right w:val="nil"/>
            </w:tcBorders>
          </w:tcPr>
          <w:p w14:paraId="77A0BA4A"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0.060</w:t>
            </w:r>
          </w:p>
        </w:tc>
        <w:tc>
          <w:tcPr>
            <w:tcW w:w="1220" w:type="dxa"/>
            <w:tcBorders>
              <w:top w:val="nil"/>
              <w:left w:val="nil"/>
              <w:bottom w:val="nil"/>
              <w:right w:val="nil"/>
            </w:tcBorders>
          </w:tcPr>
          <w:p w14:paraId="6C17A2DD" w14:textId="77777777" w:rsidR="004800E5" w:rsidRPr="0044441E" w:rsidRDefault="004800E5"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1.000</w:t>
            </w:r>
          </w:p>
        </w:tc>
      </w:tr>
    </w:tbl>
    <w:p w14:paraId="37282FEE" w14:textId="217BB2FE" w:rsidR="00104B05" w:rsidRPr="0044441E" w:rsidRDefault="00FC394C" w:rsidP="00FC394C">
      <w:pPr>
        <w:jc w:val="both"/>
        <w:rPr>
          <w:rFonts w:asciiTheme="majorBidi" w:hAnsiTheme="majorBidi" w:cstheme="majorBidi"/>
          <w:i/>
          <w:iCs/>
          <w:sz w:val="24"/>
          <w:szCs w:val="24"/>
        </w:rPr>
      </w:pPr>
      <w:r w:rsidRPr="0044441E">
        <w:rPr>
          <w:rFonts w:asciiTheme="majorBidi" w:hAnsiTheme="majorBidi" w:cstheme="majorBidi"/>
          <w:i/>
          <w:iCs/>
          <w:sz w:val="24"/>
          <w:szCs w:val="24"/>
        </w:rPr>
        <w:t>Source: Authors’ computation using Stata 19.5</w:t>
      </w:r>
    </w:p>
    <w:p w14:paraId="1BC39E92" w14:textId="77777777" w:rsidR="00104B05" w:rsidRPr="0044441E" w:rsidRDefault="00104B05" w:rsidP="00CE4709">
      <w:pPr>
        <w:pStyle w:val="Heading2"/>
        <w:rPr>
          <w:rFonts w:asciiTheme="majorBidi" w:hAnsiTheme="majorBidi"/>
          <w:b/>
          <w:bCs/>
          <w:color w:val="auto"/>
          <w:sz w:val="24"/>
          <w:szCs w:val="24"/>
        </w:rPr>
      </w:pPr>
      <w:r w:rsidRPr="0044441E">
        <w:rPr>
          <w:rFonts w:asciiTheme="majorBidi" w:hAnsiTheme="majorBidi"/>
          <w:b/>
          <w:bCs/>
          <w:color w:val="auto"/>
          <w:sz w:val="24"/>
          <w:szCs w:val="24"/>
        </w:rPr>
        <w:t>4.3 Regression Results and Discussion</w:t>
      </w:r>
    </w:p>
    <w:p w14:paraId="6C15D7C1" w14:textId="32947EE6" w:rsidR="00763CC7" w:rsidRPr="00613C11" w:rsidRDefault="00613C11" w:rsidP="00613C11">
      <w:pPr>
        <w:jc w:val="both"/>
        <w:rPr>
          <w:rFonts w:asciiTheme="majorBidi" w:hAnsiTheme="majorBidi" w:cstheme="majorBidi"/>
          <w:sz w:val="24"/>
          <w:szCs w:val="24"/>
          <w:lang w:val="en-NG"/>
        </w:rPr>
      </w:pPr>
      <w:r w:rsidRPr="00613C11">
        <w:rPr>
          <w:rFonts w:asciiTheme="majorBidi" w:hAnsiTheme="majorBidi" w:cstheme="majorBidi"/>
          <w:sz w:val="24"/>
          <w:szCs w:val="24"/>
          <w:highlight w:val="green"/>
          <w:lang w:val="en-NG"/>
        </w:rPr>
        <w:t>The empirical results presented in Table 4 are based on the fixed-effects panel regression using heteroskedasticity-robust standard errors. The Hausman specification test (χ² = 99.91, p &lt; 0.001) supports the use of the fixed-effects estimator, indicating that unobserved firm-specific heterogeneity is correlated with the explanatory variables. The model accounts for approximately 19.7 per cent of the within-firm variation in market value (within R² = 0.197). While this indicates that a considerable share of variation in Tobin’s Q is driven by factors outside the model, such magnitudes are typical for market-based value relevance studies where stock-related measures embed investor expectations, macroeconomic influences, and market sentiment that are not fully observable in firm-level data (Holthausen &amp; Watts, 200</w:t>
      </w:r>
      <w:r>
        <w:rPr>
          <w:rFonts w:asciiTheme="majorBidi" w:hAnsiTheme="majorBidi" w:cstheme="majorBidi"/>
          <w:sz w:val="24"/>
          <w:szCs w:val="24"/>
          <w:highlight w:val="green"/>
          <w:lang w:val="en-NG"/>
        </w:rPr>
        <w:t xml:space="preserve">1; </w:t>
      </w:r>
      <w:r w:rsidRPr="00613C11">
        <w:rPr>
          <w:rFonts w:asciiTheme="majorBidi" w:hAnsiTheme="majorBidi" w:cstheme="majorBidi"/>
          <w:sz w:val="24"/>
          <w:szCs w:val="24"/>
          <w:highlight w:val="green"/>
          <w:lang w:val="en-NG"/>
        </w:rPr>
        <w:t>Ohlson, 1995). Accordingly, inferences emphasise the statistical significance and economic interpretation of coefficients, as is standard in value relevance literature, rather than high predictive power</w:t>
      </w:r>
      <w:r w:rsidR="009262FD" w:rsidRPr="00613C11">
        <w:rPr>
          <w:rFonts w:asciiTheme="majorBidi" w:hAnsiTheme="majorBidi" w:cstheme="majorBidi"/>
          <w:sz w:val="24"/>
          <w:szCs w:val="24"/>
          <w:highlight w:val="green"/>
        </w:rPr>
        <w:t>.</w:t>
      </w:r>
    </w:p>
    <w:p w14:paraId="1A14866C" w14:textId="77777777" w:rsidR="00763CC7" w:rsidRPr="0044441E" w:rsidRDefault="00763CC7" w:rsidP="00763CC7">
      <w:pPr>
        <w:rPr>
          <w:rFonts w:asciiTheme="majorBidi" w:hAnsiTheme="majorBidi" w:cstheme="majorBidi"/>
          <w:b/>
          <w:bCs/>
          <w:sz w:val="24"/>
          <w:szCs w:val="24"/>
        </w:rPr>
      </w:pPr>
      <w:r w:rsidRPr="0044441E">
        <w:rPr>
          <w:rFonts w:asciiTheme="majorBidi" w:hAnsiTheme="majorBidi" w:cstheme="majorBidi"/>
          <w:b/>
          <w:bCs/>
          <w:sz w:val="24"/>
          <w:szCs w:val="24"/>
        </w:rPr>
        <w:t>Table 4. Fixed Effects Panel Regression (Robust)</w:t>
      </w:r>
    </w:p>
    <w:p w14:paraId="20759535" w14:textId="0CC204E3" w:rsidR="00763CC7" w:rsidRPr="0044441E" w:rsidRDefault="00763CC7" w:rsidP="00763CC7">
      <w:pPr>
        <w:widowControl w:val="0"/>
        <w:autoSpaceDE w:val="0"/>
        <w:autoSpaceDN w:val="0"/>
        <w:adjustRightInd w:val="0"/>
        <w:spacing w:after="0" w:line="240" w:lineRule="auto"/>
        <w:rPr>
          <w:rFonts w:ascii="Garamond" w:hAnsi="Garamond"/>
          <w:kern w:val="0"/>
          <w:sz w:val="20"/>
          <w:szCs w:val="20"/>
        </w:rPr>
      </w:pP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763CC7" w:rsidRPr="0044441E" w14:paraId="09E65A38" w14:textId="77777777" w:rsidTr="00E0678C">
        <w:tc>
          <w:tcPr>
            <w:tcW w:w="1708" w:type="dxa"/>
            <w:tcBorders>
              <w:top w:val="single" w:sz="4" w:space="0" w:color="auto"/>
              <w:left w:val="nil"/>
              <w:bottom w:val="single" w:sz="8" w:space="0" w:color="auto"/>
              <w:right w:val="nil"/>
            </w:tcBorders>
          </w:tcPr>
          <w:p w14:paraId="59E9E007"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 TQ</w:t>
            </w:r>
          </w:p>
        </w:tc>
        <w:tc>
          <w:tcPr>
            <w:tcW w:w="1200" w:type="dxa"/>
            <w:gridSpan w:val="2"/>
            <w:tcBorders>
              <w:top w:val="single" w:sz="4" w:space="0" w:color="auto"/>
              <w:left w:val="nil"/>
              <w:bottom w:val="single" w:sz="8" w:space="0" w:color="auto"/>
              <w:right w:val="nil"/>
            </w:tcBorders>
          </w:tcPr>
          <w:p w14:paraId="7C445B3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Coef.</w:t>
            </w:r>
          </w:p>
        </w:tc>
        <w:tc>
          <w:tcPr>
            <w:tcW w:w="1200" w:type="dxa"/>
            <w:tcBorders>
              <w:top w:val="single" w:sz="4" w:space="0" w:color="auto"/>
              <w:left w:val="nil"/>
              <w:bottom w:val="single" w:sz="8" w:space="0" w:color="auto"/>
              <w:right w:val="nil"/>
            </w:tcBorders>
          </w:tcPr>
          <w:p w14:paraId="656C0B5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w:t>
            </w:r>
            <w:proofErr w:type="spellStart"/>
            <w:proofErr w:type="gramStart"/>
            <w:r w:rsidRPr="0044441E">
              <w:rPr>
                <w:rFonts w:ascii="Garamond" w:hAnsi="Garamond"/>
                <w:kern w:val="0"/>
                <w:sz w:val="20"/>
                <w:szCs w:val="20"/>
              </w:rPr>
              <w:t>St.Err</w:t>
            </w:r>
            <w:proofErr w:type="spellEnd"/>
            <w:proofErr w:type="gramEnd"/>
            <w:r w:rsidRPr="0044441E">
              <w:rPr>
                <w:rFonts w:ascii="Garamond" w:hAnsi="Garamond"/>
                <w:kern w:val="0"/>
                <w:sz w:val="20"/>
                <w:szCs w:val="20"/>
              </w:rPr>
              <w:t>.</w:t>
            </w:r>
          </w:p>
        </w:tc>
        <w:tc>
          <w:tcPr>
            <w:tcW w:w="850" w:type="dxa"/>
            <w:gridSpan w:val="2"/>
            <w:tcBorders>
              <w:top w:val="single" w:sz="4" w:space="0" w:color="auto"/>
              <w:left w:val="nil"/>
              <w:bottom w:val="single" w:sz="8" w:space="0" w:color="auto"/>
              <w:right w:val="nil"/>
            </w:tcBorders>
          </w:tcPr>
          <w:p w14:paraId="7CFB276C"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t-value</w:t>
            </w:r>
          </w:p>
        </w:tc>
        <w:tc>
          <w:tcPr>
            <w:tcW w:w="900" w:type="dxa"/>
            <w:tcBorders>
              <w:top w:val="single" w:sz="4" w:space="0" w:color="auto"/>
              <w:left w:val="nil"/>
              <w:bottom w:val="single" w:sz="8" w:space="0" w:color="auto"/>
              <w:right w:val="nil"/>
            </w:tcBorders>
          </w:tcPr>
          <w:p w14:paraId="4A2443E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p-value</w:t>
            </w:r>
          </w:p>
        </w:tc>
        <w:tc>
          <w:tcPr>
            <w:tcW w:w="1200" w:type="dxa"/>
            <w:gridSpan w:val="2"/>
            <w:tcBorders>
              <w:top w:val="single" w:sz="4" w:space="0" w:color="auto"/>
              <w:left w:val="nil"/>
              <w:bottom w:val="single" w:sz="8" w:space="0" w:color="auto"/>
              <w:right w:val="nil"/>
            </w:tcBorders>
          </w:tcPr>
          <w:p w14:paraId="6C4D136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[95% Conf</w:t>
            </w:r>
          </w:p>
        </w:tc>
        <w:tc>
          <w:tcPr>
            <w:tcW w:w="1200" w:type="dxa"/>
            <w:gridSpan w:val="2"/>
            <w:tcBorders>
              <w:top w:val="single" w:sz="4" w:space="0" w:color="auto"/>
              <w:left w:val="nil"/>
              <w:bottom w:val="single" w:sz="8" w:space="0" w:color="auto"/>
              <w:right w:val="nil"/>
            </w:tcBorders>
          </w:tcPr>
          <w:p w14:paraId="63EF7D7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Interval]</w:t>
            </w:r>
          </w:p>
        </w:tc>
        <w:tc>
          <w:tcPr>
            <w:tcW w:w="600" w:type="dxa"/>
            <w:tcBorders>
              <w:top w:val="single" w:sz="4" w:space="0" w:color="auto"/>
              <w:left w:val="nil"/>
              <w:bottom w:val="single" w:sz="8" w:space="0" w:color="auto"/>
              <w:right w:val="nil"/>
            </w:tcBorders>
          </w:tcPr>
          <w:p w14:paraId="75AD06A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 xml:space="preserve"> Sig</w:t>
            </w:r>
          </w:p>
        </w:tc>
      </w:tr>
      <w:tr w:rsidR="00763CC7" w:rsidRPr="0044441E" w14:paraId="415C6264" w14:textId="77777777" w:rsidTr="00E0678C">
        <w:tc>
          <w:tcPr>
            <w:tcW w:w="1708" w:type="dxa"/>
            <w:tcBorders>
              <w:top w:val="nil"/>
              <w:left w:val="nil"/>
              <w:bottom w:val="nil"/>
              <w:right w:val="nil"/>
            </w:tcBorders>
          </w:tcPr>
          <w:p w14:paraId="651FC68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HCI</w:t>
            </w:r>
          </w:p>
        </w:tc>
        <w:tc>
          <w:tcPr>
            <w:tcW w:w="1200" w:type="dxa"/>
            <w:gridSpan w:val="2"/>
            <w:tcBorders>
              <w:top w:val="nil"/>
              <w:left w:val="nil"/>
              <w:bottom w:val="nil"/>
              <w:right w:val="nil"/>
            </w:tcBorders>
          </w:tcPr>
          <w:p w14:paraId="0F0FD4A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.181</w:t>
            </w:r>
          </w:p>
        </w:tc>
        <w:tc>
          <w:tcPr>
            <w:tcW w:w="1200" w:type="dxa"/>
            <w:tcBorders>
              <w:top w:val="nil"/>
              <w:left w:val="nil"/>
              <w:bottom w:val="nil"/>
              <w:right w:val="nil"/>
            </w:tcBorders>
          </w:tcPr>
          <w:p w14:paraId="6D5DD99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.076</w:t>
            </w:r>
          </w:p>
        </w:tc>
        <w:tc>
          <w:tcPr>
            <w:tcW w:w="850" w:type="dxa"/>
            <w:gridSpan w:val="2"/>
            <w:tcBorders>
              <w:top w:val="nil"/>
              <w:left w:val="nil"/>
              <w:bottom w:val="nil"/>
              <w:right w:val="nil"/>
            </w:tcBorders>
          </w:tcPr>
          <w:p w14:paraId="447073C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2.39</w:t>
            </w:r>
          </w:p>
        </w:tc>
        <w:tc>
          <w:tcPr>
            <w:tcW w:w="900" w:type="dxa"/>
            <w:tcBorders>
              <w:top w:val="nil"/>
              <w:left w:val="nil"/>
              <w:bottom w:val="nil"/>
              <w:right w:val="nil"/>
            </w:tcBorders>
          </w:tcPr>
          <w:p w14:paraId="29168CE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.024</w:t>
            </w:r>
          </w:p>
        </w:tc>
        <w:tc>
          <w:tcPr>
            <w:tcW w:w="1200" w:type="dxa"/>
            <w:gridSpan w:val="2"/>
            <w:tcBorders>
              <w:top w:val="nil"/>
              <w:left w:val="nil"/>
              <w:bottom w:val="nil"/>
              <w:right w:val="nil"/>
            </w:tcBorders>
          </w:tcPr>
          <w:p w14:paraId="6128848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.025</w:t>
            </w:r>
          </w:p>
        </w:tc>
        <w:tc>
          <w:tcPr>
            <w:tcW w:w="1200" w:type="dxa"/>
            <w:gridSpan w:val="2"/>
            <w:tcBorders>
              <w:top w:val="nil"/>
              <w:left w:val="nil"/>
              <w:bottom w:val="nil"/>
              <w:right w:val="nil"/>
            </w:tcBorders>
          </w:tcPr>
          <w:p w14:paraId="6A7156F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.336</w:t>
            </w:r>
          </w:p>
        </w:tc>
        <w:tc>
          <w:tcPr>
            <w:tcW w:w="600" w:type="dxa"/>
            <w:tcBorders>
              <w:top w:val="nil"/>
              <w:left w:val="nil"/>
              <w:bottom w:val="nil"/>
              <w:right w:val="nil"/>
            </w:tcBorders>
          </w:tcPr>
          <w:p w14:paraId="1921D10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6BE93E9B" w14:textId="77777777" w:rsidTr="00E0678C">
        <w:tc>
          <w:tcPr>
            <w:tcW w:w="1708" w:type="dxa"/>
            <w:tcBorders>
              <w:top w:val="nil"/>
              <w:left w:val="nil"/>
              <w:bottom w:val="nil"/>
              <w:right w:val="nil"/>
            </w:tcBorders>
          </w:tcPr>
          <w:p w14:paraId="10376B4D"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FSZ</w:t>
            </w:r>
          </w:p>
        </w:tc>
        <w:tc>
          <w:tcPr>
            <w:tcW w:w="1200" w:type="dxa"/>
            <w:gridSpan w:val="2"/>
            <w:tcBorders>
              <w:top w:val="nil"/>
              <w:left w:val="nil"/>
              <w:bottom w:val="nil"/>
              <w:right w:val="nil"/>
            </w:tcBorders>
          </w:tcPr>
          <w:p w14:paraId="391C1BB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-.07</w:t>
            </w:r>
          </w:p>
        </w:tc>
        <w:tc>
          <w:tcPr>
            <w:tcW w:w="1200" w:type="dxa"/>
            <w:tcBorders>
              <w:top w:val="nil"/>
              <w:left w:val="nil"/>
              <w:bottom w:val="nil"/>
              <w:right w:val="nil"/>
            </w:tcBorders>
          </w:tcPr>
          <w:p w14:paraId="065F7AB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.025</w:t>
            </w:r>
          </w:p>
        </w:tc>
        <w:tc>
          <w:tcPr>
            <w:tcW w:w="850" w:type="dxa"/>
            <w:gridSpan w:val="2"/>
            <w:tcBorders>
              <w:top w:val="nil"/>
              <w:left w:val="nil"/>
              <w:bottom w:val="nil"/>
              <w:right w:val="nil"/>
            </w:tcBorders>
          </w:tcPr>
          <w:p w14:paraId="17F4A74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-2.81</w:t>
            </w:r>
          </w:p>
        </w:tc>
        <w:tc>
          <w:tcPr>
            <w:tcW w:w="900" w:type="dxa"/>
            <w:tcBorders>
              <w:top w:val="nil"/>
              <w:left w:val="nil"/>
              <w:bottom w:val="nil"/>
              <w:right w:val="nil"/>
            </w:tcBorders>
          </w:tcPr>
          <w:p w14:paraId="1FC17FD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.009</w:t>
            </w:r>
          </w:p>
        </w:tc>
        <w:tc>
          <w:tcPr>
            <w:tcW w:w="1200" w:type="dxa"/>
            <w:gridSpan w:val="2"/>
            <w:tcBorders>
              <w:top w:val="nil"/>
              <w:left w:val="nil"/>
              <w:bottom w:val="nil"/>
              <w:right w:val="nil"/>
            </w:tcBorders>
          </w:tcPr>
          <w:p w14:paraId="5D5163E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-.12</w:t>
            </w:r>
          </w:p>
        </w:tc>
        <w:tc>
          <w:tcPr>
            <w:tcW w:w="1200" w:type="dxa"/>
            <w:gridSpan w:val="2"/>
            <w:tcBorders>
              <w:top w:val="nil"/>
              <w:left w:val="nil"/>
              <w:bottom w:val="nil"/>
              <w:right w:val="nil"/>
            </w:tcBorders>
          </w:tcPr>
          <w:p w14:paraId="1672226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-.019</w:t>
            </w:r>
          </w:p>
        </w:tc>
        <w:tc>
          <w:tcPr>
            <w:tcW w:w="600" w:type="dxa"/>
            <w:tcBorders>
              <w:top w:val="nil"/>
              <w:left w:val="nil"/>
              <w:bottom w:val="nil"/>
              <w:right w:val="nil"/>
            </w:tcBorders>
          </w:tcPr>
          <w:p w14:paraId="339EBDE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07B46A61" w14:textId="77777777" w:rsidTr="00E0678C">
        <w:tc>
          <w:tcPr>
            <w:tcW w:w="1708" w:type="dxa"/>
            <w:tcBorders>
              <w:top w:val="nil"/>
              <w:left w:val="nil"/>
              <w:bottom w:val="nil"/>
              <w:right w:val="nil"/>
            </w:tcBorders>
          </w:tcPr>
          <w:p w14:paraId="6E13B6C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HCI_FSZ</w:t>
            </w:r>
          </w:p>
        </w:tc>
        <w:tc>
          <w:tcPr>
            <w:tcW w:w="1200" w:type="dxa"/>
            <w:gridSpan w:val="2"/>
            <w:tcBorders>
              <w:top w:val="nil"/>
              <w:left w:val="nil"/>
              <w:bottom w:val="nil"/>
              <w:right w:val="nil"/>
            </w:tcBorders>
          </w:tcPr>
          <w:p w14:paraId="05578427"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-.009</w:t>
            </w:r>
          </w:p>
        </w:tc>
        <w:tc>
          <w:tcPr>
            <w:tcW w:w="1200" w:type="dxa"/>
            <w:tcBorders>
              <w:top w:val="nil"/>
              <w:left w:val="nil"/>
              <w:bottom w:val="nil"/>
              <w:right w:val="nil"/>
            </w:tcBorders>
          </w:tcPr>
          <w:p w14:paraId="097584E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.004</w:t>
            </w:r>
          </w:p>
        </w:tc>
        <w:tc>
          <w:tcPr>
            <w:tcW w:w="850" w:type="dxa"/>
            <w:gridSpan w:val="2"/>
            <w:tcBorders>
              <w:top w:val="nil"/>
              <w:left w:val="nil"/>
              <w:bottom w:val="nil"/>
              <w:right w:val="nil"/>
            </w:tcBorders>
          </w:tcPr>
          <w:p w14:paraId="7C77E58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-1.99</w:t>
            </w:r>
          </w:p>
        </w:tc>
        <w:tc>
          <w:tcPr>
            <w:tcW w:w="900" w:type="dxa"/>
            <w:tcBorders>
              <w:top w:val="nil"/>
              <w:left w:val="nil"/>
              <w:bottom w:val="nil"/>
              <w:right w:val="nil"/>
            </w:tcBorders>
          </w:tcPr>
          <w:p w14:paraId="1EAE8AC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.057</w:t>
            </w:r>
          </w:p>
        </w:tc>
        <w:tc>
          <w:tcPr>
            <w:tcW w:w="1200" w:type="dxa"/>
            <w:gridSpan w:val="2"/>
            <w:tcBorders>
              <w:top w:val="nil"/>
              <w:left w:val="nil"/>
              <w:bottom w:val="nil"/>
              <w:right w:val="nil"/>
            </w:tcBorders>
          </w:tcPr>
          <w:p w14:paraId="290E901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-.018</w:t>
            </w:r>
          </w:p>
        </w:tc>
        <w:tc>
          <w:tcPr>
            <w:tcW w:w="1200" w:type="dxa"/>
            <w:gridSpan w:val="2"/>
            <w:tcBorders>
              <w:top w:val="nil"/>
              <w:left w:val="nil"/>
              <w:bottom w:val="nil"/>
              <w:right w:val="nil"/>
            </w:tcBorders>
          </w:tcPr>
          <w:p w14:paraId="2EBAAB1B"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w:t>
            </w:r>
          </w:p>
        </w:tc>
        <w:tc>
          <w:tcPr>
            <w:tcW w:w="600" w:type="dxa"/>
            <w:tcBorders>
              <w:top w:val="nil"/>
              <w:left w:val="nil"/>
              <w:bottom w:val="nil"/>
              <w:right w:val="nil"/>
            </w:tcBorders>
          </w:tcPr>
          <w:p w14:paraId="4A43021A"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2747F2B7" w14:textId="77777777" w:rsidTr="00E0678C">
        <w:tc>
          <w:tcPr>
            <w:tcW w:w="1708" w:type="dxa"/>
            <w:tcBorders>
              <w:top w:val="nil"/>
              <w:left w:val="nil"/>
              <w:bottom w:val="nil"/>
              <w:right w:val="nil"/>
            </w:tcBorders>
          </w:tcPr>
          <w:p w14:paraId="2F61B0EE"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GRT</w:t>
            </w:r>
          </w:p>
        </w:tc>
        <w:tc>
          <w:tcPr>
            <w:tcW w:w="1200" w:type="dxa"/>
            <w:gridSpan w:val="2"/>
            <w:tcBorders>
              <w:top w:val="nil"/>
              <w:left w:val="nil"/>
              <w:bottom w:val="nil"/>
              <w:right w:val="nil"/>
            </w:tcBorders>
          </w:tcPr>
          <w:p w14:paraId="51CD5BF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-.001</w:t>
            </w:r>
          </w:p>
        </w:tc>
        <w:tc>
          <w:tcPr>
            <w:tcW w:w="1200" w:type="dxa"/>
            <w:tcBorders>
              <w:top w:val="nil"/>
              <w:left w:val="nil"/>
              <w:bottom w:val="nil"/>
              <w:right w:val="nil"/>
            </w:tcBorders>
          </w:tcPr>
          <w:p w14:paraId="4E4D49AD"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w:t>
            </w:r>
          </w:p>
        </w:tc>
        <w:tc>
          <w:tcPr>
            <w:tcW w:w="850" w:type="dxa"/>
            <w:gridSpan w:val="2"/>
            <w:tcBorders>
              <w:top w:val="nil"/>
              <w:left w:val="nil"/>
              <w:bottom w:val="nil"/>
              <w:right w:val="nil"/>
            </w:tcBorders>
          </w:tcPr>
          <w:p w14:paraId="061047D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-1.80</w:t>
            </w:r>
          </w:p>
        </w:tc>
        <w:tc>
          <w:tcPr>
            <w:tcW w:w="900" w:type="dxa"/>
            <w:tcBorders>
              <w:top w:val="nil"/>
              <w:left w:val="nil"/>
              <w:bottom w:val="nil"/>
              <w:right w:val="nil"/>
            </w:tcBorders>
          </w:tcPr>
          <w:p w14:paraId="39A1D73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.084</w:t>
            </w:r>
          </w:p>
        </w:tc>
        <w:tc>
          <w:tcPr>
            <w:tcW w:w="1200" w:type="dxa"/>
            <w:gridSpan w:val="2"/>
            <w:tcBorders>
              <w:top w:val="nil"/>
              <w:left w:val="nil"/>
              <w:bottom w:val="nil"/>
              <w:right w:val="nil"/>
            </w:tcBorders>
          </w:tcPr>
          <w:p w14:paraId="10C9D1A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-.001</w:t>
            </w:r>
          </w:p>
        </w:tc>
        <w:tc>
          <w:tcPr>
            <w:tcW w:w="1200" w:type="dxa"/>
            <w:gridSpan w:val="2"/>
            <w:tcBorders>
              <w:top w:val="nil"/>
              <w:left w:val="nil"/>
              <w:bottom w:val="nil"/>
              <w:right w:val="nil"/>
            </w:tcBorders>
          </w:tcPr>
          <w:p w14:paraId="297C3BB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w:t>
            </w:r>
          </w:p>
        </w:tc>
        <w:tc>
          <w:tcPr>
            <w:tcW w:w="600" w:type="dxa"/>
            <w:tcBorders>
              <w:top w:val="nil"/>
              <w:left w:val="nil"/>
              <w:bottom w:val="nil"/>
              <w:right w:val="nil"/>
            </w:tcBorders>
          </w:tcPr>
          <w:p w14:paraId="1E0B019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390E69BC" w14:textId="77777777" w:rsidTr="00E0678C">
        <w:tc>
          <w:tcPr>
            <w:tcW w:w="1708" w:type="dxa"/>
            <w:tcBorders>
              <w:top w:val="nil"/>
              <w:left w:val="nil"/>
              <w:bottom w:val="nil"/>
              <w:right w:val="nil"/>
            </w:tcBorders>
          </w:tcPr>
          <w:p w14:paraId="0E37248F"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LEV</w:t>
            </w:r>
          </w:p>
        </w:tc>
        <w:tc>
          <w:tcPr>
            <w:tcW w:w="1200" w:type="dxa"/>
            <w:gridSpan w:val="2"/>
            <w:tcBorders>
              <w:top w:val="nil"/>
              <w:left w:val="nil"/>
              <w:bottom w:val="nil"/>
              <w:right w:val="nil"/>
            </w:tcBorders>
          </w:tcPr>
          <w:p w14:paraId="74823FC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.007</w:t>
            </w:r>
          </w:p>
        </w:tc>
        <w:tc>
          <w:tcPr>
            <w:tcW w:w="1200" w:type="dxa"/>
            <w:tcBorders>
              <w:top w:val="nil"/>
              <w:left w:val="nil"/>
              <w:bottom w:val="nil"/>
              <w:right w:val="nil"/>
            </w:tcBorders>
          </w:tcPr>
          <w:p w14:paraId="43D5166C"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.002</w:t>
            </w:r>
          </w:p>
        </w:tc>
        <w:tc>
          <w:tcPr>
            <w:tcW w:w="850" w:type="dxa"/>
            <w:gridSpan w:val="2"/>
            <w:tcBorders>
              <w:top w:val="nil"/>
              <w:left w:val="nil"/>
              <w:bottom w:val="nil"/>
              <w:right w:val="nil"/>
            </w:tcBorders>
          </w:tcPr>
          <w:p w14:paraId="60CA0D5E"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3.26</w:t>
            </w:r>
          </w:p>
        </w:tc>
        <w:tc>
          <w:tcPr>
            <w:tcW w:w="900" w:type="dxa"/>
            <w:tcBorders>
              <w:top w:val="nil"/>
              <w:left w:val="nil"/>
              <w:bottom w:val="nil"/>
              <w:right w:val="nil"/>
            </w:tcBorders>
          </w:tcPr>
          <w:p w14:paraId="426FAAB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w:t>
            </w:r>
          </w:p>
        </w:tc>
        <w:tc>
          <w:tcPr>
            <w:tcW w:w="1200" w:type="dxa"/>
            <w:gridSpan w:val="2"/>
            <w:tcBorders>
              <w:top w:val="nil"/>
              <w:left w:val="nil"/>
              <w:bottom w:val="nil"/>
              <w:right w:val="nil"/>
            </w:tcBorders>
          </w:tcPr>
          <w:p w14:paraId="50F4E09B"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.002</w:t>
            </w:r>
          </w:p>
        </w:tc>
        <w:tc>
          <w:tcPr>
            <w:tcW w:w="1200" w:type="dxa"/>
            <w:gridSpan w:val="2"/>
            <w:tcBorders>
              <w:top w:val="nil"/>
              <w:left w:val="nil"/>
              <w:bottom w:val="nil"/>
              <w:right w:val="nil"/>
            </w:tcBorders>
          </w:tcPr>
          <w:p w14:paraId="5D59880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.011</w:t>
            </w:r>
          </w:p>
        </w:tc>
        <w:tc>
          <w:tcPr>
            <w:tcW w:w="600" w:type="dxa"/>
            <w:tcBorders>
              <w:top w:val="nil"/>
              <w:left w:val="nil"/>
              <w:bottom w:val="nil"/>
              <w:right w:val="nil"/>
            </w:tcBorders>
          </w:tcPr>
          <w:p w14:paraId="4EC3653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465BE6ED" w14:textId="77777777" w:rsidTr="00E0678C">
        <w:tc>
          <w:tcPr>
            <w:tcW w:w="1708" w:type="dxa"/>
            <w:tcBorders>
              <w:top w:val="nil"/>
              <w:left w:val="nil"/>
              <w:bottom w:val="nil"/>
              <w:right w:val="nil"/>
            </w:tcBorders>
          </w:tcPr>
          <w:p w14:paraId="78FB3613"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LQD</w:t>
            </w:r>
          </w:p>
        </w:tc>
        <w:tc>
          <w:tcPr>
            <w:tcW w:w="1200" w:type="dxa"/>
            <w:gridSpan w:val="2"/>
            <w:tcBorders>
              <w:top w:val="nil"/>
              <w:left w:val="nil"/>
              <w:bottom w:val="nil"/>
              <w:right w:val="nil"/>
            </w:tcBorders>
          </w:tcPr>
          <w:p w14:paraId="58565C8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.036</w:t>
            </w:r>
          </w:p>
        </w:tc>
        <w:tc>
          <w:tcPr>
            <w:tcW w:w="1200" w:type="dxa"/>
            <w:tcBorders>
              <w:top w:val="nil"/>
              <w:left w:val="nil"/>
              <w:bottom w:val="nil"/>
              <w:right w:val="nil"/>
            </w:tcBorders>
          </w:tcPr>
          <w:p w14:paraId="0427A66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.041</w:t>
            </w:r>
          </w:p>
        </w:tc>
        <w:tc>
          <w:tcPr>
            <w:tcW w:w="850" w:type="dxa"/>
            <w:gridSpan w:val="2"/>
            <w:tcBorders>
              <w:top w:val="nil"/>
              <w:left w:val="nil"/>
              <w:bottom w:val="nil"/>
              <w:right w:val="nil"/>
            </w:tcBorders>
          </w:tcPr>
          <w:p w14:paraId="002728E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0.88</w:t>
            </w:r>
          </w:p>
        </w:tc>
        <w:tc>
          <w:tcPr>
            <w:tcW w:w="900" w:type="dxa"/>
            <w:tcBorders>
              <w:top w:val="nil"/>
              <w:left w:val="nil"/>
              <w:bottom w:val="nil"/>
              <w:right w:val="nil"/>
            </w:tcBorders>
          </w:tcPr>
          <w:p w14:paraId="79586F24"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.389</w:t>
            </w:r>
          </w:p>
        </w:tc>
        <w:tc>
          <w:tcPr>
            <w:tcW w:w="1200" w:type="dxa"/>
            <w:gridSpan w:val="2"/>
            <w:tcBorders>
              <w:top w:val="nil"/>
              <w:left w:val="nil"/>
              <w:bottom w:val="nil"/>
              <w:right w:val="nil"/>
            </w:tcBorders>
          </w:tcPr>
          <w:p w14:paraId="50ACC0C0"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-.048</w:t>
            </w:r>
          </w:p>
        </w:tc>
        <w:tc>
          <w:tcPr>
            <w:tcW w:w="1200" w:type="dxa"/>
            <w:gridSpan w:val="2"/>
            <w:tcBorders>
              <w:top w:val="nil"/>
              <w:left w:val="nil"/>
              <w:bottom w:val="nil"/>
              <w:right w:val="nil"/>
            </w:tcBorders>
          </w:tcPr>
          <w:p w14:paraId="0E6B539B"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.12</w:t>
            </w:r>
          </w:p>
        </w:tc>
        <w:tc>
          <w:tcPr>
            <w:tcW w:w="600" w:type="dxa"/>
            <w:tcBorders>
              <w:top w:val="nil"/>
              <w:left w:val="nil"/>
              <w:bottom w:val="nil"/>
              <w:right w:val="nil"/>
            </w:tcBorders>
          </w:tcPr>
          <w:p w14:paraId="46730A38"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p>
        </w:tc>
      </w:tr>
      <w:tr w:rsidR="00763CC7" w:rsidRPr="0044441E" w14:paraId="6DA1967C" w14:textId="77777777" w:rsidTr="00E0678C">
        <w:tc>
          <w:tcPr>
            <w:tcW w:w="1708" w:type="dxa"/>
            <w:tcBorders>
              <w:top w:val="nil"/>
              <w:left w:val="nil"/>
              <w:bottom w:val="nil"/>
              <w:right w:val="nil"/>
            </w:tcBorders>
          </w:tcPr>
          <w:p w14:paraId="4EB6F11B"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ROA</w:t>
            </w:r>
          </w:p>
        </w:tc>
        <w:tc>
          <w:tcPr>
            <w:tcW w:w="1200" w:type="dxa"/>
            <w:gridSpan w:val="2"/>
            <w:tcBorders>
              <w:top w:val="nil"/>
              <w:left w:val="nil"/>
              <w:bottom w:val="nil"/>
              <w:right w:val="nil"/>
            </w:tcBorders>
          </w:tcPr>
          <w:p w14:paraId="5B4C7EEF"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-.001</w:t>
            </w:r>
          </w:p>
        </w:tc>
        <w:tc>
          <w:tcPr>
            <w:tcW w:w="1200" w:type="dxa"/>
            <w:tcBorders>
              <w:top w:val="nil"/>
              <w:left w:val="nil"/>
              <w:bottom w:val="nil"/>
              <w:right w:val="nil"/>
            </w:tcBorders>
          </w:tcPr>
          <w:p w14:paraId="20AE86C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.003</w:t>
            </w:r>
          </w:p>
        </w:tc>
        <w:tc>
          <w:tcPr>
            <w:tcW w:w="850" w:type="dxa"/>
            <w:gridSpan w:val="2"/>
            <w:tcBorders>
              <w:top w:val="nil"/>
              <w:left w:val="nil"/>
              <w:bottom w:val="nil"/>
              <w:right w:val="nil"/>
            </w:tcBorders>
          </w:tcPr>
          <w:p w14:paraId="6274F547"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-0.20</w:t>
            </w:r>
          </w:p>
        </w:tc>
        <w:tc>
          <w:tcPr>
            <w:tcW w:w="900" w:type="dxa"/>
            <w:tcBorders>
              <w:top w:val="nil"/>
              <w:left w:val="nil"/>
              <w:bottom w:val="nil"/>
              <w:right w:val="nil"/>
            </w:tcBorders>
          </w:tcPr>
          <w:p w14:paraId="3BF28A1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.844</w:t>
            </w:r>
          </w:p>
        </w:tc>
        <w:tc>
          <w:tcPr>
            <w:tcW w:w="1200" w:type="dxa"/>
            <w:gridSpan w:val="2"/>
            <w:tcBorders>
              <w:top w:val="nil"/>
              <w:left w:val="nil"/>
              <w:bottom w:val="nil"/>
              <w:right w:val="nil"/>
            </w:tcBorders>
          </w:tcPr>
          <w:p w14:paraId="62A8AABC"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-.007</w:t>
            </w:r>
          </w:p>
        </w:tc>
        <w:tc>
          <w:tcPr>
            <w:tcW w:w="1200" w:type="dxa"/>
            <w:gridSpan w:val="2"/>
            <w:tcBorders>
              <w:top w:val="nil"/>
              <w:left w:val="nil"/>
              <w:bottom w:val="nil"/>
              <w:right w:val="nil"/>
            </w:tcBorders>
          </w:tcPr>
          <w:p w14:paraId="7BAADD5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.006</w:t>
            </w:r>
          </w:p>
        </w:tc>
        <w:tc>
          <w:tcPr>
            <w:tcW w:w="600" w:type="dxa"/>
            <w:tcBorders>
              <w:top w:val="nil"/>
              <w:left w:val="nil"/>
              <w:bottom w:val="nil"/>
              <w:right w:val="nil"/>
            </w:tcBorders>
          </w:tcPr>
          <w:p w14:paraId="64FA33C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p>
        </w:tc>
      </w:tr>
      <w:tr w:rsidR="00763CC7" w:rsidRPr="0044441E" w14:paraId="10BCFDF5" w14:textId="77777777" w:rsidTr="00E0678C">
        <w:tc>
          <w:tcPr>
            <w:tcW w:w="1708" w:type="dxa"/>
            <w:tcBorders>
              <w:top w:val="nil"/>
              <w:left w:val="nil"/>
              <w:bottom w:val="nil"/>
              <w:right w:val="nil"/>
            </w:tcBorders>
          </w:tcPr>
          <w:p w14:paraId="6B170589"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Constant</w:t>
            </w:r>
          </w:p>
        </w:tc>
        <w:tc>
          <w:tcPr>
            <w:tcW w:w="1200" w:type="dxa"/>
            <w:gridSpan w:val="2"/>
            <w:tcBorders>
              <w:top w:val="nil"/>
              <w:left w:val="nil"/>
              <w:bottom w:val="nil"/>
              <w:right w:val="nil"/>
            </w:tcBorders>
          </w:tcPr>
          <w:p w14:paraId="6D3C4796"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1.662</w:t>
            </w:r>
          </w:p>
        </w:tc>
        <w:tc>
          <w:tcPr>
            <w:tcW w:w="1200" w:type="dxa"/>
            <w:tcBorders>
              <w:top w:val="nil"/>
              <w:left w:val="nil"/>
              <w:bottom w:val="nil"/>
              <w:right w:val="nil"/>
            </w:tcBorders>
          </w:tcPr>
          <w:p w14:paraId="3C933835"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.447</w:t>
            </w:r>
          </w:p>
        </w:tc>
        <w:tc>
          <w:tcPr>
            <w:tcW w:w="850" w:type="dxa"/>
            <w:gridSpan w:val="2"/>
            <w:tcBorders>
              <w:top w:val="nil"/>
              <w:left w:val="nil"/>
              <w:bottom w:val="nil"/>
              <w:right w:val="nil"/>
            </w:tcBorders>
          </w:tcPr>
          <w:p w14:paraId="76E026B0"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3.72</w:t>
            </w:r>
          </w:p>
        </w:tc>
        <w:tc>
          <w:tcPr>
            <w:tcW w:w="900" w:type="dxa"/>
            <w:tcBorders>
              <w:top w:val="nil"/>
              <w:left w:val="nil"/>
              <w:bottom w:val="nil"/>
              <w:right w:val="nil"/>
            </w:tcBorders>
          </w:tcPr>
          <w:p w14:paraId="10391B30"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.001</w:t>
            </w:r>
          </w:p>
        </w:tc>
        <w:tc>
          <w:tcPr>
            <w:tcW w:w="1200" w:type="dxa"/>
            <w:gridSpan w:val="2"/>
            <w:tcBorders>
              <w:top w:val="nil"/>
              <w:left w:val="nil"/>
              <w:bottom w:val="nil"/>
              <w:right w:val="nil"/>
            </w:tcBorders>
          </w:tcPr>
          <w:p w14:paraId="79D4AD9E"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.744</w:t>
            </w:r>
          </w:p>
        </w:tc>
        <w:tc>
          <w:tcPr>
            <w:tcW w:w="1200" w:type="dxa"/>
            <w:gridSpan w:val="2"/>
            <w:tcBorders>
              <w:top w:val="nil"/>
              <w:left w:val="nil"/>
              <w:bottom w:val="nil"/>
              <w:right w:val="nil"/>
            </w:tcBorders>
          </w:tcPr>
          <w:p w14:paraId="6F15748A"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2.58</w:t>
            </w:r>
          </w:p>
        </w:tc>
        <w:tc>
          <w:tcPr>
            <w:tcW w:w="600" w:type="dxa"/>
            <w:tcBorders>
              <w:top w:val="nil"/>
              <w:left w:val="nil"/>
              <w:bottom w:val="nil"/>
              <w:right w:val="nil"/>
            </w:tcBorders>
          </w:tcPr>
          <w:p w14:paraId="2524D2F0"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w:t>
            </w:r>
          </w:p>
        </w:tc>
      </w:tr>
      <w:tr w:rsidR="00763CC7" w:rsidRPr="0044441E" w14:paraId="41C372CB" w14:textId="77777777" w:rsidTr="00E0678C">
        <w:tc>
          <w:tcPr>
            <w:tcW w:w="8858" w:type="dxa"/>
            <w:gridSpan w:val="12"/>
            <w:tcBorders>
              <w:top w:val="nil"/>
              <w:left w:val="nil"/>
              <w:bottom w:val="single" w:sz="4" w:space="0" w:color="auto"/>
              <w:right w:val="nil"/>
            </w:tcBorders>
          </w:tcPr>
          <w:p w14:paraId="3D675F6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p>
        </w:tc>
      </w:tr>
      <w:tr w:rsidR="00763CC7" w:rsidRPr="0044441E" w14:paraId="76FAF01C" w14:textId="77777777" w:rsidTr="00E0678C">
        <w:trPr>
          <w:gridAfter w:val="2"/>
          <w:wAfter w:w="650" w:type="dxa"/>
        </w:trPr>
        <w:tc>
          <w:tcPr>
            <w:tcW w:w="2408" w:type="dxa"/>
            <w:gridSpan w:val="2"/>
            <w:tcBorders>
              <w:top w:val="nil"/>
              <w:left w:val="nil"/>
              <w:bottom w:val="nil"/>
              <w:right w:val="nil"/>
            </w:tcBorders>
          </w:tcPr>
          <w:p w14:paraId="0217AC11"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Mean dependent var</w:t>
            </w:r>
          </w:p>
        </w:tc>
        <w:tc>
          <w:tcPr>
            <w:tcW w:w="1750" w:type="dxa"/>
            <w:gridSpan w:val="3"/>
            <w:tcBorders>
              <w:top w:val="nil"/>
              <w:left w:val="nil"/>
              <w:bottom w:val="nil"/>
              <w:right w:val="nil"/>
            </w:tcBorders>
          </w:tcPr>
          <w:p w14:paraId="6130C53E"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0.872</w:t>
            </w:r>
          </w:p>
        </w:tc>
        <w:tc>
          <w:tcPr>
            <w:tcW w:w="2300" w:type="dxa"/>
            <w:gridSpan w:val="3"/>
            <w:tcBorders>
              <w:top w:val="nil"/>
              <w:left w:val="nil"/>
              <w:bottom w:val="nil"/>
              <w:right w:val="nil"/>
            </w:tcBorders>
          </w:tcPr>
          <w:p w14:paraId="270BB6CA"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SD dependent var </w:t>
            </w:r>
          </w:p>
        </w:tc>
        <w:tc>
          <w:tcPr>
            <w:tcW w:w="1750" w:type="dxa"/>
            <w:gridSpan w:val="2"/>
            <w:tcBorders>
              <w:top w:val="nil"/>
              <w:left w:val="nil"/>
              <w:bottom w:val="nil"/>
              <w:right w:val="nil"/>
            </w:tcBorders>
          </w:tcPr>
          <w:p w14:paraId="0770370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0.179</w:t>
            </w:r>
          </w:p>
        </w:tc>
      </w:tr>
      <w:tr w:rsidR="00763CC7" w:rsidRPr="0044441E" w14:paraId="7102A665" w14:textId="77777777" w:rsidTr="00E0678C">
        <w:trPr>
          <w:gridAfter w:val="2"/>
          <w:wAfter w:w="650" w:type="dxa"/>
        </w:trPr>
        <w:tc>
          <w:tcPr>
            <w:tcW w:w="2408" w:type="dxa"/>
            <w:gridSpan w:val="2"/>
            <w:tcBorders>
              <w:top w:val="nil"/>
              <w:left w:val="nil"/>
              <w:bottom w:val="nil"/>
              <w:right w:val="nil"/>
            </w:tcBorders>
          </w:tcPr>
          <w:p w14:paraId="13DA5EB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R-squared </w:t>
            </w:r>
          </w:p>
        </w:tc>
        <w:tc>
          <w:tcPr>
            <w:tcW w:w="1750" w:type="dxa"/>
            <w:gridSpan w:val="3"/>
            <w:tcBorders>
              <w:top w:val="nil"/>
              <w:left w:val="nil"/>
              <w:bottom w:val="nil"/>
              <w:right w:val="nil"/>
            </w:tcBorders>
          </w:tcPr>
          <w:p w14:paraId="3B6FF50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0.197</w:t>
            </w:r>
          </w:p>
        </w:tc>
        <w:tc>
          <w:tcPr>
            <w:tcW w:w="2300" w:type="dxa"/>
            <w:gridSpan w:val="3"/>
            <w:tcBorders>
              <w:top w:val="nil"/>
              <w:left w:val="nil"/>
              <w:bottom w:val="nil"/>
              <w:right w:val="nil"/>
            </w:tcBorders>
          </w:tcPr>
          <w:p w14:paraId="51182559"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Number of </w:t>
            </w:r>
            <w:proofErr w:type="spellStart"/>
            <w:r w:rsidRPr="0044441E">
              <w:rPr>
                <w:rFonts w:ascii="Garamond" w:hAnsi="Garamond"/>
                <w:kern w:val="0"/>
                <w:sz w:val="20"/>
                <w:szCs w:val="20"/>
              </w:rPr>
              <w:t>obs</w:t>
            </w:r>
            <w:proofErr w:type="spellEnd"/>
            <w:r w:rsidRPr="0044441E">
              <w:rPr>
                <w:rFonts w:ascii="Garamond" w:hAnsi="Garamond"/>
                <w:kern w:val="0"/>
                <w:sz w:val="20"/>
                <w:szCs w:val="20"/>
              </w:rPr>
              <w:t xml:space="preserve">  </w:t>
            </w:r>
          </w:p>
        </w:tc>
        <w:tc>
          <w:tcPr>
            <w:tcW w:w="1750" w:type="dxa"/>
            <w:gridSpan w:val="2"/>
            <w:tcBorders>
              <w:top w:val="nil"/>
              <w:left w:val="nil"/>
              <w:bottom w:val="nil"/>
              <w:right w:val="nil"/>
            </w:tcBorders>
          </w:tcPr>
          <w:p w14:paraId="265DA153"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280</w:t>
            </w:r>
          </w:p>
        </w:tc>
      </w:tr>
      <w:tr w:rsidR="00763CC7" w:rsidRPr="0044441E" w14:paraId="433D560E" w14:textId="77777777" w:rsidTr="00E0678C">
        <w:trPr>
          <w:gridAfter w:val="2"/>
          <w:wAfter w:w="650" w:type="dxa"/>
        </w:trPr>
        <w:tc>
          <w:tcPr>
            <w:tcW w:w="2408" w:type="dxa"/>
            <w:gridSpan w:val="2"/>
            <w:tcBorders>
              <w:top w:val="nil"/>
              <w:left w:val="nil"/>
              <w:bottom w:val="nil"/>
              <w:right w:val="nil"/>
            </w:tcBorders>
          </w:tcPr>
          <w:p w14:paraId="0DB66835"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F-test  </w:t>
            </w:r>
          </w:p>
        </w:tc>
        <w:tc>
          <w:tcPr>
            <w:tcW w:w="1750" w:type="dxa"/>
            <w:gridSpan w:val="3"/>
            <w:tcBorders>
              <w:top w:val="nil"/>
              <w:left w:val="nil"/>
              <w:bottom w:val="nil"/>
              <w:right w:val="nil"/>
            </w:tcBorders>
          </w:tcPr>
          <w:p w14:paraId="29C861F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4.187</w:t>
            </w:r>
          </w:p>
        </w:tc>
        <w:tc>
          <w:tcPr>
            <w:tcW w:w="2300" w:type="dxa"/>
            <w:gridSpan w:val="3"/>
            <w:tcBorders>
              <w:top w:val="nil"/>
              <w:left w:val="nil"/>
              <w:bottom w:val="nil"/>
              <w:right w:val="nil"/>
            </w:tcBorders>
          </w:tcPr>
          <w:p w14:paraId="0762263B"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 xml:space="preserve">Prob &gt; F </w:t>
            </w:r>
          </w:p>
        </w:tc>
        <w:tc>
          <w:tcPr>
            <w:tcW w:w="1750" w:type="dxa"/>
            <w:gridSpan w:val="2"/>
            <w:tcBorders>
              <w:top w:val="nil"/>
              <w:left w:val="nil"/>
              <w:bottom w:val="nil"/>
              <w:right w:val="nil"/>
            </w:tcBorders>
          </w:tcPr>
          <w:p w14:paraId="5B616A71"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0.004</w:t>
            </w:r>
          </w:p>
        </w:tc>
      </w:tr>
      <w:tr w:rsidR="00763CC7" w:rsidRPr="0044441E" w14:paraId="0E96AB25" w14:textId="77777777" w:rsidTr="00E0678C">
        <w:trPr>
          <w:gridAfter w:val="2"/>
          <w:wAfter w:w="650" w:type="dxa"/>
        </w:trPr>
        <w:tc>
          <w:tcPr>
            <w:tcW w:w="2408" w:type="dxa"/>
            <w:gridSpan w:val="2"/>
            <w:tcBorders>
              <w:top w:val="nil"/>
              <w:left w:val="nil"/>
              <w:bottom w:val="nil"/>
              <w:right w:val="nil"/>
            </w:tcBorders>
          </w:tcPr>
          <w:p w14:paraId="231B2B3C"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Akaike crit. (AIC)</w:t>
            </w:r>
          </w:p>
        </w:tc>
        <w:tc>
          <w:tcPr>
            <w:tcW w:w="1750" w:type="dxa"/>
            <w:gridSpan w:val="3"/>
            <w:tcBorders>
              <w:top w:val="nil"/>
              <w:left w:val="nil"/>
              <w:bottom w:val="nil"/>
              <w:right w:val="nil"/>
            </w:tcBorders>
          </w:tcPr>
          <w:p w14:paraId="64564F99"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-540.843</w:t>
            </w:r>
          </w:p>
        </w:tc>
        <w:tc>
          <w:tcPr>
            <w:tcW w:w="2300" w:type="dxa"/>
            <w:gridSpan w:val="3"/>
            <w:tcBorders>
              <w:top w:val="nil"/>
              <w:left w:val="nil"/>
              <w:bottom w:val="nil"/>
              <w:right w:val="nil"/>
            </w:tcBorders>
          </w:tcPr>
          <w:p w14:paraId="5E388044"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kern w:val="0"/>
                <w:sz w:val="20"/>
                <w:szCs w:val="20"/>
              </w:rPr>
              <w:t>Bayesian crit. (BIC)</w:t>
            </w:r>
          </w:p>
        </w:tc>
        <w:tc>
          <w:tcPr>
            <w:tcW w:w="1750" w:type="dxa"/>
            <w:gridSpan w:val="2"/>
            <w:tcBorders>
              <w:top w:val="nil"/>
              <w:left w:val="nil"/>
              <w:bottom w:val="nil"/>
              <w:right w:val="nil"/>
            </w:tcBorders>
          </w:tcPr>
          <w:p w14:paraId="389D88D2" w14:textId="77777777" w:rsidR="00763CC7" w:rsidRPr="0044441E" w:rsidRDefault="00763CC7" w:rsidP="00E0678C">
            <w:pPr>
              <w:widowControl w:val="0"/>
              <w:autoSpaceDE w:val="0"/>
              <w:autoSpaceDN w:val="0"/>
              <w:adjustRightInd w:val="0"/>
              <w:spacing w:after="0" w:line="240" w:lineRule="auto"/>
              <w:jc w:val="right"/>
              <w:rPr>
                <w:rFonts w:ascii="Garamond" w:hAnsi="Garamond"/>
                <w:kern w:val="0"/>
                <w:sz w:val="20"/>
                <w:szCs w:val="20"/>
              </w:rPr>
            </w:pPr>
            <w:r w:rsidRPr="0044441E">
              <w:rPr>
                <w:rFonts w:ascii="Garamond" w:hAnsi="Garamond"/>
                <w:kern w:val="0"/>
                <w:sz w:val="20"/>
                <w:szCs w:val="20"/>
              </w:rPr>
              <w:t>-515.399</w:t>
            </w:r>
          </w:p>
        </w:tc>
      </w:tr>
      <w:tr w:rsidR="00763CC7" w:rsidRPr="0044441E" w14:paraId="6E3353A6" w14:textId="77777777" w:rsidTr="00E0678C">
        <w:tc>
          <w:tcPr>
            <w:tcW w:w="8858" w:type="dxa"/>
            <w:gridSpan w:val="12"/>
            <w:tcBorders>
              <w:top w:val="single" w:sz="6" w:space="0" w:color="auto"/>
              <w:left w:val="nil"/>
              <w:bottom w:val="nil"/>
              <w:right w:val="nil"/>
            </w:tcBorders>
          </w:tcPr>
          <w:p w14:paraId="45306F86" w14:textId="77777777" w:rsidR="00763CC7" w:rsidRPr="0044441E" w:rsidRDefault="00763CC7" w:rsidP="00E0678C">
            <w:pPr>
              <w:widowControl w:val="0"/>
              <w:autoSpaceDE w:val="0"/>
              <w:autoSpaceDN w:val="0"/>
              <w:adjustRightInd w:val="0"/>
              <w:spacing w:after="0" w:line="240" w:lineRule="auto"/>
              <w:rPr>
                <w:rFonts w:ascii="Garamond" w:hAnsi="Garamond"/>
                <w:kern w:val="0"/>
                <w:sz w:val="20"/>
                <w:szCs w:val="20"/>
              </w:rPr>
            </w:pPr>
            <w:r w:rsidRPr="0044441E">
              <w:rPr>
                <w:rFonts w:ascii="Garamond" w:hAnsi="Garamond"/>
                <w:i/>
                <w:iCs/>
                <w:kern w:val="0"/>
                <w:sz w:val="20"/>
                <w:szCs w:val="20"/>
              </w:rPr>
              <w:t>*** p&lt;.01, ** p&lt;.05, * p&lt;.1</w:t>
            </w:r>
          </w:p>
        </w:tc>
      </w:tr>
    </w:tbl>
    <w:p w14:paraId="1317FB68" w14:textId="5EB555DD" w:rsidR="00763CC7" w:rsidRPr="0044441E" w:rsidRDefault="00B55EFC" w:rsidP="00B55EFC">
      <w:pPr>
        <w:jc w:val="both"/>
        <w:rPr>
          <w:rFonts w:asciiTheme="majorBidi" w:hAnsiTheme="majorBidi" w:cstheme="majorBidi"/>
          <w:i/>
          <w:iCs/>
          <w:sz w:val="24"/>
          <w:szCs w:val="24"/>
        </w:rPr>
      </w:pPr>
      <w:r w:rsidRPr="0044441E">
        <w:rPr>
          <w:rFonts w:asciiTheme="majorBidi" w:hAnsiTheme="majorBidi" w:cstheme="majorBidi"/>
          <w:i/>
          <w:iCs/>
          <w:sz w:val="24"/>
          <w:szCs w:val="24"/>
        </w:rPr>
        <w:t>Source: Authors’ computation using Stata 19.5</w:t>
      </w:r>
    </w:p>
    <w:p w14:paraId="64E9D0DE" w14:textId="52A12D1F" w:rsidR="009262FD" w:rsidRPr="0044441E" w:rsidRDefault="009262FD" w:rsidP="009262FD">
      <w:pPr>
        <w:jc w:val="both"/>
        <w:rPr>
          <w:rFonts w:asciiTheme="majorBidi" w:hAnsiTheme="majorBidi" w:cstheme="majorBidi"/>
          <w:sz w:val="24"/>
          <w:szCs w:val="24"/>
        </w:rPr>
      </w:pPr>
      <w:r w:rsidRPr="0044441E">
        <w:rPr>
          <w:rFonts w:asciiTheme="majorBidi" w:hAnsiTheme="majorBidi" w:cstheme="majorBidi"/>
          <w:sz w:val="24"/>
          <w:szCs w:val="24"/>
        </w:rPr>
        <w:t xml:space="preserve">Human capital investment (HCI) exerts a positive and statistically significant impact on firm value (β = 0.181, p &lt; 0.05), thereby supporting H1. This finding reinforces the central tenets of Human Capital Theory (Becker, 1964) and the Resource-Based View (RBV) (Barney, 1991), </w:t>
      </w:r>
      <w:r w:rsidRPr="0044441E">
        <w:rPr>
          <w:rFonts w:asciiTheme="majorBidi" w:hAnsiTheme="majorBidi" w:cstheme="majorBidi"/>
          <w:sz w:val="24"/>
          <w:szCs w:val="24"/>
        </w:rPr>
        <w:lastRenderedPageBreak/>
        <w:t>which attribute superior market valuation to firm-specific competencies embedded within the workforce. It is also empirically consistent with prior studies showing that training investments enhance operational efficiency, service quality and investor confidence (Huselid, 1995). In the Nigerian context, this evidence suggests that capital markets recognise human capital as a strategic, value-enhancing asset, particularly as the financial sector becomes more knowledge-driven through digital transformation and compliance sophistication.</w:t>
      </w:r>
    </w:p>
    <w:p w14:paraId="78FEC676" w14:textId="655F13E8" w:rsidR="009262FD" w:rsidRPr="0044441E" w:rsidRDefault="009262FD" w:rsidP="009262FD">
      <w:pPr>
        <w:jc w:val="both"/>
        <w:rPr>
          <w:rFonts w:asciiTheme="majorBidi" w:hAnsiTheme="majorBidi" w:cstheme="majorBidi"/>
          <w:sz w:val="24"/>
          <w:szCs w:val="24"/>
        </w:rPr>
      </w:pPr>
      <w:r w:rsidRPr="0044441E">
        <w:rPr>
          <w:rFonts w:asciiTheme="majorBidi" w:hAnsiTheme="majorBidi" w:cstheme="majorBidi"/>
          <w:sz w:val="24"/>
          <w:szCs w:val="24"/>
        </w:rPr>
        <w:t>Contrary to theoretical expectations of economies of scale, firm size (FSZ) demonstrates a negative and statistically significant relationship with firm value (β = −0.070, p &lt; 0.01), leading to the rejection of H2. Although larger institutions typically benefit from brand influence, risk diversification and market dominanc</w:t>
      </w:r>
      <w:r w:rsidR="009D5DC4" w:rsidRPr="0044441E">
        <w:rPr>
          <w:rFonts w:asciiTheme="majorBidi" w:hAnsiTheme="majorBidi" w:cstheme="majorBidi"/>
          <w:sz w:val="24"/>
          <w:szCs w:val="24"/>
        </w:rPr>
        <w:t>e</w:t>
      </w:r>
      <w:r w:rsidRPr="0044441E">
        <w:rPr>
          <w:rFonts w:asciiTheme="majorBidi" w:hAnsiTheme="majorBidi" w:cstheme="majorBidi"/>
          <w:sz w:val="24"/>
          <w:szCs w:val="24"/>
        </w:rPr>
        <w:t>, the observed effect implies the existence of diseconomies of scale within Nigerian financial institutions. The negative valuation response may reflect structural inefficiencies, managerial inertia, higher regulatory costs and organisational complexity that limit agility and innovation, thereby reducing the capacity of large firms to convert size advantages into economic value.</w:t>
      </w:r>
    </w:p>
    <w:p w14:paraId="611099B2" w14:textId="77777777" w:rsidR="009262FD" w:rsidRPr="0044441E" w:rsidRDefault="009262FD" w:rsidP="009262FD">
      <w:pPr>
        <w:jc w:val="both"/>
        <w:rPr>
          <w:rFonts w:asciiTheme="majorBidi" w:hAnsiTheme="majorBidi" w:cstheme="majorBidi"/>
          <w:sz w:val="24"/>
          <w:szCs w:val="24"/>
        </w:rPr>
      </w:pPr>
      <w:r w:rsidRPr="0044441E">
        <w:rPr>
          <w:rFonts w:asciiTheme="majorBidi" w:hAnsiTheme="majorBidi" w:cstheme="majorBidi"/>
          <w:sz w:val="24"/>
          <w:szCs w:val="24"/>
        </w:rPr>
        <w:t>The interaction between HCI and FSZ is negative and marginally significant (β = −0.009, p ≈ 0.057), offering partial support for H3. This indicates that the positive valuation effect of human capital investment diminishes as firm size increases. A plausible explanation is that the diffusion of training benefits is slower in larger institutions, where hierarchical structures and rigid processes dilute the impact of individual employee productivity improvements. By contrast, smaller and mid-sized institutions tend to operate more flexible organisational systems that can rapidly translate enhanced employee capability into superior performance outcomes recognised by the capital market. This finding extends RBV literature by illustrating how structural context conditions the effectiveness of intangible resource deployment.</w:t>
      </w:r>
    </w:p>
    <w:p w14:paraId="54E5332E" w14:textId="77777777" w:rsidR="009262FD" w:rsidRPr="0044441E" w:rsidRDefault="009262FD" w:rsidP="009262FD">
      <w:pPr>
        <w:jc w:val="both"/>
        <w:rPr>
          <w:rFonts w:asciiTheme="majorBidi" w:hAnsiTheme="majorBidi" w:cstheme="majorBidi"/>
          <w:sz w:val="24"/>
          <w:szCs w:val="24"/>
        </w:rPr>
      </w:pPr>
      <w:r w:rsidRPr="0044441E">
        <w:rPr>
          <w:rFonts w:asciiTheme="majorBidi" w:hAnsiTheme="majorBidi" w:cstheme="majorBidi"/>
          <w:sz w:val="24"/>
          <w:szCs w:val="24"/>
        </w:rPr>
        <w:t>Among the control variables, leverage (LEV) is positively linked to firm value (p &lt; 0.01), in line with the financial intermediation role of the sector, where debt serves as a revenue-generating tool through credit expansion. Liquidity (LQD) is positive but insignificant in the robust estimation versions, suggesting that excess liquid holdings are not rewarded by investors who prioritise more productive utilisation of assets. Profitability (ROA) also remains statistically insignificant, highlighting the market’s greater emphasis on strategic resource configuration rather than short-term accounting performance.</w:t>
      </w:r>
    </w:p>
    <w:p w14:paraId="06A0ED38" w14:textId="3E9D2E89" w:rsidR="00104B05" w:rsidRPr="0044441E" w:rsidRDefault="009262FD" w:rsidP="00763CC7">
      <w:pPr>
        <w:jc w:val="both"/>
        <w:rPr>
          <w:rFonts w:asciiTheme="majorBidi" w:hAnsiTheme="majorBidi" w:cstheme="majorBidi"/>
          <w:sz w:val="24"/>
          <w:szCs w:val="24"/>
        </w:rPr>
      </w:pPr>
      <w:r w:rsidRPr="0044441E">
        <w:rPr>
          <w:rFonts w:asciiTheme="majorBidi" w:hAnsiTheme="majorBidi" w:cstheme="majorBidi"/>
          <w:sz w:val="24"/>
          <w:szCs w:val="24"/>
        </w:rPr>
        <w:t>Overall, the results corroborate the strategic importance of human capital in driving value relevance, but caution that scaling operations must be complemented by governance and structural reforms to preserve the benefits of workforce investments. Failure to do so may lead investors to interpret size as a signal of inefficiency rather than strength</w:t>
      </w:r>
      <w:r w:rsidR="00104B05" w:rsidRPr="0044441E">
        <w:rPr>
          <w:rFonts w:asciiTheme="majorBidi" w:hAnsiTheme="majorBidi" w:cstheme="majorBidi"/>
          <w:sz w:val="24"/>
          <w:szCs w:val="24"/>
        </w:rPr>
        <w:t>.</w:t>
      </w:r>
    </w:p>
    <w:p w14:paraId="51AB1C81" w14:textId="1FE2E2FE" w:rsidR="008C04B3" w:rsidRPr="0044441E" w:rsidRDefault="008C04B3" w:rsidP="00CE4709">
      <w:pPr>
        <w:pStyle w:val="Heading2"/>
        <w:rPr>
          <w:rFonts w:asciiTheme="majorBidi" w:hAnsiTheme="majorBidi"/>
          <w:b/>
          <w:bCs/>
          <w:color w:val="auto"/>
          <w:sz w:val="24"/>
          <w:szCs w:val="24"/>
        </w:rPr>
      </w:pPr>
      <w:r w:rsidRPr="0044441E">
        <w:rPr>
          <w:rFonts w:asciiTheme="majorBidi" w:hAnsiTheme="majorBidi"/>
          <w:b/>
          <w:bCs/>
          <w:color w:val="auto"/>
          <w:sz w:val="24"/>
          <w:szCs w:val="24"/>
        </w:rPr>
        <w:t>4.4 Robustness Checks</w:t>
      </w:r>
    </w:p>
    <w:p w14:paraId="2C7160B3" w14:textId="77777777" w:rsidR="008C04B3" w:rsidRPr="0044441E" w:rsidRDefault="008C04B3" w:rsidP="008C04B3">
      <w:pPr>
        <w:jc w:val="both"/>
        <w:rPr>
          <w:rFonts w:asciiTheme="majorBidi" w:hAnsiTheme="majorBidi" w:cstheme="majorBidi"/>
          <w:sz w:val="24"/>
          <w:szCs w:val="24"/>
        </w:rPr>
      </w:pPr>
      <w:r w:rsidRPr="0044441E">
        <w:rPr>
          <w:rFonts w:asciiTheme="majorBidi" w:hAnsiTheme="majorBidi" w:cstheme="majorBidi"/>
          <w:sz w:val="24"/>
          <w:szCs w:val="24"/>
        </w:rPr>
        <w:t>To ensure that the baseline findings were not driven by model-specific assumptions or distributional sensitivities, additional robustness tests were conducted using (i) a Fixed-Effects estimator with Driscoll–Kraay standard errors, and (ii) quantile regression models at the 0.25, 0.50, and 0.75 quantiles of Tobin’s Q. The results are presented in Table 5.</w:t>
      </w:r>
    </w:p>
    <w:p w14:paraId="0B5A7D1D" w14:textId="77777777" w:rsidR="00C65CFF" w:rsidRPr="0044441E" w:rsidRDefault="00C65CFF" w:rsidP="00C65CFF">
      <w:pPr>
        <w:jc w:val="both"/>
        <w:rPr>
          <w:rFonts w:asciiTheme="majorBidi" w:hAnsiTheme="majorBidi" w:cstheme="majorBidi"/>
          <w:b/>
          <w:bCs/>
          <w:sz w:val="24"/>
          <w:szCs w:val="24"/>
        </w:rPr>
      </w:pPr>
      <w:r w:rsidRPr="0044441E">
        <w:rPr>
          <w:rFonts w:asciiTheme="majorBidi" w:hAnsiTheme="majorBidi" w:cstheme="majorBidi"/>
          <w:b/>
          <w:bCs/>
          <w:sz w:val="24"/>
          <w:szCs w:val="24"/>
        </w:rPr>
        <w:t>Table 5. Robustness Estimates: Driscoll–Kraay and Quantile Regression Models</w:t>
      </w:r>
    </w:p>
    <w:tbl>
      <w:tblPr>
        <w:tblStyle w:val="TableGridLight"/>
        <w:tblW w:w="0" w:type="auto"/>
        <w:tblLook w:val="04A0" w:firstRow="1" w:lastRow="0" w:firstColumn="1" w:lastColumn="0" w:noHBand="0" w:noVBand="1"/>
      </w:tblPr>
      <w:tblGrid>
        <w:gridCol w:w="1577"/>
        <w:gridCol w:w="2108"/>
        <w:gridCol w:w="1764"/>
        <w:gridCol w:w="1810"/>
        <w:gridCol w:w="1757"/>
      </w:tblGrid>
      <w:tr w:rsidR="00C65CFF" w:rsidRPr="0044441E" w14:paraId="667245E2" w14:textId="77777777" w:rsidTr="00C65CFF">
        <w:tc>
          <w:tcPr>
            <w:tcW w:w="0" w:type="auto"/>
            <w:hideMark/>
          </w:tcPr>
          <w:p w14:paraId="297E6EA5"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Variables</w:t>
            </w:r>
          </w:p>
        </w:tc>
        <w:tc>
          <w:tcPr>
            <w:tcW w:w="0" w:type="auto"/>
            <w:hideMark/>
          </w:tcPr>
          <w:p w14:paraId="726770C0"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Driscoll–Kraay FE (TQ)</w:t>
            </w:r>
          </w:p>
        </w:tc>
        <w:tc>
          <w:tcPr>
            <w:tcW w:w="0" w:type="auto"/>
            <w:hideMark/>
          </w:tcPr>
          <w:p w14:paraId="055D7A87"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Q25 Quantile (TQ)</w:t>
            </w:r>
          </w:p>
        </w:tc>
        <w:tc>
          <w:tcPr>
            <w:tcW w:w="0" w:type="auto"/>
            <w:hideMark/>
          </w:tcPr>
          <w:p w14:paraId="6E323B6C"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Q50 Quantile (TQ)</w:t>
            </w:r>
          </w:p>
        </w:tc>
        <w:tc>
          <w:tcPr>
            <w:tcW w:w="0" w:type="auto"/>
            <w:hideMark/>
          </w:tcPr>
          <w:p w14:paraId="181E88C9" w14:textId="77777777" w:rsidR="00C65CFF" w:rsidRPr="0044441E" w:rsidRDefault="00C65CFF" w:rsidP="00C65CFF">
            <w:pPr>
              <w:spacing w:after="160" w:line="259" w:lineRule="auto"/>
              <w:jc w:val="both"/>
              <w:rPr>
                <w:rFonts w:asciiTheme="majorBidi" w:hAnsiTheme="majorBidi" w:cstheme="majorBidi"/>
                <w:b/>
                <w:bCs/>
                <w:sz w:val="24"/>
                <w:szCs w:val="24"/>
              </w:rPr>
            </w:pPr>
            <w:r w:rsidRPr="0044441E">
              <w:rPr>
                <w:rFonts w:asciiTheme="majorBidi" w:hAnsiTheme="majorBidi" w:cstheme="majorBidi"/>
                <w:b/>
                <w:bCs/>
                <w:sz w:val="24"/>
                <w:szCs w:val="24"/>
              </w:rPr>
              <w:t>Q75 Quantile (TQ)</w:t>
            </w:r>
          </w:p>
        </w:tc>
      </w:tr>
      <w:tr w:rsidR="00C65CFF" w:rsidRPr="0044441E" w14:paraId="28CF0621" w14:textId="77777777" w:rsidTr="00C65CFF">
        <w:tc>
          <w:tcPr>
            <w:tcW w:w="0" w:type="auto"/>
            <w:hideMark/>
          </w:tcPr>
          <w:p w14:paraId="48EFD827"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lastRenderedPageBreak/>
              <w:t>HCI</w:t>
            </w:r>
          </w:p>
        </w:tc>
        <w:tc>
          <w:tcPr>
            <w:tcW w:w="0" w:type="auto"/>
            <w:hideMark/>
          </w:tcPr>
          <w:p w14:paraId="34441CF8"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0.181* (0.084)</w:t>
            </w:r>
          </w:p>
        </w:tc>
        <w:tc>
          <w:tcPr>
            <w:tcW w:w="0" w:type="auto"/>
            <w:hideMark/>
          </w:tcPr>
          <w:p w14:paraId="341836E7"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0.216*** (0.080)</w:t>
            </w:r>
          </w:p>
        </w:tc>
        <w:tc>
          <w:tcPr>
            <w:tcW w:w="0" w:type="auto"/>
            <w:hideMark/>
          </w:tcPr>
          <w:p w14:paraId="1FFF0979"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0.079 (0.115)</w:t>
            </w:r>
          </w:p>
        </w:tc>
        <w:tc>
          <w:tcPr>
            <w:tcW w:w="0" w:type="auto"/>
            <w:hideMark/>
          </w:tcPr>
          <w:p w14:paraId="161B1A5C"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0.041 (0.150)</w:t>
            </w:r>
          </w:p>
        </w:tc>
      </w:tr>
      <w:tr w:rsidR="00C65CFF" w:rsidRPr="0044441E" w14:paraId="1751A03E" w14:textId="77777777" w:rsidTr="00C65CFF">
        <w:tc>
          <w:tcPr>
            <w:tcW w:w="0" w:type="auto"/>
            <w:hideMark/>
          </w:tcPr>
          <w:p w14:paraId="292AD72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FSZ</w:t>
            </w:r>
          </w:p>
        </w:tc>
        <w:tc>
          <w:tcPr>
            <w:tcW w:w="0" w:type="auto"/>
            <w:hideMark/>
          </w:tcPr>
          <w:p w14:paraId="6B8C2790"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−0.070** (0.023)</w:t>
            </w:r>
          </w:p>
        </w:tc>
        <w:tc>
          <w:tcPr>
            <w:tcW w:w="0" w:type="auto"/>
            <w:hideMark/>
          </w:tcPr>
          <w:p w14:paraId="7AD6B4F2"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0.010 (0.006)</w:t>
            </w:r>
          </w:p>
        </w:tc>
        <w:tc>
          <w:tcPr>
            <w:tcW w:w="0" w:type="auto"/>
            <w:hideMark/>
          </w:tcPr>
          <w:p w14:paraId="19E8AF0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0.006 (0.009)</w:t>
            </w:r>
          </w:p>
        </w:tc>
        <w:tc>
          <w:tcPr>
            <w:tcW w:w="0" w:type="auto"/>
            <w:hideMark/>
          </w:tcPr>
          <w:p w14:paraId="0E8ECCC0"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−0.002 (0.012)</w:t>
            </w:r>
          </w:p>
        </w:tc>
      </w:tr>
      <w:tr w:rsidR="00C65CFF" w:rsidRPr="0044441E" w14:paraId="281611B1" w14:textId="77777777" w:rsidTr="00C65CFF">
        <w:tc>
          <w:tcPr>
            <w:tcW w:w="0" w:type="auto"/>
            <w:hideMark/>
          </w:tcPr>
          <w:p w14:paraId="317D30BC"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HCI × FSZ</w:t>
            </w:r>
          </w:p>
        </w:tc>
        <w:tc>
          <w:tcPr>
            <w:tcW w:w="0" w:type="auto"/>
            <w:hideMark/>
          </w:tcPr>
          <w:p w14:paraId="2AC35758"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−0.009* (0.004)</w:t>
            </w:r>
          </w:p>
        </w:tc>
        <w:tc>
          <w:tcPr>
            <w:tcW w:w="0" w:type="auto"/>
            <w:hideMark/>
          </w:tcPr>
          <w:p w14:paraId="22FA838B"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−0.009** (0.005)</w:t>
            </w:r>
          </w:p>
        </w:tc>
        <w:tc>
          <w:tcPr>
            <w:tcW w:w="0" w:type="auto"/>
            <w:hideMark/>
          </w:tcPr>
          <w:p w14:paraId="7F95244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−0.003 (0.007)</w:t>
            </w:r>
          </w:p>
        </w:tc>
        <w:tc>
          <w:tcPr>
            <w:tcW w:w="0" w:type="auto"/>
            <w:hideMark/>
          </w:tcPr>
          <w:p w14:paraId="179E1EF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−0.002 (0.009)</w:t>
            </w:r>
          </w:p>
        </w:tc>
      </w:tr>
      <w:tr w:rsidR="00C65CFF" w:rsidRPr="0044441E" w14:paraId="28AB231A" w14:textId="77777777" w:rsidTr="00C65CFF">
        <w:tc>
          <w:tcPr>
            <w:tcW w:w="0" w:type="auto"/>
            <w:hideMark/>
          </w:tcPr>
          <w:p w14:paraId="71B17CB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GRT</w:t>
            </w:r>
          </w:p>
        </w:tc>
        <w:tc>
          <w:tcPr>
            <w:tcW w:w="0" w:type="auto"/>
            <w:hideMark/>
          </w:tcPr>
          <w:p w14:paraId="410AEC1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(0.000)</w:t>
            </w:r>
          </w:p>
        </w:tc>
        <w:tc>
          <w:tcPr>
            <w:tcW w:w="0" w:type="auto"/>
            <w:hideMark/>
          </w:tcPr>
          <w:p w14:paraId="5B0F5C28"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−0.000 (0.000)</w:t>
            </w:r>
          </w:p>
        </w:tc>
        <w:tc>
          <w:tcPr>
            <w:tcW w:w="0" w:type="auto"/>
            <w:hideMark/>
          </w:tcPr>
          <w:p w14:paraId="774F60C4"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(0.000)</w:t>
            </w:r>
          </w:p>
        </w:tc>
        <w:tc>
          <w:tcPr>
            <w:tcW w:w="0" w:type="auto"/>
            <w:hideMark/>
          </w:tcPr>
          <w:p w14:paraId="3B40312B"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(0.001)</w:t>
            </w:r>
          </w:p>
        </w:tc>
      </w:tr>
      <w:tr w:rsidR="00C65CFF" w:rsidRPr="0044441E" w14:paraId="2B38E1B4" w14:textId="77777777" w:rsidTr="00C65CFF">
        <w:tc>
          <w:tcPr>
            <w:tcW w:w="0" w:type="auto"/>
            <w:hideMark/>
          </w:tcPr>
          <w:p w14:paraId="486E662D"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LEV</w:t>
            </w:r>
          </w:p>
        </w:tc>
        <w:tc>
          <w:tcPr>
            <w:tcW w:w="0" w:type="auto"/>
            <w:hideMark/>
          </w:tcPr>
          <w:p w14:paraId="4E529BFF"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0.007*** (0.001)</w:t>
            </w:r>
          </w:p>
        </w:tc>
        <w:tc>
          <w:tcPr>
            <w:tcW w:w="0" w:type="auto"/>
            <w:hideMark/>
          </w:tcPr>
          <w:p w14:paraId="523762B2"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0.006*** (0.001)</w:t>
            </w:r>
          </w:p>
        </w:tc>
        <w:tc>
          <w:tcPr>
            <w:tcW w:w="0" w:type="auto"/>
            <w:hideMark/>
          </w:tcPr>
          <w:p w14:paraId="31D2376F"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0.002* (0.001)</w:t>
            </w:r>
          </w:p>
        </w:tc>
        <w:tc>
          <w:tcPr>
            <w:tcW w:w="0" w:type="auto"/>
            <w:hideMark/>
          </w:tcPr>
          <w:p w14:paraId="68A55EF6"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0.002* (0.001)</w:t>
            </w:r>
          </w:p>
        </w:tc>
      </w:tr>
      <w:tr w:rsidR="00C65CFF" w:rsidRPr="0044441E" w14:paraId="1981BBB1" w14:textId="77777777" w:rsidTr="00C65CFF">
        <w:tc>
          <w:tcPr>
            <w:tcW w:w="0" w:type="auto"/>
            <w:hideMark/>
          </w:tcPr>
          <w:p w14:paraId="4037842B"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LQD</w:t>
            </w:r>
          </w:p>
        </w:tc>
        <w:tc>
          <w:tcPr>
            <w:tcW w:w="0" w:type="auto"/>
            <w:hideMark/>
          </w:tcPr>
          <w:p w14:paraId="2CD62DEE"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0.036*** (0.010)</w:t>
            </w:r>
          </w:p>
        </w:tc>
        <w:tc>
          <w:tcPr>
            <w:tcW w:w="0" w:type="auto"/>
            <w:hideMark/>
          </w:tcPr>
          <w:p w14:paraId="2FACC1CD"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−0.015 (0.011)</w:t>
            </w:r>
          </w:p>
        </w:tc>
        <w:tc>
          <w:tcPr>
            <w:tcW w:w="0" w:type="auto"/>
            <w:hideMark/>
          </w:tcPr>
          <w:p w14:paraId="1193B41C"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−0.053*** (0.016)</w:t>
            </w:r>
          </w:p>
        </w:tc>
        <w:tc>
          <w:tcPr>
            <w:tcW w:w="0" w:type="auto"/>
            <w:hideMark/>
          </w:tcPr>
          <w:p w14:paraId="6A715975"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−0.020 (0.020)</w:t>
            </w:r>
          </w:p>
        </w:tc>
      </w:tr>
      <w:tr w:rsidR="00C65CFF" w:rsidRPr="0044441E" w14:paraId="51E0F8CC" w14:textId="77777777" w:rsidTr="00C65CFF">
        <w:tc>
          <w:tcPr>
            <w:tcW w:w="0" w:type="auto"/>
            <w:hideMark/>
          </w:tcPr>
          <w:p w14:paraId="210A3524"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ROA</w:t>
            </w:r>
          </w:p>
        </w:tc>
        <w:tc>
          <w:tcPr>
            <w:tcW w:w="0" w:type="auto"/>
            <w:hideMark/>
          </w:tcPr>
          <w:p w14:paraId="1FA576A1"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(0.003)</w:t>
            </w:r>
          </w:p>
        </w:tc>
        <w:tc>
          <w:tcPr>
            <w:tcW w:w="0" w:type="auto"/>
            <w:hideMark/>
          </w:tcPr>
          <w:p w14:paraId="29C4BC15"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0.001 (0.001)</w:t>
            </w:r>
          </w:p>
        </w:tc>
        <w:tc>
          <w:tcPr>
            <w:tcW w:w="0" w:type="auto"/>
            <w:hideMark/>
          </w:tcPr>
          <w:p w14:paraId="7B7030F1"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0.003 (0.002)</w:t>
            </w:r>
          </w:p>
        </w:tc>
        <w:tc>
          <w:tcPr>
            <w:tcW w:w="0" w:type="auto"/>
            <w:hideMark/>
          </w:tcPr>
          <w:p w14:paraId="1A127A0D"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0.003 (0.003)</w:t>
            </w:r>
          </w:p>
        </w:tc>
      </w:tr>
      <w:tr w:rsidR="00C65CFF" w:rsidRPr="0044441E" w14:paraId="6399B676" w14:textId="77777777" w:rsidTr="00C65CFF">
        <w:tc>
          <w:tcPr>
            <w:tcW w:w="0" w:type="auto"/>
            <w:hideMark/>
          </w:tcPr>
          <w:p w14:paraId="3EB58D2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Constant</w:t>
            </w:r>
          </w:p>
        </w:tc>
        <w:tc>
          <w:tcPr>
            <w:tcW w:w="0" w:type="auto"/>
            <w:hideMark/>
          </w:tcPr>
          <w:p w14:paraId="55F5630B"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1.662*** (0.391)</w:t>
            </w:r>
          </w:p>
        </w:tc>
        <w:tc>
          <w:tcPr>
            <w:tcW w:w="0" w:type="auto"/>
            <w:hideMark/>
          </w:tcPr>
          <w:p w14:paraId="41E56E38"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0.190* (0.103)</w:t>
            </w:r>
          </w:p>
        </w:tc>
        <w:tc>
          <w:tcPr>
            <w:tcW w:w="0" w:type="auto"/>
            <w:hideMark/>
          </w:tcPr>
          <w:p w14:paraId="19C2304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0.682*** (0.148)</w:t>
            </w:r>
          </w:p>
        </w:tc>
        <w:tc>
          <w:tcPr>
            <w:tcW w:w="0" w:type="auto"/>
            <w:hideMark/>
          </w:tcPr>
          <w:p w14:paraId="49C34779"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0.844*** (0.192)</w:t>
            </w:r>
          </w:p>
        </w:tc>
      </w:tr>
      <w:tr w:rsidR="00C65CFF" w:rsidRPr="0044441E" w14:paraId="3C3A6447" w14:textId="77777777" w:rsidTr="00C65CFF">
        <w:tc>
          <w:tcPr>
            <w:tcW w:w="0" w:type="auto"/>
            <w:hideMark/>
          </w:tcPr>
          <w:p w14:paraId="1AF9ADFA"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b/>
                <w:bCs/>
                <w:sz w:val="24"/>
                <w:szCs w:val="24"/>
              </w:rPr>
              <w:t>Observations</w:t>
            </w:r>
          </w:p>
        </w:tc>
        <w:tc>
          <w:tcPr>
            <w:tcW w:w="0" w:type="auto"/>
            <w:hideMark/>
          </w:tcPr>
          <w:p w14:paraId="779412E1"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280</w:t>
            </w:r>
          </w:p>
        </w:tc>
        <w:tc>
          <w:tcPr>
            <w:tcW w:w="0" w:type="auto"/>
            <w:hideMark/>
          </w:tcPr>
          <w:p w14:paraId="06A53163"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280</w:t>
            </w:r>
          </w:p>
        </w:tc>
        <w:tc>
          <w:tcPr>
            <w:tcW w:w="0" w:type="auto"/>
            <w:hideMark/>
          </w:tcPr>
          <w:p w14:paraId="0A6448F5"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280</w:t>
            </w:r>
          </w:p>
        </w:tc>
        <w:tc>
          <w:tcPr>
            <w:tcW w:w="0" w:type="auto"/>
            <w:hideMark/>
          </w:tcPr>
          <w:p w14:paraId="444F9600" w14:textId="77777777" w:rsidR="00C65CFF" w:rsidRPr="0044441E" w:rsidRDefault="00C65CFF" w:rsidP="00C65CFF">
            <w:pPr>
              <w:spacing w:after="160" w:line="259" w:lineRule="auto"/>
              <w:jc w:val="both"/>
              <w:rPr>
                <w:rFonts w:asciiTheme="majorBidi" w:hAnsiTheme="majorBidi" w:cstheme="majorBidi"/>
                <w:sz w:val="24"/>
                <w:szCs w:val="24"/>
              </w:rPr>
            </w:pPr>
            <w:r w:rsidRPr="0044441E">
              <w:rPr>
                <w:rFonts w:asciiTheme="majorBidi" w:hAnsiTheme="majorBidi" w:cstheme="majorBidi"/>
                <w:sz w:val="24"/>
                <w:szCs w:val="24"/>
              </w:rPr>
              <w:t>280</w:t>
            </w:r>
          </w:p>
        </w:tc>
      </w:tr>
    </w:tbl>
    <w:p w14:paraId="3E2F5875" w14:textId="0840E2A4" w:rsidR="00C65CFF" w:rsidRPr="0044441E" w:rsidRDefault="000A7B50" w:rsidP="00C9256C">
      <w:pPr>
        <w:rPr>
          <w:rFonts w:asciiTheme="majorBidi" w:hAnsiTheme="majorBidi" w:cstheme="majorBidi"/>
          <w:sz w:val="24"/>
          <w:szCs w:val="24"/>
        </w:rPr>
      </w:pPr>
      <w:r w:rsidRPr="0044441E">
        <w:rPr>
          <w:rFonts w:asciiTheme="majorBidi" w:hAnsiTheme="majorBidi" w:cstheme="majorBidi"/>
          <w:i/>
          <w:iCs/>
          <w:sz w:val="24"/>
          <w:szCs w:val="24"/>
        </w:rPr>
        <w:t>Source: Authors’ computation using Stata 19.5</w:t>
      </w:r>
      <w:r w:rsidR="001937E0" w:rsidRPr="0044441E">
        <w:rPr>
          <w:rFonts w:asciiTheme="majorBidi" w:hAnsiTheme="majorBidi" w:cstheme="majorBidi"/>
          <w:i/>
          <w:iCs/>
          <w:sz w:val="24"/>
          <w:szCs w:val="24"/>
        </w:rPr>
        <w:t xml:space="preserve">. </w:t>
      </w:r>
      <w:r w:rsidR="00C65CFF" w:rsidRPr="0044441E">
        <w:rPr>
          <w:rFonts w:asciiTheme="majorBidi" w:hAnsiTheme="majorBidi" w:cstheme="majorBidi"/>
          <w:i/>
          <w:iCs/>
          <w:sz w:val="24"/>
          <w:szCs w:val="24"/>
        </w:rPr>
        <w:t>Notes.</w:t>
      </w:r>
      <w:r w:rsidR="00C65CFF" w:rsidRPr="0044441E">
        <w:rPr>
          <w:rFonts w:asciiTheme="majorBidi" w:hAnsiTheme="majorBidi" w:cstheme="majorBidi"/>
          <w:sz w:val="24"/>
          <w:szCs w:val="24"/>
        </w:rPr>
        <w:t xml:space="preserve"> Standard errors in parentheses. *** p &lt; 0.01, ** p &lt; 0.05, * p &lt; 0.10.</w:t>
      </w:r>
    </w:p>
    <w:p w14:paraId="149772B8" w14:textId="77777777" w:rsidR="008C04B3" w:rsidRPr="0044441E" w:rsidRDefault="008C04B3" w:rsidP="008C04B3">
      <w:pPr>
        <w:jc w:val="both"/>
        <w:rPr>
          <w:rFonts w:asciiTheme="majorBidi" w:hAnsiTheme="majorBidi" w:cstheme="majorBidi"/>
          <w:sz w:val="24"/>
          <w:szCs w:val="24"/>
        </w:rPr>
      </w:pPr>
      <w:r w:rsidRPr="0044441E">
        <w:rPr>
          <w:rFonts w:asciiTheme="majorBidi" w:hAnsiTheme="majorBidi" w:cstheme="majorBidi"/>
          <w:sz w:val="24"/>
          <w:szCs w:val="24"/>
        </w:rPr>
        <w:t>Across all robustness estimations, human capital investment (HCI) maintains a positive and statistically significant effect on firm value at the lower quantile (β = 0.216, p &lt; 0.01) and in the Driscoll–Kraay model (β = 0.181, p &lt; 0.10). This provides stronger confidence in the conclusion that investments in human capital yield superior valuation outcomes especially among lower-valued firms that are more reliant on workforce-driven competitiveness. The attenuation of significance at higher quantiles suggests that high-performing institutions may draw proportionately more market value from non-human-capital drivers such as technology adoption, brand strength, and customer scale.</w:t>
      </w:r>
    </w:p>
    <w:p w14:paraId="1118BF75" w14:textId="77777777" w:rsidR="008C04B3" w:rsidRPr="0044441E" w:rsidRDefault="008C04B3" w:rsidP="008C04B3">
      <w:pPr>
        <w:jc w:val="both"/>
        <w:rPr>
          <w:rFonts w:asciiTheme="majorBidi" w:hAnsiTheme="majorBidi" w:cstheme="majorBidi"/>
          <w:sz w:val="24"/>
          <w:szCs w:val="24"/>
        </w:rPr>
      </w:pPr>
      <w:r w:rsidRPr="0044441E">
        <w:rPr>
          <w:rFonts w:asciiTheme="majorBidi" w:hAnsiTheme="majorBidi" w:cstheme="majorBidi"/>
          <w:sz w:val="24"/>
          <w:szCs w:val="24"/>
        </w:rPr>
        <w:t>The moderating variable (HCI_FSZ) remains negative and significant in both the Driscoll–Kraay model (β = −0.009, p &lt; 0.10) and the lower quantile regression (β = −0.009, p &lt; 0.05), reinforcing the inference that firm size weakens the value relevance of human capital investment. This persistence across estimators indicates that the dilution effect is a systematic structural constraint, rather than a model artefact. At higher quantiles, the moderating effect becomes statistically indistinguishable from zero, implying that large institutions already valued highly by the market may possess established systems that compensate for weaker employee-level productivity effects.</w:t>
      </w:r>
    </w:p>
    <w:p w14:paraId="7D75B155" w14:textId="77777777" w:rsidR="008C04B3" w:rsidRPr="0044441E" w:rsidRDefault="008C04B3" w:rsidP="008C04B3">
      <w:pPr>
        <w:jc w:val="both"/>
        <w:rPr>
          <w:rFonts w:asciiTheme="majorBidi" w:hAnsiTheme="majorBidi" w:cstheme="majorBidi"/>
          <w:sz w:val="24"/>
          <w:szCs w:val="24"/>
        </w:rPr>
      </w:pPr>
      <w:r w:rsidRPr="0044441E">
        <w:rPr>
          <w:rFonts w:asciiTheme="majorBidi" w:hAnsiTheme="majorBidi" w:cstheme="majorBidi"/>
          <w:sz w:val="24"/>
          <w:szCs w:val="24"/>
        </w:rPr>
        <w:t xml:space="preserve">Leverage (LEV) demonstrates consistent positive significance in all quantile regressions and Driscoll–Kraay results, confirming that the capital market continues to reward Nigerian financial institutions for effective utilisation of debt financing. Conversely, liquidity (LQD) displays a sign reversal, being positively significant under Driscoll–Kraay but increasingly negative at the 0.50 and 0.75 quantiles (p &lt; 0.01), suggesting that excessive idle liquidity is discounted in valuation, especially for firms expected to deploy assets aggressively into interest-earning activities. Profitability (ROA) remains insignificant throughout, reiterating </w:t>
      </w:r>
      <w:r w:rsidRPr="0044441E">
        <w:rPr>
          <w:rFonts w:asciiTheme="majorBidi" w:hAnsiTheme="majorBidi" w:cstheme="majorBidi"/>
          <w:sz w:val="24"/>
          <w:szCs w:val="24"/>
        </w:rPr>
        <w:lastRenderedPageBreak/>
        <w:t>that capital market pricing is more sensitive to structural and strategic indicators than short-term accounting earnings.</w:t>
      </w:r>
    </w:p>
    <w:p w14:paraId="2DE40EA4" w14:textId="5F2BE01C" w:rsidR="00411FC0" w:rsidRPr="0044441E" w:rsidRDefault="008C04B3" w:rsidP="00C9256C">
      <w:pPr>
        <w:rPr>
          <w:rFonts w:asciiTheme="majorBidi" w:hAnsiTheme="majorBidi" w:cstheme="majorBidi"/>
          <w:sz w:val="24"/>
          <w:szCs w:val="24"/>
        </w:rPr>
      </w:pPr>
      <w:r w:rsidRPr="0044441E">
        <w:rPr>
          <w:rFonts w:asciiTheme="majorBidi" w:hAnsiTheme="majorBidi" w:cstheme="majorBidi"/>
          <w:sz w:val="24"/>
          <w:szCs w:val="24"/>
        </w:rPr>
        <w:t>Together, these robustness results substantiate the core claims of the study:</w:t>
      </w:r>
      <w:r w:rsidRPr="0044441E">
        <w:rPr>
          <w:rFonts w:asciiTheme="majorBidi" w:hAnsiTheme="majorBidi" w:cstheme="majorBidi"/>
          <w:sz w:val="24"/>
          <w:szCs w:val="24"/>
        </w:rPr>
        <w:br/>
        <w:t>(i) the value relevance of human capital investment is enduring across different model specifications and valuation distributions;</w:t>
      </w:r>
      <w:r w:rsidRPr="0044441E">
        <w:rPr>
          <w:rFonts w:asciiTheme="majorBidi" w:hAnsiTheme="majorBidi" w:cstheme="majorBidi"/>
          <w:sz w:val="24"/>
          <w:szCs w:val="24"/>
        </w:rPr>
        <w:br/>
        <w:t>(ii) firm size systematically weakens the conversion of human capital into market performance; and</w:t>
      </w:r>
      <w:r w:rsidRPr="0044441E">
        <w:rPr>
          <w:rFonts w:asciiTheme="majorBidi" w:hAnsiTheme="majorBidi" w:cstheme="majorBidi"/>
          <w:sz w:val="24"/>
          <w:szCs w:val="24"/>
        </w:rPr>
        <w:br/>
        <w:t>(iii) structural efficiency-oriented financial policies yield more valuation benefits than traditional profitability metrics.</w:t>
      </w:r>
    </w:p>
    <w:p w14:paraId="1B2D235F" w14:textId="2896D01D" w:rsidR="00C6173D" w:rsidRPr="0044441E" w:rsidRDefault="00C6173D" w:rsidP="00CE4709">
      <w:pPr>
        <w:pStyle w:val="Heading2"/>
        <w:rPr>
          <w:rFonts w:asciiTheme="majorBidi" w:hAnsiTheme="majorBidi"/>
          <w:b/>
          <w:bCs/>
          <w:color w:val="auto"/>
          <w:sz w:val="24"/>
          <w:szCs w:val="24"/>
        </w:rPr>
      </w:pPr>
      <w:r w:rsidRPr="0044441E">
        <w:rPr>
          <w:rFonts w:asciiTheme="majorBidi" w:hAnsiTheme="majorBidi"/>
          <w:b/>
          <w:bCs/>
          <w:color w:val="auto"/>
          <w:sz w:val="24"/>
          <w:szCs w:val="24"/>
        </w:rPr>
        <w:t>4.</w:t>
      </w:r>
      <w:r w:rsidR="00C65CFF" w:rsidRPr="0044441E">
        <w:rPr>
          <w:rFonts w:asciiTheme="majorBidi" w:hAnsiTheme="majorBidi"/>
          <w:b/>
          <w:bCs/>
          <w:color w:val="auto"/>
          <w:sz w:val="24"/>
          <w:szCs w:val="24"/>
        </w:rPr>
        <w:t>5</w:t>
      </w:r>
      <w:r w:rsidRPr="0044441E">
        <w:rPr>
          <w:rFonts w:asciiTheme="majorBidi" w:hAnsiTheme="majorBidi"/>
          <w:b/>
          <w:bCs/>
          <w:color w:val="auto"/>
          <w:sz w:val="24"/>
          <w:szCs w:val="24"/>
        </w:rPr>
        <w:t xml:space="preserve"> Theoretical and Practical Implications</w:t>
      </w:r>
    </w:p>
    <w:p w14:paraId="2DB2A32B" w14:textId="77777777" w:rsidR="00C6173D" w:rsidRPr="0044441E" w:rsidRDefault="00C6173D" w:rsidP="00C6173D">
      <w:pPr>
        <w:jc w:val="both"/>
        <w:rPr>
          <w:rFonts w:asciiTheme="majorBidi" w:hAnsiTheme="majorBidi" w:cstheme="majorBidi"/>
          <w:sz w:val="24"/>
          <w:szCs w:val="24"/>
        </w:rPr>
      </w:pPr>
      <w:r w:rsidRPr="0044441E">
        <w:rPr>
          <w:rFonts w:asciiTheme="majorBidi" w:hAnsiTheme="majorBidi" w:cstheme="majorBidi"/>
          <w:sz w:val="24"/>
          <w:szCs w:val="24"/>
        </w:rPr>
        <w:t>These findings provide notable extensions to existing theory on value relevance and human capital optimisation. First, consistent with Human Capital Theory (Becker, 1964) and the Resource-Based View (Barney, 1991), the study demonstrates that investments in employee capability remain a core driver of sustainable competitive advantage in the financial services sector. The capital market recognises these investments as strategic commitments that enhance service quality, innovation potential, and compliance efficiency — especially relevant for Nigerian financial institutions navigating digital transformation and heightened regulatory expectations.</w:t>
      </w:r>
    </w:p>
    <w:p w14:paraId="392A702E" w14:textId="77777777" w:rsidR="00C6173D" w:rsidRPr="0044441E" w:rsidRDefault="00C6173D" w:rsidP="00C6173D">
      <w:pPr>
        <w:jc w:val="both"/>
        <w:rPr>
          <w:rFonts w:asciiTheme="majorBidi" w:hAnsiTheme="majorBidi" w:cstheme="majorBidi"/>
          <w:sz w:val="24"/>
          <w:szCs w:val="24"/>
        </w:rPr>
      </w:pPr>
      <w:r w:rsidRPr="0044441E">
        <w:rPr>
          <w:rFonts w:asciiTheme="majorBidi" w:hAnsiTheme="majorBidi" w:cstheme="majorBidi"/>
          <w:sz w:val="24"/>
          <w:szCs w:val="24"/>
        </w:rPr>
        <w:t>Second, the negative valuation effect of firm size challenges the classical economic assumption of scale-driven efficiency gains. Instead, it suggests that the deployment of intangible assets such as human capital may be constrained by governance rigidity, bureaucratic coordination challenges, and diminished strategic responsiveness in larger institutions. Theoretically, this nuance provides an important contingency perspective to RBV by emphasising that the effectiveness of intangible resource deployment depends on the organisational context and operational flexibility.</w:t>
      </w:r>
    </w:p>
    <w:p w14:paraId="2C1E5A19" w14:textId="77777777" w:rsidR="00C6173D" w:rsidRPr="0044441E" w:rsidRDefault="00C6173D" w:rsidP="00C6173D">
      <w:pPr>
        <w:jc w:val="both"/>
        <w:rPr>
          <w:rFonts w:asciiTheme="majorBidi" w:hAnsiTheme="majorBidi" w:cstheme="majorBidi"/>
          <w:sz w:val="24"/>
          <w:szCs w:val="24"/>
        </w:rPr>
      </w:pPr>
      <w:r w:rsidRPr="0044441E">
        <w:rPr>
          <w:rFonts w:asciiTheme="majorBidi" w:hAnsiTheme="majorBidi" w:cstheme="majorBidi"/>
          <w:sz w:val="24"/>
          <w:szCs w:val="24"/>
        </w:rPr>
        <w:t>Third, the weakening interaction between human capital investment and firm size extends emerging scholarship on resource complementarities by revealing that scaling without structural reform can inadvertently erode the strategic value of knowledge assets. This underscores the importance of aligning organisational architecture, leadership capability, and digital systems to ensure that human capital development yields measurable value outcomes.</w:t>
      </w:r>
    </w:p>
    <w:p w14:paraId="1473866F" w14:textId="16B86E0E" w:rsidR="00C6173D" w:rsidRPr="0044441E" w:rsidRDefault="00C6173D" w:rsidP="00C6173D">
      <w:pPr>
        <w:jc w:val="both"/>
        <w:rPr>
          <w:rFonts w:asciiTheme="majorBidi" w:hAnsiTheme="majorBidi" w:cstheme="majorBidi"/>
          <w:sz w:val="24"/>
          <w:szCs w:val="24"/>
        </w:rPr>
      </w:pPr>
      <w:r w:rsidRPr="0044441E">
        <w:rPr>
          <w:rFonts w:asciiTheme="majorBidi" w:hAnsiTheme="majorBidi" w:cstheme="majorBidi"/>
          <w:sz w:val="24"/>
          <w:szCs w:val="24"/>
        </w:rPr>
        <w:t>Collectively, these implications highlight that while human capital remains a critical intangible asset, its value relevance is contingent upon efficient internal governance, innovation-oriented investment philosophy, and adaptive capacity. These insights have important consequences for capital market evaluators, regulators, and managers responsible for sustaining competitiveness in the Nigerian financial system.</w:t>
      </w:r>
    </w:p>
    <w:p w14:paraId="426D2588" w14:textId="53BD60B8" w:rsidR="00A24ABF" w:rsidRPr="0044441E" w:rsidRDefault="00C6173D" w:rsidP="00D53BFF">
      <w:pPr>
        <w:jc w:val="both"/>
        <w:rPr>
          <w:rFonts w:asciiTheme="majorBidi" w:hAnsiTheme="majorBidi" w:cstheme="majorBidi"/>
          <w:sz w:val="24"/>
          <w:szCs w:val="24"/>
        </w:rPr>
      </w:pPr>
      <w:r w:rsidRPr="0044441E">
        <w:rPr>
          <w:rFonts w:asciiTheme="majorBidi" w:hAnsiTheme="majorBidi" w:cstheme="majorBidi"/>
          <w:sz w:val="24"/>
          <w:szCs w:val="24"/>
        </w:rPr>
        <w:t xml:space="preserve">Building on the empirical findings and theoretical interpretations presented in this section, the next part of the paper draws key conclusions and formulates policy and managerial recommendations. </w:t>
      </w:r>
    </w:p>
    <w:p w14:paraId="4C172F16" w14:textId="77777777" w:rsidR="003A0E48" w:rsidRPr="0044441E" w:rsidRDefault="003A0E48" w:rsidP="003A0E48">
      <w:pPr>
        <w:pStyle w:val="Heading1"/>
        <w:rPr>
          <w:rFonts w:asciiTheme="majorBidi" w:hAnsiTheme="majorBidi"/>
          <w:b/>
          <w:bCs/>
          <w:color w:val="auto"/>
          <w:sz w:val="24"/>
          <w:szCs w:val="24"/>
        </w:rPr>
      </w:pPr>
      <w:r w:rsidRPr="0044441E">
        <w:rPr>
          <w:rFonts w:asciiTheme="majorBidi" w:hAnsiTheme="majorBidi"/>
          <w:b/>
          <w:bCs/>
          <w:color w:val="auto"/>
          <w:sz w:val="24"/>
          <w:szCs w:val="24"/>
        </w:rPr>
        <w:t>5.0 Conclusion and Policy Recommendations</w:t>
      </w:r>
    </w:p>
    <w:p w14:paraId="08E1BFC4" w14:textId="77777777" w:rsidR="002F293E" w:rsidRPr="0044441E" w:rsidRDefault="002F293E" w:rsidP="002F293E">
      <w:pPr>
        <w:jc w:val="both"/>
        <w:rPr>
          <w:rFonts w:asciiTheme="majorBidi" w:hAnsiTheme="majorBidi" w:cstheme="majorBidi"/>
          <w:sz w:val="24"/>
          <w:szCs w:val="24"/>
        </w:rPr>
      </w:pPr>
      <w:r w:rsidRPr="0044441E">
        <w:rPr>
          <w:rFonts w:asciiTheme="majorBidi" w:hAnsiTheme="majorBidi" w:cstheme="majorBidi"/>
          <w:sz w:val="24"/>
          <w:szCs w:val="24"/>
        </w:rPr>
        <w:t xml:space="preserve">This study examined the effect of human capital investment on value relevance in listed financial institutions in Nigeria and investigated whether firm size conditions this relationship. </w:t>
      </w:r>
      <w:r w:rsidRPr="0044441E">
        <w:rPr>
          <w:rFonts w:asciiTheme="majorBidi" w:hAnsiTheme="majorBidi" w:cstheme="majorBidi"/>
          <w:sz w:val="24"/>
          <w:szCs w:val="24"/>
        </w:rPr>
        <w:lastRenderedPageBreak/>
        <w:t>Based on panel data from 28 firms over the period 2014 to 2023 and a fixed-effects estimator validated through robust post-estimation diagnostics, the findings confirm the first hypothesis that human capital investment exerts a significant positive effect on market valuation. The results also provide partial support for the second and third hypotheses. Firm size is negatively associated with value relevance and weakens the positive influence of human capital investment. These outcomes contribute to clarifying inconsistencies in prior Nigerian evidence by demonstrating that the value of workforce development is context-dependent and not automatically scalable.</w:t>
      </w:r>
    </w:p>
    <w:p w14:paraId="57867767" w14:textId="77777777" w:rsidR="002F293E" w:rsidRPr="0044441E" w:rsidRDefault="002F293E" w:rsidP="002F293E">
      <w:pPr>
        <w:jc w:val="both"/>
        <w:rPr>
          <w:rFonts w:asciiTheme="majorBidi" w:hAnsiTheme="majorBidi" w:cstheme="majorBidi"/>
          <w:sz w:val="24"/>
          <w:szCs w:val="24"/>
        </w:rPr>
      </w:pPr>
      <w:r w:rsidRPr="0044441E">
        <w:rPr>
          <w:rFonts w:asciiTheme="majorBidi" w:hAnsiTheme="majorBidi" w:cstheme="majorBidi"/>
          <w:sz w:val="24"/>
          <w:szCs w:val="24"/>
        </w:rPr>
        <w:t>From a strategic standpoint, the implication is that human capital remains a critical intangible resource capable of generating recognisable economic benefits where organisational structures allow for efficient deployment of acquired skills. For many moderately sized institutions, agility and decision responsiveness may enable faster translation of training outcomes into market-recognised performance improvements. Conversely, if operational expansion in larger institutions is not accompanied by process digitalisation and governance upgrading, the payoff from human capital investment is likely to be diluted.</w:t>
      </w:r>
    </w:p>
    <w:p w14:paraId="5C9F82E8" w14:textId="77777777" w:rsidR="002F293E" w:rsidRPr="0044441E" w:rsidRDefault="002F293E" w:rsidP="002F293E">
      <w:pPr>
        <w:jc w:val="both"/>
        <w:rPr>
          <w:rFonts w:asciiTheme="majorBidi" w:hAnsiTheme="majorBidi" w:cstheme="majorBidi"/>
          <w:sz w:val="24"/>
          <w:szCs w:val="24"/>
        </w:rPr>
      </w:pPr>
      <w:r w:rsidRPr="0044441E">
        <w:rPr>
          <w:rFonts w:asciiTheme="majorBidi" w:hAnsiTheme="majorBidi" w:cstheme="majorBidi"/>
          <w:sz w:val="24"/>
          <w:szCs w:val="24"/>
        </w:rPr>
        <w:t>Three policy directions emerge. First, boards and executive management should integrate human capital development into strategic investment portfolios, linking training expenditure to measurable performance targets, risk governance quality, and technological adoption. Second, regulatory bodies such as the Central Bank of Nigeria may design incentive schemes that encourage workforce upskilling in areas aligned with the financial system’s stability priorities. Third, investors and analysts are encouraged to incorporate human capital metrics into valuation and risk-modelling frameworks to improve the forward-looking assessment of competitiveness. These combined efforts will ensure that workforce capability enhancement contributes directly to improved financial resilience and long-term market trust.</w:t>
      </w:r>
    </w:p>
    <w:p w14:paraId="7D6F94B4" w14:textId="2D31BFD6" w:rsidR="003A0E48" w:rsidRPr="0044441E" w:rsidRDefault="002F293E" w:rsidP="00A4033D">
      <w:pPr>
        <w:jc w:val="both"/>
        <w:rPr>
          <w:rFonts w:asciiTheme="majorBidi" w:hAnsiTheme="majorBidi" w:cstheme="majorBidi"/>
          <w:sz w:val="24"/>
          <w:szCs w:val="24"/>
        </w:rPr>
      </w:pPr>
      <w:r w:rsidRPr="0044441E">
        <w:rPr>
          <w:rFonts w:asciiTheme="majorBidi" w:hAnsiTheme="majorBidi" w:cstheme="majorBidi"/>
          <w:sz w:val="24"/>
          <w:szCs w:val="24"/>
        </w:rPr>
        <w:t>The study concludes that human capital investment is value-relevant in Nigerian financial institutions, though its influence depends on internal structural conditions and the organisation’s ability to convert learning into competitive outcomes.</w:t>
      </w:r>
    </w:p>
    <w:p w14:paraId="3CA8B247" w14:textId="77777777" w:rsidR="003A0E48" w:rsidRPr="0044441E" w:rsidRDefault="003A0E48" w:rsidP="003A0E48">
      <w:pPr>
        <w:pStyle w:val="Heading1"/>
        <w:rPr>
          <w:rFonts w:asciiTheme="majorBidi" w:hAnsiTheme="majorBidi"/>
          <w:b/>
          <w:bCs/>
          <w:color w:val="auto"/>
          <w:sz w:val="24"/>
          <w:szCs w:val="24"/>
        </w:rPr>
      </w:pPr>
      <w:r w:rsidRPr="0044441E">
        <w:rPr>
          <w:rFonts w:asciiTheme="majorBidi" w:hAnsiTheme="majorBidi"/>
          <w:b/>
          <w:bCs/>
          <w:color w:val="auto"/>
          <w:sz w:val="24"/>
          <w:szCs w:val="24"/>
        </w:rPr>
        <w:t>6.0 Limitations and Future Research Directions</w:t>
      </w:r>
    </w:p>
    <w:p w14:paraId="7E191966" w14:textId="19A089B0" w:rsidR="00A24ABF" w:rsidRDefault="00BD0BDC" w:rsidP="00BD0BDC">
      <w:pPr>
        <w:jc w:val="both"/>
        <w:rPr>
          <w:rFonts w:asciiTheme="majorBidi" w:hAnsiTheme="majorBidi" w:cstheme="majorBidi"/>
          <w:sz w:val="24"/>
          <w:szCs w:val="24"/>
        </w:rPr>
      </w:pPr>
      <w:r w:rsidRPr="00BD0BDC">
        <w:rPr>
          <w:rFonts w:asciiTheme="majorBidi" w:hAnsiTheme="majorBidi" w:cstheme="majorBidi"/>
          <w:sz w:val="24"/>
          <w:szCs w:val="24"/>
          <w:highlight w:val="green"/>
        </w:rPr>
        <w:t xml:space="preserve">Although the study provides statistically reliable evidence of the value relevance of human capital investment, its scope is constrained in several respects. First, training expenditure serves as a narrow proxy for human capital and does not fully reflect capability dimensions such as tacit knowledge, digital proficiency, </w:t>
      </w:r>
      <w:proofErr w:type="spellStart"/>
      <w:r w:rsidRPr="00BD0BDC">
        <w:rPr>
          <w:rFonts w:asciiTheme="majorBidi" w:hAnsiTheme="majorBidi" w:cstheme="majorBidi"/>
          <w:sz w:val="24"/>
          <w:szCs w:val="24"/>
          <w:highlight w:val="green"/>
        </w:rPr>
        <w:t>organisational</w:t>
      </w:r>
      <w:proofErr w:type="spellEnd"/>
      <w:r w:rsidRPr="00BD0BDC">
        <w:rPr>
          <w:rFonts w:asciiTheme="majorBidi" w:hAnsiTheme="majorBidi" w:cstheme="majorBidi"/>
          <w:sz w:val="24"/>
          <w:szCs w:val="24"/>
          <w:highlight w:val="green"/>
        </w:rPr>
        <w:t xml:space="preserve"> learning culture, or employee retention. Second, the relatively modest explanatory power of the model indicates that market valuation is influenced by additional firm-level and macroeconomic attributes not captured in the current design, which is typical of Tobin’s Q-based studies where investor sentiment and external volatility are significant determinants of firm value (Ohlson, 1995). Third, the focus on Nigerian financial institutions limits </w:t>
      </w:r>
      <w:proofErr w:type="spellStart"/>
      <w:r w:rsidRPr="00BD0BDC">
        <w:rPr>
          <w:rFonts w:asciiTheme="majorBidi" w:hAnsiTheme="majorBidi" w:cstheme="majorBidi"/>
          <w:sz w:val="24"/>
          <w:szCs w:val="24"/>
          <w:highlight w:val="green"/>
        </w:rPr>
        <w:t>generalisability</w:t>
      </w:r>
      <w:proofErr w:type="spellEnd"/>
      <w:r w:rsidRPr="00BD0BDC">
        <w:rPr>
          <w:rFonts w:asciiTheme="majorBidi" w:hAnsiTheme="majorBidi" w:cstheme="majorBidi"/>
          <w:sz w:val="24"/>
          <w:szCs w:val="24"/>
          <w:highlight w:val="green"/>
        </w:rPr>
        <w:t>, as other sectors may possess different human capital structures and absorptive capacities. Future studies should therefore integrate broader intellectual capital measures, governance quality, and digital transformation indicators, while exploring cross-country comparative settings within Sub-Saharan Africa to evaluate institutional and regulatory contingencies more comprehensively.</w:t>
      </w:r>
    </w:p>
    <w:p w14:paraId="656362C3" w14:textId="30D0BBBE" w:rsidR="00CE632E" w:rsidRDefault="00CE632E" w:rsidP="0074762C">
      <w:pPr>
        <w:jc w:val="both"/>
        <w:rPr>
          <w:rFonts w:asciiTheme="majorBidi" w:hAnsiTheme="majorBidi" w:cstheme="majorBidi"/>
          <w:sz w:val="24"/>
          <w:szCs w:val="24"/>
        </w:rPr>
      </w:pPr>
    </w:p>
    <w:p w14:paraId="0A43BB85" w14:textId="77777777" w:rsidR="00CE632E" w:rsidRPr="0002489D" w:rsidRDefault="00CE632E" w:rsidP="00CE632E">
      <w:pPr>
        <w:rPr>
          <w:rFonts w:ascii="Calibri" w:eastAsia="Calibri" w:hAnsi="Calibri" w:cs="Times New Roman"/>
          <w:highlight w:val="yellow"/>
        </w:rPr>
      </w:pPr>
      <w:r w:rsidRPr="0002489D">
        <w:rPr>
          <w:rFonts w:ascii="Calibri" w:eastAsia="Calibri" w:hAnsi="Calibri" w:cs="Times New Roman"/>
          <w:highlight w:val="yellow"/>
        </w:rPr>
        <w:lastRenderedPageBreak/>
        <w:t>Disclaimer (Artificial intelligence)</w:t>
      </w:r>
    </w:p>
    <w:p w14:paraId="0D66AC22" w14:textId="77777777" w:rsidR="005C29BE" w:rsidRPr="005C29BE" w:rsidRDefault="005C29BE" w:rsidP="005C29BE">
      <w:pPr>
        <w:jc w:val="both"/>
        <w:rPr>
          <w:rFonts w:ascii="Calibri" w:eastAsia="Calibri" w:hAnsi="Calibri" w:cs="Times New Roman"/>
          <w:highlight w:val="yellow"/>
          <w:lang w:val="en-NG"/>
        </w:rPr>
      </w:pPr>
      <w:r w:rsidRPr="005C29BE">
        <w:rPr>
          <w:rFonts w:ascii="Calibri" w:eastAsia="Calibri" w:hAnsi="Calibri" w:cs="Times New Roman"/>
          <w:highlight w:val="yellow"/>
          <w:lang w:val="en-NG"/>
        </w:rPr>
        <w:t>Artificial intelligence tools, including ChatGPT by OpenAI, were utilised as assistive instruments during the drafting and language refinement phases of this manuscript. These tools did not generate original ideas, conduct data analysis, or influence the interpretation of results. All conceptual development, methodological execution, statistical analysis, and scholarly arguments were undertaken solely by the authors. The authors remain fully responsible for the accuracy, integrity, and authenticity of the content presented in this manuscript.</w:t>
      </w:r>
    </w:p>
    <w:p w14:paraId="52BF26E3" w14:textId="77777777" w:rsidR="00CE632E" w:rsidRPr="005C29BE" w:rsidRDefault="00CE632E" w:rsidP="0074762C">
      <w:pPr>
        <w:jc w:val="both"/>
        <w:rPr>
          <w:rFonts w:asciiTheme="majorBidi" w:hAnsiTheme="majorBidi" w:cstheme="majorBidi"/>
          <w:sz w:val="24"/>
          <w:szCs w:val="24"/>
          <w:lang w:val="en-NG"/>
        </w:rPr>
      </w:pPr>
    </w:p>
    <w:p w14:paraId="5465FDDD" w14:textId="022B7644" w:rsidR="00A24ABF" w:rsidRPr="0044441E" w:rsidRDefault="00313B8D" w:rsidP="00313B8D">
      <w:pPr>
        <w:pStyle w:val="Heading1"/>
        <w:rPr>
          <w:rFonts w:asciiTheme="majorBidi" w:hAnsiTheme="majorBidi"/>
          <w:b/>
          <w:bCs/>
          <w:color w:val="auto"/>
          <w:sz w:val="24"/>
          <w:szCs w:val="24"/>
        </w:rPr>
      </w:pPr>
      <w:r w:rsidRPr="0044441E">
        <w:rPr>
          <w:rFonts w:asciiTheme="majorBidi" w:hAnsiTheme="majorBidi"/>
          <w:b/>
          <w:bCs/>
          <w:color w:val="auto"/>
          <w:sz w:val="24"/>
          <w:szCs w:val="24"/>
        </w:rPr>
        <w:t xml:space="preserve">References </w:t>
      </w:r>
    </w:p>
    <w:p w14:paraId="45C43041" w14:textId="670386F9" w:rsidR="00B740EC" w:rsidRPr="00B00289" w:rsidRDefault="00B740EC"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 xml:space="preserve">Abdullah, A., Talha, M., &amp; Hadi, N. U. (2025). The effects of ESG performance on financial Performance: Evidence from GCC countries. Corporate Social Responsibility and Environmental Management. </w:t>
      </w:r>
      <w:hyperlink r:id="rId7" w:history="1">
        <w:r w:rsidRPr="00B00289">
          <w:rPr>
            <w:rStyle w:val="Hyperlink"/>
            <w:rFonts w:asciiTheme="majorBidi" w:hAnsiTheme="majorBidi" w:cstheme="majorBidi"/>
            <w:sz w:val="24"/>
            <w:szCs w:val="24"/>
          </w:rPr>
          <w:t>https://doi.org/10.1002/csr.70301</w:t>
        </w:r>
      </w:hyperlink>
    </w:p>
    <w:p w14:paraId="4456B7B5" w14:textId="37E60FF5" w:rsidR="00B740EC" w:rsidRPr="00B00289" w:rsidRDefault="00B740EC"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 xml:space="preserve">Adewumi, A. A., Omole, I. I., Talabi, A. O., &amp; </w:t>
      </w:r>
      <w:proofErr w:type="spellStart"/>
      <w:r w:rsidRPr="00B00289">
        <w:rPr>
          <w:rFonts w:asciiTheme="majorBidi" w:hAnsiTheme="majorBidi" w:cstheme="majorBidi"/>
          <w:sz w:val="24"/>
          <w:szCs w:val="24"/>
        </w:rPr>
        <w:t>Omula</w:t>
      </w:r>
      <w:proofErr w:type="spellEnd"/>
      <w:r w:rsidRPr="00B00289">
        <w:rPr>
          <w:rFonts w:asciiTheme="majorBidi" w:hAnsiTheme="majorBidi" w:cstheme="majorBidi"/>
          <w:sz w:val="24"/>
          <w:szCs w:val="24"/>
        </w:rPr>
        <w:t xml:space="preserve">, G. G. (2021). Human capital reporting (HCR) and shareholder value maximization in listed manufacturing firms in Nigeria. International Journal of Financial Research, 12(4), 168. </w:t>
      </w:r>
      <w:hyperlink r:id="rId8" w:history="1">
        <w:r w:rsidRPr="00B00289">
          <w:rPr>
            <w:rStyle w:val="Hyperlink"/>
            <w:rFonts w:asciiTheme="majorBidi" w:hAnsiTheme="majorBidi" w:cstheme="majorBidi"/>
            <w:sz w:val="24"/>
            <w:szCs w:val="24"/>
          </w:rPr>
          <w:t>https://doi.org/10.5430/ijfr.v12n4p168</w:t>
        </w:r>
      </w:hyperlink>
    </w:p>
    <w:p w14:paraId="25CEA4A8" w14:textId="1F16AF7B" w:rsidR="00D10491" w:rsidRPr="00B00289" w:rsidRDefault="00D10491" w:rsidP="00B00289">
      <w:pPr>
        <w:spacing w:line="240" w:lineRule="auto"/>
        <w:jc w:val="both"/>
        <w:rPr>
          <w:rFonts w:asciiTheme="majorBidi" w:hAnsiTheme="majorBidi" w:cstheme="majorBidi"/>
          <w:sz w:val="24"/>
          <w:szCs w:val="24"/>
          <w:lang w:val="en-GB"/>
        </w:rPr>
      </w:pPr>
      <w:proofErr w:type="spellStart"/>
      <w:r w:rsidRPr="00B00289">
        <w:rPr>
          <w:rFonts w:asciiTheme="majorBidi" w:hAnsiTheme="majorBidi" w:cstheme="majorBidi"/>
          <w:sz w:val="24"/>
          <w:szCs w:val="24"/>
        </w:rPr>
        <w:t>Amahalu</w:t>
      </w:r>
      <w:proofErr w:type="spellEnd"/>
      <w:r w:rsidRPr="00B00289">
        <w:rPr>
          <w:rFonts w:asciiTheme="majorBidi" w:hAnsiTheme="majorBidi" w:cstheme="majorBidi"/>
          <w:sz w:val="24"/>
          <w:szCs w:val="24"/>
        </w:rPr>
        <w:t>, N., Abiahu, M. F. C., Chinyere, O., &amp; Christian, O. (2016). Effect of human resource accounting on financial performance of quoted deposit money banks in Nigeria. </w:t>
      </w:r>
      <w:r w:rsidRPr="00B00289">
        <w:rPr>
          <w:rFonts w:asciiTheme="majorBidi" w:hAnsiTheme="majorBidi" w:cstheme="majorBidi"/>
          <w:i/>
          <w:iCs/>
          <w:sz w:val="24"/>
          <w:szCs w:val="24"/>
        </w:rPr>
        <w:t>Abiahu, Mary-Fidelis Chidoziem, Amahalu, Nestor Ndubuisi, Chinyere, Obi Juliet and Christian, Okika Elochukwu, Effect of Human Resource Accounting on Financial Performance of Quoted Deposit Money Banks in Nigeria (September 31, 2016)</w:t>
      </w:r>
      <w:r w:rsidRPr="00B00289">
        <w:rPr>
          <w:rFonts w:asciiTheme="majorBidi" w:hAnsiTheme="majorBidi" w:cstheme="majorBidi"/>
          <w:sz w:val="24"/>
          <w:szCs w:val="24"/>
        </w:rPr>
        <w:t>.</w:t>
      </w:r>
      <w:r w:rsidR="00EE6860" w:rsidRPr="00B00289">
        <w:rPr>
          <w:rFonts w:asciiTheme="majorBidi" w:hAnsiTheme="majorBidi" w:cstheme="majorBidi"/>
          <w:sz w:val="24"/>
          <w:szCs w:val="24"/>
          <w:lang w:val="en-GB"/>
        </w:rPr>
        <w:t xml:space="preserve"> </w:t>
      </w:r>
    </w:p>
    <w:p w14:paraId="2437D51D" w14:textId="77777777" w:rsidR="00A24ABF" w:rsidRPr="00B00289" w:rsidRDefault="00A24ABF" w:rsidP="00B00289">
      <w:pPr>
        <w:spacing w:line="240" w:lineRule="auto"/>
        <w:jc w:val="both"/>
        <w:rPr>
          <w:rFonts w:asciiTheme="majorBidi" w:hAnsiTheme="majorBidi" w:cstheme="majorBidi"/>
          <w:sz w:val="24"/>
          <w:szCs w:val="24"/>
        </w:rPr>
      </w:pPr>
      <w:r w:rsidRPr="000010D6">
        <w:rPr>
          <w:rFonts w:asciiTheme="majorBidi" w:hAnsiTheme="majorBidi" w:cstheme="majorBidi"/>
          <w:sz w:val="24"/>
          <w:szCs w:val="24"/>
          <w:lang w:val="pt-BR"/>
        </w:rPr>
        <w:t xml:space="preserve">Amato, L. H., &amp; Falivena, C. (2019). </w:t>
      </w:r>
      <w:r w:rsidRPr="00B00289">
        <w:rPr>
          <w:rFonts w:asciiTheme="majorBidi" w:hAnsiTheme="majorBidi" w:cstheme="majorBidi"/>
          <w:sz w:val="24"/>
          <w:szCs w:val="24"/>
        </w:rPr>
        <w:t xml:space="preserve">Value relevance of human capital and corporate reputation. </w:t>
      </w:r>
      <w:r w:rsidRPr="00B00289">
        <w:rPr>
          <w:rFonts w:asciiTheme="majorBidi" w:hAnsiTheme="majorBidi" w:cstheme="majorBidi"/>
          <w:i/>
          <w:iCs/>
          <w:sz w:val="24"/>
          <w:szCs w:val="24"/>
        </w:rPr>
        <w:t>Journal of Intellectual Capital, 20</w:t>
      </w:r>
      <w:r w:rsidRPr="00B00289">
        <w:rPr>
          <w:rFonts w:asciiTheme="majorBidi" w:hAnsiTheme="majorBidi" w:cstheme="majorBidi"/>
          <w:sz w:val="24"/>
          <w:szCs w:val="24"/>
        </w:rPr>
        <w:t>(5), 784–801.</w:t>
      </w:r>
    </w:p>
    <w:p w14:paraId="2A0CE5EB" w14:textId="7BE6C6A9"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Barney, J. B. (1991). Firm resources and sustained competitive advantage. Journal of Management, 17(1), 99–120. </w:t>
      </w:r>
      <w:hyperlink r:id="rId9" w:history="1">
        <w:r w:rsidRPr="00B00289">
          <w:rPr>
            <w:rStyle w:val="Hyperlink"/>
            <w:rFonts w:asciiTheme="majorBidi" w:hAnsiTheme="majorBidi" w:cstheme="majorBidi"/>
            <w:sz w:val="24"/>
            <w:szCs w:val="24"/>
          </w:rPr>
          <w:t>https://doi.org/10.1177/014920639101700108</w:t>
        </w:r>
      </w:hyperlink>
    </w:p>
    <w:p w14:paraId="775DC332" w14:textId="3422E7A6"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Becker, G. S. (1962). Investment in human capital: A theoretical analysis. Journal of Political Economy, 70(5), 9–49. </w:t>
      </w:r>
      <w:hyperlink r:id="rId10" w:history="1">
        <w:r w:rsidRPr="00B00289">
          <w:rPr>
            <w:rStyle w:val="Hyperlink"/>
            <w:rFonts w:asciiTheme="majorBidi" w:hAnsiTheme="majorBidi" w:cstheme="majorBidi"/>
            <w:sz w:val="24"/>
            <w:szCs w:val="24"/>
          </w:rPr>
          <w:t>https://doi.org/10.1086/258724</w:t>
        </w:r>
      </w:hyperlink>
    </w:p>
    <w:p w14:paraId="345F5A87" w14:textId="7CD725A7" w:rsidR="00B740EC" w:rsidRPr="00B00289" w:rsidRDefault="00B740EC" w:rsidP="00B00289">
      <w:pPr>
        <w:spacing w:line="240" w:lineRule="auto"/>
        <w:jc w:val="both"/>
        <w:rPr>
          <w:rFonts w:asciiTheme="majorBidi" w:hAnsiTheme="majorBidi" w:cstheme="majorBidi"/>
          <w:sz w:val="24"/>
          <w:szCs w:val="24"/>
        </w:rPr>
      </w:pPr>
      <w:proofErr w:type="spellStart"/>
      <w:r w:rsidRPr="00B00289">
        <w:rPr>
          <w:rFonts w:asciiTheme="majorBidi" w:hAnsiTheme="majorBidi" w:cstheme="majorBidi"/>
          <w:sz w:val="24"/>
          <w:szCs w:val="24"/>
        </w:rPr>
        <w:t>Doghudje</w:t>
      </w:r>
      <w:proofErr w:type="spellEnd"/>
      <w:r w:rsidRPr="00B00289">
        <w:rPr>
          <w:rFonts w:asciiTheme="majorBidi" w:hAnsiTheme="majorBidi" w:cstheme="majorBidi"/>
          <w:sz w:val="24"/>
          <w:szCs w:val="24"/>
        </w:rPr>
        <w:t xml:space="preserve">, U. S., </w:t>
      </w:r>
      <w:proofErr w:type="spellStart"/>
      <w:r w:rsidRPr="00B00289">
        <w:rPr>
          <w:rFonts w:asciiTheme="majorBidi" w:hAnsiTheme="majorBidi" w:cstheme="majorBidi"/>
          <w:sz w:val="24"/>
          <w:szCs w:val="24"/>
        </w:rPr>
        <w:t>Ibanichuka</w:t>
      </w:r>
      <w:proofErr w:type="spellEnd"/>
      <w:r w:rsidRPr="00B00289">
        <w:rPr>
          <w:rFonts w:asciiTheme="majorBidi" w:hAnsiTheme="majorBidi" w:cstheme="majorBidi"/>
          <w:sz w:val="24"/>
          <w:szCs w:val="24"/>
        </w:rPr>
        <w:t xml:space="preserve">, E. A. L., &amp; Ogbonna, G. N. (2023). Human capital investment and firm value of quoted manufacturing companies in Nigeria. American Journal of Research in Humanities and Social Sciences, 16, 41–52. </w:t>
      </w:r>
      <w:hyperlink r:id="rId11" w:history="1">
        <w:r w:rsidRPr="00B00289">
          <w:rPr>
            <w:rStyle w:val="Hyperlink"/>
            <w:rFonts w:asciiTheme="majorBidi" w:hAnsiTheme="majorBidi" w:cstheme="majorBidi"/>
            <w:sz w:val="24"/>
            <w:szCs w:val="24"/>
          </w:rPr>
          <w:t>https://americanjournals.com/index.php/ajrhss/article/view/1022</w:t>
        </w:r>
      </w:hyperlink>
    </w:p>
    <w:p w14:paraId="7E1F57CD" w14:textId="0A7C2DA0" w:rsidR="00B740EC" w:rsidRPr="00B00289" w:rsidRDefault="00B740EC" w:rsidP="00B00289">
      <w:pPr>
        <w:spacing w:line="240" w:lineRule="auto"/>
        <w:jc w:val="both"/>
        <w:rPr>
          <w:rFonts w:asciiTheme="majorBidi" w:hAnsiTheme="majorBidi" w:cstheme="majorBidi"/>
          <w:sz w:val="24"/>
          <w:szCs w:val="24"/>
        </w:rPr>
      </w:pPr>
      <w:r w:rsidRPr="000010D6">
        <w:rPr>
          <w:rFonts w:asciiTheme="majorBidi" w:hAnsiTheme="majorBidi" w:cstheme="majorBidi"/>
          <w:sz w:val="24"/>
          <w:szCs w:val="24"/>
          <w:lang w:val="fr-FR"/>
        </w:rPr>
        <w:t xml:space="preserve">De La Vega Caceres, A. P. (2024). </w:t>
      </w:r>
      <w:r w:rsidRPr="00B00289">
        <w:rPr>
          <w:rFonts w:asciiTheme="majorBidi" w:hAnsiTheme="majorBidi" w:cstheme="majorBidi"/>
          <w:sz w:val="24"/>
          <w:szCs w:val="24"/>
        </w:rPr>
        <w:t xml:space="preserve">Drivers of Value Creation and the Effect of ESG Risk Rating on Investor Perceptions through Financial Metrics. Sustainability, 16(13), 5347. </w:t>
      </w:r>
      <w:hyperlink r:id="rId12" w:history="1">
        <w:r w:rsidRPr="00B00289">
          <w:rPr>
            <w:rStyle w:val="Hyperlink"/>
            <w:rFonts w:asciiTheme="majorBidi" w:hAnsiTheme="majorBidi" w:cstheme="majorBidi"/>
            <w:sz w:val="24"/>
            <w:szCs w:val="24"/>
          </w:rPr>
          <w:t>https://doi.org/10.3390/su16135347</w:t>
        </w:r>
      </w:hyperlink>
    </w:p>
    <w:p w14:paraId="50518E1F" w14:textId="7D8F50E5" w:rsidR="0091143C" w:rsidRPr="00B00289" w:rsidRDefault="00286D00"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Dsouza, S., K, K., Kayani, U., Nawaz, F., &amp; Hasan, F. (2024). Sustainable investing: ESG effectiveness and market value in OECD regions. </w:t>
      </w:r>
      <w:r w:rsidRPr="00B00289">
        <w:rPr>
          <w:rFonts w:asciiTheme="majorBidi" w:hAnsiTheme="majorBidi" w:cstheme="majorBidi"/>
          <w:i/>
          <w:iCs/>
          <w:sz w:val="24"/>
          <w:szCs w:val="24"/>
        </w:rPr>
        <w:t>Cogent Economics &amp; Finance</w:t>
      </w:r>
      <w:r w:rsidRPr="00B00289">
        <w:rPr>
          <w:rFonts w:asciiTheme="majorBidi" w:hAnsiTheme="majorBidi" w:cstheme="majorBidi"/>
          <w:sz w:val="24"/>
          <w:szCs w:val="24"/>
        </w:rPr>
        <w:t xml:space="preserve">, </w:t>
      </w:r>
      <w:r w:rsidRPr="00B00289">
        <w:rPr>
          <w:rFonts w:asciiTheme="majorBidi" w:hAnsiTheme="majorBidi" w:cstheme="majorBidi"/>
          <w:i/>
          <w:iCs/>
          <w:sz w:val="24"/>
          <w:szCs w:val="24"/>
        </w:rPr>
        <w:t>13</w:t>
      </w:r>
      <w:r w:rsidRPr="00B00289">
        <w:rPr>
          <w:rFonts w:asciiTheme="majorBidi" w:hAnsiTheme="majorBidi" w:cstheme="majorBidi"/>
          <w:sz w:val="24"/>
          <w:szCs w:val="24"/>
        </w:rPr>
        <w:t xml:space="preserve">(1). </w:t>
      </w:r>
      <w:hyperlink r:id="rId13" w:history="1">
        <w:r w:rsidRPr="00B00289">
          <w:rPr>
            <w:rStyle w:val="Hyperlink"/>
            <w:rFonts w:asciiTheme="majorBidi" w:hAnsiTheme="majorBidi" w:cstheme="majorBidi"/>
            <w:sz w:val="24"/>
            <w:szCs w:val="24"/>
          </w:rPr>
          <w:t>https://doi.org/10.1080/23322039.2024.2445147</w:t>
        </w:r>
      </w:hyperlink>
      <w:r w:rsidRPr="00B00289">
        <w:rPr>
          <w:rFonts w:asciiTheme="majorBidi" w:hAnsiTheme="majorBidi" w:cstheme="majorBidi"/>
          <w:sz w:val="24"/>
          <w:szCs w:val="24"/>
        </w:rPr>
        <w:t xml:space="preserve"> </w:t>
      </w:r>
    </w:p>
    <w:p w14:paraId="08339979" w14:textId="15CECC9E"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Duisen, G., </w:t>
      </w:r>
      <w:proofErr w:type="spellStart"/>
      <w:r w:rsidRPr="00B00289">
        <w:rPr>
          <w:rFonts w:asciiTheme="majorBidi" w:hAnsiTheme="majorBidi" w:cstheme="majorBidi"/>
          <w:sz w:val="24"/>
          <w:szCs w:val="24"/>
        </w:rPr>
        <w:t>Aidarkhanova</w:t>
      </w:r>
      <w:proofErr w:type="spellEnd"/>
      <w:r w:rsidRPr="00B00289">
        <w:rPr>
          <w:rFonts w:asciiTheme="majorBidi" w:hAnsiTheme="majorBidi" w:cstheme="majorBidi"/>
          <w:sz w:val="24"/>
          <w:szCs w:val="24"/>
        </w:rPr>
        <w:t xml:space="preserve">, G., Kelinbayeva, R., </w:t>
      </w:r>
      <w:proofErr w:type="spellStart"/>
      <w:r w:rsidRPr="00B00289">
        <w:rPr>
          <w:rFonts w:asciiTheme="majorBidi" w:hAnsiTheme="majorBidi" w:cstheme="majorBidi"/>
          <w:sz w:val="24"/>
          <w:szCs w:val="24"/>
        </w:rPr>
        <w:t>Aitzhanova</w:t>
      </w:r>
      <w:proofErr w:type="spellEnd"/>
      <w:r w:rsidRPr="00B00289">
        <w:rPr>
          <w:rFonts w:asciiTheme="majorBidi" w:hAnsiTheme="majorBidi" w:cstheme="majorBidi"/>
          <w:sz w:val="24"/>
          <w:szCs w:val="24"/>
        </w:rPr>
        <w:t xml:space="preserve">, D., Dyldaev, M., &amp; </w:t>
      </w:r>
      <w:proofErr w:type="spellStart"/>
      <w:r w:rsidRPr="00B00289">
        <w:rPr>
          <w:rFonts w:asciiTheme="majorBidi" w:hAnsiTheme="majorBidi" w:cstheme="majorBidi"/>
          <w:sz w:val="24"/>
          <w:szCs w:val="24"/>
        </w:rPr>
        <w:t>Tojiyeva</w:t>
      </w:r>
      <w:proofErr w:type="spellEnd"/>
      <w:r w:rsidRPr="00B00289">
        <w:rPr>
          <w:rFonts w:asciiTheme="majorBidi" w:hAnsiTheme="majorBidi" w:cstheme="majorBidi"/>
          <w:sz w:val="24"/>
          <w:szCs w:val="24"/>
        </w:rPr>
        <w:t xml:space="preserve">, Z. (2025). Spatial Differentiation of Human Capital Across Kazakhstan’s Regions: A Composite Index with GIS-Based Mapping. Sustainability, 17(24), 11000. </w:t>
      </w:r>
      <w:hyperlink r:id="rId14" w:history="1">
        <w:r w:rsidRPr="00B00289">
          <w:rPr>
            <w:rStyle w:val="Hyperlink"/>
            <w:rFonts w:asciiTheme="majorBidi" w:hAnsiTheme="majorBidi" w:cstheme="majorBidi"/>
            <w:sz w:val="24"/>
            <w:szCs w:val="24"/>
          </w:rPr>
          <w:t>https://doi.org/10.3390/su172411000</w:t>
        </w:r>
      </w:hyperlink>
    </w:p>
    <w:p w14:paraId="48180FF7" w14:textId="53517D57"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lastRenderedPageBreak/>
        <w:t xml:space="preserve">Edeh, O. P., Akpadaka, O. S., Farouk, M. A., &amp; Fodio, M. I. (2025). CEO Dynamics and Real Earnings Management: A Gender Diversity Perspective from Sub-Saharan Africa. Journal of Risk and Financial Management, 18(7), 378. </w:t>
      </w:r>
      <w:hyperlink r:id="rId15" w:history="1">
        <w:r w:rsidRPr="00B00289">
          <w:rPr>
            <w:rStyle w:val="Hyperlink"/>
            <w:rFonts w:asciiTheme="majorBidi" w:hAnsiTheme="majorBidi" w:cstheme="majorBidi"/>
            <w:sz w:val="24"/>
            <w:szCs w:val="24"/>
          </w:rPr>
          <w:t>https://doi.org/10.3390/jrfm18070378</w:t>
        </w:r>
      </w:hyperlink>
    </w:p>
    <w:p w14:paraId="1E67B8F7" w14:textId="0D30DAB2" w:rsidR="00B740EC" w:rsidRPr="00B00289" w:rsidRDefault="00B740EC" w:rsidP="00B00289">
      <w:pPr>
        <w:spacing w:line="240" w:lineRule="auto"/>
        <w:jc w:val="both"/>
        <w:rPr>
          <w:rFonts w:asciiTheme="majorBidi" w:hAnsiTheme="majorBidi" w:cstheme="majorBidi"/>
          <w:sz w:val="24"/>
          <w:szCs w:val="24"/>
        </w:rPr>
      </w:pPr>
      <w:proofErr w:type="spellStart"/>
      <w:r w:rsidRPr="00B00289">
        <w:rPr>
          <w:rFonts w:asciiTheme="majorBidi" w:hAnsiTheme="majorBidi" w:cstheme="majorBidi"/>
          <w:sz w:val="24"/>
          <w:szCs w:val="24"/>
        </w:rPr>
        <w:t>Eduzor</w:t>
      </w:r>
      <w:proofErr w:type="spellEnd"/>
      <w:r w:rsidRPr="00B00289">
        <w:rPr>
          <w:rFonts w:asciiTheme="majorBidi" w:hAnsiTheme="majorBidi" w:cstheme="majorBidi"/>
          <w:sz w:val="24"/>
          <w:szCs w:val="24"/>
        </w:rPr>
        <w:t xml:space="preserve">, G. C., Edeh, P. O., &amp; Akpadaka, O. S. (2025). Profitability as a Moderator of the Ownership Structure-Dividend Policy Nexus: Quantile Insights from Nigerian Banks. Asian Journal of Economics Business and Accounting, 25(8), 177–190. </w:t>
      </w:r>
      <w:hyperlink r:id="rId16" w:history="1">
        <w:r w:rsidRPr="00B00289">
          <w:rPr>
            <w:rStyle w:val="Hyperlink"/>
            <w:rFonts w:asciiTheme="majorBidi" w:hAnsiTheme="majorBidi" w:cstheme="majorBidi"/>
            <w:sz w:val="24"/>
            <w:szCs w:val="24"/>
          </w:rPr>
          <w:t>https://doi.org/10.9734/ajeba/2025/v25i81925</w:t>
        </w:r>
      </w:hyperlink>
    </w:p>
    <w:p w14:paraId="6F31C462" w14:textId="07E40A61"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Fiana, F., &amp; Endri, E. (2025). Corporate Social Responsibility and Financial Performance: The Moderating Role of Firm Size. International Journal of Economics and Financial Issues, 15(2), 244–251. </w:t>
      </w:r>
      <w:hyperlink r:id="rId17" w:history="1">
        <w:r w:rsidRPr="00B00289">
          <w:rPr>
            <w:rStyle w:val="Hyperlink"/>
            <w:rFonts w:asciiTheme="majorBidi" w:hAnsiTheme="majorBidi" w:cstheme="majorBidi"/>
            <w:sz w:val="24"/>
            <w:szCs w:val="24"/>
          </w:rPr>
          <w:t>https://doi.org/10.32479/ijefi.18059</w:t>
        </w:r>
      </w:hyperlink>
    </w:p>
    <w:p w14:paraId="321192B7" w14:textId="3E1C0CD9" w:rsidR="00B740EC" w:rsidRPr="00B00289" w:rsidRDefault="00B740EC"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 xml:space="preserve">Fulmer, I. S., &amp; </w:t>
      </w:r>
      <w:proofErr w:type="spellStart"/>
      <w:r w:rsidRPr="00B00289">
        <w:rPr>
          <w:rFonts w:asciiTheme="majorBidi" w:hAnsiTheme="majorBidi" w:cstheme="majorBidi"/>
          <w:sz w:val="24"/>
          <w:szCs w:val="24"/>
        </w:rPr>
        <w:t>Ployhart</w:t>
      </w:r>
      <w:proofErr w:type="spellEnd"/>
      <w:r w:rsidRPr="00B00289">
        <w:rPr>
          <w:rFonts w:asciiTheme="majorBidi" w:hAnsiTheme="majorBidi" w:cstheme="majorBidi"/>
          <w:sz w:val="24"/>
          <w:szCs w:val="24"/>
        </w:rPr>
        <w:t xml:space="preserve">, R. E. (2014). "Our most important asset": A multidisciplinary/multilevel review of human capital valuation for research and practice. Journal of Management, 40(1), 161–192. </w:t>
      </w:r>
      <w:hyperlink r:id="rId18" w:history="1">
        <w:r w:rsidRPr="00B00289">
          <w:rPr>
            <w:rStyle w:val="Hyperlink"/>
            <w:rFonts w:asciiTheme="majorBidi" w:hAnsiTheme="majorBidi" w:cstheme="majorBidi"/>
            <w:sz w:val="24"/>
            <w:szCs w:val="24"/>
          </w:rPr>
          <w:t>https://doi.org/10.1177/0149206313511271</w:t>
        </w:r>
      </w:hyperlink>
    </w:p>
    <w:p w14:paraId="02E82039" w14:textId="5FF41F83"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Gerhart, B., &amp; Feng, J. (2021). The resource-based view of the firm, human resources, and human capital: Progress and prospects. Journal of Management, 47(7), 1796–1819. </w:t>
      </w:r>
      <w:hyperlink r:id="rId19" w:history="1">
        <w:r w:rsidRPr="00B00289">
          <w:rPr>
            <w:rStyle w:val="Hyperlink"/>
            <w:rFonts w:asciiTheme="majorBidi" w:hAnsiTheme="majorBidi" w:cstheme="majorBidi"/>
            <w:sz w:val="24"/>
            <w:szCs w:val="24"/>
          </w:rPr>
          <w:t>https://doi.org/10.1177/0149206320978799</w:t>
        </w:r>
      </w:hyperlink>
    </w:p>
    <w:p w14:paraId="22ECE7C8" w14:textId="37B98A2D"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Holthausen, R. W., &amp; Watts, R. L. (2001). The relevance of the value-relevance literature for financial accounting standard setting. Journal of Accounting and Economics, 31(1–3), 3–75. </w:t>
      </w:r>
      <w:hyperlink r:id="rId20" w:history="1">
        <w:r w:rsidRPr="00B00289">
          <w:rPr>
            <w:rStyle w:val="Hyperlink"/>
            <w:rFonts w:asciiTheme="majorBidi" w:hAnsiTheme="majorBidi" w:cstheme="majorBidi"/>
            <w:sz w:val="24"/>
            <w:szCs w:val="24"/>
          </w:rPr>
          <w:t>https://doi.org/10.1016/s0165-4101(01)00029-5</w:t>
        </w:r>
      </w:hyperlink>
    </w:p>
    <w:p w14:paraId="6D3C5892" w14:textId="7C80CF73" w:rsidR="00B740EC" w:rsidRPr="00B00289" w:rsidRDefault="00B740EC" w:rsidP="00B00289">
      <w:pPr>
        <w:spacing w:line="240" w:lineRule="auto"/>
        <w:jc w:val="both"/>
        <w:rPr>
          <w:rFonts w:asciiTheme="majorBidi" w:hAnsiTheme="majorBidi" w:cstheme="majorBidi"/>
          <w:sz w:val="24"/>
          <w:szCs w:val="24"/>
          <w:lang w:val="en-GB"/>
        </w:rPr>
      </w:pPr>
      <w:proofErr w:type="spellStart"/>
      <w:r w:rsidRPr="00B00289">
        <w:rPr>
          <w:rFonts w:asciiTheme="majorBidi" w:hAnsiTheme="majorBidi" w:cstheme="majorBidi"/>
          <w:sz w:val="24"/>
          <w:szCs w:val="24"/>
        </w:rPr>
        <w:t>Huselid</w:t>
      </w:r>
      <w:proofErr w:type="spellEnd"/>
      <w:r w:rsidRPr="00B00289">
        <w:rPr>
          <w:rFonts w:asciiTheme="majorBidi" w:hAnsiTheme="majorBidi" w:cstheme="majorBidi"/>
          <w:sz w:val="24"/>
          <w:szCs w:val="24"/>
        </w:rPr>
        <w:t xml:space="preserve">, M. A. (1995). The impact of human resource management practices on turnover, productivity, and corporate financial performance. Academy of Management Journal. </w:t>
      </w:r>
      <w:hyperlink r:id="rId21" w:history="1">
        <w:r w:rsidRPr="00B00289">
          <w:rPr>
            <w:rStyle w:val="Hyperlink"/>
            <w:rFonts w:asciiTheme="majorBidi" w:hAnsiTheme="majorBidi" w:cstheme="majorBidi"/>
            <w:sz w:val="24"/>
            <w:szCs w:val="24"/>
          </w:rPr>
          <w:t>https://doi.org/10.5465/256741</w:t>
        </w:r>
      </w:hyperlink>
    </w:p>
    <w:p w14:paraId="1D644DCF" w14:textId="7B6E884D" w:rsidR="00B740EC" w:rsidRPr="00B00289" w:rsidRDefault="00B740EC" w:rsidP="00B00289">
      <w:pPr>
        <w:spacing w:line="240" w:lineRule="auto"/>
        <w:jc w:val="both"/>
        <w:rPr>
          <w:rFonts w:asciiTheme="majorBidi" w:hAnsiTheme="majorBidi" w:cstheme="majorBidi"/>
          <w:sz w:val="24"/>
          <w:szCs w:val="24"/>
          <w:lang w:val="en-GB"/>
        </w:rPr>
      </w:pPr>
      <w:proofErr w:type="spellStart"/>
      <w:r w:rsidRPr="00B00289">
        <w:rPr>
          <w:rFonts w:asciiTheme="majorBidi" w:hAnsiTheme="majorBidi" w:cstheme="majorBidi"/>
          <w:sz w:val="24"/>
          <w:szCs w:val="24"/>
        </w:rPr>
        <w:t>Ilugbo</w:t>
      </w:r>
      <w:proofErr w:type="spellEnd"/>
      <w:r w:rsidRPr="00B00289">
        <w:rPr>
          <w:rFonts w:asciiTheme="majorBidi" w:hAnsiTheme="majorBidi" w:cstheme="majorBidi"/>
          <w:sz w:val="24"/>
          <w:szCs w:val="24"/>
        </w:rPr>
        <w:t xml:space="preserve">, A. N., Josiah, M., &amp; Ozele, C. E. (2024). Human Resource Accounting and Share Price Performance Evidence from Listed Insurance Firms in Nigeria. FUDMA Journal of Accounting and Finance Research [FUJAFR]. </w:t>
      </w:r>
      <w:hyperlink r:id="rId22" w:history="1">
        <w:r w:rsidRPr="00B00289">
          <w:rPr>
            <w:rStyle w:val="Hyperlink"/>
            <w:rFonts w:asciiTheme="majorBidi" w:hAnsiTheme="majorBidi" w:cstheme="majorBidi"/>
            <w:sz w:val="24"/>
            <w:szCs w:val="24"/>
          </w:rPr>
          <w:t>https://doi.org/10.33003/fujafr-2024.v2i3.102.98-109</w:t>
        </w:r>
      </w:hyperlink>
    </w:p>
    <w:p w14:paraId="1F410C87" w14:textId="70558F38" w:rsidR="001645DF" w:rsidRPr="00B00289" w:rsidRDefault="001645DF"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Israel, O. U., Young, I. A. A., Akpan, B. B., Peter, O., &amp; Edem, E. A. (2023). Human resource investment disclosure and corporate financial performance of deposit money banks in Nigeria. </w:t>
      </w:r>
      <w:r w:rsidRPr="00B00289">
        <w:rPr>
          <w:rFonts w:asciiTheme="majorBidi" w:hAnsiTheme="majorBidi" w:cstheme="majorBidi"/>
          <w:i/>
          <w:iCs/>
          <w:sz w:val="24"/>
          <w:szCs w:val="24"/>
        </w:rPr>
        <w:t>East African Scholars J Econ Bus Manag</w:t>
      </w:r>
      <w:r w:rsidRPr="00B00289">
        <w:rPr>
          <w:rFonts w:asciiTheme="majorBidi" w:hAnsiTheme="majorBidi" w:cstheme="majorBidi"/>
          <w:sz w:val="24"/>
          <w:szCs w:val="24"/>
        </w:rPr>
        <w:t>, </w:t>
      </w:r>
      <w:r w:rsidRPr="00B00289">
        <w:rPr>
          <w:rFonts w:asciiTheme="majorBidi" w:hAnsiTheme="majorBidi" w:cstheme="majorBidi"/>
          <w:i/>
          <w:iCs/>
          <w:sz w:val="24"/>
          <w:szCs w:val="24"/>
        </w:rPr>
        <w:t>6</w:t>
      </w:r>
      <w:r w:rsidRPr="00B00289">
        <w:rPr>
          <w:rFonts w:asciiTheme="majorBidi" w:hAnsiTheme="majorBidi" w:cstheme="majorBidi"/>
          <w:sz w:val="24"/>
          <w:szCs w:val="24"/>
        </w:rPr>
        <w:t>(6), 122-144.</w:t>
      </w:r>
    </w:p>
    <w:p w14:paraId="66C5261B" w14:textId="2CEE0A79"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Khoza, F. (2025). The impact of liquidity and leverage on the financial performance of the Johannesburg Stock Exchange-Listed Consumer Goods Firms. Journal of Risk and Financial Management, 18(9), 510. </w:t>
      </w:r>
      <w:hyperlink r:id="rId23" w:history="1">
        <w:r w:rsidRPr="00B00289">
          <w:rPr>
            <w:rStyle w:val="Hyperlink"/>
            <w:rFonts w:asciiTheme="majorBidi" w:hAnsiTheme="majorBidi" w:cstheme="majorBidi"/>
            <w:sz w:val="24"/>
            <w:szCs w:val="24"/>
          </w:rPr>
          <w:t>https://doi.org/10.3390/jrfm18090510</w:t>
        </w:r>
      </w:hyperlink>
    </w:p>
    <w:p w14:paraId="3264CD6F" w14:textId="3146089C" w:rsidR="00613FC5" w:rsidRPr="00B00289" w:rsidRDefault="00613FC5"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Korolo, A. S., &amp; Korolo, E. O. (2024). Human resource costs and corporate financial performance of listed deposit money banks in Nigeria. </w:t>
      </w:r>
      <w:r w:rsidRPr="00B00289">
        <w:rPr>
          <w:rFonts w:asciiTheme="majorBidi" w:hAnsiTheme="majorBidi" w:cstheme="majorBidi"/>
          <w:i/>
          <w:iCs/>
          <w:sz w:val="24"/>
          <w:szCs w:val="24"/>
        </w:rPr>
        <w:t>FUDMA Journal of Accounting and Finance Research [FUJAFR]</w:t>
      </w:r>
      <w:r w:rsidRPr="00B00289">
        <w:rPr>
          <w:rFonts w:asciiTheme="majorBidi" w:hAnsiTheme="majorBidi" w:cstheme="majorBidi"/>
          <w:sz w:val="24"/>
          <w:szCs w:val="24"/>
        </w:rPr>
        <w:t xml:space="preserve">, </w:t>
      </w:r>
      <w:r w:rsidRPr="00B00289">
        <w:rPr>
          <w:rFonts w:asciiTheme="majorBidi" w:hAnsiTheme="majorBidi" w:cstheme="majorBidi"/>
          <w:i/>
          <w:iCs/>
          <w:sz w:val="24"/>
          <w:szCs w:val="24"/>
        </w:rPr>
        <w:t>2</w:t>
      </w:r>
      <w:r w:rsidRPr="00B00289">
        <w:rPr>
          <w:rFonts w:asciiTheme="majorBidi" w:hAnsiTheme="majorBidi" w:cstheme="majorBidi"/>
          <w:sz w:val="24"/>
          <w:szCs w:val="24"/>
        </w:rPr>
        <w:t xml:space="preserve">(2), 56–70. </w:t>
      </w:r>
      <w:hyperlink r:id="rId24" w:history="1">
        <w:r w:rsidRPr="00B00289">
          <w:rPr>
            <w:rStyle w:val="Hyperlink"/>
            <w:rFonts w:asciiTheme="majorBidi" w:hAnsiTheme="majorBidi" w:cstheme="majorBidi"/>
            <w:sz w:val="24"/>
            <w:szCs w:val="24"/>
          </w:rPr>
          <w:t>https://doi.org/10.33003/fujafr-2024.v2i2.93.56-70</w:t>
        </w:r>
      </w:hyperlink>
      <w:r w:rsidRPr="00B00289">
        <w:rPr>
          <w:rFonts w:asciiTheme="majorBidi" w:hAnsiTheme="majorBidi" w:cstheme="majorBidi"/>
          <w:sz w:val="24"/>
          <w:szCs w:val="24"/>
        </w:rPr>
        <w:t xml:space="preserve"> </w:t>
      </w:r>
    </w:p>
    <w:p w14:paraId="6B390372" w14:textId="306A19D2" w:rsidR="00B740EC" w:rsidRPr="00B00289" w:rsidRDefault="00B740EC" w:rsidP="00B00289">
      <w:pPr>
        <w:spacing w:line="240" w:lineRule="auto"/>
        <w:jc w:val="both"/>
        <w:rPr>
          <w:rFonts w:asciiTheme="majorBidi" w:hAnsiTheme="majorBidi" w:cstheme="majorBidi"/>
          <w:sz w:val="24"/>
          <w:szCs w:val="24"/>
          <w:lang w:val="en-GB"/>
        </w:rPr>
      </w:pPr>
      <w:r w:rsidRPr="00B00289">
        <w:rPr>
          <w:rFonts w:asciiTheme="majorBidi" w:hAnsiTheme="majorBidi" w:cstheme="majorBidi"/>
          <w:sz w:val="24"/>
          <w:szCs w:val="24"/>
        </w:rPr>
        <w:t xml:space="preserve">Kwon, G. (2019). The impact of human resource expenses on business value: Focus on welfare and training expenses in listed Korean stock markets. Global Business Review, 20(3), 668–683. </w:t>
      </w:r>
      <w:hyperlink r:id="rId25" w:history="1">
        <w:r w:rsidRPr="00B00289">
          <w:rPr>
            <w:rStyle w:val="Hyperlink"/>
            <w:rFonts w:asciiTheme="majorBidi" w:hAnsiTheme="majorBidi" w:cstheme="majorBidi"/>
            <w:sz w:val="24"/>
            <w:szCs w:val="24"/>
          </w:rPr>
          <w:t>https://doi.org/10.1177/0972150917721798</w:t>
        </w:r>
      </w:hyperlink>
    </w:p>
    <w:p w14:paraId="239353AF" w14:textId="76FEEF73"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Nel, G., </w:t>
      </w:r>
      <w:proofErr w:type="spellStart"/>
      <w:r w:rsidRPr="00B00289">
        <w:rPr>
          <w:rFonts w:asciiTheme="majorBidi" w:hAnsiTheme="majorBidi" w:cstheme="majorBidi"/>
          <w:sz w:val="24"/>
          <w:szCs w:val="24"/>
        </w:rPr>
        <w:t>Jachi</w:t>
      </w:r>
      <w:proofErr w:type="spellEnd"/>
      <w:r w:rsidRPr="00B00289">
        <w:rPr>
          <w:rFonts w:asciiTheme="majorBidi" w:hAnsiTheme="majorBidi" w:cstheme="majorBidi"/>
          <w:sz w:val="24"/>
          <w:szCs w:val="24"/>
        </w:rPr>
        <w:t xml:space="preserve">, M., &amp; Scholtz, H. (2024). The impact of institutional and managerial ownership on the pay-performance relationship: Evidence from JSE-listed firms. Journal of Management &amp; Governance, 29(4), 945–975. </w:t>
      </w:r>
      <w:hyperlink r:id="rId26" w:history="1">
        <w:r w:rsidRPr="00B00289">
          <w:rPr>
            <w:rStyle w:val="Hyperlink"/>
            <w:rFonts w:asciiTheme="majorBidi" w:hAnsiTheme="majorBidi" w:cstheme="majorBidi"/>
            <w:sz w:val="24"/>
            <w:szCs w:val="24"/>
          </w:rPr>
          <w:t>https://doi.org/10.1007/s10997-024-09725-9</w:t>
        </w:r>
      </w:hyperlink>
    </w:p>
    <w:p w14:paraId="4C046495" w14:textId="15B032A3" w:rsidR="00F41BC5" w:rsidRPr="00B00289" w:rsidRDefault="00F41BC5" w:rsidP="00B00289">
      <w:pPr>
        <w:spacing w:line="240" w:lineRule="auto"/>
        <w:jc w:val="both"/>
        <w:rPr>
          <w:rFonts w:asciiTheme="majorBidi" w:hAnsiTheme="majorBidi" w:cstheme="majorBidi"/>
          <w:sz w:val="24"/>
          <w:szCs w:val="24"/>
        </w:rPr>
      </w:pPr>
      <w:proofErr w:type="spellStart"/>
      <w:r w:rsidRPr="000010D6">
        <w:rPr>
          <w:rFonts w:asciiTheme="majorBidi" w:hAnsiTheme="majorBidi" w:cstheme="majorBidi"/>
          <w:sz w:val="24"/>
          <w:szCs w:val="24"/>
          <w:lang w:val="fr-FR"/>
        </w:rPr>
        <w:t>Ogwuche</w:t>
      </w:r>
      <w:proofErr w:type="spellEnd"/>
      <w:r w:rsidRPr="000010D6">
        <w:rPr>
          <w:rFonts w:asciiTheme="majorBidi" w:hAnsiTheme="majorBidi" w:cstheme="majorBidi"/>
          <w:sz w:val="24"/>
          <w:szCs w:val="24"/>
          <w:lang w:val="fr-FR"/>
        </w:rPr>
        <w:t xml:space="preserve">, A. E., David, O. O., &amp; </w:t>
      </w:r>
      <w:proofErr w:type="spellStart"/>
      <w:r w:rsidRPr="000010D6">
        <w:rPr>
          <w:rFonts w:asciiTheme="majorBidi" w:hAnsiTheme="majorBidi" w:cstheme="majorBidi"/>
          <w:sz w:val="24"/>
          <w:szCs w:val="24"/>
          <w:lang w:val="fr-FR"/>
        </w:rPr>
        <w:t>Ojochogwu</w:t>
      </w:r>
      <w:proofErr w:type="spellEnd"/>
      <w:r w:rsidRPr="000010D6">
        <w:rPr>
          <w:rFonts w:asciiTheme="majorBidi" w:hAnsiTheme="majorBidi" w:cstheme="majorBidi"/>
          <w:sz w:val="24"/>
          <w:szCs w:val="24"/>
          <w:lang w:val="fr-FR"/>
        </w:rPr>
        <w:t xml:space="preserve">, E. R. (2022). </w:t>
      </w:r>
      <w:r w:rsidRPr="00B00289">
        <w:rPr>
          <w:rFonts w:asciiTheme="majorBidi" w:hAnsiTheme="majorBidi" w:cstheme="majorBidi"/>
          <w:sz w:val="24"/>
          <w:szCs w:val="24"/>
        </w:rPr>
        <w:t xml:space="preserve">Effect of human resources accounting on performance of listed Deposit Money Bank in Nigeria. </w:t>
      </w:r>
      <w:r w:rsidR="00FA030F" w:rsidRPr="00B00289">
        <w:rPr>
          <w:rFonts w:asciiTheme="majorBidi" w:hAnsiTheme="majorBidi" w:cstheme="majorBidi"/>
          <w:i/>
          <w:iCs/>
          <w:sz w:val="24"/>
          <w:szCs w:val="24"/>
        </w:rPr>
        <w:t xml:space="preserve">Journal Of Accounting </w:t>
      </w:r>
      <w:r w:rsidR="00F60A91" w:rsidRPr="00B00289">
        <w:rPr>
          <w:rFonts w:asciiTheme="majorBidi" w:hAnsiTheme="majorBidi" w:cstheme="majorBidi"/>
          <w:i/>
          <w:iCs/>
          <w:sz w:val="24"/>
          <w:szCs w:val="24"/>
        </w:rPr>
        <w:lastRenderedPageBreak/>
        <w:t>and</w:t>
      </w:r>
      <w:r w:rsidR="00FA030F" w:rsidRPr="00B00289">
        <w:rPr>
          <w:rFonts w:asciiTheme="majorBidi" w:hAnsiTheme="majorBidi" w:cstheme="majorBidi"/>
          <w:i/>
          <w:iCs/>
          <w:sz w:val="24"/>
          <w:szCs w:val="24"/>
        </w:rPr>
        <w:t xml:space="preserve"> Financial Management</w:t>
      </w:r>
      <w:r w:rsidRPr="00B00289">
        <w:rPr>
          <w:rFonts w:asciiTheme="majorBidi" w:hAnsiTheme="majorBidi" w:cstheme="majorBidi"/>
          <w:sz w:val="24"/>
          <w:szCs w:val="24"/>
        </w:rPr>
        <w:t xml:space="preserve">, </w:t>
      </w:r>
      <w:r w:rsidRPr="00B00289">
        <w:rPr>
          <w:rFonts w:asciiTheme="majorBidi" w:hAnsiTheme="majorBidi" w:cstheme="majorBidi"/>
          <w:i/>
          <w:iCs/>
          <w:sz w:val="24"/>
          <w:szCs w:val="24"/>
        </w:rPr>
        <w:t>8</w:t>
      </w:r>
      <w:r w:rsidRPr="00B00289">
        <w:rPr>
          <w:rFonts w:asciiTheme="majorBidi" w:hAnsiTheme="majorBidi" w:cstheme="majorBidi"/>
          <w:sz w:val="24"/>
          <w:szCs w:val="24"/>
        </w:rPr>
        <w:t xml:space="preserve">(4), 80–132. </w:t>
      </w:r>
      <w:hyperlink r:id="rId27" w:history="1">
        <w:r w:rsidRPr="00B00289">
          <w:rPr>
            <w:rStyle w:val="Hyperlink"/>
            <w:rFonts w:asciiTheme="majorBidi" w:hAnsiTheme="majorBidi" w:cstheme="majorBidi"/>
            <w:sz w:val="24"/>
            <w:szCs w:val="24"/>
          </w:rPr>
          <w:t>https://doi.org/10.56201/jafm.v8.no4.2022.pg80.132</w:t>
        </w:r>
      </w:hyperlink>
      <w:r w:rsidRPr="00B00289">
        <w:rPr>
          <w:rFonts w:asciiTheme="majorBidi" w:hAnsiTheme="majorBidi" w:cstheme="majorBidi"/>
          <w:sz w:val="24"/>
          <w:szCs w:val="24"/>
        </w:rPr>
        <w:t xml:space="preserve"> </w:t>
      </w:r>
    </w:p>
    <w:p w14:paraId="6FF88591" w14:textId="0A83D40D"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Olaoye, C. O., &amp; </w:t>
      </w:r>
      <w:proofErr w:type="spellStart"/>
      <w:r w:rsidRPr="00B00289">
        <w:rPr>
          <w:rFonts w:asciiTheme="majorBidi" w:hAnsiTheme="majorBidi" w:cstheme="majorBidi"/>
          <w:sz w:val="24"/>
          <w:szCs w:val="24"/>
        </w:rPr>
        <w:t>Afolalu</w:t>
      </w:r>
      <w:proofErr w:type="spellEnd"/>
      <w:r w:rsidRPr="00B00289">
        <w:rPr>
          <w:rFonts w:asciiTheme="majorBidi" w:hAnsiTheme="majorBidi" w:cstheme="majorBidi"/>
          <w:sz w:val="24"/>
          <w:szCs w:val="24"/>
        </w:rPr>
        <w:t xml:space="preserve">, A. B. (2020). Effect of human capital accounting on earning per share of equity owners of deposit money banks in Nigeria. African Journal of Business Management, 14(11), 485–497. </w:t>
      </w:r>
      <w:hyperlink r:id="rId28" w:history="1">
        <w:r w:rsidRPr="00B00289">
          <w:rPr>
            <w:rStyle w:val="Hyperlink"/>
            <w:rFonts w:asciiTheme="majorBidi" w:hAnsiTheme="majorBidi" w:cstheme="majorBidi"/>
            <w:sz w:val="24"/>
            <w:szCs w:val="24"/>
          </w:rPr>
          <w:t>https://doi.org/10.5897/AJBM2020.9008</w:t>
        </w:r>
      </w:hyperlink>
    </w:p>
    <w:p w14:paraId="27446FFF" w14:textId="07887BC6"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Ohlson, J. A. (1995). Earnings, book values, and dividends in equity valuation. Contemporary Accounting Research </w:t>
      </w:r>
      <w:hyperlink r:id="rId29" w:history="1">
        <w:r w:rsidRPr="00B00289">
          <w:rPr>
            <w:rStyle w:val="Hyperlink"/>
            <w:rFonts w:asciiTheme="majorBidi" w:hAnsiTheme="majorBidi" w:cstheme="majorBidi"/>
            <w:sz w:val="24"/>
            <w:szCs w:val="24"/>
          </w:rPr>
          <w:t>https://doi.org/10.1111/j.1911-3846.1995.tb00461.x</w:t>
        </w:r>
      </w:hyperlink>
    </w:p>
    <w:p w14:paraId="3A30F243" w14:textId="4DB8027E" w:rsidR="00332078" w:rsidRPr="00B00289" w:rsidRDefault="00332078"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Onoja, W. D., Dang, D. Y., Halidu, S. I., &amp; Akpadaka, O. S. (2025). </w:t>
      </w:r>
      <w:r w:rsidRPr="00B00289">
        <w:rPr>
          <w:rFonts w:asciiTheme="majorBidi" w:hAnsiTheme="majorBidi" w:cstheme="majorBidi"/>
          <w:i/>
          <w:iCs/>
          <w:sz w:val="24"/>
          <w:szCs w:val="24"/>
        </w:rPr>
        <w:t>Exploring the determinants of ICT software disclosure under IAS 38: Insights from selected listed banks in Sub-Saharan Africa</w:t>
      </w:r>
      <w:r w:rsidRPr="00B00289">
        <w:rPr>
          <w:rFonts w:asciiTheme="majorBidi" w:hAnsiTheme="majorBidi" w:cstheme="majorBidi"/>
          <w:sz w:val="24"/>
          <w:szCs w:val="24"/>
        </w:rPr>
        <w:t xml:space="preserve">. </w:t>
      </w:r>
      <w:r w:rsidRPr="00B00289">
        <w:rPr>
          <w:rFonts w:asciiTheme="majorBidi" w:hAnsiTheme="majorBidi" w:cstheme="majorBidi"/>
          <w:i/>
          <w:iCs/>
          <w:sz w:val="24"/>
          <w:szCs w:val="24"/>
        </w:rPr>
        <w:t>African Development Finance Journal</w:t>
      </w:r>
      <w:r w:rsidRPr="00B00289">
        <w:rPr>
          <w:rFonts w:asciiTheme="majorBidi" w:hAnsiTheme="majorBidi" w:cstheme="majorBidi"/>
          <w:b/>
          <w:bCs/>
          <w:sz w:val="24"/>
          <w:szCs w:val="24"/>
        </w:rPr>
        <w:t xml:space="preserve">, </w:t>
      </w:r>
      <w:r w:rsidRPr="00B00289">
        <w:rPr>
          <w:rFonts w:asciiTheme="majorBidi" w:hAnsiTheme="majorBidi" w:cstheme="majorBidi"/>
          <w:sz w:val="24"/>
          <w:szCs w:val="24"/>
        </w:rPr>
        <w:t>8(9), 56–81.</w:t>
      </w:r>
    </w:p>
    <w:p w14:paraId="239934ED" w14:textId="4D1C17BC"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Riley, S. M., Michael, S. C., &amp; Mahoney, J. T. (2017). Human capital matters: Market valuation of firm investments in training and the role of complementary assets. Strategic Management Journal, 38(9), 1895–1914. </w:t>
      </w:r>
      <w:hyperlink r:id="rId30" w:history="1">
        <w:r w:rsidRPr="00B00289">
          <w:rPr>
            <w:rStyle w:val="Hyperlink"/>
            <w:rFonts w:asciiTheme="majorBidi" w:hAnsiTheme="majorBidi" w:cstheme="majorBidi"/>
            <w:sz w:val="24"/>
            <w:szCs w:val="24"/>
          </w:rPr>
          <w:t>https://doi.org/10.1002/smj.2631</w:t>
        </w:r>
      </w:hyperlink>
    </w:p>
    <w:p w14:paraId="246088BB" w14:textId="4A716DF5"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Regier, M., &amp; Rouen, E. (2023). The stock market valuation of human capital creation. Journal of Corporate Finance, 79, 102384. </w:t>
      </w:r>
      <w:hyperlink r:id="rId31" w:history="1">
        <w:r w:rsidRPr="00B00289">
          <w:rPr>
            <w:rStyle w:val="Hyperlink"/>
            <w:rFonts w:asciiTheme="majorBidi" w:hAnsiTheme="majorBidi" w:cstheme="majorBidi"/>
            <w:sz w:val="24"/>
            <w:szCs w:val="24"/>
          </w:rPr>
          <w:t>https://doi.org/10.1016/j.jcorpfin.2023.102384</w:t>
        </w:r>
      </w:hyperlink>
    </w:p>
    <w:p w14:paraId="012468DA" w14:textId="300BA9AB"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Sisodia, G., Jadiyappa, N., &amp; Joseph, A. (2021). The relationship between human capital and firm value: Evidence from Indian firms. Cogent Economics &amp; Finance, 9(1) </w:t>
      </w:r>
      <w:hyperlink r:id="rId32" w:history="1">
        <w:r w:rsidRPr="00B00289">
          <w:rPr>
            <w:rStyle w:val="Hyperlink"/>
            <w:rFonts w:asciiTheme="majorBidi" w:hAnsiTheme="majorBidi" w:cstheme="majorBidi"/>
            <w:sz w:val="24"/>
            <w:szCs w:val="24"/>
          </w:rPr>
          <w:t>https://doi.org/10.1080/23322039.2021.1954317</w:t>
        </w:r>
      </w:hyperlink>
    </w:p>
    <w:p w14:paraId="5C0F7D0A" w14:textId="0A9E9770" w:rsidR="00E75582" w:rsidRPr="00B00289" w:rsidRDefault="00E75582"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Sisodia, R., Wolfe, D., &amp; Sheth, J. N. (2003). </w:t>
      </w:r>
      <w:r w:rsidRPr="00B00289">
        <w:rPr>
          <w:rFonts w:asciiTheme="majorBidi" w:hAnsiTheme="majorBidi" w:cstheme="majorBidi"/>
          <w:i/>
          <w:iCs/>
          <w:sz w:val="24"/>
          <w:szCs w:val="24"/>
        </w:rPr>
        <w:t>Firms of endearment: How world-class companies profit from passion and purpose</w:t>
      </w:r>
      <w:r w:rsidRPr="00B00289">
        <w:rPr>
          <w:rFonts w:asciiTheme="majorBidi" w:hAnsiTheme="majorBidi" w:cstheme="majorBidi"/>
          <w:sz w:val="24"/>
          <w:szCs w:val="24"/>
        </w:rPr>
        <w:t xml:space="preserve">. Pearson Prentice Hall. </w:t>
      </w:r>
    </w:p>
    <w:p w14:paraId="59F3017A" w14:textId="36E99622"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Wang, M. (2014). Value relevance of Tobin’s Q and corporate governance for the Taiwanese tourism industry. Journal of Business Ethics, 130(1), 223–230. </w:t>
      </w:r>
      <w:hyperlink r:id="rId33" w:history="1">
        <w:r w:rsidRPr="00B00289">
          <w:rPr>
            <w:rStyle w:val="Hyperlink"/>
            <w:rFonts w:asciiTheme="majorBidi" w:hAnsiTheme="majorBidi" w:cstheme="majorBidi"/>
            <w:sz w:val="24"/>
            <w:szCs w:val="24"/>
          </w:rPr>
          <w:t>https://doi.org/10.1007/s10551-014-2339-9</w:t>
        </w:r>
      </w:hyperlink>
    </w:p>
    <w:p w14:paraId="43C4DA88" w14:textId="5FF2C787" w:rsidR="00B740EC" w:rsidRPr="00B00289" w:rsidRDefault="00B740EC" w:rsidP="00B00289">
      <w:pPr>
        <w:spacing w:line="240" w:lineRule="auto"/>
        <w:jc w:val="both"/>
        <w:rPr>
          <w:rFonts w:asciiTheme="majorBidi" w:hAnsiTheme="majorBidi" w:cstheme="majorBidi"/>
          <w:sz w:val="24"/>
          <w:szCs w:val="24"/>
        </w:rPr>
      </w:pPr>
      <w:r w:rsidRPr="00B00289">
        <w:rPr>
          <w:rFonts w:asciiTheme="majorBidi" w:hAnsiTheme="majorBidi" w:cstheme="majorBidi"/>
          <w:sz w:val="24"/>
          <w:szCs w:val="24"/>
        </w:rPr>
        <w:t xml:space="preserve">Wang, X., &amp; Yu, J. (2023). Accumulating human capital: Corporate innovation and firm value. International Review of Finance, 23(4), 750–776. </w:t>
      </w:r>
      <w:hyperlink r:id="rId34" w:history="1">
        <w:r w:rsidRPr="00B00289">
          <w:rPr>
            <w:rStyle w:val="Hyperlink"/>
            <w:rFonts w:asciiTheme="majorBidi" w:hAnsiTheme="majorBidi" w:cstheme="majorBidi"/>
            <w:sz w:val="24"/>
            <w:szCs w:val="24"/>
          </w:rPr>
          <w:t>https://doi.org/10.1111/irfi.12422</w:t>
        </w:r>
      </w:hyperlink>
    </w:p>
    <w:p w14:paraId="1F0B5357" w14:textId="4D4FF427" w:rsidR="002142CF" w:rsidRPr="00B00289" w:rsidRDefault="00B740EC" w:rsidP="00B00289">
      <w:pPr>
        <w:spacing w:line="240" w:lineRule="auto"/>
        <w:jc w:val="both"/>
        <w:rPr>
          <w:rFonts w:asciiTheme="majorBidi" w:hAnsiTheme="majorBidi" w:cstheme="majorBidi"/>
          <w:sz w:val="24"/>
          <w:szCs w:val="24"/>
        </w:rPr>
      </w:pPr>
      <w:proofErr w:type="spellStart"/>
      <w:r w:rsidRPr="00B00289">
        <w:rPr>
          <w:rFonts w:asciiTheme="majorBidi" w:hAnsiTheme="majorBidi" w:cstheme="majorBidi"/>
          <w:sz w:val="24"/>
          <w:szCs w:val="24"/>
        </w:rPr>
        <w:t>Yaroson</w:t>
      </w:r>
      <w:proofErr w:type="spellEnd"/>
      <w:r w:rsidRPr="00B00289">
        <w:rPr>
          <w:rFonts w:asciiTheme="majorBidi" w:hAnsiTheme="majorBidi" w:cstheme="majorBidi"/>
          <w:sz w:val="24"/>
          <w:szCs w:val="24"/>
        </w:rPr>
        <w:t>, E. V., Abadie, A., &amp; Roux, M. (2025). Human-artificial intelligence collaboration in supply chain outcomes: the mediating role of responsible artificial intelligence. Annals of Operations Research, 354(1), 35–69. https://doi.org/10.1007/s10479-025-06534-7</w:t>
      </w:r>
      <w:r w:rsidR="002142CF" w:rsidRPr="00B00289">
        <w:rPr>
          <w:rFonts w:asciiTheme="majorBidi" w:hAnsiTheme="majorBidi" w:cstheme="majorBidi"/>
          <w:sz w:val="24"/>
          <w:szCs w:val="24"/>
        </w:rPr>
        <w:t xml:space="preserve"> </w:t>
      </w:r>
    </w:p>
    <w:p w14:paraId="727771A4" w14:textId="77777777" w:rsidR="00F7498F" w:rsidRPr="0071137B" w:rsidRDefault="00F7498F" w:rsidP="00313B8D">
      <w:pPr>
        <w:spacing w:line="240" w:lineRule="auto"/>
        <w:ind w:left="720" w:hanging="720"/>
        <w:jc w:val="both"/>
        <w:rPr>
          <w:rFonts w:asciiTheme="majorBidi" w:hAnsiTheme="majorBidi" w:cstheme="majorBidi"/>
          <w:sz w:val="24"/>
          <w:szCs w:val="24"/>
        </w:rPr>
      </w:pPr>
    </w:p>
    <w:p w14:paraId="5864BF2E" w14:textId="77777777" w:rsidR="00313B8D" w:rsidRPr="0071137B" w:rsidRDefault="00313B8D">
      <w:pPr>
        <w:jc w:val="both"/>
        <w:rPr>
          <w:rFonts w:asciiTheme="majorBidi" w:hAnsiTheme="majorBidi" w:cstheme="majorBidi"/>
          <w:sz w:val="24"/>
          <w:szCs w:val="24"/>
        </w:rPr>
      </w:pPr>
    </w:p>
    <w:sectPr w:rsidR="00313B8D" w:rsidRPr="0071137B">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6312" w14:textId="77777777" w:rsidR="00BE7D9A" w:rsidRDefault="00BE7D9A" w:rsidP="001039B7">
      <w:pPr>
        <w:spacing w:after="0" w:line="240" w:lineRule="auto"/>
      </w:pPr>
      <w:r>
        <w:separator/>
      </w:r>
    </w:p>
  </w:endnote>
  <w:endnote w:type="continuationSeparator" w:id="0">
    <w:p w14:paraId="39DE9280" w14:textId="77777777" w:rsidR="00BE7D9A" w:rsidRDefault="00BE7D9A" w:rsidP="0010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5332" w14:textId="77777777" w:rsidR="001039B7" w:rsidRDefault="0010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236C" w14:textId="77777777" w:rsidR="001039B7" w:rsidRDefault="00103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A6B3" w14:textId="77777777" w:rsidR="001039B7" w:rsidRDefault="0010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060F" w14:textId="77777777" w:rsidR="00BE7D9A" w:rsidRDefault="00BE7D9A" w:rsidP="001039B7">
      <w:pPr>
        <w:spacing w:after="0" w:line="240" w:lineRule="auto"/>
      </w:pPr>
      <w:r>
        <w:separator/>
      </w:r>
    </w:p>
  </w:footnote>
  <w:footnote w:type="continuationSeparator" w:id="0">
    <w:p w14:paraId="5B3EBBD5" w14:textId="77777777" w:rsidR="00BE7D9A" w:rsidRDefault="00BE7D9A" w:rsidP="0010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8756" w14:textId="61169529" w:rsidR="001039B7" w:rsidRDefault="00000000">
    <w:pPr>
      <w:pStyle w:val="Header"/>
    </w:pPr>
    <w:r>
      <w:rPr>
        <w:noProof/>
      </w:rPr>
      <w:pict w14:anchorId="785B4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6521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97F3" w14:textId="3A75DBE8" w:rsidR="001039B7" w:rsidRDefault="00000000">
    <w:pPr>
      <w:pStyle w:val="Header"/>
    </w:pPr>
    <w:r>
      <w:rPr>
        <w:noProof/>
      </w:rPr>
      <w:pict w14:anchorId="46C97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6522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35CF" w14:textId="0CB0EE5C" w:rsidR="001039B7" w:rsidRDefault="00000000">
    <w:pPr>
      <w:pStyle w:val="Header"/>
    </w:pPr>
    <w:r>
      <w:rPr>
        <w:noProof/>
      </w:rPr>
      <w:pict w14:anchorId="6FBB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66521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2830"/>
    <w:multiLevelType w:val="multilevel"/>
    <w:tmpl w:val="FC7E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5960B7"/>
    <w:multiLevelType w:val="hybridMultilevel"/>
    <w:tmpl w:val="3F94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19934">
    <w:abstractNumId w:val="0"/>
  </w:num>
  <w:num w:numId="2" w16cid:durableId="183043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7B"/>
    <w:rsid w:val="000010D6"/>
    <w:rsid w:val="00014128"/>
    <w:rsid w:val="00022077"/>
    <w:rsid w:val="00037748"/>
    <w:rsid w:val="0004425A"/>
    <w:rsid w:val="000A7B50"/>
    <w:rsid w:val="000B3AC0"/>
    <w:rsid w:val="000B4516"/>
    <w:rsid w:val="000D187E"/>
    <w:rsid w:val="000E113B"/>
    <w:rsid w:val="000F017B"/>
    <w:rsid w:val="000F3E5B"/>
    <w:rsid w:val="001039B7"/>
    <w:rsid w:val="00103AC0"/>
    <w:rsid w:val="00104B05"/>
    <w:rsid w:val="00114560"/>
    <w:rsid w:val="00117A3F"/>
    <w:rsid w:val="00120B21"/>
    <w:rsid w:val="00123311"/>
    <w:rsid w:val="00123793"/>
    <w:rsid w:val="00124E2C"/>
    <w:rsid w:val="00134145"/>
    <w:rsid w:val="00136717"/>
    <w:rsid w:val="00141FA7"/>
    <w:rsid w:val="00145A57"/>
    <w:rsid w:val="00153884"/>
    <w:rsid w:val="00153D04"/>
    <w:rsid w:val="00162337"/>
    <w:rsid w:val="001645DF"/>
    <w:rsid w:val="00164B30"/>
    <w:rsid w:val="001719B4"/>
    <w:rsid w:val="001766B3"/>
    <w:rsid w:val="00182EC8"/>
    <w:rsid w:val="001937E0"/>
    <w:rsid w:val="001951F7"/>
    <w:rsid w:val="001A0FFD"/>
    <w:rsid w:val="001A533F"/>
    <w:rsid w:val="001A6CF2"/>
    <w:rsid w:val="001D407A"/>
    <w:rsid w:val="001D4CF0"/>
    <w:rsid w:val="002112C8"/>
    <w:rsid w:val="002142CF"/>
    <w:rsid w:val="00232597"/>
    <w:rsid w:val="00253866"/>
    <w:rsid w:val="00255A5D"/>
    <w:rsid w:val="00256C2B"/>
    <w:rsid w:val="00261141"/>
    <w:rsid w:val="0027371C"/>
    <w:rsid w:val="00286D00"/>
    <w:rsid w:val="00292CD7"/>
    <w:rsid w:val="00293E58"/>
    <w:rsid w:val="002A00BE"/>
    <w:rsid w:val="002C45BD"/>
    <w:rsid w:val="002D468C"/>
    <w:rsid w:val="002D78E1"/>
    <w:rsid w:val="002F293E"/>
    <w:rsid w:val="00313B8D"/>
    <w:rsid w:val="003211A4"/>
    <w:rsid w:val="0032771C"/>
    <w:rsid w:val="00332078"/>
    <w:rsid w:val="00335B02"/>
    <w:rsid w:val="00356A84"/>
    <w:rsid w:val="003731CC"/>
    <w:rsid w:val="003A0E48"/>
    <w:rsid w:val="003A3CC7"/>
    <w:rsid w:val="003B26C6"/>
    <w:rsid w:val="003C01C1"/>
    <w:rsid w:val="003C0E8D"/>
    <w:rsid w:val="003C4911"/>
    <w:rsid w:val="003E6BE1"/>
    <w:rsid w:val="0040711A"/>
    <w:rsid w:val="00411FC0"/>
    <w:rsid w:val="00416933"/>
    <w:rsid w:val="004205DA"/>
    <w:rsid w:val="004223EB"/>
    <w:rsid w:val="00422D9A"/>
    <w:rsid w:val="00430175"/>
    <w:rsid w:val="004314E2"/>
    <w:rsid w:val="004342B9"/>
    <w:rsid w:val="004354FD"/>
    <w:rsid w:val="0044441E"/>
    <w:rsid w:val="0044531A"/>
    <w:rsid w:val="004460BE"/>
    <w:rsid w:val="00476C1A"/>
    <w:rsid w:val="004779AB"/>
    <w:rsid w:val="004800E5"/>
    <w:rsid w:val="00495EB6"/>
    <w:rsid w:val="004A237E"/>
    <w:rsid w:val="004A43D5"/>
    <w:rsid w:val="004A6E6D"/>
    <w:rsid w:val="004C547C"/>
    <w:rsid w:val="004C5B2B"/>
    <w:rsid w:val="004D2382"/>
    <w:rsid w:val="004E0C46"/>
    <w:rsid w:val="004E5089"/>
    <w:rsid w:val="004F178E"/>
    <w:rsid w:val="004F7523"/>
    <w:rsid w:val="0050628B"/>
    <w:rsid w:val="00514732"/>
    <w:rsid w:val="00521250"/>
    <w:rsid w:val="0057792F"/>
    <w:rsid w:val="00580381"/>
    <w:rsid w:val="00580F31"/>
    <w:rsid w:val="005821C9"/>
    <w:rsid w:val="00587082"/>
    <w:rsid w:val="005A65A8"/>
    <w:rsid w:val="005B0168"/>
    <w:rsid w:val="005B19B5"/>
    <w:rsid w:val="005C29BE"/>
    <w:rsid w:val="005C5975"/>
    <w:rsid w:val="005C74B1"/>
    <w:rsid w:val="00602432"/>
    <w:rsid w:val="00611B8E"/>
    <w:rsid w:val="00613C11"/>
    <w:rsid w:val="00613FC5"/>
    <w:rsid w:val="006201C9"/>
    <w:rsid w:val="0062080C"/>
    <w:rsid w:val="00627990"/>
    <w:rsid w:val="00632F33"/>
    <w:rsid w:val="00642F98"/>
    <w:rsid w:val="0064383E"/>
    <w:rsid w:val="0065252F"/>
    <w:rsid w:val="00656ED7"/>
    <w:rsid w:val="006614B2"/>
    <w:rsid w:val="00663716"/>
    <w:rsid w:val="00671235"/>
    <w:rsid w:val="0067280C"/>
    <w:rsid w:val="0067379D"/>
    <w:rsid w:val="00680ED7"/>
    <w:rsid w:val="006915E2"/>
    <w:rsid w:val="006920FF"/>
    <w:rsid w:val="006B2698"/>
    <w:rsid w:val="006C4F19"/>
    <w:rsid w:val="006D0CB8"/>
    <w:rsid w:val="006D60C2"/>
    <w:rsid w:val="006E27E0"/>
    <w:rsid w:val="006E5DF6"/>
    <w:rsid w:val="006E73CF"/>
    <w:rsid w:val="00703C6A"/>
    <w:rsid w:val="0071137B"/>
    <w:rsid w:val="00713A4F"/>
    <w:rsid w:val="00730C1F"/>
    <w:rsid w:val="00732F39"/>
    <w:rsid w:val="00744AD0"/>
    <w:rsid w:val="0074762C"/>
    <w:rsid w:val="00755BCC"/>
    <w:rsid w:val="00760322"/>
    <w:rsid w:val="00762CA3"/>
    <w:rsid w:val="00763CC7"/>
    <w:rsid w:val="00780694"/>
    <w:rsid w:val="00781B3E"/>
    <w:rsid w:val="00783ACA"/>
    <w:rsid w:val="007C20C8"/>
    <w:rsid w:val="007D38A9"/>
    <w:rsid w:val="007F28A9"/>
    <w:rsid w:val="007F6D50"/>
    <w:rsid w:val="0082533D"/>
    <w:rsid w:val="00835EE0"/>
    <w:rsid w:val="00842814"/>
    <w:rsid w:val="00853B54"/>
    <w:rsid w:val="00865B18"/>
    <w:rsid w:val="00866AED"/>
    <w:rsid w:val="008672D5"/>
    <w:rsid w:val="008B0BBC"/>
    <w:rsid w:val="008C04B3"/>
    <w:rsid w:val="008C5D72"/>
    <w:rsid w:val="008E33D5"/>
    <w:rsid w:val="008E422B"/>
    <w:rsid w:val="008E5298"/>
    <w:rsid w:val="0091143C"/>
    <w:rsid w:val="009262FD"/>
    <w:rsid w:val="00951380"/>
    <w:rsid w:val="00956D9E"/>
    <w:rsid w:val="0097464F"/>
    <w:rsid w:val="009A46F5"/>
    <w:rsid w:val="009A769F"/>
    <w:rsid w:val="009C3414"/>
    <w:rsid w:val="009D5DC4"/>
    <w:rsid w:val="009E2519"/>
    <w:rsid w:val="00A00A23"/>
    <w:rsid w:val="00A04EEC"/>
    <w:rsid w:val="00A24ABF"/>
    <w:rsid w:val="00A3291D"/>
    <w:rsid w:val="00A34108"/>
    <w:rsid w:val="00A4033D"/>
    <w:rsid w:val="00A44E92"/>
    <w:rsid w:val="00A73F10"/>
    <w:rsid w:val="00A77167"/>
    <w:rsid w:val="00AA349A"/>
    <w:rsid w:val="00AB0B94"/>
    <w:rsid w:val="00AD1E4D"/>
    <w:rsid w:val="00AE5B25"/>
    <w:rsid w:val="00B00289"/>
    <w:rsid w:val="00B203E3"/>
    <w:rsid w:val="00B55EFC"/>
    <w:rsid w:val="00B63EC0"/>
    <w:rsid w:val="00B740EC"/>
    <w:rsid w:val="00B7783B"/>
    <w:rsid w:val="00B826F2"/>
    <w:rsid w:val="00B92EB1"/>
    <w:rsid w:val="00B979F7"/>
    <w:rsid w:val="00BA7DF0"/>
    <w:rsid w:val="00BB3581"/>
    <w:rsid w:val="00BC755E"/>
    <w:rsid w:val="00BD0BDC"/>
    <w:rsid w:val="00BD11C4"/>
    <w:rsid w:val="00BD2368"/>
    <w:rsid w:val="00BE7D9A"/>
    <w:rsid w:val="00BF2483"/>
    <w:rsid w:val="00C0297B"/>
    <w:rsid w:val="00C31429"/>
    <w:rsid w:val="00C3446B"/>
    <w:rsid w:val="00C350C3"/>
    <w:rsid w:val="00C525E7"/>
    <w:rsid w:val="00C6173D"/>
    <w:rsid w:val="00C63AA2"/>
    <w:rsid w:val="00C65CFF"/>
    <w:rsid w:val="00C9256C"/>
    <w:rsid w:val="00C92C0B"/>
    <w:rsid w:val="00CA43AE"/>
    <w:rsid w:val="00CA4A18"/>
    <w:rsid w:val="00CA5CD2"/>
    <w:rsid w:val="00CA5F23"/>
    <w:rsid w:val="00CA653C"/>
    <w:rsid w:val="00CB2EFD"/>
    <w:rsid w:val="00CB3A36"/>
    <w:rsid w:val="00CE00E9"/>
    <w:rsid w:val="00CE4709"/>
    <w:rsid w:val="00CE632E"/>
    <w:rsid w:val="00D10491"/>
    <w:rsid w:val="00D115E2"/>
    <w:rsid w:val="00D115F4"/>
    <w:rsid w:val="00D1236B"/>
    <w:rsid w:val="00D13F94"/>
    <w:rsid w:val="00D339AD"/>
    <w:rsid w:val="00D33CC3"/>
    <w:rsid w:val="00D53BFF"/>
    <w:rsid w:val="00D614FC"/>
    <w:rsid w:val="00D67DBF"/>
    <w:rsid w:val="00D70F6F"/>
    <w:rsid w:val="00D71D00"/>
    <w:rsid w:val="00D84470"/>
    <w:rsid w:val="00D93215"/>
    <w:rsid w:val="00DC26F5"/>
    <w:rsid w:val="00DC4FAB"/>
    <w:rsid w:val="00DC6423"/>
    <w:rsid w:val="00DE7931"/>
    <w:rsid w:val="00DE79CB"/>
    <w:rsid w:val="00E14AD3"/>
    <w:rsid w:val="00E46AD5"/>
    <w:rsid w:val="00E619BC"/>
    <w:rsid w:val="00E70BEC"/>
    <w:rsid w:val="00E75582"/>
    <w:rsid w:val="00E757F5"/>
    <w:rsid w:val="00E80252"/>
    <w:rsid w:val="00E8562F"/>
    <w:rsid w:val="00E87BBC"/>
    <w:rsid w:val="00EB2B21"/>
    <w:rsid w:val="00EB71A6"/>
    <w:rsid w:val="00EC56F6"/>
    <w:rsid w:val="00EC5A15"/>
    <w:rsid w:val="00ED0827"/>
    <w:rsid w:val="00EE6860"/>
    <w:rsid w:val="00EF0CA1"/>
    <w:rsid w:val="00F0006C"/>
    <w:rsid w:val="00F02DC3"/>
    <w:rsid w:val="00F3200C"/>
    <w:rsid w:val="00F41BC5"/>
    <w:rsid w:val="00F47401"/>
    <w:rsid w:val="00F543B8"/>
    <w:rsid w:val="00F60A7F"/>
    <w:rsid w:val="00F60A91"/>
    <w:rsid w:val="00F74395"/>
    <w:rsid w:val="00F7498F"/>
    <w:rsid w:val="00F8148E"/>
    <w:rsid w:val="00F83046"/>
    <w:rsid w:val="00FA030F"/>
    <w:rsid w:val="00FA0B70"/>
    <w:rsid w:val="00FC0428"/>
    <w:rsid w:val="00FC394C"/>
    <w:rsid w:val="00FD1158"/>
    <w:rsid w:val="00FD356A"/>
    <w:rsid w:val="00FD6D48"/>
    <w:rsid w:val="00FD7508"/>
    <w:rsid w:val="00FE4BB9"/>
    <w:rsid w:val="00FF01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1153"/>
  <w15:chartTrackingRefBased/>
  <w15:docId w15:val="{8858BCC3-862C-4127-8031-882BE004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5B"/>
  </w:style>
  <w:style w:type="paragraph" w:styleId="Heading1">
    <w:name w:val="heading 1"/>
    <w:basedOn w:val="Normal"/>
    <w:next w:val="Normal"/>
    <w:link w:val="Heading1Char"/>
    <w:uiPriority w:val="9"/>
    <w:qFormat/>
    <w:rsid w:val="0071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37B"/>
    <w:rPr>
      <w:rFonts w:eastAsiaTheme="majorEastAsia" w:cstheme="majorBidi"/>
      <w:color w:val="272727" w:themeColor="text1" w:themeTint="D8"/>
    </w:rPr>
  </w:style>
  <w:style w:type="paragraph" w:styleId="Title">
    <w:name w:val="Title"/>
    <w:basedOn w:val="Normal"/>
    <w:next w:val="Normal"/>
    <w:link w:val="TitleChar"/>
    <w:uiPriority w:val="10"/>
    <w:qFormat/>
    <w:rsid w:val="0071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37B"/>
    <w:pPr>
      <w:spacing w:before="160"/>
      <w:jc w:val="center"/>
    </w:pPr>
    <w:rPr>
      <w:i/>
      <w:iCs/>
      <w:color w:val="404040" w:themeColor="text1" w:themeTint="BF"/>
    </w:rPr>
  </w:style>
  <w:style w:type="character" w:customStyle="1" w:styleId="QuoteChar">
    <w:name w:val="Quote Char"/>
    <w:basedOn w:val="DefaultParagraphFont"/>
    <w:link w:val="Quote"/>
    <w:uiPriority w:val="29"/>
    <w:rsid w:val="0071137B"/>
    <w:rPr>
      <w:i/>
      <w:iCs/>
      <w:color w:val="404040" w:themeColor="text1" w:themeTint="BF"/>
    </w:rPr>
  </w:style>
  <w:style w:type="paragraph" w:styleId="ListParagraph">
    <w:name w:val="List Paragraph"/>
    <w:basedOn w:val="Normal"/>
    <w:uiPriority w:val="34"/>
    <w:qFormat/>
    <w:rsid w:val="0071137B"/>
    <w:pPr>
      <w:ind w:left="720"/>
      <w:contextualSpacing/>
    </w:pPr>
  </w:style>
  <w:style w:type="character" w:styleId="IntenseEmphasis">
    <w:name w:val="Intense Emphasis"/>
    <w:basedOn w:val="DefaultParagraphFont"/>
    <w:uiPriority w:val="21"/>
    <w:qFormat/>
    <w:rsid w:val="0071137B"/>
    <w:rPr>
      <w:i/>
      <w:iCs/>
      <w:color w:val="0F4761" w:themeColor="accent1" w:themeShade="BF"/>
    </w:rPr>
  </w:style>
  <w:style w:type="paragraph" w:styleId="IntenseQuote">
    <w:name w:val="Intense Quote"/>
    <w:basedOn w:val="Normal"/>
    <w:next w:val="Normal"/>
    <w:link w:val="IntenseQuoteChar"/>
    <w:uiPriority w:val="30"/>
    <w:qFormat/>
    <w:rsid w:val="0071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37B"/>
    <w:rPr>
      <w:i/>
      <w:iCs/>
      <w:color w:val="0F4761" w:themeColor="accent1" w:themeShade="BF"/>
    </w:rPr>
  </w:style>
  <w:style w:type="character" w:styleId="IntenseReference">
    <w:name w:val="Intense Reference"/>
    <w:basedOn w:val="DefaultParagraphFont"/>
    <w:uiPriority w:val="32"/>
    <w:qFormat/>
    <w:rsid w:val="0071137B"/>
    <w:rPr>
      <w:b/>
      <w:bCs/>
      <w:smallCaps/>
      <w:color w:val="0F4761" w:themeColor="accent1" w:themeShade="BF"/>
      <w:spacing w:val="5"/>
    </w:rPr>
  </w:style>
  <w:style w:type="table" w:styleId="TableGridLight">
    <w:name w:val="Grid Table Light"/>
    <w:basedOn w:val="TableNormal"/>
    <w:uiPriority w:val="40"/>
    <w:rsid w:val="00F749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24ABF"/>
    <w:rPr>
      <w:color w:val="467886" w:themeColor="hyperlink"/>
      <w:u w:val="single"/>
    </w:rPr>
  </w:style>
  <w:style w:type="character" w:styleId="UnresolvedMention">
    <w:name w:val="Unresolved Mention"/>
    <w:basedOn w:val="DefaultParagraphFont"/>
    <w:uiPriority w:val="99"/>
    <w:semiHidden/>
    <w:unhideWhenUsed/>
    <w:rsid w:val="00A24ABF"/>
    <w:rPr>
      <w:color w:val="605E5C"/>
      <w:shd w:val="clear" w:color="auto" w:fill="E1DFDD"/>
    </w:rPr>
  </w:style>
  <w:style w:type="character" w:styleId="FollowedHyperlink">
    <w:name w:val="FollowedHyperlink"/>
    <w:basedOn w:val="DefaultParagraphFont"/>
    <w:uiPriority w:val="99"/>
    <w:semiHidden/>
    <w:unhideWhenUsed/>
    <w:rsid w:val="000B4516"/>
    <w:rPr>
      <w:color w:val="96607D" w:themeColor="followedHyperlink"/>
      <w:u w:val="single"/>
    </w:rPr>
  </w:style>
  <w:style w:type="paragraph" w:styleId="Header">
    <w:name w:val="header"/>
    <w:basedOn w:val="Normal"/>
    <w:link w:val="HeaderChar"/>
    <w:uiPriority w:val="99"/>
    <w:unhideWhenUsed/>
    <w:rsid w:val="00103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9B7"/>
  </w:style>
  <w:style w:type="paragraph" w:styleId="Footer">
    <w:name w:val="footer"/>
    <w:basedOn w:val="Normal"/>
    <w:link w:val="FooterChar"/>
    <w:uiPriority w:val="99"/>
    <w:unhideWhenUsed/>
    <w:rsid w:val="00103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3322039.2024.2445147" TargetMode="External"/><Relationship Id="rId18" Type="http://schemas.openxmlformats.org/officeDocument/2006/relationships/hyperlink" Target="https://doi.org/10.1177/0149206313511271" TargetMode="External"/><Relationship Id="rId26" Type="http://schemas.openxmlformats.org/officeDocument/2006/relationships/hyperlink" Target="https://doi.org/10.1007/s10997-024-09725-9" TargetMode="External"/><Relationship Id="rId39" Type="http://schemas.openxmlformats.org/officeDocument/2006/relationships/header" Target="header3.xml"/><Relationship Id="rId21" Type="http://schemas.openxmlformats.org/officeDocument/2006/relationships/hyperlink" Target="https://doi.org/10.5465/256741" TargetMode="External"/><Relationship Id="rId34" Type="http://schemas.openxmlformats.org/officeDocument/2006/relationships/hyperlink" Target="https://doi.org/10.1111/irfi.12422" TargetMode="External"/><Relationship Id="rId42" Type="http://schemas.openxmlformats.org/officeDocument/2006/relationships/theme" Target="theme/theme1.xml"/><Relationship Id="rId7" Type="http://schemas.openxmlformats.org/officeDocument/2006/relationships/hyperlink" Target="https://doi.org/10.1002/csr.70301" TargetMode="External"/><Relationship Id="rId2" Type="http://schemas.openxmlformats.org/officeDocument/2006/relationships/styles" Target="styles.xml"/><Relationship Id="rId16" Type="http://schemas.openxmlformats.org/officeDocument/2006/relationships/hyperlink" Target="https://doi.org/10.9734/ajeba/2025/v25i81925" TargetMode="External"/><Relationship Id="rId20" Type="http://schemas.openxmlformats.org/officeDocument/2006/relationships/hyperlink" Target="https://doi.org/10.1016/s0165-4101(01)00029-5" TargetMode="External"/><Relationship Id="rId29" Type="http://schemas.openxmlformats.org/officeDocument/2006/relationships/hyperlink" Target="https://doi.org/10.1111/j.1911-3846.1995.tb00461.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ericanjournals.com/index.php/ajrhss/article/view/1022" TargetMode="External"/><Relationship Id="rId24" Type="http://schemas.openxmlformats.org/officeDocument/2006/relationships/hyperlink" Target="https://doi.org/10.33003/fujafr-2024.v2i2.93.56-70" TargetMode="External"/><Relationship Id="rId32" Type="http://schemas.openxmlformats.org/officeDocument/2006/relationships/hyperlink" Target="https://doi.org/10.1080/23322039.2021.195431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jrfm18070378" TargetMode="External"/><Relationship Id="rId23" Type="http://schemas.openxmlformats.org/officeDocument/2006/relationships/hyperlink" Target="https://doi.org/10.3390/jrfm18090510" TargetMode="External"/><Relationship Id="rId28" Type="http://schemas.openxmlformats.org/officeDocument/2006/relationships/hyperlink" Target="https://doi.org/10.5897/AJBM2020.9008" TargetMode="External"/><Relationship Id="rId36" Type="http://schemas.openxmlformats.org/officeDocument/2006/relationships/header" Target="header2.xml"/><Relationship Id="rId10" Type="http://schemas.openxmlformats.org/officeDocument/2006/relationships/hyperlink" Target="https://doi.org/10.1086/258724" TargetMode="External"/><Relationship Id="rId19" Type="http://schemas.openxmlformats.org/officeDocument/2006/relationships/hyperlink" Target="https://doi.org/10.1177/0149206320978799" TargetMode="External"/><Relationship Id="rId31" Type="http://schemas.openxmlformats.org/officeDocument/2006/relationships/hyperlink" Target="https://doi.org/10.1016/j.jcorpfin.2023.102384" TargetMode="External"/><Relationship Id="rId4" Type="http://schemas.openxmlformats.org/officeDocument/2006/relationships/webSettings" Target="webSettings.xml"/><Relationship Id="rId9" Type="http://schemas.openxmlformats.org/officeDocument/2006/relationships/hyperlink" Target="https://doi.org/10.1177/014920639101700108" TargetMode="External"/><Relationship Id="rId14" Type="http://schemas.openxmlformats.org/officeDocument/2006/relationships/hyperlink" Target="https://doi.org/10.3390/su172411000" TargetMode="External"/><Relationship Id="rId22" Type="http://schemas.openxmlformats.org/officeDocument/2006/relationships/hyperlink" Target="https://doi.org/10.33003/fujafr-2024.v2i3.102.98-109" TargetMode="External"/><Relationship Id="rId27" Type="http://schemas.openxmlformats.org/officeDocument/2006/relationships/hyperlink" Target="https://doi.org/10.56201/jafm.v8.no4.2022.pg80.132" TargetMode="External"/><Relationship Id="rId30" Type="http://schemas.openxmlformats.org/officeDocument/2006/relationships/hyperlink" Target="https://doi.org/10.1002/smj.2631" TargetMode="External"/><Relationship Id="rId35" Type="http://schemas.openxmlformats.org/officeDocument/2006/relationships/header" Target="header1.xml"/><Relationship Id="rId8" Type="http://schemas.openxmlformats.org/officeDocument/2006/relationships/hyperlink" Target="https://doi.org/10.5430/ijfr.v12n4p168" TargetMode="External"/><Relationship Id="rId3" Type="http://schemas.openxmlformats.org/officeDocument/2006/relationships/settings" Target="settings.xml"/><Relationship Id="rId12" Type="http://schemas.openxmlformats.org/officeDocument/2006/relationships/hyperlink" Target="https://doi.org/10.3390/su16135347" TargetMode="External"/><Relationship Id="rId17" Type="http://schemas.openxmlformats.org/officeDocument/2006/relationships/hyperlink" Target="https://doi.org/10.32479/ijefi.18059" TargetMode="External"/><Relationship Id="rId25" Type="http://schemas.openxmlformats.org/officeDocument/2006/relationships/hyperlink" Target="https://doi.org/10.1177/0972150917721798" TargetMode="External"/><Relationship Id="rId33" Type="http://schemas.openxmlformats.org/officeDocument/2006/relationships/hyperlink" Target="https://doi.org/10.1007/s10551-014-2339-9"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1759</TotalTime>
  <Pages>1</Pages>
  <Words>6708</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44861</CharactersWithSpaces>
  <SharedDoc>false</SharedDoc>
  <HLinks>
    <vt:vector size="168" baseType="variant">
      <vt:variant>
        <vt:i4>2883635</vt:i4>
      </vt:variant>
      <vt:variant>
        <vt:i4>81</vt:i4>
      </vt:variant>
      <vt:variant>
        <vt:i4>0</vt:i4>
      </vt:variant>
      <vt:variant>
        <vt:i4>5</vt:i4>
      </vt:variant>
      <vt:variant>
        <vt:lpwstr>https://doi.org/10.1007/s10479-025-06534-7</vt:lpwstr>
      </vt:variant>
      <vt:variant>
        <vt:lpwstr/>
      </vt:variant>
      <vt:variant>
        <vt:i4>4063355</vt:i4>
      </vt:variant>
      <vt:variant>
        <vt:i4>78</vt:i4>
      </vt:variant>
      <vt:variant>
        <vt:i4>0</vt:i4>
      </vt:variant>
      <vt:variant>
        <vt:i4>5</vt:i4>
      </vt:variant>
      <vt:variant>
        <vt:lpwstr>https://doi.org/10.1111/irfi.12422</vt:lpwstr>
      </vt:variant>
      <vt:variant>
        <vt:lpwstr/>
      </vt:variant>
      <vt:variant>
        <vt:i4>917520</vt:i4>
      </vt:variant>
      <vt:variant>
        <vt:i4>75</vt:i4>
      </vt:variant>
      <vt:variant>
        <vt:i4>0</vt:i4>
      </vt:variant>
      <vt:variant>
        <vt:i4>5</vt:i4>
      </vt:variant>
      <vt:variant>
        <vt:lpwstr>https://doi.org/10.1007/s10551-014-2339-9</vt:lpwstr>
      </vt:variant>
      <vt:variant>
        <vt:lpwstr/>
      </vt:variant>
      <vt:variant>
        <vt:i4>65602</vt:i4>
      </vt:variant>
      <vt:variant>
        <vt:i4>72</vt:i4>
      </vt:variant>
      <vt:variant>
        <vt:i4>0</vt:i4>
      </vt:variant>
      <vt:variant>
        <vt:i4>5</vt:i4>
      </vt:variant>
      <vt:variant>
        <vt:lpwstr>https://doi.org/10.1080/23322039.2021.1954317</vt:lpwstr>
      </vt:variant>
      <vt:variant>
        <vt:lpwstr/>
      </vt:variant>
      <vt:variant>
        <vt:i4>3932220</vt:i4>
      </vt:variant>
      <vt:variant>
        <vt:i4>69</vt:i4>
      </vt:variant>
      <vt:variant>
        <vt:i4>0</vt:i4>
      </vt:variant>
      <vt:variant>
        <vt:i4>5</vt:i4>
      </vt:variant>
      <vt:variant>
        <vt:lpwstr>https://doi.org/10.1016/j.jcorpfin.2023.102384</vt:lpwstr>
      </vt:variant>
      <vt:variant>
        <vt:lpwstr/>
      </vt:variant>
      <vt:variant>
        <vt:i4>5701696</vt:i4>
      </vt:variant>
      <vt:variant>
        <vt:i4>66</vt:i4>
      </vt:variant>
      <vt:variant>
        <vt:i4>0</vt:i4>
      </vt:variant>
      <vt:variant>
        <vt:i4>5</vt:i4>
      </vt:variant>
      <vt:variant>
        <vt:lpwstr>https://doi.org/10.1002/smj.2631</vt:lpwstr>
      </vt:variant>
      <vt:variant>
        <vt:lpwstr/>
      </vt:variant>
      <vt:variant>
        <vt:i4>2621567</vt:i4>
      </vt:variant>
      <vt:variant>
        <vt:i4>63</vt:i4>
      </vt:variant>
      <vt:variant>
        <vt:i4>0</vt:i4>
      </vt:variant>
      <vt:variant>
        <vt:i4>5</vt:i4>
      </vt:variant>
      <vt:variant>
        <vt:lpwstr>https://doi.org/10.1111/j.1911-3846.1995.tb00461.x</vt:lpwstr>
      </vt:variant>
      <vt:variant>
        <vt:lpwstr/>
      </vt:variant>
      <vt:variant>
        <vt:i4>1048648</vt:i4>
      </vt:variant>
      <vt:variant>
        <vt:i4>60</vt:i4>
      </vt:variant>
      <vt:variant>
        <vt:i4>0</vt:i4>
      </vt:variant>
      <vt:variant>
        <vt:i4>5</vt:i4>
      </vt:variant>
      <vt:variant>
        <vt:lpwstr>https://doi.org/10.5897/ajbm2020.9008</vt:lpwstr>
      </vt:variant>
      <vt:variant>
        <vt:lpwstr/>
      </vt:variant>
      <vt:variant>
        <vt:i4>3211313</vt:i4>
      </vt:variant>
      <vt:variant>
        <vt:i4>57</vt:i4>
      </vt:variant>
      <vt:variant>
        <vt:i4>0</vt:i4>
      </vt:variant>
      <vt:variant>
        <vt:i4>5</vt:i4>
      </vt:variant>
      <vt:variant>
        <vt:lpwstr>https://doi.org/10.56201/jafm.v8.no4.2022.pg80.132</vt:lpwstr>
      </vt:variant>
      <vt:variant>
        <vt:lpwstr/>
      </vt:variant>
      <vt:variant>
        <vt:i4>2293811</vt:i4>
      </vt:variant>
      <vt:variant>
        <vt:i4>54</vt:i4>
      </vt:variant>
      <vt:variant>
        <vt:i4>0</vt:i4>
      </vt:variant>
      <vt:variant>
        <vt:i4>5</vt:i4>
      </vt:variant>
      <vt:variant>
        <vt:lpwstr>https://doi.org/10.1007/s10997-024-09725-9</vt:lpwstr>
      </vt:variant>
      <vt:variant>
        <vt:lpwstr/>
      </vt:variant>
      <vt:variant>
        <vt:i4>1638484</vt:i4>
      </vt:variant>
      <vt:variant>
        <vt:i4>51</vt:i4>
      </vt:variant>
      <vt:variant>
        <vt:i4>0</vt:i4>
      </vt:variant>
      <vt:variant>
        <vt:i4>5</vt:i4>
      </vt:variant>
      <vt:variant>
        <vt:lpwstr>https://doi.org/10.1177/0972150917721798</vt:lpwstr>
      </vt:variant>
      <vt:variant>
        <vt:lpwstr/>
      </vt:variant>
      <vt:variant>
        <vt:i4>6553640</vt:i4>
      </vt:variant>
      <vt:variant>
        <vt:i4>48</vt:i4>
      </vt:variant>
      <vt:variant>
        <vt:i4>0</vt:i4>
      </vt:variant>
      <vt:variant>
        <vt:i4>5</vt:i4>
      </vt:variant>
      <vt:variant>
        <vt:lpwstr>https://doi.org/10.33003/fujafr-2024.v2i2.93.56-70</vt:lpwstr>
      </vt:variant>
      <vt:variant>
        <vt:lpwstr/>
      </vt:variant>
      <vt:variant>
        <vt:i4>196693</vt:i4>
      </vt:variant>
      <vt:variant>
        <vt:i4>45</vt:i4>
      </vt:variant>
      <vt:variant>
        <vt:i4>0</vt:i4>
      </vt:variant>
      <vt:variant>
        <vt:i4>5</vt:i4>
      </vt:variant>
      <vt:variant>
        <vt:lpwstr>https://doi.org/10.3390/jrfm18090510</vt:lpwstr>
      </vt:variant>
      <vt:variant>
        <vt:lpwstr/>
      </vt:variant>
      <vt:variant>
        <vt:i4>5308440</vt:i4>
      </vt:variant>
      <vt:variant>
        <vt:i4>42</vt:i4>
      </vt:variant>
      <vt:variant>
        <vt:i4>0</vt:i4>
      </vt:variant>
      <vt:variant>
        <vt:i4>5</vt:i4>
      </vt:variant>
      <vt:variant>
        <vt:lpwstr>https://doi.org/10.33003/fujafr-2024.v2i3.102.98-109</vt:lpwstr>
      </vt:variant>
      <vt:variant>
        <vt:lpwstr/>
      </vt:variant>
      <vt:variant>
        <vt:i4>2228331</vt:i4>
      </vt:variant>
      <vt:variant>
        <vt:i4>39</vt:i4>
      </vt:variant>
      <vt:variant>
        <vt:i4>0</vt:i4>
      </vt:variant>
      <vt:variant>
        <vt:i4>5</vt:i4>
      </vt:variant>
      <vt:variant>
        <vt:lpwstr>https://doi.org/10.5465/256741</vt:lpwstr>
      </vt:variant>
      <vt:variant>
        <vt:lpwstr/>
      </vt:variant>
      <vt:variant>
        <vt:i4>983055</vt:i4>
      </vt:variant>
      <vt:variant>
        <vt:i4>36</vt:i4>
      </vt:variant>
      <vt:variant>
        <vt:i4>0</vt:i4>
      </vt:variant>
      <vt:variant>
        <vt:i4>5</vt:i4>
      </vt:variant>
      <vt:variant>
        <vt:lpwstr>https://doi.org/10.1016/s0165-4101(01)00029-5</vt:lpwstr>
      </vt:variant>
      <vt:variant>
        <vt:lpwstr/>
      </vt:variant>
      <vt:variant>
        <vt:i4>1441878</vt:i4>
      </vt:variant>
      <vt:variant>
        <vt:i4>33</vt:i4>
      </vt:variant>
      <vt:variant>
        <vt:i4>0</vt:i4>
      </vt:variant>
      <vt:variant>
        <vt:i4>5</vt:i4>
      </vt:variant>
      <vt:variant>
        <vt:lpwstr>https://doi.org/10.1177/0149206320978799</vt:lpwstr>
      </vt:variant>
      <vt:variant>
        <vt:lpwstr/>
      </vt:variant>
      <vt:variant>
        <vt:i4>1966174</vt:i4>
      </vt:variant>
      <vt:variant>
        <vt:i4>30</vt:i4>
      </vt:variant>
      <vt:variant>
        <vt:i4>0</vt:i4>
      </vt:variant>
      <vt:variant>
        <vt:i4>5</vt:i4>
      </vt:variant>
      <vt:variant>
        <vt:lpwstr>https://doi.org/10.1177/0149206313511271</vt:lpwstr>
      </vt:variant>
      <vt:variant>
        <vt:lpwstr/>
      </vt:variant>
      <vt:variant>
        <vt:i4>6160479</vt:i4>
      </vt:variant>
      <vt:variant>
        <vt:i4>27</vt:i4>
      </vt:variant>
      <vt:variant>
        <vt:i4>0</vt:i4>
      </vt:variant>
      <vt:variant>
        <vt:i4>5</vt:i4>
      </vt:variant>
      <vt:variant>
        <vt:lpwstr>https://doi.org/10.32479/ijefi.18059</vt:lpwstr>
      </vt:variant>
      <vt:variant>
        <vt:lpwstr/>
      </vt:variant>
      <vt:variant>
        <vt:i4>5046347</vt:i4>
      </vt:variant>
      <vt:variant>
        <vt:i4>24</vt:i4>
      </vt:variant>
      <vt:variant>
        <vt:i4>0</vt:i4>
      </vt:variant>
      <vt:variant>
        <vt:i4>5</vt:i4>
      </vt:variant>
      <vt:variant>
        <vt:lpwstr>https://doi.org/10.9734/ajeba/2025/v25i81925</vt:lpwstr>
      </vt:variant>
      <vt:variant>
        <vt:lpwstr/>
      </vt:variant>
      <vt:variant>
        <vt:i4>196691</vt:i4>
      </vt:variant>
      <vt:variant>
        <vt:i4>21</vt:i4>
      </vt:variant>
      <vt:variant>
        <vt:i4>0</vt:i4>
      </vt:variant>
      <vt:variant>
        <vt:i4>5</vt:i4>
      </vt:variant>
      <vt:variant>
        <vt:lpwstr>https://doi.org/10.3390/jrfm18070378</vt:lpwstr>
      </vt:variant>
      <vt:variant>
        <vt:lpwstr/>
      </vt:variant>
      <vt:variant>
        <vt:i4>7274536</vt:i4>
      </vt:variant>
      <vt:variant>
        <vt:i4>18</vt:i4>
      </vt:variant>
      <vt:variant>
        <vt:i4>0</vt:i4>
      </vt:variant>
      <vt:variant>
        <vt:i4>5</vt:i4>
      </vt:variant>
      <vt:variant>
        <vt:lpwstr>https://doi.org/10.3390/su172411000</vt:lpwstr>
      </vt:variant>
      <vt:variant>
        <vt:lpwstr/>
      </vt:variant>
      <vt:variant>
        <vt:i4>524359</vt:i4>
      </vt:variant>
      <vt:variant>
        <vt:i4>15</vt:i4>
      </vt:variant>
      <vt:variant>
        <vt:i4>0</vt:i4>
      </vt:variant>
      <vt:variant>
        <vt:i4>5</vt:i4>
      </vt:variant>
      <vt:variant>
        <vt:lpwstr>https://doi.org/10.1080/23322039.2024.2445147</vt:lpwstr>
      </vt:variant>
      <vt:variant>
        <vt:lpwstr/>
      </vt:variant>
      <vt:variant>
        <vt:i4>7077931</vt:i4>
      </vt:variant>
      <vt:variant>
        <vt:i4>12</vt:i4>
      </vt:variant>
      <vt:variant>
        <vt:i4>0</vt:i4>
      </vt:variant>
      <vt:variant>
        <vt:i4>5</vt:i4>
      </vt:variant>
      <vt:variant>
        <vt:lpwstr>https://doi.org/10.3390/su16135347</vt:lpwstr>
      </vt:variant>
      <vt:variant>
        <vt:lpwstr/>
      </vt:variant>
      <vt:variant>
        <vt:i4>2949220</vt:i4>
      </vt:variant>
      <vt:variant>
        <vt:i4>9</vt:i4>
      </vt:variant>
      <vt:variant>
        <vt:i4>0</vt:i4>
      </vt:variant>
      <vt:variant>
        <vt:i4>5</vt:i4>
      </vt:variant>
      <vt:variant>
        <vt:lpwstr>https://doi.org/10.1086/258724</vt:lpwstr>
      </vt:variant>
      <vt:variant>
        <vt:lpwstr/>
      </vt:variant>
      <vt:variant>
        <vt:i4>2490466</vt:i4>
      </vt:variant>
      <vt:variant>
        <vt:i4>6</vt:i4>
      </vt:variant>
      <vt:variant>
        <vt:i4>0</vt:i4>
      </vt:variant>
      <vt:variant>
        <vt:i4>5</vt:i4>
      </vt:variant>
      <vt:variant>
        <vt:lpwstr>https://doi.org/10.1177/014920639101700108</vt:lpwstr>
      </vt:variant>
      <vt:variant>
        <vt:lpwstr/>
      </vt:variant>
      <vt:variant>
        <vt:i4>7667814</vt:i4>
      </vt:variant>
      <vt:variant>
        <vt:i4>3</vt:i4>
      </vt:variant>
      <vt:variant>
        <vt:i4>0</vt:i4>
      </vt:variant>
      <vt:variant>
        <vt:i4>5</vt:i4>
      </vt:variant>
      <vt:variant>
        <vt:lpwstr>https://doi.org/10.5430/ijfr.v12n4p168</vt:lpwstr>
      </vt:variant>
      <vt:variant>
        <vt:lpwstr/>
      </vt:variant>
      <vt:variant>
        <vt:i4>5111885</vt:i4>
      </vt:variant>
      <vt:variant>
        <vt:i4>0</vt:i4>
      </vt:variant>
      <vt:variant>
        <vt:i4>0</vt:i4>
      </vt:variant>
      <vt:variant>
        <vt:i4>5</vt:i4>
      </vt:variant>
      <vt:variant>
        <vt:lpwstr>https://doi.org/10.1002/csr.70301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Akpadaka</dc:creator>
  <cp:keywords/>
  <dc:description/>
  <cp:lastModifiedBy>Akpadaka</cp:lastModifiedBy>
  <cp:revision>269</cp:revision>
  <dcterms:created xsi:type="dcterms:W3CDTF">2025-12-25T14:04:00Z</dcterms:created>
  <dcterms:modified xsi:type="dcterms:W3CDTF">2025-12-31T21:01:00Z</dcterms:modified>
</cp:coreProperties>
</file>