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9833" w14:textId="77777777" w:rsidR="00E705D1" w:rsidRPr="00EE2DD5" w:rsidRDefault="00E705D1">
      <w:pPr>
        <w:spacing w:before="3" w:after="1"/>
        <w:rPr>
          <w:rFonts w:ascii="Arial" w:hAnsi="Arial" w:cs="Arial"/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705D1" w:rsidRPr="00EE2DD5" w14:paraId="494B93A6" w14:textId="77777777">
        <w:trPr>
          <w:trHeight w:val="290"/>
        </w:trPr>
        <w:tc>
          <w:tcPr>
            <w:tcW w:w="5168" w:type="dxa"/>
          </w:tcPr>
          <w:p w14:paraId="4FE398EB" w14:textId="77777777" w:rsidR="00E705D1" w:rsidRPr="00EE2DD5" w:rsidRDefault="007510D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Journal</w:t>
            </w:r>
            <w:r w:rsidRPr="00EE2D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14:paraId="696E58A5" w14:textId="77777777" w:rsidR="00E705D1" w:rsidRPr="00EE2DD5" w:rsidRDefault="007510D5">
            <w:pPr>
              <w:pStyle w:val="TableParagraph"/>
              <w:spacing w:before="6" w:line="264" w:lineRule="exact"/>
              <w:ind w:left="108"/>
              <w:rPr>
                <w:rFonts w:ascii="Arial" w:hAnsi="Arial" w:cs="Arial"/>
                <w:sz w:val="24"/>
              </w:rPr>
            </w:pPr>
            <w:hyperlink r:id="rId7">
              <w:r w:rsidRPr="00EE2DD5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Asian</w:t>
              </w:r>
              <w:r w:rsidRPr="00EE2DD5">
                <w:rPr>
                  <w:rFonts w:ascii="Arial" w:hAnsi="Arial" w:cs="Arial"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EE2DD5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Journal of Pure</w:t>
              </w:r>
              <w:r w:rsidRPr="00EE2DD5">
                <w:rPr>
                  <w:rFonts w:ascii="Arial" w:hAnsi="Arial" w:cs="Arial"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EE2DD5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 xml:space="preserve">and Applied </w:t>
              </w:r>
              <w:r w:rsidRPr="00EE2DD5">
                <w:rPr>
                  <w:rFonts w:ascii="Arial" w:hAnsi="Arial" w:cs="Arial"/>
                  <w:color w:val="0000FF"/>
                  <w:spacing w:val="-2"/>
                  <w:sz w:val="24"/>
                  <w:u w:val="single" w:color="0000FF"/>
                </w:rPr>
                <w:t>Mathematics</w:t>
              </w:r>
            </w:hyperlink>
          </w:p>
        </w:tc>
      </w:tr>
      <w:tr w:rsidR="00E705D1" w:rsidRPr="00EE2DD5" w14:paraId="3A001BF3" w14:textId="77777777">
        <w:trPr>
          <w:trHeight w:val="290"/>
        </w:trPr>
        <w:tc>
          <w:tcPr>
            <w:tcW w:w="5168" w:type="dxa"/>
          </w:tcPr>
          <w:p w14:paraId="736C1BBF" w14:textId="77777777" w:rsidR="00E705D1" w:rsidRPr="00EE2DD5" w:rsidRDefault="007510D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pacing w:val="-2"/>
                <w:sz w:val="20"/>
              </w:rPr>
              <w:t>Manuscript</w:t>
            </w:r>
            <w:r w:rsidRPr="00EE2DD5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14:paraId="1571636D" w14:textId="77777777" w:rsidR="00E705D1" w:rsidRPr="00EE2DD5" w:rsidRDefault="007510D5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pacing w:val="-2"/>
                <w:sz w:val="20"/>
              </w:rPr>
              <w:t>Ms_AJPAM_2305</w:t>
            </w:r>
          </w:p>
        </w:tc>
      </w:tr>
      <w:tr w:rsidR="00E705D1" w:rsidRPr="00EE2DD5" w14:paraId="36C99F67" w14:textId="77777777">
        <w:trPr>
          <w:trHeight w:val="650"/>
        </w:trPr>
        <w:tc>
          <w:tcPr>
            <w:tcW w:w="5168" w:type="dxa"/>
          </w:tcPr>
          <w:p w14:paraId="313CFA77" w14:textId="77777777" w:rsidR="00E705D1" w:rsidRPr="00EE2DD5" w:rsidRDefault="007510D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Title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of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14:paraId="0B61821F" w14:textId="77777777" w:rsidR="00E705D1" w:rsidRPr="00EE2DD5" w:rsidRDefault="007510D5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Interconnections</w:t>
            </w:r>
            <w:r w:rsidRPr="00EE2DD5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Among</w:t>
            </w:r>
            <w:r w:rsidRPr="00EE2DD5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Radio</w:t>
            </w:r>
            <w:r w:rsidRPr="00EE2DD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Number,</w:t>
            </w:r>
            <w:r w:rsidRPr="00EE2D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Clique</w:t>
            </w:r>
            <w:r w:rsidRPr="00EE2DD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Number</w:t>
            </w:r>
            <w:r w:rsidRPr="00EE2DD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and</w:t>
            </w:r>
            <w:r w:rsidRPr="00EE2DD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Chromatic</w:t>
            </w:r>
            <w:r w:rsidRPr="00EE2D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>Number</w:t>
            </w:r>
          </w:p>
        </w:tc>
      </w:tr>
      <w:tr w:rsidR="00E705D1" w:rsidRPr="00EE2DD5" w14:paraId="5DE8B3B5" w14:textId="77777777">
        <w:trPr>
          <w:trHeight w:val="333"/>
        </w:trPr>
        <w:tc>
          <w:tcPr>
            <w:tcW w:w="5168" w:type="dxa"/>
          </w:tcPr>
          <w:p w14:paraId="6FF4F879" w14:textId="77777777" w:rsidR="00E705D1" w:rsidRPr="00EE2DD5" w:rsidRDefault="007510D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Type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of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14:paraId="23ED33CB" w14:textId="77777777" w:rsidR="00E705D1" w:rsidRPr="00EE2DD5" w:rsidRDefault="007510D5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Original</w:t>
            </w:r>
            <w:r w:rsidRPr="00EE2DD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Research</w:t>
            </w:r>
            <w:r w:rsidRPr="00EE2DD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>Article</w:t>
            </w:r>
          </w:p>
        </w:tc>
      </w:tr>
    </w:tbl>
    <w:p w14:paraId="4343131A" w14:textId="77777777" w:rsidR="00E705D1" w:rsidRPr="00EE2DD5" w:rsidRDefault="00E705D1">
      <w:pPr>
        <w:rPr>
          <w:rFonts w:ascii="Arial" w:hAnsi="Arial" w:cs="Arial"/>
          <w:sz w:val="20"/>
        </w:rPr>
      </w:pPr>
    </w:p>
    <w:p w14:paraId="7F4098F2" w14:textId="77777777" w:rsidR="00E705D1" w:rsidRPr="00EE2DD5" w:rsidRDefault="00E705D1">
      <w:pPr>
        <w:spacing w:before="2"/>
        <w:rPr>
          <w:rFonts w:ascii="Arial" w:hAnsi="Arial" w:cs="Arial"/>
          <w:sz w:val="11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E705D1" w:rsidRPr="00EE2DD5" w14:paraId="4ADC60A7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C386736" w14:textId="77777777" w:rsidR="00E705D1" w:rsidRPr="00EE2DD5" w:rsidRDefault="007510D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EE2DD5">
              <w:rPr>
                <w:rFonts w:ascii="Arial" w:hAnsi="Arial" w:cs="Arial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EE2DD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705D1" w:rsidRPr="00EE2DD5" w14:paraId="68C8F373" w14:textId="77777777">
        <w:trPr>
          <w:trHeight w:val="918"/>
        </w:trPr>
        <w:tc>
          <w:tcPr>
            <w:tcW w:w="5353" w:type="dxa"/>
          </w:tcPr>
          <w:p w14:paraId="0374BF03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356" w:type="dxa"/>
          </w:tcPr>
          <w:p w14:paraId="30D08F7C" w14:textId="77777777" w:rsidR="00E705D1" w:rsidRPr="00EE2DD5" w:rsidRDefault="007510D5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Reviewer’s</w:t>
            </w:r>
            <w:r w:rsidRPr="00EE2D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4C1D6721" w14:textId="77777777" w:rsidR="00E705D1" w:rsidRPr="00EE2DD5" w:rsidRDefault="007510D5">
            <w:pPr>
              <w:pStyle w:val="TableParagraph"/>
              <w:ind w:right="132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EE2DD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EE2DD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EE2DD5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EE2DD5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</w:t>
            </w:r>
            <w:r w:rsidRPr="00EE2DD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1F0A4A16" w14:textId="77777777" w:rsidR="00E705D1" w:rsidRPr="00EE2DD5" w:rsidRDefault="007510D5">
            <w:pPr>
              <w:pStyle w:val="TableParagraph"/>
              <w:ind w:left="108" w:right="735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Author’s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Feedback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(It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is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mandatory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that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authors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should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write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E705D1" w:rsidRPr="00EE2DD5" w14:paraId="60D5A09C" w14:textId="77777777">
        <w:trPr>
          <w:trHeight w:val="1264"/>
        </w:trPr>
        <w:tc>
          <w:tcPr>
            <w:tcW w:w="5353" w:type="dxa"/>
          </w:tcPr>
          <w:p w14:paraId="00306B3B" w14:textId="77777777" w:rsidR="00E705D1" w:rsidRPr="00EE2DD5" w:rsidRDefault="007510D5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Please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write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few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sentences</w:t>
            </w:r>
            <w:r w:rsidRPr="00EE2D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regarding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the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5C8E71DA" w14:textId="77777777" w:rsidR="00E705D1" w:rsidRPr="00EE2DD5" w:rsidRDefault="007510D5">
            <w:pPr>
              <w:pStyle w:val="TableParagraph"/>
              <w:rPr>
                <w:rFonts w:ascii="Arial" w:hAnsi="Arial" w:cs="Arial"/>
              </w:rPr>
            </w:pPr>
            <w:r w:rsidRPr="00EE2DD5">
              <w:rPr>
                <w:rFonts w:ascii="Arial" w:hAnsi="Arial" w:cs="Arial"/>
              </w:rPr>
              <w:t>The manuscript reveal fundamental structural properties of graphs. These relationships help establish bounds</w:t>
            </w:r>
            <w:r w:rsidRPr="00EE2DD5">
              <w:rPr>
                <w:rFonts w:ascii="Arial" w:hAnsi="Arial" w:cs="Arial"/>
                <w:spacing w:val="-5"/>
              </w:rPr>
              <w:t xml:space="preserve"> </w:t>
            </w:r>
            <w:r w:rsidRPr="00EE2DD5">
              <w:rPr>
                <w:rFonts w:ascii="Arial" w:hAnsi="Arial" w:cs="Arial"/>
              </w:rPr>
              <w:t>that</w:t>
            </w:r>
            <w:r w:rsidRPr="00EE2DD5">
              <w:rPr>
                <w:rFonts w:ascii="Arial" w:hAnsi="Arial" w:cs="Arial"/>
                <w:spacing w:val="-2"/>
              </w:rPr>
              <w:t xml:space="preserve"> </w:t>
            </w:r>
            <w:r w:rsidRPr="00EE2DD5">
              <w:rPr>
                <w:rFonts w:ascii="Arial" w:hAnsi="Arial" w:cs="Arial"/>
              </w:rPr>
              <w:t>simplify</w:t>
            </w:r>
            <w:r w:rsidRPr="00EE2DD5">
              <w:rPr>
                <w:rFonts w:ascii="Arial" w:hAnsi="Arial" w:cs="Arial"/>
                <w:spacing w:val="-6"/>
              </w:rPr>
              <w:t xml:space="preserve"> </w:t>
            </w:r>
            <w:r w:rsidRPr="00EE2DD5">
              <w:rPr>
                <w:rFonts w:ascii="Arial" w:hAnsi="Arial" w:cs="Arial"/>
              </w:rPr>
              <w:t>complex</w:t>
            </w:r>
            <w:r w:rsidRPr="00EE2DD5">
              <w:rPr>
                <w:rFonts w:ascii="Arial" w:hAnsi="Arial" w:cs="Arial"/>
                <w:spacing w:val="-3"/>
              </w:rPr>
              <w:t xml:space="preserve"> </w:t>
            </w:r>
            <w:r w:rsidRPr="00EE2DD5">
              <w:rPr>
                <w:rFonts w:ascii="Arial" w:hAnsi="Arial" w:cs="Arial"/>
              </w:rPr>
              <w:t>graph</w:t>
            </w:r>
            <w:r w:rsidRPr="00EE2DD5">
              <w:rPr>
                <w:rFonts w:ascii="Arial" w:hAnsi="Arial" w:cs="Arial"/>
                <w:spacing w:val="-3"/>
              </w:rPr>
              <w:t xml:space="preserve"> </w:t>
            </w:r>
            <w:r w:rsidRPr="00EE2DD5">
              <w:rPr>
                <w:rFonts w:ascii="Arial" w:hAnsi="Arial" w:cs="Arial"/>
              </w:rPr>
              <w:t>labeling</w:t>
            </w:r>
            <w:r w:rsidRPr="00EE2DD5">
              <w:rPr>
                <w:rFonts w:ascii="Arial" w:hAnsi="Arial" w:cs="Arial"/>
                <w:spacing w:val="-3"/>
              </w:rPr>
              <w:t xml:space="preserve"> </w:t>
            </w:r>
            <w:r w:rsidRPr="00EE2DD5">
              <w:rPr>
                <w:rFonts w:ascii="Arial" w:hAnsi="Arial" w:cs="Arial"/>
              </w:rPr>
              <w:t>and</w:t>
            </w:r>
            <w:r w:rsidRPr="00EE2DD5">
              <w:rPr>
                <w:rFonts w:ascii="Arial" w:hAnsi="Arial" w:cs="Arial"/>
                <w:spacing w:val="-5"/>
              </w:rPr>
              <w:t xml:space="preserve"> </w:t>
            </w:r>
            <w:r w:rsidRPr="00EE2DD5">
              <w:rPr>
                <w:rFonts w:ascii="Arial" w:hAnsi="Arial" w:cs="Arial"/>
              </w:rPr>
              <w:t>coloring</w:t>
            </w:r>
            <w:r w:rsidRPr="00EE2DD5">
              <w:rPr>
                <w:rFonts w:ascii="Arial" w:hAnsi="Arial" w:cs="Arial"/>
                <w:spacing w:val="-3"/>
              </w:rPr>
              <w:t xml:space="preserve"> </w:t>
            </w:r>
            <w:r w:rsidRPr="00EE2DD5">
              <w:rPr>
                <w:rFonts w:ascii="Arial" w:hAnsi="Arial" w:cs="Arial"/>
              </w:rPr>
              <w:t>problems.</w:t>
            </w:r>
            <w:r w:rsidRPr="00EE2DD5">
              <w:rPr>
                <w:rFonts w:ascii="Arial" w:hAnsi="Arial" w:cs="Arial"/>
                <w:spacing w:val="-3"/>
              </w:rPr>
              <w:t xml:space="preserve"> </w:t>
            </w:r>
            <w:r w:rsidRPr="00EE2DD5">
              <w:rPr>
                <w:rFonts w:ascii="Arial" w:hAnsi="Arial" w:cs="Arial"/>
              </w:rPr>
              <w:t>They</w:t>
            </w:r>
            <w:r w:rsidRPr="00EE2DD5">
              <w:rPr>
                <w:rFonts w:ascii="Arial" w:hAnsi="Arial" w:cs="Arial"/>
                <w:spacing w:val="-3"/>
              </w:rPr>
              <w:t xml:space="preserve"> </w:t>
            </w:r>
            <w:r w:rsidRPr="00EE2DD5">
              <w:rPr>
                <w:rFonts w:ascii="Arial" w:hAnsi="Arial" w:cs="Arial"/>
              </w:rPr>
              <w:t>are</w:t>
            </w:r>
            <w:r w:rsidRPr="00EE2DD5">
              <w:rPr>
                <w:rFonts w:ascii="Arial" w:hAnsi="Arial" w:cs="Arial"/>
                <w:spacing w:val="-3"/>
              </w:rPr>
              <w:t xml:space="preserve"> </w:t>
            </w:r>
            <w:r w:rsidRPr="00EE2DD5">
              <w:rPr>
                <w:rFonts w:ascii="Arial" w:hAnsi="Arial" w:cs="Arial"/>
              </w:rPr>
              <w:t>especially</w:t>
            </w:r>
            <w:r w:rsidRPr="00EE2DD5">
              <w:rPr>
                <w:rFonts w:ascii="Arial" w:hAnsi="Arial" w:cs="Arial"/>
                <w:spacing w:val="-3"/>
              </w:rPr>
              <w:t xml:space="preserve"> </w:t>
            </w:r>
            <w:r w:rsidRPr="00EE2DD5">
              <w:rPr>
                <w:rFonts w:ascii="Arial" w:hAnsi="Arial" w:cs="Arial"/>
              </w:rPr>
              <w:t>important</w:t>
            </w:r>
            <w:r w:rsidRPr="00EE2DD5">
              <w:rPr>
                <w:rFonts w:ascii="Arial" w:hAnsi="Arial" w:cs="Arial"/>
                <w:spacing w:val="-5"/>
              </w:rPr>
              <w:t xml:space="preserve"> </w:t>
            </w:r>
            <w:r w:rsidRPr="00EE2DD5">
              <w:rPr>
                <w:rFonts w:ascii="Arial" w:hAnsi="Arial" w:cs="Arial"/>
              </w:rPr>
              <w:t>for applications such as frequency assignment and interference-free communication networks. This topic also links classical graph theory with modern distance-based labeling models.</w:t>
            </w:r>
          </w:p>
        </w:tc>
        <w:tc>
          <w:tcPr>
            <w:tcW w:w="6444" w:type="dxa"/>
          </w:tcPr>
          <w:p w14:paraId="5FB2939C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05D1" w:rsidRPr="00EE2DD5" w14:paraId="7946D62A" w14:textId="77777777">
        <w:trPr>
          <w:trHeight w:val="1262"/>
        </w:trPr>
        <w:tc>
          <w:tcPr>
            <w:tcW w:w="5353" w:type="dxa"/>
          </w:tcPr>
          <w:p w14:paraId="7E7F71CF" w14:textId="77777777" w:rsidR="00E705D1" w:rsidRPr="00EE2DD5" w:rsidRDefault="007510D5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Is</w:t>
            </w:r>
            <w:r w:rsidRPr="00EE2DD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the</w:t>
            </w:r>
            <w:r w:rsidRPr="00EE2D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title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of</w:t>
            </w:r>
            <w:r w:rsidRPr="00EE2D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the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article</w:t>
            </w:r>
            <w:r w:rsidRPr="00EE2D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7A3E1D0A" w14:textId="77777777" w:rsidR="00E705D1" w:rsidRPr="00EE2DD5" w:rsidRDefault="007510D5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(If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not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please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suggest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an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alternative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3BECF8CD" w14:textId="77777777" w:rsidR="00E705D1" w:rsidRPr="00EE2DD5" w:rsidRDefault="007510D5">
            <w:pPr>
              <w:pStyle w:val="TableParagraph"/>
              <w:ind w:left="0" w:right="8516"/>
              <w:jc w:val="right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pacing w:val="-4"/>
                <w:sz w:val="20"/>
              </w:rPr>
              <w:t>Yes.</w:t>
            </w:r>
          </w:p>
        </w:tc>
        <w:tc>
          <w:tcPr>
            <w:tcW w:w="6444" w:type="dxa"/>
          </w:tcPr>
          <w:p w14:paraId="0D11A72B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05D1" w:rsidRPr="00EE2DD5" w14:paraId="0FA8D10A" w14:textId="77777777">
        <w:trPr>
          <w:trHeight w:val="1262"/>
        </w:trPr>
        <w:tc>
          <w:tcPr>
            <w:tcW w:w="5353" w:type="dxa"/>
          </w:tcPr>
          <w:p w14:paraId="2D92F648" w14:textId="77777777" w:rsidR="00E705D1" w:rsidRPr="00EE2DD5" w:rsidRDefault="007510D5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the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addition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(or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deletion)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of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some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points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in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79FEE6B8" w14:textId="77777777" w:rsidR="00E705D1" w:rsidRPr="00EE2DD5" w:rsidRDefault="007510D5">
            <w:pPr>
              <w:pStyle w:val="TableParagraph"/>
              <w:ind w:left="0" w:right="8565"/>
              <w:jc w:val="right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14:paraId="42E61462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05D1" w:rsidRPr="00EE2DD5" w14:paraId="613F66C9" w14:textId="77777777">
        <w:trPr>
          <w:trHeight w:val="1612"/>
        </w:trPr>
        <w:tc>
          <w:tcPr>
            <w:tcW w:w="5353" w:type="dxa"/>
          </w:tcPr>
          <w:p w14:paraId="5A683384" w14:textId="77777777" w:rsidR="00E705D1" w:rsidRPr="00EE2DD5" w:rsidRDefault="007510D5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Is</w:t>
            </w:r>
            <w:r w:rsidRPr="00EE2D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the</w:t>
            </w:r>
            <w:r w:rsidRPr="00EE2D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manuscript</w:t>
            </w:r>
            <w:r w:rsidRPr="00EE2D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scientifically,</w:t>
            </w:r>
            <w:r w:rsidRPr="00EE2D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correct?</w:t>
            </w:r>
            <w:r w:rsidRPr="00EE2D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Please</w:t>
            </w:r>
            <w:r w:rsidRPr="00EE2D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EE2DD5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6A8D2259" w14:textId="77777777" w:rsidR="00E705D1" w:rsidRPr="00EE2DD5" w:rsidRDefault="007510D5">
            <w:pPr>
              <w:pStyle w:val="TableParagraph"/>
              <w:spacing w:line="230" w:lineRule="exact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Some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suggestions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pacing w:val="-10"/>
                <w:sz w:val="20"/>
              </w:rPr>
              <w:t>:</w:t>
            </w:r>
          </w:p>
          <w:p w14:paraId="436B908A" w14:textId="77777777" w:rsidR="00E705D1" w:rsidRPr="00EE2DD5" w:rsidRDefault="007510D5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ind w:right="403" w:firstLine="0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In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introduction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,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condition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is labelled</w:t>
            </w:r>
            <w:r w:rsidRPr="00EE2D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by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*,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but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after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that statement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is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:”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condition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(1)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is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called radio condition.” Here (1) is not correct. It must be (*)</w:t>
            </w:r>
          </w:p>
          <w:p w14:paraId="1094E0AB" w14:textId="77777777" w:rsidR="00E705D1" w:rsidRPr="00EE2DD5" w:rsidRDefault="007510D5">
            <w:pPr>
              <w:pStyle w:val="TableParagraph"/>
              <w:numPr>
                <w:ilvl w:val="0"/>
                <w:numId w:val="1"/>
              </w:numPr>
              <w:tabs>
                <w:tab w:val="left" w:pos="694"/>
              </w:tabs>
              <w:spacing w:before="1" w:line="230" w:lineRule="exact"/>
              <w:ind w:left="694" w:hanging="227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The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proof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of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theorem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2.3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uses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theorem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1.1.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But,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there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is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no</w:t>
            </w:r>
            <w:r w:rsidRPr="00EE2DD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theorem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1.1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in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pacing w:val="-2"/>
                <w:sz w:val="20"/>
              </w:rPr>
              <w:t>paper.</w:t>
            </w:r>
          </w:p>
          <w:p w14:paraId="3A7BAE21" w14:textId="77777777" w:rsidR="00E705D1" w:rsidRPr="00EE2DD5" w:rsidRDefault="007510D5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ind w:right="105" w:firstLine="0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In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proof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of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theorem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3.6,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statement “complete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graph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is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only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graph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for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which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radio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number and the chromatic number are the same.” is wrong. For ex. Path graph with 3 vertices also have</w:t>
            </w:r>
          </w:p>
          <w:p w14:paraId="35D3EFB2" w14:textId="77777777" w:rsidR="00E705D1" w:rsidRPr="00EE2DD5" w:rsidRDefault="007510D5">
            <w:pPr>
              <w:pStyle w:val="TableParagraph"/>
              <w:spacing w:line="211" w:lineRule="exact"/>
              <w:ind w:left="467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radio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no.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=</w:t>
            </w:r>
            <w:r w:rsidRPr="00EE2D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chromatic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EE2DD5">
              <w:rPr>
                <w:rFonts w:ascii="Arial" w:hAnsi="Arial" w:cs="Arial"/>
                <w:sz w:val="20"/>
              </w:rPr>
              <w:t>numner</w:t>
            </w:r>
            <w:proofErr w:type="spellEnd"/>
            <w:r w:rsidRPr="00EE2DD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=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pacing w:val="-10"/>
                <w:sz w:val="20"/>
              </w:rPr>
              <w:t>2</w:t>
            </w:r>
          </w:p>
        </w:tc>
        <w:tc>
          <w:tcPr>
            <w:tcW w:w="6444" w:type="dxa"/>
          </w:tcPr>
          <w:p w14:paraId="1E9F52FD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05D1" w:rsidRPr="00EE2DD5" w14:paraId="1A134868" w14:textId="77777777">
        <w:trPr>
          <w:trHeight w:val="702"/>
        </w:trPr>
        <w:tc>
          <w:tcPr>
            <w:tcW w:w="5353" w:type="dxa"/>
          </w:tcPr>
          <w:p w14:paraId="585713AC" w14:textId="77777777" w:rsidR="00E705D1" w:rsidRPr="00EE2DD5" w:rsidRDefault="007510D5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Are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the</w:t>
            </w:r>
            <w:r w:rsidRPr="00EE2DD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references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sufficient</w:t>
            </w:r>
            <w:r w:rsidRPr="00EE2D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and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recent?</w:t>
            </w:r>
            <w:r w:rsidRPr="00EE2D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If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you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pacing w:val="-4"/>
                <w:sz w:val="20"/>
              </w:rPr>
              <w:t>have</w:t>
            </w:r>
          </w:p>
          <w:p w14:paraId="1F9A817B" w14:textId="77777777" w:rsidR="00E705D1" w:rsidRPr="00EE2DD5" w:rsidRDefault="007510D5">
            <w:pPr>
              <w:pStyle w:val="TableParagraph"/>
              <w:spacing w:line="228" w:lineRule="exact"/>
              <w:ind w:left="467" w:right="201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suggestions</w:t>
            </w:r>
            <w:r w:rsidRPr="00EE2D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of</w:t>
            </w:r>
            <w:r w:rsidRPr="00EE2D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additional</w:t>
            </w:r>
            <w:r w:rsidRPr="00EE2D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references,</w:t>
            </w:r>
            <w:r w:rsidRPr="00EE2D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please</w:t>
            </w:r>
            <w:r w:rsidRPr="00EE2D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14:paraId="056616EA" w14:textId="77777777" w:rsidR="00E705D1" w:rsidRPr="00EE2DD5" w:rsidRDefault="007510D5">
            <w:pPr>
              <w:pStyle w:val="TableParagraph"/>
              <w:ind w:right="132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z w:val="20"/>
              </w:rPr>
              <w:t>No.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Only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6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references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are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there.</w:t>
            </w:r>
            <w:r w:rsidRPr="00EE2D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More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and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recent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literature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should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be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examined</w:t>
            </w:r>
            <w:r w:rsidRPr="00EE2D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to</w:t>
            </w:r>
            <w:r w:rsidRPr="00EE2D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reflect</w:t>
            </w:r>
            <w:r w:rsidRPr="00EE2D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current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trends</w:t>
            </w:r>
            <w:r w:rsidRPr="00EE2D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z w:val="20"/>
              </w:rPr>
              <w:t>and findings in the field.</w:t>
            </w:r>
          </w:p>
        </w:tc>
        <w:tc>
          <w:tcPr>
            <w:tcW w:w="6444" w:type="dxa"/>
          </w:tcPr>
          <w:p w14:paraId="3889D092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05D1" w:rsidRPr="00EE2DD5" w14:paraId="37193437" w14:textId="77777777">
        <w:trPr>
          <w:trHeight w:val="688"/>
        </w:trPr>
        <w:tc>
          <w:tcPr>
            <w:tcW w:w="5353" w:type="dxa"/>
          </w:tcPr>
          <w:p w14:paraId="70CD8FAD" w14:textId="77777777" w:rsidR="00E705D1" w:rsidRPr="00EE2DD5" w:rsidRDefault="007510D5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</w:rPr>
              <w:t>Is</w:t>
            </w:r>
            <w:r w:rsidRPr="00EE2D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the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language/English</w:t>
            </w:r>
            <w:r w:rsidRPr="00EE2D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quality</w:t>
            </w:r>
            <w:r w:rsidRPr="00EE2D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of</w:t>
            </w:r>
            <w:r w:rsidRPr="00EE2D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the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article</w:t>
            </w:r>
            <w:r w:rsidRPr="00EE2D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90DCE25" w14:textId="77777777" w:rsidR="00E705D1" w:rsidRPr="00EE2DD5" w:rsidRDefault="007510D5">
            <w:pPr>
              <w:pStyle w:val="TableParagraph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14:paraId="41AA234E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05D1" w:rsidRPr="00EE2DD5" w14:paraId="3E9A149A" w14:textId="77777777">
        <w:trPr>
          <w:trHeight w:val="1180"/>
        </w:trPr>
        <w:tc>
          <w:tcPr>
            <w:tcW w:w="5353" w:type="dxa"/>
          </w:tcPr>
          <w:p w14:paraId="5CF4E364" w14:textId="77777777" w:rsidR="00E705D1" w:rsidRPr="00EE2DD5" w:rsidRDefault="007510D5">
            <w:pPr>
              <w:pStyle w:val="TableParagraph"/>
              <w:rPr>
                <w:rFonts w:ascii="Arial" w:hAnsi="Arial" w:cs="Arial"/>
                <w:sz w:val="20"/>
              </w:rPr>
            </w:pPr>
            <w:r w:rsidRPr="00EE2DD5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EE2DD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E2DD5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39C4631F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444" w:type="dxa"/>
          </w:tcPr>
          <w:p w14:paraId="3E1B7667" w14:textId="77777777" w:rsidR="00E705D1" w:rsidRPr="00EE2DD5" w:rsidRDefault="00E705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81520DA" w14:textId="77777777" w:rsidR="00E705D1" w:rsidRPr="00EE2DD5" w:rsidRDefault="00E705D1">
      <w:pPr>
        <w:rPr>
          <w:rFonts w:ascii="Arial" w:hAnsi="Arial" w:cs="Arial"/>
          <w:sz w:val="20"/>
        </w:rPr>
      </w:pPr>
    </w:p>
    <w:p w14:paraId="1D9A1AEC" w14:textId="77777777" w:rsidR="00E705D1" w:rsidRPr="00EE2DD5" w:rsidRDefault="00E705D1">
      <w:pPr>
        <w:rPr>
          <w:rFonts w:ascii="Arial" w:hAnsi="Arial" w:cs="Arial"/>
          <w:sz w:val="20"/>
        </w:rPr>
      </w:pPr>
    </w:p>
    <w:p w14:paraId="3C078D67" w14:textId="77777777" w:rsidR="00E705D1" w:rsidRPr="00EE2DD5" w:rsidRDefault="00E705D1">
      <w:pPr>
        <w:rPr>
          <w:rFonts w:ascii="Arial" w:hAnsi="Arial" w:cs="Arial"/>
          <w:sz w:val="20"/>
        </w:rPr>
      </w:pPr>
    </w:p>
    <w:p w14:paraId="08C86EB4" w14:textId="77777777" w:rsidR="00E705D1" w:rsidRPr="00EE2DD5" w:rsidRDefault="00E705D1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94970" w:rsidRPr="00EE2DD5" w14:paraId="3F7391F8" w14:textId="77777777" w:rsidTr="0039497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B168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E2DD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E2DD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EE1973B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4970" w:rsidRPr="00EE2DD5" w14:paraId="124816B4" w14:textId="77777777" w:rsidTr="0039497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A146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CD87" w14:textId="77777777" w:rsidR="00394970" w:rsidRPr="00EE2DD5" w:rsidRDefault="00394970" w:rsidP="0039497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E2D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861" w14:textId="77777777" w:rsidR="00394970" w:rsidRPr="00EE2DD5" w:rsidRDefault="00394970" w:rsidP="0039497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2D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2D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</w:t>
            </w:r>
            <w:r w:rsidRPr="00EE2D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lastRenderedPageBreak/>
              <w:t>here)</w:t>
            </w:r>
          </w:p>
          <w:p w14:paraId="1E99EDE4" w14:textId="77777777" w:rsidR="00394970" w:rsidRPr="00EE2DD5" w:rsidRDefault="00394970" w:rsidP="0039497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4970" w:rsidRPr="00EE2DD5" w14:paraId="722139C4" w14:textId="77777777" w:rsidTr="0039497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A6D1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E2DD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585B9F4D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4515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E2D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B9616FD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205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460F96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D08F97" w14:textId="77777777" w:rsidR="00394970" w:rsidRPr="00EE2DD5" w:rsidRDefault="00394970" w:rsidP="0039497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FB210F5" w14:textId="77777777" w:rsidR="00394970" w:rsidRPr="00EE2DD5" w:rsidRDefault="00394970" w:rsidP="00394970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6D417179" w14:textId="77777777" w:rsidR="00394970" w:rsidRPr="00EE2DD5" w:rsidRDefault="00394970" w:rsidP="00394970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35DC1FEA" w14:textId="77777777" w:rsidR="00EE2DD5" w:rsidRDefault="00EE2DD5" w:rsidP="00EE2DD5">
      <w:r w:rsidRPr="004A2612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8C112DF" w14:textId="77777777" w:rsidR="00EE2DD5" w:rsidRDefault="00EE2DD5" w:rsidP="00EE2DD5">
      <w:r w:rsidRPr="004A2612">
        <w:rPr>
          <w:rFonts w:ascii="Arial" w:hAnsi="Arial" w:cs="Arial"/>
          <w:b/>
        </w:rPr>
        <w:t xml:space="preserve">Anjali Kailas Shinde, </w:t>
      </w:r>
      <w:proofErr w:type="spellStart"/>
      <w:r w:rsidRPr="004A2612">
        <w:rPr>
          <w:rFonts w:ascii="Arial" w:hAnsi="Arial" w:cs="Arial"/>
          <w:b/>
        </w:rPr>
        <w:t>B.H.Commerce</w:t>
      </w:r>
      <w:proofErr w:type="spellEnd"/>
      <w:r w:rsidRPr="004A2612">
        <w:rPr>
          <w:rFonts w:ascii="Arial" w:hAnsi="Arial" w:cs="Arial"/>
          <w:b/>
        </w:rPr>
        <w:t xml:space="preserve"> and A.M. Science College, India</w:t>
      </w:r>
      <w:r w:rsidRPr="004A2612">
        <w:rPr>
          <w:rFonts w:ascii="Arial" w:hAnsi="Arial" w:cs="Arial"/>
          <w:b/>
        </w:rPr>
        <w:br/>
      </w:r>
    </w:p>
    <w:p w14:paraId="02AB3382" w14:textId="77777777" w:rsidR="00394970" w:rsidRPr="00EE2DD5" w:rsidRDefault="00394970" w:rsidP="00394970">
      <w:pPr>
        <w:widowControl/>
        <w:autoSpaceDE/>
        <w:autoSpaceDN/>
        <w:rPr>
          <w:rFonts w:ascii="Arial" w:hAnsi="Arial" w:cs="Arial"/>
          <w:bCs/>
          <w:sz w:val="24"/>
          <w:szCs w:val="24"/>
          <w:u w:val="single"/>
        </w:rPr>
      </w:pPr>
    </w:p>
    <w:bookmarkEnd w:id="1"/>
    <w:p w14:paraId="7CE3C223" w14:textId="77777777" w:rsidR="00394970" w:rsidRPr="00EE2DD5" w:rsidRDefault="00394970" w:rsidP="00394970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489BB699" w14:textId="77777777" w:rsidR="00E705D1" w:rsidRPr="00EE2DD5" w:rsidRDefault="00E705D1">
      <w:pPr>
        <w:rPr>
          <w:rFonts w:ascii="Arial" w:hAnsi="Arial" w:cs="Arial"/>
          <w:sz w:val="20"/>
        </w:rPr>
      </w:pPr>
    </w:p>
    <w:sectPr w:rsidR="00E705D1" w:rsidRPr="00EE2DD5">
      <w:pgSz w:w="23820" w:h="16840" w:orient="landscape"/>
      <w:pgMar w:top="1920" w:right="1275" w:bottom="880" w:left="1275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4906" w14:textId="77777777" w:rsidR="00B34F93" w:rsidRDefault="00B34F93">
      <w:r>
        <w:separator/>
      </w:r>
    </w:p>
  </w:endnote>
  <w:endnote w:type="continuationSeparator" w:id="0">
    <w:p w14:paraId="2254ED0E" w14:textId="77777777" w:rsidR="00B34F93" w:rsidRDefault="00B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63AE" w14:textId="77777777" w:rsidR="00B34F93" w:rsidRDefault="00B34F93">
      <w:r>
        <w:separator/>
      </w:r>
    </w:p>
  </w:footnote>
  <w:footnote w:type="continuationSeparator" w:id="0">
    <w:p w14:paraId="6BFDBC8C" w14:textId="77777777" w:rsidR="00B34F93" w:rsidRDefault="00B3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5275B"/>
    <w:multiLevelType w:val="hybridMultilevel"/>
    <w:tmpl w:val="0BA288DA"/>
    <w:lvl w:ilvl="0" w:tplc="94B68708">
      <w:start w:val="1"/>
      <w:numFmt w:val="lowerRoman"/>
      <w:lvlText w:val="%1)"/>
      <w:lvlJc w:val="left"/>
      <w:pPr>
        <w:ind w:left="46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8C1042">
      <w:numFmt w:val="bullet"/>
      <w:lvlText w:val="•"/>
      <w:lvlJc w:val="left"/>
      <w:pPr>
        <w:ind w:left="1348" w:hanging="173"/>
      </w:pPr>
      <w:rPr>
        <w:rFonts w:hint="default"/>
        <w:lang w:val="en-US" w:eastAsia="en-US" w:bidi="ar-SA"/>
      </w:rPr>
    </w:lvl>
    <w:lvl w:ilvl="2" w:tplc="2B5CE12C">
      <w:numFmt w:val="bullet"/>
      <w:lvlText w:val="•"/>
      <w:lvlJc w:val="left"/>
      <w:pPr>
        <w:ind w:left="2237" w:hanging="173"/>
      </w:pPr>
      <w:rPr>
        <w:rFonts w:hint="default"/>
        <w:lang w:val="en-US" w:eastAsia="en-US" w:bidi="ar-SA"/>
      </w:rPr>
    </w:lvl>
    <w:lvl w:ilvl="3" w:tplc="D3B440FC">
      <w:numFmt w:val="bullet"/>
      <w:lvlText w:val="•"/>
      <w:lvlJc w:val="left"/>
      <w:pPr>
        <w:ind w:left="3125" w:hanging="173"/>
      </w:pPr>
      <w:rPr>
        <w:rFonts w:hint="default"/>
        <w:lang w:val="en-US" w:eastAsia="en-US" w:bidi="ar-SA"/>
      </w:rPr>
    </w:lvl>
    <w:lvl w:ilvl="4" w:tplc="8D58FA32">
      <w:numFmt w:val="bullet"/>
      <w:lvlText w:val="•"/>
      <w:lvlJc w:val="left"/>
      <w:pPr>
        <w:ind w:left="4014" w:hanging="173"/>
      </w:pPr>
      <w:rPr>
        <w:rFonts w:hint="default"/>
        <w:lang w:val="en-US" w:eastAsia="en-US" w:bidi="ar-SA"/>
      </w:rPr>
    </w:lvl>
    <w:lvl w:ilvl="5" w:tplc="DAA8DE64">
      <w:numFmt w:val="bullet"/>
      <w:lvlText w:val="•"/>
      <w:lvlJc w:val="left"/>
      <w:pPr>
        <w:ind w:left="4903" w:hanging="173"/>
      </w:pPr>
      <w:rPr>
        <w:rFonts w:hint="default"/>
        <w:lang w:val="en-US" w:eastAsia="en-US" w:bidi="ar-SA"/>
      </w:rPr>
    </w:lvl>
    <w:lvl w:ilvl="6" w:tplc="561E4982">
      <w:numFmt w:val="bullet"/>
      <w:lvlText w:val="•"/>
      <w:lvlJc w:val="left"/>
      <w:pPr>
        <w:ind w:left="5791" w:hanging="173"/>
      </w:pPr>
      <w:rPr>
        <w:rFonts w:hint="default"/>
        <w:lang w:val="en-US" w:eastAsia="en-US" w:bidi="ar-SA"/>
      </w:rPr>
    </w:lvl>
    <w:lvl w:ilvl="7" w:tplc="5184BBFE">
      <w:numFmt w:val="bullet"/>
      <w:lvlText w:val="•"/>
      <w:lvlJc w:val="left"/>
      <w:pPr>
        <w:ind w:left="6680" w:hanging="173"/>
      </w:pPr>
      <w:rPr>
        <w:rFonts w:hint="default"/>
        <w:lang w:val="en-US" w:eastAsia="en-US" w:bidi="ar-SA"/>
      </w:rPr>
    </w:lvl>
    <w:lvl w:ilvl="8" w:tplc="7E82E332">
      <w:numFmt w:val="bullet"/>
      <w:lvlText w:val="•"/>
      <w:lvlJc w:val="left"/>
      <w:pPr>
        <w:ind w:left="7568" w:hanging="173"/>
      </w:pPr>
      <w:rPr>
        <w:rFonts w:hint="default"/>
        <w:lang w:val="en-US" w:eastAsia="en-US" w:bidi="ar-SA"/>
      </w:rPr>
    </w:lvl>
  </w:abstractNum>
  <w:num w:numId="1" w16cid:durableId="164084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5D1"/>
    <w:rsid w:val="00250F3F"/>
    <w:rsid w:val="00394970"/>
    <w:rsid w:val="007510D5"/>
    <w:rsid w:val="00A77CF7"/>
    <w:rsid w:val="00B34F93"/>
    <w:rsid w:val="00E705D1"/>
    <w:rsid w:val="00ED3101"/>
    <w:rsid w:val="00E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E447"/>
  <w15:docId w15:val="{1ABE5CD2-F372-4800-845C-CBD69943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D3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fmath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2026-01-07T09:12:00Z</dcterms:created>
  <dcterms:modified xsi:type="dcterms:W3CDTF">2026-01-10T09:26:00Z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