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9F0BE" w14:textId="77777777" w:rsidR="00727E51" w:rsidRDefault="00727E51" w:rsidP="00725E9C">
      <w:pPr>
        <w:jc w:val="both"/>
        <w:rPr>
          <w:rFonts w:ascii="Times New Roman" w:hAnsi="Times New Roman" w:cs="Times New Roman"/>
          <w:b/>
          <w:bCs/>
          <w:sz w:val="36"/>
          <w:szCs w:val="36"/>
        </w:rPr>
      </w:pPr>
      <w:r>
        <w:rPr>
          <w:rFonts w:ascii="Times New Roman" w:hAnsi="Times New Roman" w:cs="Times New Roman"/>
          <w:b/>
          <w:bCs/>
          <w:sz w:val="36"/>
          <w:szCs w:val="36"/>
        </w:rPr>
        <w:t>Short Communication</w:t>
      </w:r>
    </w:p>
    <w:p w14:paraId="69205B1E" w14:textId="6DAAFA1C" w:rsidR="00AF5B2E" w:rsidRDefault="00AF5B2E" w:rsidP="00725E9C">
      <w:pPr>
        <w:jc w:val="both"/>
        <w:rPr>
          <w:rFonts w:ascii="Times New Roman" w:hAnsi="Times New Roman" w:cs="Times New Roman"/>
          <w:b/>
          <w:bCs/>
          <w:sz w:val="36"/>
          <w:szCs w:val="36"/>
        </w:rPr>
      </w:pPr>
      <w:r w:rsidRPr="00AF5B2E">
        <w:rPr>
          <w:rFonts w:ascii="Times New Roman" w:hAnsi="Times New Roman" w:cs="Times New Roman"/>
          <w:b/>
          <w:bCs/>
          <w:sz w:val="36"/>
          <w:szCs w:val="36"/>
        </w:rPr>
        <w:t xml:space="preserve">Morphological Habit, Habitat Preferences, Distribution, and Ethnobotanical Relevance of </w:t>
      </w:r>
      <w:proofErr w:type="spellStart"/>
      <w:r w:rsidRPr="00AF5B2E">
        <w:rPr>
          <w:rFonts w:ascii="Times New Roman" w:hAnsi="Times New Roman" w:cs="Times New Roman"/>
          <w:b/>
          <w:bCs/>
          <w:i/>
          <w:iCs/>
          <w:sz w:val="36"/>
          <w:szCs w:val="36"/>
        </w:rPr>
        <w:t>Osyris</w:t>
      </w:r>
      <w:proofErr w:type="spellEnd"/>
      <w:r w:rsidRPr="00AF5B2E">
        <w:rPr>
          <w:rFonts w:ascii="Times New Roman" w:hAnsi="Times New Roman" w:cs="Times New Roman"/>
          <w:b/>
          <w:bCs/>
          <w:i/>
          <w:iCs/>
          <w:sz w:val="36"/>
          <w:szCs w:val="36"/>
        </w:rPr>
        <w:t xml:space="preserve"> </w:t>
      </w:r>
      <w:proofErr w:type="spellStart"/>
      <w:r w:rsidRPr="00AF5B2E">
        <w:rPr>
          <w:rFonts w:ascii="Times New Roman" w:hAnsi="Times New Roman" w:cs="Times New Roman"/>
          <w:b/>
          <w:bCs/>
          <w:i/>
          <w:iCs/>
          <w:sz w:val="36"/>
          <w:szCs w:val="36"/>
        </w:rPr>
        <w:t>lanceolata</w:t>
      </w:r>
      <w:proofErr w:type="spellEnd"/>
      <w:r w:rsidRPr="00AF5B2E">
        <w:rPr>
          <w:rFonts w:ascii="Times New Roman" w:hAnsi="Times New Roman" w:cs="Times New Roman"/>
          <w:b/>
          <w:bCs/>
          <w:sz w:val="36"/>
          <w:szCs w:val="36"/>
        </w:rPr>
        <w:t xml:space="preserve"> </w:t>
      </w:r>
      <w:proofErr w:type="spellStart"/>
      <w:r w:rsidRPr="00AF5B2E">
        <w:rPr>
          <w:rFonts w:ascii="Times New Roman" w:hAnsi="Times New Roman" w:cs="Times New Roman"/>
          <w:b/>
          <w:bCs/>
          <w:sz w:val="36"/>
          <w:szCs w:val="36"/>
        </w:rPr>
        <w:t>Hochst</w:t>
      </w:r>
      <w:proofErr w:type="spellEnd"/>
      <w:r w:rsidRPr="00AF5B2E">
        <w:rPr>
          <w:rFonts w:ascii="Times New Roman" w:hAnsi="Times New Roman" w:cs="Times New Roman"/>
          <w:b/>
          <w:bCs/>
          <w:sz w:val="36"/>
          <w:szCs w:val="36"/>
        </w:rPr>
        <w:t xml:space="preserve">. &amp; </w:t>
      </w:r>
      <w:proofErr w:type="spellStart"/>
      <w:r w:rsidRPr="00AF5B2E">
        <w:rPr>
          <w:rFonts w:ascii="Times New Roman" w:hAnsi="Times New Roman" w:cs="Times New Roman"/>
          <w:b/>
          <w:bCs/>
          <w:sz w:val="36"/>
          <w:szCs w:val="36"/>
        </w:rPr>
        <w:t>Steud</w:t>
      </w:r>
      <w:proofErr w:type="spellEnd"/>
      <w:r w:rsidRPr="00AF5B2E">
        <w:rPr>
          <w:rFonts w:ascii="Times New Roman" w:hAnsi="Times New Roman" w:cs="Times New Roman"/>
          <w:b/>
          <w:bCs/>
          <w:sz w:val="36"/>
          <w:szCs w:val="36"/>
        </w:rPr>
        <w:t>. (Santalaceae)</w:t>
      </w:r>
    </w:p>
    <w:p w14:paraId="689186E3" w14:textId="77777777" w:rsidR="005924D9" w:rsidRDefault="005924D9" w:rsidP="00725E9C">
      <w:pPr>
        <w:jc w:val="both"/>
        <w:rPr>
          <w:rFonts w:ascii="Times New Roman" w:hAnsi="Times New Roman" w:cs="Times New Roman"/>
          <w:b/>
          <w:bCs/>
          <w:sz w:val="36"/>
          <w:szCs w:val="36"/>
        </w:rPr>
      </w:pPr>
    </w:p>
    <w:p w14:paraId="0EA510C6" w14:textId="7410E218" w:rsidR="00B4239C" w:rsidRDefault="00B4239C" w:rsidP="007462A8">
      <w:pPr>
        <w:spacing w:line="276" w:lineRule="auto"/>
        <w:jc w:val="both"/>
        <w:rPr>
          <w:rFonts w:ascii="Times New Roman" w:hAnsi="Times New Roman" w:cs="Times New Roman"/>
          <w:b/>
          <w:bCs/>
          <w:sz w:val="24"/>
          <w:szCs w:val="24"/>
        </w:rPr>
      </w:pPr>
      <w:bookmarkStart w:id="0" w:name="_GoBack"/>
      <w:bookmarkEnd w:id="0"/>
      <w:r w:rsidRPr="00613485">
        <w:rPr>
          <w:rFonts w:ascii="Times New Roman" w:hAnsi="Times New Roman" w:cs="Times New Roman"/>
          <w:b/>
          <w:bCs/>
          <w:sz w:val="24"/>
          <w:szCs w:val="24"/>
        </w:rPr>
        <w:t>Abstract</w:t>
      </w:r>
    </w:p>
    <w:p w14:paraId="434F68B9" w14:textId="71CE22F9" w:rsidR="000C2B71" w:rsidRDefault="00086DAD" w:rsidP="007462A8">
      <w:pPr>
        <w:spacing w:line="276" w:lineRule="auto"/>
        <w:jc w:val="both"/>
        <w:rPr>
          <w:rFonts w:ascii="Times New Roman" w:hAnsi="Times New Roman" w:cs="Times New Roman"/>
          <w:sz w:val="24"/>
          <w:szCs w:val="24"/>
        </w:rPr>
      </w:pPr>
      <w:proofErr w:type="spellStart"/>
      <w:r w:rsidRPr="00086DAD">
        <w:rPr>
          <w:rFonts w:ascii="Times New Roman" w:hAnsi="Times New Roman" w:cs="Times New Roman"/>
          <w:i/>
          <w:iCs/>
          <w:sz w:val="24"/>
          <w:szCs w:val="24"/>
        </w:rPr>
        <w:t>Osyris</w:t>
      </w:r>
      <w:proofErr w:type="spellEnd"/>
      <w:r w:rsidRPr="00086DAD">
        <w:rPr>
          <w:rFonts w:ascii="Times New Roman" w:hAnsi="Times New Roman" w:cs="Times New Roman"/>
          <w:i/>
          <w:iCs/>
          <w:sz w:val="24"/>
          <w:szCs w:val="24"/>
        </w:rPr>
        <w:t xml:space="preserve"> </w:t>
      </w:r>
      <w:proofErr w:type="spellStart"/>
      <w:r w:rsidRPr="00086DAD">
        <w:rPr>
          <w:rFonts w:ascii="Times New Roman" w:hAnsi="Times New Roman" w:cs="Times New Roman"/>
          <w:i/>
          <w:iCs/>
          <w:sz w:val="24"/>
          <w:szCs w:val="24"/>
        </w:rPr>
        <w:t>lanceolata</w:t>
      </w:r>
      <w:proofErr w:type="spellEnd"/>
      <w:r w:rsidRPr="00086DAD">
        <w:rPr>
          <w:rFonts w:ascii="Times New Roman" w:hAnsi="Times New Roman" w:cs="Times New Roman"/>
          <w:sz w:val="24"/>
          <w:szCs w:val="24"/>
        </w:rPr>
        <w:t xml:space="preserve"> </w:t>
      </w:r>
      <w:proofErr w:type="spellStart"/>
      <w:r w:rsidRPr="00086DAD">
        <w:rPr>
          <w:rFonts w:ascii="Times New Roman" w:hAnsi="Times New Roman" w:cs="Times New Roman"/>
          <w:sz w:val="24"/>
          <w:szCs w:val="24"/>
        </w:rPr>
        <w:t>Hochst</w:t>
      </w:r>
      <w:proofErr w:type="spellEnd"/>
      <w:r w:rsidRPr="00086DAD">
        <w:rPr>
          <w:rFonts w:ascii="Times New Roman" w:hAnsi="Times New Roman" w:cs="Times New Roman"/>
          <w:sz w:val="24"/>
          <w:szCs w:val="24"/>
        </w:rPr>
        <w:t xml:space="preserve">. &amp; </w:t>
      </w:r>
      <w:proofErr w:type="spellStart"/>
      <w:r w:rsidRPr="00086DAD">
        <w:rPr>
          <w:rFonts w:ascii="Times New Roman" w:hAnsi="Times New Roman" w:cs="Times New Roman"/>
          <w:sz w:val="24"/>
          <w:szCs w:val="24"/>
        </w:rPr>
        <w:t>Steud</w:t>
      </w:r>
      <w:proofErr w:type="spellEnd"/>
      <w:r w:rsidRPr="00086DAD">
        <w:rPr>
          <w:rFonts w:ascii="Times New Roman" w:hAnsi="Times New Roman" w:cs="Times New Roman"/>
          <w:sz w:val="24"/>
          <w:szCs w:val="24"/>
        </w:rPr>
        <w:t xml:space="preserve">. (Santalaceae), commonly known as African sandalwood or </w:t>
      </w:r>
      <w:proofErr w:type="spellStart"/>
      <w:r w:rsidRPr="00086DAD">
        <w:rPr>
          <w:rFonts w:ascii="Times New Roman" w:hAnsi="Times New Roman" w:cs="Times New Roman"/>
          <w:sz w:val="24"/>
          <w:szCs w:val="24"/>
        </w:rPr>
        <w:t>Jangli</w:t>
      </w:r>
      <w:proofErr w:type="spellEnd"/>
      <w:r w:rsidRPr="00086DAD">
        <w:rPr>
          <w:rFonts w:ascii="Times New Roman" w:hAnsi="Times New Roman" w:cs="Times New Roman"/>
          <w:sz w:val="24"/>
          <w:szCs w:val="24"/>
        </w:rPr>
        <w:t xml:space="preserve"> </w:t>
      </w:r>
      <w:r w:rsidR="00B827A0">
        <w:rPr>
          <w:rFonts w:ascii="Times New Roman" w:hAnsi="Times New Roman" w:cs="Times New Roman"/>
          <w:sz w:val="24"/>
          <w:szCs w:val="24"/>
        </w:rPr>
        <w:t>c</w:t>
      </w:r>
      <w:r w:rsidRPr="00086DAD">
        <w:rPr>
          <w:rFonts w:ascii="Times New Roman" w:hAnsi="Times New Roman" w:cs="Times New Roman"/>
          <w:sz w:val="24"/>
          <w:szCs w:val="24"/>
        </w:rPr>
        <w:t xml:space="preserve">hai, is an evergreen, </w:t>
      </w:r>
      <w:proofErr w:type="spellStart"/>
      <w:r w:rsidRPr="00086DAD">
        <w:rPr>
          <w:rFonts w:ascii="Times New Roman" w:hAnsi="Times New Roman" w:cs="Times New Roman"/>
          <w:sz w:val="24"/>
          <w:szCs w:val="24"/>
        </w:rPr>
        <w:t>hemiparasitic</w:t>
      </w:r>
      <w:proofErr w:type="spellEnd"/>
      <w:r w:rsidRPr="00086DAD">
        <w:rPr>
          <w:rFonts w:ascii="Times New Roman" w:hAnsi="Times New Roman" w:cs="Times New Roman"/>
          <w:sz w:val="24"/>
          <w:szCs w:val="24"/>
        </w:rPr>
        <w:t xml:space="preserve"> tree of high medicinal and economic importance. The species is widely distributed across tropical and subtropical regions of Africa and Asia, exhibiting a scattered and patchy population structure. </w:t>
      </w:r>
      <w:r w:rsidR="007B1AA9">
        <w:rPr>
          <w:rFonts w:ascii="Times New Roman" w:hAnsi="Times New Roman" w:cs="Times New Roman"/>
          <w:sz w:val="24"/>
          <w:szCs w:val="24"/>
        </w:rPr>
        <w:t>Present study</w:t>
      </w:r>
      <w:r w:rsidRPr="00086DAD">
        <w:rPr>
          <w:rFonts w:ascii="Times New Roman" w:hAnsi="Times New Roman" w:cs="Times New Roman"/>
          <w:sz w:val="24"/>
          <w:szCs w:val="24"/>
        </w:rPr>
        <w:t xml:space="preserve"> compiles and synthesizes available information on the habit, habitat, morphology, host associations, distribution, and ethnomedicinal uses of </w:t>
      </w:r>
      <w:r w:rsidRPr="00086DAD">
        <w:rPr>
          <w:rFonts w:ascii="Times New Roman" w:hAnsi="Times New Roman" w:cs="Times New Roman"/>
          <w:i/>
          <w:iCs/>
          <w:sz w:val="24"/>
          <w:szCs w:val="24"/>
        </w:rPr>
        <w:t>O. lanceolata</w:t>
      </w:r>
      <w:r w:rsidRPr="00086DAD">
        <w:rPr>
          <w:rFonts w:ascii="Times New Roman" w:hAnsi="Times New Roman" w:cs="Times New Roman"/>
          <w:sz w:val="24"/>
          <w:szCs w:val="24"/>
        </w:rPr>
        <w:t>, with special reference to its occurrence in Odisha</w:t>
      </w:r>
      <w:r w:rsidR="007B1AA9">
        <w:rPr>
          <w:rFonts w:ascii="Times New Roman" w:hAnsi="Times New Roman" w:cs="Times New Roman"/>
          <w:sz w:val="24"/>
          <w:szCs w:val="24"/>
        </w:rPr>
        <w:t xml:space="preserve"> state</w:t>
      </w:r>
      <w:r w:rsidRPr="00086DAD">
        <w:rPr>
          <w:rFonts w:ascii="Times New Roman" w:hAnsi="Times New Roman" w:cs="Times New Roman"/>
          <w:sz w:val="24"/>
          <w:szCs w:val="24"/>
        </w:rPr>
        <w:t xml:space="preserve">, India. The study highlights its ecological adaptability, </w:t>
      </w:r>
      <w:proofErr w:type="spellStart"/>
      <w:r w:rsidRPr="00086DAD">
        <w:rPr>
          <w:rFonts w:ascii="Times New Roman" w:hAnsi="Times New Roman" w:cs="Times New Roman"/>
          <w:sz w:val="24"/>
          <w:szCs w:val="24"/>
        </w:rPr>
        <w:t>hemiparasitic</w:t>
      </w:r>
      <w:proofErr w:type="spellEnd"/>
      <w:r w:rsidRPr="00086DAD">
        <w:rPr>
          <w:rFonts w:ascii="Times New Roman" w:hAnsi="Times New Roman" w:cs="Times New Roman"/>
          <w:sz w:val="24"/>
          <w:szCs w:val="24"/>
        </w:rPr>
        <w:t xml:space="preserve"> </w:t>
      </w:r>
      <w:r w:rsidR="00832D6B">
        <w:rPr>
          <w:rFonts w:ascii="Times New Roman" w:hAnsi="Times New Roman" w:cs="Times New Roman"/>
          <w:sz w:val="24"/>
          <w:szCs w:val="24"/>
        </w:rPr>
        <w:t>behaviour</w:t>
      </w:r>
      <w:r w:rsidRPr="00086DAD">
        <w:rPr>
          <w:rFonts w:ascii="Times New Roman" w:hAnsi="Times New Roman" w:cs="Times New Roman"/>
          <w:sz w:val="24"/>
          <w:szCs w:val="24"/>
        </w:rPr>
        <w:t>, and ethnobotanical significance, while also identifying critical knowledge gaps related to population ecology, regeneration biology, conservation status, and sustainable utilization. Addressing these gaps is essential for formulating effective conservation and management strategies for this increasingly threatened species.</w:t>
      </w:r>
    </w:p>
    <w:p w14:paraId="16A5A341" w14:textId="1DC3889D" w:rsidR="00086DAD" w:rsidRPr="006C431C" w:rsidRDefault="00086DAD" w:rsidP="007462A8">
      <w:pPr>
        <w:spacing w:line="276" w:lineRule="auto"/>
        <w:jc w:val="both"/>
        <w:rPr>
          <w:rFonts w:ascii="Times New Roman" w:hAnsi="Times New Roman" w:cs="Times New Roman"/>
          <w:b/>
          <w:bCs/>
          <w:sz w:val="24"/>
          <w:szCs w:val="24"/>
        </w:rPr>
      </w:pPr>
      <w:r w:rsidRPr="006F2939">
        <w:rPr>
          <w:rFonts w:ascii="Times New Roman" w:hAnsi="Times New Roman" w:cs="Times New Roman"/>
          <w:b/>
          <w:bCs/>
          <w:sz w:val="24"/>
          <w:szCs w:val="24"/>
        </w:rPr>
        <w:t xml:space="preserve">Keywords: </w:t>
      </w:r>
      <w:r w:rsidR="006C431C" w:rsidRPr="006C431C">
        <w:rPr>
          <w:rFonts w:ascii="Times New Roman" w:hAnsi="Times New Roman" w:cs="Times New Roman"/>
          <w:sz w:val="24"/>
          <w:szCs w:val="24"/>
        </w:rPr>
        <w:t>African sandalwood</w:t>
      </w:r>
      <w:r w:rsidR="006C431C">
        <w:rPr>
          <w:rFonts w:ascii="Times New Roman" w:hAnsi="Times New Roman" w:cs="Times New Roman"/>
          <w:sz w:val="24"/>
          <w:szCs w:val="24"/>
        </w:rPr>
        <w:t>,</w:t>
      </w:r>
      <w:r w:rsidR="006C431C" w:rsidRPr="006C431C">
        <w:rPr>
          <w:rFonts w:ascii="Times New Roman" w:hAnsi="Times New Roman" w:cs="Times New Roman"/>
          <w:sz w:val="24"/>
          <w:szCs w:val="24"/>
        </w:rPr>
        <w:t xml:space="preserve"> Ethnobotany</w:t>
      </w:r>
      <w:r w:rsidR="006C431C">
        <w:rPr>
          <w:rFonts w:ascii="Times New Roman" w:hAnsi="Times New Roman" w:cs="Times New Roman"/>
          <w:sz w:val="24"/>
          <w:szCs w:val="24"/>
        </w:rPr>
        <w:t>,</w:t>
      </w:r>
      <w:r w:rsidR="006C431C" w:rsidRPr="006C431C">
        <w:rPr>
          <w:rFonts w:ascii="Times New Roman" w:hAnsi="Times New Roman" w:cs="Times New Roman"/>
          <w:sz w:val="24"/>
          <w:szCs w:val="24"/>
        </w:rPr>
        <w:t xml:space="preserve"> </w:t>
      </w:r>
      <w:proofErr w:type="spellStart"/>
      <w:r w:rsidR="006C431C" w:rsidRPr="006C431C">
        <w:rPr>
          <w:rFonts w:ascii="Times New Roman" w:hAnsi="Times New Roman" w:cs="Times New Roman"/>
          <w:sz w:val="24"/>
          <w:szCs w:val="24"/>
        </w:rPr>
        <w:t>Hemiparasitic</w:t>
      </w:r>
      <w:proofErr w:type="spellEnd"/>
      <w:r w:rsidR="006C431C" w:rsidRPr="006C431C">
        <w:rPr>
          <w:rFonts w:ascii="Times New Roman" w:hAnsi="Times New Roman" w:cs="Times New Roman"/>
          <w:sz w:val="24"/>
          <w:szCs w:val="24"/>
        </w:rPr>
        <w:t xml:space="preserve"> plant</w:t>
      </w:r>
      <w:r w:rsidR="006C431C">
        <w:rPr>
          <w:rFonts w:ascii="Times New Roman" w:hAnsi="Times New Roman" w:cs="Times New Roman"/>
          <w:sz w:val="24"/>
          <w:szCs w:val="24"/>
        </w:rPr>
        <w:t>,</w:t>
      </w:r>
      <w:r w:rsidR="006C431C" w:rsidRPr="006C431C">
        <w:rPr>
          <w:rFonts w:ascii="Times New Roman" w:hAnsi="Times New Roman" w:cs="Times New Roman"/>
          <w:sz w:val="24"/>
          <w:szCs w:val="24"/>
        </w:rPr>
        <w:t xml:space="preserve"> Odisha</w:t>
      </w:r>
      <w:r w:rsidR="006C431C">
        <w:rPr>
          <w:rFonts w:ascii="Times New Roman" w:hAnsi="Times New Roman" w:cs="Times New Roman"/>
          <w:sz w:val="24"/>
          <w:szCs w:val="24"/>
        </w:rPr>
        <w:t>,</w:t>
      </w:r>
      <w:r w:rsidR="006C431C" w:rsidRPr="006C431C">
        <w:rPr>
          <w:rFonts w:ascii="Times New Roman" w:hAnsi="Times New Roman" w:cs="Times New Roman"/>
          <w:sz w:val="24"/>
          <w:szCs w:val="24"/>
        </w:rPr>
        <w:t xml:space="preserve"> </w:t>
      </w:r>
      <w:proofErr w:type="spellStart"/>
      <w:r w:rsidR="006C431C" w:rsidRPr="006C431C">
        <w:rPr>
          <w:rFonts w:ascii="Times New Roman" w:hAnsi="Times New Roman" w:cs="Times New Roman"/>
          <w:i/>
          <w:iCs/>
          <w:sz w:val="24"/>
          <w:szCs w:val="24"/>
        </w:rPr>
        <w:t>Osyris</w:t>
      </w:r>
      <w:proofErr w:type="spellEnd"/>
      <w:r w:rsidR="006C431C" w:rsidRPr="006C431C">
        <w:rPr>
          <w:rFonts w:ascii="Times New Roman" w:hAnsi="Times New Roman" w:cs="Times New Roman"/>
          <w:i/>
          <w:iCs/>
          <w:sz w:val="24"/>
          <w:szCs w:val="24"/>
        </w:rPr>
        <w:t xml:space="preserve"> lanceolata</w:t>
      </w:r>
    </w:p>
    <w:p w14:paraId="2B9F946D" w14:textId="588107AF" w:rsidR="00613485" w:rsidRDefault="00613485" w:rsidP="007462A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0B3A286F" w14:textId="61B149D4" w:rsidR="00AD0BD8" w:rsidRPr="00AD0BD8" w:rsidRDefault="00AD0BD8" w:rsidP="007462A8">
      <w:pPr>
        <w:spacing w:line="276" w:lineRule="auto"/>
        <w:jc w:val="both"/>
        <w:rPr>
          <w:rFonts w:ascii="Times New Roman" w:hAnsi="Times New Roman" w:cs="Times New Roman"/>
          <w:sz w:val="24"/>
          <w:szCs w:val="24"/>
        </w:rPr>
      </w:pPr>
      <w:r w:rsidRPr="00AD0BD8">
        <w:rPr>
          <w:rFonts w:ascii="Times New Roman" w:hAnsi="Times New Roman" w:cs="Times New Roman"/>
          <w:sz w:val="24"/>
          <w:szCs w:val="24"/>
        </w:rPr>
        <w:t xml:space="preserve">The genus </w:t>
      </w:r>
      <w:r w:rsidRPr="00AD0BD8">
        <w:rPr>
          <w:rFonts w:ascii="Times New Roman" w:hAnsi="Times New Roman" w:cs="Times New Roman"/>
          <w:i/>
          <w:iCs/>
          <w:sz w:val="24"/>
          <w:szCs w:val="24"/>
        </w:rPr>
        <w:t>Osyris</w:t>
      </w:r>
      <w:r w:rsidRPr="00AD0BD8">
        <w:rPr>
          <w:rFonts w:ascii="Times New Roman" w:hAnsi="Times New Roman" w:cs="Times New Roman"/>
          <w:sz w:val="24"/>
          <w:szCs w:val="24"/>
        </w:rPr>
        <w:t xml:space="preserve"> L. comprises evergreen shrubs or small trees belonging to the family Santalaceae, most members of which exhibit a </w:t>
      </w:r>
      <w:proofErr w:type="spellStart"/>
      <w:r w:rsidRPr="00AD0BD8">
        <w:rPr>
          <w:rFonts w:ascii="Times New Roman" w:hAnsi="Times New Roman" w:cs="Times New Roman"/>
          <w:sz w:val="24"/>
          <w:szCs w:val="24"/>
        </w:rPr>
        <w:t>hemiparasitic</w:t>
      </w:r>
      <w:proofErr w:type="spellEnd"/>
      <w:r w:rsidRPr="00AD0BD8">
        <w:rPr>
          <w:rFonts w:ascii="Times New Roman" w:hAnsi="Times New Roman" w:cs="Times New Roman"/>
          <w:sz w:val="24"/>
          <w:szCs w:val="24"/>
        </w:rPr>
        <w:t xml:space="preserve"> habit by partially parasitizing neighbouring plants. Species of </w:t>
      </w:r>
      <w:r w:rsidRPr="00AD0BD8">
        <w:rPr>
          <w:rFonts w:ascii="Times New Roman" w:hAnsi="Times New Roman" w:cs="Times New Roman"/>
          <w:i/>
          <w:iCs/>
          <w:sz w:val="24"/>
          <w:szCs w:val="24"/>
        </w:rPr>
        <w:t>Osyris</w:t>
      </w:r>
      <w:r w:rsidRPr="00AD0BD8">
        <w:rPr>
          <w:rFonts w:ascii="Times New Roman" w:hAnsi="Times New Roman" w:cs="Times New Roman"/>
          <w:sz w:val="24"/>
          <w:szCs w:val="24"/>
        </w:rPr>
        <w:t xml:space="preserve"> are widely distributed across tropical and temperate regions of the world, and the genus is represented by more than 34 species globally (Xiang et al. 2003). These plants are ecologically distinctive due to their parasitic associations and are economically important for their aromatic wood and medicinal properties.</w:t>
      </w:r>
      <w:r>
        <w:rPr>
          <w:rFonts w:ascii="Times New Roman" w:hAnsi="Times New Roman" w:cs="Times New Roman"/>
          <w:sz w:val="24"/>
          <w:szCs w:val="24"/>
        </w:rPr>
        <w:t xml:space="preserve"> </w:t>
      </w:r>
      <w:proofErr w:type="spellStart"/>
      <w:r w:rsidRPr="00AD0BD8">
        <w:rPr>
          <w:rFonts w:ascii="Times New Roman" w:hAnsi="Times New Roman" w:cs="Times New Roman"/>
          <w:i/>
          <w:iCs/>
          <w:sz w:val="24"/>
          <w:szCs w:val="24"/>
        </w:rPr>
        <w:t>Osyris</w:t>
      </w:r>
      <w:proofErr w:type="spellEnd"/>
      <w:r w:rsidRPr="00AD0BD8">
        <w:rPr>
          <w:rFonts w:ascii="Times New Roman" w:hAnsi="Times New Roman" w:cs="Times New Roman"/>
          <w:i/>
          <w:iCs/>
          <w:sz w:val="24"/>
          <w:szCs w:val="24"/>
        </w:rPr>
        <w:t xml:space="preserve"> </w:t>
      </w:r>
      <w:proofErr w:type="spellStart"/>
      <w:r w:rsidRPr="00AD0BD8">
        <w:rPr>
          <w:rFonts w:ascii="Times New Roman" w:hAnsi="Times New Roman" w:cs="Times New Roman"/>
          <w:i/>
          <w:iCs/>
          <w:sz w:val="24"/>
          <w:szCs w:val="24"/>
        </w:rPr>
        <w:t>lanceolata</w:t>
      </w:r>
      <w:proofErr w:type="spellEnd"/>
      <w:r w:rsidRPr="00AD0BD8">
        <w:rPr>
          <w:rFonts w:ascii="Times New Roman" w:hAnsi="Times New Roman" w:cs="Times New Roman"/>
          <w:sz w:val="24"/>
          <w:szCs w:val="24"/>
        </w:rPr>
        <w:t xml:space="preserve"> </w:t>
      </w:r>
      <w:proofErr w:type="spellStart"/>
      <w:r w:rsidRPr="00AD0BD8">
        <w:rPr>
          <w:rFonts w:ascii="Times New Roman" w:hAnsi="Times New Roman" w:cs="Times New Roman"/>
          <w:sz w:val="24"/>
          <w:szCs w:val="24"/>
        </w:rPr>
        <w:t>Hochst</w:t>
      </w:r>
      <w:proofErr w:type="spellEnd"/>
      <w:r w:rsidRPr="00AD0BD8">
        <w:rPr>
          <w:rFonts w:ascii="Times New Roman" w:hAnsi="Times New Roman" w:cs="Times New Roman"/>
          <w:sz w:val="24"/>
          <w:szCs w:val="24"/>
        </w:rPr>
        <w:t xml:space="preserve">. &amp; </w:t>
      </w:r>
      <w:proofErr w:type="spellStart"/>
      <w:r w:rsidRPr="00AD0BD8">
        <w:rPr>
          <w:rFonts w:ascii="Times New Roman" w:hAnsi="Times New Roman" w:cs="Times New Roman"/>
          <w:sz w:val="24"/>
          <w:szCs w:val="24"/>
        </w:rPr>
        <w:t>Steud</w:t>
      </w:r>
      <w:proofErr w:type="spellEnd"/>
      <w:r w:rsidRPr="00AD0BD8">
        <w:rPr>
          <w:rFonts w:ascii="Times New Roman" w:hAnsi="Times New Roman" w:cs="Times New Roman"/>
          <w:sz w:val="24"/>
          <w:szCs w:val="24"/>
        </w:rPr>
        <w:t xml:space="preserve">. ex A. DC. is an evergreen, drought-tolerant, </w:t>
      </w:r>
      <w:proofErr w:type="spellStart"/>
      <w:r w:rsidRPr="00AD0BD8">
        <w:rPr>
          <w:rFonts w:ascii="Times New Roman" w:hAnsi="Times New Roman" w:cs="Times New Roman"/>
          <w:sz w:val="24"/>
          <w:szCs w:val="24"/>
        </w:rPr>
        <w:t>hemiparasitic</w:t>
      </w:r>
      <w:proofErr w:type="spellEnd"/>
      <w:r w:rsidRPr="00AD0BD8">
        <w:rPr>
          <w:rFonts w:ascii="Times New Roman" w:hAnsi="Times New Roman" w:cs="Times New Roman"/>
          <w:sz w:val="24"/>
          <w:szCs w:val="24"/>
        </w:rPr>
        <w:t xml:space="preserve"> small tree attaining a height of 1–10 m (</w:t>
      </w:r>
      <w:proofErr w:type="spellStart"/>
      <w:r w:rsidRPr="00AD0BD8">
        <w:rPr>
          <w:rFonts w:ascii="Times New Roman" w:hAnsi="Times New Roman" w:cs="Times New Roman"/>
          <w:sz w:val="24"/>
          <w:szCs w:val="24"/>
        </w:rPr>
        <w:t>Gathara</w:t>
      </w:r>
      <w:proofErr w:type="spellEnd"/>
      <w:r w:rsidRPr="00AD0BD8">
        <w:rPr>
          <w:rFonts w:ascii="Times New Roman" w:hAnsi="Times New Roman" w:cs="Times New Roman"/>
          <w:sz w:val="24"/>
          <w:szCs w:val="24"/>
        </w:rPr>
        <w:t xml:space="preserve"> et al. 2014). It is the only representative of the genus </w:t>
      </w:r>
      <w:r w:rsidRPr="00AD0BD8">
        <w:rPr>
          <w:rFonts w:ascii="Times New Roman" w:hAnsi="Times New Roman" w:cs="Times New Roman"/>
          <w:i/>
          <w:iCs/>
          <w:sz w:val="24"/>
          <w:szCs w:val="24"/>
        </w:rPr>
        <w:t>Osyris</w:t>
      </w:r>
      <w:r w:rsidRPr="00AD0BD8">
        <w:rPr>
          <w:rFonts w:ascii="Times New Roman" w:hAnsi="Times New Roman" w:cs="Times New Roman"/>
          <w:sz w:val="24"/>
          <w:szCs w:val="24"/>
        </w:rPr>
        <w:t xml:space="preserve"> reported from the state of Odisha, India. The species is widely known by various vernacular names, including African sandalwood and East African sandalwood, while in India it is commonly referred to as </w:t>
      </w:r>
      <w:proofErr w:type="spellStart"/>
      <w:r w:rsidRPr="00AD0BD8">
        <w:rPr>
          <w:rFonts w:ascii="Times New Roman" w:hAnsi="Times New Roman" w:cs="Times New Roman"/>
          <w:sz w:val="24"/>
          <w:szCs w:val="24"/>
        </w:rPr>
        <w:t>Jangli</w:t>
      </w:r>
      <w:proofErr w:type="spellEnd"/>
      <w:r w:rsidRPr="00AD0BD8">
        <w:rPr>
          <w:rFonts w:ascii="Times New Roman" w:hAnsi="Times New Roman" w:cs="Times New Roman"/>
          <w:sz w:val="24"/>
          <w:szCs w:val="24"/>
        </w:rPr>
        <w:t xml:space="preserve"> Chai (Malik et al. 2023). The heartwood of </w:t>
      </w:r>
      <w:r w:rsidRPr="00AD0BD8">
        <w:rPr>
          <w:rFonts w:ascii="Times New Roman" w:hAnsi="Times New Roman" w:cs="Times New Roman"/>
          <w:i/>
          <w:iCs/>
          <w:sz w:val="24"/>
          <w:szCs w:val="24"/>
        </w:rPr>
        <w:t>O. lanceolata</w:t>
      </w:r>
      <w:r w:rsidRPr="00AD0BD8">
        <w:rPr>
          <w:rFonts w:ascii="Times New Roman" w:hAnsi="Times New Roman" w:cs="Times New Roman"/>
          <w:sz w:val="24"/>
          <w:szCs w:val="24"/>
        </w:rPr>
        <w:t xml:space="preserve"> yields essential oils of considerable commercial value, extensively used in the perfumery industry (</w:t>
      </w:r>
      <w:proofErr w:type="spellStart"/>
      <w:r w:rsidRPr="00AD0BD8">
        <w:rPr>
          <w:rFonts w:ascii="Times New Roman" w:hAnsi="Times New Roman" w:cs="Times New Roman"/>
          <w:sz w:val="24"/>
          <w:szCs w:val="24"/>
        </w:rPr>
        <w:t>Mugula</w:t>
      </w:r>
      <w:proofErr w:type="spellEnd"/>
      <w:r w:rsidRPr="00AD0BD8">
        <w:rPr>
          <w:rFonts w:ascii="Times New Roman" w:hAnsi="Times New Roman" w:cs="Times New Roman"/>
          <w:sz w:val="24"/>
          <w:szCs w:val="24"/>
        </w:rPr>
        <w:t xml:space="preserve"> et al. 2021). Its utilization increased notably in the early twentieth century following the decline in natural populations of </w:t>
      </w:r>
      <w:r w:rsidRPr="00AD0BD8">
        <w:rPr>
          <w:rFonts w:ascii="Times New Roman" w:hAnsi="Times New Roman" w:cs="Times New Roman"/>
          <w:i/>
          <w:iCs/>
          <w:sz w:val="24"/>
          <w:szCs w:val="24"/>
        </w:rPr>
        <w:t>Santalum album</w:t>
      </w:r>
      <w:r w:rsidRPr="00AD0BD8">
        <w:rPr>
          <w:rFonts w:ascii="Times New Roman" w:hAnsi="Times New Roman" w:cs="Times New Roman"/>
          <w:sz w:val="24"/>
          <w:szCs w:val="24"/>
        </w:rPr>
        <w:t xml:space="preserve"> L., which led to a search for alternative sources of sandalwood oil (</w:t>
      </w:r>
      <w:proofErr w:type="spellStart"/>
      <w:r w:rsidRPr="00AD0BD8">
        <w:rPr>
          <w:rFonts w:ascii="Times New Roman" w:hAnsi="Times New Roman" w:cs="Times New Roman"/>
          <w:sz w:val="24"/>
          <w:szCs w:val="24"/>
        </w:rPr>
        <w:t>Adugnaw</w:t>
      </w:r>
      <w:proofErr w:type="spellEnd"/>
      <w:r w:rsidRPr="00AD0BD8">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AD0BD8">
        <w:rPr>
          <w:rFonts w:ascii="Times New Roman" w:hAnsi="Times New Roman" w:cs="Times New Roman"/>
          <w:sz w:val="24"/>
          <w:szCs w:val="24"/>
        </w:rPr>
        <w:t xml:space="preserve">Ecologically, </w:t>
      </w:r>
      <w:r w:rsidRPr="00AD0BD8">
        <w:rPr>
          <w:rFonts w:ascii="Times New Roman" w:hAnsi="Times New Roman" w:cs="Times New Roman"/>
          <w:i/>
          <w:iCs/>
          <w:sz w:val="24"/>
          <w:szCs w:val="24"/>
        </w:rPr>
        <w:t>O. lanceolata</w:t>
      </w:r>
      <w:r w:rsidRPr="00AD0BD8">
        <w:rPr>
          <w:rFonts w:ascii="Times New Roman" w:hAnsi="Times New Roman" w:cs="Times New Roman"/>
          <w:sz w:val="24"/>
          <w:szCs w:val="24"/>
        </w:rPr>
        <w:t xml:space="preserve"> exhibits a broad host range and parasitizes a variety of woody and shrubby plant species. In Tanzania, reported host plants include </w:t>
      </w:r>
      <w:proofErr w:type="spellStart"/>
      <w:r w:rsidRPr="00AD0BD8">
        <w:rPr>
          <w:rFonts w:ascii="Times New Roman" w:hAnsi="Times New Roman" w:cs="Times New Roman"/>
          <w:i/>
          <w:iCs/>
          <w:sz w:val="24"/>
          <w:szCs w:val="24"/>
        </w:rPr>
        <w:t>Rhus</w:t>
      </w:r>
      <w:proofErr w:type="spellEnd"/>
      <w:r w:rsidRPr="00AD0BD8">
        <w:rPr>
          <w:rFonts w:ascii="Times New Roman" w:hAnsi="Times New Roman" w:cs="Times New Roman"/>
          <w:i/>
          <w:iCs/>
          <w:sz w:val="24"/>
          <w:szCs w:val="24"/>
        </w:rPr>
        <w:t xml:space="preserve"> </w:t>
      </w:r>
      <w:proofErr w:type="spellStart"/>
      <w:r w:rsidRPr="00AD0BD8">
        <w:rPr>
          <w:rFonts w:ascii="Times New Roman" w:hAnsi="Times New Roman" w:cs="Times New Roman"/>
          <w:i/>
          <w:iCs/>
          <w:sz w:val="24"/>
          <w:szCs w:val="24"/>
        </w:rPr>
        <w:t>natalensis</w:t>
      </w:r>
      <w:proofErr w:type="spellEnd"/>
      <w:r w:rsidRPr="00AD0BD8">
        <w:rPr>
          <w:rFonts w:ascii="Times New Roman" w:hAnsi="Times New Roman" w:cs="Times New Roman"/>
          <w:sz w:val="24"/>
          <w:szCs w:val="24"/>
        </w:rPr>
        <w:t xml:space="preserve">, </w:t>
      </w:r>
      <w:proofErr w:type="spellStart"/>
      <w:r w:rsidRPr="00AD0BD8">
        <w:rPr>
          <w:rFonts w:ascii="Times New Roman" w:hAnsi="Times New Roman" w:cs="Times New Roman"/>
          <w:i/>
          <w:iCs/>
          <w:sz w:val="24"/>
          <w:szCs w:val="24"/>
        </w:rPr>
        <w:t>Dodonaea</w:t>
      </w:r>
      <w:proofErr w:type="spellEnd"/>
      <w:r w:rsidRPr="00AD0BD8">
        <w:rPr>
          <w:rFonts w:ascii="Times New Roman" w:hAnsi="Times New Roman" w:cs="Times New Roman"/>
          <w:i/>
          <w:iCs/>
          <w:sz w:val="24"/>
          <w:szCs w:val="24"/>
        </w:rPr>
        <w:t xml:space="preserve"> </w:t>
      </w:r>
      <w:proofErr w:type="spellStart"/>
      <w:r w:rsidRPr="00AD0BD8">
        <w:rPr>
          <w:rFonts w:ascii="Times New Roman" w:hAnsi="Times New Roman" w:cs="Times New Roman"/>
          <w:i/>
          <w:iCs/>
          <w:sz w:val="24"/>
          <w:szCs w:val="24"/>
        </w:rPr>
        <w:t>viscosa</w:t>
      </w:r>
      <w:proofErr w:type="spellEnd"/>
      <w:r w:rsidRPr="00AD0BD8">
        <w:rPr>
          <w:rFonts w:ascii="Times New Roman" w:hAnsi="Times New Roman" w:cs="Times New Roman"/>
          <w:sz w:val="24"/>
          <w:szCs w:val="24"/>
        </w:rPr>
        <w:t xml:space="preserve">, </w:t>
      </w:r>
      <w:proofErr w:type="spellStart"/>
      <w:r w:rsidRPr="00AD0BD8">
        <w:rPr>
          <w:rFonts w:ascii="Times New Roman" w:hAnsi="Times New Roman" w:cs="Times New Roman"/>
          <w:i/>
          <w:iCs/>
          <w:sz w:val="24"/>
          <w:szCs w:val="24"/>
        </w:rPr>
        <w:t>Tecomaria</w:t>
      </w:r>
      <w:proofErr w:type="spellEnd"/>
      <w:r w:rsidRPr="00AD0BD8">
        <w:rPr>
          <w:rFonts w:ascii="Times New Roman" w:hAnsi="Times New Roman" w:cs="Times New Roman"/>
          <w:i/>
          <w:iCs/>
          <w:sz w:val="24"/>
          <w:szCs w:val="24"/>
        </w:rPr>
        <w:t xml:space="preserve"> </w:t>
      </w:r>
      <w:proofErr w:type="spellStart"/>
      <w:r w:rsidRPr="00AD0BD8">
        <w:rPr>
          <w:rFonts w:ascii="Times New Roman" w:hAnsi="Times New Roman" w:cs="Times New Roman"/>
          <w:i/>
          <w:iCs/>
          <w:sz w:val="24"/>
          <w:szCs w:val="24"/>
        </w:rPr>
        <w:t>capensis</w:t>
      </w:r>
      <w:proofErr w:type="spellEnd"/>
      <w:r w:rsidRPr="00AD0BD8">
        <w:rPr>
          <w:rFonts w:ascii="Times New Roman" w:hAnsi="Times New Roman" w:cs="Times New Roman"/>
          <w:sz w:val="24"/>
          <w:szCs w:val="24"/>
        </w:rPr>
        <w:t xml:space="preserve">, </w:t>
      </w:r>
      <w:r w:rsidRPr="00AD0BD8">
        <w:rPr>
          <w:rFonts w:ascii="Times New Roman" w:hAnsi="Times New Roman" w:cs="Times New Roman"/>
          <w:i/>
          <w:iCs/>
          <w:sz w:val="24"/>
          <w:szCs w:val="24"/>
        </w:rPr>
        <w:t>Catha edulis</w:t>
      </w:r>
      <w:r w:rsidRPr="00AD0BD8">
        <w:rPr>
          <w:rFonts w:ascii="Times New Roman" w:hAnsi="Times New Roman" w:cs="Times New Roman"/>
          <w:sz w:val="24"/>
          <w:szCs w:val="24"/>
        </w:rPr>
        <w:t xml:space="preserve">, </w:t>
      </w:r>
      <w:proofErr w:type="spellStart"/>
      <w:r w:rsidRPr="00AD0BD8">
        <w:rPr>
          <w:rFonts w:ascii="Times New Roman" w:hAnsi="Times New Roman" w:cs="Times New Roman"/>
          <w:i/>
          <w:iCs/>
          <w:sz w:val="24"/>
          <w:szCs w:val="24"/>
        </w:rPr>
        <w:t>Apodytes</w:t>
      </w:r>
      <w:proofErr w:type="spellEnd"/>
      <w:r w:rsidRPr="00AD0BD8">
        <w:rPr>
          <w:rFonts w:ascii="Times New Roman" w:hAnsi="Times New Roman" w:cs="Times New Roman"/>
          <w:i/>
          <w:iCs/>
          <w:sz w:val="24"/>
          <w:szCs w:val="24"/>
        </w:rPr>
        <w:t xml:space="preserve"> </w:t>
      </w:r>
      <w:proofErr w:type="spellStart"/>
      <w:r w:rsidRPr="00AD0BD8">
        <w:rPr>
          <w:rFonts w:ascii="Times New Roman" w:hAnsi="Times New Roman" w:cs="Times New Roman"/>
          <w:i/>
          <w:iCs/>
          <w:sz w:val="24"/>
          <w:szCs w:val="24"/>
        </w:rPr>
        <w:t>dimidiata</w:t>
      </w:r>
      <w:proofErr w:type="spellEnd"/>
      <w:r w:rsidRPr="00AD0BD8">
        <w:rPr>
          <w:rFonts w:ascii="Times New Roman" w:hAnsi="Times New Roman" w:cs="Times New Roman"/>
          <w:sz w:val="24"/>
          <w:szCs w:val="24"/>
        </w:rPr>
        <w:t xml:space="preserve">, </w:t>
      </w:r>
      <w:proofErr w:type="spellStart"/>
      <w:r w:rsidRPr="00AD0BD8">
        <w:rPr>
          <w:rFonts w:ascii="Times New Roman" w:hAnsi="Times New Roman" w:cs="Times New Roman"/>
          <w:i/>
          <w:iCs/>
          <w:sz w:val="24"/>
          <w:szCs w:val="24"/>
        </w:rPr>
        <w:t>Brachystegia</w:t>
      </w:r>
      <w:proofErr w:type="spellEnd"/>
      <w:r w:rsidRPr="00AD0BD8">
        <w:rPr>
          <w:rFonts w:ascii="Times New Roman" w:hAnsi="Times New Roman" w:cs="Times New Roman"/>
          <w:i/>
          <w:iCs/>
          <w:sz w:val="24"/>
          <w:szCs w:val="24"/>
        </w:rPr>
        <w:t xml:space="preserve"> </w:t>
      </w:r>
      <w:proofErr w:type="spellStart"/>
      <w:r w:rsidRPr="00AD0BD8">
        <w:rPr>
          <w:rFonts w:ascii="Times New Roman" w:hAnsi="Times New Roman" w:cs="Times New Roman"/>
          <w:i/>
          <w:iCs/>
          <w:sz w:val="24"/>
          <w:szCs w:val="24"/>
        </w:rPr>
        <w:t>spiciformis</w:t>
      </w:r>
      <w:proofErr w:type="spellEnd"/>
      <w:r w:rsidRPr="00AD0BD8">
        <w:rPr>
          <w:rFonts w:ascii="Times New Roman" w:hAnsi="Times New Roman" w:cs="Times New Roman"/>
          <w:sz w:val="24"/>
          <w:szCs w:val="24"/>
        </w:rPr>
        <w:t xml:space="preserve">, </w:t>
      </w:r>
      <w:proofErr w:type="spellStart"/>
      <w:r w:rsidRPr="00AD0BD8">
        <w:rPr>
          <w:rFonts w:ascii="Times New Roman" w:hAnsi="Times New Roman" w:cs="Times New Roman"/>
          <w:i/>
          <w:iCs/>
          <w:sz w:val="24"/>
          <w:szCs w:val="24"/>
        </w:rPr>
        <w:t>Maytenus</w:t>
      </w:r>
      <w:proofErr w:type="spellEnd"/>
      <w:r w:rsidRPr="00AD0BD8">
        <w:rPr>
          <w:rFonts w:ascii="Times New Roman" w:hAnsi="Times New Roman" w:cs="Times New Roman"/>
          <w:i/>
          <w:iCs/>
          <w:sz w:val="24"/>
          <w:szCs w:val="24"/>
        </w:rPr>
        <w:t xml:space="preserve"> </w:t>
      </w:r>
      <w:proofErr w:type="spellStart"/>
      <w:r w:rsidRPr="00AD0BD8">
        <w:rPr>
          <w:rFonts w:ascii="Times New Roman" w:hAnsi="Times New Roman" w:cs="Times New Roman"/>
          <w:i/>
          <w:iCs/>
          <w:sz w:val="24"/>
          <w:szCs w:val="24"/>
        </w:rPr>
        <w:t>acuminatus</w:t>
      </w:r>
      <w:proofErr w:type="spellEnd"/>
      <w:r w:rsidRPr="00AD0BD8">
        <w:rPr>
          <w:rFonts w:ascii="Times New Roman" w:hAnsi="Times New Roman" w:cs="Times New Roman"/>
          <w:sz w:val="24"/>
          <w:szCs w:val="24"/>
        </w:rPr>
        <w:t xml:space="preserve">, </w:t>
      </w:r>
      <w:r w:rsidRPr="00AD0BD8">
        <w:rPr>
          <w:rFonts w:ascii="Times New Roman" w:hAnsi="Times New Roman" w:cs="Times New Roman"/>
          <w:i/>
          <w:iCs/>
          <w:sz w:val="24"/>
          <w:szCs w:val="24"/>
        </w:rPr>
        <w:t xml:space="preserve">Casuarina </w:t>
      </w:r>
      <w:proofErr w:type="spellStart"/>
      <w:r w:rsidRPr="00AD0BD8">
        <w:rPr>
          <w:rFonts w:ascii="Times New Roman" w:hAnsi="Times New Roman" w:cs="Times New Roman"/>
          <w:i/>
          <w:iCs/>
          <w:sz w:val="24"/>
          <w:szCs w:val="24"/>
        </w:rPr>
        <w:t>equisetifolia</w:t>
      </w:r>
      <w:proofErr w:type="spellEnd"/>
      <w:r w:rsidRPr="00AD0BD8">
        <w:rPr>
          <w:rFonts w:ascii="Times New Roman" w:hAnsi="Times New Roman" w:cs="Times New Roman"/>
          <w:sz w:val="24"/>
          <w:szCs w:val="24"/>
        </w:rPr>
        <w:t xml:space="preserve">, and </w:t>
      </w:r>
      <w:proofErr w:type="spellStart"/>
      <w:r w:rsidRPr="00AD0BD8">
        <w:rPr>
          <w:rFonts w:ascii="Times New Roman" w:hAnsi="Times New Roman" w:cs="Times New Roman"/>
          <w:i/>
          <w:iCs/>
          <w:sz w:val="24"/>
          <w:szCs w:val="24"/>
        </w:rPr>
        <w:t>Aphloia</w:t>
      </w:r>
      <w:proofErr w:type="spellEnd"/>
      <w:r w:rsidRPr="00AD0BD8">
        <w:rPr>
          <w:rFonts w:ascii="Times New Roman" w:hAnsi="Times New Roman" w:cs="Times New Roman"/>
          <w:i/>
          <w:iCs/>
          <w:sz w:val="24"/>
          <w:szCs w:val="24"/>
        </w:rPr>
        <w:t xml:space="preserve"> </w:t>
      </w:r>
      <w:proofErr w:type="spellStart"/>
      <w:r w:rsidRPr="00AD0BD8">
        <w:rPr>
          <w:rFonts w:ascii="Times New Roman" w:hAnsi="Times New Roman" w:cs="Times New Roman"/>
          <w:i/>
          <w:iCs/>
          <w:sz w:val="24"/>
          <w:szCs w:val="24"/>
        </w:rPr>
        <w:t>theiformis</w:t>
      </w:r>
      <w:proofErr w:type="spellEnd"/>
      <w:r w:rsidRPr="00AD0BD8">
        <w:rPr>
          <w:rFonts w:ascii="Times New Roman" w:hAnsi="Times New Roman" w:cs="Times New Roman"/>
          <w:sz w:val="24"/>
          <w:szCs w:val="24"/>
        </w:rPr>
        <w:t xml:space="preserve"> (</w:t>
      </w:r>
      <w:proofErr w:type="spellStart"/>
      <w:r w:rsidRPr="00AD0BD8">
        <w:rPr>
          <w:rFonts w:ascii="Times New Roman" w:hAnsi="Times New Roman" w:cs="Times New Roman"/>
          <w:sz w:val="24"/>
          <w:szCs w:val="24"/>
        </w:rPr>
        <w:t>Mwang’ingo</w:t>
      </w:r>
      <w:proofErr w:type="spellEnd"/>
      <w:r w:rsidRPr="00AD0BD8">
        <w:rPr>
          <w:rFonts w:ascii="Times New Roman" w:hAnsi="Times New Roman" w:cs="Times New Roman"/>
          <w:sz w:val="24"/>
          <w:szCs w:val="24"/>
        </w:rPr>
        <w:t xml:space="preserve"> et al. 2010). Such host flexibility contributes to </w:t>
      </w:r>
      <w:r w:rsidR="005174AA">
        <w:rPr>
          <w:rFonts w:ascii="Times New Roman" w:hAnsi="Times New Roman" w:cs="Times New Roman"/>
          <w:sz w:val="24"/>
          <w:szCs w:val="24"/>
        </w:rPr>
        <w:t>its</w:t>
      </w:r>
      <w:r w:rsidRPr="00AD0BD8">
        <w:rPr>
          <w:rFonts w:ascii="Times New Roman" w:hAnsi="Times New Roman" w:cs="Times New Roman"/>
          <w:sz w:val="24"/>
          <w:szCs w:val="24"/>
        </w:rPr>
        <w:t xml:space="preserve"> ability to </w:t>
      </w:r>
      <w:r w:rsidRPr="00AD0BD8">
        <w:rPr>
          <w:rFonts w:ascii="Times New Roman" w:hAnsi="Times New Roman" w:cs="Times New Roman"/>
          <w:sz w:val="24"/>
          <w:szCs w:val="24"/>
        </w:rPr>
        <w:lastRenderedPageBreak/>
        <w:t>survive in diverse habitats, ranging from dry woodlands to montane ecosystems.</w:t>
      </w:r>
      <w:r>
        <w:rPr>
          <w:rFonts w:ascii="Times New Roman" w:hAnsi="Times New Roman" w:cs="Times New Roman"/>
          <w:sz w:val="24"/>
          <w:szCs w:val="24"/>
        </w:rPr>
        <w:t xml:space="preserve"> </w:t>
      </w:r>
      <w:r w:rsidRPr="00AD0BD8">
        <w:rPr>
          <w:rFonts w:ascii="Times New Roman" w:hAnsi="Times New Roman" w:cs="Times New Roman"/>
          <w:sz w:val="24"/>
          <w:szCs w:val="24"/>
        </w:rPr>
        <w:t xml:space="preserve">Despite its wide geographic distribution and economic importance, detailed information on the ecology, host associations, and regional distribution of </w:t>
      </w:r>
      <w:r w:rsidRPr="00AD0BD8">
        <w:rPr>
          <w:rFonts w:ascii="Times New Roman" w:hAnsi="Times New Roman" w:cs="Times New Roman"/>
          <w:i/>
          <w:iCs/>
          <w:sz w:val="24"/>
          <w:szCs w:val="24"/>
        </w:rPr>
        <w:t>O. lanceolata</w:t>
      </w:r>
      <w:r w:rsidRPr="00AD0BD8">
        <w:rPr>
          <w:rFonts w:ascii="Times New Roman" w:hAnsi="Times New Roman" w:cs="Times New Roman"/>
          <w:sz w:val="24"/>
          <w:szCs w:val="24"/>
        </w:rPr>
        <w:t xml:space="preserve"> in India, particularly in Odisha, remains limited and fragmented. The present study is therefore significant in consolidating available knowledge on the habit, habitat, and distribution of </w:t>
      </w:r>
      <w:r w:rsidRPr="00AD0BD8">
        <w:rPr>
          <w:rFonts w:ascii="Times New Roman" w:hAnsi="Times New Roman" w:cs="Times New Roman"/>
          <w:i/>
          <w:iCs/>
          <w:sz w:val="24"/>
          <w:szCs w:val="24"/>
        </w:rPr>
        <w:t>O. lanceolata</w:t>
      </w:r>
      <w:r w:rsidRPr="00AD0BD8">
        <w:rPr>
          <w:rFonts w:ascii="Times New Roman" w:hAnsi="Times New Roman" w:cs="Times New Roman"/>
          <w:sz w:val="24"/>
          <w:szCs w:val="24"/>
        </w:rPr>
        <w:t xml:space="preserve">, while providing region-specific insights from Odisha. </w:t>
      </w:r>
      <w:r w:rsidR="00B17E25">
        <w:rPr>
          <w:rFonts w:ascii="Times New Roman" w:hAnsi="Times New Roman" w:cs="Times New Roman"/>
          <w:sz w:val="24"/>
          <w:szCs w:val="24"/>
        </w:rPr>
        <w:t>Present</w:t>
      </w:r>
      <w:r w:rsidRPr="00AD0BD8">
        <w:rPr>
          <w:rFonts w:ascii="Times New Roman" w:hAnsi="Times New Roman" w:cs="Times New Roman"/>
          <w:sz w:val="24"/>
          <w:szCs w:val="24"/>
        </w:rPr>
        <w:t xml:space="preserve"> documentation is essential for improving understanding </w:t>
      </w:r>
      <w:r w:rsidR="00A40D1C">
        <w:rPr>
          <w:rFonts w:ascii="Times New Roman" w:hAnsi="Times New Roman" w:cs="Times New Roman"/>
          <w:sz w:val="24"/>
          <w:szCs w:val="24"/>
        </w:rPr>
        <w:t>its</w:t>
      </w:r>
      <w:r w:rsidRPr="00AD0BD8">
        <w:rPr>
          <w:rFonts w:ascii="Times New Roman" w:hAnsi="Times New Roman" w:cs="Times New Roman"/>
          <w:sz w:val="24"/>
          <w:szCs w:val="24"/>
        </w:rPr>
        <w:t xml:space="preserve"> ecological requirements and for supporting future conservation, management, and sustainable utilization strategies for this increasingly threatened </w:t>
      </w:r>
      <w:proofErr w:type="spellStart"/>
      <w:r w:rsidRPr="00AD0BD8">
        <w:rPr>
          <w:rFonts w:ascii="Times New Roman" w:hAnsi="Times New Roman" w:cs="Times New Roman"/>
          <w:sz w:val="24"/>
          <w:szCs w:val="24"/>
        </w:rPr>
        <w:t>hemiparasitic</w:t>
      </w:r>
      <w:proofErr w:type="spellEnd"/>
      <w:r w:rsidRPr="00AD0BD8">
        <w:rPr>
          <w:rFonts w:ascii="Times New Roman" w:hAnsi="Times New Roman" w:cs="Times New Roman"/>
          <w:sz w:val="24"/>
          <w:szCs w:val="24"/>
        </w:rPr>
        <w:t xml:space="preserve"> tree.</w:t>
      </w:r>
    </w:p>
    <w:p w14:paraId="63A9CC8F" w14:textId="0EFD96AC" w:rsidR="00671807" w:rsidRPr="00671807" w:rsidRDefault="00671807" w:rsidP="007462A8">
      <w:pPr>
        <w:spacing w:line="276" w:lineRule="auto"/>
        <w:jc w:val="both"/>
        <w:rPr>
          <w:rFonts w:ascii="Times New Roman" w:hAnsi="Times New Roman" w:cs="Times New Roman"/>
          <w:b/>
          <w:bCs/>
          <w:sz w:val="24"/>
          <w:szCs w:val="24"/>
        </w:rPr>
      </w:pPr>
      <w:r w:rsidRPr="00671807">
        <w:rPr>
          <w:rFonts w:ascii="Times New Roman" w:hAnsi="Times New Roman" w:cs="Times New Roman"/>
          <w:b/>
          <w:bCs/>
          <w:sz w:val="24"/>
          <w:szCs w:val="24"/>
        </w:rPr>
        <w:t>Methodology</w:t>
      </w:r>
    </w:p>
    <w:p w14:paraId="6D6F5BE0" w14:textId="537E3207" w:rsidR="002203C3" w:rsidRPr="002203C3" w:rsidRDefault="002203C3" w:rsidP="007462A8">
      <w:pPr>
        <w:spacing w:line="276" w:lineRule="auto"/>
        <w:jc w:val="both"/>
        <w:rPr>
          <w:rFonts w:ascii="Times New Roman" w:hAnsi="Times New Roman" w:cs="Times New Roman"/>
          <w:sz w:val="24"/>
          <w:szCs w:val="24"/>
        </w:rPr>
      </w:pPr>
      <w:r w:rsidRPr="002203C3">
        <w:rPr>
          <w:rFonts w:ascii="Times New Roman" w:hAnsi="Times New Roman" w:cs="Times New Roman"/>
          <w:sz w:val="24"/>
          <w:szCs w:val="24"/>
        </w:rPr>
        <w:t xml:space="preserve">A comprehensive review of published literature was carried out to compile information on the taxonomy, morphology, distribution, host associations, and ethnomedicinal uses of </w:t>
      </w:r>
      <w:proofErr w:type="spellStart"/>
      <w:r w:rsidRPr="002203C3">
        <w:rPr>
          <w:rFonts w:ascii="Times New Roman" w:hAnsi="Times New Roman" w:cs="Times New Roman"/>
          <w:i/>
          <w:iCs/>
          <w:sz w:val="24"/>
          <w:szCs w:val="24"/>
        </w:rPr>
        <w:t>Osyris</w:t>
      </w:r>
      <w:proofErr w:type="spellEnd"/>
      <w:r w:rsidRPr="002203C3">
        <w:rPr>
          <w:rFonts w:ascii="Times New Roman" w:hAnsi="Times New Roman" w:cs="Times New Roman"/>
          <w:i/>
          <w:iCs/>
          <w:sz w:val="24"/>
          <w:szCs w:val="24"/>
        </w:rPr>
        <w:t xml:space="preserve"> </w:t>
      </w:r>
      <w:proofErr w:type="spellStart"/>
      <w:r w:rsidRPr="002203C3">
        <w:rPr>
          <w:rFonts w:ascii="Times New Roman" w:hAnsi="Times New Roman" w:cs="Times New Roman"/>
          <w:i/>
          <w:iCs/>
          <w:sz w:val="24"/>
          <w:szCs w:val="24"/>
        </w:rPr>
        <w:t>lanceolata</w:t>
      </w:r>
      <w:proofErr w:type="spellEnd"/>
      <w:r w:rsidRPr="002203C3">
        <w:rPr>
          <w:rFonts w:ascii="Times New Roman" w:hAnsi="Times New Roman" w:cs="Times New Roman"/>
          <w:sz w:val="24"/>
          <w:szCs w:val="24"/>
        </w:rPr>
        <w:t xml:space="preserve"> </w:t>
      </w:r>
      <w:proofErr w:type="spellStart"/>
      <w:r w:rsidRPr="002203C3">
        <w:rPr>
          <w:rFonts w:ascii="Times New Roman" w:hAnsi="Times New Roman" w:cs="Times New Roman"/>
          <w:sz w:val="24"/>
          <w:szCs w:val="24"/>
        </w:rPr>
        <w:t>Hochst</w:t>
      </w:r>
      <w:proofErr w:type="spellEnd"/>
      <w:r w:rsidRPr="002203C3">
        <w:rPr>
          <w:rFonts w:ascii="Times New Roman" w:hAnsi="Times New Roman" w:cs="Times New Roman"/>
          <w:sz w:val="24"/>
          <w:szCs w:val="24"/>
        </w:rPr>
        <w:t xml:space="preserve">. &amp; </w:t>
      </w:r>
      <w:proofErr w:type="spellStart"/>
      <w:r w:rsidRPr="002203C3">
        <w:rPr>
          <w:rFonts w:ascii="Times New Roman" w:hAnsi="Times New Roman" w:cs="Times New Roman"/>
          <w:sz w:val="24"/>
          <w:szCs w:val="24"/>
        </w:rPr>
        <w:t>Steud</w:t>
      </w:r>
      <w:proofErr w:type="spellEnd"/>
      <w:r w:rsidRPr="002203C3">
        <w:rPr>
          <w:rFonts w:ascii="Times New Roman" w:hAnsi="Times New Roman" w:cs="Times New Roman"/>
          <w:sz w:val="24"/>
          <w:szCs w:val="24"/>
        </w:rPr>
        <w:t>. Relevant data were collected from floras, research articles, review papers, and ethnobotanical studies, including regional floristic works and peer-reviewed journals</w:t>
      </w:r>
      <w:r w:rsidR="00950393">
        <w:rPr>
          <w:rFonts w:ascii="Times New Roman" w:hAnsi="Times New Roman" w:cs="Times New Roman"/>
          <w:sz w:val="24"/>
          <w:szCs w:val="24"/>
        </w:rPr>
        <w:t xml:space="preserve"> (Kumar, 2025)</w:t>
      </w:r>
      <w:r w:rsidRPr="002203C3">
        <w:rPr>
          <w:rFonts w:ascii="Times New Roman" w:hAnsi="Times New Roman" w:cs="Times New Roman"/>
          <w:sz w:val="24"/>
          <w:szCs w:val="24"/>
        </w:rPr>
        <w:t>. Special emphasis was given to literature documenting the occurrence and ecological attributes of the species in India and Odisha. Nomenclature and taxonomic details were verified using standard floristic references</w:t>
      </w:r>
      <w:r w:rsidR="00066067">
        <w:rPr>
          <w:rFonts w:ascii="Times New Roman" w:hAnsi="Times New Roman" w:cs="Times New Roman"/>
          <w:sz w:val="24"/>
          <w:szCs w:val="24"/>
        </w:rPr>
        <w:t xml:space="preserve"> (</w:t>
      </w:r>
      <w:r w:rsidR="00066067" w:rsidRPr="00781244">
        <w:rPr>
          <w:rFonts w:ascii="Times New Roman" w:hAnsi="Times New Roman" w:cs="Times New Roman"/>
          <w:sz w:val="24"/>
          <w:szCs w:val="24"/>
        </w:rPr>
        <w:t xml:space="preserve">Saxena and </w:t>
      </w:r>
      <w:proofErr w:type="spellStart"/>
      <w:r w:rsidR="00066067" w:rsidRPr="00781244">
        <w:rPr>
          <w:rFonts w:ascii="Times New Roman" w:hAnsi="Times New Roman" w:cs="Times New Roman"/>
          <w:sz w:val="24"/>
          <w:szCs w:val="24"/>
        </w:rPr>
        <w:t>Brahmam</w:t>
      </w:r>
      <w:proofErr w:type="spellEnd"/>
      <w:r w:rsidR="00066067" w:rsidRPr="00781244">
        <w:rPr>
          <w:rFonts w:ascii="Times New Roman" w:hAnsi="Times New Roman" w:cs="Times New Roman"/>
          <w:sz w:val="24"/>
          <w:szCs w:val="24"/>
        </w:rPr>
        <w:t xml:space="preserve"> 1995</w:t>
      </w:r>
      <w:r w:rsidR="00066067">
        <w:rPr>
          <w:rFonts w:ascii="Times New Roman" w:hAnsi="Times New Roman" w:cs="Times New Roman"/>
          <w:sz w:val="24"/>
          <w:szCs w:val="24"/>
        </w:rPr>
        <w:t>)</w:t>
      </w:r>
      <w:r w:rsidRPr="002203C3">
        <w:rPr>
          <w:rFonts w:ascii="Times New Roman" w:hAnsi="Times New Roman" w:cs="Times New Roman"/>
          <w:sz w:val="24"/>
          <w:szCs w:val="24"/>
        </w:rPr>
        <w:t>.</w:t>
      </w:r>
      <w:r>
        <w:rPr>
          <w:rFonts w:ascii="Times New Roman" w:hAnsi="Times New Roman" w:cs="Times New Roman"/>
          <w:sz w:val="24"/>
          <w:szCs w:val="24"/>
        </w:rPr>
        <w:t xml:space="preserve"> </w:t>
      </w:r>
      <w:r w:rsidRPr="002203C3">
        <w:rPr>
          <w:rFonts w:ascii="Times New Roman" w:hAnsi="Times New Roman" w:cs="Times New Roman"/>
          <w:sz w:val="24"/>
          <w:szCs w:val="24"/>
        </w:rPr>
        <w:t xml:space="preserve">Field surveys were conducted in different forested and hilly regions of Odisha, particularly in areas where </w:t>
      </w:r>
      <w:r w:rsidRPr="002203C3">
        <w:rPr>
          <w:rFonts w:ascii="Times New Roman" w:hAnsi="Times New Roman" w:cs="Times New Roman"/>
          <w:i/>
          <w:iCs/>
          <w:sz w:val="24"/>
          <w:szCs w:val="24"/>
        </w:rPr>
        <w:t>Osyris lanceolata</w:t>
      </w:r>
      <w:r w:rsidRPr="002203C3">
        <w:rPr>
          <w:rFonts w:ascii="Times New Roman" w:hAnsi="Times New Roman" w:cs="Times New Roman"/>
          <w:sz w:val="24"/>
          <w:szCs w:val="24"/>
        </w:rPr>
        <w:t xml:space="preserve"> has been previously reported, including </w:t>
      </w:r>
      <w:proofErr w:type="spellStart"/>
      <w:r w:rsidRPr="002203C3">
        <w:rPr>
          <w:rFonts w:ascii="Times New Roman" w:hAnsi="Times New Roman" w:cs="Times New Roman"/>
          <w:sz w:val="24"/>
          <w:szCs w:val="24"/>
        </w:rPr>
        <w:t>Deomali</w:t>
      </w:r>
      <w:proofErr w:type="spellEnd"/>
      <w:r w:rsidRPr="002203C3">
        <w:rPr>
          <w:rFonts w:ascii="Times New Roman" w:hAnsi="Times New Roman" w:cs="Times New Roman"/>
          <w:sz w:val="24"/>
          <w:szCs w:val="24"/>
        </w:rPr>
        <w:t xml:space="preserve"> hills (Koraput district) and surrounding landscapes. Surveys were undertaken during the flowering and fruiting seasons to facilitate accurate identification. Habitat characteristics, growth form, associated vegetation, and host plant associations were recorded through direct field observations. Photographs of vegetative and reproductive parts were taken, and the distribution pattern of populations was noted. Identification of the species was confirmed using standard taxonomic keys and regional floras</w:t>
      </w:r>
      <w:r w:rsidR="00950393">
        <w:rPr>
          <w:rFonts w:ascii="Times New Roman" w:hAnsi="Times New Roman" w:cs="Times New Roman"/>
          <w:sz w:val="24"/>
          <w:szCs w:val="24"/>
        </w:rPr>
        <w:t xml:space="preserve"> (</w:t>
      </w:r>
      <w:r w:rsidR="00950393" w:rsidRPr="00781244">
        <w:rPr>
          <w:rFonts w:ascii="Times New Roman" w:hAnsi="Times New Roman" w:cs="Times New Roman"/>
          <w:sz w:val="24"/>
          <w:szCs w:val="24"/>
        </w:rPr>
        <w:t xml:space="preserve">Saxena and </w:t>
      </w:r>
      <w:proofErr w:type="spellStart"/>
      <w:r w:rsidR="00950393" w:rsidRPr="00781244">
        <w:rPr>
          <w:rFonts w:ascii="Times New Roman" w:hAnsi="Times New Roman" w:cs="Times New Roman"/>
          <w:sz w:val="24"/>
          <w:szCs w:val="24"/>
        </w:rPr>
        <w:t>Brahmam</w:t>
      </w:r>
      <w:proofErr w:type="spellEnd"/>
      <w:r w:rsidR="00950393" w:rsidRPr="00781244">
        <w:rPr>
          <w:rFonts w:ascii="Times New Roman" w:hAnsi="Times New Roman" w:cs="Times New Roman"/>
          <w:sz w:val="24"/>
          <w:szCs w:val="24"/>
        </w:rPr>
        <w:t xml:space="preserve"> 1995</w:t>
      </w:r>
      <w:r w:rsidR="00950393">
        <w:rPr>
          <w:rFonts w:ascii="Times New Roman" w:hAnsi="Times New Roman" w:cs="Times New Roman"/>
          <w:sz w:val="24"/>
          <w:szCs w:val="24"/>
        </w:rPr>
        <w:t>)</w:t>
      </w:r>
      <w:r w:rsidRPr="002203C3">
        <w:rPr>
          <w:rFonts w:ascii="Times New Roman" w:hAnsi="Times New Roman" w:cs="Times New Roman"/>
          <w:sz w:val="24"/>
          <w:szCs w:val="24"/>
        </w:rPr>
        <w:t>.</w:t>
      </w:r>
    </w:p>
    <w:p w14:paraId="133FBDF5" w14:textId="35224970" w:rsidR="00671807" w:rsidRPr="00181E69" w:rsidRDefault="00181E69" w:rsidP="007462A8">
      <w:pPr>
        <w:spacing w:line="276" w:lineRule="auto"/>
        <w:jc w:val="both"/>
        <w:rPr>
          <w:rFonts w:ascii="Times New Roman" w:hAnsi="Times New Roman" w:cs="Times New Roman"/>
          <w:b/>
          <w:bCs/>
          <w:sz w:val="24"/>
          <w:szCs w:val="24"/>
        </w:rPr>
      </w:pPr>
      <w:r w:rsidRPr="00181E69">
        <w:rPr>
          <w:rFonts w:ascii="Times New Roman" w:hAnsi="Times New Roman" w:cs="Times New Roman"/>
          <w:b/>
          <w:bCs/>
          <w:sz w:val="24"/>
          <w:szCs w:val="24"/>
        </w:rPr>
        <w:t>Results and discussion</w:t>
      </w:r>
    </w:p>
    <w:p w14:paraId="6B48A7BF" w14:textId="0F22BC32" w:rsidR="007462A8" w:rsidRDefault="00781244" w:rsidP="007462A8">
      <w:pPr>
        <w:spacing w:line="276" w:lineRule="auto"/>
        <w:jc w:val="both"/>
        <w:rPr>
          <w:rFonts w:ascii="Times New Roman" w:hAnsi="Times New Roman" w:cs="Times New Roman"/>
          <w:sz w:val="24"/>
          <w:szCs w:val="24"/>
        </w:rPr>
      </w:pPr>
      <w:r w:rsidRPr="00781244">
        <w:rPr>
          <w:rFonts w:ascii="Times New Roman" w:hAnsi="Times New Roman" w:cs="Times New Roman"/>
          <w:sz w:val="24"/>
          <w:szCs w:val="24"/>
        </w:rPr>
        <w:t xml:space="preserve">Field observations revealed that </w:t>
      </w:r>
      <w:r w:rsidRPr="00781244">
        <w:rPr>
          <w:rFonts w:ascii="Times New Roman" w:hAnsi="Times New Roman" w:cs="Times New Roman"/>
          <w:i/>
          <w:iCs/>
          <w:sz w:val="24"/>
          <w:szCs w:val="24"/>
        </w:rPr>
        <w:t>Osyris lanceolata</w:t>
      </w:r>
      <w:r w:rsidRPr="00781244">
        <w:rPr>
          <w:rFonts w:ascii="Times New Roman" w:hAnsi="Times New Roman" w:cs="Times New Roman"/>
          <w:sz w:val="24"/>
          <w:szCs w:val="24"/>
        </w:rPr>
        <w:t xml:space="preserve"> is an evergreen, </w:t>
      </w:r>
      <w:proofErr w:type="spellStart"/>
      <w:r w:rsidRPr="00781244">
        <w:rPr>
          <w:rFonts w:ascii="Times New Roman" w:hAnsi="Times New Roman" w:cs="Times New Roman"/>
          <w:sz w:val="24"/>
          <w:szCs w:val="24"/>
        </w:rPr>
        <w:t>hemiparasitic</w:t>
      </w:r>
      <w:proofErr w:type="spellEnd"/>
      <w:r w:rsidRPr="00781244">
        <w:rPr>
          <w:rFonts w:ascii="Times New Roman" w:hAnsi="Times New Roman" w:cs="Times New Roman"/>
          <w:sz w:val="24"/>
          <w:szCs w:val="24"/>
        </w:rPr>
        <w:t xml:space="preserve"> small tree attaining a height of approximately 7–10 m, with a rounded to irregular canopy and a smooth grey bark</w:t>
      </w:r>
      <w:r w:rsidR="00BC2402">
        <w:rPr>
          <w:rFonts w:ascii="Times New Roman" w:hAnsi="Times New Roman" w:cs="Times New Roman"/>
          <w:sz w:val="24"/>
          <w:szCs w:val="24"/>
        </w:rPr>
        <w:t xml:space="preserve"> (Figure 1)</w:t>
      </w:r>
      <w:r w:rsidRPr="00781244">
        <w:rPr>
          <w:rFonts w:ascii="Times New Roman" w:hAnsi="Times New Roman" w:cs="Times New Roman"/>
          <w:sz w:val="24"/>
          <w:szCs w:val="24"/>
        </w:rPr>
        <w:t xml:space="preserve">. The species exhibits a highly branched growth form, with branches often drooping or pendant, a characteristic that may aid in light interception in open and semi-open habitats. Leaves are sparse, simple, and alternately arranged, displaying blue-green to yellow-green coloration. They are thick, coriaceous, slightly glaucous, and crowded along the stems, with shapes varying from obovate-oblong to elliptic-lanceolate or oblanceolate. The cuneate leaf base and mucronate apex observed in the present study are consistent with earlier descriptions by Saxena and </w:t>
      </w:r>
      <w:proofErr w:type="spellStart"/>
      <w:r w:rsidRPr="00781244">
        <w:rPr>
          <w:rFonts w:ascii="Times New Roman" w:hAnsi="Times New Roman" w:cs="Times New Roman"/>
          <w:sz w:val="24"/>
          <w:szCs w:val="24"/>
        </w:rPr>
        <w:t>Brahmam</w:t>
      </w:r>
      <w:proofErr w:type="spellEnd"/>
      <w:r w:rsidRPr="00781244">
        <w:rPr>
          <w:rFonts w:ascii="Times New Roman" w:hAnsi="Times New Roman" w:cs="Times New Roman"/>
          <w:sz w:val="24"/>
          <w:szCs w:val="24"/>
        </w:rPr>
        <w:t xml:space="preserve"> (1995) and </w:t>
      </w:r>
      <w:proofErr w:type="spellStart"/>
      <w:r w:rsidRPr="00781244">
        <w:rPr>
          <w:rFonts w:ascii="Times New Roman" w:hAnsi="Times New Roman" w:cs="Times New Roman"/>
          <w:sz w:val="24"/>
          <w:szCs w:val="24"/>
        </w:rPr>
        <w:t>Mwang’ingo</w:t>
      </w:r>
      <w:proofErr w:type="spellEnd"/>
      <w:r w:rsidRPr="00781244">
        <w:rPr>
          <w:rFonts w:ascii="Times New Roman" w:hAnsi="Times New Roman" w:cs="Times New Roman"/>
          <w:sz w:val="24"/>
          <w:szCs w:val="24"/>
        </w:rPr>
        <w:t xml:space="preserve"> et al. (2010), confirming the taxonomic identity of the species.</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reproductive morphology is characterized by small, unisexual, yellow-green flowers borne in axillary clusters or short panicles of 2–3 flowers. Male flowers occur in axillary cymes, whereas female flowers are solitary, with all floral parts arranged in fours, indicating a tetramerous floral structure. The fruit is a globose, yellow drupe measuring 7–8 mm in diameter. These morphological traits are diagnostic for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and facilitate its distinction from closely related taxa within the genus. The consistency between field observations and earlier reports suggests limited morphological plasticity across its </w:t>
      </w:r>
      <w:r w:rsidRPr="00781244">
        <w:rPr>
          <w:rFonts w:ascii="Times New Roman" w:hAnsi="Times New Roman" w:cs="Times New Roman"/>
          <w:sz w:val="24"/>
          <w:szCs w:val="24"/>
        </w:rPr>
        <w:lastRenderedPageBreak/>
        <w:t>distribution range.</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w:t>
      </w:r>
      <w:proofErr w:type="spellStart"/>
      <w:r w:rsidRPr="00781244">
        <w:rPr>
          <w:rFonts w:ascii="Times New Roman" w:hAnsi="Times New Roman" w:cs="Times New Roman"/>
          <w:sz w:val="24"/>
          <w:szCs w:val="24"/>
        </w:rPr>
        <w:t>hemiparasitic</w:t>
      </w:r>
      <w:proofErr w:type="spellEnd"/>
      <w:r w:rsidRPr="00781244">
        <w:rPr>
          <w:rFonts w:ascii="Times New Roman" w:hAnsi="Times New Roman" w:cs="Times New Roman"/>
          <w:sz w:val="24"/>
          <w:szCs w:val="24"/>
        </w:rPr>
        <w:t xml:space="preserve"> nature of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was evident from its association with multiple host species in the field. In the present study, </w:t>
      </w:r>
      <w:proofErr w:type="spellStart"/>
      <w:r w:rsidRPr="00781244">
        <w:rPr>
          <w:rFonts w:ascii="Times New Roman" w:hAnsi="Times New Roman" w:cs="Times New Roman"/>
          <w:i/>
          <w:iCs/>
          <w:sz w:val="24"/>
          <w:szCs w:val="24"/>
        </w:rPr>
        <w:t>Pongamia</w:t>
      </w:r>
      <w:proofErr w:type="spellEnd"/>
      <w:r w:rsidRPr="00781244">
        <w:rPr>
          <w:rFonts w:ascii="Times New Roman" w:hAnsi="Times New Roman" w:cs="Times New Roman"/>
          <w:i/>
          <w:iCs/>
          <w:sz w:val="24"/>
          <w:szCs w:val="24"/>
        </w:rPr>
        <w:t xml:space="preserve"> </w:t>
      </w:r>
      <w:proofErr w:type="spellStart"/>
      <w:r w:rsidRPr="00781244">
        <w:rPr>
          <w:rFonts w:ascii="Times New Roman" w:hAnsi="Times New Roman" w:cs="Times New Roman"/>
          <w:i/>
          <w:iCs/>
          <w:sz w:val="24"/>
          <w:szCs w:val="24"/>
        </w:rPr>
        <w:t>pinnata</w:t>
      </w:r>
      <w:proofErr w:type="spellEnd"/>
      <w:r w:rsidRPr="00781244">
        <w:rPr>
          <w:rFonts w:ascii="Times New Roman" w:hAnsi="Times New Roman" w:cs="Times New Roman"/>
          <w:sz w:val="24"/>
          <w:szCs w:val="24"/>
        </w:rPr>
        <w:t xml:space="preserve">, </w:t>
      </w:r>
      <w:proofErr w:type="spellStart"/>
      <w:r w:rsidRPr="00781244">
        <w:rPr>
          <w:rFonts w:ascii="Times New Roman" w:hAnsi="Times New Roman" w:cs="Times New Roman"/>
          <w:i/>
          <w:iCs/>
          <w:sz w:val="24"/>
          <w:szCs w:val="24"/>
        </w:rPr>
        <w:t>Wendlandia</w:t>
      </w:r>
      <w:proofErr w:type="spellEnd"/>
      <w:r w:rsidRPr="00781244">
        <w:rPr>
          <w:rFonts w:ascii="Times New Roman" w:hAnsi="Times New Roman" w:cs="Times New Roman"/>
          <w:i/>
          <w:iCs/>
          <w:sz w:val="24"/>
          <w:szCs w:val="24"/>
        </w:rPr>
        <w:t xml:space="preserve"> </w:t>
      </w:r>
      <w:proofErr w:type="spellStart"/>
      <w:r w:rsidRPr="00781244">
        <w:rPr>
          <w:rFonts w:ascii="Times New Roman" w:hAnsi="Times New Roman" w:cs="Times New Roman"/>
          <w:i/>
          <w:iCs/>
          <w:sz w:val="24"/>
          <w:szCs w:val="24"/>
        </w:rPr>
        <w:t>thyrsoidea</w:t>
      </w:r>
      <w:proofErr w:type="spellEnd"/>
      <w:r w:rsidRPr="00781244">
        <w:rPr>
          <w:rFonts w:ascii="Times New Roman" w:hAnsi="Times New Roman" w:cs="Times New Roman"/>
          <w:sz w:val="24"/>
          <w:szCs w:val="24"/>
        </w:rPr>
        <w:t xml:space="preserve">, and </w:t>
      </w:r>
      <w:proofErr w:type="spellStart"/>
      <w:r w:rsidRPr="00781244">
        <w:rPr>
          <w:rFonts w:ascii="Times New Roman" w:hAnsi="Times New Roman" w:cs="Times New Roman"/>
          <w:i/>
          <w:iCs/>
          <w:sz w:val="24"/>
          <w:szCs w:val="24"/>
        </w:rPr>
        <w:t>Ageratina</w:t>
      </w:r>
      <w:proofErr w:type="spellEnd"/>
      <w:r w:rsidRPr="00781244">
        <w:rPr>
          <w:rFonts w:ascii="Times New Roman" w:hAnsi="Times New Roman" w:cs="Times New Roman"/>
          <w:i/>
          <w:iCs/>
          <w:sz w:val="24"/>
          <w:szCs w:val="24"/>
        </w:rPr>
        <w:t xml:space="preserve"> </w:t>
      </w:r>
      <w:proofErr w:type="spellStart"/>
      <w:r w:rsidRPr="00781244">
        <w:rPr>
          <w:rFonts w:ascii="Times New Roman" w:hAnsi="Times New Roman" w:cs="Times New Roman"/>
          <w:i/>
          <w:iCs/>
          <w:sz w:val="24"/>
          <w:szCs w:val="24"/>
        </w:rPr>
        <w:t>adenophora</w:t>
      </w:r>
      <w:proofErr w:type="spellEnd"/>
      <w:r w:rsidRPr="00781244">
        <w:rPr>
          <w:rFonts w:ascii="Times New Roman" w:hAnsi="Times New Roman" w:cs="Times New Roman"/>
          <w:sz w:val="24"/>
          <w:szCs w:val="24"/>
        </w:rPr>
        <w:t xml:space="preserve"> were recorded as host plants. The ability of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to parasitize both native tree species and invasive shrubs such as </w:t>
      </w:r>
      <w:r w:rsidRPr="00781244">
        <w:rPr>
          <w:rFonts w:ascii="Times New Roman" w:hAnsi="Times New Roman" w:cs="Times New Roman"/>
          <w:i/>
          <w:iCs/>
          <w:sz w:val="24"/>
          <w:szCs w:val="24"/>
        </w:rPr>
        <w:t xml:space="preserve">A. </w:t>
      </w:r>
      <w:proofErr w:type="spellStart"/>
      <w:r w:rsidRPr="00781244">
        <w:rPr>
          <w:rFonts w:ascii="Times New Roman" w:hAnsi="Times New Roman" w:cs="Times New Roman"/>
          <w:i/>
          <w:iCs/>
          <w:sz w:val="24"/>
          <w:szCs w:val="24"/>
        </w:rPr>
        <w:t>adenophora</w:t>
      </w:r>
      <w:proofErr w:type="spellEnd"/>
      <w:r w:rsidRPr="00781244">
        <w:rPr>
          <w:rFonts w:ascii="Times New Roman" w:hAnsi="Times New Roman" w:cs="Times New Roman"/>
          <w:sz w:val="24"/>
          <w:szCs w:val="24"/>
        </w:rPr>
        <w:t xml:space="preserve"> indicates a broad host range and ecological flexibility. Similar observations of wide host diversity have been reported from East Africa, where the species parasitizes a range of woody taxa (</w:t>
      </w:r>
      <w:proofErr w:type="spellStart"/>
      <w:r w:rsidRPr="00781244">
        <w:rPr>
          <w:rFonts w:ascii="Times New Roman" w:hAnsi="Times New Roman" w:cs="Times New Roman"/>
          <w:sz w:val="24"/>
          <w:szCs w:val="24"/>
        </w:rPr>
        <w:t>Mwang’ingo</w:t>
      </w:r>
      <w:proofErr w:type="spellEnd"/>
      <w:r w:rsidRPr="00781244">
        <w:rPr>
          <w:rFonts w:ascii="Times New Roman" w:hAnsi="Times New Roman" w:cs="Times New Roman"/>
          <w:sz w:val="24"/>
          <w:szCs w:val="24"/>
        </w:rPr>
        <w:t xml:space="preserve"> et al. 2010). Such host </w:t>
      </w:r>
      <w:proofErr w:type="spellStart"/>
      <w:r w:rsidRPr="00781244">
        <w:rPr>
          <w:rFonts w:ascii="Times New Roman" w:hAnsi="Times New Roman" w:cs="Times New Roman"/>
          <w:sz w:val="24"/>
          <w:szCs w:val="24"/>
        </w:rPr>
        <w:t>generalism</w:t>
      </w:r>
      <w:proofErr w:type="spellEnd"/>
      <w:r w:rsidRPr="00781244">
        <w:rPr>
          <w:rFonts w:ascii="Times New Roman" w:hAnsi="Times New Roman" w:cs="Times New Roman"/>
          <w:sz w:val="24"/>
          <w:szCs w:val="24"/>
        </w:rPr>
        <w:t xml:space="preserve"> may enhance survival in heterogeneous habitats but may also influence growth performance, population structure, and regeneration dynamics.</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results of the present study corroborate earlier reports indicating that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has a wide pantropical distribution across Africa, South Asia, Southeast Asia, China, and parts of southern Europe (</w:t>
      </w:r>
      <w:proofErr w:type="spellStart"/>
      <w:r w:rsidRPr="00781244">
        <w:rPr>
          <w:rFonts w:ascii="Times New Roman" w:hAnsi="Times New Roman" w:cs="Times New Roman"/>
          <w:sz w:val="24"/>
          <w:szCs w:val="24"/>
        </w:rPr>
        <w:t>Mwang’ingo</w:t>
      </w:r>
      <w:proofErr w:type="spellEnd"/>
      <w:r w:rsidRPr="00781244">
        <w:rPr>
          <w:rFonts w:ascii="Times New Roman" w:hAnsi="Times New Roman" w:cs="Times New Roman"/>
          <w:sz w:val="24"/>
          <w:szCs w:val="24"/>
        </w:rPr>
        <w:t xml:space="preserve"> et al. 2007). In India, the species occurs sporadically across the subtropical Himalayas, Northeast India, Central India, and Peninsular regions, including Odisha (Balakrishnan et al. 2012; Malik et al. 2023; </w:t>
      </w:r>
      <w:proofErr w:type="spellStart"/>
      <w:r w:rsidRPr="00781244">
        <w:rPr>
          <w:rFonts w:ascii="Times New Roman" w:hAnsi="Times New Roman" w:cs="Times New Roman"/>
          <w:sz w:val="24"/>
          <w:szCs w:val="24"/>
        </w:rPr>
        <w:t>Gusain</w:t>
      </w:r>
      <w:proofErr w:type="spellEnd"/>
      <w:r w:rsidRPr="00781244">
        <w:rPr>
          <w:rFonts w:ascii="Times New Roman" w:hAnsi="Times New Roman" w:cs="Times New Roman"/>
          <w:sz w:val="24"/>
          <w:szCs w:val="24"/>
        </w:rPr>
        <w:t xml:space="preserve"> et al. 2025). Within Odisha, populations were confirmed from the </w:t>
      </w:r>
      <w:proofErr w:type="spellStart"/>
      <w:r w:rsidRPr="00781244">
        <w:rPr>
          <w:rFonts w:ascii="Times New Roman" w:hAnsi="Times New Roman" w:cs="Times New Roman"/>
          <w:sz w:val="24"/>
          <w:szCs w:val="24"/>
        </w:rPr>
        <w:t>Deomali</w:t>
      </w:r>
      <w:proofErr w:type="spellEnd"/>
      <w:r w:rsidRPr="00781244">
        <w:rPr>
          <w:rFonts w:ascii="Times New Roman" w:hAnsi="Times New Roman" w:cs="Times New Roman"/>
          <w:sz w:val="24"/>
          <w:szCs w:val="24"/>
        </w:rPr>
        <w:t xml:space="preserve"> hills of Koraput district, supplementing earlier records from the </w:t>
      </w:r>
      <w:proofErr w:type="spellStart"/>
      <w:r w:rsidRPr="00781244">
        <w:rPr>
          <w:rFonts w:ascii="Times New Roman" w:hAnsi="Times New Roman" w:cs="Times New Roman"/>
          <w:sz w:val="24"/>
          <w:szCs w:val="24"/>
        </w:rPr>
        <w:t>Mahendragiri</w:t>
      </w:r>
      <w:proofErr w:type="spellEnd"/>
      <w:r w:rsidRPr="00781244">
        <w:rPr>
          <w:rFonts w:ascii="Times New Roman" w:hAnsi="Times New Roman" w:cs="Times New Roman"/>
          <w:sz w:val="24"/>
          <w:szCs w:val="24"/>
        </w:rPr>
        <w:t xml:space="preserve"> hills and </w:t>
      </w:r>
      <w:proofErr w:type="spellStart"/>
      <w:r w:rsidRPr="00781244">
        <w:rPr>
          <w:rFonts w:ascii="Times New Roman" w:hAnsi="Times New Roman" w:cs="Times New Roman"/>
          <w:sz w:val="24"/>
          <w:szCs w:val="24"/>
        </w:rPr>
        <w:t>Similipal</w:t>
      </w:r>
      <w:proofErr w:type="spellEnd"/>
      <w:r w:rsidRPr="00781244">
        <w:rPr>
          <w:rFonts w:ascii="Times New Roman" w:hAnsi="Times New Roman" w:cs="Times New Roman"/>
          <w:sz w:val="24"/>
          <w:szCs w:val="24"/>
        </w:rPr>
        <w:t xml:space="preserve"> Biosphere Reserve (Saxena and </w:t>
      </w:r>
      <w:proofErr w:type="spellStart"/>
      <w:r w:rsidRPr="00781244">
        <w:rPr>
          <w:rFonts w:ascii="Times New Roman" w:hAnsi="Times New Roman" w:cs="Times New Roman"/>
          <w:sz w:val="24"/>
          <w:szCs w:val="24"/>
        </w:rPr>
        <w:t>Brahmam</w:t>
      </w:r>
      <w:proofErr w:type="spellEnd"/>
      <w:r w:rsidRPr="00781244">
        <w:rPr>
          <w:rFonts w:ascii="Times New Roman" w:hAnsi="Times New Roman" w:cs="Times New Roman"/>
          <w:sz w:val="24"/>
          <w:szCs w:val="24"/>
        </w:rPr>
        <w:t xml:space="preserve"> 1995).</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species exhibits a highly scattered and patchy distribution, typically restricted to rocky slopes, dry woodlands, and montane habitats up to 2,000 m elevation. Such fragmented </w:t>
      </w:r>
      <w:r w:rsidR="00B6240E">
        <w:rPr>
          <w:rFonts w:ascii="Times New Roman" w:hAnsi="Times New Roman" w:cs="Times New Roman"/>
          <w:sz w:val="24"/>
          <w:szCs w:val="24"/>
        </w:rPr>
        <w:t>occurrences</w:t>
      </w:r>
      <w:r w:rsidRPr="00781244">
        <w:rPr>
          <w:rFonts w:ascii="Times New Roman" w:hAnsi="Times New Roman" w:cs="Times New Roman"/>
          <w:sz w:val="24"/>
          <w:szCs w:val="24"/>
        </w:rPr>
        <w:t xml:space="preserve"> may be attributed to specific habitat requirements, dependence on suitable host plants, and anthropogenic pressures. The observed pattern of isolated individuals or small clusters suggests limited natural regeneration, a phenomenon also reported from other parts of its range.</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compilation of ethnomedicinal uses (Table 1) highlights the extensive traditional knowledge associated with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across Africa and South Asia. Different plant parts, including bark, leaves, roots, and heartwood, are used to treat a wide range of ailments such as fungal infections, gynaecological disorders, diarrhoea, neurological problems, respiratory ailments, sexually transmitted diseases, and bone fractures. Leaves are particularly valued in Nepal for their use as lactation stimulants, labour inducers, and treatments for sprains and muscle injuries (</w:t>
      </w:r>
      <w:proofErr w:type="spellStart"/>
      <w:r w:rsidRPr="00781244">
        <w:rPr>
          <w:rFonts w:ascii="Times New Roman" w:hAnsi="Times New Roman" w:cs="Times New Roman"/>
          <w:sz w:val="24"/>
          <w:szCs w:val="24"/>
        </w:rPr>
        <w:t>Osujih</w:t>
      </w:r>
      <w:proofErr w:type="spellEnd"/>
      <w:r w:rsidRPr="00781244">
        <w:rPr>
          <w:rFonts w:ascii="Times New Roman" w:hAnsi="Times New Roman" w:cs="Times New Roman"/>
          <w:sz w:val="24"/>
          <w:szCs w:val="24"/>
        </w:rPr>
        <w:t xml:space="preserve"> 1993; </w:t>
      </w:r>
      <w:proofErr w:type="spellStart"/>
      <w:r w:rsidRPr="00781244">
        <w:rPr>
          <w:rFonts w:ascii="Times New Roman" w:hAnsi="Times New Roman" w:cs="Times New Roman"/>
          <w:sz w:val="24"/>
          <w:szCs w:val="24"/>
        </w:rPr>
        <w:t>Shyaula</w:t>
      </w:r>
      <w:proofErr w:type="spellEnd"/>
      <w:r w:rsidRPr="00781244">
        <w:rPr>
          <w:rFonts w:ascii="Times New Roman" w:hAnsi="Times New Roman" w:cs="Times New Roman"/>
          <w:sz w:val="24"/>
          <w:szCs w:val="24"/>
        </w:rPr>
        <w:t xml:space="preserve"> 2012).</w:t>
      </w:r>
      <w:r>
        <w:rPr>
          <w:rFonts w:ascii="Times New Roman" w:hAnsi="Times New Roman" w:cs="Times New Roman"/>
          <w:sz w:val="24"/>
          <w:szCs w:val="24"/>
        </w:rPr>
        <w:t xml:space="preserve"> </w:t>
      </w:r>
      <w:r w:rsidRPr="00781244">
        <w:rPr>
          <w:rFonts w:ascii="Times New Roman" w:hAnsi="Times New Roman" w:cs="Times New Roman"/>
          <w:sz w:val="24"/>
          <w:szCs w:val="24"/>
        </w:rPr>
        <w:t>The frequent use of bark, roots, and heartwood in medicinal preparations, especially in East Africa and Nepal, underscores the pharmacological potential of the species but also raises concerns regarding destructive harvesting practices. Removal of bark and roots can severely affect plant survival, especially in species with slow growth and poor regeneration. The broad spectrum of medicinal applications documented in different cultural contexts indicates the need for further phytochemical and pharmacological investigations, as well as the development of sustainable harvesting protocols.</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combined results on morphology, host association, distribution, and ethnomedicinal use suggest that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is a highly adaptable yet vulnerable species. While its </w:t>
      </w:r>
      <w:proofErr w:type="spellStart"/>
      <w:r w:rsidRPr="00781244">
        <w:rPr>
          <w:rFonts w:ascii="Times New Roman" w:hAnsi="Times New Roman" w:cs="Times New Roman"/>
          <w:sz w:val="24"/>
          <w:szCs w:val="24"/>
        </w:rPr>
        <w:t>hemiparasitic</w:t>
      </w:r>
      <w:proofErr w:type="spellEnd"/>
      <w:r w:rsidRPr="00781244">
        <w:rPr>
          <w:rFonts w:ascii="Times New Roman" w:hAnsi="Times New Roman" w:cs="Times New Roman"/>
          <w:sz w:val="24"/>
          <w:szCs w:val="24"/>
        </w:rPr>
        <w:t xml:space="preserve"> habit and host </w:t>
      </w:r>
      <w:proofErr w:type="spellStart"/>
      <w:r w:rsidRPr="00781244">
        <w:rPr>
          <w:rFonts w:ascii="Times New Roman" w:hAnsi="Times New Roman" w:cs="Times New Roman"/>
          <w:sz w:val="24"/>
          <w:szCs w:val="24"/>
        </w:rPr>
        <w:t>generalism</w:t>
      </w:r>
      <w:proofErr w:type="spellEnd"/>
      <w:r w:rsidRPr="00781244">
        <w:rPr>
          <w:rFonts w:ascii="Times New Roman" w:hAnsi="Times New Roman" w:cs="Times New Roman"/>
          <w:sz w:val="24"/>
          <w:szCs w:val="24"/>
        </w:rPr>
        <w:t xml:space="preserve"> allow it to occupy diverse habitats, its scattered distribution, dependence on specific ecological conditions, and intensive use for medicinal and commercial purposes may pose significant threats to its long-term survival. The documentation of its occurrence in Odisha adds valuable regional data and emphasizes the need for site-specific conservation measures. Integrating ecological studies with ethnobotanical knowledge can contribute to the formulation of effective conservation and management strategies for this economically and culturally important </w:t>
      </w:r>
      <w:proofErr w:type="spellStart"/>
      <w:r w:rsidRPr="00781244">
        <w:rPr>
          <w:rFonts w:ascii="Times New Roman" w:hAnsi="Times New Roman" w:cs="Times New Roman"/>
          <w:sz w:val="24"/>
          <w:szCs w:val="24"/>
        </w:rPr>
        <w:t>hemiparasitic</w:t>
      </w:r>
      <w:proofErr w:type="spellEnd"/>
      <w:r w:rsidRPr="00781244">
        <w:rPr>
          <w:rFonts w:ascii="Times New Roman" w:hAnsi="Times New Roman" w:cs="Times New Roman"/>
          <w:sz w:val="24"/>
          <w:szCs w:val="24"/>
        </w:rPr>
        <w:t xml:space="preserve"> tree.</w:t>
      </w:r>
    </w:p>
    <w:p w14:paraId="5CB372D1" w14:textId="325D4B37" w:rsidR="007462A8" w:rsidRPr="00781244" w:rsidRDefault="007462A8" w:rsidP="007462A8">
      <w:pPr>
        <w:spacing w:line="276" w:lineRule="auto"/>
        <w:ind w:firstLine="720"/>
        <w:jc w:val="both"/>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14:anchorId="1BA31DAD" wp14:editId="5BB638D5">
            <wp:simplePos x="1371600" y="914400"/>
            <wp:positionH relativeFrom="margin">
              <wp:align>right</wp:align>
            </wp:positionH>
            <wp:positionV relativeFrom="margin">
              <wp:align>top</wp:align>
            </wp:positionV>
            <wp:extent cx="5731510" cy="7981950"/>
            <wp:effectExtent l="0" t="0" r="2540" b="0"/>
            <wp:wrapSquare wrapText="bothSides"/>
            <wp:docPr id="35694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981950"/>
                    </a:xfrm>
                    <a:prstGeom prst="rect">
                      <a:avLst/>
                    </a:prstGeom>
                    <a:noFill/>
                    <a:ln>
                      <a:noFill/>
                    </a:ln>
                  </pic:spPr>
                </pic:pic>
              </a:graphicData>
            </a:graphic>
            <wp14:sizeRelV relativeFrom="margin">
              <wp14:pctHeight>0</wp14:pctHeight>
            </wp14:sizeRelV>
          </wp:anchor>
        </w:drawing>
      </w:r>
      <w:r w:rsidRPr="000B04D6">
        <w:rPr>
          <w:rFonts w:ascii="Times New Roman" w:hAnsi="Times New Roman" w:cs="Times New Roman"/>
          <w:sz w:val="24"/>
          <w:szCs w:val="24"/>
        </w:rPr>
        <w:br/>
      </w:r>
      <w:r w:rsidRPr="00D87605">
        <w:rPr>
          <w:rFonts w:ascii="Times New Roman" w:hAnsi="Times New Roman" w:cs="Times New Roman"/>
          <w:b/>
          <w:bCs/>
          <w:sz w:val="24"/>
          <w:szCs w:val="24"/>
        </w:rPr>
        <w:t>Figure 1:</w:t>
      </w:r>
      <w:r>
        <w:rPr>
          <w:rFonts w:ascii="Times New Roman" w:hAnsi="Times New Roman" w:cs="Times New Roman"/>
          <w:sz w:val="24"/>
          <w:szCs w:val="24"/>
        </w:rPr>
        <w:t xml:space="preserve"> Vegetative parts of </w:t>
      </w:r>
      <w:r w:rsidRPr="000B04D6">
        <w:rPr>
          <w:rFonts w:ascii="Times New Roman" w:hAnsi="Times New Roman" w:cs="Times New Roman"/>
          <w:i/>
          <w:iCs/>
          <w:sz w:val="24"/>
          <w:szCs w:val="24"/>
        </w:rPr>
        <w:t>O. lanceolata</w:t>
      </w:r>
      <w:r>
        <w:rPr>
          <w:rFonts w:ascii="Times New Roman" w:hAnsi="Times New Roman" w:cs="Times New Roman"/>
          <w:sz w:val="24"/>
          <w:szCs w:val="24"/>
        </w:rPr>
        <w:t>; a) canopy, b &amp; c) leaves with flower, d) fruit, e) seeds. F) bark</w:t>
      </w:r>
    </w:p>
    <w:p w14:paraId="312D72CF" w14:textId="5F2CCE78" w:rsidR="00664BB8" w:rsidRPr="0065590E" w:rsidRDefault="00725E9C" w:rsidP="007462A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1: </w:t>
      </w:r>
      <w:r w:rsidRPr="00725E9C">
        <w:rPr>
          <w:rFonts w:ascii="Times New Roman" w:hAnsi="Times New Roman" w:cs="Times New Roman"/>
          <w:b/>
          <w:bCs/>
          <w:sz w:val="24"/>
          <w:szCs w:val="24"/>
        </w:rPr>
        <w:t xml:space="preserve">Medicinal uses of </w:t>
      </w:r>
      <w:r w:rsidRPr="00725E9C">
        <w:rPr>
          <w:rFonts w:ascii="Times New Roman" w:hAnsi="Times New Roman" w:cs="Times New Roman"/>
          <w:b/>
          <w:bCs/>
          <w:i/>
          <w:iCs/>
          <w:sz w:val="24"/>
          <w:szCs w:val="24"/>
        </w:rPr>
        <w:t>Osyris lanceolata</w:t>
      </w:r>
    </w:p>
    <w:tbl>
      <w:tblPr>
        <w:tblStyle w:val="TableGrid"/>
        <w:tblW w:w="5000" w:type="pct"/>
        <w:tblLook w:val="04A0" w:firstRow="1" w:lastRow="0" w:firstColumn="1" w:lastColumn="0" w:noHBand="0" w:noVBand="1"/>
      </w:tblPr>
      <w:tblGrid>
        <w:gridCol w:w="1276"/>
        <w:gridCol w:w="1886"/>
        <w:gridCol w:w="2678"/>
        <w:gridCol w:w="1526"/>
        <w:gridCol w:w="1650"/>
      </w:tblGrid>
      <w:tr w:rsidR="0065590E" w:rsidRPr="00664BB8" w14:paraId="1D6120C2" w14:textId="77777777" w:rsidTr="0065590E">
        <w:tc>
          <w:tcPr>
            <w:tcW w:w="708" w:type="pct"/>
            <w:hideMark/>
          </w:tcPr>
          <w:p w14:paraId="449E6F48" w14:textId="77777777"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Plant part</w:t>
            </w:r>
          </w:p>
        </w:tc>
        <w:tc>
          <w:tcPr>
            <w:tcW w:w="1046" w:type="pct"/>
            <w:hideMark/>
          </w:tcPr>
          <w:p w14:paraId="0D1FE671" w14:textId="3D226779"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Ailment</w:t>
            </w:r>
          </w:p>
        </w:tc>
        <w:tc>
          <w:tcPr>
            <w:tcW w:w="1485" w:type="pct"/>
            <w:hideMark/>
          </w:tcPr>
          <w:p w14:paraId="1BD822E4" w14:textId="6BE860CD"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Mode of use</w:t>
            </w:r>
          </w:p>
        </w:tc>
        <w:tc>
          <w:tcPr>
            <w:tcW w:w="846" w:type="pct"/>
            <w:hideMark/>
          </w:tcPr>
          <w:p w14:paraId="401009C5" w14:textId="70B3CF3E"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Region/ Ethnic group</w:t>
            </w:r>
          </w:p>
        </w:tc>
        <w:tc>
          <w:tcPr>
            <w:tcW w:w="915" w:type="pct"/>
            <w:hideMark/>
          </w:tcPr>
          <w:p w14:paraId="4253A155" w14:textId="77777777"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Reference</w:t>
            </w:r>
          </w:p>
        </w:tc>
      </w:tr>
      <w:tr w:rsidR="0065590E" w:rsidRPr="00664BB8" w14:paraId="10A41C1F" w14:textId="77777777" w:rsidTr="0065590E">
        <w:tc>
          <w:tcPr>
            <w:tcW w:w="708" w:type="pct"/>
            <w:vMerge w:val="restart"/>
            <w:hideMark/>
          </w:tcPr>
          <w:p w14:paraId="35F0D968"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Bark </w:t>
            </w:r>
          </w:p>
          <w:p w14:paraId="32327504" w14:textId="7D0C61AB"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54BFD951" w14:textId="70231EF3"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Candidiasis</w:t>
            </w:r>
            <w:r w:rsidR="00CB5D33">
              <w:rPr>
                <w:rFonts w:ascii="Times New Roman" w:hAnsi="Times New Roman" w:cs="Times New Roman"/>
                <w:sz w:val="24"/>
                <w:szCs w:val="24"/>
              </w:rPr>
              <w:t xml:space="preserve"> and </w:t>
            </w:r>
            <w:r w:rsidRPr="00664BB8">
              <w:rPr>
                <w:rFonts w:ascii="Times New Roman" w:hAnsi="Times New Roman" w:cs="Times New Roman"/>
                <w:sz w:val="24"/>
                <w:szCs w:val="24"/>
              </w:rPr>
              <w:t>fungal infections</w:t>
            </w:r>
          </w:p>
        </w:tc>
        <w:tc>
          <w:tcPr>
            <w:tcW w:w="1485" w:type="pct"/>
            <w:hideMark/>
          </w:tcPr>
          <w:p w14:paraId="5F00E179"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Decoction of bark</w:t>
            </w:r>
          </w:p>
        </w:tc>
        <w:tc>
          <w:tcPr>
            <w:tcW w:w="846" w:type="pct"/>
            <w:hideMark/>
          </w:tcPr>
          <w:p w14:paraId="2F47D012"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East Africa</w:t>
            </w:r>
          </w:p>
        </w:tc>
        <w:tc>
          <w:tcPr>
            <w:tcW w:w="915" w:type="pct"/>
            <w:hideMark/>
          </w:tcPr>
          <w:p w14:paraId="71061016" w14:textId="2972978E"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64BB8">
              <w:rPr>
                <w:rFonts w:ascii="Times New Roman" w:hAnsi="Times New Roman" w:cs="Times New Roman"/>
                <w:sz w:val="24"/>
                <w:szCs w:val="24"/>
              </w:rPr>
              <w:t>Masevhe</w:t>
            </w:r>
            <w:proofErr w:type="spellEnd"/>
            <w:r w:rsidRPr="00664BB8">
              <w:rPr>
                <w:rFonts w:ascii="Times New Roman" w:hAnsi="Times New Roman" w:cs="Times New Roman"/>
                <w:sz w:val="24"/>
                <w:szCs w:val="24"/>
              </w:rPr>
              <w:t xml:space="preserve"> et al. </w:t>
            </w:r>
            <w:r w:rsidR="00181E69">
              <w:rPr>
                <w:rFonts w:ascii="Times New Roman" w:hAnsi="Times New Roman" w:cs="Times New Roman"/>
                <w:sz w:val="24"/>
                <w:szCs w:val="24"/>
              </w:rPr>
              <w:t>(</w:t>
            </w:r>
            <w:r w:rsidRPr="00664BB8">
              <w:rPr>
                <w:rFonts w:ascii="Times New Roman" w:hAnsi="Times New Roman" w:cs="Times New Roman"/>
                <w:sz w:val="24"/>
                <w:szCs w:val="24"/>
              </w:rPr>
              <w:t>2015</w:t>
            </w:r>
            <w:r w:rsidR="00181E69">
              <w:rPr>
                <w:rFonts w:ascii="Times New Roman" w:hAnsi="Times New Roman" w:cs="Times New Roman"/>
                <w:sz w:val="24"/>
                <w:szCs w:val="24"/>
              </w:rPr>
              <w:t>)</w:t>
            </w:r>
          </w:p>
        </w:tc>
      </w:tr>
      <w:tr w:rsidR="0065590E" w:rsidRPr="00664BB8" w14:paraId="16B7ED38" w14:textId="77777777" w:rsidTr="0065590E">
        <w:tc>
          <w:tcPr>
            <w:tcW w:w="708" w:type="pct"/>
            <w:vMerge/>
            <w:hideMark/>
          </w:tcPr>
          <w:p w14:paraId="02D79C1F" w14:textId="7AAC100E"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248CEFFC"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Gynaecological disorders</w:t>
            </w:r>
          </w:p>
        </w:tc>
        <w:tc>
          <w:tcPr>
            <w:tcW w:w="1485" w:type="pct"/>
            <w:hideMark/>
          </w:tcPr>
          <w:p w14:paraId="4DDF5C28" w14:textId="10082B95"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Smoke directed to </w:t>
            </w:r>
            <w:r w:rsidR="00211307">
              <w:rPr>
                <w:rFonts w:ascii="Times New Roman" w:hAnsi="Times New Roman" w:cs="Times New Roman"/>
                <w:sz w:val="24"/>
                <w:szCs w:val="24"/>
              </w:rPr>
              <w:t xml:space="preserve">the </w:t>
            </w:r>
            <w:r w:rsidRPr="00664BB8">
              <w:rPr>
                <w:rFonts w:ascii="Times New Roman" w:hAnsi="Times New Roman" w:cs="Times New Roman"/>
                <w:sz w:val="24"/>
                <w:szCs w:val="24"/>
              </w:rPr>
              <w:t>vagina</w:t>
            </w:r>
          </w:p>
        </w:tc>
        <w:tc>
          <w:tcPr>
            <w:tcW w:w="846" w:type="pct"/>
            <w:hideMark/>
          </w:tcPr>
          <w:p w14:paraId="6E48AB6B"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South Africa</w:t>
            </w:r>
          </w:p>
        </w:tc>
        <w:tc>
          <w:tcPr>
            <w:tcW w:w="915" w:type="pct"/>
            <w:hideMark/>
          </w:tcPr>
          <w:p w14:paraId="74E52B38" w14:textId="519838E7" w:rsidR="0065590E" w:rsidRPr="00664BB8" w:rsidRDefault="00A73D07" w:rsidP="007462A8">
            <w:pPr>
              <w:spacing w:after="160" w:line="276" w:lineRule="auto"/>
              <w:jc w:val="both"/>
              <w:rPr>
                <w:rFonts w:ascii="Times New Roman" w:hAnsi="Times New Roman" w:cs="Times New Roman"/>
                <w:sz w:val="24"/>
                <w:szCs w:val="24"/>
              </w:rPr>
            </w:pPr>
            <w:r w:rsidRPr="00A73D07">
              <w:rPr>
                <w:rFonts w:ascii="Times New Roman" w:hAnsi="Times New Roman" w:cs="Times New Roman"/>
                <w:sz w:val="24"/>
                <w:szCs w:val="24"/>
              </w:rPr>
              <w:t>Mwangi</w:t>
            </w:r>
            <w:r>
              <w:rPr>
                <w:rFonts w:ascii="Times New Roman" w:hAnsi="Times New Roman" w:cs="Times New Roman"/>
                <w:sz w:val="24"/>
                <w:szCs w:val="24"/>
              </w:rPr>
              <w:t xml:space="preserve"> et al. </w:t>
            </w:r>
            <w:r w:rsidR="00181E69">
              <w:rPr>
                <w:rFonts w:ascii="Times New Roman" w:hAnsi="Times New Roman" w:cs="Times New Roman"/>
                <w:sz w:val="24"/>
                <w:szCs w:val="24"/>
              </w:rPr>
              <w:t>(</w:t>
            </w:r>
            <w:r>
              <w:rPr>
                <w:rFonts w:ascii="Times New Roman" w:hAnsi="Times New Roman" w:cs="Times New Roman"/>
                <w:sz w:val="24"/>
                <w:szCs w:val="24"/>
              </w:rPr>
              <w:t>2021</w:t>
            </w:r>
            <w:r w:rsidR="00181E69">
              <w:rPr>
                <w:rFonts w:ascii="Times New Roman" w:hAnsi="Times New Roman" w:cs="Times New Roman"/>
                <w:sz w:val="24"/>
                <w:szCs w:val="24"/>
              </w:rPr>
              <w:t>)</w:t>
            </w:r>
          </w:p>
        </w:tc>
      </w:tr>
      <w:tr w:rsidR="0065590E" w:rsidRPr="00664BB8" w14:paraId="4CF620F6" w14:textId="77777777" w:rsidTr="0065590E">
        <w:tc>
          <w:tcPr>
            <w:tcW w:w="708" w:type="pct"/>
            <w:vMerge w:val="restart"/>
            <w:hideMark/>
          </w:tcPr>
          <w:p w14:paraId="06D52351"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Leaves </w:t>
            </w:r>
          </w:p>
          <w:p w14:paraId="29144A26" w14:textId="06DFFCB1"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0A6D4E41" w14:textId="7B92D551"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Lactation stimulant</w:t>
            </w:r>
            <w:r w:rsidR="00211307">
              <w:rPr>
                <w:rFonts w:ascii="Times New Roman" w:hAnsi="Times New Roman" w:cs="Times New Roman"/>
                <w:sz w:val="24"/>
                <w:szCs w:val="24"/>
              </w:rPr>
              <w:t xml:space="preserve"> and</w:t>
            </w:r>
            <w:r w:rsidRPr="00664BB8">
              <w:rPr>
                <w:rFonts w:ascii="Times New Roman" w:hAnsi="Times New Roman" w:cs="Times New Roman"/>
                <w:sz w:val="24"/>
                <w:szCs w:val="24"/>
              </w:rPr>
              <w:t xml:space="preserve"> labour induction</w:t>
            </w:r>
          </w:p>
        </w:tc>
        <w:tc>
          <w:tcPr>
            <w:tcW w:w="1485" w:type="pct"/>
            <w:hideMark/>
          </w:tcPr>
          <w:p w14:paraId="1E5FBACE"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Dried leaves infused in hot water as herbal tea (“</w:t>
            </w:r>
            <w:proofErr w:type="spellStart"/>
            <w:r w:rsidRPr="00664BB8">
              <w:rPr>
                <w:rFonts w:ascii="Times New Roman" w:hAnsi="Times New Roman" w:cs="Times New Roman"/>
                <w:sz w:val="24"/>
                <w:szCs w:val="24"/>
              </w:rPr>
              <w:t>Nundhiki</w:t>
            </w:r>
            <w:proofErr w:type="spellEnd"/>
            <w:r w:rsidRPr="00664BB8">
              <w:rPr>
                <w:rFonts w:ascii="Times New Roman" w:hAnsi="Times New Roman" w:cs="Times New Roman"/>
                <w:sz w:val="24"/>
                <w:szCs w:val="24"/>
              </w:rPr>
              <w:t>”)</w:t>
            </w:r>
          </w:p>
        </w:tc>
        <w:tc>
          <w:tcPr>
            <w:tcW w:w="846" w:type="pct"/>
            <w:hideMark/>
          </w:tcPr>
          <w:p w14:paraId="3D1102DD" w14:textId="77777777"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64BB8">
              <w:rPr>
                <w:rFonts w:ascii="Times New Roman" w:hAnsi="Times New Roman" w:cs="Times New Roman"/>
                <w:sz w:val="24"/>
                <w:szCs w:val="24"/>
              </w:rPr>
              <w:t>Kavre</w:t>
            </w:r>
            <w:proofErr w:type="spellEnd"/>
            <w:r w:rsidRPr="00664BB8">
              <w:rPr>
                <w:rFonts w:ascii="Times New Roman" w:hAnsi="Times New Roman" w:cs="Times New Roman"/>
                <w:sz w:val="24"/>
                <w:szCs w:val="24"/>
              </w:rPr>
              <w:t xml:space="preserve"> district, Nepal (Tamang, Newar)</w:t>
            </w:r>
          </w:p>
        </w:tc>
        <w:tc>
          <w:tcPr>
            <w:tcW w:w="915" w:type="pct"/>
            <w:hideMark/>
          </w:tcPr>
          <w:p w14:paraId="50A7B5CC" w14:textId="425B26B9"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64BB8">
              <w:rPr>
                <w:rFonts w:ascii="Times New Roman" w:hAnsi="Times New Roman" w:cs="Times New Roman"/>
                <w:sz w:val="24"/>
                <w:szCs w:val="24"/>
              </w:rPr>
              <w:t>Osujih</w:t>
            </w:r>
            <w:proofErr w:type="spellEnd"/>
            <w:r w:rsidRPr="00664BB8">
              <w:rPr>
                <w:rFonts w:ascii="Times New Roman" w:hAnsi="Times New Roman" w:cs="Times New Roman"/>
                <w:sz w:val="24"/>
                <w:szCs w:val="24"/>
              </w:rPr>
              <w:t xml:space="preserve"> </w:t>
            </w:r>
            <w:r w:rsidR="00181E69">
              <w:rPr>
                <w:rFonts w:ascii="Times New Roman" w:hAnsi="Times New Roman" w:cs="Times New Roman"/>
                <w:sz w:val="24"/>
                <w:szCs w:val="24"/>
              </w:rPr>
              <w:t>(</w:t>
            </w:r>
            <w:r w:rsidRPr="00664BB8">
              <w:rPr>
                <w:rFonts w:ascii="Times New Roman" w:hAnsi="Times New Roman" w:cs="Times New Roman"/>
                <w:sz w:val="24"/>
                <w:szCs w:val="24"/>
              </w:rPr>
              <w:t>1993</w:t>
            </w:r>
            <w:r w:rsidR="00181E69">
              <w:rPr>
                <w:rFonts w:ascii="Times New Roman" w:hAnsi="Times New Roman" w:cs="Times New Roman"/>
                <w:sz w:val="24"/>
                <w:szCs w:val="24"/>
              </w:rPr>
              <w:t>)</w:t>
            </w:r>
          </w:p>
        </w:tc>
      </w:tr>
      <w:tr w:rsidR="0065590E" w:rsidRPr="00664BB8" w14:paraId="1CB4C6A5" w14:textId="77777777" w:rsidTr="0065590E">
        <w:tc>
          <w:tcPr>
            <w:tcW w:w="708" w:type="pct"/>
            <w:vMerge/>
            <w:hideMark/>
          </w:tcPr>
          <w:p w14:paraId="195B4CA5" w14:textId="09907B41"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5E981029"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Sprains and muscle injuries</w:t>
            </w:r>
          </w:p>
        </w:tc>
        <w:tc>
          <w:tcPr>
            <w:tcW w:w="1485" w:type="pct"/>
            <w:hideMark/>
          </w:tcPr>
          <w:p w14:paraId="0AB0D3E8" w14:textId="19A00C1C"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2 kg leaves boiled in 10 L water</w:t>
            </w:r>
            <w:r>
              <w:rPr>
                <w:rFonts w:ascii="Times New Roman" w:hAnsi="Times New Roman" w:cs="Times New Roman"/>
                <w:sz w:val="24"/>
                <w:szCs w:val="24"/>
              </w:rPr>
              <w:t xml:space="preserve">- </w:t>
            </w:r>
            <w:r w:rsidRPr="00664BB8">
              <w:rPr>
                <w:rFonts w:ascii="Times New Roman" w:hAnsi="Times New Roman" w:cs="Times New Roman"/>
                <w:sz w:val="24"/>
                <w:szCs w:val="24"/>
              </w:rPr>
              <w:t>reduced, evaporated to viscous mass (“</w:t>
            </w:r>
            <w:proofErr w:type="spellStart"/>
            <w:r w:rsidRPr="00664BB8">
              <w:rPr>
                <w:rFonts w:ascii="Times New Roman" w:hAnsi="Times New Roman" w:cs="Times New Roman"/>
                <w:sz w:val="24"/>
                <w:szCs w:val="24"/>
              </w:rPr>
              <w:t>Nundhiki</w:t>
            </w:r>
            <w:proofErr w:type="spellEnd"/>
            <w:r w:rsidRPr="00664BB8">
              <w:rPr>
                <w:rFonts w:ascii="Times New Roman" w:hAnsi="Times New Roman" w:cs="Times New Roman"/>
                <w:sz w:val="24"/>
                <w:szCs w:val="24"/>
              </w:rPr>
              <w:t xml:space="preserve"> ko </w:t>
            </w:r>
            <w:proofErr w:type="spellStart"/>
            <w:r w:rsidRPr="00664BB8">
              <w:rPr>
                <w:rFonts w:ascii="Times New Roman" w:hAnsi="Times New Roman" w:cs="Times New Roman"/>
                <w:sz w:val="24"/>
                <w:szCs w:val="24"/>
              </w:rPr>
              <w:t>khoto</w:t>
            </w:r>
            <w:proofErr w:type="spellEnd"/>
            <w:r w:rsidRPr="00664BB8">
              <w:rPr>
                <w:rFonts w:ascii="Times New Roman" w:hAnsi="Times New Roman" w:cs="Times New Roman"/>
                <w:sz w:val="24"/>
                <w:szCs w:val="24"/>
              </w:rPr>
              <w:t>”), mixed with butter/rapeseed oil</w:t>
            </w:r>
            <w:r>
              <w:rPr>
                <w:rFonts w:ascii="Times New Roman" w:hAnsi="Times New Roman" w:cs="Times New Roman"/>
                <w:sz w:val="24"/>
                <w:szCs w:val="24"/>
              </w:rPr>
              <w:t xml:space="preserve"> used externally to massage twice daily</w:t>
            </w:r>
          </w:p>
        </w:tc>
        <w:tc>
          <w:tcPr>
            <w:tcW w:w="846" w:type="pct"/>
            <w:hideMark/>
          </w:tcPr>
          <w:p w14:paraId="668634F0"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Central Nepal</w:t>
            </w:r>
          </w:p>
        </w:tc>
        <w:tc>
          <w:tcPr>
            <w:tcW w:w="915" w:type="pct"/>
            <w:hideMark/>
          </w:tcPr>
          <w:p w14:paraId="45A9C343" w14:textId="5D570742"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5590E">
              <w:rPr>
                <w:rFonts w:ascii="Times New Roman" w:hAnsi="Times New Roman" w:cs="Times New Roman"/>
                <w:sz w:val="24"/>
                <w:szCs w:val="24"/>
              </w:rPr>
              <w:t>Shyaula</w:t>
            </w:r>
            <w:proofErr w:type="spellEnd"/>
            <w:r>
              <w:rPr>
                <w:rFonts w:ascii="Times New Roman" w:hAnsi="Times New Roman" w:cs="Times New Roman"/>
                <w:sz w:val="24"/>
                <w:szCs w:val="24"/>
              </w:rPr>
              <w:t xml:space="preserve"> </w:t>
            </w:r>
            <w:r w:rsidR="000B4AE0">
              <w:rPr>
                <w:rFonts w:ascii="Times New Roman" w:hAnsi="Times New Roman" w:cs="Times New Roman"/>
                <w:sz w:val="24"/>
                <w:szCs w:val="24"/>
              </w:rPr>
              <w:t>(</w:t>
            </w:r>
            <w:r>
              <w:rPr>
                <w:rFonts w:ascii="Times New Roman" w:hAnsi="Times New Roman" w:cs="Times New Roman"/>
                <w:sz w:val="24"/>
                <w:szCs w:val="24"/>
              </w:rPr>
              <w:t>2012</w:t>
            </w:r>
            <w:r w:rsidR="000B4AE0">
              <w:rPr>
                <w:rFonts w:ascii="Times New Roman" w:hAnsi="Times New Roman" w:cs="Times New Roman"/>
                <w:sz w:val="24"/>
                <w:szCs w:val="24"/>
              </w:rPr>
              <w:t>)</w:t>
            </w:r>
          </w:p>
        </w:tc>
      </w:tr>
      <w:tr w:rsidR="0065590E" w:rsidRPr="00664BB8" w14:paraId="4BE5136A" w14:textId="77777777" w:rsidTr="0065590E">
        <w:tc>
          <w:tcPr>
            <w:tcW w:w="708" w:type="pct"/>
            <w:vMerge/>
            <w:hideMark/>
          </w:tcPr>
          <w:p w14:paraId="5E357198" w14:textId="7B616061"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4353C343" w14:textId="3F84250E"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Emetic</w:t>
            </w:r>
            <w:r w:rsidR="00273196">
              <w:rPr>
                <w:rFonts w:ascii="Times New Roman" w:hAnsi="Times New Roman" w:cs="Times New Roman"/>
                <w:sz w:val="24"/>
                <w:szCs w:val="24"/>
              </w:rPr>
              <w:t xml:space="preserve"> and </w:t>
            </w:r>
            <w:r w:rsidRPr="00664BB8">
              <w:rPr>
                <w:rFonts w:ascii="Times New Roman" w:hAnsi="Times New Roman" w:cs="Times New Roman"/>
                <w:sz w:val="24"/>
                <w:szCs w:val="24"/>
              </w:rPr>
              <w:t>antiviral</w:t>
            </w:r>
          </w:p>
        </w:tc>
        <w:tc>
          <w:tcPr>
            <w:tcW w:w="1485" w:type="pct"/>
            <w:hideMark/>
          </w:tcPr>
          <w:p w14:paraId="7F76C285"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Decoction or crude use</w:t>
            </w:r>
          </w:p>
        </w:tc>
        <w:tc>
          <w:tcPr>
            <w:tcW w:w="846" w:type="pct"/>
            <w:hideMark/>
          </w:tcPr>
          <w:p w14:paraId="56850346"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Asia, Africa</w:t>
            </w:r>
          </w:p>
        </w:tc>
        <w:tc>
          <w:tcPr>
            <w:tcW w:w="915" w:type="pct"/>
            <w:hideMark/>
          </w:tcPr>
          <w:p w14:paraId="47DB875F" w14:textId="5015E200" w:rsidR="0065590E" w:rsidRPr="00664BB8" w:rsidRDefault="00A73D07" w:rsidP="007462A8">
            <w:pPr>
              <w:spacing w:after="160" w:line="276" w:lineRule="auto"/>
              <w:jc w:val="both"/>
              <w:rPr>
                <w:rFonts w:ascii="Times New Roman" w:hAnsi="Times New Roman" w:cs="Times New Roman"/>
                <w:sz w:val="24"/>
                <w:szCs w:val="24"/>
              </w:rPr>
            </w:pPr>
            <w:r w:rsidRPr="00A73D07">
              <w:rPr>
                <w:rFonts w:ascii="Times New Roman" w:hAnsi="Times New Roman" w:cs="Times New Roman"/>
                <w:sz w:val="24"/>
                <w:szCs w:val="24"/>
              </w:rPr>
              <w:t>Mwangi</w:t>
            </w:r>
            <w:r>
              <w:rPr>
                <w:rFonts w:ascii="Times New Roman" w:hAnsi="Times New Roman" w:cs="Times New Roman"/>
                <w:sz w:val="24"/>
                <w:szCs w:val="24"/>
              </w:rPr>
              <w:t xml:space="preserve"> et al. </w:t>
            </w:r>
            <w:r w:rsidR="000B4AE0">
              <w:rPr>
                <w:rFonts w:ascii="Times New Roman" w:hAnsi="Times New Roman" w:cs="Times New Roman"/>
                <w:sz w:val="24"/>
                <w:szCs w:val="24"/>
              </w:rPr>
              <w:t>(</w:t>
            </w:r>
            <w:r>
              <w:rPr>
                <w:rFonts w:ascii="Times New Roman" w:hAnsi="Times New Roman" w:cs="Times New Roman"/>
                <w:sz w:val="24"/>
                <w:szCs w:val="24"/>
              </w:rPr>
              <w:t>2021</w:t>
            </w:r>
            <w:r w:rsidR="000B4AE0">
              <w:rPr>
                <w:rFonts w:ascii="Times New Roman" w:hAnsi="Times New Roman" w:cs="Times New Roman"/>
                <w:sz w:val="24"/>
                <w:szCs w:val="24"/>
              </w:rPr>
              <w:t>)</w:t>
            </w:r>
          </w:p>
        </w:tc>
      </w:tr>
      <w:tr w:rsidR="0065590E" w:rsidRPr="00664BB8" w14:paraId="56A30C17" w14:textId="77777777" w:rsidTr="0065590E">
        <w:tc>
          <w:tcPr>
            <w:tcW w:w="708" w:type="pct"/>
            <w:vMerge/>
            <w:hideMark/>
          </w:tcPr>
          <w:p w14:paraId="2E26A36C" w14:textId="7A5A2914"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1B583EE1" w14:textId="1240BDE4"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ENT </w:t>
            </w:r>
            <w:r w:rsidR="00A2083C">
              <w:rPr>
                <w:rFonts w:ascii="Times New Roman" w:hAnsi="Times New Roman" w:cs="Times New Roman"/>
                <w:sz w:val="24"/>
                <w:szCs w:val="24"/>
              </w:rPr>
              <w:t xml:space="preserve">(Ear, Nose, Throat) </w:t>
            </w:r>
            <w:r w:rsidRPr="00664BB8">
              <w:rPr>
                <w:rFonts w:ascii="Times New Roman" w:hAnsi="Times New Roman" w:cs="Times New Roman"/>
                <w:sz w:val="24"/>
                <w:szCs w:val="24"/>
              </w:rPr>
              <w:t>infections</w:t>
            </w:r>
          </w:p>
        </w:tc>
        <w:tc>
          <w:tcPr>
            <w:tcW w:w="1485" w:type="pct"/>
            <w:hideMark/>
          </w:tcPr>
          <w:p w14:paraId="2370ECA5" w14:textId="58C17C23"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Leaves </w:t>
            </w:r>
            <w:r w:rsidR="00A2083C">
              <w:rPr>
                <w:rFonts w:ascii="Times New Roman" w:hAnsi="Times New Roman" w:cs="Times New Roman"/>
                <w:sz w:val="24"/>
                <w:szCs w:val="24"/>
              </w:rPr>
              <w:t xml:space="preserve">are </w:t>
            </w:r>
            <w:r w:rsidRPr="00664BB8">
              <w:rPr>
                <w:rFonts w:ascii="Times New Roman" w:hAnsi="Times New Roman" w:cs="Times New Roman"/>
                <w:sz w:val="24"/>
                <w:szCs w:val="24"/>
              </w:rPr>
              <w:t>boiled and administered orally</w:t>
            </w:r>
          </w:p>
        </w:tc>
        <w:tc>
          <w:tcPr>
            <w:tcW w:w="846" w:type="pct"/>
            <w:hideMark/>
          </w:tcPr>
          <w:p w14:paraId="4FD950BA"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East Africa</w:t>
            </w:r>
          </w:p>
        </w:tc>
        <w:tc>
          <w:tcPr>
            <w:tcW w:w="915" w:type="pct"/>
            <w:hideMark/>
          </w:tcPr>
          <w:p w14:paraId="5EFACD4E" w14:textId="5F5AF0A1" w:rsidR="0065590E" w:rsidRPr="00664BB8" w:rsidRDefault="00A73D07" w:rsidP="007462A8">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Malik et al. </w:t>
            </w:r>
            <w:r w:rsidR="00D54892">
              <w:rPr>
                <w:rFonts w:ascii="Times New Roman" w:hAnsi="Times New Roman" w:cs="Times New Roman"/>
                <w:sz w:val="24"/>
                <w:szCs w:val="24"/>
              </w:rPr>
              <w:t>(</w:t>
            </w:r>
            <w:r>
              <w:rPr>
                <w:rFonts w:ascii="Times New Roman" w:hAnsi="Times New Roman" w:cs="Times New Roman"/>
                <w:sz w:val="24"/>
                <w:szCs w:val="24"/>
              </w:rPr>
              <w:t>2023</w:t>
            </w:r>
            <w:r w:rsidR="00D54892">
              <w:rPr>
                <w:rFonts w:ascii="Times New Roman" w:hAnsi="Times New Roman" w:cs="Times New Roman"/>
                <w:sz w:val="24"/>
                <w:szCs w:val="24"/>
              </w:rPr>
              <w:t>)</w:t>
            </w:r>
          </w:p>
        </w:tc>
      </w:tr>
      <w:tr w:rsidR="0065590E" w:rsidRPr="00664BB8" w14:paraId="7313B4F2" w14:textId="77777777" w:rsidTr="0065590E">
        <w:tc>
          <w:tcPr>
            <w:tcW w:w="708" w:type="pct"/>
            <w:vMerge/>
            <w:hideMark/>
          </w:tcPr>
          <w:p w14:paraId="4813B7A1" w14:textId="4B93719C"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37787D32"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Bacterial infections</w:t>
            </w:r>
          </w:p>
        </w:tc>
        <w:tc>
          <w:tcPr>
            <w:tcW w:w="1485" w:type="pct"/>
            <w:hideMark/>
          </w:tcPr>
          <w:p w14:paraId="2467BB9C" w14:textId="07B26675" w:rsidR="0065590E" w:rsidRPr="00664BB8" w:rsidRDefault="0065590E" w:rsidP="007462A8">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L</w:t>
            </w:r>
            <w:r w:rsidRPr="00664BB8">
              <w:rPr>
                <w:rFonts w:ascii="Times New Roman" w:hAnsi="Times New Roman" w:cs="Times New Roman"/>
                <w:sz w:val="24"/>
                <w:szCs w:val="24"/>
              </w:rPr>
              <w:t>eaf extract</w:t>
            </w:r>
          </w:p>
        </w:tc>
        <w:tc>
          <w:tcPr>
            <w:tcW w:w="846" w:type="pct"/>
            <w:hideMark/>
          </w:tcPr>
          <w:p w14:paraId="05BA0B89"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Nepal</w:t>
            </w:r>
          </w:p>
        </w:tc>
        <w:tc>
          <w:tcPr>
            <w:tcW w:w="915" w:type="pct"/>
            <w:hideMark/>
          </w:tcPr>
          <w:p w14:paraId="4D593A05" w14:textId="43672A1C"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Paudel </w:t>
            </w:r>
            <w:r w:rsidR="00CB2E72">
              <w:rPr>
                <w:rFonts w:ascii="Times New Roman" w:hAnsi="Times New Roman" w:cs="Times New Roman"/>
                <w:sz w:val="24"/>
                <w:szCs w:val="24"/>
              </w:rPr>
              <w:t>and</w:t>
            </w:r>
            <w:r w:rsidRPr="00664BB8">
              <w:rPr>
                <w:rFonts w:ascii="Times New Roman" w:hAnsi="Times New Roman" w:cs="Times New Roman"/>
                <w:sz w:val="24"/>
                <w:szCs w:val="24"/>
              </w:rPr>
              <w:t xml:space="preserve"> Gyawali</w:t>
            </w:r>
            <w:r w:rsidR="00221FC8">
              <w:rPr>
                <w:rFonts w:ascii="Times New Roman" w:hAnsi="Times New Roman" w:cs="Times New Roman"/>
                <w:sz w:val="24"/>
                <w:szCs w:val="24"/>
              </w:rPr>
              <w:t xml:space="preserve"> </w:t>
            </w:r>
            <w:r w:rsidR="00DA4083">
              <w:rPr>
                <w:rFonts w:ascii="Times New Roman" w:hAnsi="Times New Roman" w:cs="Times New Roman"/>
                <w:sz w:val="24"/>
                <w:szCs w:val="24"/>
              </w:rPr>
              <w:t>(</w:t>
            </w:r>
            <w:r w:rsidRPr="00664BB8">
              <w:rPr>
                <w:rFonts w:ascii="Times New Roman" w:hAnsi="Times New Roman" w:cs="Times New Roman"/>
                <w:sz w:val="24"/>
                <w:szCs w:val="24"/>
              </w:rPr>
              <w:t>2014</w:t>
            </w:r>
            <w:r w:rsidR="00DA4083">
              <w:rPr>
                <w:rFonts w:ascii="Times New Roman" w:hAnsi="Times New Roman" w:cs="Times New Roman"/>
                <w:sz w:val="24"/>
                <w:szCs w:val="24"/>
              </w:rPr>
              <w:t>)</w:t>
            </w:r>
          </w:p>
        </w:tc>
      </w:tr>
      <w:tr w:rsidR="0065590E" w:rsidRPr="00664BB8" w14:paraId="0B8302E0" w14:textId="77777777" w:rsidTr="0065590E">
        <w:tc>
          <w:tcPr>
            <w:tcW w:w="708" w:type="pct"/>
            <w:vMerge w:val="restart"/>
            <w:hideMark/>
          </w:tcPr>
          <w:p w14:paraId="782080AE"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Roots </w:t>
            </w:r>
          </w:p>
          <w:p w14:paraId="56118DAA" w14:textId="61CD8B38"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7A74A65E"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Diarrhoea</w:t>
            </w:r>
          </w:p>
        </w:tc>
        <w:tc>
          <w:tcPr>
            <w:tcW w:w="1485" w:type="pct"/>
            <w:hideMark/>
          </w:tcPr>
          <w:p w14:paraId="681F6EC3" w14:textId="4CC9C8F2"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Roots </w:t>
            </w:r>
            <w:r>
              <w:rPr>
                <w:rFonts w:ascii="Times New Roman" w:hAnsi="Times New Roman" w:cs="Times New Roman"/>
                <w:sz w:val="24"/>
                <w:szCs w:val="24"/>
              </w:rPr>
              <w:t>decoction</w:t>
            </w:r>
            <w:r w:rsidRPr="00664BB8">
              <w:rPr>
                <w:rFonts w:ascii="Times New Roman" w:hAnsi="Times New Roman" w:cs="Times New Roman"/>
                <w:sz w:val="24"/>
                <w:szCs w:val="24"/>
              </w:rPr>
              <w:t xml:space="preserve"> in water</w:t>
            </w:r>
            <w:r>
              <w:rPr>
                <w:rFonts w:ascii="Times New Roman" w:hAnsi="Times New Roman" w:cs="Times New Roman"/>
                <w:sz w:val="24"/>
                <w:szCs w:val="24"/>
              </w:rPr>
              <w:t xml:space="preserve">, thrice daily </w:t>
            </w:r>
            <w:r w:rsidRPr="00664BB8">
              <w:rPr>
                <w:rFonts w:ascii="Times New Roman" w:hAnsi="Times New Roman" w:cs="Times New Roman"/>
                <w:sz w:val="24"/>
                <w:szCs w:val="24"/>
              </w:rPr>
              <w:t>(</w:t>
            </w:r>
            <w:r>
              <w:rPr>
                <w:rFonts w:ascii="Times New Roman" w:hAnsi="Times New Roman" w:cs="Times New Roman"/>
                <w:sz w:val="24"/>
                <w:szCs w:val="24"/>
              </w:rPr>
              <w:t>250 ml</w:t>
            </w:r>
            <w:r w:rsidRPr="00664BB8">
              <w:rPr>
                <w:rFonts w:ascii="Times New Roman" w:hAnsi="Times New Roman" w:cs="Times New Roman"/>
                <w:sz w:val="24"/>
                <w:szCs w:val="24"/>
              </w:rPr>
              <w:t>)</w:t>
            </w:r>
          </w:p>
        </w:tc>
        <w:tc>
          <w:tcPr>
            <w:tcW w:w="846" w:type="pct"/>
            <w:hideMark/>
          </w:tcPr>
          <w:p w14:paraId="44F80815"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Kenya</w:t>
            </w:r>
          </w:p>
        </w:tc>
        <w:tc>
          <w:tcPr>
            <w:tcW w:w="915" w:type="pct"/>
            <w:hideMark/>
          </w:tcPr>
          <w:p w14:paraId="7A5AE152" w14:textId="4AE8E034" w:rsidR="0065590E" w:rsidRPr="00664BB8" w:rsidRDefault="0065590E" w:rsidP="007462A8">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Malik et al. </w:t>
            </w:r>
            <w:r w:rsidR="00DA4083">
              <w:rPr>
                <w:rFonts w:ascii="Times New Roman" w:hAnsi="Times New Roman" w:cs="Times New Roman"/>
                <w:sz w:val="24"/>
                <w:szCs w:val="24"/>
              </w:rPr>
              <w:t>(</w:t>
            </w:r>
            <w:r>
              <w:rPr>
                <w:rFonts w:ascii="Times New Roman" w:hAnsi="Times New Roman" w:cs="Times New Roman"/>
                <w:sz w:val="24"/>
                <w:szCs w:val="24"/>
              </w:rPr>
              <w:t>2023</w:t>
            </w:r>
            <w:r w:rsidR="00DA4083">
              <w:rPr>
                <w:rFonts w:ascii="Times New Roman" w:hAnsi="Times New Roman" w:cs="Times New Roman"/>
                <w:sz w:val="24"/>
                <w:szCs w:val="24"/>
              </w:rPr>
              <w:t>)</w:t>
            </w:r>
          </w:p>
        </w:tc>
      </w:tr>
      <w:tr w:rsidR="0065590E" w:rsidRPr="00664BB8" w14:paraId="477A09DB" w14:textId="77777777" w:rsidTr="0065590E">
        <w:tc>
          <w:tcPr>
            <w:tcW w:w="708" w:type="pct"/>
            <w:vMerge/>
            <w:hideMark/>
          </w:tcPr>
          <w:p w14:paraId="3C11F70F" w14:textId="01D8E046"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183FD052" w14:textId="65E71E50"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Neurological problems</w:t>
            </w:r>
          </w:p>
        </w:tc>
        <w:tc>
          <w:tcPr>
            <w:tcW w:w="1485" w:type="pct"/>
            <w:hideMark/>
          </w:tcPr>
          <w:p w14:paraId="63279368"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Root-based preparations</w:t>
            </w:r>
          </w:p>
        </w:tc>
        <w:tc>
          <w:tcPr>
            <w:tcW w:w="846" w:type="pct"/>
            <w:hideMark/>
          </w:tcPr>
          <w:p w14:paraId="6F77964C"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Nepal</w:t>
            </w:r>
          </w:p>
        </w:tc>
        <w:tc>
          <w:tcPr>
            <w:tcW w:w="915" w:type="pct"/>
            <w:hideMark/>
          </w:tcPr>
          <w:p w14:paraId="59CDCE8E" w14:textId="67C7429F"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Acharya </w:t>
            </w:r>
            <w:r w:rsidR="00CB2E72">
              <w:rPr>
                <w:rFonts w:ascii="Times New Roman" w:hAnsi="Times New Roman" w:cs="Times New Roman"/>
                <w:sz w:val="24"/>
                <w:szCs w:val="24"/>
              </w:rPr>
              <w:t>and</w:t>
            </w:r>
            <w:r w:rsidRPr="00664BB8">
              <w:rPr>
                <w:rFonts w:ascii="Times New Roman" w:hAnsi="Times New Roman" w:cs="Times New Roman"/>
                <w:sz w:val="24"/>
                <w:szCs w:val="24"/>
              </w:rPr>
              <w:t xml:space="preserve"> Rokaya</w:t>
            </w:r>
            <w:r w:rsidR="00DA4083">
              <w:rPr>
                <w:rFonts w:ascii="Times New Roman" w:hAnsi="Times New Roman" w:cs="Times New Roman"/>
                <w:sz w:val="24"/>
                <w:szCs w:val="24"/>
              </w:rPr>
              <w:t xml:space="preserve"> (</w:t>
            </w:r>
            <w:r w:rsidRPr="00664BB8">
              <w:rPr>
                <w:rFonts w:ascii="Times New Roman" w:hAnsi="Times New Roman" w:cs="Times New Roman"/>
                <w:sz w:val="24"/>
                <w:szCs w:val="24"/>
              </w:rPr>
              <w:t>2005</w:t>
            </w:r>
            <w:r w:rsidR="00DA4083">
              <w:rPr>
                <w:rFonts w:ascii="Times New Roman" w:hAnsi="Times New Roman" w:cs="Times New Roman"/>
                <w:sz w:val="24"/>
                <w:szCs w:val="24"/>
              </w:rPr>
              <w:t>)</w:t>
            </w:r>
          </w:p>
        </w:tc>
      </w:tr>
      <w:tr w:rsidR="0065590E" w:rsidRPr="00664BB8" w14:paraId="26DC476F" w14:textId="77777777" w:rsidTr="0065590E">
        <w:tc>
          <w:tcPr>
            <w:tcW w:w="708" w:type="pct"/>
            <w:vMerge w:val="restart"/>
            <w:hideMark/>
          </w:tcPr>
          <w:p w14:paraId="29D69E69" w14:textId="2B48D726"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Root</w:t>
            </w:r>
            <w:r>
              <w:rPr>
                <w:rFonts w:ascii="Times New Roman" w:hAnsi="Times New Roman" w:cs="Times New Roman"/>
                <w:sz w:val="24"/>
                <w:szCs w:val="24"/>
              </w:rPr>
              <w:t>s</w:t>
            </w:r>
            <w:r w:rsidRPr="00664BB8">
              <w:rPr>
                <w:rFonts w:ascii="Times New Roman" w:hAnsi="Times New Roman" w:cs="Times New Roman"/>
                <w:sz w:val="24"/>
                <w:szCs w:val="24"/>
              </w:rPr>
              <w:t xml:space="preserve"> </w:t>
            </w:r>
            <w:r w:rsidR="00FF4630">
              <w:rPr>
                <w:rFonts w:ascii="Times New Roman" w:hAnsi="Times New Roman" w:cs="Times New Roman"/>
                <w:sz w:val="24"/>
                <w:szCs w:val="24"/>
              </w:rPr>
              <w:t>and</w:t>
            </w:r>
            <w:r>
              <w:rPr>
                <w:rFonts w:ascii="Times New Roman" w:hAnsi="Times New Roman" w:cs="Times New Roman"/>
                <w:sz w:val="24"/>
                <w:szCs w:val="24"/>
              </w:rPr>
              <w:t xml:space="preserve"> </w:t>
            </w:r>
            <w:r w:rsidRPr="00664BB8">
              <w:rPr>
                <w:rFonts w:ascii="Times New Roman" w:hAnsi="Times New Roman" w:cs="Times New Roman"/>
                <w:sz w:val="24"/>
                <w:szCs w:val="24"/>
              </w:rPr>
              <w:t xml:space="preserve">bark </w:t>
            </w:r>
          </w:p>
          <w:p w14:paraId="2FD90275" w14:textId="4B115005"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33400B8F" w14:textId="40BF4C9C"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Postpartum bleeding</w:t>
            </w:r>
            <w:r w:rsidR="00221FC8">
              <w:rPr>
                <w:rFonts w:ascii="Times New Roman" w:hAnsi="Times New Roman" w:cs="Times New Roman"/>
                <w:sz w:val="24"/>
                <w:szCs w:val="24"/>
              </w:rPr>
              <w:t xml:space="preserve"> and</w:t>
            </w:r>
            <w:r w:rsidRPr="00664BB8">
              <w:rPr>
                <w:rFonts w:ascii="Times New Roman" w:hAnsi="Times New Roman" w:cs="Times New Roman"/>
                <w:sz w:val="24"/>
                <w:szCs w:val="24"/>
              </w:rPr>
              <w:t xml:space="preserve"> uterine contraction</w:t>
            </w:r>
          </w:p>
        </w:tc>
        <w:tc>
          <w:tcPr>
            <w:tcW w:w="1485" w:type="pct"/>
            <w:hideMark/>
          </w:tcPr>
          <w:p w14:paraId="3B084A9C" w14:textId="2A51A134"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Root bark boiled 10 min, filtrate taken orally</w:t>
            </w:r>
            <w:r>
              <w:rPr>
                <w:rFonts w:ascii="Times New Roman" w:hAnsi="Times New Roman" w:cs="Times New Roman"/>
                <w:sz w:val="24"/>
                <w:szCs w:val="24"/>
              </w:rPr>
              <w:t xml:space="preserve"> (</w:t>
            </w:r>
            <w:r w:rsidRPr="00664BB8">
              <w:rPr>
                <w:rFonts w:ascii="Times New Roman" w:hAnsi="Times New Roman" w:cs="Times New Roman"/>
                <w:sz w:val="24"/>
                <w:szCs w:val="24"/>
              </w:rPr>
              <w:t>10 tsp, three times daily</w:t>
            </w:r>
            <w:r>
              <w:rPr>
                <w:rFonts w:ascii="Times New Roman" w:hAnsi="Times New Roman" w:cs="Times New Roman"/>
                <w:sz w:val="24"/>
                <w:szCs w:val="24"/>
              </w:rPr>
              <w:t>)</w:t>
            </w:r>
          </w:p>
        </w:tc>
        <w:tc>
          <w:tcPr>
            <w:tcW w:w="846" w:type="pct"/>
            <w:hideMark/>
          </w:tcPr>
          <w:p w14:paraId="06545BE7"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Nepal</w:t>
            </w:r>
          </w:p>
        </w:tc>
        <w:tc>
          <w:tcPr>
            <w:tcW w:w="915" w:type="pct"/>
            <w:hideMark/>
          </w:tcPr>
          <w:p w14:paraId="6D5667E2" w14:textId="6253AE6B"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Shrestha </w:t>
            </w:r>
            <w:r w:rsidR="00CB2E72">
              <w:rPr>
                <w:rFonts w:ascii="Times New Roman" w:hAnsi="Times New Roman" w:cs="Times New Roman"/>
                <w:sz w:val="24"/>
                <w:szCs w:val="24"/>
              </w:rPr>
              <w:t>and</w:t>
            </w:r>
            <w:r w:rsidRPr="00664BB8">
              <w:rPr>
                <w:rFonts w:ascii="Times New Roman" w:hAnsi="Times New Roman" w:cs="Times New Roman"/>
                <w:sz w:val="24"/>
                <w:szCs w:val="24"/>
              </w:rPr>
              <w:t xml:space="preserve"> Joshi</w:t>
            </w:r>
            <w:r w:rsidR="00037B0B">
              <w:rPr>
                <w:rFonts w:ascii="Times New Roman" w:hAnsi="Times New Roman" w:cs="Times New Roman"/>
                <w:sz w:val="24"/>
                <w:szCs w:val="24"/>
              </w:rPr>
              <w:t xml:space="preserve"> (</w:t>
            </w:r>
            <w:r w:rsidRPr="00664BB8">
              <w:rPr>
                <w:rFonts w:ascii="Times New Roman" w:hAnsi="Times New Roman" w:cs="Times New Roman"/>
                <w:sz w:val="24"/>
                <w:szCs w:val="24"/>
              </w:rPr>
              <w:t>1993</w:t>
            </w:r>
            <w:r w:rsidR="00037B0B">
              <w:rPr>
                <w:rFonts w:ascii="Times New Roman" w:hAnsi="Times New Roman" w:cs="Times New Roman"/>
                <w:sz w:val="24"/>
                <w:szCs w:val="24"/>
              </w:rPr>
              <w:t>)</w:t>
            </w:r>
          </w:p>
        </w:tc>
      </w:tr>
      <w:tr w:rsidR="0065590E" w:rsidRPr="00664BB8" w14:paraId="5BD69EB7" w14:textId="77777777" w:rsidTr="0065590E">
        <w:tc>
          <w:tcPr>
            <w:tcW w:w="708" w:type="pct"/>
            <w:vMerge/>
            <w:hideMark/>
          </w:tcPr>
          <w:p w14:paraId="6BAD2A63" w14:textId="33BB0C60"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6D401997" w14:textId="14E8FF10" w:rsidR="0065590E" w:rsidRPr="00664BB8" w:rsidRDefault="009373D4" w:rsidP="007462A8">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A</w:t>
            </w:r>
            <w:r w:rsidR="0065590E" w:rsidRPr="00664BB8">
              <w:rPr>
                <w:rFonts w:ascii="Times New Roman" w:hAnsi="Times New Roman" w:cs="Times New Roman"/>
                <w:sz w:val="24"/>
                <w:szCs w:val="24"/>
              </w:rPr>
              <w:t>naemia, cough</w:t>
            </w:r>
            <w:r w:rsidR="00221FC8">
              <w:rPr>
                <w:rFonts w:ascii="Times New Roman" w:hAnsi="Times New Roman" w:cs="Times New Roman"/>
                <w:sz w:val="24"/>
                <w:szCs w:val="24"/>
              </w:rPr>
              <w:t xml:space="preserve"> and</w:t>
            </w:r>
            <w:r w:rsidR="0065590E" w:rsidRPr="00664BB8">
              <w:rPr>
                <w:rFonts w:ascii="Times New Roman" w:hAnsi="Times New Roman" w:cs="Times New Roman"/>
                <w:sz w:val="24"/>
                <w:szCs w:val="24"/>
              </w:rPr>
              <w:t xml:space="preserve"> malaria</w:t>
            </w:r>
          </w:p>
        </w:tc>
        <w:tc>
          <w:tcPr>
            <w:tcW w:w="1485" w:type="pct"/>
            <w:hideMark/>
          </w:tcPr>
          <w:p w14:paraId="4F2298FC"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Decoction of roots, bark and heartwood</w:t>
            </w:r>
          </w:p>
        </w:tc>
        <w:tc>
          <w:tcPr>
            <w:tcW w:w="846" w:type="pct"/>
            <w:hideMark/>
          </w:tcPr>
          <w:p w14:paraId="15F9F3F3"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Tanzania, Kenya</w:t>
            </w:r>
          </w:p>
        </w:tc>
        <w:tc>
          <w:tcPr>
            <w:tcW w:w="915" w:type="pct"/>
            <w:hideMark/>
          </w:tcPr>
          <w:p w14:paraId="31105D43" w14:textId="7B7D77C3" w:rsidR="0065590E" w:rsidRPr="00664BB8" w:rsidRDefault="00FF4630" w:rsidP="007462A8">
            <w:pPr>
              <w:spacing w:after="160" w:line="276" w:lineRule="auto"/>
              <w:jc w:val="both"/>
              <w:rPr>
                <w:rFonts w:ascii="Times New Roman" w:hAnsi="Times New Roman" w:cs="Times New Roman"/>
                <w:sz w:val="24"/>
                <w:szCs w:val="24"/>
              </w:rPr>
            </w:pPr>
            <w:proofErr w:type="spellStart"/>
            <w:r w:rsidRPr="0065590E">
              <w:rPr>
                <w:rFonts w:ascii="Times New Roman" w:hAnsi="Times New Roman" w:cs="Times New Roman"/>
                <w:sz w:val="24"/>
                <w:szCs w:val="24"/>
              </w:rPr>
              <w:t>Shyaula</w:t>
            </w:r>
            <w:proofErr w:type="spellEnd"/>
            <w:r>
              <w:rPr>
                <w:rFonts w:ascii="Times New Roman" w:hAnsi="Times New Roman" w:cs="Times New Roman"/>
                <w:sz w:val="24"/>
                <w:szCs w:val="24"/>
              </w:rPr>
              <w:t xml:space="preserve"> </w:t>
            </w:r>
            <w:r w:rsidR="006A0086">
              <w:rPr>
                <w:rFonts w:ascii="Times New Roman" w:hAnsi="Times New Roman" w:cs="Times New Roman"/>
                <w:sz w:val="24"/>
                <w:szCs w:val="24"/>
              </w:rPr>
              <w:t>(</w:t>
            </w:r>
            <w:r>
              <w:rPr>
                <w:rFonts w:ascii="Times New Roman" w:hAnsi="Times New Roman" w:cs="Times New Roman"/>
                <w:sz w:val="24"/>
                <w:szCs w:val="24"/>
              </w:rPr>
              <w:t>2012</w:t>
            </w:r>
            <w:r w:rsidR="006A0086">
              <w:rPr>
                <w:rFonts w:ascii="Times New Roman" w:hAnsi="Times New Roman" w:cs="Times New Roman"/>
                <w:sz w:val="24"/>
                <w:szCs w:val="24"/>
              </w:rPr>
              <w:t>)</w:t>
            </w:r>
            <w:r>
              <w:rPr>
                <w:rFonts w:ascii="Times New Roman" w:hAnsi="Times New Roman" w:cs="Times New Roman"/>
                <w:sz w:val="24"/>
                <w:szCs w:val="24"/>
              </w:rPr>
              <w:t xml:space="preserve">; </w:t>
            </w:r>
            <w:r w:rsidRPr="00A73D07">
              <w:rPr>
                <w:rFonts w:ascii="Times New Roman" w:hAnsi="Times New Roman" w:cs="Times New Roman"/>
                <w:sz w:val="24"/>
                <w:szCs w:val="24"/>
              </w:rPr>
              <w:t>Mwangi</w:t>
            </w:r>
            <w:r>
              <w:rPr>
                <w:rFonts w:ascii="Times New Roman" w:hAnsi="Times New Roman" w:cs="Times New Roman"/>
                <w:sz w:val="24"/>
                <w:szCs w:val="24"/>
              </w:rPr>
              <w:t xml:space="preserve"> et al. </w:t>
            </w:r>
            <w:r w:rsidR="006A0086">
              <w:rPr>
                <w:rFonts w:ascii="Times New Roman" w:hAnsi="Times New Roman" w:cs="Times New Roman"/>
                <w:sz w:val="24"/>
                <w:szCs w:val="24"/>
              </w:rPr>
              <w:t>(</w:t>
            </w:r>
            <w:r>
              <w:rPr>
                <w:rFonts w:ascii="Times New Roman" w:hAnsi="Times New Roman" w:cs="Times New Roman"/>
                <w:sz w:val="24"/>
                <w:szCs w:val="24"/>
              </w:rPr>
              <w:t>2021</w:t>
            </w:r>
            <w:r w:rsidR="006A0086">
              <w:rPr>
                <w:rFonts w:ascii="Times New Roman" w:hAnsi="Times New Roman" w:cs="Times New Roman"/>
                <w:sz w:val="24"/>
                <w:szCs w:val="24"/>
              </w:rPr>
              <w:t>)</w:t>
            </w:r>
          </w:p>
        </w:tc>
      </w:tr>
      <w:tr w:rsidR="0065590E" w:rsidRPr="00664BB8" w14:paraId="002C3606" w14:textId="77777777" w:rsidTr="0065590E">
        <w:tc>
          <w:tcPr>
            <w:tcW w:w="708" w:type="pct"/>
            <w:vMerge/>
            <w:hideMark/>
          </w:tcPr>
          <w:p w14:paraId="5393C858" w14:textId="1E2AF89B"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6779A717"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Bone fracture, dislocation</w:t>
            </w:r>
          </w:p>
        </w:tc>
        <w:tc>
          <w:tcPr>
            <w:tcW w:w="1485" w:type="pct"/>
            <w:hideMark/>
          </w:tcPr>
          <w:p w14:paraId="410C165D"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100 g bark boiled in 3 L water to gelatinous mass, applied as plaster</w:t>
            </w:r>
          </w:p>
        </w:tc>
        <w:tc>
          <w:tcPr>
            <w:tcW w:w="846" w:type="pct"/>
            <w:hideMark/>
          </w:tcPr>
          <w:p w14:paraId="58739FA5"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Nepal</w:t>
            </w:r>
          </w:p>
        </w:tc>
        <w:tc>
          <w:tcPr>
            <w:tcW w:w="915" w:type="pct"/>
            <w:hideMark/>
          </w:tcPr>
          <w:p w14:paraId="66C073ED" w14:textId="1DB7160E" w:rsidR="0065590E" w:rsidRPr="00664BB8" w:rsidRDefault="00FF4630" w:rsidP="007462A8">
            <w:pPr>
              <w:spacing w:after="160" w:line="276" w:lineRule="auto"/>
              <w:jc w:val="both"/>
              <w:rPr>
                <w:rFonts w:ascii="Times New Roman" w:hAnsi="Times New Roman" w:cs="Times New Roman"/>
                <w:sz w:val="24"/>
                <w:szCs w:val="24"/>
              </w:rPr>
            </w:pPr>
            <w:r w:rsidRPr="00A73D07">
              <w:rPr>
                <w:rFonts w:ascii="Times New Roman" w:hAnsi="Times New Roman" w:cs="Times New Roman"/>
                <w:sz w:val="24"/>
                <w:szCs w:val="24"/>
              </w:rPr>
              <w:t>Mwangi</w:t>
            </w:r>
            <w:r>
              <w:rPr>
                <w:rFonts w:ascii="Times New Roman" w:hAnsi="Times New Roman" w:cs="Times New Roman"/>
                <w:sz w:val="24"/>
                <w:szCs w:val="24"/>
              </w:rPr>
              <w:t xml:space="preserve"> et al. </w:t>
            </w:r>
            <w:r w:rsidR="006A0086">
              <w:rPr>
                <w:rFonts w:ascii="Times New Roman" w:hAnsi="Times New Roman" w:cs="Times New Roman"/>
                <w:sz w:val="24"/>
                <w:szCs w:val="24"/>
              </w:rPr>
              <w:t>(</w:t>
            </w:r>
            <w:r>
              <w:rPr>
                <w:rFonts w:ascii="Times New Roman" w:hAnsi="Times New Roman" w:cs="Times New Roman"/>
                <w:sz w:val="24"/>
                <w:szCs w:val="24"/>
              </w:rPr>
              <w:t>2021</w:t>
            </w:r>
            <w:r w:rsidR="006A0086">
              <w:rPr>
                <w:rFonts w:ascii="Times New Roman" w:hAnsi="Times New Roman" w:cs="Times New Roman"/>
                <w:sz w:val="24"/>
                <w:szCs w:val="24"/>
              </w:rPr>
              <w:t>)</w:t>
            </w:r>
          </w:p>
        </w:tc>
      </w:tr>
      <w:tr w:rsidR="0065590E" w:rsidRPr="00664BB8" w14:paraId="25D3384D" w14:textId="77777777" w:rsidTr="0065590E">
        <w:tc>
          <w:tcPr>
            <w:tcW w:w="708" w:type="pct"/>
            <w:hideMark/>
          </w:tcPr>
          <w:p w14:paraId="3B213F60"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Wood/ heartwood </w:t>
            </w:r>
          </w:p>
        </w:tc>
        <w:tc>
          <w:tcPr>
            <w:tcW w:w="1046" w:type="pct"/>
            <w:hideMark/>
          </w:tcPr>
          <w:p w14:paraId="05890C63"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Cough</w:t>
            </w:r>
          </w:p>
        </w:tc>
        <w:tc>
          <w:tcPr>
            <w:tcW w:w="1485" w:type="pct"/>
            <w:hideMark/>
          </w:tcPr>
          <w:p w14:paraId="75ACF0E7"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Wood decoction</w:t>
            </w:r>
          </w:p>
        </w:tc>
        <w:tc>
          <w:tcPr>
            <w:tcW w:w="846" w:type="pct"/>
            <w:hideMark/>
          </w:tcPr>
          <w:p w14:paraId="2C5D68F2"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Tanzania</w:t>
            </w:r>
          </w:p>
        </w:tc>
        <w:tc>
          <w:tcPr>
            <w:tcW w:w="915" w:type="pct"/>
            <w:hideMark/>
          </w:tcPr>
          <w:p w14:paraId="168FCDB4" w14:textId="0E554AA1"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5590E">
              <w:rPr>
                <w:rFonts w:ascii="Times New Roman" w:hAnsi="Times New Roman" w:cs="Times New Roman"/>
                <w:sz w:val="24"/>
                <w:szCs w:val="24"/>
              </w:rPr>
              <w:t>Shyaula</w:t>
            </w:r>
            <w:proofErr w:type="spellEnd"/>
            <w:r>
              <w:rPr>
                <w:rFonts w:ascii="Times New Roman" w:hAnsi="Times New Roman" w:cs="Times New Roman"/>
                <w:sz w:val="24"/>
                <w:szCs w:val="24"/>
              </w:rPr>
              <w:t xml:space="preserve"> </w:t>
            </w:r>
            <w:r w:rsidR="006A0086">
              <w:rPr>
                <w:rFonts w:ascii="Times New Roman" w:hAnsi="Times New Roman" w:cs="Times New Roman"/>
                <w:sz w:val="24"/>
                <w:szCs w:val="24"/>
              </w:rPr>
              <w:t>(</w:t>
            </w:r>
            <w:r>
              <w:rPr>
                <w:rFonts w:ascii="Times New Roman" w:hAnsi="Times New Roman" w:cs="Times New Roman"/>
                <w:sz w:val="24"/>
                <w:szCs w:val="24"/>
              </w:rPr>
              <w:t>2012</w:t>
            </w:r>
            <w:r w:rsidR="006A0086">
              <w:rPr>
                <w:rFonts w:ascii="Times New Roman" w:hAnsi="Times New Roman" w:cs="Times New Roman"/>
                <w:sz w:val="24"/>
                <w:szCs w:val="24"/>
              </w:rPr>
              <w:t>)</w:t>
            </w:r>
          </w:p>
        </w:tc>
      </w:tr>
    </w:tbl>
    <w:p w14:paraId="4CBAFA20" w14:textId="77777777" w:rsidR="007544E0" w:rsidRDefault="007544E0" w:rsidP="007462A8">
      <w:pPr>
        <w:spacing w:line="276" w:lineRule="auto"/>
        <w:jc w:val="both"/>
        <w:rPr>
          <w:rFonts w:ascii="Times New Roman" w:hAnsi="Times New Roman" w:cs="Times New Roman"/>
          <w:sz w:val="24"/>
          <w:szCs w:val="24"/>
        </w:rPr>
      </w:pPr>
    </w:p>
    <w:p w14:paraId="12FA0C01" w14:textId="77777777" w:rsidR="00705F1F" w:rsidRPr="00705F1F" w:rsidRDefault="00705F1F" w:rsidP="007462A8">
      <w:pPr>
        <w:spacing w:line="276" w:lineRule="auto"/>
        <w:jc w:val="both"/>
        <w:rPr>
          <w:rFonts w:ascii="Times New Roman" w:hAnsi="Times New Roman" w:cs="Times New Roman"/>
          <w:b/>
          <w:bCs/>
          <w:sz w:val="24"/>
          <w:szCs w:val="24"/>
        </w:rPr>
      </w:pPr>
      <w:r w:rsidRPr="00705F1F">
        <w:rPr>
          <w:rFonts w:ascii="Times New Roman" w:hAnsi="Times New Roman" w:cs="Times New Roman"/>
          <w:b/>
          <w:bCs/>
          <w:sz w:val="24"/>
          <w:szCs w:val="24"/>
        </w:rPr>
        <w:t>Conclusion</w:t>
      </w:r>
    </w:p>
    <w:p w14:paraId="261A9FD2" w14:textId="5324351D" w:rsidR="005158F0" w:rsidRDefault="00705F1F" w:rsidP="007462A8">
      <w:pPr>
        <w:spacing w:line="276" w:lineRule="auto"/>
        <w:jc w:val="both"/>
        <w:rPr>
          <w:rFonts w:ascii="Times New Roman" w:hAnsi="Times New Roman" w:cs="Times New Roman"/>
          <w:sz w:val="24"/>
          <w:szCs w:val="24"/>
        </w:rPr>
      </w:pPr>
      <w:proofErr w:type="spellStart"/>
      <w:r w:rsidRPr="00705F1F">
        <w:rPr>
          <w:rFonts w:ascii="Times New Roman" w:hAnsi="Times New Roman" w:cs="Times New Roman"/>
          <w:i/>
          <w:iCs/>
          <w:sz w:val="24"/>
          <w:szCs w:val="24"/>
        </w:rPr>
        <w:t>Osyris</w:t>
      </w:r>
      <w:proofErr w:type="spellEnd"/>
      <w:r w:rsidRPr="00705F1F">
        <w:rPr>
          <w:rFonts w:ascii="Times New Roman" w:hAnsi="Times New Roman" w:cs="Times New Roman"/>
          <w:i/>
          <w:iCs/>
          <w:sz w:val="24"/>
          <w:szCs w:val="24"/>
        </w:rPr>
        <w:t xml:space="preserve"> </w:t>
      </w:r>
      <w:proofErr w:type="spellStart"/>
      <w:r w:rsidRPr="00705F1F">
        <w:rPr>
          <w:rFonts w:ascii="Times New Roman" w:hAnsi="Times New Roman" w:cs="Times New Roman"/>
          <w:i/>
          <w:iCs/>
          <w:sz w:val="24"/>
          <w:szCs w:val="24"/>
        </w:rPr>
        <w:t>lanceolata</w:t>
      </w:r>
      <w:proofErr w:type="spellEnd"/>
      <w:r w:rsidRPr="00705F1F">
        <w:rPr>
          <w:rFonts w:ascii="Times New Roman" w:hAnsi="Times New Roman" w:cs="Times New Roman"/>
          <w:sz w:val="24"/>
          <w:szCs w:val="24"/>
        </w:rPr>
        <w:t xml:space="preserve"> </w:t>
      </w:r>
      <w:proofErr w:type="spellStart"/>
      <w:r w:rsidRPr="00705F1F">
        <w:rPr>
          <w:rFonts w:ascii="Times New Roman" w:hAnsi="Times New Roman" w:cs="Times New Roman"/>
          <w:sz w:val="24"/>
          <w:szCs w:val="24"/>
        </w:rPr>
        <w:t>Hochst</w:t>
      </w:r>
      <w:proofErr w:type="spellEnd"/>
      <w:r w:rsidRPr="00705F1F">
        <w:rPr>
          <w:rFonts w:ascii="Times New Roman" w:hAnsi="Times New Roman" w:cs="Times New Roman"/>
          <w:sz w:val="24"/>
          <w:szCs w:val="24"/>
        </w:rPr>
        <w:t xml:space="preserve">. &amp; </w:t>
      </w:r>
      <w:proofErr w:type="spellStart"/>
      <w:r w:rsidRPr="00705F1F">
        <w:rPr>
          <w:rFonts w:ascii="Times New Roman" w:hAnsi="Times New Roman" w:cs="Times New Roman"/>
          <w:sz w:val="24"/>
          <w:szCs w:val="24"/>
        </w:rPr>
        <w:t>Steud</w:t>
      </w:r>
      <w:proofErr w:type="spellEnd"/>
      <w:r w:rsidRPr="00705F1F">
        <w:rPr>
          <w:rFonts w:ascii="Times New Roman" w:hAnsi="Times New Roman" w:cs="Times New Roman"/>
          <w:sz w:val="24"/>
          <w:szCs w:val="24"/>
        </w:rPr>
        <w:t xml:space="preserve">. is an ecologically distinctive and ethnobotanically significant </w:t>
      </w:r>
      <w:proofErr w:type="spellStart"/>
      <w:r w:rsidRPr="00705F1F">
        <w:rPr>
          <w:rFonts w:ascii="Times New Roman" w:hAnsi="Times New Roman" w:cs="Times New Roman"/>
          <w:sz w:val="24"/>
          <w:szCs w:val="24"/>
        </w:rPr>
        <w:t>hemiparasitic</w:t>
      </w:r>
      <w:proofErr w:type="spellEnd"/>
      <w:r w:rsidRPr="00705F1F">
        <w:rPr>
          <w:rFonts w:ascii="Times New Roman" w:hAnsi="Times New Roman" w:cs="Times New Roman"/>
          <w:sz w:val="24"/>
          <w:szCs w:val="24"/>
        </w:rPr>
        <w:t xml:space="preserve"> tree with a wide pantropical distribution. The present study consolidates information on its morphology, host associations, habitat preference, distribution, and traditional medicinal uses, with particular emphasis on its occurrence in Odisha, India. Field observations confirm that the species is morphologically consistent with earlier descriptions and exhibits broad host flexibility, enabling it to persist in diverse and often resource-limited habitats such as rocky slopes, dry woodlands, and montane regions.</w:t>
      </w:r>
      <w:r>
        <w:rPr>
          <w:rFonts w:ascii="Times New Roman" w:hAnsi="Times New Roman" w:cs="Times New Roman"/>
          <w:sz w:val="24"/>
          <w:szCs w:val="24"/>
        </w:rPr>
        <w:t xml:space="preserve"> </w:t>
      </w:r>
      <w:r w:rsidRPr="00705F1F">
        <w:rPr>
          <w:rFonts w:ascii="Times New Roman" w:hAnsi="Times New Roman" w:cs="Times New Roman"/>
          <w:sz w:val="24"/>
          <w:szCs w:val="24"/>
        </w:rPr>
        <w:t xml:space="preserve">Despite its adaptability, </w:t>
      </w:r>
      <w:r w:rsidRPr="00705F1F">
        <w:rPr>
          <w:rFonts w:ascii="Times New Roman" w:hAnsi="Times New Roman" w:cs="Times New Roman"/>
          <w:i/>
          <w:iCs/>
          <w:sz w:val="24"/>
          <w:szCs w:val="24"/>
        </w:rPr>
        <w:t>O. lanceolata</w:t>
      </w:r>
      <w:r w:rsidRPr="00705F1F">
        <w:rPr>
          <w:rFonts w:ascii="Times New Roman" w:hAnsi="Times New Roman" w:cs="Times New Roman"/>
          <w:sz w:val="24"/>
          <w:szCs w:val="24"/>
        </w:rPr>
        <w:t xml:space="preserve"> shows a highly scattered and patchy distribution, suggesting limited natural regeneration and potential vulnerability to habitat disturbance. The extensive use of its bark, roots, and heartwood in traditional medicine across Africa and South Asia highlights its high cultural and therapeutic value, but also raises concerns regarding unsustainable and destructive harvesting practices. The documentation of new locality records from Odisha contributes valuable baseline data for understanding the regional distribution of the species.</w:t>
      </w:r>
      <w:r>
        <w:rPr>
          <w:rFonts w:ascii="Times New Roman" w:hAnsi="Times New Roman" w:cs="Times New Roman"/>
          <w:sz w:val="24"/>
          <w:szCs w:val="24"/>
        </w:rPr>
        <w:t xml:space="preserve"> </w:t>
      </w:r>
      <w:r w:rsidRPr="00705F1F">
        <w:rPr>
          <w:rFonts w:ascii="Times New Roman" w:hAnsi="Times New Roman" w:cs="Times New Roman"/>
          <w:sz w:val="24"/>
          <w:szCs w:val="24"/>
        </w:rPr>
        <w:t xml:space="preserve">Overall, the findings underscore the need for focused ecological studies on population dynamics, regeneration biology, and host specificity, alongside phytochemical validation of its medicinal properties. Conservation-oriented management strategies, including habitat protection, awareness among local communities, and promotion of sustainable utilization practices, are essential to ensure the long-term survival of </w:t>
      </w:r>
      <w:r w:rsidRPr="00705F1F">
        <w:rPr>
          <w:rFonts w:ascii="Times New Roman" w:hAnsi="Times New Roman" w:cs="Times New Roman"/>
          <w:i/>
          <w:iCs/>
          <w:sz w:val="24"/>
          <w:szCs w:val="24"/>
        </w:rPr>
        <w:t>O</w:t>
      </w:r>
      <w:r w:rsidR="004C107D">
        <w:rPr>
          <w:rFonts w:ascii="Times New Roman" w:hAnsi="Times New Roman" w:cs="Times New Roman"/>
          <w:i/>
          <w:iCs/>
          <w:sz w:val="24"/>
          <w:szCs w:val="24"/>
        </w:rPr>
        <w:t>.</w:t>
      </w:r>
      <w:r w:rsidRPr="00705F1F">
        <w:rPr>
          <w:rFonts w:ascii="Times New Roman" w:hAnsi="Times New Roman" w:cs="Times New Roman"/>
          <w:i/>
          <w:iCs/>
          <w:sz w:val="24"/>
          <w:szCs w:val="24"/>
        </w:rPr>
        <w:t xml:space="preserve"> lanceolata</w:t>
      </w:r>
      <w:r w:rsidRPr="00705F1F">
        <w:rPr>
          <w:rFonts w:ascii="Times New Roman" w:hAnsi="Times New Roman" w:cs="Times New Roman"/>
          <w:sz w:val="24"/>
          <w:szCs w:val="24"/>
        </w:rPr>
        <w:t xml:space="preserve"> in its natural habitats.</w:t>
      </w:r>
    </w:p>
    <w:p w14:paraId="4279DC4C" w14:textId="77777777" w:rsidR="003E1045" w:rsidRDefault="003E1045" w:rsidP="007462A8">
      <w:pPr>
        <w:spacing w:line="276" w:lineRule="auto"/>
        <w:jc w:val="both"/>
        <w:rPr>
          <w:rFonts w:ascii="Times New Roman" w:hAnsi="Times New Roman" w:cs="Times New Roman"/>
          <w:sz w:val="24"/>
          <w:szCs w:val="24"/>
        </w:rPr>
      </w:pPr>
    </w:p>
    <w:p w14:paraId="7D9D4A0F" w14:textId="77777777" w:rsidR="003E1045" w:rsidRPr="003E1045" w:rsidRDefault="003E1045" w:rsidP="003E1045">
      <w:pPr>
        <w:spacing w:after="200" w:line="276" w:lineRule="auto"/>
        <w:jc w:val="both"/>
        <w:outlineLvl w:val="0"/>
        <w:rPr>
          <w:rFonts w:ascii="Arial" w:eastAsia="Times New Roman" w:hAnsi="Arial" w:cs="Arial"/>
          <w:kern w:val="0"/>
          <w:lang w:val="en-GB" w:eastAsia="en-GB"/>
          <w14:ligatures w14:val="none"/>
        </w:rPr>
      </w:pPr>
      <w:r w:rsidRPr="003E1045">
        <w:rPr>
          <w:rFonts w:ascii="Arial" w:eastAsia="Times New Roman" w:hAnsi="Arial" w:cs="Arial"/>
          <w:b/>
          <w:bCs/>
          <w:kern w:val="0"/>
          <w:lang w:val="en-GB" w:eastAsia="en-GB"/>
          <w14:ligatures w14:val="none"/>
        </w:rPr>
        <w:t>COMPETING INTERESTS DISCLAIMER:</w:t>
      </w:r>
    </w:p>
    <w:p w14:paraId="162F1238" w14:textId="77777777" w:rsidR="003E1045" w:rsidRPr="003E1045" w:rsidRDefault="003E1045" w:rsidP="003E1045">
      <w:pPr>
        <w:spacing w:after="200" w:line="276" w:lineRule="auto"/>
        <w:rPr>
          <w:rFonts w:ascii="Calibri" w:eastAsia="Times New Roman" w:hAnsi="Calibri" w:cs="Times New Roman"/>
          <w:kern w:val="0"/>
          <w:lang w:val="en-GB" w:eastAsia="en-GB"/>
          <w14:ligatures w14:val="none"/>
        </w:rPr>
      </w:pPr>
      <w:r w:rsidRPr="003E1045">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6DAB00F" w14:textId="77777777" w:rsidR="003E1045" w:rsidRPr="003E1045" w:rsidRDefault="003E1045" w:rsidP="003E1045">
      <w:pPr>
        <w:spacing w:after="200" w:line="276" w:lineRule="auto"/>
        <w:rPr>
          <w:rFonts w:ascii="Calibri" w:eastAsia="Times New Roman" w:hAnsi="Calibri" w:cs="Times New Roman"/>
          <w:kern w:val="0"/>
          <w:lang w:val="en-GB" w:eastAsia="en-GB"/>
          <w14:ligatures w14:val="none"/>
        </w:rPr>
      </w:pPr>
    </w:p>
    <w:p w14:paraId="2EA0EE64" w14:textId="77777777" w:rsidR="003E1045" w:rsidRPr="003E1045" w:rsidRDefault="003E1045" w:rsidP="003E1045">
      <w:pPr>
        <w:spacing w:after="200" w:line="276" w:lineRule="auto"/>
        <w:rPr>
          <w:rFonts w:ascii="Calibri" w:eastAsia="Times New Roman" w:hAnsi="Calibri" w:cs="Times New Roman"/>
          <w:kern w:val="0"/>
          <w:lang w:val="en-GB" w:eastAsia="en-GB"/>
          <w14:ligatures w14:val="none"/>
        </w:rPr>
      </w:pPr>
    </w:p>
    <w:p w14:paraId="5667D13A" w14:textId="77777777" w:rsidR="003E1045" w:rsidRDefault="003E1045" w:rsidP="007462A8">
      <w:pPr>
        <w:spacing w:line="276" w:lineRule="auto"/>
        <w:jc w:val="both"/>
        <w:rPr>
          <w:rFonts w:ascii="Times New Roman" w:hAnsi="Times New Roman" w:cs="Times New Roman"/>
          <w:sz w:val="24"/>
          <w:szCs w:val="24"/>
        </w:rPr>
      </w:pPr>
    </w:p>
    <w:p w14:paraId="5D85ABFD" w14:textId="2406B457" w:rsidR="007544E0" w:rsidRPr="007544E0" w:rsidRDefault="007544E0" w:rsidP="007462A8">
      <w:pPr>
        <w:spacing w:line="276" w:lineRule="auto"/>
        <w:jc w:val="both"/>
        <w:rPr>
          <w:rFonts w:ascii="Times New Roman" w:hAnsi="Times New Roman" w:cs="Times New Roman"/>
          <w:b/>
          <w:bCs/>
          <w:sz w:val="24"/>
          <w:szCs w:val="24"/>
        </w:rPr>
      </w:pPr>
      <w:r w:rsidRPr="007544E0">
        <w:rPr>
          <w:rFonts w:ascii="Times New Roman" w:hAnsi="Times New Roman" w:cs="Times New Roman"/>
          <w:b/>
          <w:bCs/>
          <w:sz w:val="24"/>
          <w:szCs w:val="24"/>
        </w:rPr>
        <w:lastRenderedPageBreak/>
        <w:t xml:space="preserve">References </w:t>
      </w:r>
    </w:p>
    <w:p w14:paraId="4C28D9E6" w14:textId="77777777" w:rsidR="00147872" w:rsidRPr="00CF3EE6" w:rsidRDefault="00147872"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Acharya KP and Rokaya MB. (2005). Ethnobotanical survey of medicinal plants traded in the streets of Kathmandu valley. Scientific World. 3(3): 44-48. </w:t>
      </w:r>
    </w:p>
    <w:p w14:paraId="563C39CD" w14:textId="0606A5E4" w:rsidR="00147872" w:rsidRPr="00CF3EE6" w:rsidRDefault="00552BC3"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Adugnaw</w:t>
      </w:r>
      <w:proofErr w:type="spellEnd"/>
      <w:r w:rsidRPr="00CF3EE6">
        <w:rPr>
          <w:rFonts w:ascii="Times New Roman" w:hAnsi="Times New Roman" w:cs="Times New Roman"/>
          <w:sz w:val="24"/>
          <w:szCs w:val="24"/>
        </w:rPr>
        <w:t xml:space="preserve">, A. (2020). Clonal Propagation of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Plant Through Air Layering at </w:t>
      </w:r>
      <w:proofErr w:type="spellStart"/>
      <w:r w:rsidRPr="00CF3EE6">
        <w:rPr>
          <w:rFonts w:ascii="Times New Roman" w:hAnsi="Times New Roman" w:cs="Times New Roman"/>
          <w:sz w:val="24"/>
          <w:szCs w:val="24"/>
        </w:rPr>
        <w:t>Bazawit</w:t>
      </w:r>
      <w:proofErr w:type="spellEnd"/>
      <w:r w:rsidRPr="00CF3EE6">
        <w:rPr>
          <w:rFonts w:ascii="Times New Roman" w:hAnsi="Times New Roman" w:cs="Times New Roman"/>
          <w:sz w:val="24"/>
          <w:szCs w:val="24"/>
        </w:rPr>
        <w:t xml:space="preserve"> Hill, Northern Ethiopia. An Endangered, Medicinal and sandal wood Plant in East Africa. European Journal of Experimental Biology, 10(6), 4-6. </w:t>
      </w:r>
      <w:hyperlink r:id="rId8" w:history="1">
        <w:r w:rsidRPr="00CF3EE6">
          <w:rPr>
            <w:rStyle w:val="Hyperlink"/>
            <w:rFonts w:ascii="Times New Roman" w:hAnsi="Times New Roman" w:cs="Times New Roman"/>
            <w:sz w:val="24"/>
            <w:szCs w:val="24"/>
          </w:rPr>
          <w:t>http://www.imedpub.com/european-journal-of-experimental-biology/</w:t>
        </w:r>
      </w:hyperlink>
      <w:r w:rsidRPr="00CF3EE6">
        <w:rPr>
          <w:rFonts w:ascii="Times New Roman" w:hAnsi="Times New Roman" w:cs="Times New Roman"/>
          <w:sz w:val="24"/>
          <w:szCs w:val="24"/>
        </w:rPr>
        <w:t xml:space="preserve"> </w:t>
      </w:r>
    </w:p>
    <w:p w14:paraId="5F8240DE" w14:textId="3E99290C" w:rsidR="00147872" w:rsidRPr="00CF3EE6" w:rsidRDefault="00115B26"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Balakrishnan, N. P., Chakrabarty, T., </w:t>
      </w:r>
      <w:proofErr w:type="spellStart"/>
      <w:r w:rsidRPr="00CF3EE6">
        <w:rPr>
          <w:rFonts w:ascii="Times New Roman" w:hAnsi="Times New Roman" w:cs="Times New Roman"/>
          <w:sz w:val="24"/>
          <w:szCs w:val="24"/>
        </w:rPr>
        <w:t>Sanjappa</w:t>
      </w:r>
      <w:proofErr w:type="spellEnd"/>
      <w:r w:rsidRPr="00CF3EE6">
        <w:rPr>
          <w:rFonts w:ascii="Times New Roman" w:hAnsi="Times New Roman" w:cs="Times New Roman"/>
          <w:sz w:val="24"/>
          <w:szCs w:val="24"/>
        </w:rPr>
        <w:t xml:space="preserve">, M., </w:t>
      </w:r>
      <w:proofErr w:type="spellStart"/>
      <w:r w:rsidRPr="00CF3EE6">
        <w:rPr>
          <w:rFonts w:ascii="Times New Roman" w:hAnsi="Times New Roman" w:cs="Times New Roman"/>
          <w:sz w:val="24"/>
          <w:szCs w:val="24"/>
        </w:rPr>
        <w:t>Lakshminarasimhan</w:t>
      </w:r>
      <w:proofErr w:type="spellEnd"/>
      <w:r w:rsidRPr="00CF3EE6">
        <w:rPr>
          <w:rFonts w:ascii="Times New Roman" w:hAnsi="Times New Roman" w:cs="Times New Roman"/>
          <w:sz w:val="24"/>
          <w:szCs w:val="24"/>
        </w:rPr>
        <w:t xml:space="preserve">, P., &amp; Singh, P. (2012). Flora of India, Volume 23: </w:t>
      </w:r>
      <w:proofErr w:type="spellStart"/>
      <w:r w:rsidRPr="00CF3EE6">
        <w:rPr>
          <w:rFonts w:ascii="Times New Roman" w:hAnsi="Times New Roman" w:cs="Times New Roman"/>
          <w:sz w:val="24"/>
          <w:szCs w:val="24"/>
        </w:rPr>
        <w:t>Loranthaceae</w:t>
      </w:r>
      <w:proofErr w:type="spellEnd"/>
      <w:r w:rsidRPr="00CF3EE6">
        <w:rPr>
          <w:rFonts w:ascii="Times New Roman" w:hAnsi="Times New Roman" w:cs="Times New Roman"/>
          <w:sz w:val="24"/>
          <w:szCs w:val="24"/>
        </w:rPr>
        <w:t xml:space="preserve"> - </w:t>
      </w:r>
      <w:proofErr w:type="spellStart"/>
      <w:r w:rsidRPr="00CF3EE6">
        <w:rPr>
          <w:rFonts w:ascii="Times New Roman" w:hAnsi="Times New Roman" w:cs="Times New Roman"/>
          <w:sz w:val="24"/>
          <w:szCs w:val="24"/>
        </w:rPr>
        <w:t>Daphniphyllaceae</w:t>
      </w:r>
      <w:proofErr w:type="spellEnd"/>
      <w:r w:rsidRPr="00CF3EE6">
        <w:rPr>
          <w:rFonts w:ascii="Times New Roman" w:hAnsi="Times New Roman" w:cs="Times New Roman"/>
          <w:sz w:val="24"/>
          <w:szCs w:val="24"/>
        </w:rPr>
        <w:t xml:space="preserve">. Botanical Survey of India. </w:t>
      </w:r>
      <w:hyperlink r:id="rId9" w:history="1">
        <w:r w:rsidRPr="00CF3EE6">
          <w:rPr>
            <w:rStyle w:val="Hyperlink"/>
            <w:rFonts w:ascii="Times New Roman" w:hAnsi="Times New Roman" w:cs="Times New Roman"/>
            <w:sz w:val="24"/>
            <w:szCs w:val="24"/>
          </w:rPr>
          <w:t>https://www.nhbs.com/flora-of-india-volume-23-loranthaceae-daphniphyllaceae-book</w:t>
        </w:r>
      </w:hyperlink>
      <w:r w:rsidRPr="00CF3EE6">
        <w:rPr>
          <w:rFonts w:ascii="Times New Roman" w:hAnsi="Times New Roman" w:cs="Times New Roman"/>
          <w:sz w:val="24"/>
          <w:szCs w:val="24"/>
        </w:rPr>
        <w:t xml:space="preserve"> </w:t>
      </w:r>
    </w:p>
    <w:p w14:paraId="22FF64DC" w14:textId="3E6D0C8D" w:rsidR="00147872" w:rsidRPr="00CF3EE6" w:rsidRDefault="00FA2736"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Bhattarai, N. K. (1990). Herbal Folk Medicines of </w:t>
      </w:r>
      <w:proofErr w:type="spellStart"/>
      <w:r w:rsidRPr="00CF3EE6">
        <w:rPr>
          <w:rFonts w:ascii="Times New Roman" w:hAnsi="Times New Roman" w:cs="Times New Roman"/>
          <w:sz w:val="24"/>
          <w:szCs w:val="24"/>
        </w:rPr>
        <w:t>Kabhrepalanchok</w:t>
      </w:r>
      <w:proofErr w:type="spellEnd"/>
      <w:r w:rsidRPr="00CF3EE6">
        <w:rPr>
          <w:rFonts w:ascii="Times New Roman" w:hAnsi="Times New Roman" w:cs="Times New Roman"/>
          <w:sz w:val="24"/>
          <w:szCs w:val="24"/>
        </w:rPr>
        <w:t xml:space="preserve"> District, Central Nepal. International Journal of Crude Drug Research, 28(3), 225–231. </w:t>
      </w:r>
      <w:hyperlink r:id="rId10" w:history="1">
        <w:r w:rsidRPr="00CF3EE6">
          <w:rPr>
            <w:rStyle w:val="Hyperlink"/>
            <w:rFonts w:ascii="Times New Roman" w:hAnsi="Times New Roman" w:cs="Times New Roman"/>
            <w:sz w:val="24"/>
            <w:szCs w:val="24"/>
          </w:rPr>
          <w:t>https://doi.org/10.3109/13880209009082728</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3ACD0817" w14:textId="25090AD5" w:rsidR="00147872" w:rsidRPr="00CF3EE6" w:rsidRDefault="002814E1"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Gathara</w:t>
      </w:r>
      <w:proofErr w:type="spellEnd"/>
      <w:r w:rsidRPr="00CF3EE6">
        <w:rPr>
          <w:rFonts w:ascii="Times New Roman" w:hAnsi="Times New Roman" w:cs="Times New Roman"/>
          <w:sz w:val="24"/>
          <w:szCs w:val="24"/>
        </w:rPr>
        <w:t xml:space="preserve">, M., Makenzi, P., </w:t>
      </w:r>
      <w:proofErr w:type="spellStart"/>
      <w:r w:rsidRPr="00CF3EE6">
        <w:rPr>
          <w:rFonts w:ascii="Times New Roman" w:hAnsi="Times New Roman" w:cs="Times New Roman"/>
          <w:sz w:val="24"/>
          <w:szCs w:val="24"/>
        </w:rPr>
        <w:t>Kimondo</w:t>
      </w:r>
      <w:proofErr w:type="spellEnd"/>
      <w:r w:rsidRPr="00CF3EE6">
        <w:rPr>
          <w:rFonts w:ascii="Times New Roman" w:hAnsi="Times New Roman" w:cs="Times New Roman"/>
          <w:sz w:val="24"/>
          <w:szCs w:val="24"/>
        </w:rPr>
        <w:t xml:space="preserve">, J., &amp; Muturi, G. (2014). Prediction of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Hochst</w:t>
      </w:r>
      <w:proofErr w:type="spellEnd"/>
      <w:r w:rsidRPr="00CF3EE6">
        <w:rPr>
          <w:rFonts w:ascii="Times New Roman" w:hAnsi="Times New Roman" w:cs="Times New Roman"/>
          <w:sz w:val="24"/>
          <w:szCs w:val="24"/>
        </w:rPr>
        <w:t xml:space="preserve">. &amp; </w:t>
      </w:r>
      <w:proofErr w:type="spellStart"/>
      <w:r w:rsidRPr="00CF3EE6">
        <w:rPr>
          <w:rFonts w:ascii="Times New Roman" w:hAnsi="Times New Roman" w:cs="Times New Roman"/>
          <w:sz w:val="24"/>
          <w:szCs w:val="24"/>
        </w:rPr>
        <w:t>Steud</w:t>
      </w:r>
      <w:proofErr w:type="spellEnd"/>
      <w:r w:rsidRPr="00CF3EE6">
        <w:rPr>
          <w:rFonts w:ascii="Times New Roman" w:hAnsi="Times New Roman" w:cs="Times New Roman"/>
          <w:sz w:val="24"/>
          <w:szCs w:val="24"/>
        </w:rPr>
        <w:t xml:space="preserve">.) site suitability using indicator plant species and edaphic factors in humid highland and dry lowland forests in Kenya. Journal of Horticulture and Forestry, 6(11), 99-106. </w:t>
      </w:r>
      <w:hyperlink r:id="rId11" w:history="1">
        <w:r w:rsidRPr="00CF3EE6">
          <w:rPr>
            <w:rStyle w:val="Hyperlink"/>
            <w:rFonts w:ascii="Times New Roman" w:hAnsi="Times New Roman" w:cs="Times New Roman"/>
            <w:sz w:val="24"/>
            <w:szCs w:val="24"/>
          </w:rPr>
          <w:t>https://doi.org/10.5897/JHF2014.0365</w:t>
        </w:r>
      </w:hyperlink>
      <w:r w:rsidRPr="00CF3EE6">
        <w:rPr>
          <w:rFonts w:ascii="Times New Roman" w:hAnsi="Times New Roman" w:cs="Times New Roman"/>
          <w:sz w:val="24"/>
          <w:szCs w:val="24"/>
        </w:rPr>
        <w:t xml:space="preserve"> </w:t>
      </w:r>
    </w:p>
    <w:p w14:paraId="66BC2EB9" w14:textId="3474C856" w:rsidR="00147872" w:rsidRPr="00CF3EE6" w:rsidRDefault="00143C50"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Gusain</w:t>
      </w:r>
      <w:proofErr w:type="spellEnd"/>
      <w:r w:rsidRPr="00CF3EE6">
        <w:rPr>
          <w:rFonts w:ascii="Times New Roman" w:hAnsi="Times New Roman" w:cs="Times New Roman"/>
          <w:sz w:val="24"/>
          <w:szCs w:val="24"/>
        </w:rPr>
        <w:t xml:space="preserve">, M., Rathore, M., &amp; </w:t>
      </w:r>
      <w:proofErr w:type="spellStart"/>
      <w:r w:rsidRPr="00CF3EE6">
        <w:rPr>
          <w:rFonts w:ascii="Times New Roman" w:hAnsi="Times New Roman" w:cs="Times New Roman"/>
          <w:sz w:val="24"/>
          <w:szCs w:val="24"/>
        </w:rPr>
        <w:t>Namitha</w:t>
      </w:r>
      <w:proofErr w:type="spellEnd"/>
      <w:r w:rsidRPr="00CF3EE6">
        <w:rPr>
          <w:rFonts w:ascii="Times New Roman" w:hAnsi="Times New Roman" w:cs="Times New Roman"/>
          <w:sz w:val="24"/>
          <w:szCs w:val="24"/>
        </w:rPr>
        <w:t xml:space="preserve">, N.K. (2025). Improving seed germination and seedling performance of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through fruit maturity indices, seed </w:t>
      </w:r>
      <w:proofErr w:type="spellStart"/>
      <w:r w:rsidRPr="00CF3EE6">
        <w:rPr>
          <w:rFonts w:ascii="Times New Roman" w:hAnsi="Times New Roman" w:cs="Times New Roman"/>
          <w:sz w:val="24"/>
          <w:szCs w:val="24"/>
        </w:rPr>
        <w:t>pretreatments</w:t>
      </w:r>
      <w:proofErr w:type="spellEnd"/>
      <w:r w:rsidRPr="00CF3EE6">
        <w:rPr>
          <w:rFonts w:ascii="Times New Roman" w:hAnsi="Times New Roman" w:cs="Times New Roman"/>
          <w:sz w:val="24"/>
          <w:szCs w:val="24"/>
        </w:rPr>
        <w:t xml:space="preserve">, and substrate optimization. Annual Research &amp; Review in Biology, 40(8), 216-233. </w:t>
      </w:r>
      <w:hyperlink r:id="rId12" w:history="1">
        <w:r w:rsidRPr="00CF3EE6">
          <w:rPr>
            <w:rStyle w:val="Hyperlink"/>
            <w:rFonts w:ascii="Times New Roman" w:hAnsi="Times New Roman" w:cs="Times New Roman"/>
            <w:sz w:val="24"/>
            <w:szCs w:val="24"/>
          </w:rPr>
          <w:t>https://doi.org/10.9734/arrb/2025/v40i82299</w:t>
        </w:r>
      </w:hyperlink>
      <w:r w:rsidRPr="00CF3EE6">
        <w:rPr>
          <w:rFonts w:ascii="Times New Roman" w:hAnsi="Times New Roman" w:cs="Times New Roman"/>
          <w:sz w:val="24"/>
          <w:szCs w:val="24"/>
        </w:rPr>
        <w:t xml:space="preserve"> </w:t>
      </w:r>
    </w:p>
    <w:p w14:paraId="5C595D46" w14:textId="0B168EF1" w:rsidR="00147872" w:rsidRPr="00CF3EE6" w:rsidRDefault="00382068"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Kumar, S. (2025). Data collection from literature for biological sciences, medicinal plants research, ethnobotany, and pharmacology: a methodological overview. Journal of Biodiversity and Conservation, 9(2), 167-169. </w:t>
      </w:r>
      <w:hyperlink r:id="rId13" w:history="1">
        <w:r w:rsidRPr="00CF3EE6">
          <w:rPr>
            <w:rStyle w:val="Hyperlink"/>
            <w:rFonts w:ascii="Times New Roman" w:hAnsi="Times New Roman" w:cs="Times New Roman"/>
            <w:sz w:val="24"/>
            <w:szCs w:val="24"/>
          </w:rPr>
          <w:t>https://doi.org/10.5281/zenodo.15610715</w:t>
        </w:r>
      </w:hyperlink>
      <w:r w:rsidRPr="00CF3EE6">
        <w:rPr>
          <w:rFonts w:ascii="Times New Roman" w:hAnsi="Times New Roman" w:cs="Times New Roman"/>
          <w:sz w:val="24"/>
          <w:szCs w:val="24"/>
        </w:rPr>
        <w:t xml:space="preserve"> </w:t>
      </w:r>
    </w:p>
    <w:p w14:paraId="6B5C401C" w14:textId="77777777" w:rsidR="00147872" w:rsidRPr="00CF3EE6" w:rsidRDefault="00147872"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Malik AH, Noor S, </w:t>
      </w:r>
      <w:proofErr w:type="spellStart"/>
      <w:r w:rsidRPr="00CF3EE6">
        <w:rPr>
          <w:rFonts w:ascii="Times New Roman" w:hAnsi="Times New Roman" w:cs="Times New Roman"/>
          <w:sz w:val="24"/>
          <w:szCs w:val="24"/>
        </w:rPr>
        <w:t>Hurra</w:t>
      </w:r>
      <w:proofErr w:type="spellEnd"/>
      <w:r w:rsidRPr="00CF3EE6">
        <w:rPr>
          <w:rFonts w:ascii="Times New Roman" w:hAnsi="Times New Roman" w:cs="Times New Roman"/>
          <w:sz w:val="24"/>
          <w:szCs w:val="24"/>
        </w:rPr>
        <w:t xml:space="preserve"> WA and Tewari LM. (2023). Evaluation of Antimicrobial Activity, Taxonomic characteristics and Ethnobotanical Uses of </w:t>
      </w:r>
      <w:proofErr w:type="spellStart"/>
      <w:r w:rsidRPr="00CF3EE6">
        <w:rPr>
          <w:rFonts w:ascii="Times New Roman" w:hAnsi="Times New Roman" w:cs="Times New Roman"/>
          <w:i/>
          <w:iCs/>
          <w:sz w:val="24"/>
          <w:szCs w:val="24"/>
        </w:rPr>
        <w:t>Osyris</w:t>
      </w:r>
      <w:proofErr w:type="spellEnd"/>
      <w:r w:rsidRPr="00CF3EE6">
        <w:rPr>
          <w:rFonts w:ascii="Times New Roman" w:hAnsi="Times New Roman" w:cs="Times New Roman"/>
          <w:i/>
          <w:iCs/>
          <w:sz w:val="24"/>
          <w:szCs w:val="24"/>
        </w:rPr>
        <w:t xml:space="preserve"> </w:t>
      </w:r>
      <w:proofErr w:type="spellStart"/>
      <w:r w:rsidRPr="00CF3EE6">
        <w:rPr>
          <w:rFonts w:ascii="Times New Roman" w:hAnsi="Times New Roman" w:cs="Times New Roman"/>
          <w:i/>
          <w:iCs/>
          <w:sz w:val="24"/>
          <w:szCs w:val="24"/>
        </w:rPr>
        <w:t>wightiana</w:t>
      </w:r>
      <w:proofErr w:type="spellEnd"/>
      <w:r w:rsidRPr="00CF3EE6">
        <w:rPr>
          <w:rFonts w:ascii="Times New Roman" w:hAnsi="Times New Roman" w:cs="Times New Roman"/>
          <w:sz w:val="24"/>
          <w:szCs w:val="24"/>
        </w:rPr>
        <w:t xml:space="preserve"> Wall. ex Wight. Biological Forum – An International Journal. 15(3): 880-885.</w:t>
      </w:r>
    </w:p>
    <w:p w14:paraId="4D1471C6" w14:textId="668EEEF3" w:rsidR="00147872" w:rsidRPr="00CF3EE6" w:rsidRDefault="00624357"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Masevhe</w:t>
      </w:r>
      <w:proofErr w:type="spellEnd"/>
      <w:r w:rsidRPr="00CF3EE6">
        <w:rPr>
          <w:rFonts w:ascii="Times New Roman" w:hAnsi="Times New Roman" w:cs="Times New Roman"/>
          <w:sz w:val="24"/>
          <w:szCs w:val="24"/>
        </w:rPr>
        <w:t xml:space="preserve">, N. A., McGaw, L. J., &amp; Eloff, J. N. (2015). The traditional use of plants to manage candidiasis and related infections in Venda, South Africa. Journal of Ethnopharmacology, 168, 364-372. </w:t>
      </w:r>
      <w:hyperlink r:id="rId14" w:history="1">
        <w:r w:rsidRPr="00CF3EE6">
          <w:rPr>
            <w:rStyle w:val="Hyperlink"/>
            <w:rFonts w:ascii="Times New Roman" w:hAnsi="Times New Roman" w:cs="Times New Roman"/>
            <w:sz w:val="24"/>
            <w:szCs w:val="24"/>
          </w:rPr>
          <w:t>https://doi.org/10.1016/j.jep.2015.03.046</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245D9FA9" w14:textId="7BFB7555" w:rsidR="00147872" w:rsidRPr="00CF3EE6" w:rsidRDefault="004E5763"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Mugula</w:t>
      </w:r>
      <w:proofErr w:type="spellEnd"/>
      <w:r w:rsidRPr="00CF3EE6">
        <w:rPr>
          <w:rFonts w:ascii="Times New Roman" w:hAnsi="Times New Roman" w:cs="Times New Roman"/>
          <w:sz w:val="24"/>
          <w:szCs w:val="24"/>
        </w:rPr>
        <w:t xml:space="preserve">, B. B., </w:t>
      </w:r>
      <w:proofErr w:type="spellStart"/>
      <w:r w:rsidRPr="00CF3EE6">
        <w:rPr>
          <w:rFonts w:ascii="Times New Roman" w:hAnsi="Times New Roman" w:cs="Times New Roman"/>
          <w:sz w:val="24"/>
          <w:szCs w:val="24"/>
        </w:rPr>
        <w:t>Kiboi</w:t>
      </w:r>
      <w:proofErr w:type="spellEnd"/>
      <w:r w:rsidRPr="00CF3EE6">
        <w:rPr>
          <w:rFonts w:ascii="Times New Roman" w:hAnsi="Times New Roman" w:cs="Times New Roman"/>
          <w:sz w:val="24"/>
          <w:szCs w:val="24"/>
        </w:rPr>
        <w:t xml:space="preserve">, S. K., </w:t>
      </w:r>
      <w:proofErr w:type="spellStart"/>
      <w:r w:rsidRPr="00CF3EE6">
        <w:rPr>
          <w:rFonts w:ascii="Times New Roman" w:hAnsi="Times New Roman" w:cs="Times New Roman"/>
          <w:sz w:val="24"/>
          <w:szCs w:val="24"/>
        </w:rPr>
        <w:t>Kanya</w:t>
      </w:r>
      <w:proofErr w:type="spellEnd"/>
      <w:r w:rsidRPr="00CF3EE6">
        <w:rPr>
          <w:rFonts w:ascii="Times New Roman" w:hAnsi="Times New Roman" w:cs="Times New Roman"/>
          <w:sz w:val="24"/>
          <w:szCs w:val="24"/>
        </w:rPr>
        <w:t xml:space="preserve">, J. I., </w:t>
      </w:r>
      <w:proofErr w:type="spellStart"/>
      <w:r w:rsidRPr="00CF3EE6">
        <w:rPr>
          <w:rFonts w:ascii="Times New Roman" w:hAnsi="Times New Roman" w:cs="Times New Roman"/>
          <w:sz w:val="24"/>
          <w:szCs w:val="24"/>
        </w:rPr>
        <w:t>Egeru</w:t>
      </w:r>
      <w:proofErr w:type="spellEnd"/>
      <w:r w:rsidRPr="00CF3EE6">
        <w:rPr>
          <w:rFonts w:ascii="Times New Roman" w:hAnsi="Times New Roman" w:cs="Times New Roman"/>
          <w:sz w:val="24"/>
          <w:szCs w:val="24"/>
        </w:rPr>
        <w:t xml:space="preserve">, A., </w:t>
      </w:r>
      <w:proofErr w:type="spellStart"/>
      <w:r w:rsidRPr="00CF3EE6">
        <w:rPr>
          <w:rFonts w:ascii="Times New Roman" w:hAnsi="Times New Roman" w:cs="Times New Roman"/>
          <w:sz w:val="24"/>
          <w:szCs w:val="24"/>
        </w:rPr>
        <w:t>Okullo</w:t>
      </w:r>
      <w:proofErr w:type="spellEnd"/>
      <w:r w:rsidRPr="00CF3EE6">
        <w:rPr>
          <w:rFonts w:ascii="Times New Roman" w:hAnsi="Times New Roman" w:cs="Times New Roman"/>
          <w:sz w:val="24"/>
          <w:szCs w:val="24"/>
        </w:rPr>
        <w:t xml:space="preserve">, P., </w:t>
      </w:r>
      <w:proofErr w:type="spellStart"/>
      <w:r w:rsidRPr="00CF3EE6">
        <w:rPr>
          <w:rFonts w:ascii="Times New Roman" w:hAnsi="Times New Roman" w:cs="Times New Roman"/>
          <w:sz w:val="24"/>
          <w:szCs w:val="24"/>
        </w:rPr>
        <w:t>Curto</w:t>
      </w:r>
      <w:proofErr w:type="spellEnd"/>
      <w:r w:rsidRPr="00CF3EE6">
        <w:rPr>
          <w:rFonts w:ascii="Times New Roman" w:hAnsi="Times New Roman" w:cs="Times New Roman"/>
          <w:sz w:val="24"/>
          <w:szCs w:val="24"/>
        </w:rPr>
        <w:t xml:space="preserve">, M., &amp; </w:t>
      </w:r>
      <w:proofErr w:type="spellStart"/>
      <w:r w:rsidRPr="00CF3EE6">
        <w:rPr>
          <w:rFonts w:ascii="Times New Roman" w:hAnsi="Times New Roman" w:cs="Times New Roman"/>
          <w:sz w:val="24"/>
          <w:szCs w:val="24"/>
        </w:rPr>
        <w:t>Meimberg</w:t>
      </w:r>
      <w:proofErr w:type="spellEnd"/>
      <w:r w:rsidRPr="00CF3EE6">
        <w:rPr>
          <w:rFonts w:ascii="Times New Roman" w:hAnsi="Times New Roman" w:cs="Times New Roman"/>
          <w:sz w:val="24"/>
          <w:szCs w:val="24"/>
        </w:rPr>
        <w:t>, H. (2021). Knowledge Gaps in Taxonomy, Ecology, Population Distribution Drivers and Genetic Diversity of African Sandalwood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Hochst</w:t>
      </w:r>
      <w:proofErr w:type="spellEnd"/>
      <w:r w:rsidRPr="00CF3EE6">
        <w:rPr>
          <w:rFonts w:ascii="Times New Roman" w:hAnsi="Times New Roman" w:cs="Times New Roman"/>
          <w:sz w:val="24"/>
          <w:szCs w:val="24"/>
        </w:rPr>
        <w:t xml:space="preserve">. &amp; </w:t>
      </w:r>
      <w:proofErr w:type="spellStart"/>
      <w:r w:rsidRPr="00CF3EE6">
        <w:rPr>
          <w:rFonts w:ascii="Times New Roman" w:hAnsi="Times New Roman" w:cs="Times New Roman"/>
          <w:sz w:val="24"/>
          <w:szCs w:val="24"/>
        </w:rPr>
        <w:t>Steud</w:t>
      </w:r>
      <w:proofErr w:type="spellEnd"/>
      <w:r w:rsidRPr="00CF3EE6">
        <w:rPr>
          <w:rFonts w:ascii="Times New Roman" w:hAnsi="Times New Roman" w:cs="Times New Roman"/>
          <w:sz w:val="24"/>
          <w:szCs w:val="24"/>
        </w:rPr>
        <w:t xml:space="preserve">.): A Scoping Review for Conservation. Plants, 10(9), 1780. </w:t>
      </w:r>
      <w:hyperlink r:id="rId15" w:history="1">
        <w:r w:rsidRPr="00CF3EE6">
          <w:rPr>
            <w:rStyle w:val="Hyperlink"/>
            <w:rFonts w:ascii="Times New Roman" w:hAnsi="Times New Roman" w:cs="Times New Roman"/>
            <w:sz w:val="24"/>
            <w:szCs w:val="24"/>
          </w:rPr>
          <w:t>https://doi.org/10.3390/plants10091780</w:t>
        </w:r>
      </w:hyperlink>
      <w:r w:rsidRPr="00CF3EE6">
        <w:rPr>
          <w:rFonts w:ascii="Times New Roman" w:hAnsi="Times New Roman" w:cs="Times New Roman"/>
          <w:sz w:val="24"/>
          <w:szCs w:val="24"/>
        </w:rPr>
        <w:t xml:space="preserve"> </w:t>
      </w:r>
    </w:p>
    <w:p w14:paraId="36C2CAFF" w14:textId="0D7F2DD2" w:rsidR="00147872" w:rsidRPr="00CF3EE6" w:rsidRDefault="00604A7A"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Mwangi, J. G., </w:t>
      </w:r>
      <w:proofErr w:type="spellStart"/>
      <w:r w:rsidRPr="00CF3EE6">
        <w:rPr>
          <w:rFonts w:ascii="Times New Roman" w:hAnsi="Times New Roman" w:cs="Times New Roman"/>
          <w:sz w:val="24"/>
          <w:szCs w:val="24"/>
        </w:rPr>
        <w:t>Njoka</w:t>
      </w:r>
      <w:proofErr w:type="spellEnd"/>
      <w:r w:rsidRPr="00CF3EE6">
        <w:rPr>
          <w:rFonts w:ascii="Times New Roman" w:hAnsi="Times New Roman" w:cs="Times New Roman"/>
          <w:sz w:val="24"/>
          <w:szCs w:val="24"/>
        </w:rPr>
        <w:t xml:space="preserve">, J. T., &amp; </w:t>
      </w:r>
      <w:proofErr w:type="spellStart"/>
      <w:r w:rsidRPr="00CF3EE6">
        <w:rPr>
          <w:rFonts w:ascii="Times New Roman" w:hAnsi="Times New Roman" w:cs="Times New Roman"/>
          <w:sz w:val="24"/>
          <w:szCs w:val="24"/>
        </w:rPr>
        <w:t>Spaling</w:t>
      </w:r>
      <w:proofErr w:type="spellEnd"/>
      <w:r w:rsidRPr="00CF3EE6">
        <w:rPr>
          <w:rFonts w:ascii="Times New Roman" w:hAnsi="Times New Roman" w:cs="Times New Roman"/>
          <w:sz w:val="24"/>
          <w:szCs w:val="24"/>
        </w:rPr>
        <w:t xml:space="preserve">, H. (2021). The cultural beliefs, values and utilization of East Africa Sandalwood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Hochst</w:t>
      </w:r>
      <w:proofErr w:type="spellEnd"/>
      <w:r w:rsidRPr="00CF3EE6">
        <w:rPr>
          <w:rFonts w:ascii="Times New Roman" w:hAnsi="Times New Roman" w:cs="Times New Roman"/>
          <w:sz w:val="24"/>
          <w:szCs w:val="24"/>
        </w:rPr>
        <w:t xml:space="preserve">. &amp; </w:t>
      </w:r>
      <w:proofErr w:type="spellStart"/>
      <w:r w:rsidRPr="00CF3EE6">
        <w:rPr>
          <w:rFonts w:ascii="Times New Roman" w:hAnsi="Times New Roman" w:cs="Times New Roman"/>
          <w:sz w:val="24"/>
          <w:szCs w:val="24"/>
        </w:rPr>
        <w:t>Steud</w:t>
      </w:r>
      <w:proofErr w:type="spellEnd"/>
      <w:r w:rsidRPr="00CF3EE6">
        <w:rPr>
          <w:rFonts w:ascii="Times New Roman" w:hAnsi="Times New Roman" w:cs="Times New Roman"/>
          <w:sz w:val="24"/>
          <w:szCs w:val="24"/>
        </w:rPr>
        <w:t xml:space="preserve">. (1832) in and around </w:t>
      </w:r>
      <w:proofErr w:type="spellStart"/>
      <w:r w:rsidRPr="00CF3EE6">
        <w:rPr>
          <w:rFonts w:ascii="Times New Roman" w:hAnsi="Times New Roman" w:cs="Times New Roman"/>
          <w:sz w:val="24"/>
          <w:szCs w:val="24"/>
        </w:rPr>
        <w:t>Chyulu</w:t>
      </w:r>
      <w:proofErr w:type="spellEnd"/>
      <w:r w:rsidRPr="00CF3EE6">
        <w:rPr>
          <w:rFonts w:ascii="Times New Roman" w:hAnsi="Times New Roman" w:cs="Times New Roman"/>
          <w:sz w:val="24"/>
          <w:szCs w:val="24"/>
        </w:rPr>
        <w:t xml:space="preserve"> Hills Ecosystem, Kenya. Ethnobotany Research &amp; Applications, 22(12), 1-18. </w:t>
      </w:r>
      <w:hyperlink r:id="rId16" w:history="1">
        <w:r w:rsidRPr="00CF3EE6">
          <w:rPr>
            <w:rStyle w:val="Hyperlink"/>
            <w:rFonts w:ascii="Times New Roman" w:hAnsi="Times New Roman" w:cs="Times New Roman"/>
            <w:sz w:val="24"/>
            <w:szCs w:val="24"/>
          </w:rPr>
          <w:t>https://doi.org/10.32859/era.22.12.1-18</w:t>
        </w:r>
      </w:hyperlink>
      <w:r w:rsidRPr="00CF3EE6">
        <w:rPr>
          <w:rFonts w:ascii="Times New Roman" w:hAnsi="Times New Roman" w:cs="Times New Roman"/>
          <w:sz w:val="24"/>
          <w:szCs w:val="24"/>
        </w:rPr>
        <w:t xml:space="preserve"> </w:t>
      </w:r>
    </w:p>
    <w:p w14:paraId="69F25FBE" w14:textId="7F440B74" w:rsidR="00147872" w:rsidRPr="00CF3EE6" w:rsidRDefault="000438C7"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lastRenderedPageBreak/>
        <w:t>Mwang'ingo</w:t>
      </w:r>
      <w:proofErr w:type="spellEnd"/>
      <w:r w:rsidRPr="00CF3EE6">
        <w:rPr>
          <w:rFonts w:ascii="Times New Roman" w:hAnsi="Times New Roman" w:cs="Times New Roman"/>
          <w:sz w:val="24"/>
          <w:szCs w:val="24"/>
        </w:rPr>
        <w:t xml:space="preserve">, P. L., </w:t>
      </w:r>
      <w:proofErr w:type="spellStart"/>
      <w:r w:rsidRPr="00CF3EE6">
        <w:rPr>
          <w:rFonts w:ascii="Times New Roman" w:hAnsi="Times New Roman" w:cs="Times New Roman"/>
          <w:sz w:val="24"/>
          <w:szCs w:val="24"/>
        </w:rPr>
        <w:t>Teklehaimanot</w:t>
      </w:r>
      <w:proofErr w:type="spellEnd"/>
      <w:r w:rsidRPr="00CF3EE6">
        <w:rPr>
          <w:rFonts w:ascii="Times New Roman" w:hAnsi="Times New Roman" w:cs="Times New Roman"/>
          <w:sz w:val="24"/>
          <w:szCs w:val="24"/>
        </w:rPr>
        <w:t xml:space="preserve">, Z., </w:t>
      </w:r>
      <w:proofErr w:type="spellStart"/>
      <w:r w:rsidRPr="00CF3EE6">
        <w:rPr>
          <w:rFonts w:ascii="Times New Roman" w:hAnsi="Times New Roman" w:cs="Times New Roman"/>
          <w:sz w:val="24"/>
          <w:szCs w:val="24"/>
        </w:rPr>
        <w:t>Lulandala</w:t>
      </w:r>
      <w:proofErr w:type="spellEnd"/>
      <w:r w:rsidRPr="00CF3EE6">
        <w:rPr>
          <w:rFonts w:ascii="Times New Roman" w:hAnsi="Times New Roman" w:cs="Times New Roman"/>
          <w:sz w:val="24"/>
          <w:szCs w:val="24"/>
        </w:rPr>
        <w:t xml:space="preserve">, L. L., &amp; </w:t>
      </w:r>
      <w:proofErr w:type="spellStart"/>
      <w:r w:rsidRPr="00CF3EE6">
        <w:rPr>
          <w:rFonts w:ascii="Times New Roman" w:hAnsi="Times New Roman" w:cs="Times New Roman"/>
          <w:sz w:val="24"/>
          <w:szCs w:val="24"/>
        </w:rPr>
        <w:t>Mwihomeke</w:t>
      </w:r>
      <w:proofErr w:type="spellEnd"/>
      <w:r w:rsidRPr="00CF3EE6">
        <w:rPr>
          <w:rFonts w:ascii="Times New Roman" w:hAnsi="Times New Roman" w:cs="Times New Roman"/>
          <w:sz w:val="24"/>
          <w:szCs w:val="24"/>
        </w:rPr>
        <w:t xml:space="preserve">, S. T. (2005). Host plants of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(African sandalwood) and their influence on its early growth performance in Tanzania. Southern African Forestry Journal, 203(1), 55–65. </w:t>
      </w:r>
      <w:hyperlink r:id="rId17" w:history="1">
        <w:r w:rsidRPr="00CF3EE6">
          <w:rPr>
            <w:rStyle w:val="Hyperlink"/>
            <w:rFonts w:ascii="Times New Roman" w:hAnsi="Times New Roman" w:cs="Times New Roman"/>
            <w:sz w:val="24"/>
            <w:szCs w:val="24"/>
          </w:rPr>
          <w:t>https://doi.org/10.2989/10295920509505219</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124FE454" w14:textId="77777777" w:rsidR="00147872" w:rsidRPr="00CF3EE6" w:rsidRDefault="00147872"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Mwang'ingo</w:t>
      </w:r>
      <w:proofErr w:type="spellEnd"/>
      <w:r w:rsidRPr="00CF3EE6">
        <w:rPr>
          <w:rFonts w:ascii="Times New Roman" w:hAnsi="Times New Roman" w:cs="Times New Roman"/>
          <w:sz w:val="24"/>
          <w:szCs w:val="24"/>
        </w:rPr>
        <w:t xml:space="preserve"> PL, </w:t>
      </w:r>
      <w:proofErr w:type="spellStart"/>
      <w:r w:rsidRPr="00CF3EE6">
        <w:rPr>
          <w:rFonts w:ascii="Times New Roman" w:hAnsi="Times New Roman" w:cs="Times New Roman"/>
          <w:sz w:val="24"/>
          <w:szCs w:val="24"/>
        </w:rPr>
        <w:t>Teklehaimanot</w:t>
      </w:r>
      <w:proofErr w:type="spellEnd"/>
      <w:r w:rsidRPr="00CF3EE6">
        <w:rPr>
          <w:rFonts w:ascii="Times New Roman" w:hAnsi="Times New Roman" w:cs="Times New Roman"/>
          <w:sz w:val="24"/>
          <w:szCs w:val="24"/>
        </w:rPr>
        <w:t xml:space="preserve"> Z, Hall JB and </w:t>
      </w:r>
      <w:proofErr w:type="spellStart"/>
      <w:r w:rsidRPr="00CF3EE6">
        <w:rPr>
          <w:rFonts w:ascii="Times New Roman" w:hAnsi="Times New Roman" w:cs="Times New Roman"/>
          <w:sz w:val="24"/>
          <w:szCs w:val="24"/>
        </w:rPr>
        <w:t>Zilihona</w:t>
      </w:r>
      <w:proofErr w:type="spellEnd"/>
      <w:r w:rsidRPr="00CF3EE6">
        <w:rPr>
          <w:rFonts w:ascii="Times New Roman" w:hAnsi="Times New Roman" w:cs="Times New Roman"/>
          <w:sz w:val="24"/>
          <w:szCs w:val="24"/>
        </w:rPr>
        <w:t xml:space="preserve"> JE. (2007). Sex distribution, reproductive biology, and regeneration in the dioecious species </w:t>
      </w:r>
      <w:r w:rsidRPr="00CF3EE6">
        <w:rPr>
          <w:rFonts w:ascii="Times New Roman" w:hAnsi="Times New Roman" w:cs="Times New Roman"/>
          <w:i/>
          <w:iCs/>
          <w:sz w:val="24"/>
          <w:szCs w:val="24"/>
        </w:rPr>
        <w:t>Osyris lanceolata</w:t>
      </w:r>
      <w:r w:rsidRPr="00CF3EE6">
        <w:rPr>
          <w:rFonts w:ascii="Times New Roman" w:hAnsi="Times New Roman" w:cs="Times New Roman"/>
          <w:sz w:val="24"/>
          <w:szCs w:val="24"/>
        </w:rPr>
        <w:t xml:space="preserve"> (African sandalwood). Tanzania. Tanzania Journal of Forestry and Nature Conservation 76:118- 133.</w:t>
      </w:r>
    </w:p>
    <w:p w14:paraId="1DF71800" w14:textId="14F7D4BD" w:rsidR="00147872" w:rsidRPr="00CF3EE6" w:rsidRDefault="005308E6"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Osujih</w:t>
      </w:r>
      <w:proofErr w:type="spellEnd"/>
      <w:r w:rsidRPr="00CF3EE6">
        <w:rPr>
          <w:rFonts w:ascii="Times New Roman" w:hAnsi="Times New Roman" w:cs="Times New Roman"/>
          <w:sz w:val="24"/>
          <w:szCs w:val="24"/>
        </w:rPr>
        <w:t xml:space="preserve">, M. (1993). Exploration of the frontiers of </w:t>
      </w:r>
      <w:proofErr w:type="spellStart"/>
      <w:r w:rsidRPr="00CF3EE6">
        <w:rPr>
          <w:rFonts w:ascii="Times New Roman" w:hAnsi="Times New Roman" w:cs="Times New Roman"/>
          <w:sz w:val="24"/>
          <w:szCs w:val="24"/>
        </w:rPr>
        <w:t>tradomedical</w:t>
      </w:r>
      <w:proofErr w:type="spellEnd"/>
      <w:r w:rsidRPr="00CF3EE6">
        <w:rPr>
          <w:rFonts w:ascii="Times New Roman" w:hAnsi="Times New Roman" w:cs="Times New Roman"/>
          <w:sz w:val="24"/>
          <w:szCs w:val="24"/>
        </w:rPr>
        <w:t xml:space="preserve"> practices: basis for development of alternative medical healthcare services in developing countries. Journal of the Royal Society of Health, 113(4), 190-194. </w:t>
      </w:r>
      <w:hyperlink r:id="rId18" w:history="1">
        <w:r w:rsidRPr="00CF3EE6">
          <w:rPr>
            <w:rStyle w:val="Hyperlink"/>
            <w:rFonts w:ascii="Times New Roman" w:hAnsi="Times New Roman" w:cs="Times New Roman"/>
            <w:sz w:val="24"/>
            <w:szCs w:val="24"/>
          </w:rPr>
          <w:t>https://doi.org/10.1177/146642409311300409</w:t>
        </w:r>
      </w:hyperlink>
      <w:r w:rsidRPr="00CF3EE6">
        <w:rPr>
          <w:rFonts w:ascii="Times New Roman" w:hAnsi="Times New Roman" w:cs="Times New Roman"/>
          <w:sz w:val="24"/>
          <w:szCs w:val="24"/>
        </w:rPr>
        <w:t xml:space="preserve"> </w:t>
      </w:r>
    </w:p>
    <w:p w14:paraId="2B60754B" w14:textId="77777777" w:rsidR="00147872" w:rsidRPr="00CF3EE6" w:rsidRDefault="00147872"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Paudel PN and Gyawali R. (2014). Phytochemical Screening and Antimicrobial Activity of Some Selected Medicinal Plants of Nepal. International Journal of Pharmaceutical and Biological Archives. 5(3):84-92. </w:t>
      </w:r>
    </w:p>
    <w:p w14:paraId="2E80880D" w14:textId="77777777" w:rsidR="00147872" w:rsidRPr="00CF3EE6" w:rsidRDefault="00147872"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Saxena HO and </w:t>
      </w:r>
      <w:proofErr w:type="spellStart"/>
      <w:r w:rsidRPr="00CF3EE6">
        <w:rPr>
          <w:rFonts w:ascii="Times New Roman" w:hAnsi="Times New Roman" w:cs="Times New Roman"/>
          <w:sz w:val="24"/>
          <w:szCs w:val="24"/>
        </w:rPr>
        <w:t>Brahmam</w:t>
      </w:r>
      <w:proofErr w:type="spellEnd"/>
      <w:r w:rsidRPr="00CF3EE6">
        <w:rPr>
          <w:rFonts w:ascii="Times New Roman" w:hAnsi="Times New Roman" w:cs="Times New Roman"/>
          <w:sz w:val="24"/>
          <w:szCs w:val="24"/>
        </w:rPr>
        <w:t xml:space="preserve"> M. (1995). The Flora of Orissa (Vol. 3). Regional Research Laboratory, Bhubaneswar and Orissa Forest Development Corporation Ltd., Bhubaneswar, Odisha, India. </w:t>
      </w:r>
    </w:p>
    <w:p w14:paraId="13F03158" w14:textId="3E31A7E1" w:rsidR="00147872" w:rsidRPr="00CF3EE6" w:rsidRDefault="00BD748E"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Shrestha, I., &amp; Joshi, N. (1993). Medicinal plants of the </w:t>
      </w:r>
      <w:proofErr w:type="spellStart"/>
      <w:r w:rsidRPr="00CF3EE6">
        <w:rPr>
          <w:rFonts w:ascii="Times New Roman" w:hAnsi="Times New Roman" w:cs="Times New Roman"/>
          <w:sz w:val="24"/>
          <w:szCs w:val="24"/>
        </w:rPr>
        <w:t>Lele</w:t>
      </w:r>
      <w:proofErr w:type="spellEnd"/>
      <w:r w:rsidRPr="00CF3EE6">
        <w:rPr>
          <w:rFonts w:ascii="Times New Roman" w:hAnsi="Times New Roman" w:cs="Times New Roman"/>
          <w:sz w:val="24"/>
          <w:szCs w:val="24"/>
        </w:rPr>
        <w:t xml:space="preserve"> village of Lalitpur district, Nepal. International Journal of Pharmacognosy, 31(2), 130-134. </w:t>
      </w:r>
      <w:hyperlink r:id="rId19" w:history="1">
        <w:r w:rsidRPr="00CF3EE6">
          <w:rPr>
            <w:rStyle w:val="Hyperlink"/>
            <w:rFonts w:ascii="Times New Roman" w:hAnsi="Times New Roman" w:cs="Times New Roman"/>
            <w:sz w:val="24"/>
            <w:szCs w:val="24"/>
          </w:rPr>
          <w:t>https://doi.org/10.3109/13880209309082929</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00A1AF8D" w14:textId="3B2B8069" w:rsidR="00147872" w:rsidRPr="00CF3EE6" w:rsidRDefault="00925527"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Shyaula</w:t>
      </w:r>
      <w:proofErr w:type="spellEnd"/>
      <w:r w:rsidRPr="00CF3EE6">
        <w:rPr>
          <w:rFonts w:ascii="Times New Roman" w:hAnsi="Times New Roman" w:cs="Times New Roman"/>
          <w:sz w:val="24"/>
          <w:szCs w:val="24"/>
        </w:rPr>
        <w:t xml:space="preserve">, S. L. (2012). A review on genus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Phytochemical constituents and traditional uses. Journal of Natural Pharmaceuticals, 3(2), 61-70. </w:t>
      </w:r>
      <w:hyperlink r:id="rId20" w:history="1">
        <w:r w:rsidRPr="00CF3EE6">
          <w:rPr>
            <w:rStyle w:val="Hyperlink"/>
            <w:rFonts w:ascii="Times New Roman" w:hAnsi="Times New Roman" w:cs="Times New Roman"/>
            <w:sz w:val="24"/>
            <w:szCs w:val="24"/>
          </w:rPr>
          <w:t>https://doi.org/10.4103/2229-5119.102747</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55D858A3" w14:textId="0CEEBEED" w:rsidR="00147872" w:rsidRPr="00CF3EE6" w:rsidRDefault="00721A4D"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Xiang, K. T., </w:t>
      </w:r>
      <w:proofErr w:type="spellStart"/>
      <w:r w:rsidRPr="00CF3EE6">
        <w:rPr>
          <w:rFonts w:ascii="Times New Roman" w:hAnsi="Times New Roman" w:cs="Times New Roman"/>
          <w:sz w:val="24"/>
          <w:szCs w:val="24"/>
        </w:rPr>
        <w:t>Nianhe</w:t>
      </w:r>
      <w:proofErr w:type="spellEnd"/>
      <w:r w:rsidRPr="00CF3EE6">
        <w:rPr>
          <w:rFonts w:ascii="Times New Roman" w:hAnsi="Times New Roman" w:cs="Times New Roman"/>
          <w:sz w:val="24"/>
          <w:szCs w:val="24"/>
        </w:rPr>
        <w:t xml:space="preserve">, X., &amp; Gilbert, M. G. (2003). In Flora of China Editorial Committee (Eds.), *Flora of China. Vol 5* (pp. 208-219). Science Press (Beijing) and Missouri Botanical Garden Press. </w:t>
      </w:r>
      <w:hyperlink r:id="rId21" w:history="1">
        <w:r w:rsidRPr="00CF3EE6">
          <w:rPr>
            <w:rStyle w:val="Hyperlink"/>
            <w:rFonts w:ascii="Times New Roman" w:hAnsi="Times New Roman" w:cs="Times New Roman"/>
            <w:sz w:val="24"/>
            <w:szCs w:val="24"/>
          </w:rPr>
          <w:t>https://www.efloras.org/florataxon.aspx?flora_id=2&amp;vol_id=5</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sectPr w:rsidR="00147872" w:rsidRPr="00CF3EE6">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5A64F" w14:textId="77777777" w:rsidR="00230753" w:rsidRDefault="00230753" w:rsidP="001B04A5">
      <w:pPr>
        <w:spacing w:after="0" w:line="240" w:lineRule="auto"/>
      </w:pPr>
      <w:r>
        <w:separator/>
      </w:r>
    </w:p>
  </w:endnote>
  <w:endnote w:type="continuationSeparator" w:id="0">
    <w:p w14:paraId="5F5A1BE7" w14:textId="77777777" w:rsidR="00230753" w:rsidRDefault="00230753" w:rsidP="001B0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33F2B" w14:textId="77777777" w:rsidR="001B04A5" w:rsidRDefault="001B04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1E5AC" w14:textId="77777777" w:rsidR="001B04A5" w:rsidRDefault="001B04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C0C58" w14:textId="77777777" w:rsidR="001B04A5" w:rsidRDefault="001B0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FED13" w14:textId="77777777" w:rsidR="00230753" w:rsidRDefault="00230753" w:rsidP="001B04A5">
      <w:pPr>
        <w:spacing w:after="0" w:line="240" w:lineRule="auto"/>
      </w:pPr>
      <w:r>
        <w:separator/>
      </w:r>
    </w:p>
  </w:footnote>
  <w:footnote w:type="continuationSeparator" w:id="0">
    <w:p w14:paraId="41B309B2" w14:textId="77777777" w:rsidR="00230753" w:rsidRDefault="00230753" w:rsidP="001B0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B0040" w14:textId="04E623F2" w:rsidR="001B04A5" w:rsidRDefault="001B04A5">
    <w:pPr>
      <w:pStyle w:val="Header"/>
    </w:pPr>
    <w:r>
      <w:rPr>
        <w:noProof/>
      </w:rPr>
      <w:pict w14:anchorId="4C58C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4636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87A6A" w14:textId="5F6888E0" w:rsidR="001B04A5" w:rsidRDefault="001B04A5">
    <w:pPr>
      <w:pStyle w:val="Header"/>
    </w:pPr>
    <w:r>
      <w:rPr>
        <w:noProof/>
      </w:rPr>
      <w:pict w14:anchorId="16D4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46361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AC2E" w14:textId="7F78FDEB" w:rsidR="001B04A5" w:rsidRDefault="001B04A5">
    <w:pPr>
      <w:pStyle w:val="Header"/>
    </w:pPr>
    <w:r>
      <w:rPr>
        <w:noProof/>
      </w:rPr>
      <w:pict w14:anchorId="5B8E5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4636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D50EE"/>
    <w:multiLevelType w:val="hybridMultilevel"/>
    <w:tmpl w:val="07CC61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83B"/>
    <w:rsid w:val="00005C0E"/>
    <w:rsid w:val="000169C9"/>
    <w:rsid w:val="00017D74"/>
    <w:rsid w:val="00035EC3"/>
    <w:rsid w:val="00037B0B"/>
    <w:rsid w:val="000438C7"/>
    <w:rsid w:val="00063DB8"/>
    <w:rsid w:val="00066067"/>
    <w:rsid w:val="00086DAD"/>
    <w:rsid w:val="000B04D6"/>
    <w:rsid w:val="000B4AE0"/>
    <w:rsid w:val="000C2B71"/>
    <w:rsid w:val="000C41F5"/>
    <w:rsid w:val="000C57A9"/>
    <w:rsid w:val="000F4B3D"/>
    <w:rsid w:val="00115B26"/>
    <w:rsid w:val="00116455"/>
    <w:rsid w:val="00123096"/>
    <w:rsid w:val="00143C50"/>
    <w:rsid w:val="00147872"/>
    <w:rsid w:val="00160194"/>
    <w:rsid w:val="00181E69"/>
    <w:rsid w:val="001905F3"/>
    <w:rsid w:val="001B04A5"/>
    <w:rsid w:val="00211307"/>
    <w:rsid w:val="002203C3"/>
    <w:rsid w:val="00221FC8"/>
    <w:rsid w:val="00230753"/>
    <w:rsid w:val="00273196"/>
    <w:rsid w:val="002814E1"/>
    <w:rsid w:val="0037223A"/>
    <w:rsid w:val="00381D72"/>
    <w:rsid w:val="00382068"/>
    <w:rsid w:val="003B7BD8"/>
    <w:rsid w:val="003C4B13"/>
    <w:rsid w:val="003E1045"/>
    <w:rsid w:val="0045746A"/>
    <w:rsid w:val="00490068"/>
    <w:rsid w:val="004B2820"/>
    <w:rsid w:val="004B539E"/>
    <w:rsid w:val="004C107D"/>
    <w:rsid w:val="004D143F"/>
    <w:rsid w:val="004D30DC"/>
    <w:rsid w:val="004E5763"/>
    <w:rsid w:val="005158F0"/>
    <w:rsid w:val="005174AA"/>
    <w:rsid w:val="005308E6"/>
    <w:rsid w:val="00552BC3"/>
    <w:rsid w:val="005924D9"/>
    <w:rsid w:val="005964E1"/>
    <w:rsid w:val="005B3207"/>
    <w:rsid w:val="005E7FE6"/>
    <w:rsid w:val="00604A7A"/>
    <w:rsid w:val="00613485"/>
    <w:rsid w:val="006138BC"/>
    <w:rsid w:val="00624357"/>
    <w:rsid w:val="0065590E"/>
    <w:rsid w:val="00664BB8"/>
    <w:rsid w:val="00671807"/>
    <w:rsid w:val="006A0086"/>
    <w:rsid w:val="006A52DB"/>
    <w:rsid w:val="006B78E2"/>
    <w:rsid w:val="006C431C"/>
    <w:rsid w:val="006D4A43"/>
    <w:rsid w:val="006F2939"/>
    <w:rsid w:val="00705F1F"/>
    <w:rsid w:val="00721A4D"/>
    <w:rsid w:val="00725E9C"/>
    <w:rsid w:val="00727E51"/>
    <w:rsid w:val="00733D26"/>
    <w:rsid w:val="007462A8"/>
    <w:rsid w:val="007544E0"/>
    <w:rsid w:val="007567DE"/>
    <w:rsid w:val="007621BD"/>
    <w:rsid w:val="00781244"/>
    <w:rsid w:val="00795DD9"/>
    <w:rsid w:val="007B1AA9"/>
    <w:rsid w:val="00832D6B"/>
    <w:rsid w:val="0083483B"/>
    <w:rsid w:val="008535FD"/>
    <w:rsid w:val="00882ED0"/>
    <w:rsid w:val="008A2215"/>
    <w:rsid w:val="008C2478"/>
    <w:rsid w:val="008D2D3C"/>
    <w:rsid w:val="008E081F"/>
    <w:rsid w:val="00910B54"/>
    <w:rsid w:val="00925527"/>
    <w:rsid w:val="009373D4"/>
    <w:rsid w:val="00950393"/>
    <w:rsid w:val="00A2083C"/>
    <w:rsid w:val="00A40D1C"/>
    <w:rsid w:val="00A73D07"/>
    <w:rsid w:val="00AC166F"/>
    <w:rsid w:val="00AD0BD8"/>
    <w:rsid w:val="00AF5B2E"/>
    <w:rsid w:val="00B17E25"/>
    <w:rsid w:val="00B4239C"/>
    <w:rsid w:val="00B6240E"/>
    <w:rsid w:val="00B827A0"/>
    <w:rsid w:val="00BC2402"/>
    <w:rsid w:val="00BD4C39"/>
    <w:rsid w:val="00BD748E"/>
    <w:rsid w:val="00C015C3"/>
    <w:rsid w:val="00C11C4D"/>
    <w:rsid w:val="00CB2E72"/>
    <w:rsid w:val="00CB5D33"/>
    <w:rsid w:val="00CC2941"/>
    <w:rsid w:val="00CF3EE6"/>
    <w:rsid w:val="00D002E9"/>
    <w:rsid w:val="00D531AF"/>
    <w:rsid w:val="00D54892"/>
    <w:rsid w:val="00D85983"/>
    <w:rsid w:val="00D86F79"/>
    <w:rsid w:val="00D87605"/>
    <w:rsid w:val="00D90122"/>
    <w:rsid w:val="00DA2814"/>
    <w:rsid w:val="00DA4083"/>
    <w:rsid w:val="00DB601C"/>
    <w:rsid w:val="00DE39B8"/>
    <w:rsid w:val="00E64B9B"/>
    <w:rsid w:val="00E759DB"/>
    <w:rsid w:val="00E94005"/>
    <w:rsid w:val="00EF6679"/>
    <w:rsid w:val="00FA2736"/>
    <w:rsid w:val="00FF46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15AA70"/>
  <w15:chartTrackingRefBased/>
  <w15:docId w15:val="{0384D7F4-4CA8-4C52-AB18-E7B120EE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48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48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48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48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48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48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48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48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48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8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48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48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48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48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48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48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48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483B"/>
    <w:rPr>
      <w:rFonts w:eastAsiaTheme="majorEastAsia" w:cstheme="majorBidi"/>
      <w:color w:val="272727" w:themeColor="text1" w:themeTint="D8"/>
    </w:rPr>
  </w:style>
  <w:style w:type="paragraph" w:styleId="Title">
    <w:name w:val="Title"/>
    <w:basedOn w:val="Normal"/>
    <w:next w:val="Normal"/>
    <w:link w:val="TitleChar"/>
    <w:uiPriority w:val="10"/>
    <w:qFormat/>
    <w:rsid w:val="008348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48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48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483B"/>
    <w:pPr>
      <w:spacing w:before="160"/>
      <w:jc w:val="center"/>
    </w:pPr>
    <w:rPr>
      <w:i/>
      <w:iCs/>
      <w:color w:val="404040" w:themeColor="text1" w:themeTint="BF"/>
    </w:rPr>
  </w:style>
  <w:style w:type="character" w:customStyle="1" w:styleId="QuoteChar">
    <w:name w:val="Quote Char"/>
    <w:basedOn w:val="DefaultParagraphFont"/>
    <w:link w:val="Quote"/>
    <w:uiPriority w:val="29"/>
    <w:rsid w:val="0083483B"/>
    <w:rPr>
      <w:i/>
      <w:iCs/>
      <w:color w:val="404040" w:themeColor="text1" w:themeTint="BF"/>
    </w:rPr>
  </w:style>
  <w:style w:type="paragraph" w:styleId="ListParagraph">
    <w:name w:val="List Paragraph"/>
    <w:basedOn w:val="Normal"/>
    <w:uiPriority w:val="34"/>
    <w:qFormat/>
    <w:rsid w:val="0083483B"/>
    <w:pPr>
      <w:ind w:left="720"/>
      <w:contextualSpacing/>
    </w:pPr>
  </w:style>
  <w:style w:type="character" w:styleId="IntenseEmphasis">
    <w:name w:val="Intense Emphasis"/>
    <w:basedOn w:val="DefaultParagraphFont"/>
    <w:uiPriority w:val="21"/>
    <w:qFormat/>
    <w:rsid w:val="0083483B"/>
    <w:rPr>
      <w:i/>
      <w:iCs/>
      <w:color w:val="2F5496" w:themeColor="accent1" w:themeShade="BF"/>
    </w:rPr>
  </w:style>
  <w:style w:type="paragraph" w:styleId="IntenseQuote">
    <w:name w:val="Intense Quote"/>
    <w:basedOn w:val="Normal"/>
    <w:next w:val="Normal"/>
    <w:link w:val="IntenseQuoteChar"/>
    <w:uiPriority w:val="30"/>
    <w:qFormat/>
    <w:rsid w:val="008348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483B"/>
    <w:rPr>
      <w:i/>
      <w:iCs/>
      <w:color w:val="2F5496" w:themeColor="accent1" w:themeShade="BF"/>
    </w:rPr>
  </w:style>
  <w:style w:type="character" w:styleId="IntenseReference">
    <w:name w:val="Intense Reference"/>
    <w:basedOn w:val="DefaultParagraphFont"/>
    <w:uiPriority w:val="32"/>
    <w:qFormat/>
    <w:rsid w:val="0083483B"/>
    <w:rPr>
      <w:b/>
      <w:bCs/>
      <w:smallCaps/>
      <w:color w:val="2F5496" w:themeColor="accent1" w:themeShade="BF"/>
      <w:spacing w:val="5"/>
    </w:rPr>
  </w:style>
  <w:style w:type="character" w:styleId="Hyperlink">
    <w:name w:val="Hyperlink"/>
    <w:basedOn w:val="DefaultParagraphFont"/>
    <w:uiPriority w:val="99"/>
    <w:unhideWhenUsed/>
    <w:rsid w:val="00795DD9"/>
    <w:rPr>
      <w:color w:val="0563C1" w:themeColor="hyperlink"/>
      <w:u w:val="single"/>
    </w:rPr>
  </w:style>
  <w:style w:type="character" w:styleId="UnresolvedMention">
    <w:name w:val="Unresolved Mention"/>
    <w:basedOn w:val="DefaultParagraphFont"/>
    <w:uiPriority w:val="99"/>
    <w:semiHidden/>
    <w:unhideWhenUsed/>
    <w:rsid w:val="00795DD9"/>
    <w:rPr>
      <w:color w:val="605E5C"/>
      <w:shd w:val="clear" w:color="auto" w:fill="E1DFDD"/>
    </w:rPr>
  </w:style>
  <w:style w:type="table" w:styleId="TableGrid">
    <w:name w:val="Table Grid"/>
    <w:basedOn w:val="TableNormal"/>
    <w:uiPriority w:val="39"/>
    <w:rsid w:val="00664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0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4A5"/>
  </w:style>
  <w:style w:type="paragraph" w:styleId="Footer">
    <w:name w:val="footer"/>
    <w:basedOn w:val="Normal"/>
    <w:link w:val="FooterChar"/>
    <w:uiPriority w:val="99"/>
    <w:unhideWhenUsed/>
    <w:rsid w:val="001B0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edpub.com/european-journal-of-experimental-biology/" TargetMode="External"/><Relationship Id="rId13" Type="http://schemas.openxmlformats.org/officeDocument/2006/relationships/hyperlink" Target="https://doi.org/10.5281/zenodo.15610715" TargetMode="External"/><Relationship Id="rId18" Type="http://schemas.openxmlformats.org/officeDocument/2006/relationships/hyperlink" Target="https://doi.org/10.1177/146642409311300409"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efloras.org/florataxon.aspx?flora_id=2&amp;vol_id=5" TargetMode="External"/><Relationship Id="rId7" Type="http://schemas.openxmlformats.org/officeDocument/2006/relationships/image" Target="media/image1.png"/><Relationship Id="rId12" Type="http://schemas.openxmlformats.org/officeDocument/2006/relationships/hyperlink" Target="https://doi.org/10.9734/arrb/2025/v40i82299" TargetMode="External"/><Relationship Id="rId17" Type="http://schemas.openxmlformats.org/officeDocument/2006/relationships/hyperlink" Target="https://doi.org/10.2989/10295920509505219"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32859/era.22.12.1-18" TargetMode="External"/><Relationship Id="rId20" Type="http://schemas.openxmlformats.org/officeDocument/2006/relationships/hyperlink" Target="https://doi.org/10.4103/2229-5119.10274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897/JHF2014.0365"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3390/plants1009178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3109/13880209009082728" TargetMode="External"/><Relationship Id="rId19" Type="http://schemas.openxmlformats.org/officeDocument/2006/relationships/hyperlink" Target="https://doi.org/10.3109/13880209309082929" TargetMode="External"/><Relationship Id="rId4" Type="http://schemas.openxmlformats.org/officeDocument/2006/relationships/webSettings" Target="webSettings.xml"/><Relationship Id="rId9" Type="http://schemas.openxmlformats.org/officeDocument/2006/relationships/hyperlink" Target="https://www.nhbs.com/flora-of-india-volume-23-loranthaceae-daphniphyllaceae-book" TargetMode="External"/><Relationship Id="rId14" Type="http://schemas.openxmlformats.org/officeDocument/2006/relationships/hyperlink" Target="https://doi.org/10.1016/j.jep.2015.03.046"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2944</Words>
  <Characters>16785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SDI 1084</cp:lastModifiedBy>
  <cp:revision>32</cp:revision>
  <cp:lastPrinted>2025-12-18T09:19:00Z</cp:lastPrinted>
  <dcterms:created xsi:type="dcterms:W3CDTF">2025-12-28T15:22:00Z</dcterms:created>
  <dcterms:modified xsi:type="dcterms:W3CDTF">2025-12-31T10:47:00Z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f0d3db14-7c5a-4bec-8849-bb39c1c76f49</vt:lpwstr>
  </property>
</Properties>
</file>