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D25E6A" w14:textId="77777777" w:rsidR="00D312C6" w:rsidRPr="0024525B" w:rsidRDefault="00481DF5" w:rsidP="00070DF1">
      <w:pPr>
        <w:spacing w:line="360" w:lineRule="auto"/>
        <w:jc w:val="both"/>
        <w:rPr>
          <w:rFonts w:ascii="Times New Roman" w:hAnsi="Times New Roman"/>
          <w:color w:val="000000" w:themeColor="text1"/>
          <w:sz w:val="24"/>
          <w:szCs w:val="24"/>
        </w:rPr>
      </w:pPr>
      <w:bookmarkStart w:id="0" w:name="_Hlk196293144"/>
      <w:bookmarkEnd w:id="0"/>
      <w:r w:rsidRPr="0024525B">
        <w:rPr>
          <w:rFonts w:ascii="Times New Roman" w:hAnsi="Times New Roman"/>
          <w:color w:val="000000" w:themeColor="text1"/>
          <w:sz w:val="24"/>
          <w:szCs w:val="24"/>
        </w:rPr>
        <w:t>EVALUATING THE TOXICITY OF COMMONLY USED MEDICINAL PLANTS IN UGANDA</w:t>
      </w:r>
    </w:p>
    <w:p w14:paraId="6FEB632B" w14:textId="308AB489" w:rsidR="009A73A5" w:rsidRDefault="009A73A5" w:rsidP="00070DF1">
      <w:pPr>
        <w:spacing w:line="360" w:lineRule="auto"/>
        <w:jc w:val="both"/>
        <w:rPr>
          <w:rFonts w:ascii="Times New Roman" w:hAnsi="Times New Roman"/>
          <w:color w:val="000000" w:themeColor="text1"/>
          <w:sz w:val="24"/>
          <w:szCs w:val="24"/>
        </w:rPr>
      </w:pPr>
    </w:p>
    <w:p w14:paraId="543CC874" w14:textId="77777777" w:rsidR="004D6C04" w:rsidRPr="0024525B" w:rsidRDefault="004D6C04" w:rsidP="00070DF1">
      <w:pPr>
        <w:spacing w:line="360" w:lineRule="auto"/>
        <w:jc w:val="both"/>
        <w:rPr>
          <w:rFonts w:ascii="Times New Roman" w:hAnsi="Times New Roman"/>
          <w:color w:val="000000" w:themeColor="text1"/>
          <w:sz w:val="24"/>
          <w:szCs w:val="24"/>
        </w:rPr>
      </w:pPr>
      <w:bookmarkStart w:id="1" w:name="_GoBack"/>
      <w:bookmarkEnd w:id="1"/>
    </w:p>
    <w:p w14:paraId="34486E38" w14:textId="77777777" w:rsidR="00D312C6" w:rsidRPr="0024525B" w:rsidRDefault="00481DF5"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ABSTRACT</w:t>
      </w:r>
    </w:p>
    <w:p w14:paraId="59B92F16" w14:textId="77777777" w:rsidR="00D312C6" w:rsidRPr="0024525B" w:rsidRDefault="00AD0A0B" w:rsidP="00070DF1">
      <w:pPr>
        <w:spacing w:line="360" w:lineRule="auto"/>
        <w:jc w:val="both"/>
        <w:rPr>
          <w:rFonts w:ascii="Times New Roman" w:hAnsi="Times New Roman"/>
          <w:bCs/>
          <w:color w:val="000000" w:themeColor="text1"/>
          <w:sz w:val="24"/>
          <w:szCs w:val="24"/>
        </w:rPr>
      </w:pPr>
      <w:r w:rsidRPr="0024525B">
        <w:rPr>
          <w:rFonts w:ascii="Times New Roman" w:hAnsi="Times New Roman"/>
          <w:bCs/>
          <w:color w:val="000000" w:themeColor="text1"/>
          <w:sz w:val="24"/>
          <w:szCs w:val="24"/>
        </w:rPr>
        <w:t>Uganda is rich in biodiversity, with a vast array of medicinal plants that have been used for generations to generations to treat various ailments. Medicinal plant plays a significant role in Ugandan healthcare, particularly in rural and urban areas where access to modern medicine is limited. However, the widespread use of medicinal plants raises concerns about their safety and potential toxicity. Despite their widespread use, the safety and toxicity profiles of many of these plants remain inadequately studied, posing potential public health risks. This article evaluates the toxicity of commonly used medicinal plants in Uganda, including Vernonia amygdalina, Warburgia Ugandensis (Uganda heart), Prunes Africana (African Cherry), Abus Precatorius, Agave Sisalana Perrine, Azadirachta Indica (Neem), Aloe Vera, Illium Sativum, Annona Muricata, Moringa Oleifera ( Moringa), Yam leaves (Mutene), Capsicum Annum, Carica Papaya, Citrus limonum Risso, Guava, Pumpkin and Pumpkin leaves.These plants are frequently used to treat ailments such as malaria, gastrointestinal disorders, respiratory infections, and skin diseases.</w:t>
      </w:r>
      <w:r w:rsidR="007640D2" w:rsidRPr="0024525B">
        <w:rPr>
          <w:rFonts w:ascii="Times New Roman" w:hAnsi="Times New Roman"/>
          <w:bCs/>
          <w:color w:val="000000" w:themeColor="text1"/>
          <w:sz w:val="24"/>
          <w:szCs w:val="24"/>
        </w:rPr>
        <w:t xml:space="preserve"> We explore the importance of evaluating the toxicity of these commonly used medicinal plants in Uganda, the methods used for assessment, and examples of plants with potential toxic effects.</w:t>
      </w:r>
      <w:r w:rsidR="00DD25F5" w:rsidRPr="0024525B">
        <w:rPr>
          <w:rFonts w:ascii="Times New Roman" w:hAnsi="Times New Roman"/>
          <w:bCs/>
          <w:color w:val="000000" w:themeColor="text1"/>
          <w:sz w:val="24"/>
          <w:szCs w:val="24"/>
        </w:rPr>
        <w:t xml:space="preserve"> This review article emphasizes</w:t>
      </w:r>
      <w:r w:rsidRPr="0024525B">
        <w:rPr>
          <w:rFonts w:ascii="Times New Roman" w:hAnsi="Times New Roman"/>
          <w:bCs/>
          <w:color w:val="000000" w:themeColor="text1"/>
          <w:sz w:val="24"/>
          <w:szCs w:val="24"/>
        </w:rPr>
        <w:t xml:space="preserve"> the importance of dosage and preparation methods, as toxicity often correlates with concentratio</w:t>
      </w:r>
      <w:r w:rsidR="00DD25F5" w:rsidRPr="0024525B">
        <w:rPr>
          <w:rFonts w:ascii="Times New Roman" w:hAnsi="Times New Roman"/>
          <w:bCs/>
          <w:color w:val="000000" w:themeColor="text1"/>
          <w:sz w:val="24"/>
          <w:szCs w:val="24"/>
        </w:rPr>
        <w:t>n and solvent type. We also</w:t>
      </w:r>
      <w:r w:rsidRPr="0024525B">
        <w:rPr>
          <w:rFonts w:ascii="Times New Roman" w:hAnsi="Times New Roman"/>
          <w:bCs/>
          <w:color w:val="000000" w:themeColor="text1"/>
          <w:sz w:val="24"/>
          <w:szCs w:val="24"/>
        </w:rPr>
        <w:t xml:space="preserve"> advocate for the integration of scientific validation into traditional medicine practices and </w:t>
      </w:r>
      <w:r w:rsidR="00DD25F5" w:rsidRPr="0024525B">
        <w:rPr>
          <w:rFonts w:ascii="Times New Roman" w:hAnsi="Times New Roman"/>
          <w:bCs/>
          <w:color w:val="000000" w:themeColor="text1"/>
          <w:sz w:val="24"/>
          <w:szCs w:val="24"/>
        </w:rPr>
        <w:t>highlight</w:t>
      </w:r>
      <w:r w:rsidRPr="0024525B">
        <w:rPr>
          <w:rFonts w:ascii="Times New Roman" w:hAnsi="Times New Roman"/>
          <w:bCs/>
          <w:color w:val="000000" w:themeColor="text1"/>
          <w:sz w:val="24"/>
          <w:szCs w:val="24"/>
        </w:rPr>
        <w:t xml:space="preserve"> the urgent need for public health education on the safe use of herbal remedies. In addition pharmacological and toxicologica</w:t>
      </w:r>
      <w:r w:rsidR="00DD25F5" w:rsidRPr="0024525B">
        <w:rPr>
          <w:rFonts w:ascii="Times New Roman" w:hAnsi="Times New Roman"/>
          <w:bCs/>
          <w:color w:val="000000" w:themeColor="text1"/>
          <w:sz w:val="24"/>
          <w:szCs w:val="24"/>
        </w:rPr>
        <w:t>l investigations are encouraged</w:t>
      </w:r>
      <w:r w:rsidRPr="0024525B">
        <w:rPr>
          <w:rFonts w:ascii="Times New Roman" w:hAnsi="Times New Roman"/>
          <w:bCs/>
          <w:color w:val="000000" w:themeColor="text1"/>
          <w:sz w:val="24"/>
          <w:szCs w:val="24"/>
        </w:rPr>
        <w:t xml:space="preserve"> to ensure the efficacy and safety of these plants.</w:t>
      </w:r>
    </w:p>
    <w:p w14:paraId="3050498B" w14:textId="77777777" w:rsidR="00510157" w:rsidRPr="0024525B" w:rsidRDefault="00510157" w:rsidP="00070DF1">
      <w:pPr>
        <w:tabs>
          <w:tab w:val="left" w:pos="7810"/>
        </w:tabs>
        <w:spacing w:line="360" w:lineRule="auto"/>
        <w:jc w:val="both"/>
        <w:rPr>
          <w:rFonts w:ascii="Times New Roman" w:hAnsi="Times New Roman"/>
          <w:color w:val="000000" w:themeColor="text1"/>
          <w:sz w:val="24"/>
          <w:szCs w:val="24"/>
        </w:rPr>
      </w:pPr>
    </w:p>
    <w:p w14:paraId="13221837" w14:textId="77777777" w:rsidR="00D312C6" w:rsidRPr="0024525B" w:rsidRDefault="00481DF5" w:rsidP="00070DF1">
      <w:pPr>
        <w:tabs>
          <w:tab w:val="left" w:pos="7810"/>
        </w:tabs>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BACKGROUND</w:t>
      </w:r>
    </w:p>
    <w:p w14:paraId="1E07AABB"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In Uganda, medicinal plants are widely used in rural and urban areas. Especially for the poor populations and it is on that ground that the Government of the Republic of Uganda has </w:t>
      </w:r>
      <w:r w:rsidRPr="0024525B">
        <w:rPr>
          <w:rFonts w:ascii="Times New Roman" w:hAnsi="Times New Roman"/>
          <w:color w:val="000000" w:themeColor="text1"/>
          <w:sz w:val="24"/>
          <w:szCs w:val="24"/>
        </w:rPr>
        <w:lastRenderedPageBreak/>
        <w:t>especially focused on the use of herbal medicine and is in the process of assimilating it into the main health care system. As a result, the government of the Republic of Uganda enacted into law ‘The Indigenous and Complementary Medicine Bill 2015’ which is accented to by the pr</w:t>
      </w:r>
      <w:r w:rsidR="00B208CC">
        <w:rPr>
          <w:rFonts w:ascii="Times New Roman" w:hAnsi="Times New Roman"/>
          <w:color w:val="000000" w:themeColor="text1"/>
          <w:sz w:val="24"/>
          <w:szCs w:val="24"/>
        </w:rPr>
        <w:t>esident on 14th September 2020</w:t>
      </w:r>
      <w:r w:rsidRPr="0024525B">
        <w:rPr>
          <w:rFonts w:ascii="Times New Roman" w:hAnsi="Times New Roman"/>
          <w:color w:val="000000" w:themeColor="text1"/>
          <w:sz w:val="24"/>
          <w:szCs w:val="24"/>
        </w:rPr>
        <w:t>. In Some of the areas for example Rwenzori region in particular, 21% of the households are in the lo</w:t>
      </w:r>
      <w:r w:rsidR="00B208CC">
        <w:rPr>
          <w:rFonts w:ascii="Times New Roman" w:hAnsi="Times New Roman"/>
          <w:color w:val="000000" w:themeColor="text1"/>
          <w:sz w:val="24"/>
          <w:szCs w:val="24"/>
        </w:rPr>
        <w:t>w-income bracket of UGX 338,527</w:t>
      </w:r>
      <w:r w:rsidRPr="0024525B">
        <w:rPr>
          <w:rFonts w:ascii="Times New Roman" w:hAnsi="Times New Roman"/>
          <w:color w:val="000000" w:themeColor="text1"/>
          <w:sz w:val="24"/>
          <w:szCs w:val="24"/>
        </w:rPr>
        <w:t xml:space="preserve"> and this limits them from the use of modern health services, resorting to traditional medicine considering that there is high medicinal</w:t>
      </w:r>
      <w:r w:rsidR="00B208CC">
        <w:rPr>
          <w:rFonts w:ascii="Times New Roman" w:hAnsi="Times New Roman"/>
          <w:color w:val="000000" w:themeColor="text1"/>
          <w:sz w:val="24"/>
          <w:szCs w:val="24"/>
        </w:rPr>
        <w:t xml:space="preserve"> plant diversity in this region</w:t>
      </w:r>
      <w:r w:rsidRPr="0024525B">
        <w:rPr>
          <w:rFonts w:ascii="Times New Roman" w:hAnsi="Times New Roman"/>
          <w:color w:val="000000" w:themeColor="text1"/>
          <w:sz w:val="24"/>
          <w:szCs w:val="24"/>
        </w:rPr>
        <w:t>.</w:t>
      </w:r>
      <w:r w:rsidR="00034B6D">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This is essentially due to the rapidly increasing costs of pharmaceutical-based medicines as compared averagely to the low incomes statues of a major part of the population. In addition, the efficacies and effectiveness of many of medicinal plants that's proved, but the fact remains that certain plants used in medical treatments have toxic side effects. It is in this perspective that we investigated by bibliographic literature on the toxicity of medicinal plants used in treatment of communicable and non-communicable diseases</w:t>
      </w:r>
      <w:r w:rsidR="004F0286"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w:t>
      </w:r>
      <w:proofErr w:type="spellStart"/>
      <w:r w:rsidRPr="0024525B">
        <w:rPr>
          <w:rFonts w:ascii="Times New Roman" w:hAnsi="Times New Roman"/>
          <w:color w:val="000000" w:themeColor="text1"/>
          <w:sz w:val="24"/>
          <w:szCs w:val="24"/>
        </w:rPr>
        <w:t>Farzaei</w:t>
      </w:r>
      <w:proofErr w:type="spellEnd"/>
      <w:r w:rsidRPr="0024525B">
        <w:rPr>
          <w:rFonts w:ascii="Times New Roman" w:hAnsi="Times New Roman"/>
          <w:color w:val="000000" w:themeColor="text1"/>
          <w:sz w:val="24"/>
          <w:szCs w:val="24"/>
        </w:rPr>
        <w:t xml:space="preserve"> MH, </w:t>
      </w:r>
      <w:r w:rsidR="004F0286" w:rsidRPr="0024525B">
        <w:rPr>
          <w:rFonts w:ascii="Times New Roman" w:hAnsi="Times New Roman"/>
          <w:color w:val="000000" w:themeColor="text1"/>
          <w:sz w:val="24"/>
          <w:szCs w:val="24"/>
        </w:rPr>
        <w:t>et al</w:t>
      </w:r>
      <w:r w:rsidR="00B208CC">
        <w:rPr>
          <w:rFonts w:ascii="Times New Roman" w:hAnsi="Times New Roman"/>
          <w:color w:val="000000" w:themeColor="text1"/>
          <w:sz w:val="24"/>
          <w:szCs w:val="24"/>
        </w:rPr>
        <w:t>, 2020</w:t>
      </w:r>
      <w:r w:rsidR="004F0286"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It is crucial to gain knowledge on these plant-based medicines prepared and prescribed by practitioners, particularly in terms of toxicity, composition, specific efficacy of disease and to advise practitioners of this alternative medicine on the protection and security of patients.</w:t>
      </w:r>
    </w:p>
    <w:p w14:paraId="272D9CFB" w14:textId="77777777" w:rsidR="00D312C6" w:rsidRPr="0024525B" w:rsidRDefault="00481DF5"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INTRODUCTION</w:t>
      </w:r>
    </w:p>
    <w:p w14:paraId="1BEC02E2"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The use of medicinal plants is one of the oldest methods used by human kind in life threatening conditions. In the evolution history todate it has been adopted to be part of human cultures. In Uganda for example, plants are used in medicines to treat different communicable and non-communicable diseases.</w:t>
      </w:r>
      <w:r w:rsidR="00510157"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The use of medicinal plants has been commonly associated with severe side effects. Similarly, traditional herbal treatment has been associated with dysfunctions of the liver and kidneys resulti</w:t>
      </w:r>
      <w:r w:rsidR="00034B6D">
        <w:rPr>
          <w:rFonts w:ascii="Times New Roman" w:hAnsi="Times New Roman"/>
          <w:color w:val="000000" w:themeColor="text1"/>
          <w:sz w:val="24"/>
          <w:szCs w:val="24"/>
        </w:rPr>
        <w:t>ng in high patient mortality</w:t>
      </w:r>
      <w:r w:rsidRPr="0024525B">
        <w:rPr>
          <w:rFonts w:ascii="Times New Roman" w:hAnsi="Times New Roman"/>
          <w:color w:val="000000" w:themeColor="text1"/>
          <w:sz w:val="24"/>
          <w:szCs w:val="24"/>
        </w:rPr>
        <w:t>. Acute kidney failure is one of the most severe, but under-recognized, complications of medicinal plants use for medicine use and yet it forms an important aetiology of renal diseases in routine clinical p</w:t>
      </w:r>
      <w:r w:rsidR="00034B6D">
        <w:rPr>
          <w:rFonts w:ascii="Times New Roman" w:hAnsi="Times New Roman"/>
          <w:color w:val="000000" w:themeColor="text1"/>
          <w:sz w:val="24"/>
          <w:szCs w:val="24"/>
        </w:rPr>
        <w:t xml:space="preserve">ractice. </w:t>
      </w:r>
      <w:r w:rsidRPr="0024525B">
        <w:rPr>
          <w:rFonts w:ascii="Times New Roman" w:hAnsi="Times New Roman"/>
          <w:color w:val="000000" w:themeColor="text1"/>
          <w:sz w:val="24"/>
          <w:szCs w:val="24"/>
        </w:rPr>
        <w:t>Contamination from ingestion of potentially toxic medicinal herbs, incorrect substitution of required medicine with toxic herbs, adulteration, herb-drug interactions, the use of suboptimal un-standardized herbal medicines and lack of regulations or their enforcement are some of the main challenges that plague the use of herbal medicines (</w:t>
      </w:r>
      <w:r w:rsidR="00034B6D">
        <w:rPr>
          <w:rFonts w:ascii="Times New Roman" w:hAnsi="Times New Roman"/>
          <w:color w:val="000000" w:themeColor="text1"/>
          <w:sz w:val="24"/>
          <w:szCs w:val="24"/>
        </w:rPr>
        <w:t>Ernst, 2002</w:t>
      </w:r>
      <w:r w:rsidRPr="0024525B">
        <w:rPr>
          <w:rFonts w:ascii="Times New Roman" w:hAnsi="Times New Roman"/>
          <w:color w:val="000000" w:themeColor="text1"/>
          <w:sz w:val="24"/>
          <w:szCs w:val="24"/>
        </w:rPr>
        <w:t xml:space="preserve">). It is also known that the source, composition, and preparation of herbal remedies vary with prevailing local healing practices and level of </w:t>
      </w:r>
      <w:r w:rsidRPr="0024525B">
        <w:rPr>
          <w:rFonts w:ascii="Times New Roman" w:hAnsi="Times New Roman"/>
          <w:color w:val="000000" w:themeColor="text1"/>
          <w:sz w:val="24"/>
          <w:szCs w:val="24"/>
        </w:rPr>
        <w:lastRenderedPageBreak/>
        <w:t>knowledge and skill of the herbalist (</w:t>
      </w:r>
      <w:proofErr w:type="spellStart"/>
      <w:r w:rsidR="008F563E">
        <w:rPr>
          <w:rFonts w:ascii="Times New Roman" w:hAnsi="Times New Roman"/>
          <w:color w:val="000000" w:themeColor="text1"/>
          <w:sz w:val="24"/>
          <w:szCs w:val="24"/>
        </w:rPr>
        <w:t>Anywar</w:t>
      </w:r>
      <w:proofErr w:type="spellEnd"/>
      <w:r w:rsidR="008F563E">
        <w:rPr>
          <w:rFonts w:ascii="Times New Roman" w:hAnsi="Times New Roman"/>
          <w:color w:val="000000" w:themeColor="text1"/>
          <w:sz w:val="24"/>
          <w:szCs w:val="24"/>
        </w:rPr>
        <w:t xml:space="preserve"> et al., 2020</w:t>
      </w:r>
      <w:r w:rsidRPr="0024525B">
        <w:rPr>
          <w:rFonts w:ascii="Times New Roman" w:hAnsi="Times New Roman"/>
          <w:color w:val="000000" w:themeColor="text1"/>
          <w:sz w:val="24"/>
          <w:szCs w:val="24"/>
        </w:rPr>
        <w:t>).</w:t>
      </w:r>
      <w:r w:rsidR="00510157"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These treatments include body-washes, massages, ingestions, etc. Plants provide a wide variety of biochemical useful to Humans (Ugandans). Their uses include foods, agricultural chemicals and pharmaceuticals.</w:t>
      </w:r>
    </w:p>
    <w:p w14:paraId="48374655" w14:textId="77777777" w:rsidR="00D35636"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According to the World Health Organization (WHO), about 40–90% of people living in rural and urban areas of the country frequently use Medicinal plants. This situation is due to the limited access to modern health services and also researchers explained the high prevalence of medicinal plant use by massive rural-to-urban migration, the influence of cultural and social surroundings, and the belief tha</w:t>
      </w:r>
      <w:r w:rsidR="00D35636">
        <w:rPr>
          <w:rFonts w:ascii="Times New Roman" w:hAnsi="Times New Roman"/>
          <w:color w:val="000000" w:themeColor="text1"/>
          <w:sz w:val="24"/>
          <w:szCs w:val="24"/>
        </w:rPr>
        <w:t xml:space="preserve">t natural products pose no risk. </w:t>
      </w:r>
      <w:r w:rsidR="00510157" w:rsidRPr="0024525B">
        <w:rPr>
          <w:rFonts w:ascii="Times New Roman" w:hAnsi="Times New Roman"/>
          <w:color w:val="000000" w:themeColor="text1"/>
          <w:sz w:val="24"/>
          <w:szCs w:val="24"/>
        </w:rPr>
        <w:t>T</w:t>
      </w:r>
      <w:r w:rsidRPr="0024525B">
        <w:rPr>
          <w:rFonts w:ascii="Times New Roman" w:hAnsi="Times New Roman"/>
          <w:color w:val="000000" w:themeColor="text1"/>
          <w:sz w:val="24"/>
          <w:szCs w:val="24"/>
        </w:rPr>
        <w:t xml:space="preserve">he use of medicinal plants can have deleterious effects on health </w:t>
      </w:r>
      <w:r w:rsidR="00D35636">
        <w:rPr>
          <w:rFonts w:ascii="Times New Roman" w:hAnsi="Times New Roman"/>
          <w:color w:val="000000" w:themeColor="text1"/>
          <w:sz w:val="24"/>
          <w:szCs w:val="24"/>
        </w:rPr>
        <w:t xml:space="preserve">as </w:t>
      </w:r>
      <w:r w:rsidRPr="0024525B">
        <w:rPr>
          <w:rFonts w:ascii="Times New Roman" w:hAnsi="Times New Roman"/>
          <w:color w:val="000000" w:themeColor="text1"/>
          <w:sz w:val="24"/>
          <w:szCs w:val="24"/>
        </w:rPr>
        <w:t xml:space="preserve">most of them contain toxic substances like some secondary metabolites. Plants produce a variety of secondary metabolites that are subdivided by chemists into several classes based on their molecular structure. Among secondary metabolites are saponins, terpenoids, cyanogenic, tannins, toxic amino acids, glycosides, alkaloids. </w:t>
      </w:r>
    </w:p>
    <w:p w14:paraId="0B92077E" w14:textId="77777777" w:rsidR="00D312C6" w:rsidRPr="0024525B" w:rsidRDefault="00481DF5"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METHODS FOR EVALUATING TOXICITY</w:t>
      </w:r>
    </w:p>
    <w:p w14:paraId="7C3633BA"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1. Traditional Knowledge and Ethnobotanical Studies</w:t>
      </w:r>
    </w:p>
    <w:p w14:paraId="466B674C"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Ethnobotanical surveys are often the starting point for identifying plants with potential toxicity concerns. Healers and herbalists who have used these plants for generations provided insight into safe usage practices, effective dosages, and known side effects. However, this knowledge is not always scientifically validated, and traditional use does not guarantee safety.</w:t>
      </w:r>
    </w:p>
    <w:p w14:paraId="2166AAD9"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2. Phytochemical Screening</w:t>
      </w:r>
    </w:p>
    <w:p w14:paraId="7AB5114F" w14:textId="77777777" w:rsidR="00D312C6" w:rsidRPr="0024525B" w:rsidRDefault="00AD0A0B" w:rsidP="00B208CC">
      <w:pPr>
        <w:pStyle w:val="NormalWeb"/>
        <w:spacing w:line="360" w:lineRule="auto"/>
        <w:jc w:val="both"/>
        <w:rPr>
          <w:color w:val="000000" w:themeColor="text1"/>
        </w:rPr>
      </w:pPr>
      <w:r w:rsidRPr="0024525B">
        <w:rPr>
          <w:color w:val="000000" w:themeColor="text1"/>
        </w:rPr>
        <w:t>Phytochemical analysis involves identifying the active compounds present in the plant. While many phytochemicals have therapeutic benefits, some are known to be toxic. For example, alkaloids, saponins, and tannins are common in medicinal plants, but excessive consumption can lead to toxicity. Phytochemical screening helps identify these compounds and estimate potential risks</w:t>
      </w:r>
      <w:r w:rsidR="00564918" w:rsidRPr="0024525B">
        <w:rPr>
          <w:color w:val="000000" w:themeColor="text1"/>
        </w:rPr>
        <w:t xml:space="preserve"> (</w:t>
      </w:r>
      <w:r w:rsidR="00070DF1" w:rsidRPr="0024525B">
        <w:rPr>
          <w:color w:val="000000" w:themeColor="text1"/>
        </w:rPr>
        <w:t>Hamidi et al.</w:t>
      </w:r>
      <w:r w:rsidR="00564918" w:rsidRPr="0024525B">
        <w:rPr>
          <w:color w:val="000000" w:themeColor="text1"/>
        </w:rPr>
        <w:t>2014)</w:t>
      </w:r>
      <w:r w:rsidRPr="0024525B">
        <w:rPr>
          <w:color w:val="000000" w:themeColor="text1"/>
        </w:rPr>
        <w:t>.</w:t>
      </w:r>
    </w:p>
    <w:p w14:paraId="0F65F2AC"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3. In Vitro Toxicity Testing</w:t>
      </w:r>
    </w:p>
    <w:p w14:paraId="551B6469" w14:textId="77777777" w:rsidR="00070DF1"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In vitro toxicity tests are conducted in controlled laboratory settings to evaluate the effects of plant extracts on cultured cells. These tests help to determine cytotoxicity, genotoxicity (DNA </w:t>
      </w:r>
      <w:r w:rsidRPr="0024525B">
        <w:rPr>
          <w:rFonts w:ascii="Times New Roman" w:hAnsi="Times New Roman"/>
          <w:color w:val="000000" w:themeColor="text1"/>
          <w:sz w:val="24"/>
          <w:szCs w:val="24"/>
        </w:rPr>
        <w:lastRenderedPageBreak/>
        <w:t>damage), and other harmful effects at the cellular level. By assessing the dose-dependent toxicity, researchers can establish safe concentration limits for plant extracts</w:t>
      </w:r>
      <w:r w:rsidR="00070DF1" w:rsidRPr="0024525B">
        <w:rPr>
          <w:rFonts w:ascii="Times New Roman" w:hAnsi="Times New Roman"/>
          <w:color w:val="000000" w:themeColor="text1"/>
          <w:sz w:val="24"/>
          <w:szCs w:val="24"/>
        </w:rPr>
        <w:t xml:space="preserve"> (Hamidi et al.2014). </w:t>
      </w:r>
    </w:p>
    <w:p w14:paraId="16E7E544"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4. In Vivo Toxicity Testing</w:t>
      </w:r>
    </w:p>
    <w:p w14:paraId="5953225D" w14:textId="77777777" w:rsidR="00070DF1"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In vivo tests involve studying the toxic effects of plant extracts on animals such as mice or rats. These studies assess acute and chronic toxicity, providing information on the lethal dose (LD50), organ damage, and overall systemic toxicity. Such experiments help to determine the long-term effects of consuming specific plants and their potential to cause organ-specific damage (e.g., hepatotoxicity, nephrotoxicity)</w:t>
      </w:r>
      <w:r w:rsidR="00DA41C1" w:rsidRPr="0024525B">
        <w:rPr>
          <w:rFonts w:ascii="Times New Roman" w:hAnsi="Times New Roman"/>
          <w:color w:val="000000" w:themeColor="text1"/>
          <w:sz w:val="24"/>
          <w:szCs w:val="24"/>
        </w:rPr>
        <w:t xml:space="preserve"> </w:t>
      </w:r>
      <w:r w:rsidR="00070DF1" w:rsidRPr="0024525B">
        <w:rPr>
          <w:rFonts w:ascii="Times New Roman" w:hAnsi="Times New Roman"/>
          <w:color w:val="000000" w:themeColor="text1"/>
          <w:sz w:val="24"/>
          <w:szCs w:val="24"/>
        </w:rPr>
        <w:t>(Hamidi et al.2014).</w:t>
      </w:r>
    </w:p>
    <w:p w14:paraId="655A409F"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5. Clinical Trials and Human Studies</w:t>
      </w:r>
    </w:p>
    <w:p w14:paraId="526DF0BF"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While animal studies provide valuable insights, human clinical trials are essential to fully assess the safety of medicinal plants. In these trials, controlled doses of plant extracts are administered to human participants under medical supervision. Adverse effects are monitored, and data on safe dosage ranges are collected. Such trials are rare in Uganda but essential for validating traditional medicinal use and ensuring safety.</w:t>
      </w:r>
    </w:p>
    <w:p w14:paraId="5EB9B92F"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6. Toxicogenomics and Bioinformatics</w:t>
      </w:r>
    </w:p>
    <w:p w14:paraId="16022C33" w14:textId="77777777" w:rsidR="00DA41C1"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Advances in genomics and bioinformatics allow for a deeper understanding of how plant-derived compounds affect gene expression and biological pathways. Toxicogenomics involves studying the interaction between toxic compounds and genetic material, which can help predict potential long-term effects of medicinal plants and identify biomarkers for toxicity</w:t>
      </w:r>
      <w:r w:rsidR="00DA41C1" w:rsidRPr="0024525B">
        <w:rPr>
          <w:rFonts w:ascii="Times New Roman" w:hAnsi="Times New Roman"/>
          <w:color w:val="000000" w:themeColor="text1"/>
          <w:sz w:val="24"/>
          <w:szCs w:val="24"/>
        </w:rPr>
        <w:t xml:space="preserve"> </w:t>
      </w:r>
      <w:r w:rsidR="00070DF1" w:rsidRPr="0024525B">
        <w:rPr>
          <w:rFonts w:ascii="Times New Roman" w:hAnsi="Times New Roman"/>
          <w:color w:val="000000" w:themeColor="text1"/>
          <w:sz w:val="24"/>
          <w:szCs w:val="24"/>
        </w:rPr>
        <w:t>(Hamidi et al.2014).</w:t>
      </w:r>
    </w:p>
    <w:p w14:paraId="6C66581F" w14:textId="77777777" w:rsidR="00481DF5" w:rsidRDefault="00481DF5" w:rsidP="00070DF1">
      <w:pPr>
        <w:spacing w:line="360" w:lineRule="auto"/>
        <w:jc w:val="both"/>
        <w:rPr>
          <w:rFonts w:ascii="Times New Roman" w:hAnsi="Times New Roman"/>
          <w:color w:val="000000" w:themeColor="text1"/>
          <w:sz w:val="24"/>
          <w:szCs w:val="24"/>
        </w:rPr>
      </w:pPr>
    </w:p>
    <w:p w14:paraId="2D4F94EC" w14:textId="77777777" w:rsidR="00D312C6" w:rsidRPr="0024525B" w:rsidRDefault="00481DF5"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EXAMPLES OF COMMONLY USED MEDICINAL PLANTS IN UGANDA AND THEIR TOXICITY</w:t>
      </w:r>
    </w:p>
    <w:p w14:paraId="6110FEB8" w14:textId="77777777" w:rsidR="00D312C6" w:rsidRPr="0024525B" w:rsidRDefault="00AD0A0B" w:rsidP="00070DF1">
      <w:pPr>
        <w:pStyle w:val="ListParagraph"/>
        <w:numPr>
          <w:ilvl w:val="0"/>
          <w:numId w:val="2"/>
        </w:num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Warburgia ugandensis (Ugandan Greenheart)</w:t>
      </w:r>
    </w:p>
    <w:p w14:paraId="6408C2A4" w14:textId="77777777" w:rsidR="00F621E8" w:rsidRPr="0024525B" w:rsidRDefault="00F621E8" w:rsidP="00F621E8">
      <w:pPr>
        <w:spacing w:line="360" w:lineRule="auto"/>
        <w:jc w:val="both"/>
        <w:rPr>
          <w:rFonts w:ascii="Times New Roman" w:hAnsi="Times New Roman"/>
          <w:color w:val="000000" w:themeColor="text1"/>
          <w:sz w:val="24"/>
          <w:szCs w:val="24"/>
        </w:rPr>
      </w:pPr>
      <w:proofErr w:type="spellStart"/>
      <w:r w:rsidRPr="0024525B">
        <w:rPr>
          <w:rFonts w:ascii="Times New Roman" w:hAnsi="Times New Roman"/>
          <w:color w:val="000000" w:themeColor="text1"/>
          <w:sz w:val="24"/>
          <w:szCs w:val="24"/>
        </w:rPr>
        <w:t>Warburgia</w:t>
      </w:r>
      <w:proofErr w:type="spellEnd"/>
      <w:r w:rsidRPr="0024525B">
        <w:rPr>
          <w:rFonts w:ascii="Times New Roman" w:hAnsi="Times New Roman"/>
          <w:color w:val="000000" w:themeColor="text1"/>
          <w:sz w:val="24"/>
          <w:szCs w:val="24"/>
        </w:rPr>
        <w:t xml:space="preserve"> </w:t>
      </w:r>
      <w:proofErr w:type="spellStart"/>
      <w:r w:rsidRPr="0024525B">
        <w:rPr>
          <w:rFonts w:ascii="Times New Roman" w:hAnsi="Times New Roman"/>
          <w:color w:val="000000" w:themeColor="text1"/>
          <w:sz w:val="24"/>
          <w:szCs w:val="24"/>
        </w:rPr>
        <w:t>ugandenis</w:t>
      </w:r>
      <w:proofErr w:type="spellEnd"/>
      <w:r w:rsidRPr="0024525B">
        <w:rPr>
          <w:rFonts w:ascii="Times New Roman" w:hAnsi="Times New Roman"/>
          <w:color w:val="000000" w:themeColor="text1"/>
          <w:sz w:val="24"/>
          <w:szCs w:val="24"/>
        </w:rPr>
        <w:t xml:space="preserve"> are traditionally used to treat a variety of illnesses including stomach ache, diarrhea, abdominal pain, oral thrush cold and coughs, malaria, and gastrointestinal disorders. </w:t>
      </w:r>
      <w:r w:rsidRPr="0024525B">
        <w:rPr>
          <w:rFonts w:ascii="Times New Roman" w:hAnsi="Times New Roman"/>
          <w:color w:val="000000" w:themeColor="text1"/>
          <w:sz w:val="24"/>
          <w:szCs w:val="24"/>
        </w:rPr>
        <w:lastRenderedPageBreak/>
        <w:t>The therapeutic properties of its medicinal values and toxicity are linked to the secondary metabolites.</w:t>
      </w:r>
    </w:p>
    <w:p w14:paraId="3F1FF9B3" w14:textId="77777777" w:rsidR="00F621E8" w:rsidRPr="0024525B" w:rsidRDefault="00F621E8" w:rsidP="00F621E8">
      <w:pPr>
        <w:pStyle w:val="ListParagraph"/>
        <w:spacing w:line="360" w:lineRule="auto"/>
        <w:jc w:val="both"/>
        <w:rPr>
          <w:rFonts w:ascii="Times New Roman" w:hAnsi="Times New Roman"/>
          <w:color w:val="000000" w:themeColor="text1"/>
          <w:sz w:val="24"/>
          <w:szCs w:val="24"/>
        </w:rPr>
      </w:pPr>
    </w:p>
    <w:p w14:paraId="48BB25FD" w14:textId="77777777" w:rsidR="00D312C6" w:rsidRPr="0024525B" w:rsidRDefault="00AD0A0B" w:rsidP="00070DF1">
      <w:pPr>
        <w:pStyle w:val="ListParagraph"/>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 </w:t>
      </w:r>
      <w:r w:rsidRPr="0024525B">
        <w:rPr>
          <w:rFonts w:ascii="Times New Roman" w:hAnsi="Times New Roman"/>
          <w:noProof/>
          <w:color w:val="000000" w:themeColor="text1"/>
          <w:sz w:val="24"/>
          <w:szCs w:val="24"/>
          <w:lang w:eastAsia="en-US"/>
        </w:rPr>
        <w:drawing>
          <wp:inline distT="0" distB="0" distL="0" distR="0" wp14:anchorId="55BBB2C6" wp14:editId="1CC64187">
            <wp:extent cx="2794000" cy="1651000"/>
            <wp:effectExtent l="19050" t="0" r="635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8" cstate="print"/>
                    <a:srcRect/>
                    <a:stretch/>
                  </pic:blipFill>
                  <pic:spPr>
                    <a:xfrm>
                      <a:off x="0" y="0"/>
                      <a:ext cx="2794000" cy="1651000"/>
                    </a:xfrm>
                    <a:prstGeom prst="rect">
                      <a:avLst/>
                    </a:prstGeom>
                  </pic:spPr>
                </pic:pic>
              </a:graphicData>
            </a:graphic>
          </wp:inline>
        </w:drawing>
      </w:r>
    </w:p>
    <w:p w14:paraId="4EAD2C35" w14:textId="77777777" w:rsidR="00F621E8" w:rsidRPr="0024525B" w:rsidRDefault="00F621E8" w:rsidP="00F621E8">
      <w:pPr>
        <w:pStyle w:val="ListParagraph"/>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Figure 1. </w:t>
      </w:r>
      <w:proofErr w:type="spellStart"/>
      <w:r w:rsidRPr="0024525B">
        <w:rPr>
          <w:rFonts w:ascii="Times New Roman" w:hAnsi="Times New Roman"/>
          <w:color w:val="000000" w:themeColor="text1"/>
          <w:sz w:val="24"/>
          <w:szCs w:val="24"/>
        </w:rPr>
        <w:t>Warburgia</w:t>
      </w:r>
      <w:proofErr w:type="spellEnd"/>
      <w:r w:rsidRPr="0024525B">
        <w:rPr>
          <w:rFonts w:ascii="Times New Roman" w:hAnsi="Times New Roman"/>
          <w:color w:val="000000" w:themeColor="text1"/>
          <w:sz w:val="24"/>
          <w:szCs w:val="24"/>
        </w:rPr>
        <w:t xml:space="preserve"> </w:t>
      </w:r>
      <w:proofErr w:type="spellStart"/>
      <w:r w:rsidRPr="0024525B">
        <w:rPr>
          <w:rFonts w:ascii="Times New Roman" w:hAnsi="Times New Roman"/>
          <w:color w:val="000000" w:themeColor="text1"/>
          <w:sz w:val="24"/>
          <w:szCs w:val="24"/>
        </w:rPr>
        <w:t>ugandensis</w:t>
      </w:r>
      <w:proofErr w:type="spellEnd"/>
      <w:r w:rsidRPr="0024525B">
        <w:rPr>
          <w:rFonts w:ascii="Times New Roman" w:hAnsi="Times New Roman"/>
          <w:color w:val="000000" w:themeColor="text1"/>
          <w:sz w:val="24"/>
          <w:szCs w:val="24"/>
        </w:rPr>
        <w:t xml:space="preserve"> (Ugandan Greenheart)</w:t>
      </w:r>
    </w:p>
    <w:p w14:paraId="6485CA2A" w14:textId="77777777" w:rsidR="00F621E8" w:rsidRPr="0024525B" w:rsidRDefault="00F621E8" w:rsidP="00070DF1">
      <w:pPr>
        <w:pStyle w:val="ListParagraph"/>
        <w:spacing w:line="360" w:lineRule="auto"/>
        <w:jc w:val="both"/>
        <w:rPr>
          <w:rFonts w:ascii="Times New Roman" w:hAnsi="Times New Roman"/>
          <w:color w:val="000000" w:themeColor="text1"/>
          <w:sz w:val="24"/>
          <w:szCs w:val="24"/>
        </w:rPr>
      </w:pPr>
    </w:p>
    <w:p w14:paraId="7BA99016"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   Toxicity: High doses can cause gastrointestinal irritation, liver damage. Exceeding doses can lead to vomiting general body weakness and ulcers</w:t>
      </w:r>
    </w:p>
    <w:p w14:paraId="33098C3C" w14:textId="77777777" w:rsidR="00D312C6" w:rsidRPr="0024525B" w:rsidRDefault="00AD0A0B" w:rsidP="00070DF1">
      <w:pPr>
        <w:pStyle w:val="ListParagraph"/>
        <w:numPr>
          <w:ilvl w:val="0"/>
          <w:numId w:val="2"/>
        </w:num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Vernonia amygdalina (Bitter Leaf)</w:t>
      </w:r>
    </w:p>
    <w:p w14:paraId="1055B789"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    </w:t>
      </w:r>
      <w:r w:rsidRPr="0024525B">
        <w:rPr>
          <w:rFonts w:ascii="Times New Roman" w:hAnsi="Times New Roman"/>
          <w:noProof/>
          <w:color w:val="000000" w:themeColor="text1"/>
          <w:sz w:val="24"/>
          <w:szCs w:val="24"/>
          <w:lang w:eastAsia="en-US"/>
        </w:rPr>
        <w:drawing>
          <wp:inline distT="0" distB="0" distL="0" distR="0" wp14:anchorId="7CCCAB96" wp14:editId="52DF87A3">
            <wp:extent cx="3784600" cy="1835150"/>
            <wp:effectExtent l="19050" t="0" r="635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9" cstate="print"/>
                    <a:srcRect/>
                    <a:stretch/>
                  </pic:blipFill>
                  <pic:spPr>
                    <a:xfrm>
                      <a:off x="0" y="0"/>
                      <a:ext cx="3784600" cy="1835150"/>
                    </a:xfrm>
                    <a:prstGeom prst="rect">
                      <a:avLst/>
                    </a:prstGeom>
                  </pic:spPr>
                </pic:pic>
              </a:graphicData>
            </a:graphic>
          </wp:inline>
        </w:drawing>
      </w:r>
    </w:p>
    <w:p w14:paraId="436EBF29" w14:textId="77777777" w:rsidR="00F621E8" w:rsidRPr="0024525B" w:rsidRDefault="00F621E8" w:rsidP="0024525B">
      <w:pPr>
        <w:pStyle w:val="ListParagraph"/>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Figure 2.Vernonia amygdalina (Bitter Leaf)</w:t>
      </w:r>
    </w:p>
    <w:p w14:paraId="0AA8712C"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Vernonia amygdalina extracts are used in traditional medicine for various purposes, including treatment of di</w:t>
      </w:r>
      <w:r w:rsidR="00481DF5">
        <w:rPr>
          <w:rFonts w:ascii="Times New Roman" w:hAnsi="Times New Roman"/>
          <w:color w:val="000000" w:themeColor="text1"/>
          <w:sz w:val="24"/>
          <w:szCs w:val="24"/>
        </w:rPr>
        <w:t>abetes and fever</w:t>
      </w:r>
      <w:r w:rsidRPr="0024525B">
        <w:rPr>
          <w:rFonts w:ascii="Times New Roman" w:hAnsi="Times New Roman"/>
          <w:color w:val="000000" w:themeColor="text1"/>
          <w:sz w:val="24"/>
          <w:szCs w:val="24"/>
        </w:rPr>
        <w:t>. However, it's important to consider the potential for toxicity, mostly at high doses. Widely used for malaria and digestive issues.</w:t>
      </w:r>
    </w:p>
    <w:p w14:paraId="7B0A6053"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Toxicity:</w:t>
      </w:r>
    </w:p>
    <w:p w14:paraId="581E4AF5"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lastRenderedPageBreak/>
        <w:t>Some studies have indicated that high concentrations of Vernonia amygdalina extracts can have toxic effects on cell cultures, inducing cytotoxicity and apoptosis.</w:t>
      </w:r>
    </w:p>
    <w:p w14:paraId="1D2E8E1F"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The aqueous extract of Vernonia amygdalina has shown a significant decreasing trend in hematological indices (red blood cells, hemoglobin, and packed cell volume) in fish (Clarias gariepenus) when exposed to increasing concentrations. Excessive consumption may lead to kidney and liver damage due to its high oxalate content.</w:t>
      </w:r>
    </w:p>
    <w:p w14:paraId="1E0EEB12" w14:textId="77777777" w:rsidR="00D312C6" w:rsidRPr="0024525B" w:rsidRDefault="00AD0A0B" w:rsidP="00F621E8">
      <w:pPr>
        <w:pStyle w:val="ListParagraph"/>
        <w:numPr>
          <w:ilvl w:val="0"/>
          <w:numId w:val="2"/>
        </w:num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Prunus </w:t>
      </w:r>
      <w:proofErr w:type="spellStart"/>
      <w:r w:rsidRPr="0024525B">
        <w:rPr>
          <w:rFonts w:ascii="Times New Roman" w:hAnsi="Times New Roman"/>
          <w:color w:val="000000" w:themeColor="text1"/>
          <w:sz w:val="24"/>
          <w:szCs w:val="24"/>
        </w:rPr>
        <w:t>africana</w:t>
      </w:r>
      <w:proofErr w:type="spellEnd"/>
      <w:r w:rsidRPr="0024525B">
        <w:rPr>
          <w:rFonts w:ascii="Times New Roman" w:hAnsi="Times New Roman"/>
          <w:color w:val="000000" w:themeColor="text1"/>
          <w:sz w:val="24"/>
          <w:szCs w:val="24"/>
        </w:rPr>
        <w:t xml:space="preserve"> (African Cherry)</w:t>
      </w:r>
    </w:p>
    <w:p w14:paraId="3D5CC0AB" w14:textId="77777777" w:rsidR="00A57036" w:rsidRPr="0024525B" w:rsidRDefault="00A57036" w:rsidP="00A57036">
      <w:pPr>
        <w:spacing w:line="360" w:lineRule="auto"/>
        <w:jc w:val="both"/>
        <w:rPr>
          <w:rFonts w:ascii="Times New Roman" w:hAnsi="Times New Roman"/>
          <w:color w:val="000000" w:themeColor="text1"/>
          <w:sz w:val="24"/>
          <w:szCs w:val="24"/>
        </w:rPr>
      </w:pPr>
      <w:r w:rsidRPr="0024525B">
        <w:rPr>
          <w:rFonts w:ascii="Times New Roman" w:hAnsi="Times New Roman"/>
          <w:noProof/>
          <w:color w:val="000000" w:themeColor="text1"/>
          <w:sz w:val="24"/>
          <w:szCs w:val="24"/>
          <w:lang w:eastAsia="en-US"/>
        </w:rPr>
        <w:drawing>
          <wp:inline distT="0" distB="0" distL="0" distR="0" wp14:anchorId="646352A7" wp14:editId="5166B3B9">
            <wp:extent cx="5943600" cy="286691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3600" cy="2866913"/>
                    </a:xfrm>
                    <a:prstGeom prst="rect">
                      <a:avLst/>
                    </a:prstGeom>
                    <a:noFill/>
                    <a:ln w="9525">
                      <a:noFill/>
                      <a:miter lim="800000"/>
                      <a:headEnd/>
                      <a:tailEnd/>
                    </a:ln>
                  </pic:spPr>
                </pic:pic>
              </a:graphicData>
            </a:graphic>
          </wp:inline>
        </w:drawing>
      </w:r>
    </w:p>
    <w:p w14:paraId="2A5843A1" w14:textId="77777777" w:rsidR="00A57036" w:rsidRPr="0024525B" w:rsidRDefault="00A57036" w:rsidP="00A57036">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Figure 3. Harvesting Prunus Africana bark</w:t>
      </w:r>
    </w:p>
    <w:p w14:paraId="1727335C"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Local names</w:t>
      </w:r>
    </w:p>
    <w:p w14:paraId="55EA08EB"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Bamb-Babwisi of Bundibugyo district (Western Uganda) call it Kamulali</w:t>
      </w:r>
    </w:p>
    <w:p w14:paraId="0E64F791"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Banyankole of Western Uganda call it Eshendi/ kamulali   </w:t>
      </w:r>
    </w:p>
    <w:p w14:paraId="527A2122"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Uses</w:t>
      </w:r>
    </w:p>
    <w:p w14:paraId="3255FCAE" w14:textId="77777777" w:rsidR="00D312C6" w:rsidRPr="0024525B" w:rsidRDefault="00AD0A0B" w:rsidP="006924D6">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Water is added to pounded bark and the red liquid thus obtained is used as a remedy for stomach ache.</w:t>
      </w:r>
      <w:r w:rsidR="00F621E8"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Its bark is also used for the purpose of wound healing.</w:t>
      </w:r>
      <w:r w:rsidR="006924D6"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 xml:space="preserve">Apart from the bark, its leaves infusion is used to treat various disorders such as: improving appetite, treatment of genital infection and hirusutism (a condition that is characterized by unwanted and male-pattern hair </w:t>
      </w:r>
      <w:r w:rsidRPr="0024525B">
        <w:rPr>
          <w:rFonts w:ascii="Times New Roman" w:hAnsi="Times New Roman"/>
          <w:color w:val="000000" w:themeColor="text1"/>
          <w:sz w:val="24"/>
          <w:szCs w:val="24"/>
        </w:rPr>
        <w:lastRenderedPageBreak/>
        <w:t>growth) in women.</w:t>
      </w:r>
      <w:r w:rsidR="00F621E8"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The bark of this tree is also an aphrodisiac for enhancing vitality and sexual power in males.</w:t>
      </w:r>
      <w:r w:rsidR="00F621E8"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Its bark is highly valued for its medicinal properties. The dull gray to brown black bark is used for the treatment of BPH</w:t>
      </w:r>
      <w:r w:rsidR="0024525B" w:rsidRPr="0024525B">
        <w:rPr>
          <w:rFonts w:ascii="Times New Roman" w:hAnsi="Times New Roman"/>
          <w:color w:val="000000" w:themeColor="text1"/>
          <w:sz w:val="24"/>
          <w:szCs w:val="24"/>
        </w:rPr>
        <w:t xml:space="preserve"> (</w:t>
      </w:r>
      <w:r w:rsidR="0024525B" w:rsidRPr="0024525B">
        <w:rPr>
          <w:rStyle w:val="HTMLCite"/>
          <w:rFonts w:ascii="Times New Roman" w:hAnsi="Times New Roman"/>
          <w:i w:val="0"/>
          <w:color w:val="000000"/>
          <w:sz w:val="24"/>
          <w:szCs w:val="24"/>
        </w:rPr>
        <w:t xml:space="preserve">Keehn A, et al., July 2016). </w:t>
      </w:r>
      <w:r w:rsidRPr="0024525B">
        <w:rPr>
          <w:rFonts w:ascii="Times New Roman" w:hAnsi="Times New Roman"/>
          <w:color w:val="000000" w:themeColor="text1"/>
          <w:sz w:val="24"/>
          <w:szCs w:val="24"/>
        </w:rPr>
        <w:t>It is particularly used as a treatment for benign prostatic hyperplasia and prostate gland hypertrophy that commonly affect the older men.</w:t>
      </w:r>
      <w:r w:rsidR="00F621E8"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The herb improves urinary symptoms associated with BPH which is marked by the enlargement of the prostate gland.</w:t>
      </w:r>
      <w:r w:rsidR="00F621E8"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It significantly reduces the urinary frequency and pain with urination in men who suffer from mild to moderate BPH symptoms.</w:t>
      </w:r>
      <w:r w:rsidR="00F621E8" w:rsidRPr="0024525B">
        <w:rPr>
          <w:rFonts w:ascii="Times New Roman" w:hAnsi="Times New Roman"/>
          <w:color w:val="000000" w:themeColor="text1"/>
          <w:sz w:val="24"/>
          <w:szCs w:val="24"/>
        </w:rPr>
        <w:t xml:space="preserve"> Prunus </w:t>
      </w:r>
      <w:proofErr w:type="spellStart"/>
      <w:r w:rsidR="00F621E8" w:rsidRPr="0024525B">
        <w:rPr>
          <w:rFonts w:ascii="Times New Roman" w:hAnsi="Times New Roman"/>
          <w:color w:val="000000" w:themeColor="text1"/>
          <w:sz w:val="24"/>
          <w:szCs w:val="24"/>
        </w:rPr>
        <w:t>africana</w:t>
      </w:r>
      <w:proofErr w:type="spellEnd"/>
      <w:r w:rsidR="00F621E8" w:rsidRPr="0024525B">
        <w:rPr>
          <w:rFonts w:ascii="Times New Roman" w:hAnsi="Times New Roman"/>
          <w:color w:val="000000" w:themeColor="text1"/>
          <w:sz w:val="24"/>
          <w:szCs w:val="24"/>
        </w:rPr>
        <w:t xml:space="preserve"> is primarily used</w:t>
      </w:r>
      <w:r w:rsidRPr="0024525B">
        <w:rPr>
          <w:rFonts w:ascii="Times New Roman" w:hAnsi="Times New Roman"/>
          <w:color w:val="000000" w:themeColor="text1"/>
          <w:sz w:val="24"/>
          <w:szCs w:val="24"/>
        </w:rPr>
        <w:t xml:space="preserve"> to treat prostate disorders and inflammation</w:t>
      </w:r>
      <w:r w:rsidR="00F621E8" w:rsidRPr="0024525B">
        <w:rPr>
          <w:rFonts w:ascii="Times New Roman" w:hAnsi="Times New Roman"/>
          <w:color w:val="000000" w:themeColor="text1"/>
          <w:sz w:val="24"/>
          <w:szCs w:val="24"/>
        </w:rPr>
        <w:t xml:space="preserve"> (</w:t>
      </w:r>
      <w:r w:rsidR="006924D6" w:rsidRPr="0024525B">
        <w:rPr>
          <w:rStyle w:val="HTMLCite"/>
          <w:rFonts w:ascii="Times New Roman" w:hAnsi="Times New Roman"/>
          <w:i w:val="0"/>
          <w:color w:val="000000"/>
          <w:sz w:val="24"/>
          <w:szCs w:val="24"/>
        </w:rPr>
        <w:t>Edgar, AD et al,.</w:t>
      </w:r>
      <w:r w:rsidR="00A57036" w:rsidRPr="0024525B">
        <w:rPr>
          <w:rStyle w:val="HTMLCite"/>
          <w:rFonts w:ascii="Times New Roman" w:hAnsi="Times New Roman"/>
          <w:i w:val="0"/>
          <w:color w:val="000000"/>
          <w:sz w:val="24"/>
          <w:szCs w:val="24"/>
        </w:rPr>
        <w:t>2007</w:t>
      </w:r>
      <w:r w:rsidR="006924D6" w:rsidRPr="0024525B">
        <w:rPr>
          <w:rStyle w:val="HTMLCite"/>
          <w:rFonts w:ascii="Times New Roman" w:hAnsi="Times New Roman"/>
          <w:i w:val="0"/>
          <w:color w:val="000000"/>
          <w:sz w:val="24"/>
          <w:szCs w:val="24"/>
        </w:rPr>
        <w:t>)</w:t>
      </w:r>
      <w:r w:rsidR="00A57036" w:rsidRPr="0024525B">
        <w:rPr>
          <w:rStyle w:val="HTMLCite"/>
          <w:rFonts w:ascii="Times New Roman" w:hAnsi="Times New Roman"/>
          <w:i w:val="0"/>
          <w:color w:val="000000"/>
          <w:sz w:val="24"/>
          <w:szCs w:val="24"/>
        </w:rPr>
        <w:t>.</w:t>
      </w:r>
      <w:r w:rsidR="006924D6" w:rsidRPr="0024525B">
        <w:rPr>
          <w:rFonts w:ascii="Times New Roman" w:hAnsi="Times New Roman"/>
          <w:color w:val="000000" w:themeColor="text1"/>
          <w:sz w:val="24"/>
          <w:szCs w:val="24"/>
        </w:rPr>
        <w:t xml:space="preserve"> </w:t>
      </w:r>
    </w:p>
    <w:p w14:paraId="27CB6532"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Toxicity</w:t>
      </w:r>
    </w:p>
    <w:p w14:paraId="40F5FBAB"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Prunus africana (African Cherry) can be toxic, especially its bark, leaves, and seeds, which contain cyanide-like compounds. While the fruits and flowers generally have low concentrations of toxins, excessive use can lead to poisoning.</w:t>
      </w:r>
      <w:r w:rsidR="00B208CC">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Symptoms of poisoning include weakness, dilated pupils, and respiratory failure. The bark and seeds are particularly dangerous, and caution should be taken when using or consuming any part of the plant</w:t>
      </w:r>
      <w:r w:rsidR="00A57036"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Over use can cause gastrointestinal discomfort and liver toxicity</w:t>
      </w:r>
      <w:r w:rsidR="0003588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w:t>
      </w:r>
      <w:proofErr w:type="spellStart"/>
      <w:r w:rsidRPr="0024525B">
        <w:rPr>
          <w:rFonts w:ascii="Times New Roman" w:hAnsi="Times New Roman"/>
          <w:color w:val="000000" w:themeColor="text1"/>
          <w:sz w:val="24"/>
          <w:szCs w:val="24"/>
        </w:rPr>
        <w:t>Letoyah</w:t>
      </w:r>
      <w:proofErr w:type="spellEnd"/>
      <w:r w:rsidRPr="0024525B">
        <w:rPr>
          <w:rFonts w:ascii="Times New Roman" w:hAnsi="Times New Roman"/>
          <w:color w:val="000000" w:themeColor="text1"/>
          <w:sz w:val="24"/>
          <w:szCs w:val="24"/>
        </w:rPr>
        <w:t xml:space="preserve"> A. Y., </w:t>
      </w:r>
      <w:r w:rsidR="0003588B">
        <w:rPr>
          <w:rFonts w:ascii="Times New Roman" w:hAnsi="Times New Roman"/>
          <w:color w:val="000000" w:themeColor="text1"/>
          <w:sz w:val="24"/>
          <w:szCs w:val="24"/>
        </w:rPr>
        <w:t>2017</w:t>
      </w:r>
      <w:r w:rsidRPr="0024525B">
        <w:rPr>
          <w:rFonts w:ascii="Times New Roman" w:hAnsi="Times New Roman"/>
          <w:color w:val="000000" w:themeColor="text1"/>
          <w:sz w:val="24"/>
          <w:szCs w:val="24"/>
        </w:rPr>
        <w:t>)</w:t>
      </w:r>
      <w:r w:rsidR="0003588B">
        <w:rPr>
          <w:rFonts w:ascii="Times New Roman" w:hAnsi="Times New Roman"/>
          <w:color w:val="000000" w:themeColor="text1"/>
          <w:sz w:val="24"/>
          <w:szCs w:val="24"/>
        </w:rPr>
        <w:t>.</w:t>
      </w:r>
    </w:p>
    <w:p w14:paraId="37C4940E" w14:textId="77777777" w:rsidR="00D312C6" w:rsidRPr="0024525B" w:rsidRDefault="00AD0A0B" w:rsidP="00F621E8">
      <w:pPr>
        <w:pStyle w:val="ListParagraph"/>
        <w:numPr>
          <w:ilvl w:val="0"/>
          <w:numId w:val="2"/>
        </w:numPr>
        <w:tabs>
          <w:tab w:val="left" w:pos="7539"/>
        </w:tabs>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Abrus precatorius.</w:t>
      </w:r>
    </w:p>
    <w:p w14:paraId="0B70BB20" w14:textId="77777777" w:rsidR="00D312C6" w:rsidRPr="0024525B" w:rsidRDefault="00AD0A0B" w:rsidP="00070DF1">
      <w:pPr>
        <w:pStyle w:val="ListParagraph"/>
        <w:tabs>
          <w:tab w:val="left" w:pos="7539"/>
        </w:tabs>
        <w:spacing w:line="360" w:lineRule="auto"/>
        <w:jc w:val="both"/>
        <w:rPr>
          <w:rFonts w:ascii="Times New Roman" w:hAnsi="Times New Roman"/>
          <w:color w:val="000000" w:themeColor="text1"/>
          <w:sz w:val="24"/>
          <w:szCs w:val="24"/>
        </w:rPr>
      </w:pPr>
      <w:r w:rsidRPr="0024525B">
        <w:rPr>
          <w:rFonts w:ascii="Times New Roman" w:hAnsi="Times New Roman"/>
          <w:noProof/>
          <w:color w:val="000000" w:themeColor="text1"/>
          <w:sz w:val="24"/>
          <w:szCs w:val="24"/>
          <w:lang w:eastAsia="en-US"/>
        </w:rPr>
        <w:drawing>
          <wp:inline distT="0" distB="0" distL="0" distR="0" wp14:anchorId="6C099EFD" wp14:editId="4825477F">
            <wp:extent cx="3818889" cy="2437663"/>
            <wp:effectExtent l="0" t="0" r="0" b="1270"/>
            <wp:docPr id="10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1" cstate="print"/>
                    <a:srcRect/>
                    <a:stretch/>
                  </pic:blipFill>
                  <pic:spPr>
                    <a:xfrm>
                      <a:off x="0" y="0"/>
                      <a:ext cx="3818889" cy="2437663"/>
                    </a:xfrm>
                    <a:prstGeom prst="rect">
                      <a:avLst/>
                    </a:prstGeom>
                    <a:ln>
                      <a:noFill/>
                    </a:ln>
                  </pic:spPr>
                </pic:pic>
              </a:graphicData>
            </a:graphic>
          </wp:inline>
        </w:drawing>
      </w:r>
    </w:p>
    <w:p w14:paraId="7EC76C86" w14:textId="77777777" w:rsidR="00D312C6" w:rsidRPr="0024525B" w:rsidRDefault="00AD0A0B" w:rsidP="00070DF1">
      <w:pPr>
        <w:pStyle w:val="ListParagraph"/>
        <w:tabs>
          <w:tab w:val="left" w:pos="7539"/>
        </w:tabs>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Figure</w:t>
      </w:r>
      <w:r w:rsidR="00F822B3" w:rsidRPr="0024525B">
        <w:rPr>
          <w:rFonts w:ascii="Times New Roman" w:hAnsi="Times New Roman"/>
          <w:color w:val="000000" w:themeColor="text1"/>
          <w:sz w:val="24"/>
          <w:szCs w:val="24"/>
        </w:rPr>
        <w:t xml:space="preserve"> 4. </w:t>
      </w:r>
      <w:proofErr w:type="spellStart"/>
      <w:r w:rsidR="00F822B3" w:rsidRPr="0024525B">
        <w:rPr>
          <w:rFonts w:ascii="Times New Roman" w:hAnsi="Times New Roman"/>
          <w:color w:val="000000" w:themeColor="text1"/>
          <w:sz w:val="24"/>
          <w:szCs w:val="24"/>
        </w:rPr>
        <w:t>Abrus</w:t>
      </w:r>
      <w:proofErr w:type="spellEnd"/>
      <w:r w:rsidR="00F822B3" w:rsidRPr="0024525B">
        <w:rPr>
          <w:rFonts w:ascii="Times New Roman" w:hAnsi="Times New Roman"/>
          <w:color w:val="000000" w:themeColor="text1"/>
          <w:sz w:val="24"/>
          <w:szCs w:val="24"/>
        </w:rPr>
        <w:t xml:space="preserve"> </w:t>
      </w:r>
      <w:proofErr w:type="spellStart"/>
      <w:r w:rsidR="00F822B3" w:rsidRPr="0024525B">
        <w:rPr>
          <w:rFonts w:ascii="Times New Roman" w:hAnsi="Times New Roman"/>
          <w:color w:val="000000" w:themeColor="text1"/>
          <w:sz w:val="24"/>
          <w:szCs w:val="24"/>
        </w:rPr>
        <w:t>precatorius</w:t>
      </w:r>
      <w:proofErr w:type="spellEnd"/>
      <w:r w:rsidRPr="0024525B">
        <w:rPr>
          <w:rFonts w:ascii="Times New Roman" w:hAnsi="Times New Roman"/>
          <w:color w:val="000000" w:themeColor="text1"/>
          <w:sz w:val="24"/>
          <w:szCs w:val="24"/>
        </w:rPr>
        <w:t xml:space="preserve"> </w:t>
      </w:r>
      <w:r w:rsidR="00F822B3" w:rsidRPr="0024525B">
        <w:rPr>
          <w:rFonts w:ascii="Times New Roman" w:hAnsi="Times New Roman"/>
          <w:color w:val="000000" w:themeColor="text1"/>
          <w:sz w:val="24"/>
          <w:szCs w:val="24"/>
        </w:rPr>
        <w:t>(W</w:t>
      </w:r>
      <w:r w:rsidRPr="0024525B">
        <w:rPr>
          <w:rFonts w:ascii="Times New Roman" w:hAnsi="Times New Roman"/>
          <w:color w:val="000000" w:themeColor="text1"/>
          <w:sz w:val="24"/>
          <w:szCs w:val="24"/>
        </w:rPr>
        <w:t xml:space="preserve">est African </w:t>
      </w:r>
      <w:r w:rsidR="00F822B3" w:rsidRPr="0024525B">
        <w:rPr>
          <w:rFonts w:ascii="Times New Roman" w:hAnsi="Times New Roman"/>
          <w:color w:val="000000" w:themeColor="text1"/>
          <w:sz w:val="24"/>
          <w:szCs w:val="24"/>
        </w:rPr>
        <w:t>pharmacopeia</w:t>
      </w:r>
      <w:r w:rsidRPr="0024525B">
        <w:rPr>
          <w:rFonts w:ascii="Times New Roman" w:hAnsi="Times New Roman"/>
          <w:color w:val="000000" w:themeColor="text1"/>
          <w:sz w:val="24"/>
          <w:szCs w:val="24"/>
        </w:rPr>
        <w:t>)</w:t>
      </w:r>
    </w:p>
    <w:p w14:paraId="439B4FD5" w14:textId="77777777" w:rsidR="004212DA" w:rsidRPr="0024525B" w:rsidRDefault="00AD0A0B" w:rsidP="00070DF1">
      <w:pPr>
        <w:tabs>
          <w:tab w:val="left" w:pos="7539"/>
        </w:tabs>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Abrus precatorius (AP) is a folk medicine with a long-term medicinal history worldwide, which is extensively used to various ailments, such as bronchitis, jaundice, hepatitis, contraception, tumor, abortion, malaria.</w:t>
      </w:r>
      <w:r w:rsidR="00ED49F0" w:rsidRPr="0024525B">
        <w:rPr>
          <w:rFonts w:ascii="Times New Roman" w:hAnsi="Times New Roman"/>
          <w:color w:val="000000" w:themeColor="text1"/>
          <w:sz w:val="24"/>
          <w:szCs w:val="24"/>
        </w:rPr>
        <w:t xml:space="preserve"> </w:t>
      </w:r>
      <w:proofErr w:type="spellStart"/>
      <w:r w:rsidR="00A91595" w:rsidRPr="0024525B">
        <w:rPr>
          <w:rFonts w:ascii="Times New Roman" w:hAnsi="Times New Roman"/>
          <w:color w:val="000000" w:themeColor="text1"/>
          <w:sz w:val="24"/>
          <w:szCs w:val="24"/>
        </w:rPr>
        <w:t>Bamba-Babwisi</w:t>
      </w:r>
      <w:proofErr w:type="spellEnd"/>
      <w:r w:rsidR="00A91595" w:rsidRPr="0024525B">
        <w:rPr>
          <w:rFonts w:ascii="Times New Roman" w:hAnsi="Times New Roman"/>
          <w:color w:val="000000" w:themeColor="text1"/>
          <w:sz w:val="24"/>
          <w:szCs w:val="24"/>
        </w:rPr>
        <w:t xml:space="preserve"> of Bundibugyo (Western Uganda) calls the fruits </w:t>
      </w:r>
      <w:proofErr w:type="spellStart"/>
      <w:r w:rsidR="00A91595" w:rsidRPr="0024525B">
        <w:rPr>
          <w:rFonts w:ascii="Times New Roman" w:hAnsi="Times New Roman"/>
          <w:color w:val="000000" w:themeColor="text1"/>
          <w:sz w:val="24"/>
          <w:szCs w:val="24"/>
        </w:rPr>
        <w:lastRenderedPageBreak/>
        <w:t>maaso</w:t>
      </w:r>
      <w:proofErr w:type="spellEnd"/>
      <w:r w:rsidR="00A91595" w:rsidRPr="0024525B">
        <w:rPr>
          <w:rFonts w:ascii="Times New Roman" w:hAnsi="Times New Roman"/>
          <w:color w:val="000000" w:themeColor="text1"/>
          <w:sz w:val="24"/>
          <w:szCs w:val="24"/>
        </w:rPr>
        <w:t xml:space="preserve"> </w:t>
      </w:r>
      <w:proofErr w:type="spellStart"/>
      <w:r w:rsidR="00A91595" w:rsidRPr="0024525B">
        <w:rPr>
          <w:rFonts w:ascii="Times New Roman" w:hAnsi="Times New Roman"/>
          <w:color w:val="000000" w:themeColor="text1"/>
          <w:sz w:val="24"/>
          <w:szCs w:val="24"/>
        </w:rPr>
        <w:t>gha</w:t>
      </w:r>
      <w:proofErr w:type="spellEnd"/>
      <w:r w:rsidR="00A91595" w:rsidRPr="0024525B">
        <w:rPr>
          <w:rFonts w:ascii="Times New Roman" w:hAnsi="Times New Roman"/>
          <w:color w:val="000000" w:themeColor="text1"/>
          <w:sz w:val="24"/>
          <w:szCs w:val="24"/>
        </w:rPr>
        <w:t xml:space="preserve"> </w:t>
      </w:r>
      <w:proofErr w:type="spellStart"/>
      <w:r w:rsidR="00A91595" w:rsidRPr="0024525B">
        <w:rPr>
          <w:rFonts w:ascii="Times New Roman" w:hAnsi="Times New Roman"/>
          <w:color w:val="000000" w:themeColor="text1"/>
          <w:sz w:val="24"/>
          <w:szCs w:val="24"/>
        </w:rPr>
        <w:t>Bhalogho</w:t>
      </w:r>
      <w:proofErr w:type="spellEnd"/>
      <w:r w:rsidR="00A91595" w:rsidRPr="0024525B">
        <w:rPr>
          <w:rFonts w:ascii="Times New Roman" w:hAnsi="Times New Roman"/>
          <w:color w:val="000000" w:themeColor="text1"/>
          <w:sz w:val="24"/>
          <w:szCs w:val="24"/>
        </w:rPr>
        <w:t xml:space="preserve">. </w:t>
      </w:r>
      <w:r w:rsidR="004212DA" w:rsidRPr="0024525B">
        <w:rPr>
          <w:rFonts w:ascii="Times New Roman" w:hAnsi="Times New Roman"/>
          <w:color w:val="000000" w:themeColor="text1"/>
          <w:sz w:val="24"/>
          <w:szCs w:val="24"/>
        </w:rPr>
        <w:t xml:space="preserve">It is also known as Abrus seed, Crabs eye, Rosary pea, Love nut, Jequirity. </w:t>
      </w:r>
      <w:proofErr w:type="spellStart"/>
      <w:r w:rsidRPr="0024525B">
        <w:rPr>
          <w:rFonts w:ascii="Times New Roman" w:hAnsi="Times New Roman"/>
          <w:color w:val="000000" w:themeColor="text1"/>
          <w:sz w:val="24"/>
          <w:szCs w:val="24"/>
        </w:rPr>
        <w:t>Abrus</w:t>
      </w:r>
      <w:proofErr w:type="spellEnd"/>
      <w:r w:rsidRPr="0024525B">
        <w:rPr>
          <w:rFonts w:ascii="Times New Roman" w:hAnsi="Times New Roman"/>
          <w:color w:val="000000" w:themeColor="text1"/>
          <w:sz w:val="24"/>
          <w:szCs w:val="24"/>
        </w:rPr>
        <w:t xml:space="preserve"> </w:t>
      </w:r>
      <w:proofErr w:type="spellStart"/>
      <w:r w:rsidRPr="0024525B">
        <w:rPr>
          <w:rFonts w:ascii="Times New Roman" w:hAnsi="Times New Roman"/>
          <w:color w:val="000000" w:themeColor="text1"/>
          <w:sz w:val="24"/>
          <w:szCs w:val="24"/>
        </w:rPr>
        <w:t>precatorius</w:t>
      </w:r>
      <w:proofErr w:type="spellEnd"/>
      <w:r w:rsidRPr="0024525B">
        <w:rPr>
          <w:rFonts w:ascii="Times New Roman" w:hAnsi="Times New Roman"/>
          <w:color w:val="000000" w:themeColor="text1"/>
          <w:sz w:val="24"/>
          <w:szCs w:val="24"/>
        </w:rPr>
        <w:t xml:space="preserve"> is a poisonous plant which contains one of the most lethal </w:t>
      </w:r>
      <w:proofErr w:type="gramStart"/>
      <w:r w:rsidRPr="0024525B">
        <w:rPr>
          <w:rFonts w:ascii="Times New Roman" w:hAnsi="Times New Roman"/>
          <w:color w:val="000000" w:themeColor="text1"/>
          <w:sz w:val="24"/>
          <w:szCs w:val="24"/>
        </w:rPr>
        <w:t>toxin</w:t>
      </w:r>
      <w:proofErr w:type="gramEnd"/>
      <w:r w:rsidRPr="0024525B">
        <w:rPr>
          <w:rFonts w:ascii="Times New Roman" w:hAnsi="Times New Roman"/>
          <w:color w:val="000000" w:themeColor="text1"/>
          <w:sz w:val="24"/>
          <w:szCs w:val="24"/>
        </w:rPr>
        <w:t>, Abrin, a toxalbumin that inhibits protein synthesis causing cell death</w:t>
      </w:r>
      <w:r w:rsidR="00ED49F0"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 xml:space="preserve"> It grows better in tropical and s</w:t>
      </w:r>
      <w:r w:rsidR="00ED49F0" w:rsidRPr="0024525B">
        <w:rPr>
          <w:rFonts w:ascii="Times New Roman" w:hAnsi="Times New Roman"/>
          <w:color w:val="000000" w:themeColor="text1"/>
          <w:sz w:val="24"/>
          <w:szCs w:val="24"/>
        </w:rPr>
        <w:t>ub-tropical areas of Uganda</w:t>
      </w:r>
      <w:r w:rsidRPr="0024525B">
        <w:rPr>
          <w:rFonts w:ascii="Times New Roman" w:hAnsi="Times New Roman"/>
          <w:color w:val="000000" w:themeColor="text1"/>
          <w:sz w:val="24"/>
          <w:szCs w:val="24"/>
        </w:rPr>
        <w:t>.</w:t>
      </w:r>
      <w:r w:rsidR="00A91595" w:rsidRPr="0024525B">
        <w:rPr>
          <w:rFonts w:ascii="Times New Roman" w:hAnsi="Times New Roman"/>
          <w:color w:val="000000" w:themeColor="text1"/>
          <w:sz w:val="24"/>
          <w:szCs w:val="24"/>
        </w:rPr>
        <w:t xml:space="preserve"> The </w:t>
      </w:r>
      <w:r w:rsidRPr="0024525B">
        <w:rPr>
          <w:rFonts w:ascii="Times New Roman" w:hAnsi="Times New Roman"/>
          <w:color w:val="000000" w:themeColor="text1"/>
          <w:sz w:val="24"/>
          <w:szCs w:val="24"/>
        </w:rPr>
        <w:t xml:space="preserve">Parts used </w:t>
      </w:r>
      <w:r w:rsidR="00A91595" w:rsidRPr="0024525B">
        <w:rPr>
          <w:rFonts w:ascii="Times New Roman" w:hAnsi="Times New Roman"/>
          <w:color w:val="000000" w:themeColor="text1"/>
          <w:sz w:val="24"/>
          <w:szCs w:val="24"/>
        </w:rPr>
        <w:t xml:space="preserve">for medicinal purposes are usually the </w:t>
      </w:r>
      <w:r w:rsidRPr="0024525B">
        <w:rPr>
          <w:rFonts w:ascii="Times New Roman" w:hAnsi="Times New Roman"/>
          <w:color w:val="000000" w:themeColor="text1"/>
          <w:sz w:val="24"/>
          <w:szCs w:val="24"/>
        </w:rPr>
        <w:t>Roots leaves and stem.</w:t>
      </w:r>
    </w:p>
    <w:p w14:paraId="385281A9" w14:textId="77777777" w:rsidR="00D312C6" w:rsidRPr="0024525B" w:rsidRDefault="00AD0A0B" w:rsidP="00070DF1">
      <w:pPr>
        <w:tabs>
          <w:tab w:val="left" w:pos="7539"/>
        </w:tabs>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Uses </w:t>
      </w:r>
      <w:r w:rsidR="00F8064A" w:rsidRPr="0024525B">
        <w:rPr>
          <w:rFonts w:ascii="Times New Roman" w:hAnsi="Times New Roman"/>
          <w:color w:val="000000" w:themeColor="text1"/>
          <w:sz w:val="24"/>
          <w:szCs w:val="24"/>
        </w:rPr>
        <w:t xml:space="preserve">for </w:t>
      </w:r>
      <w:proofErr w:type="spellStart"/>
      <w:r w:rsidR="00F8064A" w:rsidRPr="0024525B">
        <w:rPr>
          <w:rFonts w:ascii="Times New Roman" w:hAnsi="Times New Roman"/>
          <w:color w:val="000000" w:themeColor="text1"/>
          <w:sz w:val="24"/>
          <w:szCs w:val="24"/>
        </w:rPr>
        <w:t>Abrus</w:t>
      </w:r>
      <w:proofErr w:type="spellEnd"/>
      <w:r w:rsidR="00F8064A" w:rsidRPr="0024525B">
        <w:rPr>
          <w:rFonts w:ascii="Times New Roman" w:hAnsi="Times New Roman"/>
          <w:color w:val="000000" w:themeColor="text1"/>
          <w:sz w:val="24"/>
          <w:szCs w:val="24"/>
        </w:rPr>
        <w:t xml:space="preserve"> </w:t>
      </w:r>
      <w:proofErr w:type="spellStart"/>
      <w:r w:rsidR="00F8064A" w:rsidRPr="0024525B">
        <w:rPr>
          <w:rFonts w:ascii="Times New Roman" w:hAnsi="Times New Roman"/>
          <w:color w:val="000000" w:themeColor="text1"/>
          <w:sz w:val="24"/>
          <w:szCs w:val="24"/>
        </w:rPr>
        <w:t>precatorius</w:t>
      </w:r>
      <w:proofErr w:type="spellEnd"/>
    </w:p>
    <w:p w14:paraId="5044FDB8" w14:textId="77777777" w:rsidR="00D312C6" w:rsidRPr="0024525B" w:rsidRDefault="00F8064A" w:rsidP="00070DF1">
      <w:pPr>
        <w:tabs>
          <w:tab w:val="left" w:pos="7539"/>
        </w:tabs>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Some traditional uses include treating wounds, scratches, and other ailments, although these uses are not supported by scientific evidence. </w:t>
      </w:r>
      <w:r w:rsidR="00AD0A0B" w:rsidRPr="0024525B">
        <w:rPr>
          <w:rFonts w:ascii="Times New Roman" w:hAnsi="Times New Roman"/>
          <w:color w:val="000000" w:themeColor="text1"/>
          <w:sz w:val="24"/>
          <w:szCs w:val="24"/>
        </w:rPr>
        <w:t>The root is us</w:t>
      </w:r>
      <w:r w:rsidRPr="0024525B">
        <w:rPr>
          <w:rFonts w:ascii="Times New Roman" w:hAnsi="Times New Roman"/>
          <w:color w:val="000000" w:themeColor="text1"/>
          <w:sz w:val="24"/>
          <w:szCs w:val="24"/>
        </w:rPr>
        <w:t>ed</w:t>
      </w:r>
      <w:r w:rsidR="00AD0A0B" w:rsidRPr="0024525B">
        <w:rPr>
          <w:rFonts w:ascii="Times New Roman" w:hAnsi="Times New Roman"/>
          <w:color w:val="000000" w:themeColor="text1"/>
          <w:sz w:val="24"/>
          <w:szCs w:val="24"/>
        </w:rPr>
        <w:t xml:space="preserve"> to sweeten medicines</w:t>
      </w:r>
      <w:r w:rsidRPr="0024525B">
        <w:rPr>
          <w:rFonts w:ascii="Times New Roman" w:hAnsi="Times New Roman"/>
          <w:color w:val="000000" w:themeColor="text1"/>
          <w:sz w:val="24"/>
          <w:szCs w:val="24"/>
        </w:rPr>
        <w:t xml:space="preserve"> while l</w:t>
      </w:r>
      <w:r w:rsidR="00AD0A0B" w:rsidRPr="0024525B">
        <w:rPr>
          <w:rFonts w:ascii="Times New Roman" w:hAnsi="Times New Roman"/>
          <w:color w:val="000000" w:themeColor="text1"/>
          <w:sz w:val="24"/>
          <w:szCs w:val="24"/>
        </w:rPr>
        <w:t>eaves and stem</w:t>
      </w:r>
      <w:r w:rsidRPr="0024525B">
        <w:rPr>
          <w:rFonts w:ascii="Times New Roman" w:hAnsi="Times New Roman"/>
          <w:color w:val="000000" w:themeColor="text1"/>
          <w:sz w:val="24"/>
          <w:szCs w:val="24"/>
        </w:rPr>
        <w:t xml:space="preserve"> are used</w:t>
      </w:r>
      <w:r w:rsidR="00AD0A0B" w:rsidRPr="0024525B">
        <w:rPr>
          <w:rFonts w:ascii="Times New Roman" w:hAnsi="Times New Roman"/>
          <w:color w:val="000000" w:themeColor="text1"/>
          <w:sz w:val="24"/>
          <w:szCs w:val="24"/>
        </w:rPr>
        <w:t xml:space="preserve"> for treatment of cough.</w:t>
      </w:r>
    </w:p>
    <w:p w14:paraId="01C66712" w14:textId="77777777" w:rsidR="00497669" w:rsidRPr="0024525B" w:rsidRDefault="00AD0A0B" w:rsidP="00070DF1">
      <w:pPr>
        <w:tabs>
          <w:tab w:val="left" w:pos="7539"/>
        </w:tabs>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Modern pharmacological studies have demonstrated that Abrus Precatorius possesses wide-ranging biological activities, including antitumor, antimicrobial, insecticidal, antiprotozoal, antiparasitic, anti-inflammatory, antioxidant, immunomodulatory, antifertility, antidiabetic, and other pharmacological activities</w:t>
      </w:r>
      <w:r w:rsidR="00497669" w:rsidRPr="0024525B">
        <w:rPr>
          <w:rFonts w:ascii="Times New Roman" w:hAnsi="Times New Roman"/>
          <w:color w:val="000000" w:themeColor="text1"/>
          <w:sz w:val="24"/>
          <w:szCs w:val="24"/>
        </w:rPr>
        <w:t xml:space="preserve">. </w:t>
      </w:r>
    </w:p>
    <w:p w14:paraId="336CCE3E" w14:textId="77777777" w:rsidR="00D312C6" w:rsidRPr="0024525B" w:rsidRDefault="00AD0A0B" w:rsidP="00070DF1">
      <w:pPr>
        <w:tabs>
          <w:tab w:val="left" w:pos="7539"/>
        </w:tabs>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Toxicity </w:t>
      </w:r>
    </w:p>
    <w:p w14:paraId="7030FCE9" w14:textId="77777777" w:rsidR="00D312C6" w:rsidRPr="0024525B" w:rsidRDefault="00AD0A0B" w:rsidP="00070DF1">
      <w:pPr>
        <w:tabs>
          <w:tab w:val="left" w:pos="7539"/>
        </w:tabs>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Ingestion of crushed seeds or injection of abrin can lead to severe poisoning and death, with no known antidote.</w:t>
      </w:r>
      <w:r w:rsidR="00497669" w:rsidRPr="0024525B">
        <w:rPr>
          <w:rFonts w:ascii="Times New Roman" w:hAnsi="Times New Roman"/>
          <w:color w:val="000000" w:themeColor="text1"/>
          <w:sz w:val="24"/>
          <w:szCs w:val="24"/>
        </w:rPr>
        <w:t xml:space="preserve"> </w:t>
      </w:r>
    </w:p>
    <w:p w14:paraId="22636611" w14:textId="77777777" w:rsidR="00D312C6" w:rsidRPr="0024525B" w:rsidRDefault="00AD0A0B" w:rsidP="00070DF1">
      <w:pPr>
        <w:pStyle w:val="ListParagraph"/>
        <w:numPr>
          <w:ilvl w:val="0"/>
          <w:numId w:val="2"/>
        </w:num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Agave sisalana Perrine</w:t>
      </w:r>
    </w:p>
    <w:p w14:paraId="5A4F518C" w14:textId="77777777" w:rsidR="00246A72" w:rsidRPr="0024525B" w:rsidRDefault="00497669" w:rsidP="00246A72">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Agave sisalana Perrine is commonly known as </w:t>
      </w:r>
      <w:r w:rsidR="00AD0A0B" w:rsidRPr="0024525B">
        <w:rPr>
          <w:rFonts w:ascii="Times New Roman" w:hAnsi="Times New Roman"/>
          <w:color w:val="000000" w:themeColor="text1"/>
          <w:sz w:val="24"/>
          <w:szCs w:val="24"/>
        </w:rPr>
        <w:t>Sisal</w:t>
      </w:r>
      <w:r w:rsidR="00246A72" w:rsidRPr="0024525B">
        <w:rPr>
          <w:rFonts w:ascii="Times New Roman" w:hAnsi="Times New Roman"/>
          <w:color w:val="000000" w:themeColor="text1"/>
          <w:sz w:val="24"/>
          <w:szCs w:val="24"/>
        </w:rPr>
        <w:t xml:space="preserve"> (Family Agavaceae)</w:t>
      </w:r>
      <w:r w:rsidRPr="0024525B">
        <w:rPr>
          <w:rFonts w:ascii="Times New Roman" w:hAnsi="Times New Roman"/>
          <w:color w:val="000000" w:themeColor="text1"/>
          <w:sz w:val="24"/>
          <w:szCs w:val="24"/>
        </w:rPr>
        <w:t xml:space="preserve">. The </w:t>
      </w:r>
      <w:proofErr w:type="spellStart"/>
      <w:r w:rsidR="00AD0A0B" w:rsidRPr="0024525B">
        <w:rPr>
          <w:rFonts w:ascii="Times New Roman" w:hAnsi="Times New Roman"/>
          <w:color w:val="000000" w:themeColor="text1"/>
          <w:sz w:val="24"/>
          <w:szCs w:val="24"/>
        </w:rPr>
        <w:t>Bamba-Babwisi</w:t>
      </w:r>
      <w:proofErr w:type="spellEnd"/>
      <w:r w:rsidR="00AD0A0B" w:rsidRPr="0024525B">
        <w:rPr>
          <w:rFonts w:ascii="Times New Roman" w:hAnsi="Times New Roman"/>
          <w:color w:val="000000" w:themeColor="text1"/>
          <w:sz w:val="24"/>
          <w:szCs w:val="24"/>
        </w:rPr>
        <w:t xml:space="preserve"> of Bundibugyo (Western Uganda) </w:t>
      </w:r>
      <w:r w:rsidRPr="0024525B">
        <w:rPr>
          <w:rFonts w:ascii="Times New Roman" w:hAnsi="Times New Roman"/>
          <w:color w:val="000000" w:themeColor="text1"/>
          <w:sz w:val="24"/>
          <w:szCs w:val="24"/>
        </w:rPr>
        <w:t>calls</w:t>
      </w:r>
      <w:r w:rsidR="00AD0A0B" w:rsidRPr="0024525B">
        <w:rPr>
          <w:rFonts w:ascii="Times New Roman" w:hAnsi="Times New Roman"/>
          <w:color w:val="000000" w:themeColor="text1"/>
          <w:sz w:val="24"/>
          <w:szCs w:val="24"/>
        </w:rPr>
        <w:t xml:space="preserve"> it </w:t>
      </w:r>
      <w:proofErr w:type="spellStart"/>
      <w:r w:rsidR="00AD0A0B" w:rsidRPr="0024525B">
        <w:rPr>
          <w:rFonts w:ascii="Times New Roman" w:hAnsi="Times New Roman"/>
          <w:color w:val="000000" w:themeColor="text1"/>
          <w:sz w:val="24"/>
          <w:szCs w:val="24"/>
        </w:rPr>
        <w:t>Kiikogha</w:t>
      </w:r>
      <w:proofErr w:type="spellEnd"/>
      <w:r w:rsidRPr="0024525B">
        <w:rPr>
          <w:rFonts w:ascii="Times New Roman" w:hAnsi="Times New Roman"/>
          <w:color w:val="000000" w:themeColor="text1"/>
          <w:sz w:val="24"/>
          <w:szCs w:val="24"/>
        </w:rPr>
        <w:t>. It i</w:t>
      </w:r>
      <w:r w:rsidR="00AD0A0B" w:rsidRPr="0024525B">
        <w:rPr>
          <w:rFonts w:ascii="Times New Roman" w:hAnsi="Times New Roman"/>
          <w:color w:val="000000" w:themeColor="text1"/>
          <w:sz w:val="24"/>
          <w:szCs w:val="24"/>
        </w:rPr>
        <w:t>s a Perennial plant with short stem, numerous leaves (in rosette) which are thick, fleshy, thorny and which can reach 2 m in height and 15 cm in width; inflorescence in panicles at the apex of a hardy and long central stem of 3 to 8 m; greenish-yellow flowers which rarely develop into capsular fruits and into seeds, but produce a lot of plantlets that ensure the fast propagation. Sisal can be cultivated in the whole of tropical areas of Uganda.</w:t>
      </w:r>
      <w:r w:rsidRPr="0024525B">
        <w:rPr>
          <w:rFonts w:ascii="Times New Roman" w:hAnsi="Times New Roman"/>
          <w:color w:val="000000" w:themeColor="text1"/>
          <w:sz w:val="24"/>
          <w:szCs w:val="24"/>
        </w:rPr>
        <w:t xml:space="preserve"> </w:t>
      </w:r>
      <w:r w:rsidR="00AD0A0B" w:rsidRPr="0024525B">
        <w:rPr>
          <w:rFonts w:ascii="Times New Roman" w:hAnsi="Times New Roman"/>
          <w:color w:val="000000" w:themeColor="text1"/>
          <w:sz w:val="24"/>
          <w:szCs w:val="24"/>
        </w:rPr>
        <w:t xml:space="preserve">Part used leaf or leaf waste (sludge), stripped from the leaves during the removal of the fibers. </w:t>
      </w:r>
      <w:r w:rsidR="00246A72" w:rsidRPr="0024525B">
        <w:rPr>
          <w:rFonts w:ascii="Times New Roman" w:hAnsi="Times New Roman"/>
          <w:color w:val="000000" w:themeColor="text1"/>
          <w:sz w:val="24"/>
          <w:szCs w:val="24"/>
        </w:rPr>
        <w:t>Sisal waste Sludge is the juice of the leaf concentrate, which is allowed to ferment for several days, then steamed at high pressure to complete the hydrolysis and liberation of hecogenin, by filtration and drying.</w:t>
      </w:r>
    </w:p>
    <w:p w14:paraId="2FF84A9E" w14:textId="77777777" w:rsidR="00D312C6" w:rsidRPr="0024525B" w:rsidRDefault="00D312C6" w:rsidP="00070DF1">
      <w:pPr>
        <w:spacing w:line="360" w:lineRule="auto"/>
        <w:jc w:val="both"/>
        <w:rPr>
          <w:rFonts w:ascii="Times New Roman" w:hAnsi="Times New Roman"/>
          <w:color w:val="000000" w:themeColor="text1"/>
          <w:sz w:val="24"/>
          <w:szCs w:val="24"/>
        </w:rPr>
      </w:pPr>
    </w:p>
    <w:p w14:paraId="5A9CC2B9" w14:textId="047E0FFE" w:rsidR="00981430" w:rsidRDefault="00981430" w:rsidP="00070DF1">
      <w:pPr>
        <w:spacing w:line="360" w:lineRule="auto"/>
        <w:jc w:val="both"/>
        <w:rPr>
          <w:rFonts w:ascii="Times New Roman" w:hAnsi="Times New Roman"/>
          <w:color w:val="000000" w:themeColor="text1"/>
          <w:sz w:val="24"/>
          <w:szCs w:val="24"/>
        </w:rPr>
      </w:pPr>
      <w:r w:rsidRPr="0024525B">
        <w:rPr>
          <w:rFonts w:ascii="Times New Roman" w:hAnsi="Times New Roman"/>
          <w:noProof/>
          <w:color w:val="000000" w:themeColor="text1"/>
          <w:sz w:val="24"/>
          <w:szCs w:val="24"/>
          <w:lang w:eastAsia="en-US"/>
        </w:rPr>
        <w:drawing>
          <wp:inline distT="0" distB="0" distL="0" distR="0" wp14:anchorId="7338260A" wp14:editId="4C183243">
            <wp:extent cx="4629150" cy="2025650"/>
            <wp:effectExtent l="19050" t="0" r="0" b="0"/>
            <wp:docPr id="103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2" cstate="print"/>
                    <a:srcRect/>
                    <a:stretch/>
                  </pic:blipFill>
                  <pic:spPr>
                    <a:xfrm>
                      <a:off x="0" y="0"/>
                      <a:ext cx="4632344" cy="2027048"/>
                    </a:xfrm>
                    <a:prstGeom prst="rect">
                      <a:avLst/>
                    </a:prstGeom>
                  </pic:spPr>
                </pic:pic>
              </a:graphicData>
            </a:graphic>
          </wp:inline>
        </w:drawing>
      </w:r>
    </w:p>
    <w:p w14:paraId="6353524F" w14:textId="54F12A23" w:rsidR="00D312C6" w:rsidRPr="0024525B" w:rsidRDefault="00246A72"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Figure 5. </w:t>
      </w:r>
      <w:r w:rsidR="00AD0A0B" w:rsidRPr="0024525B">
        <w:rPr>
          <w:rFonts w:ascii="Times New Roman" w:hAnsi="Times New Roman"/>
          <w:color w:val="000000" w:themeColor="text1"/>
          <w:sz w:val="24"/>
          <w:szCs w:val="24"/>
        </w:rPr>
        <w:t xml:space="preserve">Sisal </w:t>
      </w:r>
    </w:p>
    <w:p w14:paraId="0E898269"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Sisal extracts are effective in reducing inflammation, and some have shown anti-</w:t>
      </w:r>
      <w:proofErr w:type="spellStart"/>
      <w:r w:rsidRPr="0024525B">
        <w:rPr>
          <w:rFonts w:ascii="Times New Roman" w:hAnsi="Times New Roman"/>
          <w:color w:val="000000" w:themeColor="text1"/>
          <w:sz w:val="24"/>
          <w:szCs w:val="24"/>
        </w:rPr>
        <w:t>edematogenic</w:t>
      </w:r>
      <w:proofErr w:type="spellEnd"/>
      <w:r w:rsidRPr="0024525B">
        <w:rPr>
          <w:rFonts w:ascii="Times New Roman" w:hAnsi="Times New Roman"/>
          <w:color w:val="000000" w:themeColor="text1"/>
          <w:sz w:val="24"/>
          <w:szCs w:val="24"/>
        </w:rPr>
        <w:t xml:space="preserve"> effects</w:t>
      </w:r>
      <w:r w:rsidR="00C9328F" w:rsidRPr="0024525B">
        <w:rPr>
          <w:rFonts w:ascii="Times New Roman" w:hAnsi="Times New Roman"/>
          <w:color w:val="000000" w:themeColor="text1"/>
          <w:sz w:val="24"/>
          <w:szCs w:val="24"/>
        </w:rPr>
        <w:t xml:space="preserve"> and </w:t>
      </w:r>
      <w:r w:rsidRPr="0024525B">
        <w:rPr>
          <w:rFonts w:ascii="Times New Roman" w:hAnsi="Times New Roman"/>
          <w:color w:val="000000" w:themeColor="text1"/>
          <w:sz w:val="24"/>
          <w:szCs w:val="24"/>
        </w:rPr>
        <w:t xml:space="preserve">have </w:t>
      </w:r>
      <w:r w:rsidR="00C9328F" w:rsidRPr="0024525B">
        <w:rPr>
          <w:rFonts w:ascii="Times New Roman" w:hAnsi="Times New Roman"/>
          <w:color w:val="000000" w:themeColor="text1"/>
          <w:sz w:val="24"/>
          <w:szCs w:val="24"/>
        </w:rPr>
        <w:t xml:space="preserve">been </w:t>
      </w:r>
      <w:r w:rsidRPr="0024525B">
        <w:rPr>
          <w:rFonts w:ascii="Times New Roman" w:hAnsi="Times New Roman"/>
          <w:color w:val="000000" w:themeColor="text1"/>
          <w:sz w:val="24"/>
          <w:szCs w:val="24"/>
        </w:rPr>
        <w:t xml:space="preserve">shown </w:t>
      </w:r>
      <w:r w:rsidR="00C9328F" w:rsidRPr="0024525B">
        <w:rPr>
          <w:rFonts w:ascii="Times New Roman" w:hAnsi="Times New Roman"/>
          <w:color w:val="000000" w:themeColor="text1"/>
          <w:sz w:val="24"/>
          <w:szCs w:val="24"/>
        </w:rPr>
        <w:t xml:space="preserve">to have </w:t>
      </w:r>
      <w:r w:rsidRPr="0024525B">
        <w:rPr>
          <w:rFonts w:ascii="Times New Roman" w:hAnsi="Times New Roman"/>
          <w:color w:val="000000" w:themeColor="text1"/>
          <w:sz w:val="24"/>
          <w:szCs w:val="24"/>
        </w:rPr>
        <w:t>anal</w:t>
      </w:r>
      <w:r w:rsidR="00C9328F" w:rsidRPr="0024525B">
        <w:rPr>
          <w:rFonts w:ascii="Times New Roman" w:hAnsi="Times New Roman"/>
          <w:color w:val="000000" w:themeColor="text1"/>
          <w:sz w:val="24"/>
          <w:szCs w:val="24"/>
        </w:rPr>
        <w:t xml:space="preserve">gesic properties. </w:t>
      </w:r>
      <w:r w:rsidRPr="0024525B">
        <w:rPr>
          <w:rFonts w:ascii="Times New Roman" w:hAnsi="Times New Roman"/>
          <w:color w:val="000000" w:themeColor="text1"/>
          <w:sz w:val="24"/>
          <w:szCs w:val="24"/>
        </w:rPr>
        <w:t>Sisal is a source of hecogenin, which is used in the partial synthesis of the drug cortisone</w:t>
      </w:r>
      <w:r w:rsidR="00C9328F" w:rsidRPr="0024525B">
        <w:rPr>
          <w:rFonts w:ascii="Times New Roman" w:hAnsi="Times New Roman"/>
          <w:color w:val="000000" w:themeColor="text1"/>
          <w:sz w:val="24"/>
          <w:szCs w:val="24"/>
        </w:rPr>
        <w:t xml:space="preserve"> (Naveen J., et al. 2019).</w:t>
      </w:r>
    </w:p>
    <w:p w14:paraId="4C5CA43A"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Traditionally, sisal has been used as a folk remedy for dysentery, leprosy sores, and syphilis</w:t>
      </w:r>
      <w:r w:rsidR="00C9328F"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Saponins, found in sisal, can disrupt erythrocytes and cause cell lysis due to their detergent action. Its fresh leaf contact with the body cause painful itching that may results in boils</w:t>
      </w:r>
      <w:r w:rsidR="00C9328F"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 xml:space="preserve">Naveen J., </w:t>
      </w:r>
      <w:r w:rsidR="00C9328F" w:rsidRPr="0024525B">
        <w:rPr>
          <w:rFonts w:ascii="Times New Roman" w:hAnsi="Times New Roman"/>
          <w:color w:val="000000" w:themeColor="text1"/>
          <w:sz w:val="24"/>
          <w:szCs w:val="24"/>
        </w:rPr>
        <w:t xml:space="preserve">et al. </w:t>
      </w:r>
      <w:r w:rsidRPr="0024525B">
        <w:rPr>
          <w:rFonts w:ascii="Times New Roman" w:hAnsi="Times New Roman"/>
          <w:color w:val="000000" w:themeColor="text1"/>
          <w:sz w:val="24"/>
          <w:szCs w:val="24"/>
        </w:rPr>
        <w:t>2019)</w:t>
      </w:r>
      <w:r w:rsidR="00C9328F" w:rsidRPr="0024525B">
        <w:rPr>
          <w:rFonts w:ascii="Times New Roman" w:hAnsi="Times New Roman"/>
          <w:color w:val="000000" w:themeColor="text1"/>
          <w:sz w:val="24"/>
          <w:szCs w:val="24"/>
        </w:rPr>
        <w:t>.</w:t>
      </w:r>
    </w:p>
    <w:p w14:paraId="191513BF" w14:textId="77777777" w:rsidR="00D312C6" w:rsidRPr="0024525B" w:rsidRDefault="00AD0A0B" w:rsidP="00F621E8">
      <w:pPr>
        <w:pStyle w:val="ListParagraph"/>
        <w:numPr>
          <w:ilvl w:val="0"/>
          <w:numId w:val="2"/>
        </w:num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Azadirachta indica (Neem)</w:t>
      </w:r>
    </w:p>
    <w:p w14:paraId="58A35596" w14:textId="77777777" w:rsidR="00D312C6" w:rsidRPr="0024525B" w:rsidRDefault="00AD0A0B" w:rsidP="00070DF1">
      <w:pPr>
        <w:pStyle w:val="ListParagraph"/>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 </w:t>
      </w:r>
      <w:r w:rsidRPr="0024525B">
        <w:rPr>
          <w:rFonts w:ascii="Times New Roman" w:hAnsi="Times New Roman"/>
          <w:noProof/>
          <w:color w:val="000000" w:themeColor="text1"/>
          <w:sz w:val="24"/>
          <w:szCs w:val="24"/>
          <w:lang w:eastAsia="en-US"/>
        </w:rPr>
        <w:drawing>
          <wp:inline distT="0" distB="0" distL="0" distR="0" wp14:anchorId="4E1D6CD9" wp14:editId="59E5A1F0">
            <wp:extent cx="4489450" cy="1765300"/>
            <wp:effectExtent l="19050" t="0" r="6350" b="0"/>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3" cstate="print"/>
                    <a:srcRect/>
                    <a:stretch/>
                  </pic:blipFill>
                  <pic:spPr>
                    <a:xfrm flipH="1">
                      <a:off x="0" y="0"/>
                      <a:ext cx="4499482" cy="1769245"/>
                    </a:xfrm>
                    <a:prstGeom prst="rect">
                      <a:avLst/>
                    </a:prstGeom>
                  </pic:spPr>
                </pic:pic>
              </a:graphicData>
            </a:graphic>
          </wp:inline>
        </w:drawing>
      </w:r>
    </w:p>
    <w:p w14:paraId="0D17351C" w14:textId="77777777" w:rsidR="00C9328F" w:rsidRPr="0024525B" w:rsidRDefault="00C9328F" w:rsidP="00C9328F">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Figure 6. </w:t>
      </w:r>
      <w:proofErr w:type="spellStart"/>
      <w:r w:rsidRPr="0024525B">
        <w:rPr>
          <w:rFonts w:ascii="Times New Roman" w:hAnsi="Times New Roman"/>
          <w:color w:val="000000" w:themeColor="text1"/>
          <w:sz w:val="24"/>
          <w:szCs w:val="24"/>
        </w:rPr>
        <w:t>Azadirachta</w:t>
      </w:r>
      <w:proofErr w:type="spellEnd"/>
      <w:r w:rsidRPr="0024525B">
        <w:rPr>
          <w:rFonts w:ascii="Times New Roman" w:hAnsi="Times New Roman"/>
          <w:color w:val="000000" w:themeColor="text1"/>
          <w:sz w:val="24"/>
          <w:szCs w:val="24"/>
        </w:rPr>
        <w:t xml:space="preserve"> </w:t>
      </w:r>
      <w:proofErr w:type="spellStart"/>
      <w:r w:rsidRPr="0024525B">
        <w:rPr>
          <w:rFonts w:ascii="Times New Roman" w:hAnsi="Times New Roman"/>
          <w:color w:val="000000" w:themeColor="text1"/>
          <w:sz w:val="24"/>
          <w:szCs w:val="24"/>
        </w:rPr>
        <w:t>indica</w:t>
      </w:r>
      <w:proofErr w:type="spellEnd"/>
      <w:r w:rsidRPr="0024525B">
        <w:rPr>
          <w:rFonts w:ascii="Times New Roman" w:hAnsi="Times New Roman"/>
          <w:color w:val="000000" w:themeColor="text1"/>
          <w:sz w:val="24"/>
          <w:szCs w:val="24"/>
        </w:rPr>
        <w:t xml:space="preserve"> (Neem)</w:t>
      </w:r>
    </w:p>
    <w:p w14:paraId="4E5D2FF0" w14:textId="77777777" w:rsidR="00D312C6" w:rsidRPr="0024525B" w:rsidRDefault="00ED158B" w:rsidP="00ED158B">
      <w:pPr>
        <w:spacing w:line="360" w:lineRule="auto"/>
        <w:jc w:val="both"/>
        <w:rPr>
          <w:rFonts w:ascii="Times New Roman" w:hAnsi="Times New Roman"/>
          <w:color w:val="000000" w:themeColor="text1"/>
          <w:sz w:val="24"/>
          <w:szCs w:val="24"/>
        </w:rPr>
      </w:pPr>
      <w:proofErr w:type="spellStart"/>
      <w:r w:rsidRPr="0024525B">
        <w:rPr>
          <w:rFonts w:ascii="Times New Roman" w:hAnsi="Times New Roman"/>
          <w:color w:val="000000" w:themeColor="text1"/>
          <w:sz w:val="24"/>
          <w:szCs w:val="24"/>
        </w:rPr>
        <w:t>Azadirachta</w:t>
      </w:r>
      <w:proofErr w:type="spellEnd"/>
      <w:r w:rsidRPr="0024525B">
        <w:rPr>
          <w:rFonts w:ascii="Times New Roman" w:hAnsi="Times New Roman"/>
          <w:color w:val="000000" w:themeColor="text1"/>
          <w:sz w:val="24"/>
          <w:szCs w:val="24"/>
        </w:rPr>
        <w:t xml:space="preserve"> </w:t>
      </w:r>
      <w:proofErr w:type="spellStart"/>
      <w:r w:rsidRPr="0024525B">
        <w:rPr>
          <w:rFonts w:ascii="Times New Roman" w:hAnsi="Times New Roman"/>
          <w:color w:val="000000" w:themeColor="text1"/>
          <w:sz w:val="24"/>
          <w:szCs w:val="24"/>
        </w:rPr>
        <w:t>indica</w:t>
      </w:r>
      <w:proofErr w:type="spellEnd"/>
      <w:r w:rsidRPr="0024525B">
        <w:rPr>
          <w:rFonts w:ascii="Times New Roman" w:hAnsi="Times New Roman"/>
          <w:color w:val="000000" w:themeColor="text1"/>
          <w:sz w:val="24"/>
          <w:szCs w:val="24"/>
        </w:rPr>
        <w:t xml:space="preserve"> locally known by the </w:t>
      </w:r>
      <w:proofErr w:type="spellStart"/>
      <w:r w:rsidR="00C9328F" w:rsidRPr="0024525B">
        <w:rPr>
          <w:rFonts w:ascii="Times New Roman" w:hAnsi="Times New Roman"/>
          <w:color w:val="000000" w:themeColor="text1"/>
          <w:sz w:val="24"/>
          <w:szCs w:val="24"/>
        </w:rPr>
        <w:t>Bamba-Babwisi</w:t>
      </w:r>
      <w:proofErr w:type="spellEnd"/>
      <w:r w:rsidR="00C9328F" w:rsidRPr="0024525B">
        <w:rPr>
          <w:rFonts w:ascii="Times New Roman" w:hAnsi="Times New Roman"/>
          <w:color w:val="000000" w:themeColor="text1"/>
          <w:sz w:val="24"/>
          <w:szCs w:val="24"/>
        </w:rPr>
        <w:t xml:space="preserve"> of Bundibugyo (Western Uganda) </w:t>
      </w:r>
      <w:r w:rsidRPr="0024525B">
        <w:rPr>
          <w:rFonts w:ascii="Times New Roman" w:hAnsi="Times New Roman"/>
          <w:color w:val="000000" w:themeColor="text1"/>
          <w:sz w:val="24"/>
          <w:szCs w:val="24"/>
        </w:rPr>
        <w:t xml:space="preserve">as </w:t>
      </w:r>
      <w:proofErr w:type="spellStart"/>
      <w:r w:rsidR="00C9328F" w:rsidRPr="0024525B">
        <w:rPr>
          <w:rFonts w:ascii="Times New Roman" w:hAnsi="Times New Roman"/>
          <w:color w:val="000000" w:themeColor="text1"/>
          <w:sz w:val="24"/>
          <w:szCs w:val="24"/>
        </w:rPr>
        <w:t>Nheem</w:t>
      </w:r>
      <w:proofErr w:type="spellEnd"/>
      <w:r w:rsidR="00AD0A0B" w:rsidRPr="0024525B">
        <w:rPr>
          <w:rFonts w:ascii="Times New Roman" w:hAnsi="Times New Roman"/>
          <w:color w:val="000000" w:themeColor="text1"/>
          <w:sz w:val="24"/>
          <w:szCs w:val="24"/>
        </w:rPr>
        <w:t xml:space="preserve"> is used for leprosy, eye disorders, bloody nose, intestinal worms, stomach upset, loss of </w:t>
      </w:r>
      <w:r w:rsidR="00AD0A0B" w:rsidRPr="0024525B">
        <w:rPr>
          <w:rFonts w:ascii="Times New Roman" w:hAnsi="Times New Roman"/>
          <w:color w:val="000000" w:themeColor="text1"/>
          <w:sz w:val="24"/>
          <w:szCs w:val="24"/>
        </w:rPr>
        <w:lastRenderedPageBreak/>
        <w:t>appetite, skin ulcers, diseases of the heart and blood vessels (cardiovascular disease), fever, diabetes, gum disease (gingivitis), and liver problems. The leaf is also used for birth control and to cause abortions</w:t>
      </w:r>
      <w:r w:rsidR="00C9328F" w:rsidRPr="0024525B">
        <w:rPr>
          <w:rFonts w:ascii="Times New Roman" w:hAnsi="Times New Roman"/>
          <w:color w:val="000000" w:themeColor="text1"/>
          <w:sz w:val="24"/>
          <w:szCs w:val="24"/>
        </w:rPr>
        <w:t xml:space="preserve">. </w:t>
      </w:r>
      <w:r w:rsidR="00AD0A0B" w:rsidRPr="0024525B">
        <w:rPr>
          <w:rFonts w:ascii="Times New Roman" w:hAnsi="Times New Roman"/>
          <w:color w:val="000000" w:themeColor="text1"/>
          <w:sz w:val="24"/>
          <w:szCs w:val="24"/>
        </w:rPr>
        <w:t>It’s also used for malaria, skin conditions, and as an insect repellent.</w:t>
      </w:r>
    </w:p>
    <w:p w14:paraId="6804EFF0" w14:textId="77777777" w:rsidR="00D312C6" w:rsidRPr="0024525B" w:rsidRDefault="00AD0A0B" w:rsidP="00C9328F">
      <w:pPr>
        <w:spacing w:line="360" w:lineRule="auto"/>
        <w:rPr>
          <w:rFonts w:ascii="Times New Roman" w:hAnsi="Times New Roman"/>
          <w:color w:val="000000" w:themeColor="text1"/>
          <w:sz w:val="24"/>
          <w:szCs w:val="24"/>
        </w:rPr>
      </w:pPr>
      <w:r w:rsidRPr="0024525B">
        <w:rPr>
          <w:rFonts w:ascii="Times New Roman" w:hAnsi="Times New Roman"/>
          <w:color w:val="000000" w:themeColor="text1"/>
          <w:sz w:val="24"/>
          <w:szCs w:val="24"/>
        </w:rPr>
        <w:t>The bark is used for malaria, stomach and intestinal ulcers, skin diseases, pain, and fever.</w:t>
      </w:r>
      <w:r w:rsidR="00C9328F"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The flower is used for reducing bile, controlling phlegm, and treating intestinal worms.</w:t>
      </w:r>
      <w:r w:rsidR="00C9328F"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The fruit is used for hemorrhoids, intestinal worms, urinary tract disorders, bloody nose, phlegm, eye disorders, diabetes, wounds, and leprosy.</w:t>
      </w:r>
      <w:r w:rsidR="00C9328F"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Neem twigs are used for cough, asthma, hemorrhoids, intestinal worms, low sperm levels, urinary disorders, and diabetes. People in the Central regions of Uganda and some western parts sometimes chew neem twigs instead of using toothbrushes, but this can cause illness, neem twigs are often contaminated with fungi within two weeks of harvest and should be avoided.</w:t>
      </w:r>
    </w:p>
    <w:p w14:paraId="2075BDA7"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Potential Side Effects</w:t>
      </w:r>
    </w:p>
    <w:p w14:paraId="5FF985FC"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These include vomiting, diarrhea, drowsiness, blood disorders, seizures, loss of consciousness, coma, brain disorders, and even death. </w:t>
      </w:r>
    </w:p>
    <w:p w14:paraId="0295F7FB"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   Toxicity</w:t>
      </w:r>
    </w:p>
    <w:p w14:paraId="4E570D15"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Large doses or long-term use of neem oil or bark can potentially harm the kidneys and liver. Neem oil and bark are likely unsafe when taken orally during pregnancy.</w:t>
      </w:r>
      <w:r w:rsidR="007A0FB6"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Prolonged use can cause liver and kidney damage, especially in children.</w:t>
      </w:r>
    </w:p>
    <w:p w14:paraId="7C9DC19C" w14:textId="77777777" w:rsidR="00D312C6" w:rsidRPr="0024525B" w:rsidRDefault="00AD0A0B" w:rsidP="00F621E8">
      <w:pPr>
        <w:pStyle w:val="ListParagraph"/>
        <w:numPr>
          <w:ilvl w:val="0"/>
          <w:numId w:val="2"/>
        </w:num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Aloe vera</w:t>
      </w:r>
    </w:p>
    <w:p w14:paraId="4B196C7E" w14:textId="77777777" w:rsidR="00D312C6" w:rsidRPr="0024525B" w:rsidRDefault="00AD0A0B" w:rsidP="00070DF1">
      <w:pPr>
        <w:pStyle w:val="ListParagraph"/>
        <w:spacing w:line="360" w:lineRule="auto"/>
        <w:jc w:val="both"/>
        <w:rPr>
          <w:rFonts w:ascii="Times New Roman" w:hAnsi="Times New Roman"/>
          <w:color w:val="000000" w:themeColor="text1"/>
          <w:sz w:val="24"/>
          <w:szCs w:val="24"/>
        </w:rPr>
      </w:pPr>
      <w:r w:rsidRPr="0024525B">
        <w:rPr>
          <w:rFonts w:ascii="Times New Roman" w:hAnsi="Times New Roman"/>
          <w:noProof/>
          <w:color w:val="000000" w:themeColor="text1"/>
          <w:sz w:val="24"/>
          <w:szCs w:val="24"/>
          <w:lang w:eastAsia="en-US"/>
        </w:rPr>
        <w:drawing>
          <wp:inline distT="0" distB="0" distL="0" distR="0" wp14:anchorId="59825D9C" wp14:editId="794E1950">
            <wp:extent cx="5219700" cy="1727200"/>
            <wp:effectExtent l="19050" t="0" r="0" b="0"/>
            <wp:docPr id="103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
                    <pic:cNvPicPr/>
                  </pic:nvPicPr>
                  <pic:blipFill>
                    <a:blip r:embed="rId14" cstate="print"/>
                    <a:srcRect/>
                    <a:stretch/>
                  </pic:blipFill>
                  <pic:spPr>
                    <a:xfrm>
                      <a:off x="0" y="0"/>
                      <a:ext cx="5229190" cy="1730340"/>
                    </a:xfrm>
                    <a:prstGeom prst="rect">
                      <a:avLst/>
                    </a:prstGeom>
                  </pic:spPr>
                </pic:pic>
              </a:graphicData>
            </a:graphic>
          </wp:inline>
        </w:drawing>
      </w:r>
    </w:p>
    <w:p w14:paraId="2963EA21" w14:textId="77777777" w:rsidR="007A0FB6" w:rsidRPr="0024525B" w:rsidRDefault="007A0FB6" w:rsidP="00070DF1">
      <w:pPr>
        <w:pStyle w:val="ListParagraph"/>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Figure 7. Aloe Vera</w:t>
      </w:r>
    </w:p>
    <w:p w14:paraId="7919AAFC" w14:textId="77777777" w:rsidR="004A473C" w:rsidRPr="0024525B" w:rsidRDefault="00AD0A0B" w:rsidP="007A0FB6">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lastRenderedPageBreak/>
        <w:t>Aloe vera is known for its thick, pointed, and fleshy green leaves, which may grow to about 12–19 inches (30–50 centimeters) in length.</w:t>
      </w:r>
      <w:r w:rsidR="007A0FB6"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Each leaf contains a slimy tissue that stores water, making the leaves thick. This water-filled tissue is the “gel” that people associate with aloe vera products.</w:t>
      </w:r>
      <w:r w:rsidR="007A0FB6"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 xml:space="preserve">Aloe vera is a medicinal plant with antioxidant and antibacterial properties. Aloe vera </w:t>
      </w:r>
      <w:r w:rsidR="007A0FB6" w:rsidRPr="0024525B">
        <w:rPr>
          <w:rFonts w:ascii="Times New Roman" w:hAnsi="Times New Roman"/>
          <w:color w:val="000000" w:themeColor="text1"/>
          <w:sz w:val="24"/>
          <w:szCs w:val="24"/>
        </w:rPr>
        <w:t>benefits include</w:t>
      </w:r>
      <w:r w:rsidRPr="0024525B">
        <w:rPr>
          <w:rFonts w:ascii="Times New Roman" w:hAnsi="Times New Roman"/>
          <w:color w:val="000000" w:themeColor="text1"/>
          <w:sz w:val="24"/>
          <w:szCs w:val="24"/>
        </w:rPr>
        <w:t xml:space="preserve"> reducing dental plaque, accelerating wound healing, preventing wrinkles, and managing blood </w:t>
      </w:r>
      <w:proofErr w:type="gramStart"/>
      <w:r w:rsidRPr="0024525B">
        <w:rPr>
          <w:rFonts w:ascii="Times New Roman" w:hAnsi="Times New Roman"/>
          <w:color w:val="000000" w:themeColor="text1"/>
          <w:sz w:val="24"/>
          <w:szCs w:val="24"/>
        </w:rPr>
        <w:t>sugar</w:t>
      </w:r>
      <w:r w:rsidR="007A0FB6" w:rsidRPr="0024525B">
        <w:rPr>
          <w:rFonts w:ascii="Times New Roman" w:hAnsi="Times New Roman"/>
          <w:color w:val="000000" w:themeColor="text1"/>
          <w:sz w:val="24"/>
          <w:szCs w:val="24"/>
        </w:rPr>
        <w:t>(</w:t>
      </w:r>
      <w:proofErr w:type="gramEnd"/>
      <w:r w:rsidR="007A0FB6" w:rsidRPr="0024525B">
        <w:rPr>
          <w:rStyle w:val="HTMLCite"/>
          <w:rFonts w:ascii="Times New Roman" w:hAnsi="Times New Roman"/>
          <w:i w:val="0"/>
          <w:iCs w:val="0"/>
          <w:color w:val="000000" w:themeColor="text1"/>
          <w:sz w:val="24"/>
          <w:szCs w:val="24"/>
        </w:rPr>
        <w:t>Kamath NP, et al. (2020</w:t>
      </w:r>
      <w:r w:rsidR="007A0FB6" w:rsidRPr="0024525B">
        <w:rPr>
          <w:rFonts w:ascii="Times New Roman" w:hAnsi="Times New Roman"/>
          <w:color w:val="000000" w:themeColor="text1"/>
          <w:sz w:val="24"/>
          <w:szCs w:val="24"/>
        </w:rPr>
        <w:t>)</w:t>
      </w:r>
      <w:r w:rsidRPr="0024525B">
        <w:rPr>
          <w:rFonts w:ascii="Times New Roman" w:hAnsi="Times New Roman"/>
          <w:color w:val="000000" w:themeColor="text1"/>
          <w:sz w:val="24"/>
          <w:szCs w:val="24"/>
        </w:rPr>
        <w:t>.</w:t>
      </w:r>
      <w:r w:rsidR="00D323DE"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The gel contains most of the beneficial bioactive compounds in the plant, including vitamins, minerals, amino acids, and antioxidants.</w:t>
      </w:r>
      <w:r w:rsidR="00D323DE"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Antioxidants are important for health. Aloe vera gel contains trusted Source powerful antioxidants belonging to a large family of substances known as polyphenols.</w:t>
      </w:r>
      <w:r w:rsidR="00D323DE"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These polyphenols, along with several other compounds in aloe vera, help inhibit the growth of certain bacteria that can cause infections in humans</w:t>
      </w:r>
      <w:r w:rsidR="00D323DE"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It stimulates wound healing and most people often use aloe vera as a topical medication, rubbing it onto the skin rather than consuming it</w:t>
      </w:r>
      <w:r w:rsidR="004A473C" w:rsidRPr="0024525B">
        <w:rPr>
          <w:rFonts w:ascii="Times New Roman" w:hAnsi="Times New Roman"/>
          <w:color w:val="000000" w:themeColor="text1"/>
          <w:sz w:val="24"/>
          <w:szCs w:val="24"/>
        </w:rPr>
        <w:t xml:space="preserve"> (</w:t>
      </w:r>
      <w:r w:rsidR="004A473C" w:rsidRPr="0024525B">
        <w:rPr>
          <w:rStyle w:val="HTMLCite"/>
          <w:rFonts w:ascii="Times New Roman" w:hAnsi="Times New Roman"/>
          <w:i w:val="0"/>
          <w:iCs w:val="0"/>
          <w:color w:val="000000" w:themeColor="text1"/>
          <w:sz w:val="24"/>
          <w:szCs w:val="24"/>
        </w:rPr>
        <w:t>Kaminaka C, et al. (2020</w:t>
      </w:r>
      <w:r w:rsidR="004A473C" w:rsidRPr="0024525B">
        <w:rPr>
          <w:rFonts w:ascii="Times New Roman" w:hAnsi="Times New Roman"/>
          <w:color w:val="000000" w:themeColor="text1"/>
          <w:sz w:val="24"/>
          <w:szCs w:val="24"/>
        </w:rPr>
        <w:t>)</w:t>
      </w:r>
      <w:r w:rsidRPr="0024525B">
        <w:rPr>
          <w:rFonts w:ascii="Times New Roman" w:hAnsi="Times New Roman"/>
          <w:color w:val="000000" w:themeColor="text1"/>
          <w:sz w:val="24"/>
          <w:szCs w:val="24"/>
        </w:rPr>
        <w:t>.</w:t>
      </w:r>
      <w:r w:rsidR="007A0FB6" w:rsidRPr="0024525B">
        <w:rPr>
          <w:rFonts w:ascii="Times New Roman" w:hAnsi="Times New Roman"/>
          <w:color w:val="000000" w:themeColor="text1"/>
          <w:sz w:val="24"/>
          <w:szCs w:val="24"/>
        </w:rPr>
        <w:t xml:space="preserve"> </w:t>
      </w:r>
      <w:r w:rsidR="00D323DE" w:rsidRPr="0024525B">
        <w:rPr>
          <w:rFonts w:ascii="Times New Roman" w:hAnsi="Times New Roman"/>
          <w:color w:val="000000" w:themeColor="text1"/>
          <w:sz w:val="24"/>
          <w:szCs w:val="24"/>
        </w:rPr>
        <w:t>I</w:t>
      </w:r>
      <w:r w:rsidRPr="0024525B">
        <w:rPr>
          <w:rFonts w:ascii="Times New Roman" w:hAnsi="Times New Roman"/>
          <w:color w:val="000000" w:themeColor="text1"/>
          <w:sz w:val="24"/>
          <w:szCs w:val="24"/>
        </w:rPr>
        <w:t>t has a long history of use in treating sores, and particularly burns, including sunburn</w:t>
      </w:r>
      <w:r w:rsidR="007A0FB6" w:rsidRPr="0024525B">
        <w:rPr>
          <w:rFonts w:ascii="Times New Roman" w:hAnsi="Times New Roman"/>
          <w:color w:val="000000" w:themeColor="text1"/>
          <w:sz w:val="24"/>
          <w:szCs w:val="24"/>
        </w:rPr>
        <w:t xml:space="preserve"> (</w:t>
      </w:r>
      <w:proofErr w:type="spellStart"/>
      <w:r w:rsidR="004A473C" w:rsidRPr="0024525B">
        <w:rPr>
          <w:rFonts w:ascii="Times New Roman" w:hAnsi="Times New Roman"/>
          <w:color w:val="000000" w:themeColor="text1"/>
          <w:sz w:val="24"/>
          <w:szCs w:val="24"/>
          <w:shd w:val="clear" w:color="auto" w:fill="FFFFFF"/>
        </w:rPr>
        <w:t>Hekmatpou</w:t>
      </w:r>
      <w:proofErr w:type="spellEnd"/>
      <w:r w:rsidR="004A473C" w:rsidRPr="0024525B">
        <w:rPr>
          <w:rFonts w:ascii="Times New Roman" w:hAnsi="Times New Roman"/>
          <w:color w:val="000000" w:themeColor="text1"/>
          <w:sz w:val="24"/>
          <w:szCs w:val="24"/>
          <w:shd w:val="clear" w:color="auto" w:fill="FFFFFF"/>
        </w:rPr>
        <w:t xml:space="preserve"> </w:t>
      </w:r>
      <w:proofErr w:type="spellStart"/>
      <w:proofErr w:type="gramStart"/>
      <w:r w:rsidR="004A473C" w:rsidRPr="0024525B">
        <w:rPr>
          <w:rFonts w:ascii="Times New Roman" w:hAnsi="Times New Roman"/>
          <w:color w:val="000000" w:themeColor="text1"/>
          <w:sz w:val="24"/>
          <w:szCs w:val="24"/>
          <w:shd w:val="clear" w:color="auto" w:fill="FFFFFF"/>
        </w:rPr>
        <w:t>D,</w:t>
      </w:r>
      <w:r w:rsidR="007A0FB6" w:rsidRPr="0024525B">
        <w:rPr>
          <w:rFonts w:ascii="Times New Roman" w:hAnsi="Times New Roman"/>
          <w:color w:val="000000" w:themeColor="text1"/>
          <w:sz w:val="24"/>
          <w:szCs w:val="24"/>
          <w:shd w:val="clear" w:color="auto" w:fill="FFFFFF"/>
        </w:rPr>
        <w:t>et</w:t>
      </w:r>
      <w:proofErr w:type="spellEnd"/>
      <w:r w:rsidR="007A0FB6" w:rsidRPr="0024525B">
        <w:rPr>
          <w:rFonts w:ascii="Times New Roman" w:hAnsi="Times New Roman"/>
          <w:color w:val="000000" w:themeColor="text1"/>
          <w:sz w:val="24"/>
          <w:szCs w:val="24"/>
          <w:shd w:val="clear" w:color="auto" w:fill="FFFFFF"/>
        </w:rPr>
        <w:t xml:space="preserve"> al.</w:t>
      </w:r>
      <w:proofErr w:type="gramEnd"/>
      <w:r w:rsidR="007A0FB6" w:rsidRPr="0024525B">
        <w:rPr>
          <w:rFonts w:ascii="Times New Roman" w:hAnsi="Times New Roman"/>
          <w:color w:val="000000" w:themeColor="text1"/>
          <w:sz w:val="24"/>
          <w:szCs w:val="24"/>
          <w:shd w:val="clear" w:color="auto" w:fill="FFFFFF"/>
        </w:rPr>
        <w:t xml:space="preserve">, </w:t>
      </w:r>
      <w:r w:rsidR="004A473C" w:rsidRPr="0024525B">
        <w:rPr>
          <w:rFonts w:ascii="Times New Roman" w:hAnsi="Times New Roman"/>
          <w:color w:val="000000" w:themeColor="text1"/>
          <w:sz w:val="24"/>
          <w:szCs w:val="24"/>
          <w:shd w:val="clear" w:color="auto" w:fill="FFFFFF"/>
        </w:rPr>
        <w:t>. 2019</w:t>
      </w:r>
      <w:r w:rsidR="004A473C" w:rsidRPr="0024525B">
        <w:rPr>
          <w:rFonts w:ascii="Times New Roman" w:hAnsi="Times New Roman"/>
          <w:color w:val="000000" w:themeColor="text1"/>
          <w:sz w:val="24"/>
          <w:szCs w:val="24"/>
        </w:rPr>
        <w:t>)</w:t>
      </w:r>
      <w:r w:rsidRPr="0024525B">
        <w:rPr>
          <w:rFonts w:ascii="Times New Roman" w:hAnsi="Times New Roman"/>
          <w:color w:val="000000" w:themeColor="text1"/>
          <w:sz w:val="24"/>
          <w:szCs w:val="24"/>
        </w:rPr>
        <w:t>.</w:t>
      </w:r>
      <w:r w:rsidR="00D323DE" w:rsidRPr="0024525B">
        <w:rPr>
          <w:rFonts w:ascii="Times New Roman" w:hAnsi="Times New Roman"/>
          <w:color w:val="000000" w:themeColor="text1"/>
          <w:sz w:val="24"/>
          <w:szCs w:val="24"/>
        </w:rPr>
        <w:t xml:space="preserve"> </w:t>
      </w:r>
      <w:r w:rsidR="004A473C" w:rsidRPr="0024525B">
        <w:rPr>
          <w:rFonts w:ascii="Times New Roman" w:hAnsi="Times New Roman"/>
          <w:color w:val="000000" w:themeColor="text1"/>
          <w:sz w:val="24"/>
          <w:szCs w:val="24"/>
        </w:rPr>
        <w:t>Aloe vera</w:t>
      </w:r>
      <w:r w:rsidRPr="0024525B">
        <w:rPr>
          <w:rFonts w:ascii="Times New Roman" w:hAnsi="Times New Roman"/>
          <w:color w:val="000000" w:themeColor="text1"/>
          <w:sz w:val="24"/>
          <w:szCs w:val="24"/>
        </w:rPr>
        <w:t xml:space="preserve"> reduces dental plaque</w:t>
      </w:r>
      <w:r w:rsidR="00D323DE" w:rsidRPr="0024525B">
        <w:rPr>
          <w:rFonts w:ascii="Times New Roman" w:hAnsi="Times New Roman"/>
          <w:color w:val="000000" w:themeColor="text1"/>
          <w:sz w:val="24"/>
          <w:szCs w:val="24"/>
        </w:rPr>
        <w:t>, t</w:t>
      </w:r>
      <w:r w:rsidRPr="0024525B">
        <w:rPr>
          <w:rFonts w:ascii="Times New Roman" w:hAnsi="Times New Roman"/>
          <w:color w:val="000000" w:themeColor="text1"/>
          <w:sz w:val="24"/>
          <w:szCs w:val="24"/>
        </w:rPr>
        <w:t>ooth decay and diseases of the gum are very common health problems</w:t>
      </w:r>
      <w:r w:rsidR="004A473C" w:rsidRPr="0024525B">
        <w:rPr>
          <w:rFonts w:ascii="Times New Roman" w:hAnsi="Times New Roman"/>
          <w:color w:val="000000" w:themeColor="text1"/>
          <w:sz w:val="24"/>
          <w:szCs w:val="24"/>
        </w:rPr>
        <w:t xml:space="preserve"> (</w:t>
      </w:r>
      <w:r w:rsidR="004A473C" w:rsidRPr="0024525B">
        <w:rPr>
          <w:rStyle w:val="HTMLCite"/>
          <w:rFonts w:ascii="Times New Roman" w:hAnsi="Times New Roman"/>
          <w:i w:val="0"/>
          <w:iCs w:val="0"/>
          <w:color w:val="000000" w:themeColor="text1"/>
          <w:sz w:val="24"/>
          <w:szCs w:val="24"/>
        </w:rPr>
        <w:t>Kamath NP, et al. (2020</w:t>
      </w:r>
      <w:r w:rsidR="004A473C" w:rsidRPr="0024525B">
        <w:rPr>
          <w:rFonts w:ascii="Times New Roman" w:hAnsi="Times New Roman"/>
          <w:color w:val="000000" w:themeColor="text1"/>
          <w:sz w:val="24"/>
          <w:szCs w:val="24"/>
        </w:rPr>
        <w:t xml:space="preserve">). </w:t>
      </w:r>
    </w:p>
    <w:p w14:paraId="68C16BD2" w14:textId="77777777" w:rsidR="00D312C6" w:rsidRPr="0024525B" w:rsidRDefault="00AD0A0B" w:rsidP="00070DF1">
      <w:pPr>
        <w:spacing w:before="100" w:beforeAutospacing="1" w:after="250" w:line="260" w:lineRule="atLeast"/>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Toxicity </w:t>
      </w:r>
    </w:p>
    <w:p w14:paraId="5F52553E"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Allergic reaction</w:t>
      </w:r>
    </w:p>
    <w:p w14:paraId="749D1252"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Some people may be allergic to raw aloe vera, resulting in contact dermatitis symptoms including redness, hives, itching, and skin rash.</w:t>
      </w:r>
    </w:p>
    <w:p w14:paraId="48D4DC15"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Skin Irritation</w:t>
      </w:r>
    </w:p>
    <w:p w14:paraId="290BFB0E"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Increased skin sensitivity or irritation immediately after application</w:t>
      </w:r>
    </w:p>
    <w:p w14:paraId="4BAB115E"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Dryness</w:t>
      </w:r>
    </w:p>
    <w:p w14:paraId="7CC60F59"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Prolonged exposure to raw aloe vera gel on the face can lead to dryness.</w:t>
      </w:r>
    </w:p>
    <w:p w14:paraId="5547BF1E"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Stinging or Burning</w:t>
      </w:r>
    </w:p>
    <w:p w14:paraId="3C7BD06B"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Application on dry or sensitive skin may cause temporary stinging or burning sensations.</w:t>
      </w:r>
    </w:p>
    <w:p w14:paraId="74F76FA3"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lastRenderedPageBreak/>
        <w:t>Excessive consumption of aloe latex can cause diarrhea, kidney damage, and electrolyte imbalances</w:t>
      </w:r>
      <w:r w:rsidR="00266982" w:rsidRPr="0024525B">
        <w:rPr>
          <w:rFonts w:ascii="Times New Roman" w:hAnsi="Times New Roman"/>
          <w:color w:val="000000" w:themeColor="text1"/>
          <w:sz w:val="24"/>
          <w:szCs w:val="24"/>
        </w:rPr>
        <w:t xml:space="preserve"> (Pressman P</w:t>
      </w:r>
      <w:r w:rsidRPr="0024525B">
        <w:rPr>
          <w:rFonts w:ascii="Times New Roman" w:hAnsi="Times New Roman"/>
          <w:color w:val="000000" w:themeColor="text1"/>
          <w:sz w:val="24"/>
          <w:szCs w:val="24"/>
        </w:rPr>
        <w:t>.</w:t>
      </w:r>
      <w:r w:rsidR="00266982" w:rsidRPr="0024525B">
        <w:rPr>
          <w:rFonts w:ascii="Times New Roman" w:hAnsi="Times New Roman"/>
          <w:color w:val="000000" w:themeColor="text1"/>
          <w:sz w:val="24"/>
          <w:szCs w:val="24"/>
        </w:rPr>
        <w:t xml:space="preserve"> et al</w:t>
      </w:r>
      <w:r w:rsidRPr="0024525B">
        <w:rPr>
          <w:rFonts w:ascii="Times New Roman" w:hAnsi="Times New Roman"/>
          <w:color w:val="000000" w:themeColor="text1"/>
          <w:sz w:val="24"/>
          <w:szCs w:val="24"/>
        </w:rPr>
        <w:t xml:space="preserve"> </w:t>
      </w:r>
      <w:r w:rsidR="00266982" w:rsidRPr="0024525B">
        <w:rPr>
          <w:rFonts w:ascii="Times New Roman" w:hAnsi="Times New Roman"/>
          <w:color w:val="000000" w:themeColor="text1"/>
          <w:sz w:val="24"/>
          <w:szCs w:val="24"/>
        </w:rPr>
        <w:t>2019</w:t>
      </w:r>
      <w:r w:rsidRPr="0024525B">
        <w:rPr>
          <w:rFonts w:ascii="Times New Roman" w:hAnsi="Times New Roman"/>
          <w:color w:val="000000" w:themeColor="text1"/>
          <w:sz w:val="24"/>
          <w:szCs w:val="24"/>
        </w:rPr>
        <w:t>)</w:t>
      </w:r>
      <w:r w:rsidR="00266982" w:rsidRPr="0024525B">
        <w:rPr>
          <w:rFonts w:ascii="Times New Roman" w:hAnsi="Times New Roman"/>
          <w:color w:val="000000" w:themeColor="text1"/>
          <w:sz w:val="24"/>
          <w:szCs w:val="24"/>
        </w:rPr>
        <w:t>.</w:t>
      </w:r>
    </w:p>
    <w:p w14:paraId="5382A717" w14:textId="77777777" w:rsidR="00D312C6" w:rsidRPr="0024525B" w:rsidRDefault="00AD0A0B" w:rsidP="00F621E8">
      <w:pPr>
        <w:pStyle w:val="ListParagraph"/>
        <w:numPr>
          <w:ilvl w:val="0"/>
          <w:numId w:val="2"/>
        </w:numPr>
        <w:tabs>
          <w:tab w:val="left" w:pos="2394"/>
          <w:tab w:val="left" w:pos="6934"/>
        </w:tabs>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llium sativum</w:t>
      </w:r>
    </w:p>
    <w:p w14:paraId="56510654" w14:textId="77777777" w:rsidR="00D312C6" w:rsidRPr="0024525B" w:rsidRDefault="00AD0A0B" w:rsidP="00070DF1">
      <w:pPr>
        <w:pStyle w:val="ListParagraph"/>
        <w:tabs>
          <w:tab w:val="left" w:pos="2394"/>
          <w:tab w:val="left" w:pos="6934"/>
        </w:tabs>
        <w:spacing w:line="360" w:lineRule="auto"/>
        <w:jc w:val="both"/>
        <w:rPr>
          <w:rFonts w:ascii="Times New Roman" w:hAnsi="Times New Roman"/>
          <w:color w:val="000000" w:themeColor="text1"/>
          <w:sz w:val="24"/>
          <w:szCs w:val="24"/>
        </w:rPr>
      </w:pPr>
      <w:r w:rsidRPr="0024525B">
        <w:rPr>
          <w:rFonts w:ascii="Times New Roman" w:hAnsi="Times New Roman"/>
          <w:noProof/>
          <w:color w:val="000000" w:themeColor="text1"/>
          <w:sz w:val="24"/>
          <w:szCs w:val="24"/>
          <w:lang w:eastAsia="en-US"/>
        </w:rPr>
        <w:drawing>
          <wp:inline distT="0" distB="0" distL="0" distR="0" wp14:anchorId="442E04A1" wp14:editId="347463FD">
            <wp:extent cx="5651500" cy="2222500"/>
            <wp:effectExtent l="19050" t="0" r="6350" b="0"/>
            <wp:docPr id="103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
                    <pic:cNvPicPr/>
                  </pic:nvPicPr>
                  <pic:blipFill>
                    <a:blip r:embed="rId15" cstate="print"/>
                    <a:srcRect/>
                    <a:stretch/>
                  </pic:blipFill>
                  <pic:spPr>
                    <a:xfrm>
                      <a:off x="0" y="0"/>
                      <a:ext cx="5651500" cy="2222500"/>
                    </a:xfrm>
                    <a:prstGeom prst="rect">
                      <a:avLst/>
                    </a:prstGeom>
                  </pic:spPr>
                </pic:pic>
              </a:graphicData>
            </a:graphic>
          </wp:inline>
        </w:drawing>
      </w:r>
    </w:p>
    <w:p w14:paraId="7D6CB0B5" w14:textId="77777777" w:rsidR="008410F2" w:rsidRPr="0024525B" w:rsidRDefault="008410F2" w:rsidP="00070DF1">
      <w:pPr>
        <w:pStyle w:val="ListParagraph"/>
        <w:tabs>
          <w:tab w:val="left" w:pos="2394"/>
          <w:tab w:val="left" w:pos="6934"/>
        </w:tabs>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Figure 8. Garlic</w:t>
      </w:r>
    </w:p>
    <w:p w14:paraId="4DC41B0C" w14:textId="77777777" w:rsidR="00D312C6" w:rsidRPr="0024525B" w:rsidRDefault="00AD0A0B" w:rsidP="008410F2">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Garlic is a common bulb vegetable that is used to flavor food. </w:t>
      </w:r>
      <w:r w:rsidR="008410F2" w:rsidRPr="0024525B">
        <w:rPr>
          <w:rFonts w:ascii="Times New Roman" w:hAnsi="Times New Roman"/>
          <w:color w:val="000000" w:themeColor="text1"/>
          <w:sz w:val="24"/>
          <w:szCs w:val="24"/>
        </w:rPr>
        <w:t xml:space="preserve">Western Uganda people call it </w:t>
      </w:r>
      <w:proofErr w:type="spellStart"/>
      <w:r w:rsidR="008410F2" w:rsidRPr="0024525B">
        <w:rPr>
          <w:rFonts w:ascii="Times New Roman" w:hAnsi="Times New Roman"/>
          <w:color w:val="000000" w:themeColor="text1"/>
          <w:sz w:val="24"/>
          <w:szCs w:val="24"/>
        </w:rPr>
        <w:t>Katunguluchumu</w:t>
      </w:r>
      <w:proofErr w:type="spellEnd"/>
      <w:r w:rsidR="008410F2" w:rsidRPr="0024525B">
        <w:rPr>
          <w:rFonts w:ascii="Times New Roman" w:hAnsi="Times New Roman"/>
          <w:color w:val="000000" w:themeColor="text1"/>
          <w:sz w:val="24"/>
          <w:szCs w:val="24"/>
        </w:rPr>
        <w:t xml:space="preserve">/ </w:t>
      </w:r>
      <w:proofErr w:type="spellStart"/>
      <w:r w:rsidR="008410F2" w:rsidRPr="0024525B">
        <w:rPr>
          <w:rFonts w:ascii="Times New Roman" w:hAnsi="Times New Roman"/>
          <w:color w:val="000000" w:themeColor="text1"/>
          <w:sz w:val="24"/>
          <w:szCs w:val="24"/>
        </w:rPr>
        <w:t>katunguruichumu</w:t>
      </w:r>
      <w:proofErr w:type="spellEnd"/>
      <w:r w:rsidR="008410F2" w:rsidRPr="0024525B">
        <w:rPr>
          <w:rFonts w:ascii="Times New Roman" w:hAnsi="Times New Roman"/>
          <w:color w:val="000000" w:themeColor="text1"/>
          <w:sz w:val="24"/>
          <w:szCs w:val="24"/>
        </w:rPr>
        <w:t xml:space="preserve">. Its herbaceous plant with coated bulb consisting of some ten pods enclosed in a common papery sheath; flat and smooth leaves, whitish or greenish umbellate flowers frequently replaced by bulblets. Garlic is indigenous to Uganda and is cultivated all over Uganda. </w:t>
      </w:r>
      <w:r w:rsidRPr="0024525B">
        <w:rPr>
          <w:rFonts w:ascii="Times New Roman" w:hAnsi="Times New Roman"/>
          <w:color w:val="000000" w:themeColor="text1"/>
          <w:sz w:val="24"/>
          <w:szCs w:val="24"/>
        </w:rPr>
        <w:t>The plant contains biologically active components that contribute to its pharmacological properties.</w:t>
      </w:r>
      <w:r w:rsidR="008410F2"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Carbohydrates, protein, fat, minerals, water, and vitamins are all found in abundance in this plant. The plant also has a high medicinal value and is used to cure a variety of human diseases</w:t>
      </w:r>
      <w:r w:rsidR="008410F2" w:rsidRPr="0024525B">
        <w:rPr>
          <w:rFonts w:ascii="Times New Roman" w:hAnsi="Times New Roman"/>
          <w:color w:val="000000" w:themeColor="text1"/>
          <w:sz w:val="24"/>
          <w:szCs w:val="24"/>
        </w:rPr>
        <w:t>.</w:t>
      </w:r>
    </w:p>
    <w:p w14:paraId="774E689B" w14:textId="77777777" w:rsidR="00D312C6" w:rsidRPr="0024525B" w:rsidRDefault="008410F2"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The part used is th</w:t>
      </w:r>
      <w:r w:rsidR="00AD0A0B" w:rsidRPr="0024525B">
        <w:rPr>
          <w:rFonts w:ascii="Times New Roman" w:hAnsi="Times New Roman"/>
          <w:color w:val="000000" w:themeColor="text1"/>
          <w:sz w:val="24"/>
          <w:szCs w:val="24"/>
        </w:rPr>
        <w:t>e bulbs.</w:t>
      </w:r>
      <w:r w:rsidRPr="0024525B">
        <w:rPr>
          <w:rFonts w:ascii="Times New Roman" w:hAnsi="Times New Roman"/>
          <w:color w:val="000000" w:themeColor="text1"/>
          <w:sz w:val="24"/>
          <w:szCs w:val="24"/>
        </w:rPr>
        <w:t xml:space="preserve"> Garlic is</w:t>
      </w:r>
      <w:r w:rsidR="00AD0A0B" w:rsidRPr="0024525B">
        <w:rPr>
          <w:rFonts w:ascii="Times New Roman" w:hAnsi="Times New Roman"/>
          <w:color w:val="000000" w:themeColor="text1"/>
          <w:sz w:val="24"/>
          <w:szCs w:val="24"/>
        </w:rPr>
        <w:t xml:space="preserve"> used as Antimicrobial, dietetic, flavouring agent, anthelmintic, antihypertensive, colon cancer chemoprevention.</w:t>
      </w:r>
    </w:p>
    <w:p w14:paraId="16100CEE"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Toxicity and side effects </w:t>
      </w:r>
    </w:p>
    <w:p w14:paraId="00CCBB70"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Digestive Issues</w:t>
      </w:r>
    </w:p>
    <w:p w14:paraId="493F7B46"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 Excessive garlic consumption can lead to bad breath, nausea, vomiting, and abdominal pain. </w:t>
      </w:r>
    </w:p>
    <w:p w14:paraId="23690021"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Kidney Damage</w:t>
      </w:r>
    </w:p>
    <w:p w14:paraId="0E36ACCF"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lastRenderedPageBreak/>
        <w:t xml:space="preserve">Studies suggest that high doses of garlic may damage the kidneys. </w:t>
      </w:r>
    </w:p>
    <w:p w14:paraId="62904B3A"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Allergic Reactions</w:t>
      </w:r>
    </w:p>
    <w:p w14:paraId="54A2DB97"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Some individuals may experience allergic reactions, including skin rashes, hives, and swelling. </w:t>
      </w:r>
    </w:p>
    <w:p w14:paraId="06CF22CD"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Interactions with Medications </w:t>
      </w:r>
    </w:p>
    <w:p w14:paraId="5376B803"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Garlic can interact with anticoagulants and other medications, potentially increasing the risk of </w:t>
      </w:r>
      <w:proofErr w:type="gramStart"/>
      <w:r w:rsidRPr="0024525B">
        <w:rPr>
          <w:rFonts w:ascii="Times New Roman" w:hAnsi="Times New Roman"/>
          <w:color w:val="000000" w:themeColor="text1"/>
          <w:sz w:val="24"/>
          <w:szCs w:val="24"/>
        </w:rPr>
        <w:t>bleeding</w:t>
      </w:r>
      <w:r w:rsidR="00937655"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 xml:space="preserve"> </w:t>
      </w:r>
      <w:r w:rsidR="00937655" w:rsidRPr="0024525B">
        <w:rPr>
          <w:rFonts w:ascii="Times New Roman" w:hAnsi="Times New Roman"/>
          <w:color w:val="000000" w:themeColor="text1"/>
          <w:sz w:val="24"/>
          <w:szCs w:val="24"/>
        </w:rPr>
        <w:t>(</w:t>
      </w:r>
      <w:proofErr w:type="gramEnd"/>
      <w:r w:rsidR="00937655" w:rsidRPr="0024525B">
        <w:rPr>
          <w:rFonts w:ascii="Times New Roman" w:hAnsi="Times New Roman"/>
          <w:color w:val="000000" w:themeColor="text1"/>
          <w:sz w:val="24"/>
          <w:szCs w:val="24"/>
        </w:rPr>
        <w:t>Bayan L. et al, 2014).</w:t>
      </w:r>
    </w:p>
    <w:p w14:paraId="0C7E2502" w14:textId="77777777" w:rsidR="00D312C6" w:rsidRPr="0024525B" w:rsidRDefault="00AD0A0B" w:rsidP="00F621E8">
      <w:pPr>
        <w:pStyle w:val="ListParagraph"/>
        <w:numPr>
          <w:ilvl w:val="0"/>
          <w:numId w:val="2"/>
        </w:num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Annona muricata</w:t>
      </w:r>
    </w:p>
    <w:p w14:paraId="5E5E7000" w14:textId="77777777" w:rsidR="00D312C6" w:rsidRPr="0024525B" w:rsidRDefault="00AD0A0B" w:rsidP="00070DF1">
      <w:pPr>
        <w:pStyle w:val="ListParagraph"/>
        <w:spacing w:line="360" w:lineRule="auto"/>
        <w:jc w:val="both"/>
        <w:rPr>
          <w:rFonts w:ascii="Times New Roman" w:hAnsi="Times New Roman"/>
          <w:color w:val="000000" w:themeColor="text1"/>
          <w:sz w:val="24"/>
          <w:szCs w:val="24"/>
        </w:rPr>
      </w:pPr>
      <w:r w:rsidRPr="0024525B">
        <w:rPr>
          <w:rFonts w:ascii="Times New Roman" w:hAnsi="Times New Roman"/>
          <w:noProof/>
          <w:color w:val="000000" w:themeColor="text1"/>
          <w:sz w:val="24"/>
          <w:szCs w:val="24"/>
          <w:lang w:eastAsia="en-US"/>
        </w:rPr>
        <w:drawing>
          <wp:inline distT="0" distB="0" distL="0" distR="0" wp14:anchorId="702CB008" wp14:editId="7D6A1BE9">
            <wp:extent cx="5721350" cy="2343150"/>
            <wp:effectExtent l="19050" t="0" r="0" b="0"/>
            <wp:docPr id="10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16" cstate="print"/>
                    <a:srcRect/>
                    <a:stretch/>
                  </pic:blipFill>
                  <pic:spPr>
                    <a:xfrm>
                      <a:off x="0" y="0"/>
                      <a:ext cx="5724664" cy="2344507"/>
                    </a:xfrm>
                    <a:prstGeom prst="rect">
                      <a:avLst/>
                    </a:prstGeom>
                  </pic:spPr>
                </pic:pic>
              </a:graphicData>
            </a:graphic>
          </wp:inline>
        </w:drawing>
      </w:r>
    </w:p>
    <w:p w14:paraId="67FBABA1" w14:textId="77777777" w:rsidR="007F0277" w:rsidRPr="0024525B" w:rsidRDefault="007F0277" w:rsidP="00070DF1">
      <w:pPr>
        <w:pStyle w:val="ListParagraph"/>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Figure 9. Soursop</w:t>
      </w:r>
    </w:p>
    <w:p w14:paraId="3CF43474"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Annona muricata is an evergreen plant growing in tropical and subtropical regions. </w:t>
      </w:r>
      <w:r w:rsidR="007F0277" w:rsidRPr="0024525B">
        <w:rPr>
          <w:rFonts w:ascii="Times New Roman" w:hAnsi="Times New Roman"/>
          <w:color w:val="000000" w:themeColor="text1"/>
          <w:sz w:val="24"/>
          <w:szCs w:val="24"/>
        </w:rPr>
        <w:t xml:space="preserve">It is commonly called prickly custard apple, soursop </w:t>
      </w:r>
      <w:proofErr w:type="spellStart"/>
      <w:r w:rsidR="007F0277" w:rsidRPr="0024525B">
        <w:rPr>
          <w:rFonts w:ascii="Times New Roman" w:hAnsi="Times New Roman"/>
          <w:color w:val="000000" w:themeColor="text1"/>
          <w:sz w:val="24"/>
          <w:szCs w:val="24"/>
        </w:rPr>
        <w:t>orGraviola</w:t>
      </w:r>
      <w:proofErr w:type="spellEnd"/>
      <w:r w:rsidR="007F0277" w:rsidRPr="0024525B">
        <w:rPr>
          <w:rFonts w:ascii="Times New Roman" w:hAnsi="Times New Roman"/>
          <w:color w:val="000000" w:themeColor="text1"/>
          <w:sz w:val="24"/>
          <w:szCs w:val="24"/>
        </w:rPr>
        <w:t xml:space="preserve">. The </w:t>
      </w:r>
      <w:proofErr w:type="spellStart"/>
      <w:r w:rsidR="007F0277" w:rsidRPr="0024525B">
        <w:rPr>
          <w:rFonts w:ascii="Times New Roman" w:hAnsi="Times New Roman"/>
          <w:color w:val="000000" w:themeColor="text1"/>
          <w:sz w:val="24"/>
          <w:szCs w:val="24"/>
        </w:rPr>
        <w:t>Bamba-Babwisi</w:t>
      </w:r>
      <w:proofErr w:type="spellEnd"/>
      <w:r w:rsidR="007F0277" w:rsidRPr="0024525B">
        <w:rPr>
          <w:rFonts w:ascii="Times New Roman" w:hAnsi="Times New Roman"/>
          <w:color w:val="000000" w:themeColor="text1"/>
          <w:sz w:val="24"/>
          <w:szCs w:val="24"/>
        </w:rPr>
        <w:t xml:space="preserve"> of Western Uganda call it </w:t>
      </w:r>
      <w:proofErr w:type="spellStart"/>
      <w:r w:rsidR="007F0277" w:rsidRPr="0024525B">
        <w:rPr>
          <w:rFonts w:ascii="Times New Roman" w:hAnsi="Times New Roman"/>
          <w:color w:val="000000" w:themeColor="text1"/>
          <w:sz w:val="24"/>
          <w:szCs w:val="24"/>
        </w:rPr>
        <w:t>Kitafiili</w:t>
      </w:r>
      <w:proofErr w:type="spellEnd"/>
      <w:r w:rsidR="007F0277"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 xml:space="preserve">Because of the rich amount of phytochemicals, it has ethnomedical importance. In western Uganda and other parts of the country, leaves are traditionally used to control fever, skin rashes, </w:t>
      </w:r>
      <w:r w:rsidR="007F0277" w:rsidRPr="0024525B">
        <w:rPr>
          <w:rFonts w:ascii="Times New Roman" w:hAnsi="Times New Roman"/>
          <w:color w:val="000000" w:themeColor="text1"/>
          <w:sz w:val="24"/>
          <w:szCs w:val="24"/>
        </w:rPr>
        <w:t>and convulsive</w:t>
      </w:r>
      <w:r w:rsidRPr="0024525B">
        <w:rPr>
          <w:rFonts w:ascii="Times New Roman" w:hAnsi="Times New Roman"/>
          <w:color w:val="000000" w:themeColor="text1"/>
          <w:sz w:val="24"/>
          <w:szCs w:val="24"/>
        </w:rPr>
        <w:t xml:space="preserve"> seizures.</w:t>
      </w:r>
      <w:r w:rsidR="004E5B23"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It’s used to elevate mother milk after childbirth.</w:t>
      </w:r>
      <w:r w:rsidR="004E5B23" w:rsidRPr="0024525B">
        <w:rPr>
          <w:rFonts w:ascii="Times New Roman" w:hAnsi="Times New Roman"/>
          <w:color w:val="000000" w:themeColor="text1"/>
          <w:sz w:val="24"/>
          <w:szCs w:val="24"/>
        </w:rPr>
        <w:t xml:space="preserve"> It is an</w:t>
      </w:r>
      <w:r w:rsidRPr="0024525B">
        <w:rPr>
          <w:rFonts w:ascii="Times New Roman" w:hAnsi="Times New Roman"/>
          <w:color w:val="000000" w:themeColor="text1"/>
          <w:sz w:val="24"/>
          <w:szCs w:val="24"/>
        </w:rPr>
        <w:t xml:space="preserve"> antioxidant agent</w:t>
      </w:r>
      <w:r w:rsidR="004E5B23"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also used to treat cancer and parasitic infection.</w:t>
      </w:r>
      <w:r w:rsidR="004E5B23" w:rsidRPr="0024525B">
        <w:rPr>
          <w:rFonts w:ascii="Times New Roman" w:hAnsi="Times New Roman"/>
          <w:color w:val="000000" w:themeColor="text1"/>
          <w:sz w:val="24"/>
          <w:szCs w:val="24"/>
        </w:rPr>
        <w:t xml:space="preserve"> The </w:t>
      </w:r>
      <w:r w:rsidRPr="0024525B">
        <w:rPr>
          <w:rFonts w:ascii="Times New Roman" w:hAnsi="Times New Roman"/>
          <w:color w:val="000000" w:themeColor="text1"/>
          <w:sz w:val="24"/>
          <w:szCs w:val="24"/>
        </w:rPr>
        <w:t>leaf extract is used to treat colon and Brest cancer and 12 other types of cancer and has potential anti-arthritic activity.</w:t>
      </w:r>
      <w:r w:rsidR="004E5B23"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 xml:space="preserve">Leaf extract with methanol shows potential antidiabetic and hypolipidemic properties. </w:t>
      </w:r>
      <w:r w:rsidR="004E5B23" w:rsidRPr="0024525B">
        <w:rPr>
          <w:rFonts w:ascii="Times New Roman" w:hAnsi="Times New Roman"/>
          <w:color w:val="000000" w:themeColor="text1"/>
          <w:sz w:val="24"/>
          <w:szCs w:val="24"/>
        </w:rPr>
        <w:t xml:space="preserve">Its </w:t>
      </w:r>
      <w:r w:rsidRPr="0024525B">
        <w:rPr>
          <w:rFonts w:ascii="Times New Roman" w:hAnsi="Times New Roman"/>
          <w:color w:val="000000" w:themeColor="text1"/>
          <w:sz w:val="24"/>
          <w:szCs w:val="24"/>
        </w:rPr>
        <w:t>fruit extract is used for the treatment of depression. Oral administration of leaf extract suppresses abdominal expressions induced with acetic acid exhibit anti-inflammatory activity also shows antinociceptive activities.</w:t>
      </w:r>
    </w:p>
    <w:p w14:paraId="7F8D0E5E" w14:textId="77777777" w:rsidR="00D312C6" w:rsidRPr="0024525B" w:rsidRDefault="007F0277"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lastRenderedPageBreak/>
        <w:t xml:space="preserve">Over </w:t>
      </w:r>
      <w:r w:rsidR="00AD0A0B" w:rsidRPr="0024525B">
        <w:rPr>
          <w:rFonts w:ascii="Times New Roman" w:hAnsi="Times New Roman"/>
          <w:color w:val="000000" w:themeColor="text1"/>
          <w:sz w:val="24"/>
          <w:szCs w:val="24"/>
        </w:rPr>
        <w:t>eating, may lead to stomach discomfort, vomiting</w:t>
      </w:r>
    </w:p>
    <w:p w14:paraId="616D303F" w14:textId="77777777" w:rsidR="00D312C6" w:rsidRPr="0024525B" w:rsidRDefault="00AD0A0B" w:rsidP="00F621E8">
      <w:pPr>
        <w:pStyle w:val="ListParagraph"/>
        <w:numPr>
          <w:ilvl w:val="0"/>
          <w:numId w:val="2"/>
        </w:num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Moringa oleifera (Moringa)</w:t>
      </w:r>
    </w:p>
    <w:p w14:paraId="34E0C3B8" w14:textId="77777777" w:rsidR="00D312C6" w:rsidRPr="0024525B" w:rsidRDefault="00AD0A0B" w:rsidP="00070DF1">
      <w:pPr>
        <w:pStyle w:val="ListParagraph"/>
        <w:spacing w:line="360" w:lineRule="auto"/>
        <w:jc w:val="both"/>
        <w:rPr>
          <w:rFonts w:ascii="Times New Roman" w:hAnsi="Times New Roman"/>
          <w:color w:val="000000" w:themeColor="text1"/>
          <w:sz w:val="24"/>
          <w:szCs w:val="24"/>
        </w:rPr>
      </w:pPr>
      <w:r w:rsidRPr="0024525B">
        <w:rPr>
          <w:rFonts w:ascii="Times New Roman" w:hAnsi="Times New Roman"/>
          <w:noProof/>
          <w:color w:val="000000" w:themeColor="text1"/>
          <w:sz w:val="24"/>
          <w:szCs w:val="24"/>
          <w:lang w:eastAsia="en-US"/>
        </w:rPr>
        <w:drawing>
          <wp:inline distT="0" distB="0" distL="0" distR="0" wp14:anchorId="6ABDC755" wp14:editId="0D94F44E">
            <wp:extent cx="6311900" cy="2200275"/>
            <wp:effectExtent l="19050" t="0" r="0" b="0"/>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7" cstate="print"/>
                    <a:srcRect/>
                    <a:stretch/>
                  </pic:blipFill>
                  <pic:spPr>
                    <a:xfrm>
                      <a:off x="0" y="0"/>
                      <a:ext cx="6311900" cy="2200275"/>
                    </a:xfrm>
                    <a:prstGeom prst="rect">
                      <a:avLst/>
                    </a:prstGeom>
                  </pic:spPr>
                </pic:pic>
              </a:graphicData>
            </a:graphic>
          </wp:inline>
        </w:drawing>
      </w:r>
    </w:p>
    <w:p w14:paraId="2DC133B9" w14:textId="77777777" w:rsidR="00D312C6" w:rsidRPr="0024525B" w:rsidRDefault="00C03223" w:rsidP="00070DF1">
      <w:pPr>
        <w:pStyle w:val="ListParagraph"/>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Figure 10</w:t>
      </w:r>
      <w:r w:rsidR="007F0277" w:rsidRPr="0024525B">
        <w:rPr>
          <w:rFonts w:ascii="Times New Roman" w:hAnsi="Times New Roman"/>
          <w:color w:val="000000" w:themeColor="text1"/>
          <w:sz w:val="24"/>
          <w:szCs w:val="24"/>
        </w:rPr>
        <w:t>. Moringa Oleifera f</w:t>
      </w:r>
      <w:r w:rsidR="00AD0A0B" w:rsidRPr="0024525B">
        <w:rPr>
          <w:rFonts w:ascii="Times New Roman" w:hAnsi="Times New Roman"/>
          <w:color w:val="000000" w:themeColor="text1"/>
          <w:sz w:val="24"/>
          <w:szCs w:val="24"/>
        </w:rPr>
        <w:t>igure cap</w:t>
      </w:r>
      <w:r w:rsidR="007F0277" w:rsidRPr="0024525B">
        <w:rPr>
          <w:rFonts w:ascii="Times New Roman" w:hAnsi="Times New Roman"/>
          <w:color w:val="000000" w:themeColor="text1"/>
          <w:sz w:val="24"/>
          <w:szCs w:val="24"/>
        </w:rPr>
        <w:t xml:space="preserve">tured by </w:t>
      </w:r>
      <w:proofErr w:type="spellStart"/>
      <w:r w:rsidR="007F0277" w:rsidRPr="0024525B">
        <w:rPr>
          <w:rFonts w:ascii="Times New Roman" w:hAnsi="Times New Roman"/>
          <w:color w:val="000000" w:themeColor="text1"/>
          <w:sz w:val="24"/>
          <w:szCs w:val="24"/>
        </w:rPr>
        <w:t>kakwangwa</w:t>
      </w:r>
      <w:proofErr w:type="spellEnd"/>
      <w:r w:rsidR="007F0277" w:rsidRPr="0024525B">
        <w:rPr>
          <w:rFonts w:ascii="Times New Roman" w:hAnsi="Times New Roman"/>
          <w:color w:val="000000" w:themeColor="text1"/>
          <w:sz w:val="24"/>
          <w:szCs w:val="24"/>
        </w:rPr>
        <w:t xml:space="preserve"> chance James.</w:t>
      </w:r>
    </w:p>
    <w:p w14:paraId="67EA1DCA"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Moringa oleifera is a fairly large tree native to all parts of the country that has been used in traditional herbal remedies for the recent Twenty years. It’s used for malnutrition, diabetes, and inflammation.</w:t>
      </w:r>
      <w:r w:rsidR="004E5B23" w:rsidRPr="0024525B">
        <w:rPr>
          <w:rFonts w:ascii="Times New Roman" w:hAnsi="Times New Roman"/>
          <w:color w:val="000000" w:themeColor="text1"/>
          <w:sz w:val="24"/>
          <w:szCs w:val="24"/>
        </w:rPr>
        <w:t xml:space="preserve"> </w:t>
      </w:r>
      <w:r w:rsidR="004E5B23" w:rsidRPr="0024525B">
        <w:rPr>
          <w:rFonts w:ascii="Times New Roman" w:hAnsi="Times New Roman"/>
          <w:color w:val="000000" w:themeColor="text1"/>
          <w:sz w:val="24"/>
          <w:szCs w:val="24"/>
          <w:shd w:val="clear" w:color="auto" w:fill="FFFFFF"/>
        </w:rPr>
        <w:t xml:space="preserve">Moringa oleifera, specifically its leaves, has been studied for its potential health benefits. Research indicates that it may have </w:t>
      </w:r>
      <w:proofErr w:type="spellStart"/>
      <w:r w:rsidR="004E5B23" w:rsidRPr="0024525B">
        <w:rPr>
          <w:rFonts w:ascii="Times New Roman" w:hAnsi="Times New Roman"/>
          <w:color w:val="000000" w:themeColor="text1"/>
          <w:sz w:val="24"/>
          <w:szCs w:val="24"/>
          <w:shd w:val="clear" w:color="auto" w:fill="FFFFFF"/>
        </w:rPr>
        <w:t>hypocholesterolemic</w:t>
      </w:r>
      <w:proofErr w:type="spellEnd"/>
      <w:r w:rsidR="004E5B23" w:rsidRPr="0024525B">
        <w:rPr>
          <w:rFonts w:ascii="Times New Roman" w:hAnsi="Times New Roman"/>
          <w:color w:val="000000" w:themeColor="text1"/>
          <w:sz w:val="24"/>
          <w:szCs w:val="24"/>
          <w:shd w:val="clear" w:color="auto" w:fill="FFFFFF"/>
        </w:rPr>
        <w:t xml:space="preserve"> effects, meaning it could help lower cholesterol levels. Studies involving both obese patients and rats fed high-fat diets have shown promising results. Furthermore, moringa leaves are also recognized for their potential to help with hypercholesterolemia and hypoglycemic effects (</w:t>
      </w:r>
      <w:r w:rsidR="005603ED" w:rsidRPr="0024525B">
        <w:rPr>
          <w:rFonts w:ascii="Times New Roman" w:hAnsi="Times New Roman"/>
          <w:color w:val="000000" w:themeColor="text1"/>
          <w:sz w:val="24"/>
          <w:szCs w:val="24"/>
          <w:shd w:val="clear" w:color="auto" w:fill="FFFFFF"/>
        </w:rPr>
        <w:t>Ghasi, S. et al., 2000)</w:t>
      </w:r>
      <w:r w:rsidR="004E5B23" w:rsidRPr="0024525B">
        <w:rPr>
          <w:rFonts w:ascii="Times New Roman" w:hAnsi="Times New Roman"/>
          <w:color w:val="000000" w:themeColor="text1"/>
          <w:sz w:val="24"/>
          <w:szCs w:val="24"/>
          <w:shd w:val="clear" w:color="auto" w:fill="FFFFFF"/>
        </w:rPr>
        <w:t>.</w:t>
      </w:r>
    </w:p>
    <w:p w14:paraId="1B85C991"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Toxicity</w:t>
      </w:r>
    </w:p>
    <w:p w14:paraId="76928AD3" w14:textId="77777777" w:rsidR="004E5B23"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This can include alterations in liver and kidney function, miscarriage, changes in blood parameters, diarrhea, insomnia, and</w:t>
      </w:r>
      <w:r w:rsidR="005603ED" w:rsidRPr="0024525B">
        <w:rPr>
          <w:rFonts w:ascii="Times New Roman" w:hAnsi="Times New Roman"/>
          <w:color w:val="000000" w:themeColor="text1"/>
          <w:sz w:val="24"/>
          <w:szCs w:val="24"/>
        </w:rPr>
        <w:t xml:space="preserve"> kidney stone formation</w:t>
      </w:r>
      <w:r w:rsidRPr="0024525B">
        <w:rPr>
          <w:rFonts w:ascii="Times New Roman" w:hAnsi="Times New Roman"/>
          <w:color w:val="000000" w:themeColor="text1"/>
          <w:sz w:val="24"/>
          <w:szCs w:val="24"/>
        </w:rPr>
        <w:t xml:space="preserve"> due to the high alkaloid contents</w:t>
      </w:r>
      <w:r w:rsidR="005603ED" w:rsidRPr="0024525B">
        <w:rPr>
          <w:rFonts w:ascii="Times New Roman" w:hAnsi="Times New Roman"/>
          <w:color w:val="000000" w:themeColor="text1"/>
          <w:sz w:val="24"/>
          <w:szCs w:val="24"/>
        </w:rPr>
        <w:t xml:space="preserve"> (</w:t>
      </w:r>
      <w:r w:rsidR="004E5B23" w:rsidRPr="0024525B">
        <w:rPr>
          <w:rFonts w:ascii="Times New Roman" w:hAnsi="Times New Roman"/>
          <w:color w:val="000000" w:themeColor="text1"/>
          <w:sz w:val="24"/>
          <w:szCs w:val="24"/>
        </w:rPr>
        <w:t>T.P. Millard</w:t>
      </w:r>
      <w:r w:rsidRPr="0024525B">
        <w:rPr>
          <w:rFonts w:ascii="Times New Roman" w:hAnsi="Times New Roman"/>
          <w:color w:val="000000" w:themeColor="text1"/>
          <w:sz w:val="24"/>
          <w:szCs w:val="24"/>
        </w:rPr>
        <w:t xml:space="preserve"> </w:t>
      </w:r>
      <w:r w:rsidR="004E5B23" w:rsidRPr="0024525B">
        <w:rPr>
          <w:rFonts w:ascii="Times New Roman" w:hAnsi="Times New Roman"/>
          <w:color w:val="000000" w:themeColor="text1"/>
          <w:sz w:val="24"/>
          <w:szCs w:val="24"/>
        </w:rPr>
        <w:t>et al., 2003).</w:t>
      </w:r>
    </w:p>
    <w:p w14:paraId="6EE4C7F8" w14:textId="77777777" w:rsidR="0044384B" w:rsidRPr="0024525B" w:rsidRDefault="00E156A4" w:rsidP="0044384B">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11</w:t>
      </w:r>
      <w:r w:rsidR="0044384B" w:rsidRPr="0024525B">
        <w:rPr>
          <w:rFonts w:ascii="Times New Roman" w:hAnsi="Times New Roman"/>
          <w:color w:val="000000" w:themeColor="text1"/>
          <w:sz w:val="24"/>
          <w:szCs w:val="24"/>
        </w:rPr>
        <w:t>.</w:t>
      </w:r>
      <w:r w:rsidR="00AD0A0B" w:rsidRPr="0024525B">
        <w:rPr>
          <w:rFonts w:ascii="Times New Roman" w:hAnsi="Times New Roman"/>
          <w:color w:val="000000" w:themeColor="text1"/>
          <w:sz w:val="24"/>
          <w:szCs w:val="24"/>
        </w:rPr>
        <w:t>Capsicum annuum</w:t>
      </w:r>
      <w:r w:rsidR="00AD0A0B" w:rsidRPr="0024525B">
        <w:rPr>
          <w:rFonts w:ascii="Times New Roman" w:hAnsi="Times New Roman"/>
          <w:color w:val="000000" w:themeColor="text1"/>
          <w:sz w:val="24"/>
          <w:szCs w:val="24"/>
        </w:rPr>
        <w:tab/>
      </w:r>
    </w:p>
    <w:p w14:paraId="59D87718" w14:textId="77777777" w:rsidR="00D312C6" w:rsidRPr="0024525B" w:rsidRDefault="00AD0A0B" w:rsidP="00070DF1">
      <w:pPr>
        <w:tabs>
          <w:tab w:val="left" w:pos="6641"/>
        </w:tabs>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lastRenderedPageBreak/>
        <w:t xml:space="preserve"> </w:t>
      </w:r>
      <w:r w:rsidRPr="0024525B">
        <w:rPr>
          <w:rFonts w:ascii="Times New Roman" w:hAnsi="Times New Roman"/>
          <w:noProof/>
          <w:color w:val="000000" w:themeColor="text1"/>
          <w:sz w:val="24"/>
          <w:szCs w:val="24"/>
          <w:lang w:eastAsia="en-US"/>
        </w:rPr>
        <w:drawing>
          <wp:inline distT="0" distB="0" distL="0" distR="0" wp14:anchorId="266D0172" wp14:editId="3EDD333A">
            <wp:extent cx="2958937" cy="1511300"/>
            <wp:effectExtent l="19050" t="0" r="0" b="0"/>
            <wp:docPr id="103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6"/>
                    <pic:cNvPicPr/>
                  </pic:nvPicPr>
                  <pic:blipFill>
                    <a:blip r:embed="rId18" cstate="print"/>
                    <a:srcRect/>
                    <a:stretch/>
                  </pic:blipFill>
                  <pic:spPr>
                    <a:xfrm>
                      <a:off x="0" y="0"/>
                      <a:ext cx="2958840" cy="1511250"/>
                    </a:xfrm>
                    <a:prstGeom prst="rect">
                      <a:avLst/>
                    </a:prstGeom>
                  </pic:spPr>
                </pic:pic>
              </a:graphicData>
            </a:graphic>
          </wp:inline>
        </w:drawing>
      </w:r>
    </w:p>
    <w:p w14:paraId="605DB340" w14:textId="77777777" w:rsidR="00D312C6" w:rsidRPr="0024525B" w:rsidRDefault="0044384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Commonly known as r</w:t>
      </w:r>
      <w:r w:rsidR="00AD0A0B" w:rsidRPr="0024525B">
        <w:rPr>
          <w:rFonts w:ascii="Times New Roman" w:hAnsi="Times New Roman"/>
          <w:color w:val="000000" w:themeColor="text1"/>
          <w:sz w:val="24"/>
          <w:szCs w:val="24"/>
        </w:rPr>
        <w:t>ed pepper</w:t>
      </w:r>
      <w:r w:rsidRPr="0024525B">
        <w:rPr>
          <w:rFonts w:ascii="Times New Roman" w:hAnsi="Times New Roman"/>
          <w:color w:val="000000" w:themeColor="text1"/>
          <w:sz w:val="24"/>
          <w:szCs w:val="24"/>
        </w:rPr>
        <w:t xml:space="preserve"> but the </w:t>
      </w:r>
      <w:proofErr w:type="spellStart"/>
      <w:r w:rsidR="00AD0A0B" w:rsidRPr="0024525B">
        <w:rPr>
          <w:rFonts w:ascii="Times New Roman" w:hAnsi="Times New Roman"/>
          <w:color w:val="000000" w:themeColor="text1"/>
          <w:sz w:val="24"/>
          <w:szCs w:val="24"/>
        </w:rPr>
        <w:t>Bamba-Babwisi</w:t>
      </w:r>
      <w:proofErr w:type="spellEnd"/>
      <w:r w:rsidR="00AD0A0B" w:rsidRPr="0024525B">
        <w:rPr>
          <w:rFonts w:ascii="Times New Roman" w:hAnsi="Times New Roman"/>
          <w:color w:val="000000" w:themeColor="text1"/>
          <w:sz w:val="24"/>
          <w:szCs w:val="24"/>
        </w:rPr>
        <w:t xml:space="preserve"> of Bundibugyo western Uganda </w:t>
      </w:r>
      <w:r w:rsidRPr="0024525B">
        <w:rPr>
          <w:rFonts w:ascii="Times New Roman" w:hAnsi="Times New Roman"/>
          <w:color w:val="000000" w:themeColor="text1"/>
          <w:sz w:val="24"/>
          <w:szCs w:val="24"/>
        </w:rPr>
        <w:t>calls</w:t>
      </w:r>
      <w:r w:rsidR="00AD0A0B" w:rsidRPr="0024525B">
        <w:rPr>
          <w:rFonts w:ascii="Times New Roman" w:hAnsi="Times New Roman"/>
          <w:color w:val="000000" w:themeColor="text1"/>
          <w:sz w:val="24"/>
          <w:szCs w:val="24"/>
        </w:rPr>
        <w:t xml:space="preserve"> it </w:t>
      </w:r>
      <w:proofErr w:type="spellStart"/>
      <w:r w:rsidR="00AD0A0B" w:rsidRPr="0024525B">
        <w:rPr>
          <w:rFonts w:ascii="Times New Roman" w:hAnsi="Times New Roman"/>
          <w:color w:val="000000" w:themeColor="text1"/>
          <w:sz w:val="24"/>
          <w:szCs w:val="24"/>
        </w:rPr>
        <w:t>Kamulali</w:t>
      </w:r>
      <w:proofErr w:type="spellEnd"/>
      <w:r w:rsidR="00AD0A0B" w:rsidRPr="0024525B">
        <w:rPr>
          <w:rFonts w:ascii="Times New Roman" w:hAnsi="Times New Roman"/>
          <w:color w:val="000000" w:themeColor="text1"/>
          <w:sz w:val="24"/>
          <w:szCs w:val="24"/>
        </w:rPr>
        <w:t xml:space="preserve"> </w:t>
      </w:r>
      <w:proofErr w:type="spellStart"/>
      <w:r w:rsidR="00AD0A0B" w:rsidRPr="0024525B">
        <w:rPr>
          <w:rFonts w:ascii="Times New Roman" w:hAnsi="Times New Roman"/>
          <w:color w:val="000000" w:themeColor="text1"/>
          <w:sz w:val="24"/>
          <w:szCs w:val="24"/>
        </w:rPr>
        <w:t>khee</w:t>
      </w:r>
      <w:proofErr w:type="spellEnd"/>
      <w:r w:rsidR="00AD0A0B" w:rsidRPr="0024525B">
        <w:rPr>
          <w:rFonts w:ascii="Times New Roman" w:hAnsi="Times New Roman"/>
          <w:color w:val="000000" w:themeColor="text1"/>
          <w:sz w:val="24"/>
          <w:szCs w:val="24"/>
        </w:rPr>
        <w:t xml:space="preserve"> </w:t>
      </w:r>
      <w:proofErr w:type="spellStart"/>
      <w:r w:rsidR="00AD0A0B" w:rsidRPr="0024525B">
        <w:rPr>
          <w:rFonts w:ascii="Times New Roman" w:hAnsi="Times New Roman"/>
          <w:color w:val="000000" w:themeColor="text1"/>
          <w:sz w:val="24"/>
          <w:szCs w:val="24"/>
        </w:rPr>
        <w:t>nonni</w:t>
      </w:r>
      <w:proofErr w:type="spellEnd"/>
      <w:r w:rsidRPr="0024525B">
        <w:rPr>
          <w:rFonts w:ascii="Times New Roman" w:hAnsi="Times New Roman"/>
          <w:color w:val="000000" w:themeColor="text1"/>
          <w:sz w:val="24"/>
          <w:szCs w:val="24"/>
        </w:rPr>
        <w:t xml:space="preserve">. </w:t>
      </w:r>
      <w:r w:rsidR="00AD0A0B" w:rsidRPr="0024525B">
        <w:rPr>
          <w:rFonts w:ascii="Times New Roman" w:hAnsi="Times New Roman"/>
          <w:color w:val="000000" w:themeColor="text1"/>
          <w:sz w:val="24"/>
          <w:szCs w:val="24"/>
        </w:rPr>
        <w:t>It is applied externally as a stimulant and counter irritant; internally, as a pungent stomachic, carminative and stimulant, to dispel flatulence and rouse the appetite.</w:t>
      </w:r>
      <w:r w:rsidRPr="0024525B">
        <w:rPr>
          <w:rFonts w:ascii="Times New Roman" w:hAnsi="Times New Roman"/>
          <w:color w:val="000000" w:themeColor="text1"/>
          <w:sz w:val="24"/>
          <w:szCs w:val="24"/>
        </w:rPr>
        <w:t xml:space="preserve"> </w:t>
      </w:r>
      <w:r w:rsidR="00AD0A0B" w:rsidRPr="0024525B">
        <w:rPr>
          <w:rFonts w:ascii="Times New Roman" w:hAnsi="Times New Roman"/>
          <w:color w:val="000000" w:themeColor="text1"/>
          <w:sz w:val="24"/>
          <w:szCs w:val="24"/>
        </w:rPr>
        <w:t>Toxicity</w:t>
      </w:r>
      <w:r w:rsidRPr="0024525B">
        <w:rPr>
          <w:rFonts w:ascii="Times New Roman" w:hAnsi="Times New Roman"/>
          <w:color w:val="000000" w:themeColor="text1"/>
          <w:sz w:val="24"/>
          <w:szCs w:val="24"/>
        </w:rPr>
        <w:t xml:space="preserve"> includes s</w:t>
      </w:r>
      <w:r w:rsidR="00AD0A0B" w:rsidRPr="0024525B">
        <w:rPr>
          <w:rFonts w:ascii="Times New Roman" w:hAnsi="Times New Roman"/>
          <w:color w:val="000000" w:themeColor="text1"/>
          <w:sz w:val="24"/>
          <w:szCs w:val="24"/>
        </w:rPr>
        <w:t>tomach discomfort</w:t>
      </w:r>
      <w:r w:rsidRPr="0024525B">
        <w:rPr>
          <w:rFonts w:ascii="Times New Roman" w:hAnsi="Times New Roman"/>
          <w:color w:val="000000" w:themeColor="text1"/>
          <w:sz w:val="24"/>
          <w:szCs w:val="24"/>
        </w:rPr>
        <w:t xml:space="preserve">. </w:t>
      </w:r>
      <w:r w:rsidR="00AD0A0B" w:rsidRPr="0024525B">
        <w:rPr>
          <w:rFonts w:ascii="Times New Roman" w:hAnsi="Times New Roman"/>
          <w:color w:val="000000" w:themeColor="text1"/>
          <w:sz w:val="24"/>
          <w:szCs w:val="24"/>
        </w:rPr>
        <w:t>It’s not well absorbed in the GI tract and it may be felt during defection if consumed in high doses</w:t>
      </w:r>
    </w:p>
    <w:p w14:paraId="05B28ECC" w14:textId="77777777" w:rsidR="00D312C6" w:rsidRPr="0024525B" w:rsidRDefault="00AD0A0B" w:rsidP="00F621E8">
      <w:pPr>
        <w:pStyle w:val="ListParagraph"/>
        <w:numPr>
          <w:ilvl w:val="0"/>
          <w:numId w:val="2"/>
        </w:num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Carica Papaya</w:t>
      </w:r>
    </w:p>
    <w:p w14:paraId="2E1CD4D8" w14:textId="77777777" w:rsidR="00D312C6" w:rsidRPr="0024525B" w:rsidRDefault="00AD0A0B" w:rsidP="00070DF1">
      <w:pPr>
        <w:pStyle w:val="ListParagraph"/>
        <w:spacing w:line="360" w:lineRule="auto"/>
        <w:jc w:val="both"/>
        <w:rPr>
          <w:rFonts w:ascii="Times New Roman" w:hAnsi="Times New Roman"/>
          <w:color w:val="000000" w:themeColor="text1"/>
          <w:sz w:val="24"/>
          <w:szCs w:val="24"/>
        </w:rPr>
      </w:pPr>
      <w:r w:rsidRPr="0024525B">
        <w:rPr>
          <w:rFonts w:ascii="Times New Roman" w:hAnsi="Times New Roman"/>
          <w:noProof/>
          <w:color w:val="000000" w:themeColor="text1"/>
          <w:sz w:val="24"/>
          <w:szCs w:val="24"/>
          <w:lang w:eastAsia="en-US"/>
        </w:rPr>
        <w:drawing>
          <wp:inline distT="0" distB="0" distL="0" distR="0" wp14:anchorId="4703167B" wp14:editId="5C82416D">
            <wp:extent cx="4940300" cy="2032000"/>
            <wp:effectExtent l="19050" t="0" r="0" b="0"/>
            <wp:docPr id="103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7"/>
                    <pic:cNvPicPr/>
                  </pic:nvPicPr>
                  <pic:blipFill>
                    <a:blip r:embed="rId19" cstate="print"/>
                    <a:srcRect/>
                    <a:stretch/>
                  </pic:blipFill>
                  <pic:spPr>
                    <a:xfrm>
                      <a:off x="0" y="0"/>
                      <a:ext cx="4940300" cy="2032000"/>
                    </a:xfrm>
                    <a:prstGeom prst="rect">
                      <a:avLst/>
                    </a:prstGeom>
                  </pic:spPr>
                </pic:pic>
              </a:graphicData>
            </a:graphic>
          </wp:inline>
        </w:drawing>
      </w:r>
    </w:p>
    <w:p w14:paraId="231E26CE" w14:textId="77777777" w:rsidR="0044384B" w:rsidRPr="0024525B" w:rsidRDefault="0044384B" w:rsidP="0044384B">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Figure 11. Carica Papaya</w:t>
      </w:r>
    </w:p>
    <w:p w14:paraId="56C3797D" w14:textId="77777777" w:rsidR="00D312C6" w:rsidRPr="0024525B" w:rsidRDefault="0044384B" w:rsidP="0044384B">
      <w:pPr>
        <w:tabs>
          <w:tab w:val="center" w:pos="4680"/>
        </w:tabs>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Commonly known as Pawpaw or Papaya but the </w:t>
      </w:r>
      <w:proofErr w:type="spellStart"/>
      <w:r w:rsidR="00AD0A0B" w:rsidRPr="0024525B">
        <w:rPr>
          <w:rFonts w:ascii="Times New Roman" w:hAnsi="Times New Roman"/>
          <w:color w:val="000000" w:themeColor="text1"/>
          <w:sz w:val="24"/>
          <w:szCs w:val="24"/>
        </w:rPr>
        <w:t>Bamba-Babwisi</w:t>
      </w:r>
      <w:proofErr w:type="spellEnd"/>
      <w:r w:rsidR="00AD0A0B" w:rsidRPr="0024525B">
        <w:rPr>
          <w:rFonts w:ascii="Times New Roman" w:hAnsi="Times New Roman"/>
          <w:color w:val="000000" w:themeColor="text1"/>
          <w:sz w:val="24"/>
          <w:szCs w:val="24"/>
        </w:rPr>
        <w:t xml:space="preserve"> of Bundibugyo and most western Uganda societies call it </w:t>
      </w:r>
      <w:proofErr w:type="spellStart"/>
      <w:r w:rsidR="00AD0A0B" w:rsidRPr="0024525B">
        <w:rPr>
          <w:rFonts w:ascii="Times New Roman" w:hAnsi="Times New Roman"/>
          <w:color w:val="000000" w:themeColor="text1"/>
          <w:sz w:val="24"/>
          <w:szCs w:val="24"/>
        </w:rPr>
        <w:t>Kiipapaali</w:t>
      </w:r>
      <w:proofErr w:type="spellEnd"/>
      <w:r w:rsidRPr="0024525B">
        <w:rPr>
          <w:rFonts w:ascii="Times New Roman" w:hAnsi="Times New Roman"/>
          <w:color w:val="000000" w:themeColor="text1"/>
          <w:sz w:val="24"/>
          <w:szCs w:val="24"/>
        </w:rPr>
        <w:t xml:space="preserve">. </w:t>
      </w:r>
      <w:r w:rsidR="00AD0A0B" w:rsidRPr="0024525B">
        <w:rPr>
          <w:rFonts w:ascii="Times New Roman" w:hAnsi="Times New Roman"/>
          <w:color w:val="000000" w:themeColor="text1"/>
          <w:sz w:val="24"/>
          <w:szCs w:val="24"/>
        </w:rPr>
        <w:t>Odor of ripe fruit is faintly aromatic and has a sweet taste. Fruit, berry, oblong to oblong ovate in shape, dark green becoming yellowish orange on ripening with numerous seed on parietal placenta, epicarp is leathery, mesocarp is fleshy, orange-</w:t>
      </w:r>
      <w:proofErr w:type="spellStart"/>
      <w:r w:rsidR="00AD0A0B" w:rsidRPr="0024525B">
        <w:rPr>
          <w:rFonts w:ascii="Times New Roman" w:hAnsi="Times New Roman"/>
          <w:color w:val="000000" w:themeColor="text1"/>
          <w:sz w:val="24"/>
          <w:szCs w:val="24"/>
        </w:rPr>
        <w:t>coloured</w:t>
      </w:r>
      <w:proofErr w:type="spellEnd"/>
      <w:r w:rsidRPr="0024525B">
        <w:rPr>
          <w:rFonts w:ascii="Times New Roman" w:hAnsi="Times New Roman"/>
          <w:color w:val="000000" w:themeColor="text1"/>
          <w:sz w:val="24"/>
          <w:szCs w:val="24"/>
        </w:rPr>
        <w:t xml:space="preserve">. </w:t>
      </w:r>
      <w:r w:rsidR="00AD0A0B" w:rsidRPr="0024525B">
        <w:rPr>
          <w:rFonts w:ascii="Times New Roman" w:hAnsi="Times New Roman"/>
          <w:color w:val="000000" w:themeColor="text1"/>
          <w:sz w:val="24"/>
          <w:szCs w:val="24"/>
        </w:rPr>
        <w:t>The milky juice of the unripe fruits used as cosmetic, anthelmintic, also has oxytocic properties. Ripe fresh fruits are stomachic, carminative, digestive and diuretic.</w:t>
      </w:r>
      <w:r w:rsidRPr="0024525B">
        <w:rPr>
          <w:rFonts w:ascii="Times New Roman" w:hAnsi="Times New Roman"/>
          <w:color w:val="000000" w:themeColor="text1"/>
          <w:sz w:val="24"/>
          <w:szCs w:val="24"/>
        </w:rPr>
        <w:t xml:space="preserve"> It is n</w:t>
      </w:r>
      <w:r w:rsidR="00AD0A0B" w:rsidRPr="0024525B">
        <w:rPr>
          <w:rFonts w:ascii="Times New Roman" w:hAnsi="Times New Roman"/>
          <w:color w:val="000000" w:themeColor="text1"/>
          <w:sz w:val="24"/>
          <w:szCs w:val="24"/>
        </w:rPr>
        <w:t>ot recommended to a patient of Ulcers</w:t>
      </w:r>
      <w:r w:rsidRPr="0024525B">
        <w:rPr>
          <w:rFonts w:ascii="Times New Roman" w:hAnsi="Times New Roman"/>
          <w:color w:val="000000" w:themeColor="text1"/>
          <w:sz w:val="24"/>
          <w:szCs w:val="24"/>
        </w:rPr>
        <w:t xml:space="preserve">. </w:t>
      </w:r>
      <w:r w:rsidR="00AD0A0B" w:rsidRPr="0024525B">
        <w:rPr>
          <w:rFonts w:ascii="Times New Roman" w:hAnsi="Times New Roman"/>
          <w:color w:val="000000" w:themeColor="text1"/>
          <w:sz w:val="24"/>
          <w:szCs w:val="24"/>
        </w:rPr>
        <w:t>Excessive consumption/high doses may result in running stomach</w:t>
      </w:r>
    </w:p>
    <w:p w14:paraId="24188348" w14:textId="77777777" w:rsidR="00D312C6" w:rsidRPr="0024525B" w:rsidRDefault="00AD0A0B" w:rsidP="00F621E8">
      <w:pPr>
        <w:pStyle w:val="ListParagraph"/>
        <w:numPr>
          <w:ilvl w:val="0"/>
          <w:numId w:val="2"/>
        </w:num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lastRenderedPageBreak/>
        <w:t xml:space="preserve"> Citrus limonum Risso</w:t>
      </w:r>
    </w:p>
    <w:p w14:paraId="5B7136F3" w14:textId="77777777" w:rsidR="00D312C6" w:rsidRPr="0024525B" w:rsidRDefault="00AD0A0B" w:rsidP="00070DF1">
      <w:pPr>
        <w:pStyle w:val="ListParagraph"/>
        <w:spacing w:line="360" w:lineRule="auto"/>
        <w:jc w:val="both"/>
        <w:rPr>
          <w:rFonts w:ascii="Times New Roman" w:hAnsi="Times New Roman"/>
          <w:color w:val="000000" w:themeColor="text1"/>
          <w:sz w:val="24"/>
          <w:szCs w:val="24"/>
        </w:rPr>
      </w:pPr>
      <w:r w:rsidRPr="0024525B">
        <w:rPr>
          <w:rFonts w:ascii="Times New Roman" w:hAnsi="Times New Roman"/>
          <w:noProof/>
          <w:color w:val="000000" w:themeColor="text1"/>
          <w:sz w:val="24"/>
          <w:szCs w:val="24"/>
          <w:lang w:eastAsia="en-US"/>
        </w:rPr>
        <w:drawing>
          <wp:inline distT="0" distB="0" distL="0" distR="0" wp14:anchorId="0C14DD26" wp14:editId="1774B986">
            <wp:extent cx="4381500" cy="2070100"/>
            <wp:effectExtent l="19050" t="0" r="0" b="0"/>
            <wp:docPr id="103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8"/>
                    <pic:cNvPicPr/>
                  </pic:nvPicPr>
                  <pic:blipFill>
                    <a:blip r:embed="rId20" cstate="print"/>
                    <a:srcRect/>
                    <a:stretch/>
                  </pic:blipFill>
                  <pic:spPr>
                    <a:xfrm>
                      <a:off x="0" y="0"/>
                      <a:ext cx="4381500" cy="2070100"/>
                    </a:xfrm>
                    <a:prstGeom prst="rect">
                      <a:avLst/>
                    </a:prstGeom>
                  </pic:spPr>
                </pic:pic>
              </a:graphicData>
            </a:graphic>
          </wp:inline>
        </w:drawing>
      </w:r>
    </w:p>
    <w:p w14:paraId="2155E14B" w14:textId="77777777" w:rsidR="00D312C6" w:rsidRPr="0024525B" w:rsidRDefault="0044384B" w:rsidP="0044384B">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Figure 12. </w:t>
      </w:r>
      <w:r w:rsidR="00AD0A0B" w:rsidRPr="0024525B">
        <w:rPr>
          <w:rFonts w:ascii="Times New Roman" w:hAnsi="Times New Roman"/>
          <w:color w:val="000000" w:themeColor="text1"/>
          <w:sz w:val="24"/>
          <w:szCs w:val="24"/>
        </w:rPr>
        <w:t xml:space="preserve">Picture </w:t>
      </w:r>
      <w:r w:rsidRPr="0024525B">
        <w:rPr>
          <w:rFonts w:ascii="Times New Roman" w:hAnsi="Times New Roman"/>
          <w:color w:val="000000" w:themeColor="text1"/>
          <w:sz w:val="24"/>
          <w:szCs w:val="24"/>
        </w:rPr>
        <w:t>taken by Mugaba Robert.</w:t>
      </w:r>
    </w:p>
    <w:p w14:paraId="76B0CBFD" w14:textId="77777777" w:rsidR="00D312C6" w:rsidRPr="0024525B" w:rsidRDefault="0044384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Commonly known as Lemon, Citron </w:t>
      </w:r>
      <w:proofErr w:type="spellStart"/>
      <w:r w:rsidRPr="0024525B">
        <w:rPr>
          <w:rFonts w:ascii="Times New Roman" w:hAnsi="Times New Roman"/>
          <w:color w:val="000000" w:themeColor="text1"/>
          <w:sz w:val="24"/>
          <w:szCs w:val="24"/>
        </w:rPr>
        <w:t>Citronnier</w:t>
      </w:r>
      <w:proofErr w:type="spellEnd"/>
      <w:r w:rsidRPr="0024525B">
        <w:rPr>
          <w:rFonts w:ascii="Times New Roman" w:hAnsi="Times New Roman"/>
          <w:color w:val="000000" w:themeColor="text1"/>
          <w:sz w:val="24"/>
          <w:szCs w:val="24"/>
        </w:rPr>
        <w:t xml:space="preserve"> or</w:t>
      </w:r>
      <w:r w:rsidR="00AD0A0B" w:rsidRPr="0024525B">
        <w:rPr>
          <w:rFonts w:ascii="Times New Roman" w:hAnsi="Times New Roman"/>
          <w:color w:val="000000" w:themeColor="text1"/>
          <w:sz w:val="24"/>
          <w:szCs w:val="24"/>
        </w:rPr>
        <w:t xml:space="preserve"> </w:t>
      </w:r>
      <w:proofErr w:type="spellStart"/>
      <w:r w:rsidR="00AD0A0B" w:rsidRPr="0024525B">
        <w:rPr>
          <w:rFonts w:ascii="Times New Roman" w:hAnsi="Times New Roman"/>
          <w:color w:val="000000" w:themeColor="text1"/>
          <w:sz w:val="24"/>
          <w:szCs w:val="24"/>
        </w:rPr>
        <w:t>Limonier</w:t>
      </w:r>
      <w:proofErr w:type="spellEnd"/>
      <w:r w:rsidRPr="0024525B">
        <w:rPr>
          <w:rFonts w:ascii="Times New Roman" w:hAnsi="Times New Roman"/>
          <w:color w:val="000000" w:themeColor="text1"/>
          <w:sz w:val="24"/>
          <w:szCs w:val="24"/>
        </w:rPr>
        <w:t xml:space="preserve">. </w:t>
      </w:r>
      <w:r w:rsidR="00AD0A0B" w:rsidRPr="0024525B">
        <w:rPr>
          <w:rFonts w:ascii="Times New Roman" w:hAnsi="Times New Roman"/>
          <w:color w:val="000000" w:themeColor="text1"/>
          <w:sz w:val="24"/>
          <w:szCs w:val="24"/>
        </w:rPr>
        <w:t>M</w:t>
      </w:r>
      <w:r w:rsidRPr="0024525B">
        <w:rPr>
          <w:rFonts w:ascii="Times New Roman" w:hAnsi="Times New Roman"/>
          <w:color w:val="000000" w:themeColor="text1"/>
          <w:sz w:val="24"/>
          <w:szCs w:val="24"/>
        </w:rPr>
        <w:t>ost societies in Uganda call it</w:t>
      </w:r>
      <w:r w:rsidR="00AD0A0B" w:rsidRPr="0024525B">
        <w:rPr>
          <w:rFonts w:ascii="Times New Roman" w:hAnsi="Times New Roman"/>
          <w:color w:val="000000" w:themeColor="text1"/>
          <w:sz w:val="24"/>
          <w:szCs w:val="24"/>
        </w:rPr>
        <w:t xml:space="preserve"> </w:t>
      </w:r>
      <w:proofErr w:type="spellStart"/>
      <w:r w:rsidR="00AD0A0B" w:rsidRPr="0024525B">
        <w:rPr>
          <w:rFonts w:ascii="Times New Roman" w:hAnsi="Times New Roman"/>
          <w:color w:val="000000" w:themeColor="text1"/>
          <w:sz w:val="24"/>
          <w:szCs w:val="24"/>
        </w:rPr>
        <w:t>Muchungwa-Ndimawa</w:t>
      </w:r>
      <w:proofErr w:type="spellEnd"/>
      <w:r w:rsidRPr="0024525B">
        <w:rPr>
          <w:rFonts w:ascii="Times New Roman" w:hAnsi="Times New Roman"/>
          <w:color w:val="000000" w:themeColor="text1"/>
          <w:sz w:val="24"/>
          <w:szCs w:val="24"/>
        </w:rPr>
        <w:t>. This is a s</w:t>
      </w:r>
      <w:r w:rsidR="00AD0A0B" w:rsidRPr="0024525B">
        <w:rPr>
          <w:rFonts w:ascii="Times New Roman" w:hAnsi="Times New Roman"/>
          <w:color w:val="000000" w:themeColor="text1"/>
          <w:sz w:val="24"/>
          <w:szCs w:val="24"/>
        </w:rPr>
        <w:t>hort-</w:t>
      </w:r>
      <w:proofErr w:type="spellStart"/>
      <w:r w:rsidR="00AD0A0B" w:rsidRPr="0024525B">
        <w:rPr>
          <w:rFonts w:ascii="Times New Roman" w:hAnsi="Times New Roman"/>
          <w:color w:val="000000" w:themeColor="text1"/>
          <w:sz w:val="24"/>
          <w:szCs w:val="24"/>
        </w:rPr>
        <w:t>boled</w:t>
      </w:r>
      <w:proofErr w:type="spellEnd"/>
      <w:r w:rsidR="00AD0A0B" w:rsidRPr="0024525B">
        <w:rPr>
          <w:rFonts w:ascii="Times New Roman" w:hAnsi="Times New Roman"/>
          <w:color w:val="000000" w:themeColor="text1"/>
          <w:sz w:val="24"/>
          <w:szCs w:val="24"/>
        </w:rPr>
        <w:t xml:space="preserve"> shrub that sometimes branches off near the base, branches more or less wide spreading, and thorny; leaves, simple.</w:t>
      </w:r>
      <w:r w:rsidR="00444E2B" w:rsidRPr="0024525B">
        <w:rPr>
          <w:rFonts w:ascii="Times New Roman" w:hAnsi="Times New Roman"/>
          <w:color w:val="000000" w:themeColor="text1"/>
          <w:sz w:val="24"/>
          <w:szCs w:val="24"/>
        </w:rPr>
        <w:t xml:space="preserve"> Lemon is packed with vitamin c and other nutrients. It is known to cause s</w:t>
      </w:r>
      <w:r w:rsidR="00AD0A0B" w:rsidRPr="0024525B">
        <w:rPr>
          <w:rFonts w:ascii="Times New Roman" w:hAnsi="Times New Roman"/>
          <w:color w:val="000000" w:themeColor="text1"/>
          <w:sz w:val="24"/>
          <w:szCs w:val="24"/>
        </w:rPr>
        <w:t>tomach discomfort</w:t>
      </w:r>
      <w:r w:rsidR="00444E2B" w:rsidRPr="0024525B">
        <w:rPr>
          <w:rFonts w:ascii="Times New Roman" w:hAnsi="Times New Roman"/>
          <w:color w:val="000000" w:themeColor="text1"/>
          <w:sz w:val="24"/>
          <w:szCs w:val="24"/>
        </w:rPr>
        <w:t>.</w:t>
      </w:r>
    </w:p>
    <w:p w14:paraId="778EAFA1"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13. </w:t>
      </w:r>
      <w:r w:rsidR="00444E2B" w:rsidRPr="0024525B">
        <w:rPr>
          <w:rFonts w:ascii="Times New Roman" w:hAnsi="Times New Roman"/>
          <w:color w:val="000000" w:themeColor="text1"/>
          <w:sz w:val="24"/>
          <w:szCs w:val="24"/>
        </w:rPr>
        <w:t>Psidium guajava (guava)</w:t>
      </w:r>
    </w:p>
    <w:p w14:paraId="37F4A41B"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noProof/>
          <w:color w:val="000000" w:themeColor="text1"/>
          <w:sz w:val="24"/>
          <w:szCs w:val="24"/>
          <w:lang w:eastAsia="en-US"/>
        </w:rPr>
        <w:drawing>
          <wp:inline distT="0" distB="0" distL="0" distR="0" wp14:anchorId="73FDFE6D" wp14:editId="72169700">
            <wp:extent cx="4946650" cy="2025650"/>
            <wp:effectExtent l="19050" t="0" r="6350" b="0"/>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21" cstate="print"/>
                    <a:srcRect/>
                    <a:stretch/>
                  </pic:blipFill>
                  <pic:spPr>
                    <a:xfrm>
                      <a:off x="0" y="0"/>
                      <a:ext cx="4946650" cy="2025650"/>
                    </a:xfrm>
                    <a:prstGeom prst="rect">
                      <a:avLst/>
                    </a:prstGeom>
                  </pic:spPr>
                </pic:pic>
              </a:graphicData>
            </a:graphic>
          </wp:inline>
        </w:drawing>
      </w:r>
    </w:p>
    <w:p w14:paraId="3F4879F3" w14:textId="77777777" w:rsidR="00444E2B" w:rsidRPr="0024525B" w:rsidRDefault="00444E2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Figure 13. Guava</w:t>
      </w:r>
    </w:p>
    <w:p w14:paraId="5A7B2675"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Locally Known as Maapela Babwisi of Bundibugyo District and in most societies in Uganda</w:t>
      </w:r>
      <w:r w:rsidR="00444E2B" w:rsidRPr="0024525B">
        <w:rPr>
          <w:rFonts w:ascii="Times New Roman" w:hAnsi="Times New Roman"/>
          <w:color w:val="000000" w:themeColor="text1"/>
          <w:sz w:val="24"/>
          <w:szCs w:val="24"/>
        </w:rPr>
        <w:t xml:space="preserve">, guava </w:t>
      </w:r>
      <w:r w:rsidRPr="0024525B">
        <w:rPr>
          <w:rFonts w:ascii="Times New Roman" w:hAnsi="Times New Roman"/>
          <w:color w:val="000000" w:themeColor="text1"/>
          <w:sz w:val="24"/>
          <w:szCs w:val="24"/>
        </w:rPr>
        <w:t>is well known tropic tree which is abundantly grown for fruit.</w:t>
      </w:r>
      <w:r w:rsidR="00444E2B"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This plant finds applications for the treatment of diarrhea, dysentery, gastroenteritis, hypertension, diabetes, caries and pain relief and for improvement in locomotors coordination</w:t>
      </w:r>
      <w:r w:rsidR="00444E2B" w:rsidRPr="0024525B">
        <w:rPr>
          <w:rFonts w:ascii="Times New Roman" w:hAnsi="Times New Roman"/>
          <w:color w:val="000000" w:themeColor="text1"/>
          <w:sz w:val="24"/>
          <w:szCs w:val="24"/>
        </w:rPr>
        <w:t>.</w:t>
      </w:r>
    </w:p>
    <w:p w14:paraId="417F45C6"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lastRenderedPageBreak/>
        <w:t>Its leaf’s extract is being used as a medicine in cough, diarrhea, and oral ulcers and in some swollen gums wound. Its fruit is rich in vitamins A, C, iron, phosphorus and calcium and minerals</w:t>
      </w:r>
      <w:r w:rsidR="00444E2B"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 xml:space="preserve">Rahim </w:t>
      </w:r>
      <w:proofErr w:type="spellStart"/>
      <w:proofErr w:type="gramStart"/>
      <w:r w:rsidRPr="0024525B">
        <w:rPr>
          <w:rFonts w:ascii="Times New Roman" w:hAnsi="Times New Roman"/>
          <w:color w:val="000000" w:themeColor="text1"/>
          <w:sz w:val="24"/>
          <w:szCs w:val="24"/>
        </w:rPr>
        <w:t>N,</w:t>
      </w:r>
      <w:r w:rsidR="00444E2B" w:rsidRPr="0024525B">
        <w:rPr>
          <w:rFonts w:ascii="Times New Roman" w:hAnsi="Times New Roman"/>
          <w:color w:val="000000" w:themeColor="text1"/>
          <w:sz w:val="24"/>
          <w:szCs w:val="24"/>
        </w:rPr>
        <w:t>et</w:t>
      </w:r>
      <w:proofErr w:type="spellEnd"/>
      <w:r w:rsidR="00444E2B" w:rsidRPr="0024525B">
        <w:rPr>
          <w:rFonts w:ascii="Times New Roman" w:hAnsi="Times New Roman"/>
          <w:color w:val="000000" w:themeColor="text1"/>
          <w:sz w:val="24"/>
          <w:szCs w:val="24"/>
        </w:rPr>
        <w:t xml:space="preserve"> al.</w:t>
      </w:r>
      <w:proofErr w:type="gramEnd"/>
      <w:r w:rsidR="00444E2B" w:rsidRPr="0024525B">
        <w:rPr>
          <w:rFonts w:ascii="Times New Roman" w:hAnsi="Times New Roman"/>
          <w:color w:val="000000" w:themeColor="text1"/>
          <w:sz w:val="24"/>
          <w:szCs w:val="24"/>
        </w:rPr>
        <w:t xml:space="preserve"> 2010</w:t>
      </w:r>
      <w:r w:rsidRPr="0024525B">
        <w:rPr>
          <w:rFonts w:ascii="Times New Roman" w:hAnsi="Times New Roman"/>
          <w:color w:val="000000" w:themeColor="text1"/>
          <w:sz w:val="24"/>
          <w:szCs w:val="24"/>
        </w:rPr>
        <w:t>)</w:t>
      </w:r>
      <w:r w:rsidR="00444E2B" w:rsidRPr="0024525B">
        <w:rPr>
          <w:rFonts w:ascii="Times New Roman" w:hAnsi="Times New Roman"/>
          <w:color w:val="000000" w:themeColor="text1"/>
          <w:sz w:val="24"/>
          <w:szCs w:val="24"/>
        </w:rPr>
        <w:t>. Guava</w:t>
      </w:r>
      <w:r w:rsidRPr="0024525B">
        <w:rPr>
          <w:rFonts w:ascii="Times New Roman" w:hAnsi="Times New Roman"/>
          <w:color w:val="000000" w:themeColor="text1"/>
          <w:sz w:val="24"/>
          <w:szCs w:val="24"/>
        </w:rPr>
        <w:t xml:space="preserve"> contains high content of organic and inorganic compounds like secondary metabolites e.g. antioxidants, polyphenols, antiviral compoun</w:t>
      </w:r>
      <w:r w:rsidR="00444E2B" w:rsidRPr="0024525B">
        <w:rPr>
          <w:rFonts w:ascii="Times New Roman" w:hAnsi="Times New Roman"/>
          <w:color w:val="000000" w:themeColor="text1"/>
          <w:sz w:val="24"/>
          <w:szCs w:val="24"/>
        </w:rPr>
        <w:t xml:space="preserve">ds, anti-inflammatory compounds (Rahim </w:t>
      </w:r>
      <w:proofErr w:type="spellStart"/>
      <w:proofErr w:type="gramStart"/>
      <w:r w:rsidR="00444E2B" w:rsidRPr="0024525B">
        <w:rPr>
          <w:rFonts w:ascii="Times New Roman" w:hAnsi="Times New Roman"/>
          <w:color w:val="000000" w:themeColor="text1"/>
          <w:sz w:val="24"/>
          <w:szCs w:val="24"/>
        </w:rPr>
        <w:t>N,et</w:t>
      </w:r>
      <w:proofErr w:type="spellEnd"/>
      <w:r w:rsidR="00444E2B" w:rsidRPr="0024525B">
        <w:rPr>
          <w:rFonts w:ascii="Times New Roman" w:hAnsi="Times New Roman"/>
          <w:color w:val="000000" w:themeColor="text1"/>
          <w:sz w:val="24"/>
          <w:szCs w:val="24"/>
        </w:rPr>
        <w:t xml:space="preserve"> al.</w:t>
      </w:r>
      <w:proofErr w:type="gramEnd"/>
      <w:r w:rsidR="00444E2B" w:rsidRPr="0024525B">
        <w:rPr>
          <w:rFonts w:ascii="Times New Roman" w:hAnsi="Times New Roman"/>
          <w:color w:val="000000" w:themeColor="text1"/>
          <w:sz w:val="24"/>
          <w:szCs w:val="24"/>
        </w:rPr>
        <w:t xml:space="preserve"> 2010).</w:t>
      </w:r>
    </w:p>
    <w:p w14:paraId="4AA48CA7"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The phenolic compounds in guava help to cure cancerous cells and prevent skin aging before time. The presence of terpenes, caryophyllene oxide and p-selinene produces relaxation effects. Guava leaves contain many compounds which act as fungistatic and bacteriostatic agents.</w:t>
      </w:r>
      <w:r w:rsidR="00444E2B"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Guava has a high content of important antioxidants and has radio-protective ability. Quercetin is considered as most active antioxidant in the guava leaves and is responsible for its spasmolytic activity. Its ethyl acetate extract can stop the germ infection and thymus production</w:t>
      </w:r>
      <w:r w:rsidR="00BF7B0E"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w:t>
      </w:r>
      <w:proofErr w:type="spellStart"/>
      <w:r w:rsidRPr="0024525B">
        <w:rPr>
          <w:rFonts w:ascii="Times New Roman" w:hAnsi="Times New Roman"/>
          <w:color w:val="000000" w:themeColor="text1"/>
          <w:sz w:val="24"/>
          <w:szCs w:val="24"/>
        </w:rPr>
        <w:t>Jiminez-Escrig</w:t>
      </w:r>
      <w:proofErr w:type="spellEnd"/>
      <w:r w:rsidRPr="0024525B">
        <w:rPr>
          <w:rFonts w:ascii="Times New Roman" w:hAnsi="Times New Roman"/>
          <w:color w:val="000000" w:themeColor="text1"/>
          <w:sz w:val="24"/>
          <w:szCs w:val="24"/>
        </w:rPr>
        <w:t xml:space="preserve"> A, </w:t>
      </w:r>
      <w:r w:rsidR="00BF7B0E" w:rsidRPr="0024525B">
        <w:rPr>
          <w:rFonts w:ascii="Times New Roman" w:hAnsi="Times New Roman"/>
          <w:color w:val="000000" w:themeColor="text1"/>
          <w:sz w:val="24"/>
          <w:szCs w:val="24"/>
        </w:rPr>
        <w:t>et al. 2001</w:t>
      </w:r>
      <w:r w:rsidRPr="0024525B">
        <w:rPr>
          <w:rFonts w:ascii="Times New Roman" w:hAnsi="Times New Roman"/>
          <w:color w:val="000000" w:themeColor="text1"/>
          <w:sz w:val="24"/>
          <w:szCs w:val="24"/>
        </w:rPr>
        <w:t>)</w:t>
      </w:r>
      <w:r w:rsidR="00BF7B0E" w:rsidRPr="0024525B">
        <w:rPr>
          <w:rFonts w:ascii="Times New Roman" w:hAnsi="Times New Roman"/>
          <w:color w:val="000000" w:themeColor="text1"/>
          <w:sz w:val="24"/>
          <w:szCs w:val="24"/>
        </w:rPr>
        <w:t xml:space="preserve">. </w:t>
      </w:r>
      <w:r w:rsidR="00840C1E" w:rsidRPr="0024525B">
        <w:rPr>
          <w:rFonts w:ascii="Times New Roman" w:hAnsi="Times New Roman"/>
          <w:color w:val="000000" w:themeColor="text1"/>
          <w:sz w:val="24"/>
          <w:szCs w:val="24"/>
        </w:rPr>
        <w:t>Guava leaf extract may cause temporary nausea or stomach pain in some individuals.</w:t>
      </w:r>
    </w:p>
    <w:p w14:paraId="25B4C6B3"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14. Pumpkin (Cucurbita maxima, Cucurbita moschata and Cucurbita pepo)</w:t>
      </w:r>
    </w:p>
    <w:p w14:paraId="23378750"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noProof/>
          <w:color w:val="000000" w:themeColor="text1"/>
          <w:sz w:val="24"/>
          <w:szCs w:val="24"/>
          <w:lang w:eastAsia="en-US"/>
        </w:rPr>
        <w:drawing>
          <wp:inline distT="0" distB="0" distL="0" distR="0" wp14:anchorId="67ABE17F" wp14:editId="47F6A0C6">
            <wp:extent cx="5073650" cy="2273300"/>
            <wp:effectExtent l="19050" t="0" r="0" b="0"/>
            <wp:docPr id="104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22" cstate="print"/>
                    <a:srcRect/>
                    <a:stretch/>
                  </pic:blipFill>
                  <pic:spPr>
                    <a:xfrm>
                      <a:off x="0" y="0"/>
                      <a:ext cx="5073650" cy="2273300"/>
                    </a:xfrm>
                    <a:prstGeom prst="rect">
                      <a:avLst/>
                    </a:prstGeom>
                  </pic:spPr>
                </pic:pic>
              </a:graphicData>
            </a:graphic>
          </wp:inline>
        </w:drawing>
      </w:r>
    </w:p>
    <w:p w14:paraId="244ECA14" w14:textId="77777777" w:rsidR="00D312C6" w:rsidRPr="0024525B" w:rsidRDefault="006C7E69"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Figure 14. Pumpkin Leaves p</w:t>
      </w:r>
      <w:r w:rsidR="00AD0A0B" w:rsidRPr="0024525B">
        <w:rPr>
          <w:rFonts w:ascii="Times New Roman" w:hAnsi="Times New Roman"/>
          <w:color w:val="000000" w:themeColor="text1"/>
          <w:sz w:val="24"/>
          <w:szCs w:val="24"/>
        </w:rPr>
        <w:t xml:space="preserve">icture </w:t>
      </w:r>
      <w:r w:rsidRPr="0024525B">
        <w:rPr>
          <w:rFonts w:ascii="Times New Roman" w:hAnsi="Times New Roman"/>
          <w:color w:val="000000" w:themeColor="text1"/>
          <w:sz w:val="24"/>
          <w:szCs w:val="24"/>
        </w:rPr>
        <w:t xml:space="preserve">taken by </w:t>
      </w:r>
      <w:proofErr w:type="spellStart"/>
      <w:r w:rsidRPr="0024525B">
        <w:rPr>
          <w:rFonts w:ascii="Times New Roman" w:hAnsi="Times New Roman"/>
          <w:color w:val="000000" w:themeColor="text1"/>
          <w:sz w:val="24"/>
          <w:szCs w:val="24"/>
        </w:rPr>
        <w:t>Kakwangwa</w:t>
      </w:r>
      <w:proofErr w:type="spellEnd"/>
      <w:r w:rsidRPr="0024525B">
        <w:rPr>
          <w:rFonts w:ascii="Times New Roman" w:hAnsi="Times New Roman"/>
          <w:color w:val="000000" w:themeColor="text1"/>
          <w:sz w:val="24"/>
          <w:szCs w:val="24"/>
        </w:rPr>
        <w:t xml:space="preserve"> Chance James</w:t>
      </w:r>
    </w:p>
    <w:p w14:paraId="7DAB15B6"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Pumpkin</w:t>
      </w:r>
      <w:r w:rsidR="006C7E69" w:rsidRPr="0024525B">
        <w:rPr>
          <w:rFonts w:ascii="Times New Roman" w:hAnsi="Times New Roman"/>
          <w:color w:val="000000" w:themeColor="text1"/>
          <w:sz w:val="24"/>
          <w:szCs w:val="24"/>
        </w:rPr>
        <w:t xml:space="preserve"> leaf is a </w:t>
      </w:r>
      <w:proofErr w:type="gramStart"/>
      <w:r w:rsidR="006C7E69" w:rsidRPr="0024525B">
        <w:rPr>
          <w:rFonts w:ascii="Times New Roman" w:hAnsi="Times New Roman"/>
          <w:color w:val="000000" w:themeColor="text1"/>
          <w:sz w:val="24"/>
          <w:szCs w:val="24"/>
        </w:rPr>
        <w:t>nutritious and</w:t>
      </w:r>
      <w:r w:rsidR="003E0C0E" w:rsidRPr="0024525B">
        <w:rPr>
          <w:rFonts w:ascii="Times New Roman" w:hAnsi="Times New Roman"/>
          <w:color w:val="000000" w:themeColor="text1"/>
          <w:sz w:val="24"/>
          <w:szCs w:val="24"/>
        </w:rPr>
        <w:t xml:space="preserve"> exotic</w:t>
      </w:r>
      <w:r w:rsidR="006C7E69" w:rsidRPr="0024525B">
        <w:rPr>
          <w:rFonts w:ascii="Times New Roman" w:hAnsi="Times New Roman"/>
          <w:color w:val="000000" w:themeColor="text1"/>
          <w:sz w:val="24"/>
          <w:szCs w:val="24"/>
        </w:rPr>
        <w:t xml:space="preserve"> African leafy vegetables</w:t>
      </w:r>
      <w:proofErr w:type="gramEnd"/>
      <w:r w:rsidRPr="0024525B">
        <w:rPr>
          <w:rFonts w:ascii="Times New Roman" w:hAnsi="Times New Roman"/>
          <w:color w:val="000000" w:themeColor="text1"/>
          <w:sz w:val="24"/>
          <w:szCs w:val="24"/>
        </w:rPr>
        <w:t>.</w:t>
      </w:r>
      <w:r w:rsidR="003E0C0E"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Pumpkin leaves are rich in iron content which is vital to the proper function of haemoglobin, which reduces the chances of anaemia. Pumpkin leaves also have the ability to reduce incidences of non-communicable chronic diseases such as type 2 diabetes</w:t>
      </w:r>
      <w:r w:rsidR="00F77A66" w:rsidRPr="0024525B">
        <w:rPr>
          <w:rFonts w:ascii="Times New Roman" w:hAnsi="Times New Roman"/>
          <w:color w:val="000000" w:themeColor="text1"/>
          <w:sz w:val="24"/>
          <w:szCs w:val="24"/>
        </w:rPr>
        <w:t xml:space="preserve"> (Akwaowo E.U.A., 2000)</w:t>
      </w:r>
      <w:r w:rsidRPr="0024525B">
        <w:rPr>
          <w:rFonts w:ascii="Times New Roman" w:hAnsi="Times New Roman"/>
          <w:color w:val="000000" w:themeColor="text1"/>
          <w:sz w:val="24"/>
          <w:szCs w:val="24"/>
        </w:rPr>
        <w:t>.</w:t>
      </w:r>
      <w:r w:rsidR="003E0C0E"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The leaves are rich in vita</w:t>
      </w:r>
      <w:r w:rsidR="003E0C0E" w:rsidRPr="0024525B">
        <w:rPr>
          <w:rFonts w:ascii="Times New Roman" w:hAnsi="Times New Roman"/>
          <w:color w:val="000000" w:themeColor="text1"/>
          <w:sz w:val="24"/>
          <w:szCs w:val="24"/>
        </w:rPr>
        <w:t>mins and minerals such as Ca, P and</w:t>
      </w:r>
      <w:r w:rsidRPr="0024525B">
        <w:rPr>
          <w:rFonts w:ascii="Times New Roman" w:hAnsi="Times New Roman"/>
          <w:color w:val="000000" w:themeColor="text1"/>
          <w:sz w:val="24"/>
          <w:szCs w:val="24"/>
        </w:rPr>
        <w:t xml:space="preserve"> Fe</w:t>
      </w:r>
      <w:r w:rsidR="003E0C0E"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 xml:space="preserve">The seed is also eaten as food. The oil obtained from </w:t>
      </w:r>
      <w:r w:rsidRPr="0024525B">
        <w:rPr>
          <w:rFonts w:ascii="Times New Roman" w:hAnsi="Times New Roman"/>
          <w:color w:val="000000" w:themeColor="text1"/>
          <w:sz w:val="24"/>
          <w:szCs w:val="24"/>
        </w:rPr>
        <w:lastRenderedPageBreak/>
        <w:t>the seed to possess antioxidant property. The aqueous extract had a high cidentalis leaf contained a significantly high amount of vitamin C, free soluble polyphenols content in the leaf of the plant which was ity as typified by their higher reducing power and free radicals</w:t>
      </w:r>
      <w:r w:rsidR="00F77A66" w:rsidRPr="0024525B">
        <w:rPr>
          <w:rFonts w:ascii="Times New Roman" w:hAnsi="Times New Roman"/>
          <w:color w:val="000000" w:themeColor="text1"/>
          <w:sz w:val="24"/>
          <w:szCs w:val="24"/>
        </w:rPr>
        <w:t xml:space="preserve"> (Akwaowo E.U.A., 2000)</w:t>
      </w:r>
      <w:r w:rsidRPr="0024525B">
        <w:rPr>
          <w:rFonts w:ascii="Times New Roman" w:hAnsi="Times New Roman"/>
          <w:color w:val="000000" w:themeColor="text1"/>
          <w:sz w:val="24"/>
          <w:szCs w:val="24"/>
        </w:rPr>
        <w:t>.</w:t>
      </w:r>
    </w:p>
    <w:p w14:paraId="276CED04"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Toxicity </w:t>
      </w:r>
    </w:p>
    <w:p w14:paraId="18CD7CB6"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Pumpkin leaves can contain compounds like tannins and phytates that can interfere with the absorption of minerals like iron and zinc. Root extracts of fluted pumpkin have been shown to contain toxic compounds, including alkaloids and saponins</w:t>
      </w:r>
      <w:r w:rsidR="00F77A66"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 xml:space="preserve">(Akwaowo E.U.A., </w:t>
      </w:r>
      <w:r w:rsidR="00F77A66" w:rsidRPr="0024525B">
        <w:rPr>
          <w:rFonts w:ascii="Times New Roman" w:hAnsi="Times New Roman"/>
          <w:color w:val="000000" w:themeColor="text1"/>
          <w:sz w:val="24"/>
          <w:szCs w:val="24"/>
        </w:rPr>
        <w:t xml:space="preserve">2000). </w:t>
      </w:r>
    </w:p>
    <w:p w14:paraId="1E3605D2" w14:textId="77777777" w:rsidR="00D312C6" w:rsidRPr="0024525B" w:rsidRDefault="00481DF5"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CONCLUSION</w:t>
      </w:r>
    </w:p>
    <w:p w14:paraId="198A0981" w14:textId="77777777" w:rsidR="00D312C6" w:rsidRPr="0024525B" w:rsidRDefault="00AD0A0B"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Medicinal plants are an integral part of Uganda’s healthcare system, offering affordable and accessible treatment options. Proper evaluation of toxicity is essential to ensure their safe and effective use. Phytochemical analysis, in vitro and in vivo studies, and clinical trials are some of the methods used to assess the toxicological profile of these plants. As the use of herbal medicine continues to grow, there is a need for stronger regulatory oversight and more scientific research to validate the safety of commonly used medicinal plants in Uganda.</w:t>
      </w:r>
      <w:r w:rsidR="002106E5"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Ultimately, while medicinal plants hold great promise for treating various diseases, understanding their potential toxicity is key to maximizing their benefits and minimizing risks to public health.</w:t>
      </w:r>
      <w:r w:rsidR="002106E5" w:rsidRPr="0024525B">
        <w:rPr>
          <w:rFonts w:ascii="Times New Roman" w:hAnsi="Times New Roman"/>
          <w:color w:val="000000" w:themeColor="text1"/>
          <w:sz w:val="24"/>
          <w:szCs w:val="24"/>
        </w:rPr>
        <w:t xml:space="preserve"> </w:t>
      </w:r>
      <w:r w:rsidRPr="0024525B">
        <w:rPr>
          <w:rFonts w:ascii="Times New Roman" w:hAnsi="Times New Roman"/>
          <w:color w:val="000000" w:themeColor="text1"/>
          <w:sz w:val="24"/>
          <w:szCs w:val="24"/>
        </w:rPr>
        <w:t>However, their potential toxicity cannot be ignored. Evaluating the safety of these plants through scientific research, public education, and regulatory oversight is essential to ensure their responsible use. By addressing the challenges and promoting safe practices, Uganda can harness the benefits of its rich biodiversity while protecting the health of its people.</w:t>
      </w:r>
    </w:p>
    <w:p w14:paraId="5F9B66E3" w14:textId="77777777" w:rsidR="00A55EDF" w:rsidRDefault="00A55EDF" w:rsidP="00120D45">
      <w:pPr>
        <w:spacing w:line="360" w:lineRule="auto"/>
        <w:jc w:val="both"/>
        <w:rPr>
          <w:rFonts w:ascii="Times New Roman" w:hAnsi="Times New Roman"/>
          <w:color w:val="000000" w:themeColor="text1"/>
          <w:sz w:val="24"/>
          <w:szCs w:val="24"/>
        </w:rPr>
      </w:pPr>
    </w:p>
    <w:p w14:paraId="67C7082D" w14:textId="77777777" w:rsidR="00120D45" w:rsidRPr="00A55EDF" w:rsidRDefault="00481DF5" w:rsidP="00A55EDF">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REFERENCES</w:t>
      </w:r>
    </w:p>
    <w:p w14:paraId="59918DE6" w14:textId="77777777" w:rsidR="00120D45" w:rsidRPr="0024525B" w:rsidRDefault="00120D45" w:rsidP="003E0C0E">
      <w:pPr>
        <w:spacing w:line="360" w:lineRule="auto"/>
        <w:jc w:val="both"/>
        <w:rPr>
          <w:rFonts w:ascii="Times New Roman" w:hAnsi="Times New Roman"/>
          <w:color w:val="000000" w:themeColor="text1"/>
          <w:sz w:val="24"/>
          <w:szCs w:val="24"/>
        </w:rPr>
      </w:pPr>
      <w:proofErr w:type="spellStart"/>
      <w:r w:rsidRPr="0024525B">
        <w:rPr>
          <w:rFonts w:ascii="Times New Roman" w:hAnsi="Times New Roman"/>
          <w:color w:val="000000" w:themeColor="text1"/>
          <w:sz w:val="24"/>
          <w:szCs w:val="24"/>
        </w:rPr>
        <w:t>Akwaowo</w:t>
      </w:r>
      <w:proofErr w:type="spellEnd"/>
      <w:r w:rsidRPr="0024525B">
        <w:rPr>
          <w:rFonts w:ascii="Times New Roman" w:hAnsi="Times New Roman"/>
          <w:color w:val="000000" w:themeColor="text1"/>
          <w:sz w:val="24"/>
          <w:szCs w:val="24"/>
        </w:rPr>
        <w:t xml:space="preserve"> E.U.A., </w:t>
      </w:r>
      <w:proofErr w:type="spellStart"/>
      <w:r w:rsidRPr="0024525B">
        <w:rPr>
          <w:rFonts w:ascii="Times New Roman" w:hAnsi="Times New Roman"/>
          <w:color w:val="000000" w:themeColor="text1"/>
          <w:sz w:val="24"/>
          <w:szCs w:val="24"/>
        </w:rPr>
        <w:t>Ndon</w:t>
      </w:r>
      <w:proofErr w:type="spellEnd"/>
      <w:r w:rsidRPr="0024525B">
        <w:rPr>
          <w:rFonts w:ascii="Times New Roman" w:hAnsi="Times New Roman"/>
          <w:color w:val="000000" w:themeColor="text1"/>
          <w:sz w:val="24"/>
          <w:szCs w:val="24"/>
        </w:rPr>
        <w:t xml:space="preserve"> B.A. and </w:t>
      </w:r>
      <w:proofErr w:type="spellStart"/>
      <w:r w:rsidRPr="0024525B">
        <w:rPr>
          <w:rFonts w:ascii="Times New Roman" w:hAnsi="Times New Roman"/>
          <w:color w:val="000000" w:themeColor="text1"/>
          <w:sz w:val="24"/>
          <w:szCs w:val="24"/>
        </w:rPr>
        <w:t>Etuk</w:t>
      </w:r>
      <w:proofErr w:type="spellEnd"/>
      <w:r w:rsidRPr="0024525B">
        <w:rPr>
          <w:rFonts w:ascii="Times New Roman" w:hAnsi="Times New Roman"/>
          <w:color w:val="000000" w:themeColor="text1"/>
          <w:sz w:val="24"/>
          <w:szCs w:val="24"/>
        </w:rPr>
        <w:t xml:space="preserve"> E.U. (2000) Minerals and antinutrients in fluted pumpkin (</w:t>
      </w:r>
      <w:proofErr w:type="spellStart"/>
      <w:r w:rsidRPr="0024525B">
        <w:rPr>
          <w:rFonts w:ascii="Times New Roman" w:hAnsi="Times New Roman"/>
          <w:color w:val="000000" w:themeColor="text1"/>
          <w:sz w:val="24"/>
          <w:szCs w:val="24"/>
        </w:rPr>
        <w:t>Telfairia</w:t>
      </w:r>
      <w:proofErr w:type="spellEnd"/>
      <w:r w:rsidRPr="0024525B">
        <w:rPr>
          <w:rFonts w:ascii="Times New Roman" w:hAnsi="Times New Roman"/>
          <w:color w:val="000000" w:themeColor="text1"/>
          <w:sz w:val="24"/>
          <w:szCs w:val="24"/>
        </w:rPr>
        <w:t xml:space="preserve"> </w:t>
      </w:r>
      <w:proofErr w:type="spellStart"/>
      <w:r w:rsidRPr="0024525B">
        <w:rPr>
          <w:rFonts w:ascii="Times New Roman" w:hAnsi="Times New Roman"/>
          <w:color w:val="000000" w:themeColor="text1"/>
          <w:sz w:val="24"/>
          <w:szCs w:val="24"/>
        </w:rPr>
        <w:t>occidentalis</w:t>
      </w:r>
      <w:proofErr w:type="spellEnd"/>
      <w:r w:rsidRPr="0024525B">
        <w:rPr>
          <w:rFonts w:ascii="Times New Roman" w:hAnsi="Times New Roman"/>
          <w:color w:val="000000" w:themeColor="text1"/>
          <w:sz w:val="24"/>
          <w:szCs w:val="24"/>
        </w:rPr>
        <w:t xml:space="preserve"> Hook f.). Food Chemistry 70(2), 235–240.</w:t>
      </w:r>
    </w:p>
    <w:p w14:paraId="3FFD8B71" w14:textId="77777777" w:rsidR="00120D45" w:rsidRPr="00120D45" w:rsidRDefault="00120D45" w:rsidP="00120D45">
      <w:pPr>
        <w:spacing w:line="360" w:lineRule="auto"/>
        <w:jc w:val="both"/>
        <w:rPr>
          <w:rFonts w:ascii="Times New Roman" w:hAnsi="Times New Roman"/>
          <w:color w:val="000000" w:themeColor="text1"/>
          <w:sz w:val="24"/>
          <w:szCs w:val="24"/>
        </w:rPr>
      </w:pPr>
      <w:proofErr w:type="spellStart"/>
      <w:r w:rsidRPr="00120D45">
        <w:rPr>
          <w:rFonts w:ascii="Times New Roman" w:hAnsi="Times New Roman"/>
          <w:color w:val="000000" w:themeColor="text1"/>
          <w:sz w:val="24"/>
          <w:szCs w:val="24"/>
        </w:rPr>
        <w:lastRenderedPageBreak/>
        <w:t>Anywar</w:t>
      </w:r>
      <w:proofErr w:type="spellEnd"/>
      <w:r w:rsidRPr="00120D45">
        <w:rPr>
          <w:rFonts w:ascii="Times New Roman" w:hAnsi="Times New Roman"/>
          <w:color w:val="000000" w:themeColor="text1"/>
          <w:sz w:val="24"/>
          <w:szCs w:val="24"/>
        </w:rPr>
        <w:t>, G., Byamukama, R., Tumwebaze, M., &amp; Lye, K. A. (2021). A review of ethnobotany, phytochemistry and pharmacology of Albizia coriaria. Journal of Ethnopharmacology, 269, 113689. https://doi.org/10.1016/j.jep.2020.113689</w:t>
      </w:r>
      <w:r>
        <w:rPr>
          <w:rFonts w:ascii="Times New Roman" w:hAnsi="Times New Roman"/>
          <w:color w:val="000000" w:themeColor="text1"/>
          <w:sz w:val="24"/>
          <w:szCs w:val="24"/>
        </w:rPr>
        <w:t>.</w:t>
      </w:r>
    </w:p>
    <w:p w14:paraId="7CDB548D" w14:textId="77777777" w:rsidR="00120D45" w:rsidRPr="0024525B" w:rsidRDefault="00120D45" w:rsidP="00120D45">
      <w:pPr>
        <w:spacing w:before="100" w:beforeAutospacing="1" w:after="250" w:line="260" w:lineRule="atLeast"/>
        <w:jc w:val="both"/>
        <w:rPr>
          <w:rFonts w:ascii="Times New Roman" w:eastAsia="Times New Roman" w:hAnsi="Times New Roman"/>
          <w:color w:val="000000" w:themeColor="text1"/>
          <w:sz w:val="24"/>
          <w:szCs w:val="24"/>
          <w:lang w:eastAsia="en-US"/>
        </w:rPr>
      </w:pPr>
      <w:r w:rsidRPr="0024525B">
        <w:rPr>
          <w:rFonts w:ascii="Times New Roman" w:eastAsia="Times New Roman" w:hAnsi="Times New Roman"/>
          <w:color w:val="000000" w:themeColor="text1"/>
          <w:sz w:val="24"/>
          <w:szCs w:val="24"/>
          <w:lang w:eastAsia="en-US"/>
        </w:rPr>
        <w:t>Araya-Quintanilla F, et al. (2021). Effectiveness of aloe vera in patients with type 2 Diabetes Mellitus and pre-diabetes: An overview of systematic reviews.</w:t>
      </w:r>
      <w:r w:rsidRPr="0024525B">
        <w:rPr>
          <w:rFonts w:ascii="Times New Roman" w:eastAsia="Times New Roman" w:hAnsi="Times New Roman"/>
          <w:color w:val="000000" w:themeColor="text1"/>
          <w:sz w:val="24"/>
          <w:szCs w:val="24"/>
          <w:lang w:eastAsia="en-US"/>
        </w:rPr>
        <w:br/>
      </w:r>
      <w:hyperlink r:id="rId23" w:tgtFrame="_blank" w:history="1">
        <w:r w:rsidRPr="0024525B">
          <w:rPr>
            <w:rFonts w:ascii="Times New Roman" w:eastAsia="Times New Roman" w:hAnsi="Times New Roman"/>
            <w:color w:val="000000" w:themeColor="text1"/>
            <w:sz w:val="24"/>
            <w:szCs w:val="24"/>
            <w:u w:val="single"/>
            <w:lang w:eastAsia="en-US"/>
          </w:rPr>
          <w:t>https://www.sciencedirect.com/science/article/abs/pii/S187140212100312X?via%3Dihub</w:t>
        </w:r>
      </w:hyperlink>
    </w:p>
    <w:p w14:paraId="054791A6" w14:textId="77777777" w:rsidR="00120D45" w:rsidRPr="0024525B" w:rsidRDefault="00120D45"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Bayan L., </w:t>
      </w:r>
      <w:proofErr w:type="spellStart"/>
      <w:r w:rsidRPr="0024525B">
        <w:rPr>
          <w:rFonts w:ascii="Times New Roman" w:hAnsi="Times New Roman"/>
          <w:color w:val="000000" w:themeColor="text1"/>
          <w:sz w:val="24"/>
          <w:szCs w:val="24"/>
        </w:rPr>
        <w:t>Koulivand</w:t>
      </w:r>
      <w:proofErr w:type="spellEnd"/>
      <w:r w:rsidRPr="0024525B">
        <w:rPr>
          <w:rFonts w:ascii="Times New Roman" w:hAnsi="Times New Roman"/>
          <w:color w:val="000000" w:themeColor="text1"/>
          <w:sz w:val="24"/>
          <w:szCs w:val="24"/>
        </w:rPr>
        <w:t xml:space="preserve"> P. H., Gorji A. Garlic: a review of potential therapeutic effects. Avicenna journal of phytomedicine. 2014;4(1):1–14</w:t>
      </w:r>
    </w:p>
    <w:p w14:paraId="25AB3A7D" w14:textId="77777777" w:rsidR="00120D45" w:rsidRPr="00120D45" w:rsidRDefault="00120D45" w:rsidP="00120D45">
      <w:pPr>
        <w:spacing w:line="360" w:lineRule="auto"/>
        <w:jc w:val="both"/>
        <w:rPr>
          <w:rFonts w:ascii="Times New Roman" w:hAnsi="Times New Roman"/>
          <w:color w:val="000000" w:themeColor="text1"/>
          <w:sz w:val="24"/>
          <w:szCs w:val="24"/>
        </w:rPr>
      </w:pPr>
      <w:proofErr w:type="spellStart"/>
      <w:r w:rsidRPr="00120D45">
        <w:rPr>
          <w:rFonts w:ascii="Times New Roman" w:hAnsi="Times New Roman"/>
          <w:color w:val="000000" w:themeColor="text1"/>
          <w:sz w:val="24"/>
          <w:szCs w:val="24"/>
        </w:rPr>
        <w:t>Bunalema</w:t>
      </w:r>
      <w:proofErr w:type="spellEnd"/>
      <w:r w:rsidRPr="00120D45">
        <w:rPr>
          <w:rFonts w:ascii="Times New Roman" w:hAnsi="Times New Roman"/>
          <w:color w:val="000000" w:themeColor="text1"/>
          <w:sz w:val="24"/>
          <w:szCs w:val="24"/>
        </w:rPr>
        <w:t>, L., Obakiro, S. B., Tabuti, J. R. S., &amp; Waako, P. (2014). Knowledge, attitudes and practices on the use of traditional medicine among communities in Uganda: A cross-sectional study. BMC Complementary and Alternative Medicine, 14(1), 333. https://doi.org/10.1186/1472-6882-14-333</w:t>
      </w:r>
    </w:p>
    <w:p w14:paraId="34EF9531" w14:textId="77777777" w:rsidR="00120D45" w:rsidRPr="0024525B" w:rsidRDefault="00120D45" w:rsidP="006924D6">
      <w:pPr>
        <w:spacing w:line="360" w:lineRule="auto"/>
        <w:jc w:val="both"/>
        <w:rPr>
          <w:rFonts w:ascii="Times New Roman" w:hAnsi="Times New Roman"/>
          <w:color w:val="000000" w:themeColor="text1"/>
          <w:sz w:val="24"/>
          <w:szCs w:val="24"/>
        </w:rPr>
      </w:pPr>
      <w:r w:rsidRPr="0024525B">
        <w:rPr>
          <w:rStyle w:val="HTMLCite"/>
          <w:rFonts w:ascii="Times New Roman" w:hAnsi="Times New Roman"/>
          <w:i w:val="0"/>
          <w:color w:val="000000"/>
          <w:sz w:val="24"/>
          <w:szCs w:val="24"/>
        </w:rPr>
        <w:t xml:space="preserve">Edgar, AD; Levin, R; Constantinou, CE; Denis, L (2007). "A critical review of the pharmacology of the plant extract of </w:t>
      </w:r>
      <w:proofErr w:type="spellStart"/>
      <w:r w:rsidRPr="0024525B">
        <w:rPr>
          <w:rStyle w:val="HTMLCite"/>
          <w:rFonts w:ascii="Times New Roman" w:hAnsi="Times New Roman"/>
          <w:i w:val="0"/>
          <w:color w:val="000000"/>
          <w:sz w:val="24"/>
          <w:szCs w:val="24"/>
        </w:rPr>
        <w:t>Pygeum</w:t>
      </w:r>
      <w:proofErr w:type="spellEnd"/>
      <w:r w:rsidRPr="0024525B">
        <w:rPr>
          <w:rStyle w:val="HTMLCite"/>
          <w:rFonts w:ascii="Times New Roman" w:hAnsi="Times New Roman"/>
          <w:i w:val="0"/>
          <w:color w:val="000000"/>
          <w:sz w:val="24"/>
          <w:szCs w:val="24"/>
        </w:rPr>
        <w:t xml:space="preserve"> </w:t>
      </w:r>
      <w:proofErr w:type="spellStart"/>
      <w:r w:rsidRPr="0024525B">
        <w:rPr>
          <w:rStyle w:val="HTMLCite"/>
          <w:rFonts w:ascii="Times New Roman" w:hAnsi="Times New Roman"/>
          <w:i w:val="0"/>
          <w:color w:val="000000"/>
          <w:sz w:val="24"/>
          <w:szCs w:val="24"/>
        </w:rPr>
        <w:t>africanum</w:t>
      </w:r>
      <w:proofErr w:type="spellEnd"/>
      <w:r w:rsidRPr="0024525B">
        <w:rPr>
          <w:rStyle w:val="HTMLCite"/>
          <w:rFonts w:ascii="Times New Roman" w:hAnsi="Times New Roman"/>
          <w:i w:val="0"/>
          <w:color w:val="000000"/>
          <w:sz w:val="24"/>
          <w:szCs w:val="24"/>
        </w:rPr>
        <w:t xml:space="preserve"> in the treatment of LUTS". </w:t>
      </w:r>
      <w:proofErr w:type="spellStart"/>
      <w:r w:rsidRPr="0024525B">
        <w:rPr>
          <w:rStyle w:val="HTMLCite"/>
          <w:rFonts w:ascii="Times New Roman" w:hAnsi="Times New Roman"/>
          <w:i w:val="0"/>
          <w:color w:val="000000"/>
          <w:sz w:val="24"/>
          <w:szCs w:val="24"/>
        </w:rPr>
        <w:t>Neurourology</w:t>
      </w:r>
      <w:proofErr w:type="spellEnd"/>
      <w:r w:rsidRPr="0024525B">
        <w:rPr>
          <w:rStyle w:val="HTMLCite"/>
          <w:rFonts w:ascii="Times New Roman" w:hAnsi="Times New Roman"/>
          <w:i w:val="0"/>
          <w:color w:val="000000"/>
          <w:sz w:val="24"/>
          <w:szCs w:val="24"/>
        </w:rPr>
        <w:t xml:space="preserve"> and Urodynamics. </w:t>
      </w:r>
      <w:r w:rsidRPr="0024525B">
        <w:rPr>
          <w:rStyle w:val="HTMLCite"/>
          <w:rFonts w:ascii="Times New Roman" w:hAnsi="Times New Roman"/>
          <w:bCs/>
          <w:i w:val="0"/>
          <w:color w:val="000000"/>
          <w:sz w:val="24"/>
          <w:szCs w:val="24"/>
        </w:rPr>
        <w:t>26</w:t>
      </w:r>
      <w:r w:rsidRPr="0024525B">
        <w:rPr>
          <w:rStyle w:val="HTMLCite"/>
          <w:rFonts w:ascii="Times New Roman" w:hAnsi="Times New Roman"/>
          <w:i w:val="0"/>
          <w:color w:val="000000"/>
          <w:sz w:val="24"/>
          <w:szCs w:val="24"/>
        </w:rPr>
        <w:t> (4): 458–63, discussion 464. </w:t>
      </w:r>
      <w:hyperlink r:id="rId24" w:tooltip="Doi (identifier)" w:history="1">
        <w:r w:rsidRPr="0024525B">
          <w:rPr>
            <w:rStyle w:val="Hyperlink"/>
            <w:rFonts w:ascii="Times New Roman" w:hAnsi="Times New Roman"/>
            <w:iCs/>
            <w:sz w:val="24"/>
            <w:szCs w:val="24"/>
          </w:rPr>
          <w:t>doi</w:t>
        </w:r>
      </w:hyperlink>
      <w:r w:rsidRPr="0024525B">
        <w:rPr>
          <w:rStyle w:val="HTMLCite"/>
          <w:rFonts w:ascii="Times New Roman" w:hAnsi="Times New Roman"/>
          <w:i w:val="0"/>
          <w:color w:val="000000"/>
          <w:sz w:val="24"/>
          <w:szCs w:val="24"/>
        </w:rPr>
        <w:t>:</w:t>
      </w:r>
      <w:hyperlink r:id="rId25" w:history="1">
        <w:r w:rsidRPr="0024525B">
          <w:rPr>
            <w:rStyle w:val="Hyperlink"/>
            <w:rFonts w:ascii="Times New Roman" w:hAnsi="Times New Roman"/>
            <w:iCs/>
            <w:sz w:val="24"/>
            <w:szCs w:val="24"/>
          </w:rPr>
          <w:t>10.1002/nau.20136</w:t>
        </w:r>
      </w:hyperlink>
      <w:r w:rsidRPr="0024525B">
        <w:rPr>
          <w:rStyle w:val="HTMLCite"/>
          <w:rFonts w:ascii="Times New Roman" w:hAnsi="Times New Roman"/>
          <w:i w:val="0"/>
          <w:color w:val="000000"/>
          <w:sz w:val="24"/>
          <w:szCs w:val="24"/>
        </w:rPr>
        <w:t>. </w:t>
      </w:r>
      <w:hyperlink r:id="rId26" w:tooltip="PMID (identifier)" w:history="1">
        <w:r w:rsidRPr="0024525B">
          <w:rPr>
            <w:rStyle w:val="Hyperlink"/>
            <w:rFonts w:ascii="Times New Roman" w:hAnsi="Times New Roman"/>
            <w:iCs/>
            <w:sz w:val="24"/>
            <w:szCs w:val="24"/>
          </w:rPr>
          <w:t>PMID</w:t>
        </w:r>
      </w:hyperlink>
      <w:r w:rsidRPr="0024525B">
        <w:rPr>
          <w:rStyle w:val="HTMLCite"/>
          <w:rFonts w:ascii="Times New Roman" w:hAnsi="Times New Roman"/>
          <w:i w:val="0"/>
          <w:color w:val="000000"/>
          <w:sz w:val="24"/>
          <w:szCs w:val="24"/>
        </w:rPr>
        <w:t> </w:t>
      </w:r>
      <w:hyperlink r:id="rId27" w:history="1">
        <w:r w:rsidRPr="0024525B">
          <w:rPr>
            <w:rStyle w:val="Hyperlink"/>
            <w:rFonts w:ascii="Times New Roman" w:hAnsi="Times New Roman"/>
            <w:iCs/>
            <w:sz w:val="24"/>
            <w:szCs w:val="24"/>
          </w:rPr>
          <w:t>17397059</w:t>
        </w:r>
      </w:hyperlink>
      <w:r w:rsidRPr="0024525B">
        <w:rPr>
          <w:rStyle w:val="HTMLCite"/>
          <w:rFonts w:ascii="Times New Roman" w:hAnsi="Times New Roman"/>
          <w:i w:val="0"/>
          <w:color w:val="000000"/>
          <w:sz w:val="24"/>
          <w:szCs w:val="24"/>
        </w:rPr>
        <w:t>. </w:t>
      </w:r>
      <w:hyperlink r:id="rId28" w:tooltip="S2CID (identifier)" w:history="1">
        <w:r w:rsidRPr="0024525B">
          <w:rPr>
            <w:rStyle w:val="Hyperlink"/>
            <w:rFonts w:ascii="Times New Roman" w:hAnsi="Times New Roman"/>
            <w:iCs/>
            <w:sz w:val="24"/>
            <w:szCs w:val="24"/>
          </w:rPr>
          <w:t>S2CID</w:t>
        </w:r>
      </w:hyperlink>
      <w:r w:rsidRPr="0024525B">
        <w:rPr>
          <w:rStyle w:val="HTMLCite"/>
          <w:rFonts w:ascii="Times New Roman" w:hAnsi="Times New Roman"/>
          <w:i w:val="0"/>
          <w:color w:val="000000"/>
          <w:sz w:val="24"/>
          <w:szCs w:val="24"/>
        </w:rPr>
        <w:t> </w:t>
      </w:r>
      <w:hyperlink r:id="rId29" w:history="1">
        <w:r w:rsidRPr="0024525B">
          <w:rPr>
            <w:rStyle w:val="Hyperlink"/>
            <w:rFonts w:ascii="Times New Roman" w:hAnsi="Times New Roman"/>
            <w:iCs/>
            <w:sz w:val="24"/>
            <w:szCs w:val="24"/>
          </w:rPr>
          <w:t>24774409</w:t>
        </w:r>
      </w:hyperlink>
      <w:r w:rsidRPr="0024525B">
        <w:rPr>
          <w:rStyle w:val="HTMLCite"/>
          <w:rFonts w:ascii="Times New Roman" w:hAnsi="Times New Roman"/>
          <w:i w:val="0"/>
          <w:color w:val="000000"/>
          <w:sz w:val="24"/>
          <w:szCs w:val="24"/>
        </w:rPr>
        <w:t>.</w:t>
      </w:r>
    </w:p>
    <w:p w14:paraId="663B5316" w14:textId="77777777" w:rsidR="00120D45" w:rsidRPr="00120D45" w:rsidRDefault="00120D45" w:rsidP="00120D45">
      <w:pPr>
        <w:spacing w:line="360" w:lineRule="auto"/>
        <w:jc w:val="both"/>
        <w:rPr>
          <w:rFonts w:ascii="Times New Roman" w:hAnsi="Times New Roman"/>
          <w:color w:val="000000" w:themeColor="text1"/>
          <w:sz w:val="24"/>
          <w:szCs w:val="24"/>
        </w:rPr>
      </w:pPr>
      <w:r w:rsidRPr="00120D45">
        <w:rPr>
          <w:rFonts w:ascii="Times New Roman" w:hAnsi="Times New Roman"/>
          <w:color w:val="000000" w:themeColor="text1"/>
          <w:sz w:val="24"/>
          <w:szCs w:val="24"/>
        </w:rPr>
        <w:t xml:space="preserve">Eisenberg, DM, Davis, RB, Ettner, SL, et al., JAMA 1998; 280:1569.  </w:t>
      </w:r>
    </w:p>
    <w:p w14:paraId="0CEF6E7A" w14:textId="77777777" w:rsidR="00120D45" w:rsidRPr="00120D45" w:rsidRDefault="00120D45" w:rsidP="00120D45">
      <w:pPr>
        <w:spacing w:line="360" w:lineRule="auto"/>
        <w:jc w:val="both"/>
        <w:rPr>
          <w:rFonts w:ascii="Times New Roman" w:hAnsi="Times New Roman"/>
          <w:color w:val="000000" w:themeColor="text1"/>
          <w:sz w:val="24"/>
          <w:szCs w:val="24"/>
        </w:rPr>
      </w:pPr>
      <w:r w:rsidRPr="00120D45">
        <w:rPr>
          <w:rFonts w:ascii="Times New Roman" w:hAnsi="Times New Roman"/>
          <w:color w:val="000000" w:themeColor="text1"/>
          <w:sz w:val="24"/>
          <w:szCs w:val="24"/>
        </w:rPr>
        <w:t xml:space="preserve">Ernst, E. J Intern Med 2002; 252:107.  </w:t>
      </w:r>
    </w:p>
    <w:p w14:paraId="586DFEFB" w14:textId="77777777" w:rsidR="00120D45" w:rsidRPr="0024525B" w:rsidRDefault="00120D45" w:rsidP="00070DF1">
      <w:pPr>
        <w:jc w:val="both"/>
        <w:rPr>
          <w:rFonts w:ascii="Times New Roman" w:hAnsi="Times New Roman"/>
          <w:color w:val="000000" w:themeColor="text1"/>
          <w:sz w:val="24"/>
          <w:szCs w:val="24"/>
        </w:rPr>
      </w:pPr>
      <w:proofErr w:type="spellStart"/>
      <w:r w:rsidRPr="0024525B">
        <w:rPr>
          <w:rFonts w:ascii="Times New Roman" w:hAnsi="Times New Roman"/>
          <w:color w:val="000000" w:themeColor="text1"/>
          <w:sz w:val="24"/>
          <w:szCs w:val="24"/>
        </w:rPr>
        <w:t>Farzaei</w:t>
      </w:r>
      <w:proofErr w:type="spellEnd"/>
      <w:r w:rsidRPr="0024525B">
        <w:rPr>
          <w:rFonts w:ascii="Times New Roman" w:hAnsi="Times New Roman"/>
          <w:color w:val="000000" w:themeColor="text1"/>
          <w:sz w:val="24"/>
          <w:szCs w:val="24"/>
        </w:rPr>
        <w:t xml:space="preserve"> MH, </w:t>
      </w:r>
      <w:proofErr w:type="spellStart"/>
      <w:r w:rsidRPr="0024525B">
        <w:rPr>
          <w:rFonts w:ascii="Times New Roman" w:hAnsi="Times New Roman"/>
          <w:color w:val="000000" w:themeColor="text1"/>
          <w:sz w:val="24"/>
          <w:szCs w:val="24"/>
        </w:rPr>
        <w:t>Bayrami</w:t>
      </w:r>
      <w:proofErr w:type="spellEnd"/>
      <w:r w:rsidRPr="0024525B">
        <w:rPr>
          <w:rFonts w:ascii="Times New Roman" w:hAnsi="Times New Roman"/>
          <w:color w:val="000000" w:themeColor="text1"/>
          <w:sz w:val="24"/>
          <w:szCs w:val="24"/>
        </w:rPr>
        <w:t xml:space="preserve"> Z, </w:t>
      </w:r>
      <w:proofErr w:type="spellStart"/>
      <w:r w:rsidRPr="0024525B">
        <w:rPr>
          <w:rFonts w:ascii="Times New Roman" w:hAnsi="Times New Roman"/>
          <w:color w:val="000000" w:themeColor="text1"/>
          <w:sz w:val="24"/>
          <w:szCs w:val="24"/>
        </w:rPr>
        <w:t>Farzaei</w:t>
      </w:r>
      <w:proofErr w:type="spellEnd"/>
      <w:r w:rsidRPr="0024525B">
        <w:rPr>
          <w:rFonts w:ascii="Times New Roman" w:hAnsi="Times New Roman"/>
          <w:color w:val="000000" w:themeColor="text1"/>
          <w:sz w:val="24"/>
          <w:szCs w:val="24"/>
        </w:rPr>
        <w:t xml:space="preserve"> F, </w:t>
      </w:r>
      <w:proofErr w:type="spellStart"/>
      <w:r w:rsidRPr="0024525B">
        <w:rPr>
          <w:rFonts w:ascii="Times New Roman" w:hAnsi="Times New Roman"/>
          <w:color w:val="000000" w:themeColor="text1"/>
          <w:sz w:val="24"/>
          <w:szCs w:val="24"/>
        </w:rPr>
        <w:t>Aneva</w:t>
      </w:r>
      <w:proofErr w:type="spellEnd"/>
      <w:r w:rsidRPr="0024525B">
        <w:rPr>
          <w:rFonts w:ascii="Times New Roman" w:hAnsi="Times New Roman"/>
          <w:color w:val="000000" w:themeColor="text1"/>
          <w:sz w:val="24"/>
          <w:szCs w:val="24"/>
        </w:rPr>
        <w:t xml:space="preserve"> I, Das SK, Kumar Patra J, Das G, Abdollahi M. Poisoning by Medicinal Plants. Iran Med. 2020; 23:117–27.</w:t>
      </w:r>
    </w:p>
    <w:p w14:paraId="0EDBDA06" w14:textId="77777777" w:rsidR="00120D45" w:rsidRDefault="00120D45" w:rsidP="0003588B">
      <w:pPr>
        <w:shd w:val="clear" w:color="auto" w:fill="FFFFFF"/>
        <w:spacing w:before="240" w:after="0" w:line="240" w:lineRule="auto"/>
        <w:jc w:val="both"/>
        <w:outlineLvl w:val="0"/>
        <w:rPr>
          <w:rFonts w:ascii="Times New Roman" w:hAnsi="Times New Roman"/>
          <w:color w:val="000000" w:themeColor="text1"/>
          <w:sz w:val="24"/>
          <w:szCs w:val="24"/>
          <w:shd w:val="clear" w:color="auto" w:fill="FFFFFF"/>
        </w:rPr>
      </w:pPr>
      <w:r w:rsidRPr="0024525B">
        <w:rPr>
          <w:rFonts w:ascii="Times New Roman" w:hAnsi="Times New Roman"/>
          <w:color w:val="000000" w:themeColor="text1"/>
          <w:sz w:val="24"/>
          <w:szCs w:val="24"/>
          <w:shd w:val="clear" w:color="auto" w:fill="FFFFFF"/>
        </w:rPr>
        <w:t xml:space="preserve">Ghasi S, Nwobodo E, Ofili JO. </w:t>
      </w:r>
      <w:proofErr w:type="spellStart"/>
      <w:r w:rsidRPr="0024525B">
        <w:rPr>
          <w:rFonts w:ascii="Times New Roman" w:hAnsi="Times New Roman"/>
          <w:color w:val="000000" w:themeColor="text1"/>
          <w:sz w:val="24"/>
          <w:szCs w:val="24"/>
          <w:shd w:val="clear" w:color="auto" w:fill="FFFFFF"/>
        </w:rPr>
        <w:t>Hypocholesterolemic</w:t>
      </w:r>
      <w:proofErr w:type="spellEnd"/>
      <w:r w:rsidRPr="0024525B">
        <w:rPr>
          <w:rFonts w:ascii="Times New Roman" w:hAnsi="Times New Roman"/>
          <w:color w:val="000000" w:themeColor="text1"/>
          <w:sz w:val="24"/>
          <w:szCs w:val="24"/>
          <w:shd w:val="clear" w:color="auto" w:fill="FFFFFF"/>
        </w:rPr>
        <w:t xml:space="preserve"> effects of crude extract of leaf of Moringa oleifera Lam in high-fat diet fed </w:t>
      </w:r>
      <w:proofErr w:type="spellStart"/>
      <w:r w:rsidRPr="0024525B">
        <w:rPr>
          <w:rFonts w:ascii="Times New Roman" w:hAnsi="Times New Roman"/>
          <w:color w:val="000000" w:themeColor="text1"/>
          <w:sz w:val="24"/>
          <w:szCs w:val="24"/>
          <w:shd w:val="clear" w:color="auto" w:fill="FFFFFF"/>
        </w:rPr>
        <w:t>wistar</w:t>
      </w:r>
      <w:proofErr w:type="spellEnd"/>
      <w:r w:rsidRPr="0024525B">
        <w:rPr>
          <w:rFonts w:ascii="Times New Roman" w:hAnsi="Times New Roman"/>
          <w:color w:val="000000" w:themeColor="text1"/>
          <w:sz w:val="24"/>
          <w:szCs w:val="24"/>
          <w:shd w:val="clear" w:color="auto" w:fill="FFFFFF"/>
        </w:rPr>
        <w:t xml:space="preserve"> rats. J </w:t>
      </w:r>
      <w:proofErr w:type="spellStart"/>
      <w:r w:rsidRPr="0024525B">
        <w:rPr>
          <w:rFonts w:ascii="Times New Roman" w:hAnsi="Times New Roman"/>
          <w:color w:val="000000" w:themeColor="text1"/>
          <w:sz w:val="24"/>
          <w:szCs w:val="24"/>
          <w:shd w:val="clear" w:color="auto" w:fill="FFFFFF"/>
        </w:rPr>
        <w:t>Ethnopharmacol</w:t>
      </w:r>
      <w:proofErr w:type="spellEnd"/>
      <w:r w:rsidRPr="0024525B">
        <w:rPr>
          <w:rFonts w:ascii="Times New Roman" w:hAnsi="Times New Roman"/>
          <w:color w:val="000000" w:themeColor="text1"/>
          <w:sz w:val="24"/>
          <w:szCs w:val="24"/>
          <w:shd w:val="clear" w:color="auto" w:fill="FFFFFF"/>
        </w:rPr>
        <w:t xml:space="preserve">. 2000 Jan;69(1):21-5. </w:t>
      </w:r>
      <w:proofErr w:type="spellStart"/>
      <w:r w:rsidRPr="0024525B">
        <w:rPr>
          <w:rFonts w:ascii="Times New Roman" w:hAnsi="Times New Roman"/>
          <w:color w:val="000000" w:themeColor="text1"/>
          <w:sz w:val="24"/>
          <w:szCs w:val="24"/>
          <w:shd w:val="clear" w:color="auto" w:fill="FFFFFF"/>
        </w:rPr>
        <w:t>doi</w:t>
      </w:r>
      <w:proofErr w:type="spellEnd"/>
      <w:r w:rsidRPr="0024525B">
        <w:rPr>
          <w:rFonts w:ascii="Times New Roman" w:hAnsi="Times New Roman"/>
          <w:color w:val="000000" w:themeColor="text1"/>
          <w:sz w:val="24"/>
          <w:szCs w:val="24"/>
          <w:shd w:val="clear" w:color="auto" w:fill="FFFFFF"/>
        </w:rPr>
        <w:t>: 10.1016/s0378-8741(99)00106-3. PMID: 10661880.</w:t>
      </w:r>
    </w:p>
    <w:p w14:paraId="2347CECE" w14:textId="77777777" w:rsidR="00120D45" w:rsidRPr="00120D45" w:rsidRDefault="00120D45" w:rsidP="0003588B">
      <w:pPr>
        <w:spacing w:before="240" w:line="360" w:lineRule="auto"/>
        <w:jc w:val="both"/>
        <w:rPr>
          <w:rFonts w:ascii="Times New Roman" w:hAnsi="Times New Roman"/>
          <w:color w:val="000000" w:themeColor="text1"/>
          <w:sz w:val="24"/>
          <w:szCs w:val="24"/>
        </w:rPr>
      </w:pPr>
      <w:r w:rsidRPr="00120D45">
        <w:rPr>
          <w:rFonts w:ascii="Times New Roman" w:hAnsi="Times New Roman"/>
          <w:color w:val="000000" w:themeColor="text1"/>
          <w:sz w:val="24"/>
          <w:szCs w:val="24"/>
        </w:rPr>
        <w:t>Graham, RE, Ahn, AC, Davis, RB, et al. J Natl Med Assoc 2005; 97:535.</w:t>
      </w:r>
    </w:p>
    <w:p w14:paraId="14D57846" w14:textId="77777777" w:rsidR="00120D45" w:rsidRPr="0024525B" w:rsidRDefault="00120D45" w:rsidP="00070DF1">
      <w:pPr>
        <w:pStyle w:val="NormalWeb"/>
        <w:jc w:val="both"/>
        <w:rPr>
          <w:color w:val="000000" w:themeColor="text1"/>
        </w:rPr>
      </w:pPr>
      <w:r w:rsidRPr="0024525B">
        <w:rPr>
          <w:color w:val="000000" w:themeColor="text1"/>
        </w:rPr>
        <w:t xml:space="preserve">Hamidi, Mentor &amp; </w:t>
      </w:r>
      <w:proofErr w:type="spellStart"/>
      <w:r w:rsidRPr="0024525B">
        <w:rPr>
          <w:color w:val="000000" w:themeColor="text1"/>
        </w:rPr>
        <w:t>Jovanova</w:t>
      </w:r>
      <w:proofErr w:type="spellEnd"/>
      <w:r w:rsidRPr="0024525B">
        <w:rPr>
          <w:color w:val="000000" w:themeColor="text1"/>
        </w:rPr>
        <w:t xml:space="preserve">, </w:t>
      </w:r>
      <w:proofErr w:type="spellStart"/>
      <w:r w:rsidRPr="0024525B">
        <w:rPr>
          <w:color w:val="000000" w:themeColor="text1"/>
        </w:rPr>
        <w:t>Blagica</w:t>
      </w:r>
      <w:proofErr w:type="spellEnd"/>
      <w:r w:rsidRPr="0024525B">
        <w:rPr>
          <w:color w:val="000000" w:themeColor="text1"/>
        </w:rPr>
        <w:t xml:space="preserve"> &amp; </w:t>
      </w:r>
      <w:proofErr w:type="spellStart"/>
      <w:r w:rsidRPr="0024525B">
        <w:rPr>
          <w:color w:val="000000" w:themeColor="text1"/>
        </w:rPr>
        <w:t>Kadifkova</w:t>
      </w:r>
      <w:proofErr w:type="spellEnd"/>
      <w:r w:rsidRPr="0024525B">
        <w:rPr>
          <w:color w:val="000000" w:themeColor="text1"/>
        </w:rPr>
        <w:t xml:space="preserve"> </w:t>
      </w:r>
      <w:proofErr w:type="spellStart"/>
      <w:r w:rsidRPr="0024525B">
        <w:rPr>
          <w:color w:val="000000" w:themeColor="text1"/>
        </w:rPr>
        <w:t>Panovska</w:t>
      </w:r>
      <w:proofErr w:type="spellEnd"/>
      <w:r w:rsidRPr="0024525B">
        <w:rPr>
          <w:color w:val="000000" w:themeColor="text1"/>
        </w:rPr>
        <w:t>, Tatjana. (2014). Toxicological evaluation of the plant products using Brine Shrimp (Artemia salina L.) model. Macedonian Pharmaceutical Bulletin. 60. 9-18. 10.33320/maced.pharm.bull.2014.60.01.002.</w:t>
      </w:r>
    </w:p>
    <w:p w14:paraId="5C73DB30" w14:textId="77777777" w:rsidR="00120D45" w:rsidRPr="0024525B" w:rsidRDefault="00120D45" w:rsidP="00070DF1">
      <w:pPr>
        <w:shd w:val="clear" w:color="auto" w:fill="FFFFFF"/>
        <w:spacing w:after="0" w:line="240" w:lineRule="auto"/>
        <w:jc w:val="both"/>
        <w:outlineLvl w:val="0"/>
        <w:rPr>
          <w:rFonts w:ascii="Times New Roman" w:eastAsia="Times New Roman" w:hAnsi="Times New Roman"/>
          <w:color w:val="000000" w:themeColor="text1"/>
          <w:kern w:val="36"/>
          <w:sz w:val="24"/>
          <w:szCs w:val="24"/>
          <w:lang w:eastAsia="en-US"/>
        </w:rPr>
      </w:pPr>
      <w:proofErr w:type="spellStart"/>
      <w:r w:rsidRPr="0024525B">
        <w:rPr>
          <w:rFonts w:ascii="Times New Roman" w:hAnsi="Times New Roman"/>
          <w:color w:val="000000" w:themeColor="text1"/>
          <w:sz w:val="24"/>
          <w:szCs w:val="24"/>
          <w:shd w:val="clear" w:color="auto" w:fill="FFFFFF"/>
        </w:rPr>
        <w:lastRenderedPageBreak/>
        <w:t>Hekmatpou</w:t>
      </w:r>
      <w:proofErr w:type="spellEnd"/>
      <w:r w:rsidRPr="0024525B">
        <w:rPr>
          <w:rFonts w:ascii="Times New Roman" w:hAnsi="Times New Roman"/>
          <w:color w:val="000000" w:themeColor="text1"/>
          <w:sz w:val="24"/>
          <w:szCs w:val="24"/>
          <w:shd w:val="clear" w:color="auto" w:fill="FFFFFF"/>
        </w:rPr>
        <w:t xml:space="preserve"> D, </w:t>
      </w:r>
      <w:proofErr w:type="spellStart"/>
      <w:r w:rsidRPr="0024525B">
        <w:rPr>
          <w:rFonts w:ascii="Times New Roman" w:hAnsi="Times New Roman"/>
          <w:color w:val="000000" w:themeColor="text1"/>
          <w:sz w:val="24"/>
          <w:szCs w:val="24"/>
          <w:shd w:val="clear" w:color="auto" w:fill="FFFFFF"/>
        </w:rPr>
        <w:t>Mehrabi</w:t>
      </w:r>
      <w:proofErr w:type="spellEnd"/>
      <w:r w:rsidRPr="0024525B">
        <w:rPr>
          <w:rFonts w:ascii="Times New Roman" w:hAnsi="Times New Roman"/>
          <w:color w:val="000000" w:themeColor="text1"/>
          <w:sz w:val="24"/>
          <w:szCs w:val="24"/>
          <w:shd w:val="clear" w:color="auto" w:fill="FFFFFF"/>
        </w:rPr>
        <w:t xml:space="preserve"> F, </w:t>
      </w:r>
      <w:proofErr w:type="spellStart"/>
      <w:r w:rsidRPr="0024525B">
        <w:rPr>
          <w:rFonts w:ascii="Times New Roman" w:hAnsi="Times New Roman"/>
          <w:color w:val="000000" w:themeColor="text1"/>
          <w:sz w:val="24"/>
          <w:szCs w:val="24"/>
          <w:shd w:val="clear" w:color="auto" w:fill="FFFFFF"/>
        </w:rPr>
        <w:t>Rahzani</w:t>
      </w:r>
      <w:proofErr w:type="spellEnd"/>
      <w:r w:rsidRPr="0024525B">
        <w:rPr>
          <w:rFonts w:ascii="Times New Roman" w:hAnsi="Times New Roman"/>
          <w:color w:val="000000" w:themeColor="text1"/>
          <w:sz w:val="24"/>
          <w:szCs w:val="24"/>
          <w:shd w:val="clear" w:color="auto" w:fill="FFFFFF"/>
        </w:rPr>
        <w:t xml:space="preserve"> K, </w:t>
      </w:r>
      <w:proofErr w:type="spellStart"/>
      <w:r w:rsidRPr="0024525B">
        <w:rPr>
          <w:rFonts w:ascii="Times New Roman" w:hAnsi="Times New Roman"/>
          <w:color w:val="000000" w:themeColor="text1"/>
          <w:sz w:val="24"/>
          <w:szCs w:val="24"/>
          <w:shd w:val="clear" w:color="auto" w:fill="FFFFFF"/>
        </w:rPr>
        <w:t>Aminiyan</w:t>
      </w:r>
      <w:proofErr w:type="spellEnd"/>
      <w:r w:rsidRPr="0024525B">
        <w:rPr>
          <w:rFonts w:ascii="Times New Roman" w:hAnsi="Times New Roman"/>
          <w:color w:val="000000" w:themeColor="text1"/>
          <w:sz w:val="24"/>
          <w:szCs w:val="24"/>
          <w:shd w:val="clear" w:color="auto" w:fill="FFFFFF"/>
        </w:rPr>
        <w:t xml:space="preserve"> A. The Effect of Aloe Vera Clinical Trials on Prevention and Healing of Skin Wound: A Systematic Review. Iran J Med Sci. 2019 Jan;44(1):1-9. PMID: 30666070; PMCID: PMC6330525.</w:t>
      </w:r>
    </w:p>
    <w:p w14:paraId="63AC9E65" w14:textId="77777777" w:rsidR="00120D45" w:rsidRPr="0024525B" w:rsidRDefault="00120D45" w:rsidP="00C9328F">
      <w:pPr>
        <w:spacing w:line="360" w:lineRule="auto"/>
        <w:jc w:val="both"/>
        <w:rPr>
          <w:rFonts w:ascii="Times New Roman" w:hAnsi="Times New Roman"/>
          <w:color w:val="000000" w:themeColor="text1"/>
          <w:sz w:val="24"/>
          <w:szCs w:val="24"/>
        </w:rPr>
      </w:pPr>
      <w:proofErr w:type="spellStart"/>
      <w:r w:rsidRPr="0024525B">
        <w:rPr>
          <w:rFonts w:ascii="Times New Roman" w:hAnsi="Times New Roman"/>
          <w:color w:val="000000" w:themeColor="text1"/>
          <w:sz w:val="24"/>
          <w:szCs w:val="24"/>
          <w:shd w:val="clear" w:color="auto" w:fill="FFFFFF"/>
        </w:rPr>
        <w:t>Hekmatpou</w:t>
      </w:r>
      <w:proofErr w:type="spellEnd"/>
      <w:r w:rsidRPr="0024525B">
        <w:rPr>
          <w:rFonts w:ascii="Times New Roman" w:hAnsi="Times New Roman"/>
          <w:color w:val="000000" w:themeColor="text1"/>
          <w:sz w:val="24"/>
          <w:szCs w:val="24"/>
          <w:shd w:val="clear" w:color="auto" w:fill="FFFFFF"/>
        </w:rPr>
        <w:t xml:space="preserve"> D, </w:t>
      </w:r>
      <w:proofErr w:type="spellStart"/>
      <w:r w:rsidRPr="0024525B">
        <w:rPr>
          <w:rFonts w:ascii="Times New Roman" w:hAnsi="Times New Roman"/>
          <w:color w:val="000000" w:themeColor="text1"/>
          <w:sz w:val="24"/>
          <w:szCs w:val="24"/>
          <w:shd w:val="clear" w:color="auto" w:fill="FFFFFF"/>
        </w:rPr>
        <w:t>Mehrabi</w:t>
      </w:r>
      <w:proofErr w:type="spellEnd"/>
      <w:r w:rsidRPr="0024525B">
        <w:rPr>
          <w:rFonts w:ascii="Times New Roman" w:hAnsi="Times New Roman"/>
          <w:color w:val="000000" w:themeColor="text1"/>
          <w:sz w:val="24"/>
          <w:szCs w:val="24"/>
          <w:shd w:val="clear" w:color="auto" w:fill="FFFFFF"/>
        </w:rPr>
        <w:t xml:space="preserve"> F, </w:t>
      </w:r>
      <w:proofErr w:type="spellStart"/>
      <w:r w:rsidRPr="0024525B">
        <w:rPr>
          <w:rFonts w:ascii="Times New Roman" w:hAnsi="Times New Roman"/>
          <w:color w:val="000000" w:themeColor="text1"/>
          <w:sz w:val="24"/>
          <w:szCs w:val="24"/>
          <w:shd w:val="clear" w:color="auto" w:fill="FFFFFF"/>
        </w:rPr>
        <w:t>Rahzani</w:t>
      </w:r>
      <w:proofErr w:type="spellEnd"/>
      <w:r w:rsidRPr="0024525B">
        <w:rPr>
          <w:rFonts w:ascii="Times New Roman" w:hAnsi="Times New Roman"/>
          <w:color w:val="000000" w:themeColor="text1"/>
          <w:sz w:val="24"/>
          <w:szCs w:val="24"/>
          <w:shd w:val="clear" w:color="auto" w:fill="FFFFFF"/>
        </w:rPr>
        <w:t xml:space="preserve"> K, </w:t>
      </w:r>
      <w:proofErr w:type="spellStart"/>
      <w:r w:rsidRPr="0024525B">
        <w:rPr>
          <w:rFonts w:ascii="Times New Roman" w:hAnsi="Times New Roman"/>
          <w:color w:val="000000" w:themeColor="text1"/>
          <w:sz w:val="24"/>
          <w:szCs w:val="24"/>
          <w:shd w:val="clear" w:color="auto" w:fill="FFFFFF"/>
        </w:rPr>
        <w:t>Aminiyan</w:t>
      </w:r>
      <w:proofErr w:type="spellEnd"/>
      <w:r w:rsidRPr="0024525B">
        <w:rPr>
          <w:rFonts w:ascii="Times New Roman" w:hAnsi="Times New Roman"/>
          <w:color w:val="000000" w:themeColor="text1"/>
          <w:sz w:val="24"/>
          <w:szCs w:val="24"/>
          <w:shd w:val="clear" w:color="auto" w:fill="FFFFFF"/>
        </w:rPr>
        <w:t xml:space="preserve"> A. The Effect of Aloe Vera Clinical Trials on Prevention and Healing of Skin Wound: A Systematic Review. Iran J Med Sci. 2019 Jan;44(1):1-9. PMID: 30666070; PMCID: PMC6330525</w:t>
      </w:r>
    </w:p>
    <w:p w14:paraId="70458059" w14:textId="77777777" w:rsidR="00120D45" w:rsidRPr="00120D45" w:rsidRDefault="00120D45" w:rsidP="00120D45">
      <w:pPr>
        <w:spacing w:before="240" w:line="360" w:lineRule="auto"/>
        <w:jc w:val="both"/>
        <w:rPr>
          <w:rFonts w:ascii="Times New Roman" w:hAnsi="Times New Roman"/>
          <w:color w:val="000000" w:themeColor="text1"/>
          <w:sz w:val="24"/>
          <w:szCs w:val="24"/>
        </w:rPr>
      </w:pPr>
      <w:r w:rsidRPr="00120D45">
        <w:rPr>
          <w:rFonts w:ascii="Times New Roman" w:hAnsi="Times New Roman"/>
          <w:color w:val="000000" w:themeColor="text1"/>
          <w:sz w:val="24"/>
          <w:szCs w:val="24"/>
        </w:rPr>
        <w:t xml:space="preserve">Huang, WF, Wen, KC, Hsiao, ML. J Clin Pharmacol 1997; 37:344.  </w:t>
      </w:r>
    </w:p>
    <w:p w14:paraId="3559D99B" w14:textId="77777777" w:rsidR="00120D45" w:rsidRPr="0024525B" w:rsidRDefault="00120D45" w:rsidP="00444E2B">
      <w:pPr>
        <w:spacing w:line="360" w:lineRule="auto"/>
        <w:jc w:val="both"/>
        <w:rPr>
          <w:rFonts w:ascii="Times New Roman" w:hAnsi="Times New Roman"/>
          <w:color w:val="000000" w:themeColor="text1"/>
          <w:sz w:val="24"/>
          <w:szCs w:val="24"/>
        </w:rPr>
      </w:pPr>
      <w:proofErr w:type="spellStart"/>
      <w:r w:rsidRPr="0024525B">
        <w:rPr>
          <w:rFonts w:ascii="Times New Roman" w:hAnsi="Times New Roman"/>
          <w:color w:val="000000" w:themeColor="text1"/>
          <w:sz w:val="24"/>
          <w:szCs w:val="24"/>
        </w:rPr>
        <w:t>Jiminez-Escrig</w:t>
      </w:r>
      <w:proofErr w:type="spellEnd"/>
      <w:r w:rsidRPr="0024525B">
        <w:rPr>
          <w:rFonts w:ascii="Times New Roman" w:hAnsi="Times New Roman"/>
          <w:color w:val="000000" w:themeColor="text1"/>
          <w:sz w:val="24"/>
          <w:szCs w:val="24"/>
        </w:rPr>
        <w:t xml:space="preserve"> A, Rincon M, Pulido R, Saura-Calixto F. Guava fruit (Psidium guajava L.) as a new source of antioxidant dietary fiber. J Agric Food Chem. 2001;49(11):5489–93.</w:t>
      </w:r>
    </w:p>
    <w:p w14:paraId="52FDF223" w14:textId="77777777" w:rsidR="00120D45" w:rsidRPr="0024525B" w:rsidRDefault="00120D45" w:rsidP="00120D45">
      <w:pPr>
        <w:spacing w:before="100" w:beforeAutospacing="1" w:after="250" w:line="260" w:lineRule="atLeast"/>
        <w:jc w:val="both"/>
        <w:rPr>
          <w:rFonts w:ascii="Times New Roman" w:eastAsia="Times New Roman" w:hAnsi="Times New Roman"/>
          <w:color w:val="000000" w:themeColor="text1"/>
          <w:sz w:val="24"/>
          <w:szCs w:val="24"/>
          <w:lang w:eastAsia="en-US"/>
        </w:rPr>
      </w:pPr>
      <w:r w:rsidRPr="0024525B">
        <w:rPr>
          <w:rFonts w:ascii="Times New Roman" w:eastAsia="Times New Roman" w:hAnsi="Times New Roman"/>
          <w:color w:val="000000" w:themeColor="text1"/>
          <w:sz w:val="24"/>
          <w:szCs w:val="24"/>
          <w:lang w:eastAsia="en-US"/>
        </w:rPr>
        <w:t>Kamath NP, et al. (2020). The effect of aloe vera and tea tree oil mouthwashes on the oral health of school children.</w:t>
      </w:r>
      <w:r w:rsidRPr="0024525B">
        <w:rPr>
          <w:rFonts w:ascii="Times New Roman" w:eastAsia="Times New Roman" w:hAnsi="Times New Roman"/>
          <w:color w:val="000000" w:themeColor="text1"/>
          <w:sz w:val="24"/>
          <w:szCs w:val="24"/>
          <w:lang w:eastAsia="en-US"/>
        </w:rPr>
        <w:br/>
      </w:r>
      <w:hyperlink r:id="rId30" w:tgtFrame="_blank" w:history="1">
        <w:r w:rsidRPr="0024525B">
          <w:rPr>
            <w:rFonts w:ascii="Times New Roman" w:eastAsia="Times New Roman" w:hAnsi="Times New Roman"/>
            <w:color w:val="000000" w:themeColor="text1"/>
            <w:sz w:val="24"/>
            <w:szCs w:val="24"/>
            <w:u w:val="single"/>
            <w:lang w:eastAsia="en-US"/>
          </w:rPr>
          <w:t>https://pubmed.ncbi.nlm.nih.gov/31111439/</w:t>
        </w:r>
      </w:hyperlink>
    </w:p>
    <w:p w14:paraId="733F18F4" w14:textId="77777777" w:rsidR="00120D45" w:rsidRPr="0024525B" w:rsidRDefault="00120D45" w:rsidP="00120D45">
      <w:pPr>
        <w:spacing w:before="100" w:beforeAutospacing="1" w:after="250" w:line="260" w:lineRule="atLeast"/>
        <w:jc w:val="both"/>
        <w:rPr>
          <w:rFonts w:ascii="Times New Roman" w:eastAsia="Times New Roman" w:hAnsi="Times New Roman"/>
          <w:color w:val="000000" w:themeColor="text1"/>
          <w:sz w:val="24"/>
          <w:szCs w:val="24"/>
          <w:lang w:eastAsia="en-US"/>
        </w:rPr>
      </w:pPr>
      <w:r w:rsidRPr="0024525B">
        <w:rPr>
          <w:rFonts w:ascii="Times New Roman" w:eastAsia="Times New Roman" w:hAnsi="Times New Roman"/>
          <w:color w:val="000000" w:themeColor="text1"/>
          <w:sz w:val="24"/>
          <w:szCs w:val="24"/>
          <w:lang w:eastAsia="en-US"/>
        </w:rPr>
        <w:t>Kaminaka C, et al. (2020). Effects of low‐dose Aloe sterol supplementation on skin moisture, collagen score and objective or subjective symptoms: 12‐week, double‐blind, randomized controlled trial.</w:t>
      </w:r>
      <w:r w:rsidRPr="0024525B">
        <w:rPr>
          <w:rFonts w:ascii="Times New Roman" w:eastAsia="Times New Roman" w:hAnsi="Times New Roman"/>
          <w:color w:val="000000" w:themeColor="text1"/>
          <w:sz w:val="24"/>
          <w:szCs w:val="24"/>
          <w:lang w:eastAsia="en-US"/>
        </w:rPr>
        <w:br/>
      </w:r>
      <w:hyperlink r:id="rId31" w:tgtFrame="_blank" w:history="1">
        <w:r w:rsidRPr="0024525B">
          <w:rPr>
            <w:rFonts w:ascii="Times New Roman" w:eastAsia="Times New Roman" w:hAnsi="Times New Roman"/>
            <w:color w:val="000000" w:themeColor="text1"/>
            <w:sz w:val="24"/>
            <w:szCs w:val="24"/>
            <w:u w:val="single"/>
            <w:lang w:eastAsia="en-US"/>
          </w:rPr>
          <w:t>https://pmc.ncbi.nlm.nih.gov/articles/PMC7496846/</w:t>
        </w:r>
      </w:hyperlink>
    </w:p>
    <w:p w14:paraId="56AD4C97" w14:textId="77777777" w:rsidR="0003588B" w:rsidRDefault="00120D45" w:rsidP="0003588B">
      <w:pPr>
        <w:spacing w:line="360" w:lineRule="auto"/>
        <w:jc w:val="both"/>
        <w:rPr>
          <w:rFonts w:ascii="Times New Roman" w:hAnsi="Times New Roman"/>
          <w:color w:val="000000" w:themeColor="text1"/>
          <w:sz w:val="24"/>
          <w:szCs w:val="24"/>
        </w:rPr>
      </w:pPr>
      <w:r w:rsidRPr="0024525B">
        <w:rPr>
          <w:rStyle w:val="HTMLCite"/>
          <w:rFonts w:ascii="Times New Roman" w:hAnsi="Times New Roman"/>
          <w:i w:val="0"/>
          <w:color w:val="000000"/>
          <w:sz w:val="24"/>
          <w:szCs w:val="24"/>
        </w:rPr>
        <w:t>Keehn A, Taylor J, Lowe FC (July 2016). "Phytotherapy for Benign Prostatic Hyperplasia". </w:t>
      </w:r>
      <w:proofErr w:type="spellStart"/>
      <w:r w:rsidRPr="0024525B">
        <w:rPr>
          <w:rStyle w:val="HTMLCite"/>
          <w:rFonts w:ascii="Times New Roman" w:hAnsi="Times New Roman"/>
          <w:i w:val="0"/>
          <w:color w:val="000000"/>
          <w:sz w:val="24"/>
          <w:szCs w:val="24"/>
        </w:rPr>
        <w:t>Curr</w:t>
      </w:r>
      <w:proofErr w:type="spellEnd"/>
      <w:r w:rsidRPr="0024525B">
        <w:rPr>
          <w:rStyle w:val="HTMLCite"/>
          <w:rFonts w:ascii="Times New Roman" w:hAnsi="Times New Roman"/>
          <w:i w:val="0"/>
          <w:color w:val="000000"/>
          <w:sz w:val="24"/>
          <w:szCs w:val="24"/>
        </w:rPr>
        <w:t xml:space="preserve"> </w:t>
      </w:r>
      <w:proofErr w:type="spellStart"/>
      <w:r w:rsidRPr="0024525B">
        <w:rPr>
          <w:rStyle w:val="HTMLCite"/>
          <w:rFonts w:ascii="Times New Roman" w:hAnsi="Times New Roman"/>
          <w:i w:val="0"/>
          <w:color w:val="000000"/>
          <w:sz w:val="24"/>
          <w:szCs w:val="24"/>
        </w:rPr>
        <w:t>Urol</w:t>
      </w:r>
      <w:proofErr w:type="spellEnd"/>
      <w:r w:rsidRPr="0024525B">
        <w:rPr>
          <w:rStyle w:val="HTMLCite"/>
          <w:rFonts w:ascii="Times New Roman" w:hAnsi="Times New Roman"/>
          <w:i w:val="0"/>
          <w:color w:val="000000"/>
          <w:sz w:val="24"/>
          <w:szCs w:val="24"/>
        </w:rPr>
        <w:t xml:space="preserve"> Rep. </w:t>
      </w:r>
      <w:r w:rsidRPr="0024525B">
        <w:rPr>
          <w:rStyle w:val="HTMLCite"/>
          <w:rFonts w:ascii="Times New Roman" w:hAnsi="Times New Roman"/>
          <w:bCs/>
          <w:i w:val="0"/>
          <w:color w:val="000000"/>
          <w:sz w:val="24"/>
          <w:szCs w:val="24"/>
        </w:rPr>
        <w:t>17</w:t>
      </w:r>
      <w:r w:rsidRPr="0024525B">
        <w:rPr>
          <w:rStyle w:val="HTMLCite"/>
          <w:rFonts w:ascii="Times New Roman" w:hAnsi="Times New Roman"/>
          <w:i w:val="0"/>
          <w:color w:val="000000"/>
          <w:sz w:val="24"/>
          <w:szCs w:val="24"/>
        </w:rPr>
        <w:t> (7): 53. </w:t>
      </w:r>
      <w:hyperlink r:id="rId32" w:tooltip="Doi (identifier)" w:history="1">
        <w:r w:rsidRPr="0024525B">
          <w:rPr>
            <w:rStyle w:val="Hyperlink"/>
            <w:rFonts w:ascii="Times New Roman" w:hAnsi="Times New Roman"/>
            <w:iCs/>
            <w:sz w:val="24"/>
            <w:szCs w:val="24"/>
          </w:rPr>
          <w:t>doi</w:t>
        </w:r>
      </w:hyperlink>
      <w:r w:rsidRPr="0024525B">
        <w:rPr>
          <w:rStyle w:val="HTMLCite"/>
          <w:rFonts w:ascii="Times New Roman" w:hAnsi="Times New Roman"/>
          <w:i w:val="0"/>
          <w:color w:val="000000"/>
          <w:sz w:val="24"/>
          <w:szCs w:val="24"/>
        </w:rPr>
        <w:t>:</w:t>
      </w:r>
      <w:hyperlink r:id="rId33" w:history="1">
        <w:r w:rsidRPr="0024525B">
          <w:rPr>
            <w:rStyle w:val="Hyperlink"/>
            <w:rFonts w:ascii="Times New Roman" w:hAnsi="Times New Roman"/>
            <w:iCs/>
            <w:sz w:val="24"/>
            <w:szCs w:val="24"/>
          </w:rPr>
          <w:t>10.1007/s11934-016-0609-z</w:t>
        </w:r>
      </w:hyperlink>
      <w:r w:rsidRPr="0024525B">
        <w:rPr>
          <w:rStyle w:val="HTMLCite"/>
          <w:rFonts w:ascii="Times New Roman" w:hAnsi="Times New Roman"/>
          <w:i w:val="0"/>
          <w:color w:val="000000"/>
          <w:sz w:val="24"/>
          <w:szCs w:val="24"/>
        </w:rPr>
        <w:t>. </w:t>
      </w:r>
      <w:hyperlink r:id="rId34" w:tooltip="PMID (identifier)" w:history="1">
        <w:r w:rsidRPr="0024525B">
          <w:rPr>
            <w:rStyle w:val="Hyperlink"/>
            <w:rFonts w:ascii="Times New Roman" w:hAnsi="Times New Roman"/>
            <w:iCs/>
            <w:sz w:val="24"/>
            <w:szCs w:val="24"/>
          </w:rPr>
          <w:t>PMID</w:t>
        </w:r>
      </w:hyperlink>
      <w:r w:rsidRPr="0024525B">
        <w:rPr>
          <w:rStyle w:val="HTMLCite"/>
          <w:rFonts w:ascii="Times New Roman" w:hAnsi="Times New Roman"/>
          <w:i w:val="0"/>
          <w:color w:val="000000"/>
          <w:sz w:val="24"/>
          <w:szCs w:val="24"/>
        </w:rPr>
        <w:t> </w:t>
      </w:r>
      <w:hyperlink r:id="rId35" w:history="1">
        <w:r w:rsidRPr="0024525B">
          <w:rPr>
            <w:rStyle w:val="Hyperlink"/>
            <w:rFonts w:ascii="Times New Roman" w:hAnsi="Times New Roman"/>
            <w:iCs/>
            <w:sz w:val="24"/>
            <w:szCs w:val="24"/>
          </w:rPr>
          <w:t>27180172</w:t>
        </w:r>
      </w:hyperlink>
      <w:r w:rsidRPr="0024525B">
        <w:rPr>
          <w:rStyle w:val="HTMLCite"/>
          <w:rFonts w:ascii="Times New Roman" w:hAnsi="Times New Roman"/>
          <w:i w:val="0"/>
          <w:color w:val="000000"/>
          <w:sz w:val="24"/>
          <w:szCs w:val="24"/>
        </w:rPr>
        <w:t>. </w:t>
      </w:r>
      <w:hyperlink r:id="rId36" w:tooltip="S2CID (identifier)" w:history="1">
        <w:r w:rsidRPr="0024525B">
          <w:rPr>
            <w:rStyle w:val="Hyperlink"/>
            <w:rFonts w:ascii="Times New Roman" w:hAnsi="Times New Roman"/>
            <w:iCs/>
            <w:sz w:val="24"/>
            <w:szCs w:val="24"/>
          </w:rPr>
          <w:t>S2CID</w:t>
        </w:r>
      </w:hyperlink>
      <w:r w:rsidRPr="0024525B">
        <w:rPr>
          <w:rStyle w:val="HTMLCite"/>
          <w:rFonts w:ascii="Times New Roman" w:hAnsi="Times New Roman"/>
          <w:i w:val="0"/>
          <w:color w:val="000000"/>
          <w:sz w:val="24"/>
          <w:szCs w:val="24"/>
        </w:rPr>
        <w:t> </w:t>
      </w:r>
      <w:hyperlink r:id="rId37" w:history="1">
        <w:r w:rsidRPr="0024525B">
          <w:rPr>
            <w:rStyle w:val="Hyperlink"/>
            <w:rFonts w:ascii="Times New Roman" w:hAnsi="Times New Roman"/>
            <w:iCs/>
            <w:sz w:val="24"/>
            <w:szCs w:val="24"/>
          </w:rPr>
          <w:t>25609876</w:t>
        </w:r>
      </w:hyperlink>
      <w:r w:rsidRPr="0024525B">
        <w:rPr>
          <w:rStyle w:val="HTMLCite"/>
          <w:rFonts w:ascii="Times New Roman" w:hAnsi="Times New Roman"/>
          <w:i w:val="0"/>
          <w:color w:val="000000"/>
          <w:sz w:val="24"/>
          <w:szCs w:val="24"/>
        </w:rPr>
        <w:t>.</w:t>
      </w:r>
      <w:r w:rsidRPr="0024525B">
        <w:rPr>
          <w:rFonts w:ascii="Times New Roman" w:hAnsi="Times New Roman"/>
          <w:color w:val="000000" w:themeColor="text1"/>
          <w:sz w:val="24"/>
          <w:szCs w:val="24"/>
        </w:rPr>
        <w:t>).</w:t>
      </w:r>
      <w:r w:rsidR="0003588B" w:rsidRPr="0003588B">
        <w:rPr>
          <w:rFonts w:ascii="Times New Roman" w:hAnsi="Times New Roman"/>
          <w:color w:val="000000" w:themeColor="text1"/>
          <w:sz w:val="24"/>
          <w:szCs w:val="24"/>
        </w:rPr>
        <w:t xml:space="preserve"> </w:t>
      </w:r>
    </w:p>
    <w:p w14:paraId="516011C0" w14:textId="77777777" w:rsidR="00120D45" w:rsidRPr="0003588B" w:rsidRDefault="0003588B" w:rsidP="0003588B">
      <w:pPr>
        <w:spacing w:line="360" w:lineRule="auto"/>
        <w:jc w:val="both"/>
        <w:rPr>
          <w:rFonts w:ascii="Times New Roman" w:hAnsi="Times New Roman"/>
          <w:color w:val="000000" w:themeColor="text1"/>
          <w:sz w:val="24"/>
          <w:szCs w:val="24"/>
        </w:rPr>
      </w:pPr>
      <w:proofErr w:type="spellStart"/>
      <w:r w:rsidRPr="0024525B">
        <w:rPr>
          <w:rFonts w:ascii="Times New Roman" w:hAnsi="Times New Roman"/>
          <w:color w:val="000000" w:themeColor="text1"/>
          <w:sz w:val="24"/>
          <w:szCs w:val="24"/>
        </w:rPr>
        <w:t>Letoyah</w:t>
      </w:r>
      <w:proofErr w:type="spellEnd"/>
      <w:r w:rsidRPr="0024525B">
        <w:rPr>
          <w:rFonts w:ascii="Times New Roman" w:hAnsi="Times New Roman"/>
          <w:color w:val="000000" w:themeColor="text1"/>
          <w:sz w:val="24"/>
          <w:szCs w:val="24"/>
        </w:rPr>
        <w:t xml:space="preserve"> A. Y., Antiproliferative Activity. Phytochemical Composition and Toxicity Studies of </w:t>
      </w:r>
      <w:proofErr w:type="spellStart"/>
      <w:r w:rsidRPr="0024525B">
        <w:rPr>
          <w:rFonts w:ascii="Times New Roman" w:hAnsi="Times New Roman"/>
          <w:color w:val="000000" w:themeColor="text1"/>
          <w:sz w:val="24"/>
          <w:szCs w:val="24"/>
        </w:rPr>
        <w:t>Fagaropsis</w:t>
      </w:r>
      <w:proofErr w:type="spellEnd"/>
      <w:r w:rsidRPr="0024525B">
        <w:rPr>
          <w:rFonts w:ascii="Times New Roman" w:hAnsi="Times New Roman"/>
          <w:color w:val="000000" w:themeColor="text1"/>
          <w:sz w:val="24"/>
          <w:szCs w:val="24"/>
        </w:rPr>
        <w:t xml:space="preserve"> </w:t>
      </w:r>
      <w:proofErr w:type="spellStart"/>
      <w:r w:rsidRPr="0024525B">
        <w:rPr>
          <w:rFonts w:ascii="Times New Roman" w:hAnsi="Times New Roman"/>
          <w:color w:val="000000" w:themeColor="text1"/>
          <w:sz w:val="24"/>
          <w:szCs w:val="24"/>
        </w:rPr>
        <w:t>Angolensis</w:t>
      </w:r>
      <w:proofErr w:type="spellEnd"/>
      <w:r w:rsidRPr="0024525B">
        <w:rPr>
          <w:rFonts w:ascii="Times New Roman" w:hAnsi="Times New Roman"/>
          <w:color w:val="000000" w:themeColor="text1"/>
          <w:sz w:val="24"/>
          <w:szCs w:val="24"/>
        </w:rPr>
        <w:t xml:space="preserve"> and Prunus Africana Crude Extracts. Universi</w:t>
      </w:r>
      <w:r>
        <w:rPr>
          <w:rFonts w:ascii="Times New Roman" w:hAnsi="Times New Roman"/>
          <w:color w:val="000000" w:themeColor="text1"/>
          <w:sz w:val="24"/>
          <w:szCs w:val="24"/>
        </w:rPr>
        <w:t xml:space="preserve">ty of Nairobi; 2017. </w:t>
      </w:r>
      <w:proofErr w:type="spellStart"/>
      <w:r>
        <w:rPr>
          <w:rFonts w:ascii="Times New Roman" w:hAnsi="Times New Roman"/>
          <w:color w:val="000000" w:themeColor="text1"/>
          <w:sz w:val="24"/>
          <w:szCs w:val="24"/>
        </w:rPr>
        <w:t>Msc</w:t>
      </w:r>
      <w:proofErr w:type="spellEnd"/>
      <w:r>
        <w:rPr>
          <w:rFonts w:ascii="Times New Roman" w:hAnsi="Times New Roman"/>
          <w:color w:val="000000" w:themeColor="text1"/>
          <w:sz w:val="24"/>
          <w:szCs w:val="24"/>
        </w:rPr>
        <w:t xml:space="preserve"> thesis.</w:t>
      </w:r>
    </w:p>
    <w:p w14:paraId="6D95C4DE" w14:textId="77777777" w:rsidR="00120D45" w:rsidRPr="0024525B" w:rsidRDefault="00120D45" w:rsidP="00120D45">
      <w:pPr>
        <w:spacing w:before="100" w:beforeAutospacing="1" w:after="250" w:line="260" w:lineRule="atLeast"/>
        <w:jc w:val="both"/>
        <w:rPr>
          <w:rFonts w:ascii="Times New Roman" w:hAnsi="Times New Roman"/>
          <w:color w:val="000000" w:themeColor="text1"/>
          <w:sz w:val="24"/>
          <w:szCs w:val="24"/>
        </w:rPr>
      </w:pPr>
      <w:r w:rsidRPr="0024525B">
        <w:rPr>
          <w:rStyle w:val="HTMLCite"/>
          <w:rFonts w:ascii="Times New Roman" w:hAnsi="Times New Roman"/>
          <w:i w:val="0"/>
          <w:iCs w:val="0"/>
          <w:color w:val="000000" w:themeColor="text1"/>
          <w:sz w:val="24"/>
          <w:szCs w:val="24"/>
        </w:rPr>
        <w:t>Nabila VK, et al. (2020). The effect of Aloe vera ethanol extract on the growth inhibition of Candida albicans.</w:t>
      </w:r>
      <w:r w:rsidRPr="0024525B">
        <w:rPr>
          <w:rFonts w:ascii="Times New Roman" w:hAnsi="Times New Roman"/>
          <w:color w:val="000000" w:themeColor="text1"/>
          <w:sz w:val="24"/>
          <w:szCs w:val="24"/>
        </w:rPr>
        <w:br/>
      </w:r>
      <w:hyperlink r:id="rId38" w:tgtFrame="_blank" w:history="1">
        <w:r w:rsidRPr="0024525B">
          <w:rPr>
            <w:rStyle w:val="Hyperlink"/>
            <w:rFonts w:ascii="Times New Roman" w:hAnsi="Times New Roman"/>
            <w:color w:val="000000" w:themeColor="text1"/>
            <w:sz w:val="24"/>
            <w:szCs w:val="24"/>
          </w:rPr>
          <w:t>https://pubmed.ncbi.nlm.nih.gov/32662608/</w:t>
        </w:r>
      </w:hyperlink>
    </w:p>
    <w:p w14:paraId="25AE7BDA" w14:textId="77777777" w:rsidR="00120D45" w:rsidRPr="0024525B" w:rsidRDefault="00120D45" w:rsidP="00120D45">
      <w:pPr>
        <w:spacing w:before="100" w:beforeAutospacing="1" w:after="250" w:line="260" w:lineRule="atLeast"/>
        <w:jc w:val="both"/>
        <w:rPr>
          <w:rFonts w:ascii="Times New Roman" w:hAnsi="Times New Roman"/>
          <w:color w:val="000000" w:themeColor="text1"/>
          <w:sz w:val="24"/>
          <w:szCs w:val="24"/>
        </w:rPr>
      </w:pPr>
      <w:proofErr w:type="spellStart"/>
      <w:r w:rsidRPr="0024525B">
        <w:rPr>
          <w:rStyle w:val="HTMLCite"/>
          <w:rFonts w:ascii="Times New Roman" w:hAnsi="Times New Roman"/>
          <w:i w:val="0"/>
          <w:iCs w:val="0"/>
          <w:color w:val="000000" w:themeColor="text1"/>
          <w:sz w:val="24"/>
          <w:szCs w:val="24"/>
        </w:rPr>
        <w:t>Najafizade</w:t>
      </w:r>
      <w:proofErr w:type="spellEnd"/>
      <w:r w:rsidRPr="0024525B">
        <w:rPr>
          <w:rStyle w:val="HTMLCite"/>
          <w:rFonts w:ascii="Times New Roman" w:hAnsi="Times New Roman"/>
          <w:i w:val="0"/>
          <w:iCs w:val="0"/>
          <w:color w:val="000000" w:themeColor="text1"/>
          <w:sz w:val="24"/>
          <w:szCs w:val="24"/>
        </w:rPr>
        <w:t xml:space="preserve"> N, et al. (2024). Investigating the effect of Aloe vera on the prevention and treatment of radiotherapy-induced oral mucositis in patients with head-and-neck cancer.</w:t>
      </w:r>
      <w:r w:rsidRPr="0024525B">
        <w:rPr>
          <w:rFonts w:ascii="Times New Roman" w:hAnsi="Times New Roman"/>
          <w:color w:val="000000" w:themeColor="text1"/>
          <w:sz w:val="24"/>
          <w:szCs w:val="24"/>
        </w:rPr>
        <w:br/>
      </w:r>
      <w:hyperlink r:id="rId39" w:tgtFrame="_blank" w:history="1">
        <w:r w:rsidRPr="0024525B">
          <w:rPr>
            <w:rStyle w:val="Hyperlink"/>
            <w:rFonts w:ascii="Times New Roman" w:hAnsi="Times New Roman"/>
            <w:color w:val="000000" w:themeColor="text1"/>
            <w:sz w:val="24"/>
            <w:szCs w:val="24"/>
          </w:rPr>
          <w:t>https://pmc.ncbi.nlm.nih.gov/articles/PMC11132420/</w:t>
        </w:r>
      </w:hyperlink>
    </w:p>
    <w:p w14:paraId="31D20FC5" w14:textId="77777777" w:rsidR="00120D45" w:rsidRPr="0024525B" w:rsidRDefault="00120D45" w:rsidP="00C9328F">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Naveen J., Jawaid M., </w:t>
      </w:r>
      <w:proofErr w:type="spellStart"/>
      <w:r w:rsidRPr="0024525B">
        <w:rPr>
          <w:rFonts w:ascii="Times New Roman" w:hAnsi="Times New Roman"/>
          <w:color w:val="000000" w:themeColor="text1"/>
          <w:sz w:val="24"/>
          <w:szCs w:val="24"/>
        </w:rPr>
        <w:t>Amuthakkannan</w:t>
      </w:r>
      <w:proofErr w:type="spellEnd"/>
      <w:r w:rsidRPr="0024525B">
        <w:rPr>
          <w:rFonts w:ascii="Times New Roman" w:hAnsi="Times New Roman"/>
          <w:color w:val="000000" w:themeColor="text1"/>
          <w:sz w:val="24"/>
          <w:szCs w:val="24"/>
        </w:rPr>
        <w:t xml:space="preserve"> P., Chandrasekar M. 21—Mechanical and Physical Properties of Sisal and Hybrid Sisal Fiber-Reinforced Polymer Composites. In: Jawaid M., </w:t>
      </w:r>
      <w:proofErr w:type="spellStart"/>
      <w:r w:rsidRPr="0024525B">
        <w:rPr>
          <w:rFonts w:ascii="Times New Roman" w:hAnsi="Times New Roman"/>
          <w:color w:val="000000" w:themeColor="text1"/>
          <w:sz w:val="24"/>
          <w:szCs w:val="24"/>
        </w:rPr>
        <w:t>Thariq</w:t>
      </w:r>
      <w:proofErr w:type="spellEnd"/>
      <w:r w:rsidRPr="0024525B">
        <w:rPr>
          <w:rFonts w:ascii="Times New Roman" w:hAnsi="Times New Roman"/>
          <w:color w:val="000000" w:themeColor="text1"/>
          <w:sz w:val="24"/>
          <w:szCs w:val="24"/>
        </w:rPr>
        <w:t xml:space="preserve"> M., Saba N., editors. Mechanical and Physical Testing of </w:t>
      </w:r>
      <w:proofErr w:type="spellStart"/>
      <w:r w:rsidRPr="0024525B">
        <w:rPr>
          <w:rFonts w:ascii="Times New Roman" w:hAnsi="Times New Roman"/>
          <w:color w:val="000000" w:themeColor="text1"/>
          <w:sz w:val="24"/>
          <w:szCs w:val="24"/>
        </w:rPr>
        <w:t>Biocomposites</w:t>
      </w:r>
      <w:proofErr w:type="spellEnd"/>
      <w:r w:rsidRPr="0024525B">
        <w:rPr>
          <w:rFonts w:ascii="Times New Roman" w:hAnsi="Times New Roman"/>
          <w:color w:val="000000" w:themeColor="text1"/>
          <w:sz w:val="24"/>
          <w:szCs w:val="24"/>
        </w:rPr>
        <w:t xml:space="preserve">, </w:t>
      </w:r>
      <w:proofErr w:type="spellStart"/>
      <w:r w:rsidRPr="0024525B">
        <w:rPr>
          <w:rFonts w:ascii="Times New Roman" w:hAnsi="Times New Roman"/>
          <w:color w:val="000000" w:themeColor="text1"/>
          <w:sz w:val="24"/>
          <w:szCs w:val="24"/>
        </w:rPr>
        <w:t>Fibre</w:t>
      </w:r>
      <w:proofErr w:type="spellEnd"/>
      <w:r w:rsidRPr="0024525B">
        <w:rPr>
          <w:rFonts w:ascii="Times New Roman" w:hAnsi="Times New Roman"/>
          <w:color w:val="000000" w:themeColor="text1"/>
          <w:sz w:val="24"/>
          <w:szCs w:val="24"/>
        </w:rPr>
        <w:t>-</w:t>
      </w:r>
      <w:r w:rsidRPr="0024525B">
        <w:rPr>
          <w:rFonts w:ascii="Times New Roman" w:hAnsi="Times New Roman"/>
          <w:color w:val="000000" w:themeColor="text1"/>
          <w:sz w:val="24"/>
          <w:szCs w:val="24"/>
        </w:rPr>
        <w:lastRenderedPageBreak/>
        <w:t>Reinforced Composites and Hybrid Composites. Woodhead Publishing; Cambridge, UK: 2019. pp. 427–440. (Woodhead Publishing Series in Composites Science and Engineering</w:t>
      </w:r>
    </w:p>
    <w:p w14:paraId="62B3CD89" w14:textId="77777777" w:rsidR="00120D45" w:rsidRPr="00120D45" w:rsidRDefault="00120D45" w:rsidP="00120D45">
      <w:pPr>
        <w:spacing w:line="360" w:lineRule="auto"/>
        <w:jc w:val="both"/>
        <w:rPr>
          <w:rFonts w:ascii="Times New Roman" w:hAnsi="Times New Roman"/>
          <w:color w:val="000000" w:themeColor="text1"/>
          <w:sz w:val="24"/>
          <w:szCs w:val="24"/>
        </w:rPr>
      </w:pPr>
      <w:r w:rsidRPr="00120D45">
        <w:rPr>
          <w:rFonts w:ascii="Times New Roman" w:hAnsi="Times New Roman"/>
          <w:color w:val="000000" w:themeColor="text1"/>
          <w:sz w:val="24"/>
          <w:szCs w:val="24"/>
        </w:rPr>
        <w:t xml:space="preserve">Ni, H, Simile, C, Hardy, AM. Med Care 2002; 40:353.  </w:t>
      </w:r>
    </w:p>
    <w:p w14:paraId="26E0D9DC" w14:textId="77777777" w:rsidR="00120D45" w:rsidRPr="0024525B" w:rsidRDefault="00120D45" w:rsidP="00120D45">
      <w:pPr>
        <w:spacing w:before="100" w:beforeAutospacing="1" w:after="250" w:line="260" w:lineRule="atLeast"/>
        <w:jc w:val="both"/>
        <w:rPr>
          <w:rFonts w:ascii="Times New Roman" w:hAnsi="Times New Roman"/>
          <w:color w:val="000000" w:themeColor="text1"/>
          <w:sz w:val="24"/>
          <w:szCs w:val="24"/>
        </w:rPr>
      </w:pPr>
      <w:proofErr w:type="spellStart"/>
      <w:r w:rsidRPr="0024525B">
        <w:rPr>
          <w:rStyle w:val="HTMLCite"/>
          <w:rFonts w:ascii="Times New Roman" w:hAnsi="Times New Roman"/>
          <w:i w:val="0"/>
          <w:iCs w:val="0"/>
          <w:color w:val="000000" w:themeColor="text1"/>
          <w:sz w:val="24"/>
          <w:szCs w:val="24"/>
        </w:rPr>
        <w:t>Pattnaik</w:t>
      </w:r>
      <w:proofErr w:type="spellEnd"/>
      <w:r w:rsidRPr="0024525B">
        <w:rPr>
          <w:rStyle w:val="HTMLCite"/>
          <w:rFonts w:ascii="Times New Roman" w:hAnsi="Times New Roman"/>
          <w:i w:val="0"/>
          <w:iCs w:val="0"/>
          <w:color w:val="000000" w:themeColor="text1"/>
          <w:sz w:val="24"/>
          <w:szCs w:val="24"/>
        </w:rPr>
        <w:t xml:space="preserve"> N, et al. (2021). Aloe vera mouthwashes can be a natural alternative to chemically formulated ones – A randomized-controlled trial.</w:t>
      </w:r>
      <w:r w:rsidRPr="0024525B">
        <w:rPr>
          <w:rFonts w:ascii="Times New Roman" w:hAnsi="Times New Roman"/>
          <w:color w:val="000000" w:themeColor="text1"/>
          <w:sz w:val="24"/>
          <w:szCs w:val="24"/>
        </w:rPr>
        <w:br/>
      </w:r>
      <w:hyperlink r:id="rId40" w:tgtFrame="_blank" w:history="1">
        <w:r w:rsidRPr="0024525B">
          <w:rPr>
            <w:rStyle w:val="Hyperlink"/>
            <w:rFonts w:ascii="Times New Roman" w:hAnsi="Times New Roman"/>
            <w:color w:val="000000" w:themeColor="text1"/>
            <w:sz w:val="24"/>
            <w:szCs w:val="24"/>
          </w:rPr>
          <w:t>https://pubmed.ncbi.nlm.nih.gov/35722228/</w:t>
        </w:r>
      </w:hyperlink>
    </w:p>
    <w:p w14:paraId="1B12A5A4" w14:textId="77777777" w:rsidR="00120D45" w:rsidRPr="0024525B" w:rsidRDefault="00120D45" w:rsidP="00070DF1">
      <w:pPr>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Philomena G. Concerns regarding the safety and toxicity of medicinal plants - An overview. J Appl </w:t>
      </w:r>
      <w:proofErr w:type="spellStart"/>
      <w:r w:rsidRPr="0024525B">
        <w:rPr>
          <w:rFonts w:ascii="Times New Roman" w:hAnsi="Times New Roman"/>
          <w:color w:val="000000" w:themeColor="text1"/>
          <w:sz w:val="24"/>
          <w:szCs w:val="24"/>
        </w:rPr>
        <w:t>Pharmaceut</w:t>
      </w:r>
      <w:proofErr w:type="spellEnd"/>
      <w:r w:rsidRPr="0024525B">
        <w:rPr>
          <w:rFonts w:ascii="Times New Roman" w:hAnsi="Times New Roman"/>
          <w:color w:val="000000" w:themeColor="text1"/>
          <w:sz w:val="24"/>
          <w:szCs w:val="24"/>
        </w:rPr>
        <w:t xml:space="preserve"> Sci 2011; 01(6): 40-44.</w:t>
      </w:r>
    </w:p>
    <w:p w14:paraId="35693A74" w14:textId="77777777" w:rsidR="00120D45" w:rsidRPr="0024525B" w:rsidRDefault="00120D45" w:rsidP="00070DF1">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Pressman P, Clemens R, Hayes AW. Aloe vera at the frontier of glycobiology and integrative medicine: health implications of an ancient plant. SAGE Open Medicine. 2019; 7:2050312119875921.</w:t>
      </w:r>
    </w:p>
    <w:p w14:paraId="20F43E9F" w14:textId="77777777" w:rsidR="00120D45" w:rsidRPr="0024525B" w:rsidRDefault="00120D45" w:rsidP="00444E2B">
      <w:pPr>
        <w:spacing w:line="360" w:lineRule="auto"/>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 xml:space="preserve">Rahim N, Gomes DJ, Watanabe H, Rahman SR, </w:t>
      </w:r>
      <w:proofErr w:type="spellStart"/>
      <w:r w:rsidRPr="0024525B">
        <w:rPr>
          <w:rFonts w:ascii="Times New Roman" w:hAnsi="Times New Roman"/>
          <w:color w:val="000000" w:themeColor="text1"/>
          <w:sz w:val="24"/>
          <w:szCs w:val="24"/>
        </w:rPr>
        <w:t>Chomvarin</w:t>
      </w:r>
      <w:proofErr w:type="spellEnd"/>
      <w:r w:rsidRPr="0024525B">
        <w:rPr>
          <w:rFonts w:ascii="Times New Roman" w:hAnsi="Times New Roman"/>
          <w:color w:val="000000" w:themeColor="text1"/>
          <w:sz w:val="24"/>
          <w:szCs w:val="24"/>
        </w:rPr>
        <w:t xml:space="preserve"> C, </w:t>
      </w:r>
      <w:proofErr w:type="spellStart"/>
      <w:r w:rsidRPr="0024525B">
        <w:rPr>
          <w:rFonts w:ascii="Times New Roman" w:hAnsi="Times New Roman"/>
          <w:color w:val="000000" w:themeColor="text1"/>
          <w:sz w:val="24"/>
          <w:szCs w:val="24"/>
        </w:rPr>
        <w:t>Endtz</w:t>
      </w:r>
      <w:proofErr w:type="spellEnd"/>
      <w:r w:rsidRPr="0024525B">
        <w:rPr>
          <w:rFonts w:ascii="Times New Roman" w:hAnsi="Times New Roman"/>
          <w:color w:val="000000" w:themeColor="text1"/>
          <w:sz w:val="24"/>
          <w:szCs w:val="24"/>
        </w:rPr>
        <w:t xml:space="preserve"> HP, Alam M. Antibacterial activity of Psidium guajava leaf and bark against multidrug-resistant Vibrio cholerae. </w:t>
      </w:r>
      <w:proofErr w:type="spellStart"/>
      <w:r w:rsidRPr="0024525B">
        <w:rPr>
          <w:rFonts w:ascii="Times New Roman" w:hAnsi="Times New Roman"/>
          <w:color w:val="000000" w:themeColor="text1"/>
          <w:sz w:val="24"/>
          <w:szCs w:val="24"/>
        </w:rPr>
        <w:t>Jpn</w:t>
      </w:r>
      <w:proofErr w:type="spellEnd"/>
      <w:r w:rsidRPr="0024525B">
        <w:rPr>
          <w:rFonts w:ascii="Times New Roman" w:hAnsi="Times New Roman"/>
          <w:color w:val="000000" w:themeColor="text1"/>
          <w:sz w:val="24"/>
          <w:szCs w:val="24"/>
        </w:rPr>
        <w:t xml:space="preserve"> J Infect Dis. 2010; 63:271–4.</w:t>
      </w:r>
    </w:p>
    <w:p w14:paraId="5513225E" w14:textId="77777777" w:rsidR="00120D45" w:rsidRPr="0024525B" w:rsidRDefault="00120D45" w:rsidP="00120D45">
      <w:pPr>
        <w:spacing w:before="100" w:beforeAutospacing="1" w:after="250" w:line="260" w:lineRule="atLeast"/>
        <w:jc w:val="both"/>
        <w:rPr>
          <w:rFonts w:ascii="Times New Roman" w:hAnsi="Times New Roman"/>
          <w:color w:val="000000" w:themeColor="text1"/>
          <w:sz w:val="24"/>
          <w:szCs w:val="24"/>
        </w:rPr>
      </w:pPr>
      <w:r w:rsidRPr="0024525B">
        <w:rPr>
          <w:rStyle w:val="HTMLCite"/>
          <w:rFonts w:ascii="Times New Roman" w:hAnsi="Times New Roman"/>
          <w:i w:val="0"/>
          <w:iCs w:val="0"/>
          <w:color w:val="000000" w:themeColor="text1"/>
          <w:sz w:val="24"/>
          <w:szCs w:val="24"/>
        </w:rPr>
        <w:t>Sánchez M, et al. (2020). Pharmacological update properties of aloe vera and its major active constituents.</w:t>
      </w:r>
      <w:r w:rsidRPr="0024525B">
        <w:rPr>
          <w:rFonts w:ascii="Times New Roman" w:hAnsi="Times New Roman"/>
          <w:color w:val="000000" w:themeColor="text1"/>
          <w:sz w:val="24"/>
          <w:szCs w:val="24"/>
        </w:rPr>
        <w:br/>
      </w:r>
      <w:hyperlink r:id="rId41" w:tgtFrame="_blank" w:history="1">
        <w:r w:rsidRPr="0024525B">
          <w:rPr>
            <w:rStyle w:val="Hyperlink"/>
            <w:rFonts w:ascii="Times New Roman" w:hAnsi="Times New Roman"/>
            <w:color w:val="000000" w:themeColor="text1"/>
            <w:sz w:val="24"/>
            <w:szCs w:val="24"/>
          </w:rPr>
          <w:t>https://pmc.ncbi.nlm.nih.gov/articles/PMC7144722/</w:t>
        </w:r>
      </w:hyperlink>
    </w:p>
    <w:p w14:paraId="5A1A4A5C" w14:textId="77777777" w:rsidR="00120D45" w:rsidRPr="00120D45" w:rsidRDefault="00120D45" w:rsidP="00120D45">
      <w:pPr>
        <w:spacing w:line="360" w:lineRule="auto"/>
        <w:jc w:val="both"/>
        <w:rPr>
          <w:rFonts w:ascii="Times New Roman" w:hAnsi="Times New Roman"/>
          <w:color w:val="000000" w:themeColor="text1"/>
          <w:sz w:val="24"/>
          <w:szCs w:val="24"/>
        </w:rPr>
      </w:pPr>
      <w:r w:rsidRPr="00120D45">
        <w:rPr>
          <w:rFonts w:ascii="Times New Roman" w:hAnsi="Times New Roman"/>
          <w:color w:val="000000" w:themeColor="text1"/>
          <w:sz w:val="24"/>
          <w:szCs w:val="24"/>
        </w:rPr>
        <w:t xml:space="preserve">Saydah, SH, Eberhardt, J Altern Complement Med 2006; 12:805.  </w:t>
      </w:r>
    </w:p>
    <w:p w14:paraId="3DA39FF0" w14:textId="77777777" w:rsidR="00120D45" w:rsidRPr="00120D45" w:rsidRDefault="00120D45" w:rsidP="00120D45">
      <w:pPr>
        <w:spacing w:line="360" w:lineRule="auto"/>
        <w:jc w:val="both"/>
        <w:rPr>
          <w:rFonts w:ascii="Times New Roman" w:hAnsi="Times New Roman"/>
          <w:color w:val="000000" w:themeColor="text1"/>
          <w:sz w:val="24"/>
          <w:szCs w:val="24"/>
        </w:rPr>
      </w:pPr>
      <w:proofErr w:type="spellStart"/>
      <w:r w:rsidRPr="00120D45">
        <w:rPr>
          <w:rFonts w:ascii="Times New Roman" w:hAnsi="Times New Roman"/>
          <w:color w:val="000000" w:themeColor="text1"/>
          <w:sz w:val="24"/>
          <w:szCs w:val="24"/>
        </w:rPr>
        <w:t>Seeff</w:t>
      </w:r>
      <w:proofErr w:type="spellEnd"/>
      <w:r w:rsidRPr="00120D45">
        <w:rPr>
          <w:rFonts w:ascii="Times New Roman" w:hAnsi="Times New Roman"/>
          <w:color w:val="000000" w:themeColor="text1"/>
          <w:sz w:val="24"/>
          <w:szCs w:val="24"/>
        </w:rPr>
        <w:t xml:space="preserve">, LB, Lindsay, KL, Bacon, BR, et al. Hepatology 2001; 34:595. </w:t>
      </w:r>
    </w:p>
    <w:p w14:paraId="493B7EF9" w14:textId="77777777" w:rsidR="00120D45" w:rsidRPr="00120D45" w:rsidRDefault="00120D45" w:rsidP="00120D45">
      <w:pPr>
        <w:spacing w:line="360" w:lineRule="auto"/>
        <w:jc w:val="both"/>
        <w:rPr>
          <w:rFonts w:ascii="Times New Roman" w:hAnsi="Times New Roman"/>
          <w:color w:val="000000" w:themeColor="text1"/>
          <w:sz w:val="24"/>
          <w:szCs w:val="24"/>
        </w:rPr>
      </w:pPr>
      <w:r w:rsidRPr="00120D45">
        <w:rPr>
          <w:rFonts w:ascii="Times New Roman" w:hAnsi="Times New Roman"/>
          <w:color w:val="000000" w:themeColor="text1"/>
          <w:sz w:val="24"/>
          <w:szCs w:val="24"/>
        </w:rPr>
        <w:t xml:space="preserve">Strader, DB, Bacon, BR, Lindsay, KL, et al. Am J Gastroenterol 2002; 97:2391. </w:t>
      </w:r>
    </w:p>
    <w:p w14:paraId="0A82E68F" w14:textId="77777777" w:rsidR="00120D45" w:rsidRPr="0024525B" w:rsidRDefault="00120D45" w:rsidP="00070DF1">
      <w:pPr>
        <w:jc w:val="both"/>
        <w:rPr>
          <w:rFonts w:ascii="Times New Roman" w:hAnsi="Times New Roman"/>
          <w:color w:val="000000" w:themeColor="text1"/>
          <w:sz w:val="24"/>
          <w:szCs w:val="24"/>
        </w:rPr>
      </w:pPr>
      <w:r w:rsidRPr="0024525B">
        <w:rPr>
          <w:rFonts w:ascii="Times New Roman" w:hAnsi="Times New Roman"/>
          <w:color w:val="000000" w:themeColor="text1"/>
          <w:sz w:val="24"/>
          <w:szCs w:val="24"/>
        </w:rPr>
        <w:t>T.P. Millard, Y.W. Wong, D.I. Orton. Erythrodermic cutaneous adverse drug reaction to oral pseudoephedrine confirmed on patch testing. Contact Dermatitis, 49 (2003), pp. 263-264 http://dx.doi.org/10.1111/j.0105-1873.2003.0225f.x | Medline</w:t>
      </w:r>
    </w:p>
    <w:p w14:paraId="5AD3B618" w14:textId="77777777" w:rsidR="00120D45" w:rsidRPr="00120D45" w:rsidRDefault="00120D45" w:rsidP="00120D45">
      <w:pPr>
        <w:spacing w:line="360" w:lineRule="auto"/>
        <w:jc w:val="both"/>
        <w:rPr>
          <w:rFonts w:ascii="Times New Roman" w:hAnsi="Times New Roman"/>
          <w:color w:val="000000" w:themeColor="text1"/>
          <w:sz w:val="24"/>
          <w:szCs w:val="24"/>
        </w:rPr>
      </w:pPr>
      <w:proofErr w:type="spellStart"/>
      <w:r w:rsidRPr="00120D45">
        <w:rPr>
          <w:rFonts w:ascii="Times New Roman" w:hAnsi="Times New Roman"/>
          <w:color w:val="000000" w:themeColor="text1"/>
          <w:sz w:val="24"/>
          <w:szCs w:val="24"/>
        </w:rPr>
        <w:t>Tabuti</w:t>
      </w:r>
      <w:proofErr w:type="spellEnd"/>
      <w:r w:rsidRPr="00120D45">
        <w:rPr>
          <w:rFonts w:ascii="Times New Roman" w:hAnsi="Times New Roman"/>
          <w:color w:val="000000" w:themeColor="text1"/>
          <w:sz w:val="24"/>
          <w:szCs w:val="24"/>
        </w:rPr>
        <w:t>, J. R. S., Lye, K. A., &amp; Dhillion, S. S. (2003). Traditional herbal drugs of Bulamogi, Uganda: Plants, use and administration. Journal of Ethnopharmacology, 88(1), 19–44. https://doi.org/10.1016/S0378-8741(03)00161-2</w:t>
      </w:r>
    </w:p>
    <w:p w14:paraId="06FD8EC3" w14:textId="77777777" w:rsidR="00120D45" w:rsidRPr="0024525B" w:rsidRDefault="00120D45" w:rsidP="00070DF1">
      <w:pPr>
        <w:spacing w:line="360" w:lineRule="auto"/>
        <w:jc w:val="both"/>
        <w:rPr>
          <w:rFonts w:ascii="Times New Roman" w:hAnsi="Times New Roman"/>
          <w:color w:val="000000" w:themeColor="text1"/>
          <w:sz w:val="24"/>
          <w:szCs w:val="24"/>
        </w:rPr>
      </w:pPr>
      <w:r w:rsidRPr="00120D45">
        <w:rPr>
          <w:rFonts w:ascii="Times New Roman" w:hAnsi="Times New Roman"/>
          <w:color w:val="000000" w:themeColor="text1"/>
          <w:sz w:val="24"/>
          <w:szCs w:val="24"/>
        </w:rPr>
        <w:lastRenderedPageBreak/>
        <w:t xml:space="preserve">WHO (World Health Organization). (2004). Guidelines on Safety Monitoring of Herbal Medicines in Pharmacovigilance Systems. World Health Organization. </w:t>
      </w:r>
      <w:hyperlink r:id="rId42" w:history="1">
        <w:r w:rsidRPr="00120D45">
          <w:rPr>
            <w:rStyle w:val="Hyperlink"/>
            <w:rFonts w:ascii="Times New Roman" w:hAnsi="Times New Roman"/>
            <w:color w:val="000000" w:themeColor="text1"/>
            <w:sz w:val="24"/>
            <w:szCs w:val="24"/>
          </w:rPr>
          <w:t>https://apps.who.int/iris/handle/10665/43034</w:t>
        </w:r>
      </w:hyperlink>
    </w:p>
    <w:p w14:paraId="485A92BA" w14:textId="77777777" w:rsidR="00D312C6" w:rsidRPr="0024525B" w:rsidRDefault="00D312C6" w:rsidP="00070DF1">
      <w:pPr>
        <w:spacing w:line="360" w:lineRule="auto"/>
        <w:jc w:val="both"/>
        <w:rPr>
          <w:rFonts w:ascii="Times New Roman" w:hAnsi="Times New Roman"/>
          <w:color w:val="000000" w:themeColor="text1"/>
          <w:sz w:val="24"/>
          <w:szCs w:val="24"/>
        </w:rPr>
      </w:pPr>
    </w:p>
    <w:sectPr w:rsidR="00D312C6" w:rsidRPr="0024525B" w:rsidSect="00143067">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BDCA30" w14:textId="77777777" w:rsidR="00677F9C" w:rsidRDefault="00677F9C" w:rsidP="004D6C04">
      <w:pPr>
        <w:spacing w:after="0" w:line="240" w:lineRule="auto"/>
      </w:pPr>
      <w:r>
        <w:separator/>
      </w:r>
    </w:p>
  </w:endnote>
  <w:endnote w:type="continuationSeparator" w:id="0">
    <w:p w14:paraId="38E10C82" w14:textId="77777777" w:rsidR="00677F9C" w:rsidRDefault="00677F9C" w:rsidP="004D6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2DD3C" w14:textId="77777777" w:rsidR="004D6C04" w:rsidRDefault="004D6C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78CED" w14:textId="77777777" w:rsidR="004D6C04" w:rsidRDefault="004D6C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575B2" w14:textId="77777777" w:rsidR="004D6C04" w:rsidRDefault="004D6C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D315B6" w14:textId="77777777" w:rsidR="00677F9C" w:rsidRDefault="00677F9C" w:rsidP="004D6C04">
      <w:pPr>
        <w:spacing w:after="0" w:line="240" w:lineRule="auto"/>
      </w:pPr>
      <w:r>
        <w:separator/>
      </w:r>
    </w:p>
  </w:footnote>
  <w:footnote w:type="continuationSeparator" w:id="0">
    <w:p w14:paraId="407E32F3" w14:textId="77777777" w:rsidR="00677F9C" w:rsidRDefault="00677F9C" w:rsidP="004D6C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7059B" w14:textId="11266614" w:rsidR="004D6C04" w:rsidRDefault="004D6C04">
    <w:pPr>
      <w:pStyle w:val="Header"/>
    </w:pPr>
    <w:r>
      <w:rPr>
        <w:noProof/>
      </w:rPr>
      <w:pict w14:anchorId="32A579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663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6B9A7" w14:textId="76AD7D24" w:rsidR="004D6C04" w:rsidRDefault="004D6C04">
    <w:pPr>
      <w:pStyle w:val="Header"/>
    </w:pPr>
    <w:r>
      <w:rPr>
        <w:noProof/>
      </w:rPr>
      <w:pict w14:anchorId="61B4F8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663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26E56" w14:textId="4EC8070F" w:rsidR="004D6C04" w:rsidRDefault="004D6C04">
    <w:pPr>
      <w:pStyle w:val="Header"/>
    </w:pPr>
    <w:r>
      <w:rPr>
        <w:noProof/>
      </w:rPr>
      <w:pict w14:anchorId="7CF143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663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1584B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D7346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F0C75"/>
    <w:multiLevelType w:val="multilevel"/>
    <w:tmpl w:val="3CAC0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5B6C17"/>
    <w:multiLevelType w:val="multilevel"/>
    <w:tmpl w:val="DD280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6E32FD"/>
    <w:multiLevelType w:val="multilevel"/>
    <w:tmpl w:val="873C9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86ED1"/>
    <w:multiLevelType w:val="multilevel"/>
    <w:tmpl w:val="2FA0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293861"/>
    <w:multiLevelType w:val="hybridMultilevel"/>
    <w:tmpl w:val="D7346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E95452"/>
    <w:multiLevelType w:val="hybridMultilevel"/>
    <w:tmpl w:val="12AA5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2D5A0F"/>
    <w:multiLevelType w:val="multilevel"/>
    <w:tmpl w:val="63F66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397F17"/>
    <w:multiLevelType w:val="multilevel"/>
    <w:tmpl w:val="DD280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
  </w:num>
  <w:num w:numId="3">
    <w:abstractNumId w:val="0"/>
  </w:num>
  <w:num w:numId="4">
    <w:abstractNumId w:val="4"/>
  </w:num>
  <w:num w:numId="5">
    <w:abstractNumId w:val="2"/>
  </w:num>
  <w:num w:numId="6">
    <w:abstractNumId w:val="5"/>
  </w:num>
  <w:num w:numId="7">
    <w:abstractNumId w:val="8"/>
  </w:num>
  <w:num w:numId="8">
    <w:abstractNumId w:val="6"/>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oNotShadeFormData/>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312C6"/>
    <w:rsid w:val="00027CE7"/>
    <w:rsid w:val="00034B6D"/>
    <w:rsid w:val="0003588B"/>
    <w:rsid w:val="00070DF1"/>
    <w:rsid w:val="000B7B7A"/>
    <w:rsid w:val="00120D45"/>
    <w:rsid w:val="00143067"/>
    <w:rsid w:val="002106E5"/>
    <w:rsid w:val="0024525B"/>
    <w:rsid w:val="00246A72"/>
    <w:rsid w:val="00266982"/>
    <w:rsid w:val="003B2EA8"/>
    <w:rsid w:val="003E0C0E"/>
    <w:rsid w:val="004212DA"/>
    <w:rsid w:val="0044384B"/>
    <w:rsid w:val="00444E2B"/>
    <w:rsid w:val="00457526"/>
    <w:rsid w:val="00477F03"/>
    <w:rsid w:val="00481DF5"/>
    <w:rsid w:val="00497669"/>
    <w:rsid w:val="004A473C"/>
    <w:rsid w:val="004B6067"/>
    <w:rsid w:val="004D6C04"/>
    <w:rsid w:val="004E5B23"/>
    <w:rsid w:val="004F0286"/>
    <w:rsid w:val="00510157"/>
    <w:rsid w:val="005213D7"/>
    <w:rsid w:val="005603ED"/>
    <w:rsid w:val="00564918"/>
    <w:rsid w:val="00593E55"/>
    <w:rsid w:val="00664569"/>
    <w:rsid w:val="00677F9C"/>
    <w:rsid w:val="006924D6"/>
    <w:rsid w:val="006C7E69"/>
    <w:rsid w:val="007640D2"/>
    <w:rsid w:val="007A0FB6"/>
    <w:rsid w:val="007F0277"/>
    <w:rsid w:val="00840C1E"/>
    <w:rsid w:val="008410F2"/>
    <w:rsid w:val="008A5591"/>
    <w:rsid w:val="008F563E"/>
    <w:rsid w:val="00937655"/>
    <w:rsid w:val="00981430"/>
    <w:rsid w:val="009A73A5"/>
    <w:rsid w:val="009E6EBB"/>
    <w:rsid w:val="00A55EDF"/>
    <w:rsid w:val="00A57036"/>
    <w:rsid w:val="00A91595"/>
    <w:rsid w:val="00AD0A0B"/>
    <w:rsid w:val="00B208CC"/>
    <w:rsid w:val="00BD2F28"/>
    <w:rsid w:val="00BF7B0E"/>
    <w:rsid w:val="00C03223"/>
    <w:rsid w:val="00C9328F"/>
    <w:rsid w:val="00D06147"/>
    <w:rsid w:val="00D20426"/>
    <w:rsid w:val="00D312C6"/>
    <w:rsid w:val="00D323DE"/>
    <w:rsid w:val="00D35636"/>
    <w:rsid w:val="00D47822"/>
    <w:rsid w:val="00D937BA"/>
    <w:rsid w:val="00DA41C1"/>
    <w:rsid w:val="00DD25F5"/>
    <w:rsid w:val="00DF5089"/>
    <w:rsid w:val="00E156A4"/>
    <w:rsid w:val="00EB5D05"/>
    <w:rsid w:val="00ED158B"/>
    <w:rsid w:val="00ED49F0"/>
    <w:rsid w:val="00F12113"/>
    <w:rsid w:val="00F6218E"/>
    <w:rsid w:val="00F621E8"/>
    <w:rsid w:val="00F77A66"/>
    <w:rsid w:val="00F8064A"/>
    <w:rsid w:val="00F82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9672B59"/>
  <w15:docId w15:val="{BEA416F9-28E2-4E15-BD22-CA2AD0448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306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3067"/>
    <w:pPr>
      <w:ind w:left="720"/>
      <w:contextualSpacing/>
    </w:pPr>
  </w:style>
  <w:style w:type="character" w:styleId="Hyperlink">
    <w:name w:val="Hyperlink"/>
    <w:basedOn w:val="DefaultParagraphFont"/>
    <w:uiPriority w:val="99"/>
    <w:rsid w:val="00143067"/>
    <w:rPr>
      <w:color w:val="0000FF"/>
      <w:u w:val="single"/>
    </w:rPr>
  </w:style>
  <w:style w:type="paragraph" w:styleId="BalloonText">
    <w:name w:val="Balloon Text"/>
    <w:basedOn w:val="Normal"/>
    <w:link w:val="BalloonTextChar"/>
    <w:uiPriority w:val="99"/>
    <w:semiHidden/>
    <w:unhideWhenUsed/>
    <w:rsid w:val="009E6E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EBB"/>
    <w:rPr>
      <w:rFonts w:ascii="Tahoma" w:hAnsi="Tahoma" w:cs="Tahoma"/>
      <w:sz w:val="16"/>
      <w:szCs w:val="16"/>
    </w:rPr>
  </w:style>
  <w:style w:type="paragraph" w:styleId="NormalWeb">
    <w:name w:val="Normal (Web)"/>
    <w:basedOn w:val="Normal"/>
    <w:uiPriority w:val="99"/>
    <w:unhideWhenUsed/>
    <w:rsid w:val="009A73A5"/>
    <w:pPr>
      <w:spacing w:before="100" w:beforeAutospacing="1" w:after="100" w:afterAutospacing="1" w:line="240" w:lineRule="auto"/>
    </w:pPr>
    <w:rPr>
      <w:rFonts w:ascii="Times New Roman" w:eastAsia="Times New Roman" w:hAnsi="Times New Roman"/>
      <w:sz w:val="24"/>
      <w:szCs w:val="24"/>
      <w:lang w:eastAsia="en-US"/>
    </w:rPr>
  </w:style>
  <w:style w:type="character" w:styleId="HTMLCite">
    <w:name w:val="HTML Cite"/>
    <w:basedOn w:val="DefaultParagraphFont"/>
    <w:uiPriority w:val="99"/>
    <w:semiHidden/>
    <w:unhideWhenUsed/>
    <w:rsid w:val="004A473C"/>
    <w:rPr>
      <w:i/>
      <w:iCs/>
    </w:rPr>
  </w:style>
  <w:style w:type="character" w:customStyle="1" w:styleId="mw-cite-backlink">
    <w:name w:val="mw-cite-backlink"/>
    <w:basedOn w:val="DefaultParagraphFont"/>
    <w:rsid w:val="00A57036"/>
  </w:style>
  <w:style w:type="character" w:styleId="UnresolvedMention">
    <w:name w:val="Unresolved Mention"/>
    <w:basedOn w:val="DefaultParagraphFont"/>
    <w:uiPriority w:val="99"/>
    <w:semiHidden/>
    <w:unhideWhenUsed/>
    <w:rsid w:val="005213D7"/>
    <w:rPr>
      <w:color w:val="605E5C"/>
      <w:shd w:val="clear" w:color="auto" w:fill="E1DFDD"/>
    </w:rPr>
  </w:style>
  <w:style w:type="paragraph" w:styleId="Header">
    <w:name w:val="header"/>
    <w:basedOn w:val="Normal"/>
    <w:link w:val="HeaderChar"/>
    <w:uiPriority w:val="99"/>
    <w:unhideWhenUsed/>
    <w:rsid w:val="004D6C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C04"/>
    <w:rPr>
      <w:sz w:val="22"/>
      <w:szCs w:val="22"/>
    </w:rPr>
  </w:style>
  <w:style w:type="paragraph" w:styleId="Footer">
    <w:name w:val="footer"/>
    <w:basedOn w:val="Normal"/>
    <w:link w:val="FooterChar"/>
    <w:uiPriority w:val="99"/>
    <w:unhideWhenUsed/>
    <w:rsid w:val="004D6C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C0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33077">
      <w:bodyDiv w:val="1"/>
      <w:marLeft w:val="0"/>
      <w:marRight w:val="0"/>
      <w:marTop w:val="0"/>
      <w:marBottom w:val="0"/>
      <w:divBdr>
        <w:top w:val="none" w:sz="0" w:space="0" w:color="auto"/>
        <w:left w:val="none" w:sz="0" w:space="0" w:color="auto"/>
        <w:bottom w:val="none" w:sz="0" w:space="0" w:color="auto"/>
        <w:right w:val="none" w:sz="0" w:space="0" w:color="auto"/>
      </w:divBdr>
    </w:div>
    <w:div w:id="949243950">
      <w:bodyDiv w:val="1"/>
      <w:marLeft w:val="0"/>
      <w:marRight w:val="0"/>
      <w:marTop w:val="0"/>
      <w:marBottom w:val="0"/>
      <w:divBdr>
        <w:top w:val="none" w:sz="0" w:space="0" w:color="auto"/>
        <w:left w:val="none" w:sz="0" w:space="0" w:color="auto"/>
        <w:bottom w:val="none" w:sz="0" w:space="0" w:color="auto"/>
        <w:right w:val="none" w:sz="0" w:space="0" w:color="auto"/>
      </w:divBdr>
    </w:div>
    <w:div w:id="1105344805">
      <w:bodyDiv w:val="1"/>
      <w:marLeft w:val="0"/>
      <w:marRight w:val="0"/>
      <w:marTop w:val="0"/>
      <w:marBottom w:val="0"/>
      <w:divBdr>
        <w:top w:val="none" w:sz="0" w:space="0" w:color="auto"/>
        <w:left w:val="none" w:sz="0" w:space="0" w:color="auto"/>
        <w:bottom w:val="none" w:sz="0" w:space="0" w:color="auto"/>
        <w:right w:val="none" w:sz="0" w:space="0" w:color="auto"/>
      </w:divBdr>
    </w:div>
    <w:div w:id="1510758095">
      <w:bodyDiv w:val="1"/>
      <w:marLeft w:val="0"/>
      <w:marRight w:val="0"/>
      <w:marTop w:val="0"/>
      <w:marBottom w:val="0"/>
      <w:divBdr>
        <w:top w:val="none" w:sz="0" w:space="0" w:color="auto"/>
        <w:left w:val="none" w:sz="0" w:space="0" w:color="auto"/>
        <w:bottom w:val="none" w:sz="0" w:space="0" w:color="auto"/>
        <w:right w:val="none" w:sz="0" w:space="0" w:color="auto"/>
      </w:divBdr>
    </w:div>
    <w:div w:id="1773745098">
      <w:bodyDiv w:val="1"/>
      <w:marLeft w:val="0"/>
      <w:marRight w:val="0"/>
      <w:marTop w:val="0"/>
      <w:marBottom w:val="0"/>
      <w:divBdr>
        <w:top w:val="none" w:sz="0" w:space="0" w:color="auto"/>
        <w:left w:val="none" w:sz="0" w:space="0" w:color="auto"/>
        <w:bottom w:val="none" w:sz="0" w:space="0" w:color="auto"/>
        <w:right w:val="none" w:sz="0" w:space="0" w:color="auto"/>
      </w:divBdr>
    </w:div>
    <w:div w:id="2077776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n.wikipedia.org/wiki/PMID_(identifier)" TargetMode="External"/><Relationship Id="rId39" Type="http://schemas.openxmlformats.org/officeDocument/2006/relationships/hyperlink" Target="https://pmc.ncbi.nlm.nih.gov/articles/PMC11132420/" TargetMode="External"/><Relationship Id="rId21" Type="http://schemas.openxmlformats.org/officeDocument/2006/relationships/image" Target="media/image14.png"/><Relationship Id="rId34" Type="http://schemas.openxmlformats.org/officeDocument/2006/relationships/hyperlink" Target="https://en.wikipedia.org/wiki/PMID_(identifier)" TargetMode="External"/><Relationship Id="rId42" Type="http://schemas.openxmlformats.org/officeDocument/2006/relationships/hyperlink" Target="https://apps.who.int/iris/handle/10665/43034"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api.semanticscholar.org/CorpusID:24774409" TargetMode="External"/><Relationship Id="rId11" Type="http://schemas.openxmlformats.org/officeDocument/2006/relationships/image" Target="media/image4.emf"/><Relationship Id="rId24" Type="http://schemas.openxmlformats.org/officeDocument/2006/relationships/hyperlink" Target="https://en.wikipedia.org/wiki/Doi_(identifier)" TargetMode="External"/><Relationship Id="rId32" Type="http://schemas.openxmlformats.org/officeDocument/2006/relationships/hyperlink" Target="https://en.wikipedia.org/wiki/Doi_(identifier)" TargetMode="External"/><Relationship Id="rId37" Type="http://schemas.openxmlformats.org/officeDocument/2006/relationships/hyperlink" Target="https://api.semanticscholar.org/CorpusID:25609876" TargetMode="External"/><Relationship Id="rId40" Type="http://schemas.openxmlformats.org/officeDocument/2006/relationships/hyperlink" Target="https://pubmed.ncbi.nlm.nih.gov/35722228/"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sciencedirect.com/science/article/abs/pii/S187140212100312X?via%3Dihub" TargetMode="External"/><Relationship Id="rId28" Type="http://schemas.openxmlformats.org/officeDocument/2006/relationships/hyperlink" Target="https://en.wikipedia.org/wiki/S2CID_(identifier)" TargetMode="External"/><Relationship Id="rId36" Type="http://schemas.openxmlformats.org/officeDocument/2006/relationships/hyperlink" Target="https://en.wikipedia.org/wiki/S2CID_(identifier)"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pmc.ncbi.nlm.nih.gov/articles/PMC7496846/"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pubmed.ncbi.nlm.nih.gov/17397059" TargetMode="External"/><Relationship Id="rId30" Type="http://schemas.openxmlformats.org/officeDocument/2006/relationships/hyperlink" Target="https://pubmed.ncbi.nlm.nih.gov/31111439/" TargetMode="External"/><Relationship Id="rId35" Type="http://schemas.openxmlformats.org/officeDocument/2006/relationships/hyperlink" Target="https://pubmed.ncbi.nlm.nih.gov/27180172"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02%2Fnau.20136" TargetMode="External"/><Relationship Id="rId33" Type="http://schemas.openxmlformats.org/officeDocument/2006/relationships/hyperlink" Target="https://doi.org/10.1007%2Fs11934-016-0609-z" TargetMode="External"/><Relationship Id="rId38" Type="http://schemas.openxmlformats.org/officeDocument/2006/relationships/hyperlink" Target="https://pubmed.ncbi.nlm.nih.gov/32662608/" TargetMode="External"/><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hyperlink" Target="https://pmc.ncbi.nlm.nih.gov/articles/PMC7144722/"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CAFF39-599F-47E0-81E5-57DC1CE73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5212</Words>
  <Characters>29709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Nokia C32</dc:creator>
  <cp:lastModifiedBy>SDI 1084</cp:lastModifiedBy>
  <cp:revision>7</cp:revision>
  <dcterms:created xsi:type="dcterms:W3CDTF">2025-04-21T11:18:00Z</dcterms:created>
  <dcterms:modified xsi:type="dcterms:W3CDTF">2025-04-23T08:42:00Z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a32d7ae234504ba3b486e034e82de041</vt:lpwstr>
  </property>
</Properties>
</file>