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345A30" w14:textId="47D80479" w:rsidR="00E52139" w:rsidRPr="00296A95" w:rsidRDefault="00734D7E" w:rsidP="00E52139">
      <w:pPr>
        <w:spacing w:after="0" w:line="240" w:lineRule="auto"/>
        <w:jc w:val="center"/>
        <w:rPr>
          <w:rFonts w:eastAsia="Times New Roman" w:cstheme="minorHAnsi"/>
          <w:b/>
          <w:sz w:val="28"/>
          <w:szCs w:val="28"/>
        </w:rPr>
      </w:pPr>
      <w:r>
        <w:rPr>
          <w:rFonts w:eastAsia="Times New Roman" w:cstheme="minorHAnsi"/>
          <w:b/>
          <w:sz w:val="28"/>
          <w:szCs w:val="28"/>
        </w:rPr>
        <w:t xml:space="preserve"> </w:t>
      </w:r>
      <w:r w:rsidR="00296A95" w:rsidRPr="00296A95">
        <w:rPr>
          <w:rFonts w:eastAsia="Times New Roman" w:cstheme="minorHAnsi"/>
          <w:b/>
          <w:sz w:val="28"/>
          <w:szCs w:val="28"/>
        </w:rPr>
        <w:t xml:space="preserve">Indoor Resting Density of </w:t>
      </w:r>
      <w:r w:rsidR="00296A95" w:rsidRPr="00296A95">
        <w:rPr>
          <w:rFonts w:eastAsia="Times New Roman" w:cstheme="minorHAnsi"/>
          <w:b/>
          <w:i/>
          <w:sz w:val="28"/>
          <w:szCs w:val="28"/>
        </w:rPr>
        <w:t>Anopheles gambiae</w:t>
      </w:r>
      <w:r w:rsidR="00F475A7">
        <w:rPr>
          <w:rFonts w:eastAsia="Times New Roman" w:cstheme="minorHAnsi"/>
          <w:b/>
          <w:sz w:val="28"/>
          <w:szCs w:val="28"/>
        </w:rPr>
        <w:t xml:space="preserve"> </w:t>
      </w:r>
      <w:proofErr w:type="spellStart"/>
      <w:r w:rsidR="00F475A7">
        <w:rPr>
          <w:rFonts w:eastAsia="Times New Roman" w:cstheme="minorHAnsi"/>
          <w:b/>
          <w:sz w:val="28"/>
          <w:szCs w:val="28"/>
        </w:rPr>
        <w:t>s</w:t>
      </w:r>
      <w:r w:rsidR="00296A95" w:rsidRPr="00296A95">
        <w:rPr>
          <w:rFonts w:eastAsia="Times New Roman" w:cstheme="minorHAnsi"/>
          <w:b/>
          <w:sz w:val="28"/>
          <w:szCs w:val="28"/>
        </w:rPr>
        <w:t>.l</w:t>
      </w:r>
      <w:r w:rsidR="00F475A7">
        <w:rPr>
          <w:rFonts w:eastAsia="Times New Roman" w:cstheme="minorHAnsi"/>
          <w:b/>
          <w:sz w:val="28"/>
          <w:szCs w:val="28"/>
        </w:rPr>
        <w:t>.</w:t>
      </w:r>
      <w:proofErr w:type="spellEnd"/>
      <w:r w:rsidR="00296A95" w:rsidRPr="00296A95">
        <w:rPr>
          <w:rFonts w:eastAsia="Times New Roman" w:cstheme="minorHAnsi"/>
          <w:b/>
          <w:sz w:val="28"/>
          <w:szCs w:val="28"/>
        </w:rPr>
        <w:t xml:space="preserve"> </w:t>
      </w:r>
      <w:r w:rsidR="005B3BF1">
        <w:rPr>
          <w:rFonts w:eastAsia="Times New Roman" w:cstheme="minorHAnsi"/>
          <w:b/>
          <w:sz w:val="28"/>
          <w:szCs w:val="28"/>
        </w:rPr>
        <w:t xml:space="preserve">and </w:t>
      </w:r>
      <w:r w:rsidR="005B3BF1" w:rsidRPr="00296A95">
        <w:rPr>
          <w:rFonts w:eastAsia="Times New Roman" w:cstheme="minorHAnsi"/>
          <w:b/>
          <w:sz w:val="28"/>
          <w:szCs w:val="28"/>
        </w:rPr>
        <w:t>Ownership</w:t>
      </w:r>
      <w:r w:rsidR="00296A95" w:rsidRPr="00296A95">
        <w:rPr>
          <w:rFonts w:eastAsia="Times New Roman" w:cstheme="minorHAnsi"/>
          <w:b/>
          <w:sz w:val="28"/>
          <w:szCs w:val="28"/>
        </w:rPr>
        <w:t xml:space="preserve"> of Insecticidal Treated Bed Net in </w:t>
      </w:r>
      <w:proofErr w:type="spellStart"/>
      <w:r w:rsidR="00296A95" w:rsidRPr="00296A95">
        <w:rPr>
          <w:rFonts w:eastAsia="Times New Roman" w:cstheme="minorHAnsi"/>
          <w:b/>
          <w:sz w:val="28"/>
          <w:szCs w:val="28"/>
        </w:rPr>
        <w:t>Nembe</w:t>
      </w:r>
      <w:proofErr w:type="spellEnd"/>
      <w:r w:rsidR="00296A95" w:rsidRPr="00296A95">
        <w:rPr>
          <w:rFonts w:eastAsia="Times New Roman" w:cstheme="minorHAnsi"/>
          <w:b/>
          <w:sz w:val="28"/>
          <w:szCs w:val="28"/>
        </w:rPr>
        <w:t xml:space="preserve"> local Government Area of Bayelsa State, Nigeria</w:t>
      </w:r>
    </w:p>
    <w:p w14:paraId="7D135D93" w14:textId="229A5668" w:rsidR="00E52139" w:rsidRPr="00E52139" w:rsidRDefault="00E52139" w:rsidP="00E52139">
      <w:pPr>
        <w:spacing w:after="0" w:line="240" w:lineRule="auto"/>
        <w:jc w:val="center"/>
        <w:rPr>
          <w:rFonts w:eastAsia="Times New Roman" w:cstheme="minorHAnsi"/>
          <w:sz w:val="28"/>
          <w:szCs w:val="28"/>
        </w:rPr>
      </w:pPr>
    </w:p>
    <w:p w14:paraId="5CA3B38F" w14:textId="5C70FBBD" w:rsidR="00E52139" w:rsidRDefault="00E52139" w:rsidP="00E52139">
      <w:pPr>
        <w:spacing w:after="0" w:line="240" w:lineRule="auto"/>
        <w:jc w:val="center"/>
        <w:rPr>
          <w:rFonts w:eastAsia="Times New Roman" w:cstheme="minorHAnsi"/>
          <w:sz w:val="28"/>
          <w:szCs w:val="28"/>
        </w:rPr>
      </w:pPr>
    </w:p>
    <w:p w14:paraId="757662FD" w14:textId="77777777" w:rsidR="00330CA7" w:rsidRPr="00E52139" w:rsidRDefault="00330CA7" w:rsidP="00E52139">
      <w:pPr>
        <w:spacing w:after="0" w:line="240" w:lineRule="auto"/>
        <w:jc w:val="center"/>
        <w:rPr>
          <w:rFonts w:eastAsia="Times New Roman" w:cstheme="minorHAnsi"/>
          <w:sz w:val="28"/>
          <w:szCs w:val="28"/>
        </w:rPr>
      </w:pPr>
    </w:p>
    <w:p w14:paraId="0F2C51A4" w14:textId="77777777" w:rsidR="00E52139" w:rsidRPr="00E52139" w:rsidRDefault="00E52139" w:rsidP="00E52139">
      <w:pPr>
        <w:spacing w:after="0" w:line="240" w:lineRule="auto"/>
        <w:jc w:val="center"/>
        <w:rPr>
          <w:rFonts w:eastAsia="Times New Roman" w:cstheme="minorHAnsi"/>
          <w:b/>
          <w:sz w:val="28"/>
          <w:szCs w:val="24"/>
        </w:rPr>
      </w:pPr>
      <w:r w:rsidRPr="00E52139">
        <w:rPr>
          <w:rFonts w:eastAsia="Times New Roman" w:cstheme="minorHAnsi"/>
          <w:b/>
          <w:sz w:val="28"/>
          <w:szCs w:val="24"/>
        </w:rPr>
        <w:t>ABSTRACT</w:t>
      </w:r>
    </w:p>
    <w:p w14:paraId="3244A824" w14:textId="3F3463C1" w:rsidR="00E52139" w:rsidRPr="006F2101" w:rsidRDefault="00E52139" w:rsidP="00E52139">
      <w:pPr>
        <w:spacing w:before="240" w:after="200" w:line="276" w:lineRule="auto"/>
        <w:jc w:val="both"/>
        <w:rPr>
          <w:rFonts w:eastAsia="Times New Roman" w:cstheme="minorHAnsi"/>
          <w:sz w:val="24"/>
          <w:szCs w:val="24"/>
        </w:rPr>
      </w:pPr>
      <w:r w:rsidRPr="006F2101">
        <w:rPr>
          <w:rFonts w:eastAsia="Times New Roman" w:cstheme="minorHAnsi"/>
          <w:sz w:val="24"/>
          <w:szCs w:val="24"/>
        </w:rPr>
        <w:t xml:space="preserve">The knowledge on the </w:t>
      </w:r>
      <w:r w:rsidR="00A7126F" w:rsidRPr="006F2101">
        <w:rPr>
          <w:rFonts w:eastAsia="Times New Roman" w:cstheme="minorHAnsi"/>
          <w:sz w:val="24"/>
          <w:szCs w:val="24"/>
        </w:rPr>
        <w:t xml:space="preserve">ownership </w:t>
      </w:r>
      <w:r w:rsidRPr="006F2101">
        <w:rPr>
          <w:rFonts w:eastAsia="Times New Roman" w:cstheme="minorHAnsi"/>
          <w:sz w:val="24"/>
          <w:szCs w:val="24"/>
        </w:rPr>
        <w:t xml:space="preserve">of insecticidal treated bed </w:t>
      </w:r>
      <w:r w:rsidR="006F2101" w:rsidRPr="006F2101">
        <w:rPr>
          <w:rFonts w:eastAsia="Times New Roman" w:cstheme="minorHAnsi"/>
          <w:sz w:val="24"/>
          <w:szCs w:val="24"/>
        </w:rPr>
        <w:t>net (</w:t>
      </w:r>
      <w:r w:rsidR="00A7126F" w:rsidRPr="006F2101">
        <w:rPr>
          <w:rFonts w:eastAsia="Times New Roman" w:cstheme="minorHAnsi"/>
          <w:sz w:val="24"/>
          <w:szCs w:val="24"/>
        </w:rPr>
        <w:t xml:space="preserve">ITBN) and </w:t>
      </w:r>
      <w:r w:rsidR="00FE1482" w:rsidRPr="006F2101">
        <w:rPr>
          <w:rFonts w:eastAsia="Times New Roman" w:cstheme="minorHAnsi"/>
          <w:sz w:val="24"/>
          <w:szCs w:val="24"/>
        </w:rPr>
        <w:t>the indoor</w:t>
      </w:r>
      <w:r w:rsidR="009838D2" w:rsidRPr="006F2101">
        <w:rPr>
          <w:rFonts w:eastAsia="Times New Roman" w:cstheme="minorHAnsi"/>
          <w:sz w:val="24"/>
          <w:szCs w:val="24"/>
        </w:rPr>
        <w:t xml:space="preserve"> resting density</w:t>
      </w:r>
      <w:r w:rsidR="00A7126F" w:rsidRPr="006F2101">
        <w:rPr>
          <w:rFonts w:eastAsia="Times New Roman" w:cstheme="minorHAnsi"/>
          <w:sz w:val="24"/>
          <w:szCs w:val="24"/>
        </w:rPr>
        <w:t xml:space="preserve"> (IRD)</w:t>
      </w:r>
      <w:r w:rsidR="009838D2" w:rsidRPr="006F2101">
        <w:rPr>
          <w:rFonts w:eastAsia="Times New Roman" w:cstheme="minorHAnsi"/>
          <w:sz w:val="24"/>
          <w:szCs w:val="24"/>
        </w:rPr>
        <w:t xml:space="preserve"> of </w:t>
      </w:r>
      <w:r w:rsidR="009838D2" w:rsidRPr="006F2101">
        <w:rPr>
          <w:rFonts w:eastAsia="Times New Roman" w:cstheme="minorHAnsi"/>
          <w:i/>
          <w:iCs/>
          <w:sz w:val="24"/>
          <w:szCs w:val="24"/>
        </w:rPr>
        <w:t>Anopheles gambiae</w:t>
      </w:r>
      <w:r w:rsidR="009838D2" w:rsidRPr="006F2101">
        <w:rPr>
          <w:rFonts w:eastAsia="Times New Roman" w:cstheme="minorHAnsi"/>
          <w:sz w:val="24"/>
          <w:szCs w:val="24"/>
        </w:rPr>
        <w:t xml:space="preserve"> are germane </w:t>
      </w:r>
      <w:r w:rsidR="00FE1482">
        <w:rPr>
          <w:rFonts w:eastAsia="Times New Roman" w:cstheme="minorHAnsi"/>
          <w:sz w:val="24"/>
          <w:szCs w:val="24"/>
        </w:rPr>
        <w:t xml:space="preserve">to the </w:t>
      </w:r>
      <w:r w:rsidR="005B3BF1">
        <w:rPr>
          <w:rFonts w:eastAsia="Times New Roman" w:cstheme="minorHAnsi"/>
          <w:sz w:val="24"/>
          <w:szCs w:val="24"/>
        </w:rPr>
        <w:t>monitoring</w:t>
      </w:r>
      <w:r w:rsidR="009838D2" w:rsidRPr="006F2101">
        <w:rPr>
          <w:rFonts w:eastAsia="Times New Roman" w:cstheme="minorHAnsi"/>
          <w:sz w:val="24"/>
          <w:szCs w:val="24"/>
        </w:rPr>
        <w:t xml:space="preserve"> of malaria </w:t>
      </w:r>
      <w:r w:rsidR="005B3BF1">
        <w:rPr>
          <w:rFonts w:eastAsia="Times New Roman" w:cstheme="minorHAnsi"/>
          <w:sz w:val="24"/>
          <w:szCs w:val="24"/>
        </w:rPr>
        <w:t xml:space="preserve">control </w:t>
      </w:r>
      <w:r w:rsidR="009838D2" w:rsidRPr="006F2101">
        <w:rPr>
          <w:rFonts w:eastAsia="Times New Roman" w:cstheme="minorHAnsi"/>
          <w:sz w:val="24"/>
          <w:szCs w:val="24"/>
        </w:rPr>
        <w:t>intervention in malaria endemic areas.</w:t>
      </w:r>
      <w:r w:rsidRPr="006F2101">
        <w:rPr>
          <w:rFonts w:eastAsia="Times New Roman" w:cstheme="minorHAnsi"/>
          <w:sz w:val="24"/>
          <w:szCs w:val="24"/>
        </w:rPr>
        <w:t xml:space="preserve"> This study was undertaken to assess the </w:t>
      </w:r>
      <w:r w:rsidR="005E1E07" w:rsidRPr="006F2101">
        <w:rPr>
          <w:rFonts w:eastAsia="Times New Roman" w:cstheme="minorHAnsi"/>
          <w:sz w:val="24"/>
          <w:szCs w:val="24"/>
        </w:rPr>
        <w:t xml:space="preserve">indoor resting </w:t>
      </w:r>
      <w:r w:rsidR="009838D2" w:rsidRPr="006F2101">
        <w:rPr>
          <w:rFonts w:eastAsia="Times New Roman" w:cstheme="minorHAnsi"/>
          <w:sz w:val="24"/>
          <w:szCs w:val="24"/>
        </w:rPr>
        <w:t>density of</w:t>
      </w:r>
      <w:r w:rsidRPr="006F2101">
        <w:rPr>
          <w:rFonts w:eastAsia="Times New Roman" w:cstheme="minorHAnsi"/>
          <w:sz w:val="24"/>
          <w:szCs w:val="24"/>
        </w:rPr>
        <w:t xml:space="preserve"> </w:t>
      </w:r>
      <w:r w:rsidRPr="006F2101">
        <w:rPr>
          <w:rFonts w:eastAsia="Times New Roman" w:cstheme="minorHAnsi"/>
          <w:i/>
          <w:sz w:val="24"/>
          <w:szCs w:val="24"/>
        </w:rPr>
        <w:t>Anopheles gambiae</w:t>
      </w:r>
      <w:r w:rsidR="00F475A7">
        <w:rPr>
          <w:rFonts w:eastAsia="Times New Roman" w:cstheme="minorHAnsi"/>
          <w:sz w:val="24"/>
          <w:szCs w:val="24"/>
        </w:rPr>
        <w:t xml:space="preserve"> </w:t>
      </w:r>
      <w:proofErr w:type="spellStart"/>
      <w:r w:rsidR="00F475A7">
        <w:rPr>
          <w:rFonts w:eastAsia="Times New Roman" w:cstheme="minorHAnsi"/>
          <w:sz w:val="24"/>
          <w:szCs w:val="24"/>
        </w:rPr>
        <w:t>s.I</w:t>
      </w:r>
      <w:proofErr w:type="spellEnd"/>
      <w:r w:rsidR="00F475A7">
        <w:rPr>
          <w:rFonts w:eastAsia="Times New Roman" w:cstheme="minorHAnsi"/>
          <w:sz w:val="24"/>
          <w:szCs w:val="24"/>
        </w:rPr>
        <w:t>.</w:t>
      </w:r>
      <w:r w:rsidRPr="006F2101">
        <w:rPr>
          <w:rFonts w:eastAsia="Times New Roman" w:cstheme="minorHAnsi"/>
          <w:sz w:val="24"/>
          <w:szCs w:val="24"/>
        </w:rPr>
        <w:t xml:space="preserve"> and the knowledge of the </w:t>
      </w:r>
      <w:r w:rsidR="009838D2" w:rsidRPr="006F2101">
        <w:rPr>
          <w:rFonts w:eastAsia="Times New Roman" w:cstheme="minorHAnsi"/>
          <w:sz w:val="24"/>
          <w:szCs w:val="24"/>
        </w:rPr>
        <w:t>ownership of Insecticidal</w:t>
      </w:r>
      <w:r w:rsidRPr="006F2101">
        <w:rPr>
          <w:rFonts w:eastAsia="Times New Roman" w:cstheme="minorHAnsi"/>
          <w:sz w:val="24"/>
          <w:szCs w:val="24"/>
        </w:rPr>
        <w:t xml:space="preserve"> </w:t>
      </w:r>
      <w:r w:rsidR="00F475A7">
        <w:rPr>
          <w:rFonts w:eastAsia="Times New Roman" w:cstheme="minorHAnsi"/>
          <w:sz w:val="24"/>
          <w:szCs w:val="24"/>
        </w:rPr>
        <w:t xml:space="preserve">Treated BED Nets (ITBN) in some </w:t>
      </w:r>
      <w:r w:rsidRPr="006F2101">
        <w:rPr>
          <w:rFonts w:eastAsia="Times New Roman" w:cstheme="minorHAnsi"/>
          <w:sz w:val="24"/>
          <w:szCs w:val="24"/>
        </w:rPr>
        <w:t xml:space="preserve">communities in </w:t>
      </w:r>
      <w:proofErr w:type="spellStart"/>
      <w:r w:rsidRPr="006F2101">
        <w:rPr>
          <w:rFonts w:eastAsia="Times New Roman" w:cstheme="minorHAnsi"/>
          <w:sz w:val="24"/>
          <w:szCs w:val="24"/>
        </w:rPr>
        <w:t>Nembe</w:t>
      </w:r>
      <w:proofErr w:type="spellEnd"/>
      <w:r w:rsidRPr="006F2101">
        <w:rPr>
          <w:rFonts w:eastAsia="Times New Roman" w:cstheme="minorHAnsi"/>
          <w:sz w:val="24"/>
          <w:szCs w:val="24"/>
        </w:rPr>
        <w:t xml:space="preserve"> L</w:t>
      </w:r>
      <w:r w:rsidR="00F475A7">
        <w:rPr>
          <w:rFonts w:eastAsia="Times New Roman" w:cstheme="minorHAnsi"/>
          <w:sz w:val="24"/>
          <w:szCs w:val="24"/>
        </w:rPr>
        <w:t>.</w:t>
      </w:r>
      <w:r w:rsidRPr="006F2101">
        <w:rPr>
          <w:rFonts w:eastAsia="Times New Roman" w:cstheme="minorHAnsi"/>
          <w:sz w:val="24"/>
          <w:szCs w:val="24"/>
        </w:rPr>
        <w:t>G</w:t>
      </w:r>
      <w:r w:rsidR="00F475A7">
        <w:rPr>
          <w:rFonts w:eastAsia="Times New Roman" w:cstheme="minorHAnsi"/>
          <w:sz w:val="24"/>
          <w:szCs w:val="24"/>
        </w:rPr>
        <w:t>.</w:t>
      </w:r>
      <w:r w:rsidRPr="006F2101">
        <w:rPr>
          <w:rFonts w:eastAsia="Times New Roman" w:cstheme="minorHAnsi"/>
          <w:sz w:val="24"/>
          <w:szCs w:val="24"/>
        </w:rPr>
        <w:t>A. Adult mosquitoes were collected using Pyrethroid Spray Catches</w:t>
      </w:r>
      <w:r w:rsidRPr="006F2101">
        <w:rPr>
          <w:rFonts w:eastAsia="Times New Roman" w:cstheme="minorHAnsi"/>
          <w:sz w:val="24"/>
          <w:szCs w:val="24"/>
          <w:shd w:val="clear" w:color="auto" w:fill="FFFFFF"/>
        </w:rPr>
        <w:t xml:space="preserve"> (PSC)</w:t>
      </w:r>
      <w:r w:rsidRPr="006F2101">
        <w:rPr>
          <w:rFonts w:eastAsia="Times New Roman" w:cstheme="minorHAnsi"/>
          <w:sz w:val="24"/>
          <w:szCs w:val="24"/>
        </w:rPr>
        <w:t xml:space="preserve"> techniques.</w:t>
      </w:r>
      <w:r w:rsidRPr="006F2101">
        <w:rPr>
          <w:rFonts w:eastAsia="Times New Roman" w:cstheme="minorHAnsi"/>
          <w:sz w:val="24"/>
          <w:szCs w:val="24"/>
          <w:shd w:val="clear" w:color="auto" w:fill="FFFFFF"/>
        </w:rPr>
        <w:t xml:space="preserve"> </w:t>
      </w:r>
      <w:r w:rsidRPr="006F2101">
        <w:rPr>
          <w:rFonts w:eastAsia="Times New Roman" w:cstheme="minorHAnsi"/>
          <w:sz w:val="24"/>
          <w:szCs w:val="24"/>
        </w:rPr>
        <w:t>The knowledge on the ownership of ITBN was assess</w:t>
      </w:r>
      <w:r w:rsidR="00F475A7">
        <w:rPr>
          <w:rFonts w:eastAsia="Times New Roman" w:cstheme="minorHAnsi"/>
          <w:sz w:val="24"/>
          <w:szCs w:val="24"/>
        </w:rPr>
        <w:t>ed</w:t>
      </w:r>
      <w:r w:rsidRPr="006F2101">
        <w:rPr>
          <w:rFonts w:eastAsia="Times New Roman" w:cstheme="minorHAnsi"/>
          <w:sz w:val="24"/>
          <w:szCs w:val="24"/>
        </w:rPr>
        <w:t xml:space="preserve"> using structured questionn</w:t>
      </w:r>
      <w:r w:rsidR="00F475A7">
        <w:rPr>
          <w:rFonts w:eastAsia="Times New Roman" w:cstheme="minorHAnsi"/>
          <w:sz w:val="24"/>
          <w:szCs w:val="24"/>
        </w:rPr>
        <w:t>aire. Basic entomologic indices</w:t>
      </w:r>
      <w:r w:rsidR="000A4AC6">
        <w:rPr>
          <w:rFonts w:eastAsia="Times New Roman" w:cstheme="minorHAnsi"/>
          <w:sz w:val="24"/>
          <w:szCs w:val="24"/>
        </w:rPr>
        <w:t xml:space="preserve"> as indoor resting density and man biting rates </w:t>
      </w:r>
      <w:r w:rsidRPr="006F2101">
        <w:rPr>
          <w:rFonts w:eastAsia="Times New Roman" w:cstheme="minorHAnsi"/>
          <w:sz w:val="24"/>
          <w:szCs w:val="24"/>
        </w:rPr>
        <w:t>were estimated following standard procedures.</w:t>
      </w:r>
      <w:r w:rsidR="00F475A7">
        <w:rPr>
          <w:rFonts w:eastAsia="Times New Roman" w:cstheme="minorHAnsi"/>
          <w:sz w:val="24"/>
          <w:szCs w:val="24"/>
        </w:rPr>
        <w:t xml:space="preserve"> </w:t>
      </w:r>
      <w:r w:rsidR="009838D2" w:rsidRPr="006F2101">
        <w:rPr>
          <w:rFonts w:eastAsia="Times New Roman" w:cstheme="minorHAnsi"/>
          <w:sz w:val="24"/>
          <w:szCs w:val="24"/>
          <w:shd w:val="clear" w:color="auto" w:fill="FFFFFF"/>
        </w:rPr>
        <w:t xml:space="preserve">Two hundred and ninety </w:t>
      </w:r>
      <w:r w:rsidR="00F475A7">
        <w:rPr>
          <w:rFonts w:eastAsia="Times New Roman" w:cstheme="minorHAnsi"/>
          <w:sz w:val="24"/>
          <w:szCs w:val="24"/>
          <w:shd w:val="clear" w:color="auto" w:fill="FFFFFF"/>
        </w:rPr>
        <w:t>(290)</w:t>
      </w:r>
      <w:r w:rsidR="009838D2" w:rsidRPr="006F2101">
        <w:rPr>
          <w:rFonts w:eastAsia="Times New Roman" w:cstheme="minorHAnsi"/>
          <w:sz w:val="24"/>
          <w:szCs w:val="24"/>
        </w:rPr>
        <w:t xml:space="preserve"> </w:t>
      </w:r>
      <w:r w:rsidRPr="006F2101">
        <w:rPr>
          <w:rFonts w:eastAsia="Times New Roman" w:cstheme="minorHAnsi"/>
          <w:sz w:val="24"/>
          <w:szCs w:val="24"/>
          <w:shd w:val="clear" w:color="auto" w:fill="FFFFFF"/>
        </w:rPr>
        <w:t>mosquitoes were collected across three communities</w:t>
      </w:r>
      <w:r w:rsidR="009838D2" w:rsidRPr="006F2101">
        <w:rPr>
          <w:rFonts w:eastAsia="Times New Roman" w:cstheme="minorHAnsi"/>
          <w:sz w:val="24"/>
          <w:szCs w:val="24"/>
          <w:shd w:val="clear" w:color="auto" w:fill="FFFFFF"/>
        </w:rPr>
        <w:t>.</w:t>
      </w:r>
      <w:r w:rsidR="00A7126F" w:rsidRPr="006F2101">
        <w:rPr>
          <w:rFonts w:eastAsia="Times New Roman" w:cstheme="minorHAnsi"/>
          <w:sz w:val="24"/>
          <w:szCs w:val="24"/>
          <w:shd w:val="clear" w:color="auto" w:fill="FFFFFF"/>
        </w:rPr>
        <w:t xml:space="preserve"> </w:t>
      </w:r>
      <w:r w:rsidR="000A4AC6" w:rsidRPr="006F2101">
        <w:rPr>
          <w:rFonts w:eastAsia="Times New Roman" w:cstheme="minorHAnsi"/>
          <w:i/>
          <w:sz w:val="24"/>
          <w:szCs w:val="24"/>
          <w:shd w:val="clear" w:color="auto" w:fill="FFFFFF"/>
        </w:rPr>
        <w:t>Anopheles gambiae</w:t>
      </w:r>
      <w:r w:rsidR="000A4AC6" w:rsidRPr="006F2101">
        <w:rPr>
          <w:rFonts w:eastAsia="Times New Roman" w:cstheme="minorHAnsi"/>
          <w:sz w:val="24"/>
          <w:szCs w:val="24"/>
          <w:shd w:val="clear" w:color="auto" w:fill="FFFFFF"/>
        </w:rPr>
        <w:t xml:space="preserve"> </w:t>
      </w:r>
      <w:r w:rsidR="000A4AC6" w:rsidRPr="00F95490">
        <w:rPr>
          <w:bCs/>
        </w:rPr>
        <w:t>(66.2%)</w:t>
      </w:r>
      <w:r w:rsidR="000A4AC6">
        <w:rPr>
          <w:bCs/>
        </w:rPr>
        <w:t xml:space="preserve"> </w:t>
      </w:r>
      <w:r w:rsidR="00F475A7">
        <w:rPr>
          <w:bCs/>
        </w:rPr>
        <w:t>was</w:t>
      </w:r>
      <w:r w:rsidR="000A4AC6" w:rsidRPr="00F95490">
        <w:rPr>
          <w:bCs/>
        </w:rPr>
        <w:t xml:space="preserve"> </w:t>
      </w:r>
      <w:r w:rsidR="00F475A7">
        <w:rPr>
          <w:bCs/>
        </w:rPr>
        <w:t>more</w:t>
      </w:r>
      <w:r w:rsidR="000A4AC6">
        <w:rPr>
          <w:bCs/>
        </w:rPr>
        <w:t xml:space="preserve"> abundant </w:t>
      </w:r>
      <w:proofErr w:type="gramStart"/>
      <w:r w:rsidR="000A4AC6">
        <w:rPr>
          <w:bCs/>
        </w:rPr>
        <w:t>than</w:t>
      </w:r>
      <w:r w:rsidR="000A4AC6" w:rsidRPr="006F2101">
        <w:rPr>
          <w:rFonts w:eastAsia="Times New Roman" w:cstheme="minorHAnsi"/>
          <w:sz w:val="24"/>
          <w:szCs w:val="24"/>
          <w:shd w:val="clear" w:color="auto" w:fill="FFFFFF"/>
        </w:rPr>
        <w:t xml:space="preserve"> </w:t>
      </w:r>
      <w:r w:rsidR="000A4AC6">
        <w:rPr>
          <w:bCs/>
        </w:rPr>
        <w:t xml:space="preserve"> </w:t>
      </w:r>
      <w:r w:rsidR="000A4AC6" w:rsidRPr="00F95490">
        <w:rPr>
          <w:bCs/>
          <w:i/>
          <w:iCs/>
        </w:rPr>
        <w:t>Culex</w:t>
      </w:r>
      <w:proofErr w:type="gramEnd"/>
      <w:r w:rsidR="000A4AC6" w:rsidRPr="00F95490">
        <w:rPr>
          <w:bCs/>
          <w:i/>
          <w:iCs/>
        </w:rPr>
        <w:t xml:space="preserve"> </w:t>
      </w:r>
      <w:proofErr w:type="spellStart"/>
      <w:r w:rsidR="000A4AC6" w:rsidRPr="00F95490">
        <w:rPr>
          <w:bCs/>
          <w:i/>
          <w:iCs/>
        </w:rPr>
        <w:t>quinquefasciatus</w:t>
      </w:r>
      <w:proofErr w:type="spellEnd"/>
      <w:r w:rsidR="000A4AC6" w:rsidRPr="00F95490">
        <w:rPr>
          <w:bCs/>
        </w:rPr>
        <w:t xml:space="preserve"> (33.8%)</w:t>
      </w:r>
      <w:r w:rsidR="000A4AC6">
        <w:rPr>
          <w:bCs/>
        </w:rPr>
        <w:t>.</w:t>
      </w:r>
      <w:r w:rsidR="000A4AC6" w:rsidRPr="00F95490">
        <w:rPr>
          <w:bCs/>
        </w:rPr>
        <w:t xml:space="preserve"> </w:t>
      </w:r>
      <w:r w:rsidRPr="006F2101">
        <w:rPr>
          <w:rFonts w:eastAsia="Times New Roman" w:cstheme="minorHAnsi"/>
          <w:sz w:val="24"/>
          <w:szCs w:val="24"/>
          <w:shd w:val="clear" w:color="auto" w:fill="FFFFFF"/>
        </w:rPr>
        <w:t xml:space="preserve">Mosquito abundance by communities were; </w:t>
      </w:r>
      <w:proofErr w:type="spellStart"/>
      <w:r w:rsidRPr="006F2101">
        <w:rPr>
          <w:rFonts w:eastAsia="Times New Roman" w:cstheme="minorHAnsi"/>
          <w:sz w:val="24"/>
          <w:szCs w:val="24"/>
          <w:shd w:val="clear" w:color="auto" w:fill="FFFFFF"/>
        </w:rPr>
        <w:t>Nembe</w:t>
      </w:r>
      <w:proofErr w:type="spellEnd"/>
      <w:r w:rsidRPr="006F2101">
        <w:rPr>
          <w:rFonts w:eastAsia="Times New Roman" w:cstheme="minorHAnsi"/>
          <w:sz w:val="24"/>
          <w:szCs w:val="24"/>
          <w:shd w:val="clear" w:color="auto" w:fill="FFFFFF"/>
        </w:rPr>
        <w:t xml:space="preserve"> (79.1%)&gt;Abuja (76.1%)&gt;</w:t>
      </w:r>
      <w:proofErr w:type="spellStart"/>
      <w:r w:rsidRPr="006F2101">
        <w:rPr>
          <w:rFonts w:eastAsia="Times New Roman" w:cstheme="minorHAnsi"/>
          <w:sz w:val="24"/>
          <w:szCs w:val="24"/>
          <w:shd w:val="clear" w:color="auto" w:fill="FFFFFF"/>
        </w:rPr>
        <w:t>Fantuo</w:t>
      </w:r>
      <w:proofErr w:type="spellEnd"/>
      <w:r w:rsidRPr="006F2101">
        <w:rPr>
          <w:rFonts w:eastAsia="Times New Roman" w:cstheme="minorHAnsi"/>
          <w:sz w:val="24"/>
          <w:szCs w:val="24"/>
          <w:shd w:val="clear" w:color="auto" w:fill="FFFFFF"/>
        </w:rPr>
        <w:t xml:space="preserve"> (52.3%). More </w:t>
      </w:r>
      <w:r w:rsidR="00A7126F" w:rsidRPr="006F2101">
        <w:rPr>
          <w:rFonts w:eastAsia="Times New Roman" w:cstheme="minorHAnsi"/>
          <w:sz w:val="24"/>
          <w:szCs w:val="24"/>
          <w:shd w:val="clear" w:color="auto" w:fill="FFFFFF"/>
        </w:rPr>
        <w:t>un</w:t>
      </w:r>
      <w:r w:rsidRPr="006F2101">
        <w:rPr>
          <w:rFonts w:eastAsia="Times New Roman" w:cstheme="minorHAnsi"/>
          <w:sz w:val="24"/>
          <w:szCs w:val="24"/>
          <w:shd w:val="clear" w:color="auto" w:fill="FFFFFF"/>
        </w:rPr>
        <w:t>fed</w:t>
      </w:r>
      <w:r w:rsidRPr="006F2101">
        <w:rPr>
          <w:rFonts w:eastAsia="Times New Roman" w:cstheme="minorHAnsi"/>
          <w:i/>
          <w:sz w:val="24"/>
          <w:szCs w:val="24"/>
        </w:rPr>
        <w:t xml:space="preserve"> An. gambiae</w:t>
      </w:r>
      <w:r w:rsidRPr="006F2101">
        <w:rPr>
          <w:rFonts w:eastAsia="Times New Roman" w:cstheme="minorHAnsi"/>
          <w:sz w:val="24"/>
          <w:szCs w:val="24"/>
          <w:shd w:val="clear" w:color="auto" w:fill="FFFFFF"/>
        </w:rPr>
        <w:t xml:space="preserve"> </w:t>
      </w:r>
      <w:r w:rsidR="009838D2" w:rsidRPr="006F2101">
        <w:rPr>
          <w:rFonts w:eastAsia="Times New Roman" w:cstheme="minorHAnsi"/>
          <w:sz w:val="24"/>
          <w:szCs w:val="24"/>
          <w:shd w:val="clear" w:color="auto" w:fill="FFFFFF"/>
        </w:rPr>
        <w:t>than fed</w:t>
      </w:r>
      <w:r w:rsidR="00A7126F" w:rsidRPr="006F2101">
        <w:rPr>
          <w:rFonts w:eastAsia="Times New Roman" w:cstheme="minorHAnsi"/>
          <w:sz w:val="24"/>
          <w:szCs w:val="24"/>
          <w:shd w:val="clear" w:color="auto" w:fill="FFFFFF"/>
        </w:rPr>
        <w:t xml:space="preserve"> </w:t>
      </w:r>
      <w:proofErr w:type="gramStart"/>
      <w:r w:rsidR="00F475A7">
        <w:rPr>
          <w:rFonts w:eastAsia="Times New Roman" w:cstheme="minorHAnsi"/>
          <w:sz w:val="24"/>
          <w:szCs w:val="24"/>
          <w:shd w:val="clear" w:color="auto" w:fill="FFFFFF"/>
        </w:rPr>
        <w:t>were</w:t>
      </w:r>
      <w:proofErr w:type="gramEnd"/>
      <w:r w:rsidR="00A7126F" w:rsidRPr="006F2101">
        <w:rPr>
          <w:rFonts w:eastAsia="Times New Roman" w:cstheme="minorHAnsi"/>
          <w:sz w:val="24"/>
          <w:szCs w:val="24"/>
          <w:shd w:val="clear" w:color="auto" w:fill="FFFFFF"/>
        </w:rPr>
        <w:t xml:space="preserve"> recorded</w:t>
      </w:r>
      <w:r w:rsidR="009838D2" w:rsidRPr="006F2101">
        <w:rPr>
          <w:rFonts w:eastAsia="Times New Roman" w:cstheme="minorHAnsi"/>
          <w:sz w:val="24"/>
          <w:szCs w:val="24"/>
          <w:shd w:val="clear" w:color="auto" w:fill="FFFFFF"/>
        </w:rPr>
        <w:t>.</w:t>
      </w:r>
      <w:r w:rsidRPr="006F2101">
        <w:rPr>
          <w:rFonts w:eastAsia="Times New Roman" w:cstheme="minorHAnsi"/>
          <w:sz w:val="24"/>
          <w:szCs w:val="24"/>
        </w:rPr>
        <w:t xml:space="preserve"> The mean MBR </w:t>
      </w:r>
      <w:r w:rsidR="00A7126F" w:rsidRPr="006F2101">
        <w:rPr>
          <w:rFonts w:eastAsia="Times New Roman" w:cstheme="minorHAnsi"/>
          <w:sz w:val="24"/>
          <w:szCs w:val="24"/>
        </w:rPr>
        <w:t xml:space="preserve">of the </w:t>
      </w:r>
      <w:r w:rsidRPr="006F2101">
        <w:rPr>
          <w:rFonts w:eastAsia="Times New Roman" w:cstheme="minorHAnsi"/>
          <w:sz w:val="24"/>
          <w:szCs w:val="24"/>
        </w:rPr>
        <w:t xml:space="preserve">female </w:t>
      </w:r>
      <w:r w:rsidRPr="006F2101">
        <w:rPr>
          <w:rFonts w:eastAsia="Times New Roman" w:cstheme="minorHAnsi"/>
          <w:i/>
          <w:sz w:val="24"/>
          <w:szCs w:val="24"/>
        </w:rPr>
        <w:t>Anopheles gambiae</w:t>
      </w:r>
      <w:r w:rsidRPr="006F2101">
        <w:rPr>
          <w:rFonts w:eastAsia="Times New Roman" w:cstheme="minorHAnsi"/>
          <w:sz w:val="24"/>
          <w:szCs w:val="24"/>
        </w:rPr>
        <w:t xml:space="preserve"> was 21.4 (b</w:t>
      </w:r>
      <w:r w:rsidR="00F475A7">
        <w:rPr>
          <w:rFonts w:eastAsia="Times New Roman" w:cstheme="minorHAnsi"/>
          <w:sz w:val="24"/>
          <w:szCs w:val="24"/>
        </w:rPr>
        <w:t>ite</w:t>
      </w:r>
      <w:r w:rsidRPr="006F2101">
        <w:rPr>
          <w:rFonts w:eastAsia="Times New Roman" w:cstheme="minorHAnsi"/>
          <w:sz w:val="24"/>
          <w:szCs w:val="24"/>
        </w:rPr>
        <w:t>/p</w:t>
      </w:r>
      <w:r w:rsidR="00A7126F" w:rsidRPr="006F2101">
        <w:rPr>
          <w:rFonts w:eastAsia="Times New Roman" w:cstheme="minorHAnsi"/>
          <w:sz w:val="24"/>
          <w:szCs w:val="24"/>
        </w:rPr>
        <w:t>erson</w:t>
      </w:r>
      <w:r w:rsidRPr="006F2101">
        <w:rPr>
          <w:rFonts w:eastAsia="Times New Roman" w:cstheme="minorHAnsi"/>
          <w:sz w:val="24"/>
          <w:szCs w:val="24"/>
        </w:rPr>
        <w:t>/n</w:t>
      </w:r>
      <w:r w:rsidR="00A7126F" w:rsidRPr="006F2101">
        <w:rPr>
          <w:rFonts w:eastAsia="Times New Roman" w:cstheme="minorHAnsi"/>
          <w:sz w:val="24"/>
          <w:szCs w:val="24"/>
        </w:rPr>
        <w:t>ight</w:t>
      </w:r>
      <w:r w:rsidRPr="006F2101">
        <w:rPr>
          <w:rFonts w:eastAsia="Times New Roman" w:cstheme="minorHAnsi"/>
          <w:sz w:val="24"/>
          <w:szCs w:val="24"/>
        </w:rPr>
        <w:t xml:space="preserve">). The knowledge of ITBN was low; </w:t>
      </w:r>
      <w:r w:rsidR="000B79F8">
        <w:rPr>
          <w:rFonts w:eastAsia="Times New Roman" w:cstheme="minorHAnsi"/>
          <w:sz w:val="24"/>
          <w:szCs w:val="24"/>
        </w:rPr>
        <w:t>55</w:t>
      </w:r>
      <w:r w:rsidRPr="006F2101">
        <w:rPr>
          <w:rFonts w:eastAsia="Times New Roman" w:cstheme="minorHAnsi"/>
          <w:sz w:val="24"/>
          <w:szCs w:val="24"/>
        </w:rPr>
        <w:t>.</w:t>
      </w:r>
      <w:r w:rsidR="000B79F8">
        <w:rPr>
          <w:rFonts w:eastAsia="Times New Roman" w:cstheme="minorHAnsi"/>
          <w:sz w:val="24"/>
          <w:szCs w:val="24"/>
        </w:rPr>
        <w:t>0</w:t>
      </w:r>
      <w:r w:rsidR="00BC19CF">
        <w:rPr>
          <w:rFonts w:eastAsia="Times New Roman" w:cstheme="minorHAnsi"/>
          <w:sz w:val="24"/>
          <w:szCs w:val="24"/>
        </w:rPr>
        <w:t>% of the respondents used</w:t>
      </w:r>
      <w:r w:rsidRPr="006F2101">
        <w:rPr>
          <w:rFonts w:eastAsia="Times New Roman" w:cstheme="minorHAnsi"/>
          <w:sz w:val="24"/>
          <w:szCs w:val="24"/>
        </w:rPr>
        <w:t xml:space="preserve"> ITBN</w:t>
      </w:r>
      <w:r w:rsidR="00BC19CF">
        <w:rPr>
          <w:rFonts w:eastAsia="Times New Roman" w:cstheme="minorHAnsi"/>
          <w:sz w:val="24"/>
          <w:szCs w:val="24"/>
        </w:rPr>
        <w:t>,</w:t>
      </w:r>
      <w:r w:rsidRPr="006F2101">
        <w:rPr>
          <w:rFonts w:eastAsia="Times New Roman" w:cstheme="minorHAnsi"/>
          <w:sz w:val="24"/>
          <w:szCs w:val="24"/>
        </w:rPr>
        <w:t xml:space="preserve"> </w:t>
      </w:r>
      <w:r w:rsidR="000B79F8" w:rsidRPr="006F2101">
        <w:rPr>
          <w:rFonts w:eastAsia="Times New Roman" w:cstheme="minorHAnsi"/>
          <w:sz w:val="24"/>
          <w:szCs w:val="24"/>
        </w:rPr>
        <w:t>10</w:t>
      </w:r>
      <w:r w:rsidR="00BC19CF">
        <w:rPr>
          <w:rFonts w:eastAsia="Times New Roman" w:cstheme="minorHAnsi"/>
          <w:sz w:val="24"/>
          <w:szCs w:val="24"/>
        </w:rPr>
        <w:t xml:space="preserve">.6% used it occasionally while 45.0% did not. Indoor Insecticide </w:t>
      </w:r>
      <w:r w:rsidRPr="006F2101">
        <w:rPr>
          <w:rFonts w:eastAsia="Times New Roman" w:cstheme="minorHAnsi"/>
          <w:sz w:val="24"/>
          <w:szCs w:val="24"/>
        </w:rPr>
        <w:t>Treated Bed Nets (IT</w:t>
      </w:r>
      <w:r w:rsidR="00BC19CF">
        <w:rPr>
          <w:rFonts w:eastAsia="Times New Roman" w:cstheme="minorHAnsi"/>
          <w:sz w:val="24"/>
          <w:szCs w:val="24"/>
        </w:rPr>
        <w:t>B</w:t>
      </w:r>
      <w:r w:rsidRPr="006F2101">
        <w:rPr>
          <w:rFonts w:eastAsia="Times New Roman" w:cstheme="minorHAnsi"/>
          <w:sz w:val="24"/>
          <w:szCs w:val="24"/>
        </w:rPr>
        <w:t>Ns) should be use</w:t>
      </w:r>
      <w:r w:rsidR="00BC19CF">
        <w:rPr>
          <w:rFonts w:eastAsia="Times New Roman" w:cstheme="minorHAnsi"/>
          <w:sz w:val="24"/>
          <w:szCs w:val="24"/>
        </w:rPr>
        <w:t>d alongside</w:t>
      </w:r>
      <w:r w:rsidRPr="006F2101">
        <w:rPr>
          <w:rFonts w:eastAsia="Times New Roman" w:cstheme="minorHAnsi"/>
          <w:sz w:val="24"/>
          <w:szCs w:val="24"/>
        </w:rPr>
        <w:t xml:space="preserve"> outdoor protective control intervention</w:t>
      </w:r>
      <w:r w:rsidR="00BC19CF">
        <w:rPr>
          <w:rFonts w:eastAsia="Times New Roman" w:cstheme="minorHAnsi"/>
          <w:sz w:val="24"/>
          <w:szCs w:val="24"/>
        </w:rPr>
        <w:t>.</w:t>
      </w:r>
      <w:bookmarkStart w:id="0" w:name="_Hlk138379665"/>
      <w:r w:rsidR="00BC19CF">
        <w:rPr>
          <w:rFonts w:eastAsia="Times New Roman" w:cstheme="minorHAnsi"/>
          <w:sz w:val="24"/>
          <w:szCs w:val="24"/>
        </w:rPr>
        <w:t xml:space="preserve"> C</w:t>
      </w:r>
      <w:r w:rsidRPr="006F2101">
        <w:rPr>
          <w:rFonts w:eastAsia="Times New Roman" w:cstheme="minorHAnsi"/>
          <w:sz w:val="24"/>
          <w:szCs w:val="24"/>
        </w:rPr>
        <w:t xml:space="preserve">ommunity based educational enlightenment </w:t>
      </w:r>
      <w:proofErr w:type="spellStart"/>
      <w:r w:rsidRPr="006F2101">
        <w:rPr>
          <w:rFonts w:eastAsia="Times New Roman" w:cstheme="minorHAnsi"/>
          <w:sz w:val="24"/>
          <w:szCs w:val="24"/>
        </w:rPr>
        <w:t>programmes</w:t>
      </w:r>
      <w:proofErr w:type="spellEnd"/>
      <w:r w:rsidRPr="006F2101">
        <w:rPr>
          <w:rFonts w:eastAsia="Times New Roman" w:cstheme="minorHAnsi"/>
          <w:sz w:val="24"/>
          <w:szCs w:val="24"/>
        </w:rPr>
        <w:t xml:space="preserve"> should be organized to create necessary awareness on the importance and the </w:t>
      </w:r>
      <w:r w:rsidR="00A7126F" w:rsidRPr="006F2101">
        <w:rPr>
          <w:rFonts w:eastAsia="Times New Roman" w:cstheme="minorHAnsi"/>
          <w:sz w:val="24"/>
          <w:szCs w:val="24"/>
        </w:rPr>
        <w:t xml:space="preserve">prompt </w:t>
      </w:r>
      <w:r w:rsidRPr="006F2101">
        <w:rPr>
          <w:rFonts w:eastAsia="Times New Roman" w:cstheme="minorHAnsi"/>
          <w:sz w:val="24"/>
          <w:szCs w:val="24"/>
        </w:rPr>
        <w:t xml:space="preserve">usage of ITBN. </w:t>
      </w:r>
    </w:p>
    <w:bookmarkEnd w:id="0"/>
    <w:p w14:paraId="0EF34353" w14:textId="1431FEF6" w:rsidR="00E52139" w:rsidRDefault="00E52139" w:rsidP="006B0168">
      <w:pPr>
        <w:spacing w:before="240" w:after="240" w:line="240" w:lineRule="auto"/>
        <w:rPr>
          <w:rFonts w:eastAsia="Times New Roman" w:cstheme="minorHAnsi"/>
          <w:b/>
          <w:sz w:val="24"/>
          <w:szCs w:val="24"/>
        </w:rPr>
      </w:pPr>
      <w:r w:rsidRPr="00E52139">
        <w:rPr>
          <w:rFonts w:eastAsia="Times New Roman" w:cstheme="minorHAnsi"/>
          <w:b/>
          <w:sz w:val="24"/>
          <w:szCs w:val="24"/>
        </w:rPr>
        <w:t xml:space="preserve">KEY WORDS: </w:t>
      </w:r>
      <w:r w:rsidRPr="00F072F9">
        <w:rPr>
          <w:rFonts w:eastAsia="Times New Roman" w:cstheme="minorHAnsi"/>
          <w:b/>
          <w:i/>
          <w:iCs/>
          <w:sz w:val="24"/>
          <w:szCs w:val="24"/>
        </w:rPr>
        <w:t>Anopheles gambiae</w:t>
      </w:r>
      <w:r w:rsidRPr="00E52139">
        <w:rPr>
          <w:rFonts w:eastAsia="Times New Roman" w:cstheme="minorHAnsi"/>
          <w:b/>
          <w:sz w:val="24"/>
          <w:szCs w:val="24"/>
        </w:rPr>
        <w:t xml:space="preserve">, Man- biting rates, </w:t>
      </w:r>
      <w:r w:rsidR="00A7126F">
        <w:rPr>
          <w:rFonts w:eastAsia="Times New Roman" w:cstheme="minorHAnsi"/>
          <w:b/>
          <w:sz w:val="24"/>
          <w:szCs w:val="24"/>
        </w:rPr>
        <w:t>indoor resting density, insecticidal treated bed net</w:t>
      </w:r>
    </w:p>
    <w:p w14:paraId="0153DFA3" w14:textId="77777777" w:rsidR="00E52139" w:rsidRDefault="00E52139" w:rsidP="00E52139">
      <w:pPr>
        <w:spacing w:before="240" w:after="240" w:line="480" w:lineRule="auto"/>
        <w:jc w:val="center"/>
        <w:rPr>
          <w:rFonts w:eastAsia="Times New Roman" w:cstheme="minorHAnsi"/>
          <w:b/>
          <w:sz w:val="24"/>
          <w:szCs w:val="24"/>
        </w:rPr>
      </w:pPr>
    </w:p>
    <w:p w14:paraId="130EE084" w14:textId="77777777" w:rsidR="006B0168" w:rsidRDefault="006B0168" w:rsidP="00E52139">
      <w:pPr>
        <w:spacing w:before="240" w:after="240" w:line="480" w:lineRule="auto"/>
        <w:jc w:val="center"/>
        <w:rPr>
          <w:rFonts w:eastAsia="Times New Roman" w:cstheme="minorHAnsi"/>
          <w:b/>
          <w:sz w:val="24"/>
          <w:szCs w:val="24"/>
        </w:rPr>
      </w:pPr>
    </w:p>
    <w:p w14:paraId="09B72C76" w14:textId="77777777" w:rsidR="00E52139" w:rsidRPr="00E52139" w:rsidRDefault="00E52139" w:rsidP="00E52139">
      <w:pPr>
        <w:spacing w:before="240" w:after="240" w:line="480" w:lineRule="auto"/>
        <w:rPr>
          <w:rFonts w:eastAsia="Times New Roman" w:cstheme="minorHAnsi"/>
          <w:b/>
          <w:sz w:val="24"/>
          <w:szCs w:val="24"/>
        </w:rPr>
      </w:pPr>
      <w:r w:rsidRPr="00E52139">
        <w:rPr>
          <w:rFonts w:eastAsia="Times New Roman" w:cstheme="minorHAnsi"/>
          <w:b/>
          <w:sz w:val="24"/>
          <w:szCs w:val="24"/>
        </w:rPr>
        <w:t>INTRODUCTION</w:t>
      </w:r>
    </w:p>
    <w:p w14:paraId="2836B08F" w14:textId="3973D1BA" w:rsidR="00E52139" w:rsidRPr="00E52139" w:rsidRDefault="001D2D22" w:rsidP="00D33A18">
      <w:pPr>
        <w:spacing w:before="240" w:after="240" w:line="480" w:lineRule="auto"/>
        <w:jc w:val="both"/>
        <w:rPr>
          <w:rFonts w:eastAsia="Times New Roman" w:cstheme="minorHAnsi"/>
          <w:sz w:val="24"/>
          <w:szCs w:val="24"/>
        </w:rPr>
      </w:pPr>
      <w:r w:rsidRPr="001D2D22">
        <w:rPr>
          <w:rFonts w:eastAsia="Times New Roman" w:cstheme="minorHAnsi"/>
          <w:i/>
          <w:iCs/>
          <w:color w:val="000000" w:themeColor="text1"/>
          <w:sz w:val="24"/>
          <w:szCs w:val="24"/>
        </w:rPr>
        <w:t xml:space="preserve">Anopheles </w:t>
      </w:r>
      <w:r w:rsidRPr="00E52139">
        <w:rPr>
          <w:rFonts w:eastAsia="Times New Roman" w:cstheme="minorHAnsi"/>
          <w:i/>
          <w:color w:val="000000" w:themeColor="text1"/>
          <w:sz w:val="24"/>
          <w:szCs w:val="24"/>
        </w:rPr>
        <w:t>gambiae</w:t>
      </w:r>
      <w:r w:rsidRPr="00E52139">
        <w:rPr>
          <w:rFonts w:eastAsia="Times New Roman" w:cstheme="minorHAnsi"/>
          <w:color w:val="000000" w:themeColor="text1"/>
          <w:sz w:val="24"/>
          <w:szCs w:val="24"/>
        </w:rPr>
        <w:t xml:space="preserve"> </w:t>
      </w:r>
      <w:proofErr w:type="spellStart"/>
      <w:r w:rsidRPr="00E52139">
        <w:rPr>
          <w:rFonts w:eastAsia="Times New Roman" w:cstheme="minorHAnsi"/>
          <w:color w:val="000000" w:themeColor="text1"/>
          <w:sz w:val="24"/>
          <w:szCs w:val="24"/>
        </w:rPr>
        <w:t>s</w:t>
      </w:r>
      <w:r w:rsidR="006B0168">
        <w:rPr>
          <w:rFonts w:eastAsia="Times New Roman" w:cstheme="minorHAnsi"/>
          <w:color w:val="000000" w:themeColor="text1"/>
          <w:sz w:val="24"/>
          <w:szCs w:val="24"/>
        </w:rPr>
        <w:t>.</w:t>
      </w:r>
      <w:r w:rsidRPr="00E52139">
        <w:rPr>
          <w:rFonts w:eastAsia="Times New Roman" w:cstheme="minorHAnsi"/>
          <w:color w:val="000000" w:themeColor="text1"/>
          <w:sz w:val="24"/>
          <w:szCs w:val="24"/>
        </w:rPr>
        <w:t>l</w:t>
      </w:r>
      <w:proofErr w:type="spellEnd"/>
      <w:r w:rsidRPr="00E52139">
        <w:rPr>
          <w:rFonts w:eastAsia="Times New Roman" w:cstheme="minorHAnsi"/>
          <w:color w:val="000000" w:themeColor="text1"/>
          <w:sz w:val="24"/>
          <w:szCs w:val="24"/>
        </w:rPr>
        <w:t xml:space="preserve"> is a complex of eight, (Coetzee </w:t>
      </w:r>
      <w:r w:rsidRPr="00E52139">
        <w:rPr>
          <w:rFonts w:eastAsia="Times New Roman" w:cstheme="minorHAnsi"/>
          <w:i/>
          <w:color w:val="000000" w:themeColor="text1"/>
          <w:sz w:val="24"/>
          <w:szCs w:val="24"/>
        </w:rPr>
        <w:t>et al</w:t>
      </w:r>
      <w:r w:rsidR="006B0168">
        <w:rPr>
          <w:rFonts w:eastAsia="Times New Roman" w:cstheme="minorHAnsi"/>
          <w:i/>
          <w:color w:val="000000" w:themeColor="text1"/>
          <w:sz w:val="24"/>
          <w:szCs w:val="24"/>
        </w:rPr>
        <w:t>.</w:t>
      </w:r>
      <w:r w:rsidRPr="00E52139">
        <w:rPr>
          <w:rFonts w:eastAsia="Times New Roman" w:cstheme="minorHAnsi"/>
          <w:i/>
          <w:color w:val="000000" w:themeColor="text1"/>
          <w:sz w:val="24"/>
          <w:szCs w:val="24"/>
        </w:rPr>
        <w:t>,</w:t>
      </w:r>
      <w:r w:rsidRPr="00E52139">
        <w:rPr>
          <w:rFonts w:eastAsia="Times New Roman" w:cstheme="minorHAnsi"/>
          <w:color w:val="000000" w:themeColor="text1"/>
          <w:sz w:val="24"/>
          <w:szCs w:val="24"/>
        </w:rPr>
        <w:t xml:space="preserve"> 2013)</w:t>
      </w:r>
      <w:r>
        <w:rPr>
          <w:rFonts w:eastAsia="Times New Roman" w:cstheme="minorHAnsi"/>
          <w:color w:val="000000" w:themeColor="text1"/>
          <w:sz w:val="24"/>
          <w:szCs w:val="24"/>
        </w:rPr>
        <w:t xml:space="preserve">, and </w:t>
      </w:r>
      <w:r w:rsidRPr="00E52139">
        <w:rPr>
          <w:rFonts w:eastAsia="Times New Roman" w:cstheme="minorHAnsi"/>
          <w:color w:val="000000" w:themeColor="text1"/>
          <w:sz w:val="24"/>
          <w:szCs w:val="24"/>
        </w:rPr>
        <w:t xml:space="preserve">the most efficient </w:t>
      </w:r>
      <w:r w:rsidR="006E21D2">
        <w:rPr>
          <w:rFonts w:eastAsia="Times New Roman" w:cstheme="minorHAnsi"/>
          <w:color w:val="000000" w:themeColor="text1"/>
          <w:sz w:val="24"/>
          <w:szCs w:val="24"/>
        </w:rPr>
        <w:t xml:space="preserve">mosquito </w:t>
      </w:r>
      <w:r w:rsidRPr="00E52139">
        <w:rPr>
          <w:rFonts w:eastAsia="Times New Roman" w:cstheme="minorHAnsi"/>
          <w:color w:val="000000" w:themeColor="text1"/>
          <w:sz w:val="24"/>
          <w:szCs w:val="24"/>
        </w:rPr>
        <w:t xml:space="preserve">vectors responsible for the transmission of malaria parasites in </w:t>
      </w:r>
      <w:proofErr w:type="spellStart"/>
      <w:r w:rsidRPr="00E52139">
        <w:rPr>
          <w:rFonts w:eastAsia="Times New Roman" w:cstheme="minorHAnsi"/>
          <w:color w:val="000000" w:themeColor="text1"/>
          <w:sz w:val="24"/>
          <w:szCs w:val="24"/>
        </w:rPr>
        <w:t>sub-saharan</w:t>
      </w:r>
      <w:proofErr w:type="spellEnd"/>
      <w:r w:rsidRPr="00E52139">
        <w:rPr>
          <w:rFonts w:eastAsia="Times New Roman" w:cstheme="minorHAnsi"/>
          <w:color w:val="000000" w:themeColor="text1"/>
          <w:sz w:val="24"/>
          <w:szCs w:val="24"/>
        </w:rPr>
        <w:t xml:space="preserve"> Africa (</w:t>
      </w:r>
      <w:proofErr w:type="spellStart"/>
      <w:r w:rsidRPr="00E52139">
        <w:rPr>
          <w:rFonts w:eastAsia="Times New Roman" w:cstheme="minorHAnsi"/>
          <w:color w:val="000000" w:themeColor="text1"/>
          <w:sz w:val="24"/>
          <w:szCs w:val="24"/>
        </w:rPr>
        <w:t>Afrane</w:t>
      </w:r>
      <w:proofErr w:type="spellEnd"/>
      <w:r w:rsidRPr="00E52139">
        <w:rPr>
          <w:rFonts w:eastAsia="Times New Roman" w:cstheme="minorHAnsi"/>
          <w:color w:val="000000" w:themeColor="text1"/>
          <w:sz w:val="24"/>
          <w:szCs w:val="24"/>
        </w:rPr>
        <w:t xml:space="preserve"> </w:t>
      </w:r>
      <w:r w:rsidRPr="00E52139">
        <w:rPr>
          <w:rFonts w:eastAsia="Times New Roman" w:cstheme="minorHAnsi"/>
          <w:i/>
          <w:color w:val="000000" w:themeColor="text1"/>
          <w:sz w:val="24"/>
          <w:szCs w:val="24"/>
        </w:rPr>
        <w:t>et al</w:t>
      </w:r>
      <w:r w:rsidR="006B0168">
        <w:rPr>
          <w:rFonts w:eastAsia="Times New Roman" w:cstheme="minorHAnsi"/>
          <w:i/>
          <w:color w:val="000000" w:themeColor="text1"/>
          <w:sz w:val="24"/>
          <w:szCs w:val="24"/>
        </w:rPr>
        <w:t>.,</w:t>
      </w:r>
      <w:r w:rsidRPr="00E52139">
        <w:rPr>
          <w:rFonts w:eastAsia="Times New Roman" w:cstheme="minorHAnsi"/>
          <w:color w:val="000000" w:themeColor="text1"/>
          <w:sz w:val="24"/>
          <w:szCs w:val="24"/>
        </w:rPr>
        <w:t xml:space="preserve"> 2004; </w:t>
      </w:r>
      <w:proofErr w:type="spellStart"/>
      <w:r w:rsidRPr="00E52139">
        <w:rPr>
          <w:rFonts w:eastAsia="Times New Roman" w:cstheme="minorHAnsi"/>
          <w:color w:val="000000" w:themeColor="text1"/>
          <w:sz w:val="24"/>
          <w:szCs w:val="24"/>
        </w:rPr>
        <w:t>Appawu</w:t>
      </w:r>
      <w:proofErr w:type="spellEnd"/>
      <w:r w:rsidRPr="00E52139">
        <w:rPr>
          <w:rFonts w:eastAsia="Times New Roman" w:cstheme="minorHAnsi"/>
          <w:color w:val="000000" w:themeColor="text1"/>
          <w:sz w:val="24"/>
          <w:szCs w:val="24"/>
        </w:rPr>
        <w:t xml:space="preserve">, 2005). </w:t>
      </w:r>
      <w:r w:rsidR="00E52139" w:rsidRPr="00E52139">
        <w:rPr>
          <w:rFonts w:eastAsia="Times New Roman" w:cstheme="minorHAnsi"/>
          <w:sz w:val="24"/>
          <w:szCs w:val="24"/>
        </w:rPr>
        <w:t xml:space="preserve">Malaria account for </w:t>
      </w:r>
      <w:r>
        <w:rPr>
          <w:rFonts w:eastAsia="Times New Roman" w:cstheme="minorHAnsi"/>
          <w:sz w:val="24"/>
          <w:szCs w:val="24"/>
        </w:rPr>
        <w:t>&gt;</w:t>
      </w:r>
      <w:r w:rsidR="00E52139" w:rsidRPr="00E52139">
        <w:rPr>
          <w:rFonts w:eastAsia="Times New Roman" w:cstheme="minorHAnsi"/>
          <w:sz w:val="24"/>
          <w:szCs w:val="24"/>
        </w:rPr>
        <w:t>94% of death across the globe (WHO, 2019)</w:t>
      </w:r>
      <w:r>
        <w:t xml:space="preserve">. In Nigeria alone, malaria accounts </w:t>
      </w:r>
      <w:r w:rsidR="00790E96">
        <w:t>for &gt;</w:t>
      </w:r>
      <w:r w:rsidRPr="004D41DE">
        <w:t xml:space="preserve"> 60% of outpatient visits to health facilities, </w:t>
      </w:r>
      <w:r w:rsidRPr="004D41DE">
        <w:lastRenderedPageBreak/>
        <w:t>30% of childhood death, 25% of death in children below one year of age, and 11% of maternal death (WHO, 2017, F.D.E MOH, 2014).</w:t>
      </w:r>
      <w:r w:rsidR="00D33A18" w:rsidRPr="00D33A18">
        <w:t xml:space="preserve"> </w:t>
      </w:r>
      <w:r w:rsidR="00D33A18" w:rsidRPr="004D41DE">
        <w:t>Among several interventions</w:t>
      </w:r>
      <w:r w:rsidR="00D33A18">
        <w:t xml:space="preserve"> put in place </w:t>
      </w:r>
      <w:r w:rsidR="00790E96">
        <w:t>to reduce</w:t>
      </w:r>
      <w:r w:rsidR="00D33A18">
        <w:t xml:space="preserve"> malaria burden in </w:t>
      </w:r>
      <w:r w:rsidR="00790E96">
        <w:t>Africa,</w:t>
      </w:r>
      <w:r w:rsidR="00D33A18" w:rsidRPr="004D41DE">
        <w:t xml:space="preserve"> long lasting insecticidal net (LLINS) have played </w:t>
      </w:r>
      <w:r w:rsidR="00D33A18">
        <w:t xml:space="preserve">the most </w:t>
      </w:r>
      <w:r w:rsidR="00790E96">
        <w:t xml:space="preserve">significant </w:t>
      </w:r>
      <w:r w:rsidR="00790E96" w:rsidRPr="004D41DE">
        <w:t>role</w:t>
      </w:r>
      <w:r w:rsidR="00D33A18" w:rsidRPr="004D41DE">
        <w:t xml:space="preserve"> in reducing the global malaria burden since 2000 (</w:t>
      </w:r>
      <w:proofErr w:type="spellStart"/>
      <w:r w:rsidR="00974D29" w:rsidRPr="004D41DE">
        <w:t>Edelu</w:t>
      </w:r>
      <w:proofErr w:type="spellEnd"/>
      <w:r w:rsidR="00974D29" w:rsidRPr="004D41DE">
        <w:t xml:space="preserve"> et</w:t>
      </w:r>
      <w:r w:rsidR="00974D29" w:rsidRPr="004D41DE">
        <w:rPr>
          <w:i/>
        </w:rPr>
        <w:t xml:space="preserve"> al</w:t>
      </w:r>
      <w:r w:rsidR="00974D29" w:rsidRPr="004D41DE">
        <w:t>, 2010; Opara et</w:t>
      </w:r>
      <w:r w:rsidR="00974D29" w:rsidRPr="004D41DE">
        <w:rPr>
          <w:i/>
        </w:rPr>
        <w:t xml:space="preserve"> al,</w:t>
      </w:r>
      <w:r w:rsidR="00974D29" w:rsidRPr="004D41DE">
        <w:t xml:space="preserve"> 2010</w:t>
      </w:r>
      <w:r w:rsidR="00D33A18" w:rsidRPr="004D41DE">
        <w:t>).</w:t>
      </w:r>
      <w:r w:rsidR="00945A11">
        <w:rPr>
          <w:rFonts w:eastAsia="Times New Roman" w:cstheme="minorHAnsi"/>
          <w:sz w:val="24"/>
          <w:szCs w:val="24"/>
        </w:rPr>
        <w:t xml:space="preserve"> </w:t>
      </w:r>
      <w:r w:rsidR="002647EE" w:rsidRPr="00E52139">
        <w:rPr>
          <w:rFonts w:eastAsia="Times New Roman" w:cstheme="minorHAnsi"/>
          <w:sz w:val="24"/>
          <w:szCs w:val="24"/>
        </w:rPr>
        <w:t xml:space="preserve">However, </w:t>
      </w:r>
      <w:r w:rsidR="00D33A18">
        <w:rPr>
          <w:rFonts w:eastAsia="Times New Roman" w:cstheme="minorHAnsi"/>
          <w:sz w:val="24"/>
          <w:szCs w:val="24"/>
        </w:rPr>
        <w:t>no much</w:t>
      </w:r>
      <w:r w:rsidR="00790E96">
        <w:rPr>
          <w:rFonts w:eastAsia="Times New Roman" w:cstheme="minorHAnsi"/>
          <w:sz w:val="24"/>
          <w:szCs w:val="24"/>
        </w:rPr>
        <w:t xml:space="preserve"> </w:t>
      </w:r>
      <w:r w:rsidR="002647EE" w:rsidRPr="00E52139">
        <w:rPr>
          <w:rFonts w:eastAsia="Times New Roman" w:cstheme="minorHAnsi"/>
          <w:sz w:val="24"/>
          <w:szCs w:val="24"/>
        </w:rPr>
        <w:t xml:space="preserve">success </w:t>
      </w:r>
      <w:r w:rsidR="00790E96" w:rsidRPr="00E52139">
        <w:rPr>
          <w:rFonts w:eastAsia="Times New Roman" w:cstheme="minorHAnsi"/>
          <w:sz w:val="24"/>
          <w:szCs w:val="24"/>
        </w:rPr>
        <w:t>has</w:t>
      </w:r>
      <w:r w:rsidR="002647EE" w:rsidRPr="00E52139">
        <w:rPr>
          <w:rFonts w:eastAsia="Times New Roman" w:cstheme="minorHAnsi"/>
          <w:sz w:val="24"/>
          <w:szCs w:val="24"/>
        </w:rPr>
        <w:t xml:space="preserve"> been achieved in </w:t>
      </w:r>
      <w:r w:rsidR="005E1E07">
        <w:rPr>
          <w:rFonts w:eastAsia="Times New Roman" w:cstheme="minorHAnsi"/>
          <w:sz w:val="24"/>
          <w:szCs w:val="24"/>
        </w:rPr>
        <w:t xml:space="preserve">most </w:t>
      </w:r>
      <w:r w:rsidR="005E1E07" w:rsidRPr="00E52139">
        <w:rPr>
          <w:rFonts w:eastAsia="Times New Roman" w:cstheme="minorHAnsi"/>
          <w:sz w:val="24"/>
          <w:szCs w:val="24"/>
        </w:rPr>
        <w:t>rural</w:t>
      </w:r>
      <w:r w:rsidR="002647EE" w:rsidRPr="00E52139">
        <w:rPr>
          <w:rFonts w:eastAsia="Times New Roman" w:cstheme="minorHAnsi"/>
          <w:sz w:val="24"/>
          <w:szCs w:val="24"/>
        </w:rPr>
        <w:t xml:space="preserve"> communities in Nigeria</w:t>
      </w:r>
      <w:r w:rsidR="00945A11">
        <w:rPr>
          <w:rFonts w:eastAsia="Times New Roman" w:cstheme="minorHAnsi"/>
          <w:sz w:val="24"/>
          <w:szCs w:val="24"/>
        </w:rPr>
        <w:t>, where</w:t>
      </w:r>
      <w:r w:rsidR="002647EE" w:rsidRPr="00E52139">
        <w:rPr>
          <w:rFonts w:eastAsia="Times New Roman" w:cstheme="minorHAnsi"/>
          <w:sz w:val="24"/>
          <w:szCs w:val="24"/>
        </w:rPr>
        <w:t xml:space="preserve"> </w:t>
      </w:r>
      <w:r w:rsidR="00945A11" w:rsidRPr="00E52139">
        <w:rPr>
          <w:rFonts w:eastAsia="Times New Roman" w:cstheme="minorHAnsi"/>
          <w:sz w:val="24"/>
          <w:szCs w:val="24"/>
        </w:rPr>
        <w:t xml:space="preserve">relatively </w:t>
      </w:r>
      <w:r w:rsidR="002647EE" w:rsidRPr="00E52139">
        <w:rPr>
          <w:rFonts w:eastAsia="Times New Roman" w:cstheme="minorHAnsi"/>
          <w:sz w:val="24"/>
          <w:szCs w:val="24"/>
        </w:rPr>
        <w:t>fewer people have access to LLIN and those that had access</w:t>
      </w:r>
      <w:r w:rsidR="00945A11">
        <w:rPr>
          <w:rFonts w:eastAsia="Times New Roman" w:cstheme="minorHAnsi"/>
          <w:sz w:val="24"/>
          <w:szCs w:val="24"/>
        </w:rPr>
        <w:t xml:space="preserve">, </w:t>
      </w:r>
      <w:r w:rsidR="00790E96">
        <w:rPr>
          <w:rFonts w:eastAsia="Times New Roman" w:cstheme="minorHAnsi"/>
          <w:sz w:val="24"/>
          <w:szCs w:val="24"/>
        </w:rPr>
        <w:t xml:space="preserve">may </w:t>
      </w:r>
      <w:r w:rsidR="00790E96" w:rsidRPr="00E52139">
        <w:rPr>
          <w:rFonts w:eastAsia="Times New Roman" w:cstheme="minorHAnsi"/>
          <w:sz w:val="24"/>
          <w:szCs w:val="24"/>
        </w:rPr>
        <w:t>lack</w:t>
      </w:r>
      <w:r w:rsidR="002647EE" w:rsidRPr="00E52139">
        <w:rPr>
          <w:rFonts w:eastAsia="Times New Roman" w:cstheme="minorHAnsi"/>
          <w:sz w:val="24"/>
          <w:szCs w:val="24"/>
        </w:rPr>
        <w:t xml:space="preserve"> the </w:t>
      </w:r>
      <w:r w:rsidR="00945A11">
        <w:rPr>
          <w:rFonts w:eastAsia="Times New Roman" w:cstheme="minorHAnsi"/>
          <w:sz w:val="24"/>
          <w:szCs w:val="24"/>
        </w:rPr>
        <w:t xml:space="preserve">knowledge of </w:t>
      </w:r>
      <w:r w:rsidR="002647EE" w:rsidRPr="00E52139">
        <w:rPr>
          <w:rFonts w:eastAsia="Times New Roman" w:cstheme="minorHAnsi"/>
          <w:sz w:val="24"/>
          <w:szCs w:val="24"/>
        </w:rPr>
        <w:t xml:space="preserve">proper </w:t>
      </w:r>
      <w:r w:rsidR="006E21D2">
        <w:rPr>
          <w:rFonts w:eastAsia="Times New Roman" w:cstheme="minorHAnsi"/>
          <w:sz w:val="24"/>
          <w:szCs w:val="24"/>
        </w:rPr>
        <w:t xml:space="preserve">usage </w:t>
      </w:r>
      <w:r w:rsidR="002647EE" w:rsidRPr="00E52139">
        <w:rPr>
          <w:rFonts w:eastAsia="Times New Roman" w:cstheme="minorHAnsi"/>
          <w:sz w:val="24"/>
          <w:szCs w:val="24"/>
        </w:rPr>
        <w:t>(</w:t>
      </w:r>
      <w:proofErr w:type="spellStart"/>
      <w:r w:rsidR="002647EE" w:rsidRPr="00E52139">
        <w:rPr>
          <w:rFonts w:eastAsia="Times New Roman" w:cstheme="minorHAnsi"/>
          <w:sz w:val="24"/>
          <w:szCs w:val="24"/>
        </w:rPr>
        <w:t>Ibor</w:t>
      </w:r>
      <w:proofErr w:type="spellEnd"/>
      <w:r w:rsidR="002647EE" w:rsidRPr="00E52139">
        <w:rPr>
          <w:rFonts w:eastAsia="Times New Roman" w:cstheme="minorHAnsi"/>
          <w:sz w:val="24"/>
          <w:szCs w:val="24"/>
        </w:rPr>
        <w:t xml:space="preserve"> </w:t>
      </w:r>
      <w:r w:rsidR="002647EE" w:rsidRPr="00E52139">
        <w:rPr>
          <w:rFonts w:eastAsia="Times New Roman" w:cstheme="minorHAnsi"/>
          <w:i/>
          <w:sz w:val="24"/>
          <w:szCs w:val="24"/>
        </w:rPr>
        <w:t>et al</w:t>
      </w:r>
      <w:r w:rsidR="002647EE" w:rsidRPr="00E52139">
        <w:rPr>
          <w:rFonts w:eastAsia="Times New Roman" w:cstheme="minorHAnsi"/>
          <w:sz w:val="24"/>
          <w:szCs w:val="24"/>
        </w:rPr>
        <w:t>., 2012).</w:t>
      </w:r>
      <w:r w:rsidR="005E1E07">
        <w:rPr>
          <w:rFonts w:eastAsia="Times New Roman" w:cstheme="minorHAnsi"/>
          <w:sz w:val="24"/>
          <w:szCs w:val="24"/>
        </w:rPr>
        <w:t xml:space="preserve"> </w:t>
      </w:r>
      <w:r w:rsidR="00E52139" w:rsidRPr="00E52139">
        <w:rPr>
          <w:rFonts w:eastAsia="Times New Roman" w:cstheme="minorHAnsi"/>
          <w:sz w:val="24"/>
          <w:szCs w:val="24"/>
        </w:rPr>
        <w:t xml:space="preserve">An up-to-date entomological surveillance data and </w:t>
      </w:r>
      <w:r w:rsidR="00D33A18" w:rsidRPr="00E52139">
        <w:rPr>
          <w:rFonts w:eastAsia="Times New Roman" w:cstheme="minorHAnsi"/>
          <w:sz w:val="24"/>
          <w:szCs w:val="24"/>
        </w:rPr>
        <w:t xml:space="preserve">monitoring </w:t>
      </w:r>
      <w:r w:rsidR="00D33A18">
        <w:rPr>
          <w:rFonts w:eastAsia="Times New Roman" w:cstheme="minorHAnsi"/>
          <w:sz w:val="24"/>
          <w:szCs w:val="24"/>
        </w:rPr>
        <w:t xml:space="preserve">of </w:t>
      </w:r>
      <w:r w:rsidR="008001D2">
        <w:rPr>
          <w:rFonts w:eastAsia="Times New Roman" w:cstheme="minorHAnsi"/>
          <w:sz w:val="24"/>
          <w:szCs w:val="24"/>
        </w:rPr>
        <w:t xml:space="preserve">control </w:t>
      </w:r>
      <w:r w:rsidR="00E52139" w:rsidRPr="00E52139">
        <w:rPr>
          <w:rFonts w:eastAsia="Times New Roman" w:cstheme="minorHAnsi"/>
          <w:sz w:val="24"/>
          <w:szCs w:val="24"/>
        </w:rPr>
        <w:t xml:space="preserve">intervention are </w:t>
      </w:r>
      <w:r w:rsidR="00F55A4E">
        <w:rPr>
          <w:rFonts w:eastAsia="Times New Roman" w:cstheme="minorHAnsi"/>
          <w:sz w:val="24"/>
          <w:szCs w:val="24"/>
        </w:rPr>
        <w:t xml:space="preserve">basic </w:t>
      </w:r>
      <w:r w:rsidR="00F55A4E" w:rsidRPr="00E52139">
        <w:rPr>
          <w:rFonts w:eastAsia="Times New Roman" w:cstheme="minorHAnsi"/>
          <w:sz w:val="24"/>
          <w:szCs w:val="24"/>
        </w:rPr>
        <w:t>prerequisites</w:t>
      </w:r>
      <w:r w:rsidR="005E1E07">
        <w:rPr>
          <w:rFonts w:eastAsia="Times New Roman" w:cstheme="minorHAnsi"/>
          <w:sz w:val="24"/>
          <w:szCs w:val="24"/>
        </w:rPr>
        <w:t xml:space="preserve"> </w:t>
      </w:r>
      <w:r w:rsidR="00D33A18">
        <w:rPr>
          <w:rFonts w:eastAsia="Times New Roman" w:cstheme="minorHAnsi"/>
          <w:sz w:val="24"/>
          <w:szCs w:val="24"/>
        </w:rPr>
        <w:t xml:space="preserve">needed to scale </w:t>
      </w:r>
      <w:r w:rsidR="00F55A4E">
        <w:rPr>
          <w:rFonts w:eastAsia="Times New Roman" w:cstheme="minorHAnsi"/>
          <w:sz w:val="24"/>
          <w:szCs w:val="24"/>
        </w:rPr>
        <w:t xml:space="preserve">up </w:t>
      </w:r>
      <w:r w:rsidR="00790E96">
        <w:rPr>
          <w:rFonts w:eastAsia="Times New Roman" w:cstheme="minorHAnsi"/>
          <w:sz w:val="24"/>
          <w:szCs w:val="24"/>
        </w:rPr>
        <w:t xml:space="preserve">malaria </w:t>
      </w:r>
      <w:r w:rsidR="00F55A4E" w:rsidRPr="00E52139">
        <w:rPr>
          <w:rFonts w:eastAsia="Times New Roman" w:cstheme="minorHAnsi"/>
          <w:sz w:val="24"/>
          <w:szCs w:val="24"/>
        </w:rPr>
        <w:t>control</w:t>
      </w:r>
      <w:r w:rsidR="00E52139" w:rsidRPr="00E52139">
        <w:rPr>
          <w:rFonts w:eastAsia="Times New Roman" w:cstheme="minorHAnsi"/>
          <w:sz w:val="24"/>
          <w:szCs w:val="24"/>
        </w:rPr>
        <w:t xml:space="preserve"> interv</w:t>
      </w:r>
      <w:r w:rsidR="006B0168">
        <w:rPr>
          <w:rFonts w:eastAsia="Times New Roman" w:cstheme="minorHAnsi"/>
          <w:sz w:val="24"/>
          <w:szCs w:val="24"/>
        </w:rPr>
        <w:t xml:space="preserve">entions. The key consideration </w:t>
      </w:r>
      <w:r w:rsidR="00E52139" w:rsidRPr="00E52139">
        <w:rPr>
          <w:rFonts w:eastAsia="Times New Roman" w:cstheme="minorHAnsi"/>
          <w:sz w:val="24"/>
          <w:szCs w:val="24"/>
        </w:rPr>
        <w:t xml:space="preserve">for malaria vector </w:t>
      </w:r>
      <w:r w:rsidR="00D33A18">
        <w:rPr>
          <w:rFonts w:eastAsia="Times New Roman" w:cstheme="minorHAnsi"/>
          <w:sz w:val="24"/>
          <w:szCs w:val="24"/>
        </w:rPr>
        <w:t xml:space="preserve">surveillance </w:t>
      </w:r>
      <w:r w:rsidR="00E52139" w:rsidRPr="00E52139">
        <w:rPr>
          <w:rFonts w:eastAsia="Times New Roman" w:cstheme="minorHAnsi"/>
          <w:sz w:val="24"/>
          <w:szCs w:val="24"/>
        </w:rPr>
        <w:t xml:space="preserve">in malaria endemic areas </w:t>
      </w:r>
      <w:r w:rsidR="00D33A18">
        <w:rPr>
          <w:rFonts w:eastAsia="Times New Roman" w:cstheme="minorHAnsi"/>
          <w:sz w:val="24"/>
          <w:szCs w:val="24"/>
        </w:rPr>
        <w:t>is</w:t>
      </w:r>
      <w:r w:rsidR="00E52139" w:rsidRPr="00E52139">
        <w:rPr>
          <w:rFonts w:eastAsia="Times New Roman" w:cstheme="minorHAnsi"/>
          <w:sz w:val="24"/>
          <w:szCs w:val="24"/>
        </w:rPr>
        <w:t xml:space="preserve"> to assess the vector behavior and </w:t>
      </w:r>
      <w:r w:rsidR="006E21D2">
        <w:rPr>
          <w:rFonts w:eastAsia="Times New Roman" w:cstheme="minorHAnsi"/>
          <w:sz w:val="24"/>
          <w:szCs w:val="24"/>
        </w:rPr>
        <w:t xml:space="preserve">the </w:t>
      </w:r>
      <w:r w:rsidR="00E52139" w:rsidRPr="00E52139">
        <w:rPr>
          <w:rFonts w:eastAsia="Times New Roman" w:cstheme="minorHAnsi"/>
          <w:sz w:val="24"/>
          <w:szCs w:val="24"/>
        </w:rPr>
        <w:t xml:space="preserve">usage of insecticidal treated bed net (Curtis </w:t>
      </w:r>
      <w:r w:rsidR="00E52139" w:rsidRPr="00E52139">
        <w:rPr>
          <w:rFonts w:eastAsia="Times New Roman" w:cstheme="minorHAnsi"/>
          <w:i/>
          <w:sz w:val="24"/>
          <w:szCs w:val="24"/>
        </w:rPr>
        <w:t>et al</w:t>
      </w:r>
      <w:r w:rsidR="00437BED">
        <w:rPr>
          <w:rFonts w:eastAsia="Times New Roman" w:cstheme="minorHAnsi"/>
          <w:i/>
          <w:sz w:val="24"/>
          <w:szCs w:val="24"/>
        </w:rPr>
        <w:t>.</w:t>
      </w:r>
      <w:r w:rsidR="00E52139" w:rsidRPr="00E52139">
        <w:rPr>
          <w:rFonts w:eastAsia="Times New Roman" w:cstheme="minorHAnsi"/>
          <w:i/>
          <w:sz w:val="24"/>
          <w:szCs w:val="24"/>
        </w:rPr>
        <w:t>,</w:t>
      </w:r>
      <w:r w:rsidR="00E52139" w:rsidRPr="00E52139">
        <w:rPr>
          <w:rFonts w:eastAsia="Times New Roman" w:cstheme="minorHAnsi"/>
          <w:sz w:val="24"/>
          <w:szCs w:val="24"/>
        </w:rPr>
        <w:t xml:space="preserve"> 2003).  While the use of ITNS </w:t>
      </w:r>
      <w:r w:rsidR="00F55A4E">
        <w:rPr>
          <w:rFonts w:eastAsia="Times New Roman" w:cstheme="minorHAnsi"/>
          <w:sz w:val="24"/>
          <w:szCs w:val="24"/>
        </w:rPr>
        <w:t>is</w:t>
      </w:r>
      <w:r w:rsidR="00D33A18">
        <w:rPr>
          <w:rFonts w:eastAsia="Times New Roman" w:cstheme="minorHAnsi"/>
          <w:sz w:val="24"/>
          <w:szCs w:val="24"/>
        </w:rPr>
        <w:t xml:space="preserve"> useful </w:t>
      </w:r>
      <w:r w:rsidR="00F55A4E">
        <w:rPr>
          <w:rFonts w:eastAsia="Times New Roman" w:cstheme="minorHAnsi"/>
          <w:sz w:val="24"/>
          <w:szCs w:val="24"/>
        </w:rPr>
        <w:t xml:space="preserve">in </w:t>
      </w:r>
      <w:r w:rsidR="00F55A4E" w:rsidRPr="00E52139">
        <w:rPr>
          <w:rFonts w:eastAsia="Times New Roman" w:cstheme="minorHAnsi"/>
          <w:sz w:val="24"/>
          <w:szCs w:val="24"/>
        </w:rPr>
        <w:t>preventing</w:t>
      </w:r>
      <w:r w:rsidR="00E52139" w:rsidRPr="00E52139">
        <w:rPr>
          <w:rFonts w:eastAsia="Times New Roman" w:cstheme="minorHAnsi"/>
          <w:sz w:val="24"/>
          <w:szCs w:val="24"/>
        </w:rPr>
        <w:t xml:space="preserve"> </w:t>
      </w:r>
      <w:proofErr w:type="gramStart"/>
      <w:r w:rsidR="00E52139" w:rsidRPr="00E52139">
        <w:rPr>
          <w:rFonts w:eastAsia="Times New Roman" w:cstheme="minorHAnsi"/>
          <w:sz w:val="24"/>
          <w:szCs w:val="24"/>
        </w:rPr>
        <w:t>mosquito’s</w:t>
      </w:r>
      <w:proofErr w:type="gramEnd"/>
      <w:r w:rsidR="00E52139" w:rsidRPr="00E52139">
        <w:rPr>
          <w:rFonts w:eastAsia="Times New Roman" w:cstheme="minorHAnsi"/>
          <w:sz w:val="24"/>
          <w:szCs w:val="24"/>
        </w:rPr>
        <w:t xml:space="preserve"> man contact on a large scale, study</w:t>
      </w:r>
      <w:r w:rsidR="00945A11">
        <w:rPr>
          <w:rFonts w:eastAsia="Times New Roman" w:cstheme="minorHAnsi"/>
          <w:sz w:val="24"/>
          <w:szCs w:val="24"/>
        </w:rPr>
        <w:t>ing</w:t>
      </w:r>
      <w:r w:rsidR="00E52139" w:rsidRPr="00E52139">
        <w:rPr>
          <w:rFonts w:eastAsia="Times New Roman" w:cstheme="minorHAnsi"/>
          <w:sz w:val="24"/>
          <w:szCs w:val="24"/>
        </w:rPr>
        <w:t xml:space="preserve"> </w:t>
      </w:r>
      <w:r w:rsidR="00945A11" w:rsidRPr="00945A11">
        <w:rPr>
          <w:rFonts w:eastAsia="Times New Roman" w:cstheme="minorHAnsi"/>
          <w:color w:val="000000" w:themeColor="text1"/>
          <w:sz w:val="24"/>
          <w:szCs w:val="24"/>
        </w:rPr>
        <w:t xml:space="preserve">the vector </w:t>
      </w:r>
      <w:r w:rsidR="00E52139" w:rsidRPr="00E52139">
        <w:rPr>
          <w:rFonts w:eastAsia="Times New Roman" w:cstheme="minorHAnsi"/>
          <w:sz w:val="24"/>
          <w:szCs w:val="24"/>
        </w:rPr>
        <w:t xml:space="preserve">behavior </w:t>
      </w:r>
      <w:r w:rsidR="00945A11">
        <w:rPr>
          <w:rFonts w:eastAsia="Times New Roman" w:cstheme="minorHAnsi"/>
          <w:sz w:val="24"/>
          <w:szCs w:val="24"/>
        </w:rPr>
        <w:t xml:space="preserve">such as indoor resting density </w:t>
      </w:r>
      <w:r w:rsidR="00790E96">
        <w:rPr>
          <w:rFonts w:eastAsia="Times New Roman" w:cstheme="minorHAnsi"/>
          <w:sz w:val="24"/>
          <w:szCs w:val="24"/>
        </w:rPr>
        <w:t>is</w:t>
      </w:r>
      <w:r w:rsidR="00D33A18">
        <w:rPr>
          <w:rFonts w:eastAsia="Times New Roman" w:cstheme="minorHAnsi"/>
          <w:sz w:val="24"/>
          <w:szCs w:val="24"/>
        </w:rPr>
        <w:t xml:space="preserve"> </w:t>
      </w:r>
      <w:r w:rsidR="00F55A4E">
        <w:rPr>
          <w:rFonts w:eastAsia="Times New Roman" w:cstheme="minorHAnsi"/>
          <w:sz w:val="24"/>
          <w:szCs w:val="24"/>
        </w:rPr>
        <w:t xml:space="preserve">necessary </w:t>
      </w:r>
      <w:r w:rsidR="00790E96">
        <w:rPr>
          <w:rFonts w:eastAsia="Times New Roman" w:cstheme="minorHAnsi"/>
          <w:sz w:val="24"/>
          <w:szCs w:val="24"/>
        </w:rPr>
        <w:t>in</w:t>
      </w:r>
      <w:r w:rsidR="00D33A18">
        <w:rPr>
          <w:rFonts w:eastAsia="Times New Roman" w:cstheme="minorHAnsi"/>
          <w:sz w:val="24"/>
          <w:szCs w:val="24"/>
        </w:rPr>
        <w:t xml:space="preserve"> </w:t>
      </w:r>
      <w:r w:rsidR="00F55A4E">
        <w:rPr>
          <w:rFonts w:eastAsia="Times New Roman" w:cstheme="minorHAnsi"/>
          <w:sz w:val="24"/>
          <w:szCs w:val="24"/>
        </w:rPr>
        <w:t>monitor</w:t>
      </w:r>
      <w:r w:rsidR="00790E96">
        <w:rPr>
          <w:rFonts w:eastAsia="Times New Roman" w:cstheme="minorHAnsi"/>
          <w:sz w:val="24"/>
          <w:szCs w:val="24"/>
        </w:rPr>
        <w:t>ing</w:t>
      </w:r>
      <w:r w:rsidR="00F55A4E">
        <w:rPr>
          <w:rFonts w:eastAsia="Times New Roman" w:cstheme="minorHAnsi"/>
          <w:sz w:val="24"/>
          <w:szCs w:val="24"/>
        </w:rPr>
        <w:t xml:space="preserve"> </w:t>
      </w:r>
      <w:r w:rsidR="00F55A4E" w:rsidRPr="00E52139">
        <w:rPr>
          <w:rFonts w:eastAsia="Times New Roman" w:cstheme="minorHAnsi"/>
          <w:sz w:val="24"/>
          <w:szCs w:val="24"/>
        </w:rPr>
        <w:t>the</w:t>
      </w:r>
      <w:r w:rsidR="00D33A18">
        <w:rPr>
          <w:rFonts w:eastAsia="Times New Roman" w:cstheme="minorHAnsi"/>
          <w:sz w:val="24"/>
          <w:szCs w:val="24"/>
        </w:rPr>
        <w:t xml:space="preserve"> </w:t>
      </w:r>
      <w:r w:rsidR="00E52139" w:rsidRPr="00E52139">
        <w:rPr>
          <w:rFonts w:eastAsia="Times New Roman" w:cstheme="minorHAnsi"/>
          <w:sz w:val="24"/>
          <w:szCs w:val="24"/>
        </w:rPr>
        <w:t>biting pattern of</w:t>
      </w:r>
      <w:r w:rsidR="006E21D2">
        <w:rPr>
          <w:rFonts w:eastAsia="Times New Roman" w:cstheme="minorHAnsi"/>
          <w:sz w:val="24"/>
          <w:szCs w:val="24"/>
        </w:rPr>
        <w:t xml:space="preserve"> the</w:t>
      </w:r>
      <w:r w:rsidR="00E52139" w:rsidRPr="00E52139">
        <w:rPr>
          <w:rFonts w:eastAsia="Times New Roman" w:cstheme="minorHAnsi"/>
          <w:sz w:val="24"/>
          <w:szCs w:val="24"/>
        </w:rPr>
        <w:t xml:space="preserve"> mosquito (WHO, 2020). However, there is </w:t>
      </w:r>
      <w:r w:rsidR="00F55A4E">
        <w:rPr>
          <w:rFonts w:eastAsia="Times New Roman" w:cstheme="minorHAnsi"/>
          <w:sz w:val="24"/>
          <w:szCs w:val="24"/>
        </w:rPr>
        <w:t xml:space="preserve">dearth </w:t>
      </w:r>
      <w:r w:rsidR="00E52139" w:rsidRPr="00E52139">
        <w:rPr>
          <w:rFonts w:eastAsia="Times New Roman" w:cstheme="minorHAnsi"/>
          <w:sz w:val="24"/>
          <w:szCs w:val="24"/>
        </w:rPr>
        <w:t>informatio</w:t>
      </w:r>
      <w:r w:rsidR="00437BED">
        <w:rPr>
          <w:rFonts w:eastAsia="Times New Roman" w:cstheme="minorHAnsi"/>
          <w:sz w:val="24"/>
          <w:szCs w:val="24"/>
        </w:rPr>
        <w:t>n on entomological surveillance</w:t>
      </w:r>
      <w:r w:rsidR="00E52139" w:rsidRPr="00E52139">
        <w:rPr>
          <w:rFonts w:eastAsia="Times New Roman" w:cstheme="minorHAnsi"/>
          <w:sz w:val="24"/>
          <w:szCs w:val="24"/>
        </w:rPr>
        <w:t xml:space="preserve"> and evaluation of control intervention in the study area. This study therefore </w:t>
      </w:r>
      <w:proofErr w:type="gramStart"/>
      <w:r w:rsidR="00E52139" w:rsidRPr="00E52139">
        <w:rPr>
          <w:rFonts w:eastAsia="Times New Roman" w:cstheme="minorHAnsi"/>
          <w:sz w:val="24"/>
          <w:szCs w:val="24"/>
        </w:rPr>
        <w:t>assess</w:t>
      </w:r>
      <w:proofErr w:type="gramEnd"/>
      <w:r w:rsidR="00E52139" w:rsidRPr="00E52139">
        <w:rPr>
          <w:rFonts w:eastAsia="Times New Roman" w:cstheme="minorHAnsi"/>
          <w:sz w:val="24"/>
          <w:szCs w:val="24"/>
        </w:rPr>
        <w:t xml:space="preserve"> the </w:t>
      </w:r>
      <w:r w:rsidR="00945A11">
        <w:rPr>
          <w:rFonts w:eastAsia="Times New Roman" w:cstheme="minorHAnsi"/>
          <w:sz w:val="24"/>
          <w:szCs w:val="24"/>
        </w:rPr>
        <w:t>indoor resting density</w:t>
      </w:r>
      <w:r w:rsidR="00E52139" w:rsidRPr="00E52139">
        <w:rPr>
          <w:rFonts w:eastAsia="Times New Roman" w:cstheme="minorHAnsi"/>
          <w:sz w:val="24"/>
          <w:szCs w:val="24"/>
        </w:rPr>
        <w:t xml:space="preserve"> of </w:t>
      </w:r>
      <w:r w:rsidR="00E52139" w:rsidRPr="00E52139">
        <w:rPr>
          <w:rFonts w:eastAsia="Times New Roman" w:cstheme="minorHAnsi"/>
          <w:i/>
          <w:sz w:val="24"/>
          <w:szCs w:val="24"/>
        </w:rPr>
        <w:t>Anopheles gambiae</w:t>
      </w:r>
      <w:r w:rsidR="00E52139" w:rsidRPr="00E52139">
        <w:rPr>
          <w:rFonts w:eastAsia="Times New Roman" w:cstheme="minorHAnsi"/>
          <w:sz w:val="24"/>
          <w:szCs w:val="24"/>
        </w:rPr>
        <w:t xml:space="preserve"> and the </w:t>
      </w:r>
      <w:r w:rsidR="00F55A4E">
        <w:rPr>
          <w:rFonts w:eastAsia="Times New Roman" w:cstheme="minorHAnsi"/>
          <w:sz w:val="24"/>
          <w:szCs w:val="24"/>
        </w:rPr>
        <w:t>ownership</w:t>
      </w:r>
      <w:r w:rsidR="00E52139" w:rsidRPr="00E52139">
        <w:rPr>
          <w:rFonts w:eastAsia="Times New Roman" w:cstheme="minorHAnsi"/>
          <w:sz w:val="24"/>
          <w:szCs w:val="24"/>
        </w:rPr>
        <w:t xml:space="preserve"> of insecticidal treated bed net in some communities of the </w:t>
      </w:r>
      <w:proofErr w:type="spellStart"/>
      <w:r w:rsidR="00E52139" w:rsidRPr="00E52139">
        <w:rPr>
          <w:rFonts w:eastAsia="Times New Roman" w:cstheme="minorHAnsi"/>
          <w:sz w:val="24"/>
          <w:szCs w:val="24"/>
        </w:rPr>
        <w:t>Nembe</w:t>
      </w:r>
      <w:proofErr w:type="spellEnd"/>
      <w:r w:rsidR="00E52139" w:rsidRPr="00E52139">
        <w:rPr>
          <w:rFonts w:eastAsia="Times New Roman" w:cstheme="minorHAnsi"/>
          <w:sz w:val="24"/>
          <w:szCs w:val="24"/>
        </w:rPr>
        <w:t xml:space="preserve"> Local Government Area of Bayelsa State.</w:t>
      </w:r>
    </w:p>
    <w:p w14:paraId="3F6EBB40" w14:textId="77777777" w:rsidR="00790E96" w:rsidRDefault="00790E96" w:rsidP="00E52139">
      <w:pPr>
        <w:spacing w:before="240" w:after="240" w:line="480" w:lineRule="auto"/>
        <w:rPr>
          <w:rFonts w:eastAsia="Times New Roman" w:cstheme="minorHAnsi"/>
          <w:b/>
          <w:sz w:val="24"/>
          <w:szCs w:val="24"/>
        </w:rPr>
      </w:pPr>
    </w:p>
    <w:p w14:paraId="552019E4" w14:textId="0BE731D0" w:rsidR="00E52139" w:rsidRPr="00E52139" w:rsidRDefault="00E52139" w:rsidP="00E52139">
      <w:pPr>
        <w:spacing w:before="240" w:after="240" w:line="480" w:lineRule="auto"/>
        <w:rPr>
          <w:rFonts w:eastAsia="Times New Roman" w:cstheme="minorHAnsi"/>
          <w:b/>
          <w:sz w:val="24"/>
          <w:szCs w:val="24"/>
        </w:rPr>
      </w:pPr>
      <w:r w:rsidRPr="00E52139">
        <w:rPr>
          <w:rFonts w:eastAsia="Times New Roman" w:cstheme="minorHAnsi"/>
          <w:b/>
          <w:sz w:val="24"/>
          <w:szCs w:val="24"/>
        </w:rPr>
        <w:t>MATERIAL AND METHODS</w:t>
      </w:r>
    </w:p>
    <w:p w14:paraId="4B8E25A8" w14:textId="77777777" w:rsidR="00E52139" w:rsidRPr="00E52139" w:rsidRDefault="00E52139" w:rsidP="00E52139">
      <w:pPr>
        <w:spacing w:before="240" w:after="240" w:line="480" w:lineRule="auto"/>
        <w:rPr>
          <w:rFonts w:eastAsia="Times New Roman" w:cstheme="minorHAnsi"/>
          <w:b/>
          <w:sz w:val="24"/>
          <w:szCs w:val="24"/>
        </w:rPr>
      </w:pPr>
      <w:r w:rsidRPr="00E52139">
        <w:rPr>
          <w:rFonts w:eastAsia="Times New Roman" w:cstheme="minorHAnsi"/>
          <w:b/>
          <w:sz w:val="24"/>
          <w:szCs w:val="24"/>
        </w:rPr>
        <w:t>Study Area</w:t>
      </w:r>
    </w:p>
    <w:p w14:paraId="2747721A" w14:textId="2E7A1496" w:rsidR="00E52139" w:rsidRPr="00E52139" w:rsidRDefault="00E52139" w:rsidP="00E52139">
      <w:pPr>
        <w:spacing w:before="240" w:after="240" w:line="480" w:lineRule="auto"/>
        <w:jc w:val="both"/>
        <w:rPr>
          <w:rFonts w:eastAsia="Times New Roman" w:cstheme="minorHAnsi"/>
          <w:sz w:val="24"/>
          <w:szCs w:val="24"/>
        </w:rPr>
      </w:pPr>
      <w:r w:rsidRPr="00E52139">
        <w:rPr>
          <w:rFonts w:eastAsia="Times New Roman" w:cstheme="minorHAnsi"/>
          <w:sz w:val="24"/>
          <w:szCs w:val="24"/>
        </w:rPr>
        <w:t xml:space="preserve">The study was conducted in three (3) town/villages in </w:t>
      </w:r>
      <w:proofErr w:type="spellStart"/>
      <w:r w:rsidRPr="00E52139">
        <w:rPr>
          <w:rFonts w:eastAsia="Times New Roman" w:cstheme="minorHAnsi"/>
          <w:sz w:val="24"/>
          <w:szCs w:val="24"/>
        </w:rPr>
        <w:t>Nembe</w:t>
      </w:r>
      <w:proofErr w:type="spellEnd"/>
      <w:r w:rsidRPr="00E52139">
        <w:rPr>
          <w:rFonts w:eastAsia="Times New Roman" w:cstheme="minorHAnsi"/>
          <w:sz w:val="24"/>
          <w:szCs w:val="24"/>
        </w:rPr>
        <w:t xml:space="preserve"> Local Government Area of Bayelsa State, Nigeria</w:t>
      </w:r>
      <w:r w:rsidR="00974D29">
        <w:rPr>
          <w:rFonts w:eastAsia="Times New Roman" w:cstheme="minorHAnsi"/>
          <w:sz w:val="24"/>
          <w:szCs w:val="24"/>
        </w:rPr>
        <w:t xml:space="preserve">. </w:t>
      </w:r>
      <w:proofErr w:type="spellStart"/>
      <w:r w:rsidRPr="00E52139">
        <w:rPr>
          <w:rFonts w:eastAsia="Times New Roman" w:cstheme="minorHAnsi"/>
          <w:sz w:val="24"/>
          <w:szCs w:val="24"/>
        </w:rPr>
        <w:t>Nembe</w:t>
      </w:r>
      <w:proofErr w:type="spellEnd"/>
      <w:r w:rsidRPr="00E52139">
        <w:rPr>
          <w:rFonts w:eastAsia="Times New Roman" w:cstheme="minorHAnsi"/>
          <w:sz w:val="24"/>
          <w:szCs w:val="24"/>
        </w:rPr>
        <w:t xml:space="preserve"> covers a land area of 760km</w:t>
      </w:r>
      <w:r w:rsidRPr="00E52139">
        <w:rPr>
          <w:rFonts w:eastAsia="Times New Roman" w:cstheme="minorHAnsi"/>
          <w:sz w:val="24"/>
          <w:szCs w:val="24"/>
          <w:vertAlign w:val="superscript"/>
        </w:rPr>
        <w:t>2</w:t>
      </w:r>
      <w:r w:rsidRPr="00E52139">
        <w:rPr>
          <w:rFonts w:eastAsia="Times New Roman" w:cstheme="minorHAnsi"/>
          <w:sz w:val="24"/>
          <w:szCs w:val="24"/>
        </w:rPr>
        <w:t xml:space="preserve"> and a population of 130,931 at </w:t>
      </w:r>
      <w:r w:rsidRPr="00E52139">
        <w:rPr>
          <w:rFonts w:eastAsia="Times New Roman" w:cstheme="minorHAnsi"/>
          <w:sz w:val="24"/>
          <w:szCs w:val="24"/>
        </w:rPr>
        <w:lastRenderedPageBreak/>
        <w:t>the 2006 census (</w:t>
      </w:r>
      <w:proofErr w:type="spellStart"/>
      <w:r w:rsidRPr="00E52139">
        <w:rPr>
          <w:rFonts w:eastAsia="Times New Roman" w:cstheme="minorHAnsi"/>
          <w:sz w:val="24"/>
          <w:szCs w:val="24"/>
        </w:rPr>
        <w:t>Alagoa</w:t>
      </w:r>
      <w:proofErr w:type="spellEnd"/>
      <w:r w:rsidRPr="00E52139">
        <w:rPr>
          <w:rFonts w:eastAsia="Times New Roman" w:cstheme="minorHAnsi"/>
          <w:sz w:val="24"/>
          <w:szCs w:val="24"/>
        </w:rPr>
        <w:t xml:space="preserve">, 1999). The study area has been described </w:t>
      </w:r>
      <w:r w:rsidR="00974D29">
        <w:rPr>
          <w:rFonts w:eastAsia="Times New Roman" w:cstheme="minorHAnsi"/>
          <w:sz w:val="24"/>
          <w:szCs w:val="24"/>
        </w:rPr>
        <w:t xml:space="preserve">extensively </w:t>
      </w:r>
      <w:r w:rsidR="00411238" w:rsidRPr="00E52139">
        <w:rPr>
          <w:rFonts w:eastAsia="Times New Roman" w:cstheme="minorHAnsi"/>
          <w:sz w:val="24"/>
          <w:szCs w:val="24"/>
        </w:rPr>
        <w:t>(Ebenezer</w:t>
      </w:r>
      <w:r w:rsidRPr="00E52139">
        <w:rPr>
          <w:rFonts w:eastAsia="Times New Roman" w:cstheme="minorHAnsi"/>
          <w:sz w:val="24"/>
          <w:szCs w:val="24"/>
        </w:rPr>
        <w:t xml:space="preserve"> et al., 2012). The study town/villages were </w:t>
      </w:r>
      <w:proofErr w:type="spellStart"/>
      <w:r w:rsidRPr="00E52139">
        <w:rPr>
          <w:rFonts w:eastAsia="Times New Roman" w:cstheme="minorHAnsi"/>
          <w:sz w:val="24"/>
          <w:szCs w:val="24"/>
        </w:rPr>
        <w:t>Nembe</w:t>
      </w:r>
      <w:proofErr w:type="spellEnd"/>
      <w:r w:rsidRPr="00E52139">
        <w:rPr>
          <w:rFonts w:eastAsia="Times New Roman" w:cstheme="minorHAnsi"/>
          <w:sz w:val="24"/>
          <w:szCs w:val="24"/>
        </w:rPr>
        <w:t xml:space="preserve"> community (4</w:t>
      </w:r>
      <w:r w:rsidRPr="00E52139">
        <w:rPr>
          <w:rFonts w:eastAsia="Times New Roman" w:cstheme="minorHAnsi"/>
          <w:sz w:val="24"/>
          <w:szCs w:val="24"/>
          <w:vertAlign w:val="superscript"/>
        </w:rPr>
        <w:t>o</w:t>
      </w:r>
      <w:r w:rsidRPr="00E52139">
        <w:rPr>
          <w:rFonts w:eastAsia="Times New Roman" w:cstheme="minorHAnsi"/>
          <w:sz w:val="24"/>
          <w:szCs w:val="24"/>
        </w:rPr>
        <w:t>32’22” N 6</w:t>
      </w:r>
      <w:r w:rsidRPr="00E52139">
        <w:rPr>
          <w:rFonts w:eastAsia="Times New Roman" w:cstheme="minorHAnsi"/>
          <w:sz w:val="24"/>
          <w:szCs w:val="24"/>
          <w:vertAlign w:val="superscript"/>
        </w:rPr>
        <w:t>o</w:t>
      </w:r>
      <w:r w:rsidRPr="00E52139">
        <w:rPr>
          <w:rFonts w:eastAsia="Times New Roman" w:cstheme="minorHAnsi"/>
          <w:sz w:val="24"/>
          <w:szCs w:val="24"/>
        </w:rPr>
        <w:t xml:space="preserve">24’01” E), </w:t>
      </w:r>
      <w:proofErr w:type="spellStart"/>
      <w:r w:rsidRPr="00E52139">
        <w:rPr>
          <w:rFonts w:eastAsia="Times New Roman" w:cstheme="minorHAnsi"/>
          <w:sz w:val="24"/>
          <w:szCs w:val="24"/>
        </w:rPr>
        <w:t>Fantuo</w:t>
      </w:r>
      <w:proofErr w:type="spellEnd"/>
      <w:r w:rsidRPr="00E52139">
        <w:rPr>
          <w:rFonts w:eastAsia="Times New Roman" w:cstheme="minorHAnsi"/>
          <w:sz w:val="24"/>
          <w:szCs w:val="24"/>
        </w:rPr>
        <w:t xml:space="preserve"> (4</w:t>
      </w:r>
      <w:r w:rsidRPr="00E52139">
        <w:rPr>
          <w:rFonts w:eastAsia="Times New Roman" w:cstheme="minorHAnsi"/>
          <w:sz w:val="24"/>
          <w:szCs w:val="24"/>
          <w:vertAlign w:val="superscript"/>
        </w:rPr>
        <w:t>o</w:t>
      </w:r>
      <w:r w:rsidRPr="00E52139">
        <w:rPr>
          <w:rFonts w:eastAsia="Times New Roman" w:cstheme="minorHAnsi"/>
          <w:sz w:val="24"/>
          <w:szCs w:val="24"/>
        </w:rPr>
        <w:t>22’48” N 6</w:t>
      </w:r>
      <w:r w:rsidRPr="00E52139">
        <w:rPr>
          <w:rFonts w:eastAsia="Times New Roman" w:cstheme="minorHAnsi"/>
          <w:sz w:val="24"/>
          <w:szCs w:val="24"/>
          <w:vertAlign w:val="superscript"/>
        </w:rPr>
        <w:t>o</w:t>
      </w:r>
      <w:r w:rsidRPr="00E52139">
        <w:rPr>
          <w:rFonts w:eastAsia="Times New Roman" w:cstheme="minorHAnsi"/>
          <w:sz w:val="24"/>
          <w:szCs w:val="24"/>
        </w:rPr>
        <w:t>19’17” E) and Abuja settlement (4</w:t>
      </w:r>
      <w:r w:rsidRPr="00E52139">
        <w:rPr>
          <w:rFonts w:eastAsia="Times New Roman" w:cstheme="minorHAnsi"/>
          <w:sz w:val="24"/>
          <w:szCs w:val="24"/>
          <w:vertAlign w:val="superscript"/>
        </w:rPr>
        <w:t>o</w:t>
      </w:r>
      <w:r w:rsidRPr="00E52139">
        <w:rPr>
          <w:rFonts w:eastAsia="Times New Roman" w:cstheme="minorHAnsi"/>
          <w:sz w:val="24"/>
          <w:szCs w:val="24"/>
        </w:rPr>
        <w:t>25’33” N 6</w:t>
      </w:r>
      <w:r w:rsidRPr="00E52139">
        <w:rPr>
          <w:rFonts w:eastAsia="Times New Roman" w:cstheme="minorHAnsi"/>
          <w:sz w:val="24"/>
          <w:szCs w:val="24"/>
          <w:vertAlign w:val="superscript"/>
        </w:rPr>
        <w:t>o</w:t>
      </w:r>
      <w:r w:rsidRPr="00E52139">
        <w:rPr>
          <w:rFonts w:eastAsia="Times New Roman" w:cstheme="minorHAnsi"/>
          <w:sz w:val="24"/>
          <w:szCs w:val="24"/>
        </w:rPr>
        <w:t>20’15” E). The housing structures in the study areas, ranges from traditional architectural design made up of thatch walls and roofs to modern-like home with brick walls and corrugated iron sheet roofs. The major occupation of the people is fishing and petty trading.</w:t>
      </w:r>
    </w:p>
    <w:p w14:paraId="7AF121A3" w14:textId="56A66AEA" w:rsidR="005E14B6" w:rsidRPr="00E52139" w:rsidRDefault="005E14B6" w:rsidP="005E14B6">
      <w:pPr>
        <w:spacing w:before="240" w:after="240" w:line="480" w:lineRule="auto"/>
        <w:jc w:val="both"/>
        <w:rPr>
          <w:rFonts w:eastAsia="Times New Roman" w:cstheme="minorHAnsi"/>
          <w:b/>
          <w:sz w:val="24"/>
          <w:szCs w:val="24"/>
        </w:rPr>
      </w:pPr>
      <w:r w:rsidRPr="00E52139">
        <w:rPr>
          <w:rFonts w:eastAsia="Times New Roman" w:cstheme="minorHAnsi"/>
          <w:b/>
          <w:sz w:val="24"/>
          <w:szCs w:val="24"/>
        </w:rPr>
        <w:t>Assessment of Ownership of Insecticidal Treated Bed Net</w:t>
      </w:r>
    </w:p>
    <w:p w14:paraId="0FA47463" w14:textId="49DF1B0C" w:rsidR="005E14B6" w:rsidRPr="00E52139" w:rsidRDefault="005E14B6" w:rsidP="005E14B6">
      <w:pPr>
        <w:spacing w:before="240" w:after="240" w:line="480" w:lineRule="auto"/>
        <w:jc w:val="both"/>
        <w:rPr>
          <w:rFonts w:eastAsia="Times New Roman" w:cstheme="minorHAnsi"/>
          <w:sz w:val="24"/>
          <w:szCs w:val="24"/>
        </w:rPr>
      </w:pPr>
      <w:r w:rsidRPr="00E52139">
        <w:rPr>
          <w:rFonts w:eastAsia="Times New Roman" w:cstheme="minorHAnsi"/>
          <w:sz w:val="24"/>
          <w:szCs w:val="24"/>
        </w:rPr>
        <w:t xml:space="preserve">The collections of data were undertaken in three (3) towns/villages in </w:t>
      </w:r>
      <w:proofErr w:type="spellStart"/>
      <w:r w:rsidRPr="00E52139">
        <w:rPr>
          <w:rFonts w:eastAsia="Times New Roman" w:cstheme="minorHAnsi"/>
          <w:sz w:val="24"/>
          <w:szCs w:val="24"/>
        </w:rPr>
        <w:t>Nembe</w:t>
      </w:r>
      <w:proofErr w:type="spellEnd"/>
      <w:r w:rsidRPr="00E52139">
        <w:rPr>
          <w:rFonts w:eastAsia="Times New Roman" w:cstheme="minorHAnsi"/>
          <w:sz w:val="24"/>
          <w:szCs w:val="24"/>
        </w:rPr>
        <w:t xml:space="preserve"> in the month of November, 2020. The towns/villages were selected based on accessibility and availability of personnel. Selection of household interviewed was based on simple random sampling techniques across locations.</w:t>
      </w:r>
      <w:r w:rsidR="00974D29">
        <w:rPr>
          <w:rFonts w:eastAsia="Times New Roman" w:cstheme="minorHAnsi"/>
          <w:sz w:val="24"/>
          <w:szCs w:val="24"/>
        </w:rPr>
        <w:t xml:space="preserve"> A self-designed questionnaire was distributed to households where Pyrethroids Spray Catches for mosquito sampling were to be carried out. Aside the demographic informa</w:t>
      </w:r>
      <w:r w:rsidR="00A05FE4">
        <w:rPr>
          <w:rFonts w:eastAsia="Times New Roman" w:cstheme="minorHAnsi"/>
          <w:sz w:val="24"/>
          <w:szCs w:val="24"/>
        </w:rPr>
        <w:t>tion, the questionnaire contained</w:t>
      </w:r>
      <w:r w:rsidR="00974D29">
        <w:rPr>
          <w:rFonts w:eastAsia="Times New Roman" w:cstheme="minorHAnsi"/>
          <w:sz w:val="24"/>
          <w:szCs w:val="24"/>
        </w:rPr>
        <w:t xml:space="preserve"> </w:t>
      </w:r>
      <w:r w:rsidR="00CC46B2">
        <w:rPr>
          <w:rFonts w:eastAsia="Times New Roman" w:cstheme="minorHAnsi"/>
          <w:sz w:val="24"/>
          <w:szCs w:val="24"/>
        </w:rPr>
        <w:t xml:space="preserve">the history of the ownership </w:t>
      </w:r>
      <w:r w:rsidR="00A05FE4">
        <w:rPr>
          <w:rFonts w:eastAsia="Times New Roman" w:cstheme="minorHAnsi"/>
          <w:sz w:val="24"/>
          <w:szCs w:val="24"/>
        </w:rPr>
        <w:t>of ITBN and factors that affect</w:t>
      </w:r>
      <w:r w:rsidR="00CC46B2">
        <w:rPr>
          <w:rFonts w:eastAsia="Times New Roman" w:cstheme="minorHAnsi"/>
          <w:sz w:val="24"/>
          <w:szCs w:val="24"/>
        </w:rPr>
        <w:t xml:space="preserve"> their usage as a means of the follow up of the distribution of ITBN by government in </w:t>
      </w:r>
      <w:r w:rsidR="00FF712E">
        <w:rPr>
          <w:rFonts w:eastAsia="Times New Roman" w:cstheme="minorHAnsi"/>
          <w:sz w:val="24"/>
          <w:szCs w:val="24"/>
        </w:rPr>
        <w:t>those areas</w:t>
      </w:r>
      <w:r w:rsidR="00CC46B2">
        <w:rPr>
          <w:rFonts w:eastAsia="Times New Roman" w:cstheme="minorHAnsi"/>
          <w:sz w:val="24"/>
          <w:szCs w:val="24"/>
        </w:rPr>
        <w:t xml:space="preserve"> in the recent time.</w:t>
      </w:r>
      <w:r w:rsidR="00974D29">
        <w:rPr>
          <w:rFonts w:eastAsia="Times New Roman" w:cstheme="minorHAnsi"/>
          <w:sz w:val="24"/>
          <w:szCs w:val="24"/>
        </w:rPr>
        <w:t xml:space="preserve"> </w:t>
      </w:r>
      <w:r w:rsidR="00FF712E">
        <w:rPr>
          <w:rFonts w:eastAsia="Times New Roman" w:cstheme="minorHAnsi"/>
          <w:sz w:val="24"/>
          <w:szCs w:val="24"/>
        </w:rPr>
        <w:t>A total of 903 questionnaires were distributed across th</w:t>
      </w:r>
      <w:r w:rsidR="00A05FE4">
        <w:rPr>
          <w:rFonts w:eastAsia="Times New Roman" w:cstheme="minorHAnsi"/>
          <w:sz w:val="24"/>
          <w:szCs w:val="24"/>
        </w:rPr>
        <w:t>e th</w:t>
      </w:r>
      <w:r w:rsidR="00FF712E">
        <w:rPr>
          <w:rFonts w:eastAsia="Times New Roman" w:cstheme="minorHAnsi"/>
          <w:sz w:val="24"/>
          <w:szCs w:val="24"/>
        </w:rPr>
        <w:t xml:space="preserve">ree communities. </w:t>
      </w:r>
    </w:p>
    <w:p w14:paraId="3D670BCE" w14:textId="77777777" w:rsidR="00FF712E" w:rsidRDefault="00FF712E" w:rsidP="00E52139">
      <w:pPr>
        <w:spacing w:before="240" w:after="240" w:line="480" w:lineRule="auto"/>
        <w:rPr>
          <w:rFonts w:eastAsia="Times New Roman" w:cstheme="minorHAnsi"/>
          <w:b/>
          <w:sz w:val="24"/>
          <w:szCs w:val="24"/>
        </w:rPr>
      </w:pPr>
    </w:p>
    <w:p w14:paraId="3311AB58" w14:textId="3155A350" w:rsidR="00E52139" w:rsidRPr="00E52139" w:rsidRDefault="00E52139" w:rsidP="00E52139">
      <w:pPr>
        <w:spacing w:before="240" w:after="240" w:line="480" w:lineRule="auto"/>
        <w:rPr>
          <w:rFonts w:eastAsia="Times New Roman" w:cstheme="minorHAnsi"/>
          <w:b/>
          <w:sz w:val="24"/>
          <w:szCs w:val="24"/>
        </w:rPr>
      </w:pPr>
      <w:r w:rsidRPr="00E52139">
        <w:rPr>
          <w:rFonts w:eastAsia="Times New Roman" w:cstheme="minorHAnsi"/>
          <w:b/>
          <w:sz w:val="24"/>
          <w:szCs w:val="24"/>
        </w:rPr>
        <w:t>Mosquito Sampling</w:t>
      </w:r>
    </w:p>
    <w:p w14:paraId="47E71D58" w14:textId="04AD56F5" w:rsidR="00E52139" w:rsidRPr="00E52139" w:rsidRDefault="00E52139" w:rsidP="00E52139">
      <w:pPr>
        <w:spacing w:before="240" w:after="240" w:line="480" w:lineRule="auto"/>
        <w:jc w:val="both"/>
        <w:rPr>
          <w:rFonts w:eastAsia="Times New Roman" w:cstheme="minorHAnsi"/>
          <w:sz w:val="24"/>
          <w:szCs w:val="24"/>
        </w:rPr>
      </w:pPr>
      <w:r w:rsidRPr="00E52139">
        <w:rPr>
          <w:rFonts w:eastAsia="Times New Roman" w:cstheme="minorHAnsi"/>
          <w:sz w:val="24"/>
          <w:szCs w:val="24"/>
        </w:rPr>
        <w:t xml:space="preserve">The collections of </w:t>
      </w:r>
      <w:r w:rsidR="00411238" w:rsidRPr="00E52139">
        <w:rPr>
          <w:rFonts w:eastAsia="Times New Roman" w:cstheme="minorHAnsi"/>
          <w:sz w:val="24"/>
          <w:szCs w:val="24"/>
        </w:rPr>
        <w:t>mosquitoes</w:t>
      </w:r>
      <w:r w:rsidRPr="00E52139">
        <w:rPr>
          <w:rFonts w:eastAsia="Times New Roman" w:cstheme="minorHAnsi"/>
          <w:sz w:val="24"/>
          <w:szCs w:val="24"/>
        </w:rPr>
        <w:t xml:space="preserve"> were undertaken in three (3) towns/villages in </w:t>
      </w:r>
      <w:proofErr w:type="spellStart"/>
      <w:r w:rsidRPr="00E52139">
        <w:rPr>
          <w:rFonts w:eastAsia="Times New Roman" w:cstheme="minorHAnsi"/>
          <w:sz w:val="24"/>
          <w:szCs w:val="24"/>
        </w:rPr>
        <w:t>Nembe</w:t>
      </w:r>
      <w:proofErr w:type="spellEnd"/>
      <w:r w:rsidRPr="00E52139">
        <w:rPr>
          <w:rFonts w:eastAsia="Times New Roman" w:cstheme="minorHAnsi"/>
          <w:sz w:val="24"/>
          <w:szCs w:val="24"/>
        </w:rPr>
        <w:t xml:space="preserve">. The villages/towns were randomly selected based on </w:t>
      </w:r>
      <w:r w:rsidR="005E14B6">
        <w:rPr>
          <w:rFonts w:eastAsia="Times New Roman" w:cstheme="minorHAnsi"/>
          <w:sz w:val="24"/>
          <w:szCs w:val="24"/>
        </w:rPr>
        <w:t xml:space="preserve">acceptance that government </w:t>
      </w:r>
      <w:r w:rsidR="00A05FE4">
        <w:rPr>
          <w:rFonts w:eastAsia="Times New Roman" w:cstheme="minorHAnsi"/>
          <w:sz w:val="24"/>
          <w:szCs w:val="24"/>
        </w:rPr>
        <w:t>had</w:t>
      </w:r>
      <w:r w:rsidR="00411238">
        <w:rPr>
          <w:rFonts w:eastAsia="Times New Roman" w:cstheme="minorHAnsi"/>
          <w:sz w:val="24"/>
          <w:szCs w:val="24"/>
        </w:rPr>
        <w:t xml:space="preserve"> distributed</w:t>
      </w:r>
      <w:r w:rsidR="005E14B6">
        <w:rPr>
          <w:rFonts w:eastAsia="Times New Roman" w:cstheme="minorHAnsi"/>
          <w:sz w:val="24"/>
          <w:szCs w:val="24"/>
        </w:rPr>
        <w:t xml:space="preserve"> insecticides treated bed net</w:t>
      </w:r>
      <w:r w:rsidR="00137352">
        <w:rPr>
          <w:rFonts w:eastAsia="Times New Roman" w:cstheme="minorHAnsi"/>
          <w:sz w:val="24"/>
          <w:szCs w:val="24"/>
        </w:rPr>
        <w:t>s</w:t>
      </w:r>
      <w:r w:rsidR="005E14B6">
        <w:rPr>
          <w:rFonts w:eastAsia="Times New Roman" w:cstheme="minorHAnsi"/>
          <w:sz w:val="24"/>
          <w:szCs w:val="24"/>
        </w:rPr>
        <w:t xml:space="preserve"> </w:t>
      </w:r>
      <w:r w:rsidR="004673B6">
        <w:rPr>
          <w:rFonts w:eastAsia="Times New Roman" w:cstheme="minorHAnsi"/>
          <w:sz w:val="24"/>
          <w:szCs w:val="24"/>
        </w:rPr>
        <w:t>in the recent time</w:t>
      </w:r>
      <w:r w:rsidR="005E14B6">
        <w:rPr>
          <w:rFonts w:eastAsia="Times New Roman" w:cstheme="minorHAnsi"/>
          <w:sz w:val="24"/>
          <w:szCs w:val="24"/>
        </w:rPr>
        <w:t>.</w:t>
      </w:r>
      <w:r w:rsidRPr="00E52139">
        <w:rPr>
          <w:rFonts w:eastAsia="Times New Roman" w:cstheme="minorHAnsi"/>
          <w:sz w:val="24"/>
          <w:szCs w:val="24"/>
        </w:rPr>
        <w:t xml:space="preserve"> Selection of houses was based on the similarity in architectural designs. </w:t>
      </w:r>
      <w:r w:rsidR="00137352">
        <w:rPr>
          <w:rFonts w:eastAsia="Times New Roman" w:cstheme="minorHAnsi"/>
          <w:sz w:val="24"/>
          <w:szCs w:val="24"/>
        </w:rPr>
        <w:t>Adult</w:t>
      </w:r>
      <w:r w:rsidRPr="00E52139">
        <w:rPr>
          <w:rFonts w:eastAsia="Times New Roman" w:cstheme="minorHAnsi"/>
          <w:sz w:val="24"/>
          <w:szCs w:val="24"/>
        </w:rPr>
        <w:t xml:space="preserve"> mosquitoes were collected twice in each </w:t>
      </w:r>
      <w:r w:rsidRPr="00E52139">
        <w:rPr>
          <w:rFonts w:eastAsia="Times New Roman" w:cstheme="minorHAnsi"/>
          <w:sz w:val="24"/>
          <w:szCs w:val="24"/>
        </w:rPr>
        <w:lastRenderedPageBreak/>
        <w:t xml:space="preserve">quarter of the year from </w:t>
      </w:r>
      <w:bookmarkStart w:id="1" w:name="_Hlk135682440"/>
      <w:r w:rsidRPr="00E52139">
        <w:rPr>
          <w:rFonts w:eastAsia="Times New Roman" w:cstheme="minorHAnsi"/>
          <w:sz w:val="24"/>
          <w:szCs w:val="24"/>
        </w:rPr>
        <w:t>April 2020 – March 2021</w:t>
      </w:r>
      <w:bookmarkEnd w:id="1"/>
      <w:r w:rsidRPr="00E52139">
        <w:rPr>
          <w:rFonts w:eastAsia="Times New Roman" w:cstheme="minorHAnsi"/>
          <w:sz w:val="24"/>
          <w:szCs w:val="24"/>
        </w:rPr>
        <w:t>. The procedures for Pyrethrum spray catches followed the description</w:t>
      </w:r>
      <w:r w:rsidR="00FF712E">
        <w:rPr>
          <w:rFonts w:eastAsia="Times New Roman" w:cstheme="minorHAnsi"/>
          <w:sz w:val="24"/>
          <w:szCs w:val="24"/>
        </w:rPr>
        <w:t>s</w:t>
      </w:r>
      <w:r w:rsidRPr="00E52139">
        <w:rPr>
          <w:rFonts w:eastAsia="Times New Roman" w:cstheme="minorHAnsi"/>
          <w:sz w:val="24"/>
          <w:szCs w:val="24"/>
        </w:rPr>
        <w:t xml:space="preserve"> in</w:t>
      </w:r>
      <w:r w:rsidR="00A1560B">
        <w:rPr>
          <w:rFonts w:eastAsia="Times New Roman" w:cstheme="minorHAnsi"/>
          <w:sz w:val="24"/>
          <w:szCs w:val="24"/>
        </w:rPr>
        <w:t xml:space="preserve"> </w:t>
      </w:r>
      <w:bookmarkStart w:id="2" w:name="_Hlk137653429"/>
      <w:proofErr w:type="spellStart"/>
      <w:r w:rsidR="00A1560B" w:rsidRPr="00A1560B">
        <w:rPr>
          <w:rFonts w:cstheme="minorHAnsi"/>
          <w:sz w:val="24"/>
          <w:szCs w:val="24"/>
        </w:rPr>
        <w:t>Kigadye</w:t>
      </w:r>
      <w:proofErr w:type="spellEnd"/>
      <w:r w:rsidR="00A1560B">
        <w:rPr>
          <w:rFonts w:cstheme="minorHAnsi"/>
          <w:sz w:val="24"/>
          <w:szCs w:val="24"/>
        </w:rPr>
        <w:t xml:space="preserve"> </w:t>
      </w:r>
      <w:r w:rsidR="00A1560B" w:rsidRPr="00137352">
        <w:rPr>
          <w:rFonts w:cstheme="minorHAnsi"/>
          <w:i/>
          <w:sz w:val="24"/>
          <w:szCs w:val="24"/>
        </w:rPr>
        <w:t>et al</w:t>
      </w:r>
      <w:r w:rsidR="00137352">
        <w:rPr>
          <w:rFonts w:cstheme="minorHAnsi"/>
          <w:sz w:val="24"/>
          <w:szCs w:val="24"/>
        </w:rPr>
        <w:t>.,</w:t>
      </w:r>
      <w:r w:rsidR="00A1560B">
        <w:rPr>
          <w:rFonts w:cstheme="minorHAnsi"/>
          <w:sz w:val="24"/>
          <w:szCs w:val="24"/>
        </w:rPr>
        <w:t xml:space="preserve"> (</w:t>
      </w:r>
      <w:r w:rsidR="00A1560B" w:rsidRPr="00A1560B">
        <w:rPr>
          <w:rFonts w:cstheme="minorHAnsi"/>
          <w:sz w:val="24"/>
          <w:szCs w:val="24"/>
        </w:rPr>
        <w:t>2010)</w:t>
      </w:r>
      <w:bookmarkEnd w:id="2"/>
      <w:r w:rsidR="00A1560B">
        <w:rPr>
          <w:rFonts w:cstheme="minorHAnsi"/>
          <w:sz w:val="24"/>
          <w:szCs w:val="24"/>
        </w:rPr>
        <w:t>.</w:t>
      </w:r>
      <w:r w:rsidR="00A1560B">
        <w:rPr>
          <w:rFonts w:eastAsia="Times New Roman" w:cstheme="minorHAnsi"/>
          <w:color w:val="FF0000"/>
          <w:sz w:val="24"/>
          <w:szCs w:val="24"/>
        </w:rPr>
        <w:t xml:space="preserve"> </w:t>
      </w:r>
      <w:r w:rsidRPr="00E52139">
        <w:rPr>
          <w:rFonts w:eastAsia="Times New Roman" w:cstheme="minorHAnsi"/>
          <w:sz w:val="24"/>
          <w:szCs w:val="24"/>
        </w:rPr>
        <w:t xml:space="preserve">In each </w:t>
      </w:r>
      <w:r w:rsidR="00411238" w:rsidRPr="00E52139">
        <w:rPr>
          <w:rFonts w:eastAsia="Times New Roman" w:cstheme="minorHAnsi"/>
          <w:sz w:val="24"/>
          <w:szCs w:val="24"/>
        </w:rPr>
        <w:t>house</w:t>
      </w:r>
      <w:r w:rsidRPr="00E52139">
        <w:rPr>
          <w:rFonts w:eastAsia="Times New Roman" w:cstheme="minorHAnsi"/>
          <w:sz w:val="24"/>
          <w:szCs w:val="24"/>
        </w:rPr>
        <w:t>, a verbal consent was obtained from the household heads. In each house, at least one person must have slept in the selected rooms, the night prior to the morning of collection. Selected rooms were continuously used throughout the studies. Preparation of a PSC room followed standard practice</w:t>
      </w:r>
      <w:r w:rsidR="00A1560B" w:rsidRPr="00A1560B">
        <w:rPr>
          <w:rFonts w:cstheme="minorHAnsi"/>
          <w:sz w:val="24"/>
          <w:szCs w:val="24"/>
        </w:rPr>
        <w:t xml:space="preserve"> </w:t>
      </w:r>
      <w:r w:rsidR="00A1560B">
        <w:rPr>
          <w:rFonts w:cstheme="minorHAnsi"/>
          <w:sz w:val="24"/>
          <w:szCs w:val="24"/>
        </w:rPr>
        <w:t>(</w:t>
      </w:r>
      <w:proofErr w:type="spellStart"/>
      <w:r w:rsidR="00A1560B" w:rsidRPr="00A1560B">
        <w:rPr>
          <w:rFonts w:cstheme="minorHAnsi"/>
          <w:sz w:val="24"/>
          <w:szCs w:val="24"/>
        </w:rPr>
        <w:t>Kigadye</w:t>
      </w:r>
      <w:proofErr w:type="spellEnd"/>
      <w:r w:rsidR="00A1560B">
        <w:rPr>
          <w:rFonts w:cstheme="minorHAnsi"/>
          <w:sz w:val="24"/>
          <w:szCs w:val="24"/>
        </w:rPr>
        <w:t xml:space="preserve"> </w:t>
      </w:r>
      <w:r w:rsidR="00A1560B" w:rsidRPr="00137352">
        <w:rPr>
          <w:rFonts w:cstheme="minorHAnsi"/>
          <w:i/>
          <w:sz w:val="24"/>
          <w:szCs w:val="24"/>
        </w:rPr>
        <w:t>et al</w:t>
      </w:r>
      <w:r w:rsidR="00A1560B">
        <w:rPr>
          <w:rFonts w:cstheme="minorHAnsi"/>
          <w:sz w:val="24"/>
          <w:szCs w:val="24"/>
        </w:rPr>
        <w:t xml:space="preserve">., </w:t>
      </w:r>
      <w:r w:rsidR="00A1560B" w:rsidRPr="00A1560B">
        <w:rPr>
          <w:rFonts w:cstheme="minorHAnsi"/>
          <w:sz w:val="24"/>
          <w:szCs w:val="24"/>
        </w:rPr>
        <w:t>2010)</w:t>
      </w:r>
      <w:r w:rsidRPr="00E52139">
        <w:rPr>
          <w:rFonts w:eastAsia="Times New Roman" w:cstheme="minorHAnsi"/>
          <w:sz w:val="24"/>
          <w:szCs w:val="24"/>
        </w:rPr>
        <w:t>. The rooms were kept close for 15 minutes. Knocked down adults were picked up with the fine forceps into labeled petri dishes and preserved in refrigerator for identification.</w:t>
      </w:r>
    </w:p>
    <w:p w14:paraId="085D92A9" w14:textId="77777777" w:rsidR="00E52139" w:rsidRPr="00E52139" w:rsidRDefault="00E52139" w:rsidP="00E52139">
      <w:pPr>
        <w:spacing w:before="240" w:after="240" w:line="480" w:lineRule="auto"/>
        <w:jc w:val="both"/>
        <w:rPr>
          <w:rFonts w:eastAsia="Times New Roman" w:cstheme="minorHAnsi"/>
          <w:b/>
          <w:sz w:val="24"/>
          <w:szCs w:val="24"/>
        </w:rPr>
      </w:pPr>
      <w:r w:rsidRPr="00E52139">
        <w:rPr>
          <w:rFonts w:eastAsia="Times New Roman" w:cstheme="minorHAnsi"/>
          <w:b/>
          <w:sz w:val="24"/>
          <w:szCs w:val="24"/>
        </w:rPr>
        <w:t xml:space="preserve">Morphological and Gonotrophic characterization of </w:t>
      </w:r>
      <w:r w:rsidRPr="00E52139">
        <w:rPr>
          <w:rFonts w:eastAsia="Times New Roman" w:cstheme="minorHAnsi"/>
          <w:b/>
          <w:i/>
          <w:sz w:val="24"/>
          <w:szCs w:val="24"/>
        </w:rPr>
        <w:t xml:space="preserve">Anopheles gambiae </w:t>
      </w:r>
      <w:r w:rsidRPr="00E52139">
        <w:rPr>
          <w:rFonts w:eastAsia="Times New Roman" w:cstheme="minorHAnsi"/>
          <w:b/>
          <w:sz w:val="24"/>
          <w:szCs w:val="24"/>
        </w:rPr>
        <w:t>S.L</w:t>
      </w:r>
    </w:p>
    <w:p w14:paraId="08D02122" w14:textId="55115C43" w:rsidR="00E52139" w:rsidRPr="00E52139" w:rsidRDefault="00E52139" w:rsidP="00E52139">
      <w:pPr>
        <w:spacing w:before="240" w:after="240" w:line="480" w:lineRule="auto"/>
        <w:jc w:val="both"/>
        <w:rPr>
          <w:rFonts w:eastAsia="Times New Roman" w:cstheme="minorHAnsi"/>
          <w:sz w:val="24"/>
          <w:szCs w:val="24"/>
        </w:rPr>
      </w:pPr>
      <w:r w:rsidRPr="00E52139">
        <w:rPr>
          <w:rFonts w:eastAsia="Times New Roman" w:cstheme="minorHAnsi"/>
          <w:sz w:val="24"/>
          <w:szCs w:val="24"/>
        </w:rPr>
        <w:t xml:space="preserve">Mosquitoes collected through PSC method were identified morphologically with dissecting microscope into genera, according to </w:t>
      </w:r>
      <w:r w:rsidR="0031619B">
        <w:rPr>
          <w:rFonts w:eastAsia="Times New Roman" w:cstheme="minorHAnsi"/>
          <w:sz w:val="24"/>
          <w:szCs w:val="24"/>
        </w:rPr>
        <w:t>standard</w:t>
      </w:r>
      <w:r w:rsidRPr="00E52139">
        <w:rPr>
          <w:rFonts w:eastAsia="Times New Roman" w:cstheme="minorHAnsi"/>
          <w:sz w:val="24"/>
          <w:szCs w:val="24"/>
        </w:rPr>
        <w:t xml:space="preserve"> keys </w:t>
      </w:r>
      <w:r w:rsidR="0031619B">
        <w:rPr>
          <w:rFonts w:eastAsia="Times New Roman" w:cstheme="minorHAnsi"/>
          <w:sz w:val="24"/>
          <w:szCs w:val="24"/>
        </w:rPr>
        <w:t>(</w:t>
      </w:r>
      <w:r w:rsidRPr="00E52139">
        <w:rPr>
          <w:rFonts w:eastAsia="Times New Roman" w:cstheme="minorHAnsi"/>
          <w:sz w:val="24"/>
          <w:szCs w:val="24"/>
        </w:rPr>
        <w:t>Coetzee</w:t>
      </w:r>
      <w:r w:rsidR="00137352">
        <w:rPr>
          <w:rFonts w:eastAsia="Times New Roman" w:cstheme="minorHAnsi"/>
          <w:sz w:val="24"/>
          <w:szCs w:val="24"/>
        </w:rPr>
        <w:t xml:space="preserve"> </w:t>
      </w:r>
      <w:r w:rsidR="005E14B6" w:rsidRPr="00137352">
        <w:rPr>
          <w:rFonts w:eastAsia="Times New Roman" w:cstheme="minorHAnsi"/>
          <w:i/>
          <w:sz w:val="24"/>
          <w:szCs w:val="24"/>
        </w:rPr>
        <w:t>et al</w:t>
      </w:r>
      <w:r w:rsidR="005E14B6">
        <w:rPr>
          <w:rFonts w:eastAsia="Times New Roman" w:cstheme="minorHAnsi"/>
          <w:sz w:val="24"/>
          <w:szCs w:val="24"/>
        </w:rPr>
        <w:t>.</w:t>
      </w:r>
      <w:r w:rsidRPr="00E52139">
        <w:rPr>
          <w:rFonts w:eastAsia="Times New Roman" w:cstheme="minorHAnsi"/>
          <w:sz w:val="24"/>
          <w:szCs w:val="24"/>
        </w:rPr>
        <w:t xml:space="preserve">, </w:t>
      </w:r>
      <w:r w:rsidR="005E14B6">
        <w:rPr>
          <w:rFonts w:eastAsia="Times New Roman" w:cstheme="minorHAnsi"/>
          <w:sz w:val="24"/>
          <w:szCs w:val="24"/>
        </w:rPr>
        <w:t>2013</w:t>
      </w:r>
      <w:r w:rsidRPr="00E52139">
        <w:rPr>
          <w:rFonts w:eastAsia="Times New Roman" w:cstheme="minorHAnsi"/>
          <w:sz w:val="24"/>
          <w:szCs w:val="24"/>
        </w:rPr>
        <w:t xml:space="preserve">). </w:t>
      </w:r>
      <w:r w:rsidR="00D31AFA">
        <w:rPr>
          <w:rFonts w:eastAsia="Times New Roman" w:cstheme="minorHAnsi"/>
          <w:sz w:val="24"/>
          <w:szCs w:val="24"/>
        </w:rPr>
        <w:t>The</w:t>
      </w:r>
      <w:r w:rsidRPr="00E52139">
        <w:rPr>
          <w:rFonts w:eastAsia="Times New Roman" w:cstheme="minorHAnsi"/>
          <w:sz w:val="24"/>
          <w:szCs w:val="24"/>
        </w:rPr>
        <w:t xml:space="preserve"> </w:t>
      </w:r>
      <w:r w:rsidR="0031619B" w:rsidRPr="00E52139">
        <w:rPr>
          <w:rFonts w:eastAsia="Times New Roman" w:cstheme="minorHAnsi"/>
          <w:sz w:val="24"/>
          <w:szCs w:val="24"/>
        </w:rPr>
        <w:t>gonotrophic</w:t>
      </w:r>
      <w:r w:rsidRPr="00E52139">
        <w:rPr>
          <w:rFonts w:eastAsia="Times New Roman" w:cstheme="minorHAnsi"/>
          <w:sz w:val="24"/>
          <w:szCs w:val="24"/>
        </w:rPr>
        <w:t xml:space="preserve"> stages; fed, unfed, gravid and half gravid </w:t>
      </w:r>
      <w:r w:rsidR="00D31AFA">
        <w:rPr>
          <w:rFonts w:eastAsia="Times New Roman" w:cstheme="minorHAnsi"/>
          <w:sz w:val="24"/>
          <w:szCs w:val="24"/>
        </w:rPr>
        <w:t xml:space="preserve">of the mosquitoes were characterized according to the conditions of </w:t>
      </w:r>
      <w:r w:rsidR="00137352">
        <w:rPr>
          <w:rFonts w:eastAsia="Times New Roman" w:cstheme="minorHAnsi"/>
          <w:sz w:val="24"/>
          <w:szCs w:val="24"/>
        </w:rPr>
        <w:t>their abdomen</w:t>
      </w:r>
      <w:r w:rsidRPr="00E52139">
        <w:rPr>
          <w:rFonts w:eastAsia="Times New Roman" w:cstheme="minorHAnsi"/>
          <w:sz w:val="24"/>
          <w:szCs w:val="24"/>
        </w:rPr>
        <w:t xml:space="preserve"> (</w:t>
      </w:r>
      <w:proofErr w:type="spellStart"/>
      <w:r w:rsidRPr="00E52139">
        <w:rPr>
          <w:rFonts w:eastAsia="Times New Roman" w:cstheme="minorHAnsi"/>
          <w:sz w:val="24"/>
          <w:szCs w:val="24"/>
        </w:rPr>
        <w:t>Noutcha</w:t>
      </w:r>
      <w:proofErr w:type="spellEnd"/>
      <w:r w:rsidRPr="00E52139">
        <w:rPr>
          <w:rFonts w:eastAsia="Times New Roman" w:cstheme="minorHAnsi"/>
          <w:sz w:val="24"/>
          <w:szCs w:val="24"/>
        </w:rPr>
        <w:t xml:space="preserve"> and </w:t>
      </w:r>
      <w:proofErr w:type="spellStart"/>
      <w:r w:rsidRPr="00E52139">
        <w:rPr>
          <w:rFonts w:eastAsia="Times New Roman" w:cstheme="minorHAnsi"/>
          <w:sz w:val="24"/>
          <w:szCs w:val="24"/>
        </w:rPr>
        <w:t>Anumudu</w:t>
      </w:r>
      <w:proofErr w:type="spellEnd"/>
      <w:r w:rsidRPr="00E52139">
        <w:rPr>
          <w:rFonts w:eastAsia="Times New Roman" w:cstheme="minorHAnsi"/>
          <w:sz w:val="24"/>
          <w:szCs w:val="24"/>
        </w:rPr>
        <w:t xml:space="preserve">, 2009). </w:t>
      </w:r>
    </w:p>
    <w:p w14:paraId="48B7313D" w14:textId="77777777" w:rsidR="00E52139" w:rsidRPr="00E52139" w:rsidRDefault="00E52139" w:rsidP="00E52139">
      <w:pPr>
        <w:spacing w:before="240" w:after="240" w:line="480" w:lineRule="auto"/>
        <w:jc w:val="both"/>
        <w:rPr>
          <w:rFonts w:eastAsia="Times New Roman" w:cstheme="minorHAnsi"/>
          <w:b/>
          <w:sz w:val="24"/>
          <w:szCs w:val="24"/>
        </w:rPr>
      </w:pPr>
      <w:r w:rsidRPr="00E52139">
        <w:rPr>
          <w:rFonts w:eastAsia="Times New Roman" w:cstheme="minorHAnsi"/>
          <w:b/>
          <w:sz w:val="24"/>
          <w:szCs w:val="24"/>
        </w:rPr>
        <w:t>Data Analysis</w:t>
      </w:r>
    </w:p>
    <w:p w14:paraId="36E8C3F5" w14:textId="764A7425" w:rsidR="00E52139" w:rsidRDefault="00D31AFA" w:rsidP="00E52139">
      <w:pPr>
        <w:spacing w:before="240" w:after="240" w:line="480" w:lineRule="auto"/>
        <w:jc w:val="both"/>
        <w:rPr>
          <w:rFonts w:eastAsia="Times New Roman" w:cstheme="minorHAnsi"/>
          <w:sz w:val="24"/>
          <w:szCs w:val="24"/>
        </w:rPr>
      </w:pPr>
      <w:r>
        <w:rPr>
          <w:rFonts w:eastAsia="Times New Roman" w:cstheme="minorHAnsi"/>
          <w:sz w:val="24"/>
          <w:szCs w:val="24"/>
        </w:rPr>
        <w:t xml:space="preserve">The </w:t>
      </w:r>
      <w:r w:rsidR="00E52139" w:rsidRPr="00E52139">
        <w:rPr>
          <w:rFonts w:eastAsia="Times New Roman" w:cstheme="minorHAnsi"/>
          <w:sz w:val="24"/>
          <w:szCs w:val="24"/>
        </w:rPr>
        <w:t xml:space="preserve">composition of </w:t>
      </w:r>
      <w:r>
        <w:rPr>
          <w:rFonts w:eastAsia="Times New Roman" w:cstheme="minorHAnsi"/>
          <w:sz w:val="24"/>
          <w:szCs w:val="24"/>
        </w:rPr>
        <w:t xml:space="preserve">the </w:t>
      </w:r>
      <w:r w:rsidR="00E52139" w:rsidRPr="00E52139">
        <w:rPr>
          <w:rFonts w:eastAsia="Times New Roman" w:cstheme="minorHAnsi"/>
          <w:sz w:val="24"/>
          <w:szCs w:val="24"/>
        </w:rPr>
        <w:t>mosquitoes</w:t>
      </w:r>
      <w:r>
        <w:rPr>
          <w:rFonts w:eastAsia="Times New Roman" w:cstheme="minorHAnsi"/>
          <w:sz w:val="24"/>
          <w:szCs w:val="24"/>
        </w:rPr>
        <w:t xml:space="preserve"> and their relative abundances were</w:t>
      </w:r>
      <w:r w:rsidR="00E52139" w:rsidRPr="00E52139">
        <w:rPr>
          <w:rFonts w:eastAsia="Times New Roman" w:cstheme="minorHAnsi"/>
          <w:sz w:val="24"/>
          <w:szCs w:val="24"/>
        </w:rPr>
        <w:t xml:space="preserve"> collected</w:t>
      </w:r>
      <w:r>
        <w:rPr>
          <w:rFonts w:eastAsia="Times New Roman" w:cstheme="minorHAnsi"/>
          <w:sz w:val="24"/>
          <w:szCs w:val="24"/>
        </w:rPr>
        <w:t xml:space="preserve"> together with </w:t>
      </w:r>
      <w:r w:rsidR="006252D1">
        <w:rPr>
          <w:rFonts w:eastAsia="Times New Roman" w:cstheme="minorHAnsi"/>
          <w:sz w:val="24"/>
          <w:szCs w:val="24"/>
        </w:rPr>
        <w:t>the g</w:t>
      </w:r>
      <w:r w:rsidR="006252D1" w:rsidRPr="00E52139">
        <w:rPr>
          <w:rFonts w:eastAsia="Times New Roman" w:cstheme="minorHAnsi"/>
          <w:sz w:val="24"/>
          <w:szCs w:val="24"/>
        </w:rPr>
        <w:t>onotrophic</w:t>
      </w:r>
      <w:r w:rsidR="00E52139" w:rsidRPr="00E52139">
        <w:rPr>
          <w:rFonts w:eastAsia="Times New Roman" w:cstheme="minorHAnsi"/>
          <w:sz w:val="24"/>
          <w:szCs w:val="24"/>
        </w:rPr>
        <w:t xml:space="preserve"> status of </w:t>
      </w:r>
      <w:r w:rsidR="00E52139" w:rsidRPr="00D31AFA">
        <w:rPr>
          <w:rFonts w:eastAsia="Times New Roman" w:cstheme="minorHAnsi"/>
          <w:i/>
          <w:iCs/>
          <w:sz w:val="24"/>
          <w:szCs w:val="24"/>
        </w:rPr>
        <w:t>Anopheles gambiae</w:t>
      </w:r>
      <w:r w:rsidR="00DE1EFB">
        <w:rPr>
          <w:rFonts w:eastAsia="Times New Roman" w:cstheme="minorHAnsi"/>
          <w:sz w:val="24"/>
          <w:szCs w:val="24"/>
        </w:rPr>
        <w:t xml:space="preserve"> </w:t>
      </w:r>
      <w:proofErr w:type="spellStart"/>
      <w:r w:rsidR="00DE1EFB">
        <w:rPr>
          <w:rFonts w:eastAsia="Times New Roman" w:cstheme="minorHAnsi"/>
          <w:sz w:val="24"/>
          <w:szCs w:val="24"/>
        </w:rPr>
        <w:t>s.I</w:t>
      </w:r>
      <w:proofErr w:type="spellEnd"/>
      <w:r w:rsidR="00FA45C4">
        <w:rPr>
          <w:rFonts w:eastAsia="Times New Roman" w:cstheme="minorHAnsi"/>
          <w:sz w:val="24"/>
          <w:szCs w:val="24"/>
        </w:rPr>
        <w:t>. H</w:t>
      </w:r>
      <w:r w:rsidR="00E52139" w:rsidRPr="00E52139">
        <w:rPr>
          <w:rFonts w:eastAsia="Times New Roman" w:cstheme="minorHAnsi"/>
          <w:sz w:val="24"/>
          <w:szCs w:val="24"/>
        </w:rPr>
        <w:t xml:space="preserve">ousehold ownership of Insecticidal Treated Bed Net (ITBN) and demographic information were </w:t>
      </w:r>
      <w:r>
        <w:rPr>
          <w:rFonts w:eastAsia="Times New Roman" w:cstheme="minorHAnsi"/>
          <w:sz w:val="24"/>
          <w:szCs w:val="24"/>
        </w:rPr>
        <w:t>computed</w:t>
      </w:r>
      <w:r w:rsidR="00E52139" w:rsidRPr="00E52139">
        <w:rPr>
          <w:rFonts w:eastAsia="Times New Roman" w:cstheme="minorHAnsi"/>
          <w:sz w:val="24"/>
          <w:szCs w:val="24"/>
        </w:rPr>
        <w:t xml:space="preserve"> </w:t>
      </w:r>
      <w:r w:rsidR="00FA45C4">
        <w:rPr>
          <w:rFonts w:eastAsia="Times New Roman" w:cstheme="minorHAnsi"/>
          <w:sz w:val="24"/>
          <w:szCs w:val="24"/>
        </w:rPr>
        <w:t xml:space="preserve">respectively </w:t>
      </w:r>
      <w:r w:rsidR="00E52139" w:rsidRPr="00E52139">
        <w:rPr>
          <w:rFonts w:eastAsia="Times New Roman" w:cstheme="minorHAnsi"/>
          <w:sz w:val="24"/>
          <w:szCs w:val="24"/>
        </w:rPr>
        <w:t>using percent</w:t>
      </w:r>
      <w:r w:rsidR="00FA45C4">
        <w:rPr>
          <w:rFonts w:eastAsia="Times New Roman" w:cstheme="minorHAnsi"/>
          <w:sz w:val="24"/>
          <w:szCs w:val="24"/>
        </w:rPr>
        <w:t>ages</w:t>
      </w:r>
      <w:r w:rsidR="00E52139" w:rsidRPr="00E52139">
        <w:rPr>
          <w:rFonts w:eastAsia="Times New Roman" w:cstheme="minorHAnsi"/>
          <w:sz w:val="24"/>
          <w:szCs w:val="24"/>
        </w:rPr>
        <w:t xml:space="preserve"> while </w:t>
      </w:r>
      <w:r>
        <w:rPr>
          <w:rFonts w:eastAsia="Times New Roman" w:cstheme="minorHAnsi"/>
          <w:sz w:val="24"/>
          <w:szCs w:val="24"/>
        </w:rPr>
        <w:t>Indoor Resting Density</w:t>
      </w:r>
      <w:r w:rsidR="00452CF3">
        <w:rPr>
          <w:rFonts w:eastAsia="Times New Roman" w:cstheme="minorHAnsi"/>
          <w:sz w:val="24"/>
          <w:szCs w:val="24"/>
        </w:rPr>
        <w:t xml:space="preserve"> </w:t>
      </w:r>
      <w:r w:rsidR="00060457">
        <w:rPr>
          <w:rFonts w:eastAsia="Times New Roman" w:cstheme="minorHAnsi"/>
          <w:sz w:val="24"/>
          <w:szCs w:val="24"/>
        </w:rPr>
        <w:t>(IRD)</w:t>
      </w:r>
      <w:r w:rsidRPr="00E52139">
        <w:rPr>
          <w:rFonts w:eastAsia="Times New Roman" w:cstheme="minorHAnsi"/>
          <w:sz w:val="24"/>
          <w:szCs w:val="24"/>
        </w:rPr>
        <w:t xml:space="preserve"> </w:t>
      </w:r>
      <w:r>
        <w:rPr>
          <w:rFonts w:eastAsia="Times New Roman" w:cstheme="minorHAnsi"/>
          <w:sz w:val="24"/>
          <w:szCs w:val="24"/>
        </w:rPr>
        <w:t>and man biting rates</w:t>
      </w:r>
      <w:r w:rsidR="00452CF3">
        <w:rPr>
          <w:rFonts w:eastAsia="Times New Roman" w:cstheme="minorHAnsi"/>
          <w:sz w:val="24"/>
          <w:szCs w:val="24"/>
        </w:rPr>
        <w:t xml:space="preserve"> </w:t>
      </w:r>
      <w:r w:rsidR="00060457">
        <w:rPr>
          <w:rFonts w:eastAsia="Times New Roman" w:cstheme="minorHAnsi"/>
          <w:sz w:val="24"/>
          <w:szCs w:val="24"/>
        </w:rPr>
        <w:t>(MBR)</w:t>
      </w:r>
      <w:r>
        <w:rPr>
          <w:rFonts w:eastAsia="Times New Roman" w:cstheme="minorHAnsi"/>
          <w:sz w:val="24"/>
          <w:szCs w:val="24"/>
        </w:rPr>
        <w:t xml:space="preserve"> </w:t>
      </w:r>
      <w:r w:rsidR="00E52139" w:rsidRPr="00E52139">
        <w:rPr>
          <w:rFonts w:eastAsia="Times New Roman" w:cstheme="minorHAnsi"/>
          <w:sz w:val="24"/>
          <w:szCs w:val="24"/>
        </w:rPr>
        <w:t xml:space="preserve">were calculated using the formulae as </w:t>
      </w:r>
      <w:r w:rsidR="00411238" w:rsidRPr="00E52139">
        <w:rPr>
          <w:rFonts w:eastAsia="Times New Roman" w:cstheme="minorHAnsi"/>
          <w:sz w:val="24"/>
          <w:szCs w:val="24"/>
        </w:rPr>
        <w:t>per WHO</w:t>
      </w:r>
      <w:r w:rsidR="00E52139" w:rsidRPr="00E52139">
        <w:rPr>
          <w:rFonts w:eastAsia="Times New Roman" w:cstheme="minorHAnsi"/>
          <w:sz w:val="24"/>
          <w:szCs w:val="24"/>
        </w:rPr>
        <w:t xml:space="preserve"> (2003).</w:t>
      </w:r>
    </w:p>
    <w:p w14:paraId="1AB25CD5" w14:textId="77777777" w:rsidR="00B40CFB" w:rsidRDefault="00841EAF" w:rsidP="00B40CFB">
      <w:pPr>
        <w:spacing w:before="240" w:after="240" w:line="240" w:lineRule="auto"/>
        <w:jc w:val="both"/>
        <w:rPr>
          <w:rFonts w:eastAsia="Times New Roman" w:cstheme="minorHAnsi"/>
          <w:sz w:val="24"/>
          <w:szCs w:val="24"/>
        </w:rPr>
      </w:pPr>
      <w:r>
        <w:rPr>
          <w:rFonts w:eastAsia="Times New Roman" w:cstheme="minorHAnsi"/>
          <w:sz w:val="24"/>
          <w:szCs w:val="24"/>
        </w:rPr>
        <w:t xml:space="preserve">Indoor Resting Density= </w:t>
      </w:r>
      <m:oMath>
        <m:f>
          <m:fPr>
            <m:ctrlPr>
              <w:rPr>
                <w:rFonts w:ascii="Cambria Math" w:eastAsia="Times New Roman" w:hAnsi="Cambria Math" w:cstheme="minorHAnsi"/>
                <w:i/>
                <w:sz w:val="24"/>
                <w:szCs w:val="24"/>
              </w:rPr>
            </m:ctrlPr>
          </m:fPr>
          <m:num>
            <m:r>
              <w:rPr>
                <w:rFonts w:ascii="Cambria Math" w:eastAsia="Times New Roman" w:hAnsi="Cambria Math" w:cstheme="minorHAnsi"/>
                <w:sz w:val="24"/>
                <w:szCs w:val="24"/>
              </w:rPr>
              <m:t>Number of Fed Anopheles caught</m:t>
            </m:r>
          </m:num>
          <m:den>
            <m:r>
              <w:rPr>
                <w:rFonts w:ascii="Cambria Math" w:eastAsia="Times New Roman" w:hAnsi="Cambria Math" w:cstheme="minorHAnsi"/>
                <w:sz w:val="24"/>
                <w:szCs w:val="24"/>
              </w:rPr>
              <m:t>Total number of  room sampled</m:t>
            </m:r>
          </m:den>
        </m:f>
      </m:oMath>
    </w:p>
    <w:p w14:paraId="47A00E27" w14:textId="77777777" w:rsidR="00E52139" w:rsidRPr="00E52139" w:rsidRDefault="00E52139" w:rsidP="00B40CFB">
      <w:pPr>
        <w:spacing w:before="240" w:after="240" w:line="240" w:lineRule="auto"/>
        <w:jc w:val="both"/>
        <w:rPr>
          <w:rFonts w:eastAsia="Times New Roman" w:cstheme="minorHAnsi"/>
          <w:sz w:val="24"/>
          <w:szCs w:val="24"/>
        </w:rPr>
      </w:pPr>
      <w:r w:rsidRPr="00E52139">
        <w:rPr>
          <w:rFonts w:eastAsiaTheme="minorEastAsia" w:cstheme="minorHAnsi"/>
          <w:sz w:val="24"/>
          <w:szCs w:val="24"/>
        </w:rPr>
        <w:t>MBR(PSC) =</w:t>
      </w:r>
      <m:oMath>
        <m:f>
          <m:fPr>
            <m:ctrlPr>
              <w:rPr>
                <w:rFonts w:ascii="Cambria Math" w:eastAsia="Times New Roman" w:hAnsi="Cambria Math" w:cstheme="minorHAnsi"/>
                <w:i/>
                <w:sz w:val="24"/>
                <w:szCs w:val="24"/>
              </w:rPr>
            </m:ctrlPr>
          </m:fPr>
          <m:num>
            <m:r>
              <w:rPr>
                <w:rFonts w:ascii="Cambria Math" w:eastAsia="Times New Roman" w:hAnsi="Cambria Math" w:cstheme="minorHAnsi"/>
                <w:sz w:val="24"/>
                <w:szCs w:val="24"/>
              </w:rPr>
              <m:t>Number of Fed Anopheles caught</m:t>
            </m:r>
          </m:num>
          <m:den>
            <m:r>
              <w:rPr>
                <w:rFonts w:ascii="Cambria Math" w:eastAsia="Times New Roman" w:hAnsi="Cambria Math" w:cstheme="minorHAnsi"/>
                <w:sz w:val="24"/>
                <w:szCs w:val="24"/>
              </w:rPr>
              <m:t>Total number of people in each room</m:t>
            </m:r>
          </m:den>
        </m:f>
      </m:oMath>
    </w:p>
    <w:p w14:paraId="0E76E8CE" w14:textId="77777777" w:rsidR="00411238" w:rsidRDefault="00411238" w:rsidP="00E52139">
      <w:pPr>
        <w:spacing w:before="240" w:after="240" w:line="480" w:lineRule="auto"/>
        <w:rPr>
          <w:rFonts w:eastAsia="Times New Roman" w:cstheme="minorHAnsi"/>
          <w:b/>
          <w:sz w:val="24"/>
          <w:szCs w:val="24"/>
        </w:rPr>
      </w:pPr>
    </w:p>
    <w:p w14:paraId="624BBF8A" w14:textId="3FAF4230" w:rsidR="00E52139" w:rsidRPr="00F95490" w:rsidRDefault="00E52139" w:rsidP="00E52139">
      <w:pPr>
        <w:spacing w:before="240" w:after="240" w:line="480" w:lineRule="auto"/>
        <w:rPr>
          <w:rFonts w:eastAsia="Times New Roman" w:cstheme="minorHAnsi"/>
          <w:bCs/>
          <w:sz w:val="24"/>
          <w:szCs w:val="24"/>
        </w:rPr>
      </w:pPr>
      <w:r w:rsidRPr="00E52139">
        <w:rPr>
          <w:rFonts w:eastAsia="Times New Roman" w:cstheme="minorHAnsi"/>
          <w:b/>
          <w:sz w:val="24"/>
          <w:szCs w:val="24"/>
        </w:rPr>
        <w:t xml:space="preserve">RESULTS </w:t>
      </w:r>
    </w:p>
    <w:p w14:paraId="3BFDE732" w14:textId="38A3E718" w:rsidR="002B03D0" w:rsidRDefault="0030783A" w:rsidP="005369E7">
      <w:pPr>
        <w:spacing w:before="240" w:after="240" w:line="480" w:lineRule="auto"/>
        <w:jc w:val="both"/>
        <w:rPr>
          <w:noProof/>
        </w:rPr>
      </w:pPr>
      <w:r w:rsidRPr="00F95490">
        <w:rPr>
          <w:bCs/>
        </w:rPr>
        <w:t>Two hundred and ninety (290</w:t>
      </w:r>
      <w:r w:rsidR="00F95490" w:rsidRPr="00F95490">
        <w:rPr>
          <w:bCs/>
        </w:rPr>
        <w:t>) mosquitoes</w:t>
      </w:r>
      <w:r w:rsidRPr="00F95490">
        <w:rPr>
          <w:bCs/>
        </w:rPr>
        <w:t xml:space="preserve"> were </w:t>
      </w:r>
      <w:r w:rsidR="00F95490" w:rsidRPr="00F95490">
        <w:rPr>
          <w:bCs/>
        </w:rPr>
        <w:t>collected from</w:t>
      </w:r>
      <w:r w:rsidRPr="00F95490">
        <w:rPr>
          <w:bCs/>
        </w:rPr>
        <w:t xml:space="preserve"> the study locations; </w:t>
      </w:r>
      <w:bookmarkStart w:id="3" w:name="_Hlk147199554"/>
      <w:r w:rsidRPr="00F95490">
        <w:rPr>
          <w:bCs/>
        </w:rPr>
        <w:t>98(33.8</w:t>
      </w:r>
      <w:r w:rsidR="00F95490" w:rsidRPr="00F95490">
        <w:rPr>
          <w:bCs/>
        </w:rPr>
        <w:t>%</w:t>
      </w:r>
      <w:r w:rsidRPr="00F95490">
        <w:rPr>
          <w:bCs/>
        </w:rPr>
        <w:t>)</w:t>
      </w:r>
      <w:r w:rsidR="00F95490" w:rsidRPr="00F95490">
        <w:rPr>
          <w:bCs/>
        </w:rPr>
        <w:t xml:space="preserve"> </w:t>
      </w:r>
      <w:r w:rsidRPr="00F95490">
        <w:rPr>
          <w:bCs/>
        </w:rPr>
        <w:t xml:space="preserve">were </w:t>
      </w:r>
      <w:r w:rsidRPr="00F95490">
        <w:rPr>
          <w:bCs/>
          <w:i/>
          <w:iCs/>
        </w:rPr>
        <w:t xml:space="preserve">Culex </w:t>
      </w:r>
      <w:proofErr w:type="spellStart"/>
      <w:r w:rsidRPr="00F95490">
        <w:rPr>
          <w:bCs/>
          <w:i/>
          <w:iCs/>
        </w:rPr>
        <w:t>quinquefasciatus</w:t>
      </w:r>
      <w:proofErr w:type="spellEnd"/>
      <w:r w:rsidRPr="00F95490">
        <w:rPr>
          <w:bCs/>
        </w:rPr>
        <w:t xml:space="preserve"> </w:t>
      </w:r>
      <w:r w:rsidRPr="00F95490">
        <w:rPr>
          <w:rFonts w:eastAsia="Times New Roman" w:cstheme="minorHAnsi"/>
          <w:bCs/>
          <w:sz w:val="24"/>
          <w:szCs w:val="24"/>
        </w:rPr>
        <w:t xml:space="preserve">while </w:t>
      </w:r>
      <w:r w:rsidRPr="00F95490">
        <w:rPr>
          <w:bCs/>
        </w:rPr>
        <w:t>192(66.2</w:t>
      </w:r>
      <w:r w:rsidR="00F95490" w:rsidRPr="00F95490">
        <w:rPr>
          <w:bCs/>
        </w:rPr>
        <w:t>%</w:t>
      </w:r>
      <w:r w:rsidRPr="00F95490">
        <w:rPr>
          <w:bCs/>
        </w:rPr>
        <w:t>)</w:t>
      </w:r>
      <w:r w:rsidR="00F95490" w:rsidRPr="00F95490">
        <w:rPr>
          <w:bCs/>
        </w:rPr>
        <w:t xml:space="preserve"> were </w:t>
      </w:r>
      <w:r w:rsidR="00F95490" w:rsidRPr="00F95490">
        <w:rPr>
          <w:bCs/>
          <w:i/>
          <w:iCs/>
        </w:rPr>
        <w:t>Anopheles gambiae</w:t>
      </w:r>
      <w:bookmarkEnd w:id="3"/>
      <w:r w:rsidR="00432605">
        <w:rPr>
          <w:bCs/>
          <w:i/>
          <w:iCs/>
        </w:rPr>
        <w:t xml:space="preserve"> </w:t>
      </w:r>
      <w:r w:rsidR="00405591" w:rsidRPr="00432605">
        <w:rPr>
          <w:bCs/>
        </w:rPr>
        <w:t>(fig.1)</w:t>
      </w:r>
      <w:r w:rsidR="00F95490" w:rsidRPr="00432605">
        <w:rPr>
          <w:b/>
        </w:rPr>
        <w:t>.</w:t>
      </w:r>
      <w:r w:rsidR="00F95490">
        <w:rPr>
          <w:b/>
        </w:rPr>
        <w:t xml:space="preserve"> </w:t>
      </w:r>
      <w:r w:rsidR="00F95490">
        <w:rPr>
          <w:rFonts w:eastAsia="Times New Roman" w:cstheme="minorHAnsi"/>
          <w:sz w:val="24"/>
          <w:szCs w:val="24"/>
        </w:rPr>
        <w:t xml:space="preserve">Among the </w:t>
      </w:r>
      <w:r w:rsidR="00F95490" w:rsidRPr="00F95490">
        <w:rPr>
          <w:rFonts w:eastAsia="Times New Roman" w:cstheme="minorHAnsi"/>
          <w:i/>
          <w:iCs/>
          <w:sz w:val="24"/>
          <w:szCs w:val="24"/>
        </w:rPr>
        <w:t>Anopheles gambiae</w:t>
      </w:r>
      <w:r w:rsidR="00E52139" w:rsidRPr="00E52139">
        <w:rPr>
          <w:rFonts w:eastAsia="Times New Roman" w:cstheme="minorHAnsi"/>
          <w:sz w:val="24"/>
          <w:szCs w:val="24"/>
        </w:rPr>
        <w:t>, more</w:t>
      </w:r>
      <w:r w:rsidR="006E21D2">
        <w:rPr>
          <w:rFonts w:eastAsia="Times New Roman" w:cstheme="minorHAnsi"/>
          <w:sz w:val="24"/>
          <w:szCs w:val="24"/>
        </w:rPr>
        <w:t xml:space="preserve"> </w:t>
      </w:r>
      <w:r w:rsidR="00060457">
        <w:rPr>
          <w:rFonts w:eastAsia="Times New Roman" w:cstheme="minorHAnsi"/>
          <w:sz w:val="24"/>
          <w:szCs w:val="24"/>
        </w:rPr>
        <w:t>(46.7</w:t>
      </w:r>
      <w:r w:rsidR="006E21D2">
        <w:rPr>
          <w:rFonts w:eastAsia="Times New Roman" w:cstheme="minorHAnsi"/>
          <w:sz w:val="24"/>
          <w:szCs w:val="24"/>
        </w:rPr>
        <w:t>%)</w:t>
      </w:r>
      <w:r w:rsidR="006E21D2" w:rsidRPr="00E52139">
        <w:rPr>
          <w:rFonts w:eastAsia="Times New Roman" w:cstheme="minorHAnsi"/>
          <w:sz w:val="24"/>
          <w:szCs w:val="24"/>
        </w:rPr>
        <w:t xml:space="preserve"> were</w:t>
      </w:r>
      <w:r w:rsidR="003C4356">
        <w:rPr>
          <w:rFonts w:eastAsia="Times New Roman" w:cstheme="minorHAnsi"/>
          <w:sz w:val="24"/>
          <w:szCs w:val="24"/>
        </w:rPr>
        <w:t xml:space="preserve"> </w:t>
      </w:r>
      <w:r w:rsidR="009A0B3D">
        <w:rPr>
          <w:rFonts w:eastAsia="Times New Roman" w:cstheme="minorHAnsi"/>
          <w:sz w:val="24"/>
          <w:szCs w:val="24"/>
        </w:rPr>
        <w:t>un</w:t>
      </w:r>
      <w:r w:rsidR="009A0B3D" w:rsidRPr="00E52139">
        <w:rPr>
          <w:rFonts w:eastAsia="Times New Roman" w:cstheme="minorHAnsi"/>
          <w:sz w:val="24"/>
          <w:szCs w:val="24"/>
        </w:rPr>
        <w:t>fed</w:t>
      </w:r>
      <w:r w:rsidR="009A0B3D">
        <w:rPr>
          <w:rFonts w:eastAsia="Times New Roman" w:cstheme="minorHAnsi"/>
          <w:sz w:val="24"/>
          <w:szCs w:val="24"/>
        </w:rPr>
        <w:t xml:space="preserve"> </w:t>
      </w:r>
      <w:r w:rsidR="00E52139" w:rsidRPr="00E52139">
        <w:rPr>
          <w:rFonts w:eastAsia="Times New Roman" w:cstheme="minorHAnsi"/>
          <w:sz w:val="24"/>
          <w:szCs w:val="24"/>
        </w:rPr>
        <w:t xml:space="preserve">than fed </w:t>
      </w:r>
      <w:r w:rsidR="003C4356" w:rsidRPr="00E52139">
        <w:rPr>
          <w:rFonts w:eastAsia="Times New Roman" w:cstheme="minorHAnsi"/>
          <w:sz w:val="24"/>
          <w:szCs w:val="24"/>
        </w:rPr>
        <w:t>(</w:t>
      </w:r>
      <w:r w:rsidR="003C4356">
        <w:rPr>
          <w:rFonts w:eastAsia="Times New Roman" w:cstheme="minorHAnsi"/>
          <w:sz w:val="24"/>
          <w:szCs w:val="24"/>
        </w:rPr>
        <w:t>10.1</w:t>
      </w:r>
      <w:r w:rsidR="003C4356" w:rsidRPr="00E52139">
        <w:rPr>
          <w:rFonts w:eastAsia="Times New Roman" w:cstheme="minorHAnsi"/>
          <w:sz w:val="24"/>
          <w:szCs w:val="24"/>
        </w:rPr>
        <w:t>%</w:t>
      </w:r>
      <w:r w:rsidR="009A0B3D" w:rsidRPr="00E52139">
        <w:rPr>
          <w:rFonts w:eastAsia="Times New Roman" w:cstheme="minorHAnsi"/>
          <w:sz w:val="24"/>
          <w:szCs w:val="24"/>
        </w:rPr>
        <w:t xml:space="preserve">); </w:t>
      </w:r>
      <w:r w:rsidR="00060457">
        <w:rPr>
          <w:rFonts w:eastAsia="Times New Roman" w:cstheme="minorHAnsi"/>
          <w:sz w:val="24"/>
          <w:szCs w:val="24"/>
        </w:rPr>
        <w:t xml:space="preserve">while </w:t>
      </w:r>
      <w:r w:rsidR="009A0B3D" w:rsidRPr="00E52139">
        <w:rPr>
          <w:rFonts w:eastAsia="Times New Roman" w:cstheme="minorHAnsi"/>
          <w:sz w:val="24"/>
          <w:szCs w:val="24"/>
        </w:rPr>
        <w:t>more</w:t>
      </w:r>
      <w:r w:rsidR="00E52139" w:rsidRPr="00E52139">
        <w:rPr>
          <w:rFonts w:eastAsia="Times New Roman" w:cstheme="minorHAnsi"/>
          <w:sz w:val="24"/>
          <w:szCs w:val="24"/>
        </w:rPr>
        <w:t xml:space="preserve"> </w:t>
      </w:r>
      <w:r w:rsidR="00060457" w:rsidRPr="00E52139">
        <w:rPr>
          <w:rFonts w:eastAsia="Times New Roman" w:cstheme="minorHAnsi"/>
          <w:sz w:val="24"/>
          <w:szCs w:val="24"/>
        </w:rPr>
        <w:t>(</w:t>
      </w:r>
      <w:r w:rsidR="00060457">
        <w:rPr>
          <w:rFonts w:eastAsia="Times New Roman" w:cstheme="minorHAnsi"/>
          <w:sz w:val="24"/>
          <w:szCs w:val="24"/>
        </w:rPr>
        <w:t>2</w:t>
      </w:r>
      <w:r w:rsidR="00060457" w:rsidRPr="00E52139">
        <w:rPr>
          <w:rFonts w:eastAsia="Times New Roman" w:cstheme="minorHAnsi"/>
          <w:sz w:val="24"/>
          <w:szCs w:val="24"/>
        </w:rPr>
        <w:t>7.</w:t>
      </w:r>
      <w:r w:rsidR="00060457">
        <w:rPr>
          <w:rFonts w:eastAsia="Times New Roman" w:cstheme="minorHAnsi"/>
          <w:sz w:val="24"/>
          <w:szCs w:val="24"/>
        </w:rPr>
        <w:t>2</w:t>
      </w:r>
      <w:r w:rsidR="00060457" w:rsidRPr="00E52139">
        <w:rPr>
          <w:rFonts w:eastAsia="Times New Roman" w:cstheme="minorHAnsi"/>
          <w:sz w:val="24"/>
          <w:szCs w:val="24"/>
        </w:rPr>
        <w:t>%)</w:t>
      </w:r>
      <w:r w:rsidR="00060457">
        <w:rPr>
          <w:rFonts w:eastAsia="Times New Roman" w:cstheme="minorHAnsi"/>
          <w:sz w:val="24"/>
          <w:szCs w:val="24"/>
        </w:rPr>
        <w:t xml:space="preserve"> </w:t>
      </w:r>
      <w:r w:rsidR="00E52139" w:rsidRPr="00E52139">
        <w:rPr>
          <w:rFonts w:eastAsia="Times New Roman" w:cstheme="minorHAnsi"/>
          <w:sz w:val="24"/>
          <w:szCs w:val="24"/>
        </w:rPr>
        <w:t xml:space="preserve">were </w:t>
      </w:r>
      <w:r w:rsidR="006E21D2" w:rsidRPr="00E52139">
        <w:rPr>
          <w:rFonts w:eastAsia="Times New Roman" w:cstheme="minorHAnsi"/>
          <w:sz w:val="24"/>
          <w:szCs w:val="24"/>
        </w:rPr>
        <w:t>gravid than</w:t>
      </w:r>
      <w:r w:rsidR="00E52139" w:rsidRPr="00E52139">
        <w:rPr>
          <w:rFonts w:eastAsia="Times New Roman" w:cstheme="minorHAnsi"/>
          <w:sz w:val="24"/>
          <w:szCs w:val="24"/>
        </w:rPr>
        <w:t xml:space="preserve"> </w:t>
      </w:r>
      <w:r w:rsidR="003C4356" w:rsidRPr="00E52139">
        <w:rPr>
          <w:rFonts w:eastAsia="Times New Roman" w:cstheme="minorHAnsi"/>
          <w:sz w:val="24"/>
          <w:szCs w:val="24"/>
        </w:rPr>
        <w:t xml:space="preserve">half </w:t>
      </w:r>
      <w:r w:rsidR="00E52139" w:rsidRPr="00E52139">
        <w:rPr>
          <w:rFonts w:eastAsia="Times New Roman" w:cstheme="minorHAnsi"/>
          <w:sz w:val="24"/>
          <w:szCs w:val="24"/>
        </w:rPr>
        <w:t>gravid (16.</w:t>
      </w:r>
      <w:r w:rsidR="003C4356">
        <w:rPr>
          <w:rFonts w:eastAsia="Times New Roman" w:cstheme="minorHAnsi"/>
          <w:sz w:val="24"/>
          <w:szCs w:val="24"/>
        </w:rPr>
        <w:t>0</w:t>
      </w:r>
      <w:r w:rsidR="005369E7" w:rsidRPr="00E52139">
        <w:rPr>
          <w:rFonts w:eastAsia="Times New Roman" w:cstheme="minorHAnsi"/>
          <w:sz w:val="24"/>
          <w:szCs w:val="24"/>
        </w:rPr>
        <w:t>%)</w:t>
      </w:r>
      <w:r w:rsidR="005369E7">
        <w:rPr>
          <w:rFonts w:eastAsia="Times New Roman" w:cstheme="minorHAnsi"/>
          <w:sz w:val="24"/>
          <w:szCs w:val="24"/>
        </w:rPr>
        <w:t xml:space="preserve"> (fig.</w:t>
      </w:r>
      <w:r w:rsidR="00960F3C">
        <w:rPr>
          <w:rFonts w:eastAsia="Times New Roman" w:cstheme="minorHAnsi"/>
          <w:sz w:val="24"/>
          <w:szCs w:val="24"/>
        </w:rPr>
        <w:t xml:space="preserve"> </w:t>
      </w:r>
      <w:r w:rsidR="00405591">
        <w:rPr>
          <w:rFonts w:eastAsia="Times New Roman" w:cstheme="minorHAnsi"/>
          <w:sz w:val="24"/>
          <w:szCs w:val="24"/>
        </w:rPr>
        <w:t>2</w:t>
      </w:r>
      <w:r w:rsidR="00960F3C">
        <w:rPr>
          <w:rFonts w:eastAsia="Times New Roman" w:cstheme="minorHAnsi"/>
          <w:sz w:val="24"/>
          <w:szCs w:val="24"/>
        </w:rPr>
        <w:t>)</w:t>
      </w:r>
      <w:r w:rsidR="00E52139" w:rsidRPr="00E52139">
        <w:rPr>
          <w:rFonts w:eastAsia="Times New Roman" w:cstheme="minorHAnsi"/>
          <w:sz w:val="24"/>
          <w:szCs w:val="24"/>
        </w:rPr>
        <w:t xml:space="preserve">. </w:t>
      </w:r>
      <w:r w:rsidR="00844A1D">
        <w:rPr>
          <w:rFonts w:eastAsia="Times New Roman" w:cstheme="minorHAnsi"/>
          <w:sz w:val="24"/>
          <w:szCs w:val="24"/>
        </w:rPr>
        <w:t xml:space="preserve">The estimated IRD and MBR of the </w:t>
      </w:r>
      <w:r w:rsidR="00844A1D" w:rsidRPr="00093E5D">
        <w:rPr>
          <w:rFonts w:eastAsia="Times New Roman" w:cstheme="minorHAnsi"/>
          <w:i/>
          <w:iCs/>
          <w:sz w:val="24"/>
          <w:szCs w:val="24"/>
        </w:rPr>
        <w:t>Anopheles gambiae</w:t>
      </w:r>
      <w:r w:rsidR="002B03D0">
        <w:rPr>
          <w:rFonts w:eastAsia="Times New Roman" w:cstheme="minorHAnsi"/>
          <w:i/>
          <w:iCs/>
          <w:sz w:val="24"/>
          <w:szCs w:val="24"/>
        </w:rPr>
        <w:t xml:space="preserve"> </w:t>
      </w:r>
      <w:r w:rsidR="002B03D0" w:rsidRPr="00DE1EFB">
        <w:rPr>
          <w:rFonts w:eastAsia="Times New Roman" w:cstheme="minorHAnsi"/>
          <w:iCs/>
          <w:sz w:val="24"/>
          <w:szCs w:val="24"/>
        </w:rPr>
        <w:t>was</w:t>
      </w:r>
      <w:r w:rsidR="002B03D0">
        <w:rPr>
          <w:rFonts w:eastAsia="Times New Roman" w:cstheme="minorHAnsi"/>
          <w:i/>
          <w:iCs/>
          <w:sz w:val="24"/>
          <w:szCs w:val="24"/>
        </w:rPr>
        <w:t xml:space="preserve"> </w:t>
      </w:r>
      <w:r w:rsidR="002B03D0">
        <w:rPr>
          <w:rFonts w:eastAsia="Times New Roman" w:cstheme="minorHAnsi"/>
          <w:sz w:val="24"/>
          <w:szCs w:val="24"/>
        </w:rPr>
        <w:t xml:space="preserve">16 </w:t>
      </w:r>
      <w:r w:rsidR="00DE1EFB">
        <w:rPr>
          <w:rFonts w:eastAsia="Times New Roman" w:cstheme="minorHAnsi"/>
          <w:i/>
          <w:iCs/>
          <w:sz w:val="24"/>
          <w:szCs w:val="24"/>
        </w:rPr>
        <w:t>Anopheles</w:t>
      </w:r>
      <w:r w:rsidR="00DE1EFB">
        <w:rPr>
          <w:rFonts w:eastAsia="Times New Roman" w:cstheme="minorHAnsi"/>
          <w:sz w:val="24"/>
          <w:szCs w:val="24"/>
        </w:rPr>
        <w:t xml:space="preserve"> per</w:t>
      </w:r>
      <w:r w:rsidR="002B03D0">
        <w:rPr>
          <w:rFonts w:eastAsia="Times New Roman" w:cstheme="minorHAnsi"/>
          <w:sz w:val="24"/>
          <w:szCs w:val="24"/>
        </w:rPr>
        <w:t xml:space="preserve"> room/ night and </w:t>
      </w:r>
      <w:r w:rsidR="002B03D0" w:rsidRPr="00E52139">
        <w:rPr>
          <w:rFonts w:eastAsia="Times New Roman" w:cstheme="minorHAnsi"/>
          <w:sz w:val="24"/>
          <w:szCs w:val="24"/>
        </w:rPr>
        <w:t>21.4</w:t>
      </w:r>
      <w:r w:rsidR="00DE1EFB">
        <w:rPr>
          <w:rFonts w:eastAsia="Times New Roman" w:cstheme="minorHAnsi"/>
          <w:sz w:val="24"/>
          <w:szCs w:val="24"/>
        </w:rPr>
        <w:t xml:space="preserve"> </w:t>
      </w:r>
      <w:r w:rsidR="002B03D0" w:rsidRPr="00E52139">
        <w:rPr>
          <w:rFonts w:eastAsia="Times New Roman" w:cstheme="minorHAnsi"/>
          <w:sz w:val="24"/>
          <w:szCs w:val="24"/>
        </w:rPr>
        <w:t>bites</w:t>
      </w:r>
      <w:r w:rsidR="00DE1EFB">
        <w:rPr>
          <w:rFonts w:eastAsia="Times New Roman" w:cstheme="minorHAnsi"/>
          <w:sz w:val="24"/>
          <w:szCs w:val="24"/>
        </w:rPr>
        <w:t xml:space="preserve"> per</w:t>
      </w:r>
      <w:r w:rsidR="002B03D0" w:rsidRPr="00E52139">
        <w:rPr>
          <w:rFonts w:eastAsia="Times New Roman" w:cstheme="minorHAnsi"/>
          <w:sz w:val="24"/>
          <w:szCs w:val="24"/>
        </w:rPr>
        <w:t xml:space="preserve"> person/</w:t>
      </w:r>
      <w:r w:rsidR="00DE1EFB">
        <w:rPr>
          <w:rFonts w:eastAsia="Times New Roman" w:cstheme="minorHAnsi"/>
          <w:sz w:val="24"/>
          <w:szCs w:val="24"/>
        </w:rPr>
        <w:t xml:space="preserve"> </w:t>
      </w:r>
      <w:r w:rsidR="002B03D0" w:rsidRPr="00E52139">
        <w:rPr>
          <w:rFonts w:eastAsia="Times New Roman" w:cstheme="minorHAnsi"/>
          <w:sz w:val="24"/>
          <w:szCs w:val="24"/>
        </w:rPr>
        <w:t xml:space="preserve">night </w:t>
      </w:r>
      <w:r w:rsidR="002B03D0">
        <w:rPr>
          <w:rFonts w:eastAsia="Times New Roman" w:cstheme="minorHAnsi"/>
          <w:sz w:val="24"/>
          <w:szCs w:val="24"/>
        </w:rPr>
        <w:t>respectively</w:t>
      </w:r>
      <w:r w:rsidR="002B03D0" w:rsidRPr="00E52139">
        <w:rPr>
          <w:rFonts w:eastAsia="Times New Roman" w:cstheme="minorHAnsi"/>
          <w:sz w:val="24"/>
          <w:szCs w:val="24"/>
        </w:rPr>
        <w:t xml:space="preserve"> (table </w:t>
      </w:r>
      <w:r w:rsidR="002B03D0">
        <w:rPr>
          <w:rFonts w:eastAsia="Times New Roman" w:cstheme="minorHAnsi"/>
          <w:sz w:val="24"/>
          <w:szCs w:val="24"/>
        </w:rPr>
        <w:t>1</w:t>
      </w:r>
      <w:r w:rsidR="002B03D0" w:rsidRPr="00E52139">
        <w:rPr>
          <w:rFonts w:eastAsia="Times New Roman" w:cstheme="minorHAnsi"/>
          <w:sz w:val="24"/>
          <w:szCs w:val="24"/>
        </w:rPr>
        <w:t>).</w:t>
      </w:r>
      <w:r w:rsidR="00844A1D">
        <w:rPr>
          <w:rFonts w:eastAsia="Times New Roman" w:cstheme="minorHAnsi"/>
          <w:sz w:val="24"/>
          <w:szCs w:val="24"/>
        </w:rPr>
        <w:t xml:space="preserve"> The indoor resting density varied across study </w:t>
      </w:r>
      <w:r w:rsidR="00E62933">
        <w:rPr>
          <w:rFonts w:eastAsia="Times New Roman" w:cstheme="minorHAnsi"/>
          <w:sz w:val="24"/>
          <w:szCs w:val="24"/>
        </w:rPr>
        <w:t>locations</w:t>
      </w:r>
      <w:r w:rsidR="002B03D0">
        <w:rPr>
          <w:rFonts w:eastAsia="Times New Roman" w:cstheme="minorHAnsi"/>
          <w:sz w:val="24"/>
          <w:szCs w:val="24"/>
        </w:rPr>
        <w:t>. Both the estimated</w:t>
      </w:r>
      <w:r w:rsidR="00093E5D">
        <w:rPr>
          <w:rFonts w:eastAsia="Times New Roman" w:cstheme="minorHAnsi"/>
          <w:sz w:val="24"/>
          <w:szCs w:val="24"/>
        </w:rPr>
        <w:t xml:space="preserve"> </w:t>
      </w:r>
      <w:r w:rsidR="004424F4">
        <w:rPr>
          <w:rFonts w:eastAsia="Times New Roman" w:cstheme="minorHAnsi"/>
          <w:sz w:val="24"/>
          <w:szCs w:val="24"/>
        </w:rPr>
        <w:t xml:space="preserve">IRD </w:t>
      </w:r>
      <w:r w:rsidR="002B03D0">
        <w:rPr>
          <w:rFonts w:eastAsia="Times New Roman" w:cstheme="minorHAnsi"/>
          <w:sz w:val="24"/>
          <w:szCs w:val="24"/>
        </w:rPr>
        <w:t>and</w:t>
      </w:r>
      <w:r w:rsidR="002B03D0" w:rsidRPr="002B03D0">
        <w:rPr>
          <w:rFonts w:eastAsia="Times New Roman" w:cstheme="minorHAnsi"/>
          <w:sz w:val="24"/>
          <w:szCs w:val="24"/>
        </w:rPr>
        <w:t xml:space="preserve"> </w:t>
      </w:r>
      <w:r w:rsidR="002B03D0" w:rsidRPr="00E52139">
        <w:rPr>
          <w:rFonts w:eastAsia="Times New Roman" w:cstheme="minorHAnsi"/>
          <w:sz w:val="24"/>
          <w:szCs w:val="24"/>
        </w:rPr>
        <w:t>MBR</w:t>
      </w:r>
      <w:r w:rsidR="002B03D0">
        <w:rPr>
          <w:rFonts w:eastAsia="Times New Roman" w:cstheme="minorHAnsi"/>
          <w:sz w:val="24"/>
          <w:szCs w:val="24"/>
        </w:rPr>
        <w:t xml:space="preserve"> were higher in</w:t>
      </w:r>
      <w:r w:rsidR="00093E5D">
        <w:rPr>
          <w:rFonts w:eastAsia="Times New Roman" w:cstheme="minorHAnsi"/>
          <w:sz w:val="24"/>
          <w:szCs w:val="24"/>
        </w:rPr>
        <w:t xml:space="preserve"> </w:t>
      </w:r>
      <w:proofErr w:type="spellStart"/>
      <w:r w:rsidR="00093E5D">
        <w:rPr>
          <w:rFonts w:eastAsia="Times New Roman" w:cstheme="minorHAnsi"/>
          <w:sz w:val="24"/>
          <w:szCs w:val="24"/>
        </w:rPr>
        <w:t>Nembe</w:t>
      </w:r>
      <w:proofErr w:type="spellEnd"/>
      <w:r w:rsidR="00093E5D">
        <w:rPr>
          <w:rFonts w:eastAsia="Times New Roman" w:cstheme="minorHAnsi"/>
          <w:sz w:val="24"/>
          <w:szCs w:val="24"/>
        </w:rPr>
        <w:t xml:space="preserve"> and least in Abuja</w:t>
      </w:r>
      <w:r w:rsidR="00844A1D">
        <w:rPr>
          <w:rFonts w:eastAsia="Times New Roman" w:cstheme="minorHAnsi"/>
          <w:sz w:val="24"/>
          <w:szCs w:val="24"/>
        </w:rPr>
        <w:t>.</w:t>
      </w:r>
      <w:r w:rsidR="002B03D0">
        <w:rPr>
          <w:rFonts w:eastAsia="Times New Roman" w:cstheme="minorHAnsi"/>
          <w:sz w:val="24"/>
          <w:szCs w:val="24"/>
        </w:rPr>
        <w:t xml:space="preserve"> </w:t>
      </w:r>
      <w:r w:rsidR="005369E7" w:rsidRPr="00E52139">
        <w:rPr>
          <w:rFonts w:eastAsia="Times New Roman" w:cstheme="minorHAnsi"/>
          <w:sz w:val="24"/>
          <w:szCs w:val="24"/>
        </w:rPr>
        <w:t>The differences in the PSC man biting rates</w:t>
      </w:r>
      <w:r w:rsidR="002B03D0">
        <w:rPr>
          <w:rFonts w:eastAsia="Times New Roman" w:cstheme="minorHAnsi"/>
          <w:sz w:val="24"/>
          <w:szCs w:val="24"/>
        </w:rPr>
        <w:t xml:space="preserve"> and indoor resting </w:t>
      </w:r>
      <w:r w:rsidR="00452CF3">
        <w:rPr>
          <w:rFonts w:eastAsia="Times New Roman" w:cstheme="minorHAnsi"/>
          <w:sz w:val="24"/>
          <w:szCs w:val="24"/>
        </w:rPr>
        <w:t xml:space="preserve">density </w:t>
      </w:r>
      <w:r w:rsidR="00452CF3" w:rsidRPr="00E52139">
        <w:rPr>
          <w:rFonts w:eastAsia="Times New Roman" w:cstheme="minorHAnsi"/>
          <w:sz w:val="24"/>
          <w:szCs w:val="24"/>
        </w:rPr>
        <w:t>across</w:t>
      </w:r>
      <w:r w:rsidR="005369E7" w:rsidRPr="00E52139">
        <w:rPr>
          <w:rFonts w:eastAsia="Times New Roman" w:cstheme="minorHAnsi"/>
          <w:sz w:val="24"/>
          <w:szCs w:val="24"/>
        </w:rPr>
        <w:t xml:space="preserve"> locations were significant</w:t>
      </w:r>
      <w:r w:rsidR="00DE1EFB">
        <w:rPr>
          <w:rFonts w:eastAsia="Times New Roman" w:cstheme="minorHAnsi"/>
          <w:sz w:val="24"/>
          <w:szCs w:val="24"/>
        </w:rPr>
        <w:t xml:space="preserve"> </w:t>
      </w:r>
      <w:r w:rsidR="005369E7" w:rsidRPr="00E52139">
        <w:rPr>
          <w:rFonts w:eastAsia="Times New Roman" w:cstheme="minorHAnsi"/>
          <w:sz w:val="24"/>
          <w:szCs w:val="24"/>
        </w:rPr>
        <w:t>(</w:t>
      </w:r>
      <w:r w:rsidR="005369E7" w:rsidRPr="00405591">
        <w:rPr>
          <w:rFonts w:eastAsia="Times New Roman" w:cstheme="minorHAnsi"/>
          <w:bCs/>
          <w:sz w:val="24"/>
          <w:szCs w:val="24"/>
        </w:rPr>
        <w:t>p&lt;0.05).</w:t>
      </w:r>
      <w:r w:rsidRPr="0030783A">
        <w:rPr>
          <w:noProof/>
        </w:rPr>
        <w:t xml:space="preserve"> </w:t>
      </w:r>
    </w:p>
    <w:p w14:paraId="5D8BAD5A" w14:textId="77777777" w:rsidR="002B03D0" w:rsidRDefault="002B03D0" w:rsidP="005369E7">
      <w:pPr>
        <w:spacing w:before="240" w:after="240" w:line="480" w:lineRule="auto"/>
        <w:jc w:val="both"/>
        <w:rPr>
          <w:noProof/>
        </w:rPr>
      </w:pPr>
    </w:p>
    <w:p w14:paraId="0EFFF504" w14:textId="169B43FB" w:rsidR="005369E7" w:rsidRDefault="0030783A" w:rsidP="005369E7">
      <w:pPr>
        <w:spacing w:before="240" w:after="240" w:line="480" w:lineRule="auto"/>
        <w:jc w:val="both"/>
        <w:rPr>
          <w:noProof/>
        </w:rPr>
      </w:pPr>
      <w:r>
        <w:rPr>
          <w:noProof/>
          <w:lang w:val="en-GB" w:eastAsia="en-GB"/>
        </w:rPr>
        <w:drawing>
          <wp:inline distT="0" distB="0" distL="0" distR="0" wp14:anchorId="16DC354E" wp14:editId="20A623AB">
            <wp:extent cx="4572000" cy="2743200"/>
            <wp:effectExtent l="0" t="0" r="0" b="0"/>
            <wp:docPr id="1017098342" name="Chart 1">
              <a:extLst xmlns:a="http://schemas.openxmlformats.org/drawingml/2006/main">
                <a:ext uri="{FF2B5EF4-FFF2-40B4-BE49-F238E27FC236}">
                  <a16:creationId xmlns:a16="http://schemas.microsoft.com/office/drawing/2014/main" id="{C21C8BDA-8096-3F44-80AA-AE815330A4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1EC55A3" w14:textId="2D7587EE" w:rsidR="005369E7" w:rsidRDefault="00F95490" w:rsidP="005369E7">
      <w:pPr>
        <w:spacing w:before="240" w:after="240" w:line="480" w:lineRule="auto"/>
        <w:jc w:val="both"/>
        <w:rPr>
          <w:rFonts w:eastAsia="Times New Roman" w:cstheme="minorHAnsi"/>
          <w:sz w:val="24"/>
          <w:szCs w:val="24"/>
        </w:rPr>
      </w:pPr>
      <w:r>
        <w:rPr>
          <w:rFonts w:eastAsia="Times New Roman" w:cstheme="minorHAnsi"/>
          <w:noProof/>
          <w:sz w:val="24"/>
          <w:szCs w:val="24"/>
        </w:rPr>
        <w:t xml:space="preserve">Fig. 1: mosquitoes species collected across the study location during </w:t>
      </w:r>
      <w:r w:rsidRPr="00E52139">
        <w:rPr>
          <w:rFonts w:eastAsia="Times New Roman" w:cstheme="minorHAnsi"/>
          <w:sz w:val="24"/>
          <w:szCs w:val="24"/>
        </w:rPr>
        <w:t>April 2020 – March 2021</w:t>
      </w:r>
    </w:p>
    <w:p w14:paraId="10061A8F" w14:textId="77777777" w:rsidR="00830C08" w:rsidRDefault="00830C08" w:rsidP="005369E7">
      <w:pPr>
        <w:spacing w:before="240" w:after="240" w:line="480" w:lineRule="auto"/>
        <w:jc w:val="both"/>
        <w:rPr>
          <w:rFonts w:eastAsia="Times New Roman" w:cstheme="minorHAnsi"/>
          <w:sz w:val="24"/>
          <w:szCs w:val="24"/>
        </w:rPr>
      </w:pPr>
    </w:p>
    <w:p w14:paraId="029E0E95" w14:textId="6CFC63AF" w:rsidR="005369E7" w:rsidRDefault="009A0B3D" w:rsidP="005369E7">
      <w:pPr>
        <w:spacing w:before="240" w:after="240" w:line="480" w:lineRule="auto"/>
        <w:jc w:val="both"/>
        <w:rPr>
          <w:rFonts w:eastAsia="Times New Roman" w:cstheme="minorHAnsi"/>
          <w:sz w:val="24"/>
          <w:szCs w:val="24"/>
        </w:rPr>
      </w:pPr>
      <w:r>
        <w:rPr>
          <w:noProof/>
          <w:lang w:val="en-GB" w:eastAsia="en-GB"/>
        </w:rPr>
        <w:lastRenderedPageBreak/>
        <w:drawing>
          <wp:inline distT="0" distB="0" distL="0" distR="0" wp14:anchorId="298933A0" wp14:editId="63E97C31">
            <wp:extent cx="4572000" cy="2743200"/>
            <wp:effectExtent l="0" t="0" r="0" b="0"/>
            <wp:docPr id="770373155" name="Chart 1">
              <a:extLst xmlns:a="http://schemas.openxmlformats.org/drawingml/2006/main">
                <a:ext uri="{FF2B5EF4-FFF2-40B4-BE49-F238E27FC236}">
                  <a16:creationId xmlns:a16="http://schemas.microsoft.com/office/drawing/2014/main" id="{BC296795-740B-8BA5-C38D-8B11153CEE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84759AF" w14:textId="580E7C2E" w:rsidR="00894DCB" w:rsidRDefault="005369E7" w:rsidP="00E52139">
      <w:pPr>
        <w:spacing w:before="240" w:after="240" w:line="480" w:lineRule="auto"/>
        <w:jc w:val="both"/>
        <w:rPr>
          <w:rFonts w:eastAsia="Times New Roman" w:cstheme="minorHAnsi"/>
          <w:sz w:val="24"/>
          <w:szCs w:val="24"/>
        </w:rPr>
      </w:pPr>
      <w:r>
        <w:rPr>
          <w:rFonts w:eastAsia="Times New Roman" w:cstheme="minorHAnsi"/>
          <w:sz w:val="24"/>
          <w:szCs w:val="24"/>
        </w:rPr>
        <w:t xml:space="preserve">Fig </w:t>
      </w:r>
      <w:r w:rsidR="00F95490">
        <w:rPr>
          <w:rFonts w:eastAsia="Times New Roman" w:cstheme="minorHAnsi"/>
          <w:sz w:val="24"/>
          <w:szCs w:val="24"/>
        </w:rPr>
        <w:t>2</w:t>
      </w:r>
      <w:r>
        <w:rPr>
          <w:rFonts w:eastAsia="Times New Roman" w:cstheme="minorHAnsi"/>
          <w:sz w:val="24"/>
          <w:szCs w:val="24"/>
        </w:rPr>
        <w:t xml:space="preserve">: The </w:t>
      </w:r>
      <w:r w:rsidR="00A34949">
        <w:rPr>
          <w:rFonts w:eastAsia="Times New Roman" w:cstheme="minorHAnsi"/>
          <w:sz w:val="24"/>
          <w:szCs w:val="24"/>
        </w:rPr>
        <w:t>gonotrophic</w:t>
      </w:r>
      <w:r>
        <w:rPr>
          <w:rFonts w:eastAsia="Times New Roman" w:cstheme="minorHAnsi"/>
          <w:sz w:val="24"/>
          <w:szCs w:val="24"/>
        </w:rPr>
        <w:t xml:space="preserve"> status of Female </w:t>
      </w:r>
      <w:r w:rsidRPr="005369E7">
        <w:rPr>
          <w:rFonts w:eastAsia="Times New Roman" w:cstheme="minorHAnsi"/>
          <w:sz w:val="24"/>
          <w:szCs w:val="24"/>
        </w:rPr>
        <w:t>Anopheles gambiae</w:t>
      </w:r>
      <w:r>
        <w:rPr>
          <w:rFonts w:eastAsia="Times New Roman" w:cstheme="minorHAnsi"/>
          <w:sz w:val="24"/>
          <w:szCs w:val="24"/>
        </w:rPr>
        <w:t xml:space="preserve"> </w:t>
      </w:r>
      <w:proofErr w:type="spellStart"/>
      <w:r>
        <w:rPr>
          <w:rFonts w:eastAsia="Times New Roman" w:cstheme="minorHAnsi"/>
          <w:sz w:val="24"/>
          <w:szCs w:val="24"/>
        </w:rPr>
        <w:t>s</w:t>
      </w:r>
      <w:r w:rsidR="00AF2C18">
        <w:rPr>
          <w:rFonts w:eastAsia="Times New Roman" w:cstheme="minorHAnsi"/>
          <w:sz w:val="24"/>
          <w:szCs w:val="24"/>
        </w:rPr>
        <w:t>.</w:t>
      </w:r>
      <w:r>
        <w:rPr>
          <w:rFonts w:eastAsia="Times New Roman" w:cstheme="minorHAnsi"/>
          <w:sz w:val="24"/>
          <w:szCs w:val="24"/>
        </w:rPr>
        <w:t>l</w:t>
      </w:r>
      <w:proofErr w:type="spellEnd"/>
    </w:p>
    <w:p w14:paraId="3445AA6F" w14:textId="77777777" w:rsidR="00A37DDE" w:rsidRDefault="00A37DDE" w:rsidP="00E52139">
      <w:pPr>
        <w:spacing w:before="240" w:after="240" w:line="480" w:lineRule="auto"/>
        <w:jc w:val="both"/>
        <w:rPr>
          <w:rFonts w:eastAsia="Times New Roman" w:cstheme="minorHAnsi"/>
          <w:b/>
          <w:sz w:val="24"/>
          <w:szCs w:val="24"/>
        </w:rPr>
      </w:pPr>
    </w:p>
    <w:p w14:paraId="45140084" w14:textId="77777777" w:rsidR="000E5110" w:rsidRDefault="000E5110" w:rsidP="00E52139">
      <w:pPr>
        <w:spacing w:before="240" w:after="240" w:line="480" w:lineRule="auto"/>
        <w:jc w:val="both"/>
        <w:rPr>
          <w:rFonts w:eastAsia="Times New Roman" w:cstheme="minorHAnsi"/>
          <w:b/>
          <w:sz w:val="24"/>
          <w:szCs w:val="24"/>
        </w:rPr>
        <w:sectPr w:rsidR="000E5110" w:rsidSect="006D523E">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440" w:right="1440" w:bottom="1440" w:left="1440" w:header="720" w:footer="720" w:gutter="0"/>
          <w:cols w:space="720"/>
          <w:docGrid w:linePitch="360"/>
        </w:sectPr>
      </w:pPr>
    </w:p>
    <w:p w14:paraId="30BF4DAD" w14:textId="77777777" w:rsidR="0061272A" w:rsidRDefault="0061272A" w:rsidP="00E52139">
      <w:pPr>
        <w:spacing w:before="240" w:after="240" w:line="480" w:lineRule="auto"/>
        <w:jc w:val="both"/>
        <w:rPr>
          <w:rFonts w:eastAsia="Times New Roman" w:cstheme="minorHAnsi"/>
          <w:b/>
          <w:sz w:val="24"/>
          <w:szCs w:val="24"/>
        </w:rPr>
      </w:pPr>
    </w:p>
    <w:p w14:paraId="7812F5D4" w14:textId="78A95428" w:rsidR="00E52139" w:rsidRPr="00E52139" w:rsidRDefault="00841EAF" w:rsidP="00E52139">
      <w:pPr>
        <w:spacing w:before="240" w:after="240" w:line="480" w:lineRule="auto"/>
        <w:jc w:val="both"/>
        <w:rPr>
          <w:rFonts w:eastAsia="Times New Roman" w:cstheme="minorHAnsi"/>
          <w:b/>
          <w:sz w:val="24"/>
          <w:szCs w:val="24"/>
        </w:rPr>
      </w:pPr>
      <w:r w:rsidRPr="00E52139">
        <w:rPr>
          <w:rFonts w:eastAsia="Times New Roman" w:cstheme="minorHAnsi"/>
          <w:b/>
          <w:sz w:val="24"/>
          <w:szCs w:val="24"/>
        </w:rPr>
        <w:t xml:space="preserve">Table </w:t>
      </w:r>
      <w:r>
        <w:rPr>
          <w:rFonts w:eastAsia="Times New Roman" w:cstheme="minorHAnsi"/>
          <w:b/>
          <w:sz w:val="24"/>
          <w:szCs w:val="24"/>
        </w:rPr>
        <w:t xml:space="preserve">1: </w:t>
      </w:r>
      <w:r w:rsidR="00E52139" w:rsidRPr="00E52139">
        <w:rPr>
          <w:rFonts w:eastAsia="Times New Roman" w:cstheme="minorHAnsi"/>
          <w:b/>
          <w:sz w:val="24"/>
          <w:szCs w:val="24"/>
        </w:rPr>
        <w:t xml:space="preserve"> Man Biting Rate</w:t>
      </w:r>
      <w:r w:rsidR="00F072F9">
        <w:rPr>
          <w:rFonts w:eastAsia="Times New Roman" w:cstheme="minorHAnsi"/>
          <w:b/>
          <w:sz w:val="24"/>
          <w:szCs w:val="24"/>
        </w:rPr>
        <w:t xml:space="preserve"> </w:t>
      </w:r>
      <w:r w:rsidR="0061272A">
        <w:rPr>
          <w:rFonts w:eastAsia="Times New Roman" w:cstheme="minorHAnsi"/>
          <w:b/>
          <w:sz w:val="24"/>
          <w:szCs w:val="24"/>
        </w:rPr>
        <w:t>(MBR)</w:t>
      </w:r>
      <w:r w:rsidR="00E52139" w:rsidRPr="00E52139">
        <w:rPr>
          <w:rFonts w:eastAsia="Times New Roman" w:cstheme="minorHAnsi"/>
          <w:b/>
          <w:sz w:val="24"/>
          <w:szCs w:val="24"/>
        </w:rPr>
        <w:t xml:space="preserve"> </w:t>
      </w:r>
      <w:r w:rsidR="0061272A">
        <w:rPr>
          <w:rFonts w:eastAsia="Times New Roman" w:cstheme="minorHAnsi"/>
          <w:b/>
          <w:sz w:val="24"/>
          <w:szCs w:val="24"/>
        </w:rPr>
        <w:t>and indoor Resting density</w:t>
      </w:r>
      <w:r w:rsidR="002B03D0">
        <w:rPr>
          <w:rFonts w:eastAsia="Times New Roman" w:cstheme="minorHAnsi"/>
          <w:b/>
          <w:sz w:val="24"/>
          <w:szCs w:val="24"/>
        </w:rPr>
        <w:t xml:space="preserve"> </w:t>
      </w:r>
      <w:r w:rsidR="00F072F9">
        <w:rPr>
          <w:rFonts w:eastAsia="Times New Roman" w:cstheme="minorHAnsi"/>
          <w:b/>
          <w:sz w:val="24"/>
          <w:szCs w:val="24"/>
        </w:rPr>
        <w:t>(IRD)</w:t>
      </w:r>
      <w:r w:rsidR="0061272A">
        <w:rPr>
          <w:rFonts w:eastAsia="Times New Roman" w:cstheme="minorHAnsi"/>
          <w:b/>
          <w:sz w:val="24"/>
          <w:szCs w:val="24"/>
        </w:rPr>
        <w:t xml:space="preserve"> </w:t>
      </w:r>
      <w:r w:rsidR="00E52139" w:rsidRPr="00E52139">
        <w:rPr>
          <w:rFonts w:eastAsia="Times New Roman" w:cstheme="minorHAnsi"/>
          <w:b/>
          <w:sz w:val="24"/>
          <w:szCs w:val="24"/>
        </w:rPr>
        <w:t xml:space="preserve">of PSC-Collected </w:t>
      </w:r>
      <w:r w:rsidR="00E52139" w:rsidRPr="00E52139">
        <w:rPr>
          <w:rFonts w:eastAsia="Times New Roman" w:cstheme="minorHAnsi"/>
          <w:b/>
          <w:i/>
          <w:sz w:val="24"/>
          <w:szCs w:val="24"/>
        </w:rPr>
        <w:t>Anopheles gambiae</w:t>
      </w:r>
      <w:r w:rsidR="00E52139" w:rsidRPr="00E52139">
        <w:rPr>
          <w:rFonts w:eastAsia="Times New Roman" w:cstheme="minorHAnsi"/>
          <w:b/>
          <w:sz w:val="24"/>
          <w:szCs w:val="24"/>
        </w:rPr>
        <w:t xml:space="preserve"> across Locations</w:t>
      </w:r>
    </w:p>
    <w:tbl>
      <w:tblPr>
        <w:tblStyle w:val="TableGrid"/>
        <w:tblW w:w="14040" w:type="dxa"/>
        <w:tblInd w:w="-7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704"/>
        <w:gridCol w:w="1536"/>
        <w:gridCol w:w="1440"/>
        <w:gridCol w:w="1890"/>
        <w:gridCol w:w="2340"/>
        <w:gridCol w:w="2700"/>
        <w:gridCol w:w="2430"/>
      </w:tblGrid>
      <w:tr w:rsidR="000E5110" w:rsidRPr="00E52139" w14:paraId="545245CD" w14:textId="77777777" w:rsidTr="000E5110">
        <w:trPr>
          <w:trHeight w:val="972"/>
        </w:trPr>
        <w:tc>
          <w:tcPr>
            <w:tcW w:w="1704" w:type="dxa"/>
            <w:tcBorders>
              <w:top w:val="single" w:sz="18" w:space="0" w:color="auto"/>
              <w:bottom w:val="single" w:sz="18" w:space="0" w:color="auto"/>
            </w:tcBorders>
          </w:tcPr>
          <w:p w14:paraId="0A6DAD6C" w14:textId="77777777" w:rsidR="00444EEF" w:rsidRPr="00E52139" w:rsidRDefault="00444EEF" w:rsidP="0061272A">
            <w:pPr>
              <w:jc w:val="both"/>
              <w:rPr>
                <w:rFonts w:cstheme="minorHAnsi"/>
                <w:b/>
                <w:sz w:val="24"/>
                <w:szCs w:val="24"/>
              </w:rPr>
            </w:pPr>
            <w:bookmarkStart w:id="4" w:name="_Hlk137440547"/>
            <w:r w:rsidRPr="00E52139">
              <w:rPr>
                <w:rFonts w:cstheme="minorHAnsi"/>
                <w:b/>
                <w:sz w:val="24"/>
                <w:szCs w:val="24"/>
              </w:rPr>
              <w:t>Location</w:t>
            </w:r>
          </w:p>
        </w:tc>
        <w:tc>
          <w:tcPr>
            <w:tcW w:w="1536" w:type="dxa"/>
            <w:tcBorders>
              <w:top w:val="single" w:sz="18" w:space="0" w:color="auto"/>
              <w:bottom w:val="single" w:sz="18" w:space="0" w:color="auto"/>
            </w:tcBorders>
          </w:tcPr>
          <w:p w14:paraId="2CA2AED3" w14:textId="77777777" w:rsidR="00444EEF" w:rsidRPr="00E52139" w:rsidRDefault="00444EEF" w:rsidP="0061272A">
            <w:pPr>
              <w:jc w:val="both"/>
              <w:rPr>
                <w:rFonts w:cstheme="minorHAnsi"/>
                <w:b/>
                <w:sz w:val="24"/>
                <w:szCs w:val="24"/>
              </w:rPr>
            </w:pPr>
            <w:r w:rsidRPr="00E52139">
              <w:rPr>
                <w:rFonts w:cstheme="minorHAnsi"/>
                <w:b/>
                <w:sz w:val="24"/>
                <w:szCs w:val="24"/>
              </w:rPr>
              <w:t>No. of Room Visited</w:t>
            </w:r>
          </w:p>
        </w:tc>
        <w:tc>
          <w:tcPr>
            <w:tcW w:w="1440" w:type="dxa"/>
            <w:tcBorders>
              <w:top w:val="single" w:sz="18" w:space="0" w:color="auto"/>
              <w:bottom w:val="single" w:sz="18" w:space="0" w:color="auto"/>
              <w:right w:val="single" w:sz="4" w:space="0" w:color="auto"/>
            </w:tcBorders>
          </w:tcPr>
          <w:p w14:paraId="78199D08" w14:textId="77777777" w:rsidR="00444EEF" w:rsidRPr="00E52139" w:rsidRDefault="00444EEF" w:rsidP="0061272A">
            <w:pPr>
              <w:rPr>
                <w:rFonts w:cstheme="minorHAnsi"/>
                <w:b/>
                <w:sz w:val="24"/>
                <w:szCs w:val="24"/>
              </w:rPr>
            </w:pPr>
            <w:r w:rsidRPr="00E52139">
              <w:rPr>
                <w:rFonts w:cstheme="minorHAnsi"/>
                <w:b/>
                <w:sz w:val="24"/>
                <w:szCs w:val="24"/>
              </w:rPr>
              <w:t>No. of Occupants</w:t>
            </w:r>
          </w:p>
        </w:tc>
        <w:tc>
          <w:tcPr>
            <w:tcW w:w="1890" w:type="dxa"/>
            <w:tcBorders>
              <w:top w:val="single" w:sz="18" w:space="0" w:color="auto"/>
              <w:left w:val="single" w:sz="4" w:space="0" w:color="auto"/>
              <w:bottom w:val="single" w:sz="18" w:space="0" w:color="auto"/>
            </w:tcBorders>
          </w:tcPr>
          <w:p w14:paraId="37D91D9E" w14:textId="246B323B" w:rsidR="00444EEF" w:rsidRPr="00E52139" w:rsidRDefault="00444EEF" w:rsidP="0061272A">
            <w:pPr>
              <w:rPr>
                <w:rFonts w:cstheme="minorHAnsi"/>
                <w:b/>
                <w:sz w:val="24"/>
                <w:szCs w:val="24"/>
              </w:rPr>
            </w:pPr>
            <w:r>
              <w:rPr>
                <w:rFonts w:cstheme="minorHAnsi"/>
                <w:b/>
                <w:sz w:val="24"/>
                <w:szCs w:val="24"/>
              </w:rPr>
              <w:t>Total mosquito collected</w:t>
            </w:r>
          </w:p>
        </w:tc>
        <w:tc>
          <w:tcPr>
            <w:tcW w:w="2340" w:type="dxa"/>
            <w:tcBorders>
              <w:top w:val="single" w:sz="18" w:space="0" w:color="auto"/>
              <w:bottom w:val="single" w:sz="18" w:space="0" w:color="auto"/>
            </w:tcBorders>
          </w:tcPr>
          <w:p w14:paraId="053C1165" w14:textId="77777777" w:rsidR="00444EEF" w:rsidRDefault="00444EEF" w:rsidP="0061272A">
            <w:pPr>
              <w:jc w:val="both"/>
              <w:rPr>
                <w:rFonts w:cstheme="minorHAnsi"/>
                <w:b/>
                <w:sz w:val="24"/>
                <w:szCs w:val="24"/>
              </w:rPr>
            </w:pPr>
            <w:r w:rsidRPr="00E52139">
              <w:rPr>
                <w:rFonts w:cstheme="minorHAnsi"/>
                <w:b/>
                <w:sz w:val="24"/>
                <w:szCs w:val="24"/>
              </w:rPr>
              <w:t>Fed</w:t>
            </w:r>
          </w:p>
          <w:p w14:paraId="6313E87C" w14:textId="57196B73" w:rsidR="00444EEF" w:rsidRDefault="00444EEF" w:rsidP="0061272A">
            <w:pPr>
              <w:jc w:val="both"/>
              <w:rPr>
                <w:rFonts w:cstheme="minorHAnsi"/>
                <w:b/>
                <w:sz w:val="24"/>
                <w:szCs w:val="24"/>
              </w:rPr>
            </w:pPr>
            <w:r w:rsidRPr="00E52139">
              <w:rPr>
                <w:rFonts w:cstheme="minorHAnsi"/>
                <w:b/>
                <w:sz w:val="24"/>
                <w:szCs w:val="24"/>
              </w:rPr>
              <w:t xml:space="preserve"> </w:t>
            </w:r>
            <w:proofErr w:type="spellStart"/>
            <w:r w:rsidRPr="00E52139">
              <w:rPr>
                <w:rFonts w:cstheme="minorHAnsi"/>
                <w:b/>
                <w:i/>
                <w:sz w:val="24"/>
                <w:szCs w:val="24"/>
              </w:rPr>
              <w:t>Anopholes</w:t>
            </w:r>
            <w:proofErr w:type="spellEnd"/>
            <w:r w:rsidRPr="00E52139">
              <w:rPr>
                <w:rFonts w:cstheme="minorHAnsi"/>
                <w:b/>
                <w:i/>
                <w:sz w:val="24"/>
                <w:szCs w:val="24"/>
              </w:rPr>
              <w:t xml:space="preserve"> gambiae</w:t>
            </w:r>
            <w:r w:rsidRPr="00E52139">
              <w:rPr>
                <w:rFonts w:cstheme="minorHAnsi"/>
                <w:b/>
                <w:sz w:val="24"/>
                <w:szCs w:val="24"/>
              </w:rPr>
              <w:t xml:space="preserve"> </w:t>
            </w:r>
          </w:p>
          <w:p w14:paraId="50BEBB3D" w14:textId="3A25211C" w:rsidR="00444EEF" w:rsidRDefault="00AF2C18" w:rsidP="0061272A">
            <w:pPr>
              <w:jc w:val="both"/>
              <w:rPr>
                <w:rFonts w:cstheme="minorHAnsi"/>
                <w:b/>
                <w:sz w:val="24"/>
                <w:szCs w:val="24"/>
              </w:rPr>
            </w:pPr>
            <w:proofErr w:type="spellStart"/>
            <w:proofErr w:type="gramStart"/>
            <w:r>
              <w:rPr>
                <w:rFonts w:cstheme="minorHAnsi"/>
                <w:b/>
                <w:sz w:val="24"/>
                <w:szCs w:val="24"/>
              </w:rPr>
              <w:t>s</w:t>
            </w:r>
            <w:r w:rsidR="00444EEF" w:rsidRPr="00E52139">
              <w:rPr>
                <w:rFonts w:cstheme="minorHAnsi"/>
                <w:b/>
                <w:sz w:val="24"/>
                <w:szCs w:val="24"/>
              </w:rPr>
              <w:t>.L</w:t>
            </w:r>
            <w:proofErr w:type="spellEnd"/>
            <w:proofErr w:type="gramEnd"/>
          </w:p>
        </w:tc>
        <w:tc>
          <w:tcPr>
            <w:tcW w:w="2700" w:type="dxa"/>
            <w:tcBorders>
              <w:top w:val="single" w:sz="18" w:space="0" w:color="auto"/>
              <w:bottom w:val="single" w:sz="18" w:space="0" w:color="auto"/>
              <w:right w:val="single" w:sz="4" w:space="0" w:color="auto"/>
            </w:tcBorders>
          </w:tcPr>
          <w:p w14:paraId="40C318DB" w14:textId="77777777" w:rsidR="000E5110" w:rsidRDefault="000E5110" w:rsidP="000E5110">
            <w:pPr>
              <w:spacing w:before="240" w:after="240"/>
              <w:jc w:val="both"/>
              <w:rPr>
                <w:rFonts w:cstheme="minorHAnsi"/>
                <w:b/>
                <w:sz w:val="24"/>
                <w:szCs w:val="24"/>
              </w:rPr>
            </w:pPr>
            <w:r>
              <w:rPr>
                <w:rFonts w:cstheme="minorHAnsi"/>
                <w:b/>
                <w:sz w:val="24"/>
                <w:szCs w:val="24"/>
              </w:rPr>
              <w:t>IRD</w:t>
            </w:r>
          </w:p>
          <w:p w14:paraId="5FBD335A" w14:textId="394843EC" w:rsidR="00444EEF" w:rsidRPr="00E52139" w:rsidRDefault="000E5110" w:rsidP="000E5110">
            <w:pPr>
              <w:spacing w:before="240" w:after="240"/>
              <w:jc w:val="both"/>
              <w:rPr>
                <w:rFonts w:cstheme="minorHAnsi"/>
                <w:b/>
                <w:sz w:val="24"/>
                <w:szCs w:val="24"/>
              </w:rPr>
            </w:pPr>
            <w:r>
              <w:rPr>
                <w:rFonts w:cstheme="minorHAnsi"/>
                <w:b/>
                <w:sz w:val="24"/>
                <w:szCs w:val="24"/>
              </w:rPr>
              <w:t>(</w:t>
            </w:r>
            <w:r w:rsidRPr="000E5110">
              <w:rPr>
                <w:rFonts w:cstheme="minorHAnsi"/>
                <w:b/>
                <w:i/>
                <w:iCs/>
                <w:sz w:val="24"/>
                <w:szCs w:val="24"/>
              </w:rPr>
              <w:t>Anophele</w:t>
            </w:r>
            <w:r>
              <w:rPr>
                <w:rFonts w:cstheme="minorHAnsi"/>
                <w:b/>
                <w:i/>
                <w:iCs/>
                <w:sz w:val="24"/>
                <w:szCs w:val="24"/>
              </w:rPr>
              <w:t>s</w:t>
            </w:r>
            <w:r>
              <w:rPr>
                <w:rFonts w:cstheme="minorHAnsi"/>
                <w:b/>
                <w:sz w:val="24"/>
                <w:szCs w:val="24"/>
              </w:rPr>
              <w:t>/ room/night</w:t>
            </w:r>
          </w:p>
        </w:tc>
        <w:tc>
          <w:tcPr>
            <w:tcW w:w="2430" w:type="dxa"/>
            <w:tcBorders>
              <w:top w:val="single" w:sz="18" w:space="0" w:color="auto"/>
              <w:bottom w:val="single" w:sz="18" w:space="0" w:color="auto"/>
            </w:tcBorders>
          </w:tcPr>
          <w:p w14:paraId="47867C2A" w14:textId="77777777" w:rsidR="00444EEF" w:rsidRDefault="00444EEF" w:rsidP="0061272A">
            <w:pPr>
              <w:jc w:val="both"/>
              <w:rPr>
                <w:rFonts w:cstheme="minorHAnsi"/>
                <w:b/>
                <w:sz w:val="24"/>
                <w:szCs w:val="24"/>
              </w:rPr>
            </w:pPr>
            <w:r w:rsidRPr="00E52139">
              <w:rPr>
                <w:rFonts w:cstheme="minorHAnsi"/>
                <w:b/>
                <w:sz w:val="24"/>
                <w:szCs w:val="24"/>
              </w:rPr>
              <w:t>MBR</w:t>
            </w:r>
          </w:p>
          <w:p w14:paraId="1F2472BB" w14:textId="0AA3C342" w:rsidR="00444EEF" w:rsidRPr="00E52139" w:rsidRDefault="00444EEF" w:rsidP="0061272A">
            <w:pPr>
              <w:jc w:val="both"/>
              <w:rPr>
                <w:rFonts w:cstheme="minorHAnsi"/>
                <w:b/>
                <w:sz w:val="24"/>
                <w:szCs w:val="24"/>
              </w:rPr>
            </w:pPr>
            <w:r w:rsidRPr="00E52139">
              <w:rPr>
                <w:rFonts w:cstheme="minorHAnsi"/>
                <w:b/>
                <w:sz w:val="24"/>
                <w:szCs w:val="24"/>
              </w:rPr>
              <w:t>(Person/night)</w:t>
            </w:r>
          </w:p>
        </w:tc>
      </w:tr>
      <w:tr w:rsidR="000E5110" w:rsidRPr="00712557" w14:paraId="2A5753D2" w14:textId="77777777" w:rsidTr="000E5110">
        <w:tc>
          <w:tcPr>
            <w:tcW w:w="1704" w:type="dxa"/>
            <w:tcBorders>
              <w:top w:val="single" w:sz="18" w:space="0" w:color="auto"/>
              <w:bottom w:val="nil"/>
            </w:tcBorders>
          </w:tcPr>
          <w:p w14:paraId="734CA974" w14:textId="77777777" w:rsidR="00444EEF" w:rsidRPr="00712557" w:rsidRDefault="00444EEF" w:rsidP="00D90C30">
            <w:pPr>
              <w:jc w:val="both"/>
              <w:rPr>
                <w:rFonts w:cstheme="minorHAnsi"/>
                <w:b/>
                <w:sz w:val="24"/>
                <w:szCs w:val="24"/>
              </w:rPr>
            </w:pPr>
          </w:p>
          <w:p w14:paraId="5F0DBB21" w14:textId="77777777" w:rsidR="00444EEF" w:rsidRPr="00712557" w:rsidRDefault="00444EEF" w:rsidP="00D90C30">
            <w:pPr>
              <w:jc w:val="both"/>
              <w:rPr>
                <w:rFonts w:cstheme="minorHAnsi"/>
                <w:b/>
                <w:sz w:val="24"/>
                <w:szCs w:val="24"/>
              </w:rPr>
            </w:pPr>
            <w:proofErr w:type="spellStart"/>
            <w:r w:rsidRPr="00712557">
              <w:rPr>
                <w:rFonts w:cstheme="minorHAnsi"/>
                <w:b/>
                <w:sz w:val="24"/>
                <w:szCs w:val="24"/>
              </w:rPr>
              <w:t>Nembe</w:t>
            </w:r>
            <w:proofErr w:type="spellEnd"/>
          </w:p>
        </w:tc>
        <w:tc>
          <w:tcPr>
            <w:tcW w:w="1536" w:type="dxa"/>
            <w:tcBorders>
              <w:top w:val="single" w:sz="18" w:space="0" w:color="auto"/>
              <w:bottom w:val="nil"/>
            </w:tcBorders>
          </w:tcPr>
          <w:p w14:paraId="2CD0C1B9" w14:textId="77777777" w:rsidR="00444EEF" w:rsidRPr="00712557" w:rsidRDefault="00444EEF" w:rsidP="00D90C30">
            <w:pPr>
              <w:jc w:val="center"/>
              <w:rPr>
                <w:rFonts w:cstheme="minorHAnsi"/>
                <w:b/>
                <w:sz w:val="24"/>
                <w:szCs w:val="24"/>
              </w:rPr>
            </w:pPr>
          </w:p>
          <w:p w14:paraId="5FA49CCA" w14:textId="77777777" w:rsidR="00444EEF" w:rsidRPr="00712557" w:rsidRDefault="00444EEF" w:rsidP="00D90C30">
            <w:pPr>
              <w:jc w:val="center"/>
              <w:rPr>
                <w:rFonts w:cstheme="minorHAnsi"/>
                <w:b/>
                <w:sz w:val="24"/>
                <w:szCs w:val="24"/>
              </w:rPr>
            </w:pPr>
            <w:r w:rsidRPr="00712557">
              <w:rPr>
                <w:rFonts w:cstheme="minorHAnsi"/>
                <w:b/>
                <w:sz w:val="24"/>
                <w:szCs w:val="24"/>
              </w:rPr>
              <w:t>2</w:t>
            </w:r>
          </w:p>
        </w:tc>
        <w:tc>
          <w:tcPr>
            <w:tcW w:w="1440" w:type="dxa"/>
            <w:tcBorders>
              <w:top w:val="single" w:sz="18" w:space="0" w:color="auto"/>
              <w:bottom w:val="nil"/>
              <w:right w:val="single" w:sz="4" w:space="0" w:color="auto"/>
            </w:tcBorders>
          </w:tcPr>
          <w:p w14:paraId="491FCF45" w14:textId="77777777" w:rsidR="00444EEF" w:rsidRPr="00712557" w:rsidRDefault="00444EEF" w:rsidP="00D90C30">
            <w:pPr>
              <w:jc w:val="center"/>
              <w:rPr>
                <w:rFonts w:cstheme="minorHAnsi"/>
                <w:b/>
                <w:sz w:val="24"/>
                <w:szCs w:val="24"/>
              </w:rPr>
            </w:pPr>
          </w:p>
          <w:p w14:paraId="645F5465" w14:textId="77777777" w:rsidR="00444EEF" w:rsidRPr="00712557" w:rsidRDefault="00444EEF" w:rsidP="00D90C30">
            <w:pPr>
              <w:jc w:val="center"/>
              <w:rPr>
                <w:rFonts w:cstheme="minorHAnsi"/>
                <w:b/>
                <w:sz w:val="24"/>
                <w:szCs w:val="24"/>
              </w:rPr>
            </w:pPr>
            <w:r w:rsidRPr="00712557">
              <w:rPr>
                <w:rFonts w:cstheme="minorHAnsi"/>
                <w:b/>
                <w:sz w:val="24"/>
                <w:szCs w:val="24"/>
              </w:rPr>
              <w:t>4</w:t>
            </w:r>
          </w:p>
        </w:tc>
        <w:tc>
          <w:tcPr>
            <w:tcW w:w="1890" w:type="dxa"/>
            <w:tcBorders>
              <w:top w:val="single" w:sz="18" w:space="0" w:color="auto"/>
              <w:left w:val="single" w:sz="4" w:space="0" w:color="auto"/>
              <w:bottom w:val="nil"/>
            </w:tcBorders>
          </w:tcPr>
          <w:p w14:paraId="7D247DB3" w14:textId="77777777" w:rsidR="00444EEF" w:rsidRDefault="00444EEF">
            <w:pPr>
              <w:rPr>
                <w:rFonts w:cstheme="minorHAnsi"/>
                <w:b/>
                <w:sz w:val="24"/>
                <w:szCs w:val="24"/>
              </w:rPr>
            </w:pPr>
          </w:p>
          <w:p w14:paraId="2C601579" w14:textId="528007E8" w:rsidR="00444EEF" w:rsidRPr="00712557" w:rsidRDefault="0020161F" w:rsidP="00D90C30">
            <w:pPr>
              <w:jc w:val="center"/>
              <w:rPr>
                <w:rFonts w:cstheme="minorHAnsi"/>
                <w:b/>
                <w:sz w:val="24"/>
                <w:szCs w:val="24"/>
              </w:rPr>
            </w:pPr>
            <w:r>
              <w:rPr>
                <w:rFonts w:cstheme="minorHAnsi"/>
                <w:b/>
                <w:sz w:val="24"/>
                <w:szCs w:val="24"/>
              </w:rPr>
              <w:t>72</w:t>
            </w:r>
          </w:p>
        </w:tc>
        <w:tc>
          <w:tcPr>
            <w:tcW w:w="2340" w:type="dxa"/>
            <w:tcBorders>
              <w:top w:val="single" w:sz="18" w:space="0" w:color="auto"/>
              <w:bottom w:val="nil"/>
            </w:tcBorders>
          </w:tcPr>
          <w:p w14:paraId="34BFF52C" w14:textId="5662EE62" w:rsidR="00444EEF" w:rsidRDefault="00444EEF" w:rsidP="00D90C30">
            <w:pPr>
              <w:jc w:val="center"/>
              <w:rPr>
                <w:rFonts w:cstheme="minorHAnsi"/>
                <w:b/>
                <w:sz w:val="24"/>
                <w:szCs w:val="24"/>
              </w:rPr>
            </w:pPr>
          </w:p>
          <w:p w14:paraId="743FA01F" w14:textId="432D6CFB" w:rsidR="00444EEF" w:rsidRPr="00712557" w:rsidRDefault="00444EEF" w:rsidP="00D90C30">
            <w:pPr>
              <w:jc w:val="center"/>
              <w:rPr>
                <w:rFonts w:cstheme="minorHAnsi"/>
                <w:b/>
                <w:sz w:val="24"/>
                <w:szCs w:val="24"/>
              </w:rPr>
            </w:pPr>
            <w:r w:rsidRPr="00712557">
              <w:rPr>
                <w:rFonts w:cstheme="minorHAnsi"/>
                <w:b/>
                <w:sz w:val="24"/>
                <w:szCs w:val="24"/>
              </w:rPr>
              <w:t>32</w:t>
            </w:r>
          </w:p>
        </w:tc>
        <w:tc>
          <w:tcPr>
            <w:tcW w:w="2700" w:type="dxa"/>
            <w:tcBorders>
              <w:top w:val="single" w:sz="18" w:space="0" w:color="auto"/>
              <w:bottom w:val="nil"/>
              <w:right w:val="single" w:sz="4" w:space="0" w:color="auto"/>
            </w:tcBorders>
          </w:tcPr>
          <w:p w14:paraId="3699BF5E" w14:textId="77777777" w:rsidR="00844A1D" w:rsidRDefault="00844A1D" w:rsidP="00D90C30">
            <w:pPr>
              <w:jc w:val="center"/>
              <w:rPr>
                <w:rFonts w:cstheme="minorHAnsi"/>
                <w:b/>
                <w:sz w:val="24"/>
                <w:szCs w:val="24"/>
              </w:rPr>
            </w:pPr>
          </w:p>
          <w:p w14:paraId="383587B9" w14:textId="66286439" w:rsidR="00444EEF" w:rsidRPr="00712557" w:rsidRDefault="0020161F" w:rsidP="00D90C30">
            <w:pPr>
              <w:jc w:val="center"/>
              <w:rPr>
                <w:rFonts w:cstheme="minorHAnsi"/>
                <w:b/>
                <w:sz w:val="24"/>
                <w:szCs w:val="24"/>
              </w:rPr>
            </w:pPr>
            <w:r>
              <w:rPr>
                <w:rFonts w:cstheme="minorHAnsi"/>
                <w:b/>
                <w:sz w:val="24"/>
                <w:szCs w:val="24"/>
              </w:rPr>
              <w:t>36</w:t>
            </w:r>
          </w:p>
        </w:tc>
        <w:tc>
          <w:tcPr>
            <w:tcW w:w="2430" w:type="dxa"/>
            <w:tcBorders>
              <w:top w:val="single" w:sz="18" w:space="0" w:color="auto"/>
              <w:bottom w:val="nil"/>
            </w:tcBorders>
          </w:tcPr>
          <w:p w14:paraId="485911CC" w14:textId="77777777" w:rsidR="00444EEF" w:rsidRPr="00712557" w:rsidRDefault="00444EEF" w:rsidP="00D90C30">
            <w:pPr>
              <w:jc w:val="center"/>
              <w:rPr>
                <w:rFonts w:cstheme="minorHAnsi"/>
                <w:b/>
                <w:sz w:val="24"/>
                <w:szCs w:val="24"/>
              </w:rPr>
            </w:pPr>
          </w:p>
          <w:p w14:paraId="1C0C9907" w14:textId="77777777" w:rsidR="00444EEF" w:rsidRPr="00712557" w:rsidRDefault="00444EEF" w:rsidP="00D90C30">
            <w:pPr>
              <w:jc w:val="center"/>
              <w:rPr>
                <w:rFonts w:cstheme="minorHAnsi"/>
                <w:b/>
                <w:sz w:val="24"/>
                <w:szCs w:val="24"/>
              </w:rPr>
            </w:pPr>
            <w:r w:rsidRPr="00712557">
              <w:rPr>
                <w:rFonts w:cstheme="minorHAnsi"/>
                <w:b/>
                <w:sz w:val="24"/>
                <w:szCs w:val="24"/>
              </w:rPr>
              <w:t>8.0</w:t>
            </w:r>
          </w:p>
        </w:tc>
      </w:tr>
      <w:tr w:rsidR="000E5110" w:rsidRPr="00712557" w14:paraId="2EF2A3FC" w14:textId="77777777" w:rsidTr="000E5110">
        <w:tc>
          <w:tcPr>
            <w:tcW w:w="1704" w:type="dxa"/>
            <w:tcBorders>
              <w:top w:val="nil"/>
              <w:bottom w:val="nil"/>
            </w:tcBorders>
          </w:tcPr>
          <w:p w14:paraId="7337748E" w14:textId="77777777" w:rsidR="00444EEF" w:rsidRPr="00712557" w:rsidRDefault="00444EEF" w:rsidP="00D90C30">
            <w:pPr>
              <w:jc w:val="both"/>
              <w:rPr>
                <w:rFonts w:cstheme="minorHAnsi"/>
                <w:b/>
                <w:sz w:val="24"/>
                <w:szCs w:val="24"/>
              </w:rPr>
            </w:pPr>
          </w:p>
          <w:p w14:paraId="317F608D" w14:textId="77777777" w:rsidR="00444EEF" w:rsidRPr="00712557" w:rsidRDefault="00444EEF" w:rsidP="00D90C30">
            <w:pPr>
              <w:jc w:val="both"/>
              <w:rPr>
                <w:rFonts w:cstheme="minorHAnsi"/>
                <w:b/>
                <w:sz w:val="24"/>
                <w:szCs w:val="24"/>
              </w:rPr>
            </w:pPr>
            <w:proofErr w:type="spellStart"/>
            <w:r w:rsidRPr="00712557">
              <w:rPr>
                <w:rFonts w:cstheme="minorHAnsi"/>
                <w:b/>
                <w:sz w:val="24"/>
                <w:szCs w:val="24"/>
              </w:rPr>
              <w:t>Fantuo</w:t>
            </w:r>
            <w:proofErr w:type="spellEnd"/>
          </w:p>
        </w:tc>
        <w:tc>
          <w:tcPr>
            <w:tcW w:w="1536" w:type="dxa"/>
            <w:tcBorders>
              <w:top w:val="nil"/>
              <w:bottom w:val="nil"/>
            </w:tcBorders>
          </w:tcPr>
          <w:p w14:paraId="7EA7C986" w14:textId="77777777" w:rsidR="00444EEF" w:rsidRPr="00712557" w:rsidRDefault="00444EEF" w:rsidP="00D90C30">
            <w:pPr>
              <w:jc w:val="center"/>
              <w:rPr>
                <w:rFonts w:cstheme="minorHAnsi"/>
                <w:b/>
                <w:sz w:val="24"/>
                <w:szCs w:val="24"/>
              </w:rPr>
            </w:pPr>
          </w:p>
          <w:p w14:paraId="05EB24C0" w14:textId="77777777" w:rsidR="00444EEF" w:rsidRPr="00712557" w:rsidRDefault="00444EEF" w:rsidP="00D90C30">
            <w:pPr>
              <w:jc w:val="center"/>
              <w:rPr>
                <w:rFonts w:cstheme="minorHAnsi"/>
                <w:b/>
                <w:sz w:val="24"/>
                <w:szCs w:val="24"/>
              </w:rPr>
            </w:pPr>
            <w:r w:rsidRPr="00712557">
              <w:rPr>
                <w:rFonts w:cstheme="minorHAnsi"/>
                <w:b/>
                <w:sz w:val="24"/>
                <w:szCs w:val="24"/>
              </w:rPr>
              <w:t>2</w:t>
            </w:r>
          </w:p>
        </w:tc>
        <w:tc>
          <w:tcPr>
            <w:tcW w:w="1440" w:type="dxa"/>
            <w:tcBorders>
              <w:top w:val="nil"/>
              <w:bottom w:val="nil"/>
              <w:right w:val="single" w:sz="4" w:space="0" w:color="auto"/>
            </w:tcBorders>
          </w:tcPr>
          <w:p w14:paraId="28ED9206" w14:textId="77777777" w:rsidR="00444EEF" w:rsidRPr="00712557" w:rsidRDefault="00444EEF" w:rsidP="00D90C30">
            <w:pPr>
              <w:jc w:val="center"/>
              <w:rPr>
                <w:rFonts w:cstheme="minorHAnsi"/>
                <w:b/>
                <w:sz w:val="24"/>
                <w:szCs w:val="24"/>
              </w:rPr>
            </w:pPr>
          </w:p>
          <w:p w14:paraId="3D07B377" w14:textId="77777777" w:rsidR="00444EEF" w:rsidRPr="00712557" w:rsidRDefault="00444EEF" w:rsidP="00D90C30">
            <w:pPr>
              <w:jc w:val="center"/>
              <w:rPr>
                <w:rFonts w:cstheme="minorHAnsi"/>
                <w:b/>
                <w:sz w:val="24"/>
                <w:szCs w:val="24"/>
              </w:rPr>
            </w:pPr>
            <w:r w:rsidRPr="00712557">
              <w:rPr>
                <w:rFonts w:cstheme="minorHAnsi"/>
                <w:b/>
                <w:sz w:val="24"/>
                <w:szCs w:val="24"/>
              </w:rPr>
              <w:t>5</w:t>
            </w:r>
          </w:p>
        </w:tc>
        <w:tc>
          <w:tcPr>
            <w:tcW w:w="1890" w:type="dxa"/>
            <w:tcBorders>
              <w:top w:val="nil"/>
              <w:left w:val="single" w:sz="4" w:space="0" w:color="auto"/>
              <w:bottom w:val="nil"/>
            </w:tcBorders>
          </w:tcPr>
          <w:p w14:paraId="1CF1C555" w14:textId="77777777" w:rsidR="00444EEF" w:rsidRDefault="00444EEF">
            <w:pPr>
              <w:rPr>
                <w:rFonts w:cstheme="minorHAnsi"/>
                <w:b/>
                <w:sz w:val="24"/>
                <w:szCs w:val="24"/>
              </w:rPr>
            </w:pPr>
          </w:p>
          <w:p w14:paraId="2D11BFA4" w14:textId="11B339BD" w:rsidR="00444EEF" w:rsidRPr="00712557" w:rsidRDefault="0020161F" w:rsidP="00D90C30">
            <w:pPr>
              <w:jc w:val="center"/>
              <w:rPr>
                <w:rFonts w:cstheme="minorHAnsi"/>
                <w:b/>
                <w:sz w:val="24"/>
                <w:szCs w:val="24"/>
              </w:rPr>
            </w:pPr>
            <w:r>
              <w:rPr>
                <w:rFonts w:cstheme="minorHAnsi"/>
                <w:b/>
                <w:sz w:val="24"/>
                <w:szCs w:val="24"/>
              </w:rPr>
              <w:t>56</w:t>
            </w:r>
          </w:p>
        </w:tc>
        <w:tc>
          <w:tcPr>
            <w:tcW w:w="2340" w:type="dxa"/>
            <w:tcBorders>
              <w:top w:val="nil"/>
              <w:bottom w:val="nil"/>
            </w:tcBorders>
          </w:tcPr>
          <w:p w14:paraId="40BAA469" w14:textId="0DDB31CA" w:rsidR="00444EEF" w:rsidRDefault="00444EEF" w:rsidP="00D90C30">
            <w:pPr>
              <w:jc w:val="center"/>
              <w:rPr>
                <w:rFonts w:cstheme="minorHAnsi"/>
                <w:b/>
                <w:sz w:val="24"/>
                <w:szCs w:val="24"/>
              </w:rPr>
            </w:pPr>
          </w:p>
          <w:p w14:paraId="2C11EF76" w14:textId="53423812" w:rsidR="00444EEF" w:rsidRPr="00712557" w:rsidRDefault="00444EEF" w:rsidP="00D90C30">
            <w:pPr>
              <w:jc w:val="center"/>
              <w:rPr>
                <w:rFonts w:cstheme="minorHAnsi"/>
                <w:b/>
                <w:sz w:val="24"/>
                <w:szCs w:val="24"/>
              </w:rPr>
            </w:pPr>
            <w:r w:rsidRPr="00712557">
              <w:rPr>
                <w:rFonts w:cstheme="minorHAnsi"/>
                <w:b/>
                <w:sz w:val="24"/>
                <w:szCs w:val="24"/>
              </w:rPr>
              <w:t>37</w:t>
            </w:r>
          </w:p>
        </w:tc>
        <w:tc>
          <w:tcPr>
            <w:tcW w:w="2700" w:type="dxa"/>
            <w:tcBorders>
              <w:top w:val="nil"/>
              <w:bottom w:val="nil"/>
              <w:right w:val="single" w:sz="4" w:space="0" w:color="auto"/>
            </w:tcBorders>
          </w:tcPr>
          <w:p w14:paraId="06B8447F" w14:textId="77777777" w:rsidR="00844A1D" w:rsidRDefault="00844A1D" w:rsidP="00D90C30">
            <w:pPr>
              <w:jc w:val="center"/>
              <w:rPr>
                <w:rFonts w:cstheme="minorHAnsi"/>
                <w:b/>
                <w:sz w:val="24"/>
                <w:szCs w:val="24"/>
              </w:rPr>
            </w:pPr>
          </w:p>
          <w:p w14:paraId="6B7CBA6A" w14:textId="7FDAC4AE" w:rsidR="00444EEF" w:rsidRPr="00712557" w:rsidRDefault="0020161F" w:rsidP="00D90C30">
            <w:pPr>
              <w:jc w:val="center"/>
              <w:rPr>
                <w:rFonts w:cstheme="minorHAnsi"/>
                <w:b/>
                <w:sz w:val="24"/>
                <w:szCs w:val="24"/>
              </w:rPr>
            </w:pPr>
            <w:r>
              <w:rPr>
                <w:rFonts w:cstheme="minorHAnsi"/>
                <w:b/>
                <w:sz w:val="24"/>
                <w:szCs w:val="24"/>
              </w:rPr>
              <w:t>28</w:t>
            </w:r>
          </w:p>
        </w:tc>
        <w:tc>
          <w:tcPr>
            <w:tcW w:w="2430" w:type="dxa"/>
            <w:tcBorders>
              <w:top w:val="nil"/>
              <w:bottom w:val="nil"/>
            </w:tcBorders>
          </w:tcPr>
          <w:p w14:paraId="05FB05B7" w14:textId="77777777" w:rsidR="00444EEF" w:rsidRPr="00712557" w:rsidRDefault="00444EEF" w:rsidP="00D90C30">
            <w:pPr>
              <w:jc w:val="center"/>
              <w:rPr>
                <w:rFonts w:cstheme="minorHAnsi"/>
                <w:b/>
                <w:sz w:val="24"/>
                <w:szCs w:val="24"/>
              </w:rPr>
            </w:pPr>
          </w:p>
          <w:p w14:paraId="0A16FCF3" w14:textId="77777777" w:rsidR="00444EEF" w:rsidRPr="00712557" w:rsidRDefault="00444EEF" w:rsidP="00D90C30">
            <w:pPr>
              <w:jc w:val="center"/>
              <w:rPr>
                <w:rFonts w:cstheme="minorHAnsi"/>
                <w:b/>
                <w:sz w:val="24"/>
                <w:szCs w:val="24"/>
              </w:rPr>
            </w:pPr>
            <w:r w:rsidRPr="00712557">
              <w:rPr>
                <w:rFonts w:cstheme="minorHAnsi"/>
                <w:b/>
                <w:sz w:val="24"/>
                <w:szCs w:val="24"/>
              </w:rPr>
              <w:t>7.4</w:t>
            </w:r>
          </w:p>
        </w:tc>
      </w:tr>
      <w:tr w:rsidR="000E5110" w:rsidRPr="00712557" w14:paraId="5071C85F" w14:textId="77777777" w:rsidTr="000E5110">
        <w:tc>
          <w:tcPr>
            <w:tcW w:w="1704" w:type="dxa"/>
            <w:tcBorders>
              <w:top w:val="nil"/>
              <w:bottom w:val="single" w:sz="18" w:space="0" w:color="auto"/>
            </w:tcBorders>
          </w:tcPr>
          <w:p w14:paraId="2D89CCBF" w14:textId="77777777" w:rsidR="00444EEF" w:rsidRPr="00712557" w:rsidRDefault="00444EEF" w:rsidP="00D90C30">
            <w:pPr>
              <w:jc w:val="both"/>
              <w:rPr>
                <w:rFonts w:cstheme="minorHAnsi"/>
                <w:b/>
                <w:sz w:val="24"/>
                <w:szCs w:val="24"/>
              </w:rPr>
            </w:pPr>
          </w:p>
          <w:p w14:paraId="1A8078D5" w14:textId="77777777" w:rsidR="00444EEF" w:rsidRPr="00712557" w:rsidRDefault="00444EEF" w:rsidP="00D90C30">
            <w:pPr>
              <w:jc w:val="both"/>
              <w:rPr>
                <w:rFonts w:cstheme="minorHAnsi"/>
                <w:b/>
                <w:sz w:val="24"/>
                <w:szCs w:val="24"/>
              </w:rPr>
            </w:pPr>
            <w:r w:rsidRPr="00712557">
              <w:rPr>
                <w:rFonts w:cstheme="minorHAnsi"/>
                <w:b/>
                <w:sz w:val="24"/>
                <w:szCs w:val="24"/>
              </w:rPr>
              <w:t>Abuja</w:t>
            </w:r>
          </w:p>
        </w:tc>
        <w:tc>
          <w:tcPr>
            <w:tcW w:w="1536" w:type="dxa"/>
            <w:tcBorders>
              <w:top w:val="nil"/>
              <w:bottom w:val="single" w:sz="18" w:space="0" w:color="auto"/>
            </w:tcBorders>
          </w:tcPr>
          <w:p w14:paraId="4DA834C2" w14:textId="77777777" w:rsidR="00444EEF" w:rsidRPr="00712557" w:rsidRDefault="00444EEF" w:rsidP="00D90C30">
            <w:pPr>
              <w:jc w:val="center"/>
              <w:rPr>
                <w:rFonts w:cstheme="minorHAnsi"/>
                <w:b/>
                <w:sz w:val="24"/>
                <w:szCs w:val="24"/>
              </w:rPr>
            </w:pPr>
          </w:p>
          <w:p w14:paraId="48FCC4DA" w14:textId="77777777" w:rsidR="00444EEF" w:rsidRPr="00712557" w:rsidRDefault="00444EEF" w:rsidP="00D90C30">
            <w:pPr>
              <w:jc w:val="center"/>
              <w:rPr>
                <w:rFonts w:cstheme="minorHAnsi"/>
                <w:b/>
                <w:sz w:val="24"/>
                <w:szCs w:val="24"/>
              </w:rPr>
            </w:pPr>
            <w:r w:rsidRPr="00712557">
              <w:rPr>
                <w:rFonts w:cstheme="minorHAnsi"/>
                <w:b/>
                <w:sz w:val="24"/>
                <w:szCs w:val="24"/>
              </w:rPr>
              <w:t>2</w:t>
            </w:r>
          </w:p>
        </w:tc>
        <w:tc>
          <w:tcPr>
            <w:tcW w:w="1440" w:type="dxa"/>
            <w:tcBorders>
              <w:top w:val="nil"/>
              <w:bottom w:val="single" w:sz="18" w:space="0" w:color="auto"/>
              <w:right w:val="single" w:sz="4" w:space="0" w:color="auto"/>
            </w:tcBorders>
          </w:tcPr>
          <w:p w14:paraId="2418B8E3" w14:textId="77777777" w:rsidR="00444EEF" w:rsidRPr="00712557" w:rsidRDefault="00444EEF" w:rsidP="00D90C30">
            <w:pPr>
              <w:jc w:val="center"/>
              <w:rPr>
                <w:rFonts w:cstheme="minorHAnsi"/>
                <w:b/>
                <w:sz w:val="24"/>
                <w:szCs w:val="24"/>
              </w:rPr>
            </w:pPr>
          </w:p>
          <w:p w14:paraId="6379A033" w14:textId="5E9D3C1D" w:rsidR="00444EEF" w:rsidRPr="00712557" w:rsidRDefault="0020161F" w:rsidP="00D90C30">
            <w:pPr>
              <w:jc w:val="center"/>
              <w:rPr>
                <w:rFonts w:cstheme="minorHAnsi"/>
                <w:b/>
                <w:sz w:val="24"/>
                <w:szCs w:val="24"/>
              </w:rPr>
            </w:pPr>
            <w:r>
              <w:rPr>
                <w:rFonts w:cstheme="minorHAnsi"/>
                <w:b/>
                <w:sz w:val="24"/>
                <w:szCs w:val="24"/>
              </w:rPr>
              <w:t>4</w:t>
            </w:r>
          </w:p>
        </w:tc>
        <w:tc>
          <w:tcPr>
            <w:tcW w:w="1890" w:type="dxa"/>
            <w:tcBorders>
              <w:top w:val="nil"/>
              <w:left w:val="single" w:sz="4" w:space="0" w:color="auto"/>
              <w:bottom w:val="single" w:sz="18" w:space="0" w:color="auto"/>
            </w:tcBorders>
          </w:tcPr>
          <w:p w14:paraId="4457E805" w14:textId="77777777" w:rsidR="00444EEF" w:rsidRDefault="00444EEF">
            <w:pPr>
              <w:rPr>
                <w:rFonts w:cstheme="minorHAnsi"/>
                <w:b/>
                <w:sz w:val="24"/>
                <w:szCs w:val="24"/>
              </w:rPr>
            </w:pPr>
          </w:p>
          <w:p w14:paraId="0916A22A" w14:textId="4E9894A7" w:rsidR="00444EEF" w:rsidRPr="00712557" w:rsidRDefault="0020161F" w:rsidP="00D90C30">
            <w:pPr>
              <w:jc w:val="center"/>
              <w:rPr>
                <w:rFonts w:cstheme="minorHAnsi"/>
                <w:b/>
                <w:sz w:val="24"/>
                <w:szCs w:val="24"/>
              </w:rPr>
            </w:pPr>
            <w:r>
              <w:rPr>
                <w:rFonts w:cstheme="minorHAnsi"/>
                <w:b/>
                <w:sz w:val="24"/>
                <w:szCs w:val="24"/>
              </w:rPr>
              <w:t>64</w:t>
            </w:r>
          </w:p>
        </w:tc>
        <w:tc>
          <w:tcPr>
            <w:tcW w:w="2340" w:type="dxa"/>
            <w:tcBorders>
              <w:top w:val="nil"/>
              <w:bottom w:val="single" w:sz="18" w:space="0" w:color="auto"/>
            </w:tcBorders>
          </w:tcPr>
          <w:p w14:paraId="2E6DE1E8" w14:textId="3A592614" w:rsidR="00444EEF" w:rsidRDefault="00444EEF" w:rsidP="00D90C30">
            <w:pPr>
              <w:jc w:val="center"/>
              <w:rPr>
                <w:rFonts w:cstheme="minorHAnsi"/>
                <w:b/>
                <w:sz w:val="24"/>
                <w:szCs w:val="24"/>
              </w:rPr>
            </w:pPr>
          </w:p>
          <w:p w14:paraId="24C92E02" w14:textId="4880532D" w:rsidR="00444EEF" w:rsidRPr="00712557" w:rsidRDefault="00444EEF" w:rsidP="00D90C30">
            <w:pPr>
              <w:jc w:val="center"/>
              <w:rPr>
                <w:rFonts w:cstheme="minorHAnsi"/>
                <w:b/>
                <w:sz w:val="24"/>
                <w:szCs w:val="24"/>
              </w:rPr>
            </w:pPr>
            <w:r w:rsidRPr="00712557">
              <w:rPr>
                <w:rFonts w:cstheme="minorHAnsi"/>
                <w:b/>
                <w:sz w:val="24"/>
                <w:szCs w:val="24"/>
              </w:rPr>
              <w:t>24</w:t>
            </w:r>
          </w:p>
        </w:tc>
        <w:tc>
          <w:tcPr>
            <w:tcW w:w="2700" w:type="dxa"/>
            <w:tcBorders>
              <w:top w:val="nil"/>
              <w:bottom w:val="single" w:sz="18" w:space="0" w:color="auto"/>
              <w:right w:val="single" w:sz="4" w:space="0" w:color="auto"/>
            </w:tcBorders>
          </w:tcPr>
          <w:p w14:paraId="05D565BF" w14:textId="77777777" w:rsidR="0020161F" w:rsidRDefault="0020161F" w:rsidP="00D90C30">
            <w:pPr>
              <w:jc w:val="center"/>
              <w:rPr>
                <w:rFonts w:cstheme="minorHAnsi"/>
                <w:b/>
                <w:sz w:val="24"/>
                <w:szCs w:val="24"/>
              </w:rPr>
            </w:pPr>
          </w:p>
          <w:p w14:paraId="4C03A629" w14:textId="1B4A20B4" w:rsidR="00444EEF" w:rsidRPr="00712557" w:rsidRDefault="0020161F" w:rsidP="00D90C30">
            <w:pPr>
              <w:jc w:val="center"/>
              <w:rPr>
                <w:rFonts w:cstheme="minorHAnsi"/>
                <w:b/>
                <w:sz w:val="24"/>
                <w:szCs w:val="24"/>
              </w:rPr>
            </w:pPr>
            <w:r>
              <w:rPr>
                <w:rFonts w:cstheme="minorHAnsi"/>
                <w:b/>
                <w:sz w:val="24"/>
                <w:szCs w:val="24"/>
              </w:rPr>
              <w:t>32</w:t>
            </w:r>
          </w:p>
        </w:tc>
        <w:tc>
          <w:tcPr>
            <w:tcW w:w="2430" w:type="dxa"/>
            <w:tcBorders>
              <w:top w:val="nil"/>
              <w:bottom w:val="single" w:sz="18" w:space="0" w:color="auto"/>
            </w:tcBorders>
          </w:tcPr>
          <w:p w14:paraId="6C735885" w14:textId="77777777" w:rsidR="00444EEF" w:rsidRPr="00712557" w:rsidRDefault="00444EEF" w:rsidP="00D90C30">
            <w:pPr>
              <w:jc w:val="center"/>
              <w:rPr>
                <w:rFonts w:cstheme="minorHAnsi"/>
                <w:b/>
                <w:sz w:val="24"/>
                <w:szCs w:val="24"/>
              </w:rPr>
            </w:pPr>
          </w:p>
          <w:p w14:paraId="2017E9D1" w14:textId="77777777" w:rsidR="00444EEF" w:rsidRPr="00712557" w:rsidRDefault="00444EEF" w:rsidP="00D90C30">
            <w:pPr>
              <w:jc w:val="center"/>
              <w:rPr>
                <w:rFonts w:cstheme="minorHAnsi"/>
                <w:b/>
                <w:sz w:val="24"/>
                <w:szCs w:val="24"/>
              </w:rPr>
            </w:pPr>
            <w:r w:rsidRPr="00712557">
              <w:rPr>
                <w:rFonts w:cstheme="minorHAnsi"/>
                <w:b/>
                <w:sz w:val="24"/>
                <w:szCs w:val="24"/>
              </w:rPr>
              <w:t>6.0</w:t>
            </w:r>
          </w:p>
        </w:tc>
      </w:tr>
      <w:bookmarkEnd w:id="4"/>
      <w:tr w:rsidR="000E5110" w:rsidRPr="00712557" w14:paraId="01D7221A" w14:textId="77777777" w:rsidTr="000E5110">
        <w:tc>
          <w:tcPr>
            <w:tcW w:w="1704" w:type="dxa"/>
            <w:tcBorders>
              <w:top w:val="single" w:sz="18" w:space="0" w:color="auto"/>
              <w:bottom w:val="single" w:sz="18" w:space="0" w:color="auto"/>
            </w:tcBorders>
          </w:tcPr>
          <w:p w14:paraId="3820CF5C" w14:textId="77777777" w:rsidR="00444EEF" w:rsidRPr="00712557" w:rsidRDefault="00444EEF" w:rsidP="00D90C30">
            <w:pPr>
              <w:jc w:val="both"/>
              <w:rPr>
                <w:rFonts w:cstheme="minorHAnsi"/>
                <w:b/>
                <w:sz w:val="24"/>
                <w:szCs w:val="24"/>
              </w:rPr>
            </w:pPr>
            <w:r w:rsidRPr="00712557">
              <w:rPr>
                <w:rFonts w:cstheme="minorHAnsi"/>
                <w:b/>
                <w:sz w:val="24"/>
                <w:szCs w:val="24"/>
              </w:rPr>
              <w:t>Total</w:t>
            </w:r>
          </w:p>
        </w:tc>
        <w:tc>
          <w:tcPr>
            <w:tcW w:w="1536" w:type="dxa"/>
            <w:tcBorders>
              <w:top w:val="single" w:sz="18" w:space="0" w:color="auto"/>
              <w:bottom w:val="single" w:sz="18" w:space="0" w:color="auto"/>
            </w:tcBorders>
          </w:tcPr>
          <w:p w14:paraId="5DBFD702" w14:textId="77777777" w:rsidR="00444EEF" w:rsidRPr="00712557" w:rsidRDefault="00444EEF" w:rsidP="00D90C30">
            <w:pPr>
              <w:jc w:val="center"/>
              <w:rPr>
                <w:rFonts w:cstheme="minorHAnsi"/>
                <w:b/>
                <w:sz w:val="24"/>
                <w:szCs w:val="24"/>
              </w:rPr>
            </w:pPr>
            <w:r w:rsidRPr="00712557">
              <w:rPr>
                <w:rFonts w:cstheme="minorHAnsi"/>
                <w:b/>
                <w:sz w:val="24"/>
                <w:szCs w:val="24"/>
              </w:rPr>
              <w:t>6</w:t>
            </w:r>
          </w:p>
        </w:tc>
        <w:tc>
          <w:tcPr>
            <w:tcW w:w="1440" w:type="dxa"/>
            <w:tcBorders>
              <w:top w:val="single" w:sz="18" w:space="0" w:color="auto"/>
              <w:bottom w:val="single" w:sz="18" w:space="0" w:color="auto"/>
              <w:right w:val="single" w:sz="4" w:space="0" w:color="auto"/>
            </w:tcBorders>
          </w:tcPr>
          <w:p w14:paraId="23A858B8" w14:textId="77777777" w:rsidR="00444EEF" w:rsidRPr="00712557" w:rsidRDefault="00444EEF" w:rsidP="00D90C30">
            <w:pPr>
              <w:jc w:val="center"/>
              <w:rPr>
                <w:rFonts w:cstheme="minorHAnsi"/>
                <w:b/>
                <w:sz w:val="24"/>
                <w:szCs w:val="24"/>
              </w:rPr>
            </w:pPr>
            <w:r w:rsidRPr="00712557">
              <w:rPr>
                <w:rFonts w:cstheme="minorHAnsi"/>
                <w:b/>
                <w:sz w:val="24"/>
                <w:szCs w:val="24"/>
              </w:rPr>
              <w:t>12</w:t>
            </w:r>
          </w:p>
        </w:tc>
        <w:tc>
          <w:tcPr>
            <w:tcW w:w="1890" w:type="dxa"/>
            <w:tcBorders>
              <w:top w:val="single" w:sz="18" w:space="0" w:color="auto"/>
              <w:left w:val="single" w:sz="4" w:space="0" w:color="auto"/>
              <w:bottom w:val="single" w:sz="18" w:space="0" w:color="auto"/>
            </w:tcBorders>
          </w:tcPr>
          <w:p w14:paraId="3A016251" w14:textId="188B0974" w:rsidR="00444EEF" w:rsidRPr="00712557" w:rsidRDefault="0020161F" w:rsidP="00444EEF">
            <w:pPr>
              <w:jc w:val="center"/>
              <w:rPr>
                <w:rFonts w:cstheme="minorHAnsi"/>
                <w:b/>
                <w:sz w:val="24"/>
                <w:szCs w:val="24"/>
              </w:rPr>
            </w:pPr>
            <w:r>
              <w:rPr>
                <w:rFonts w:cstheme="minorHAnsi"/>
                <w:b/>
                <w:sz w:val="24"/>
                <w:szCs w:val="24"/>
              </w:rPr>
              <w:t>192</w:t>
            </w:r>
          </w:p>
        </w:tc>
        <w:tc>
          <w:tcPr>
            <w:tcW w:w="2340" w:type="dxa"/>
            <w:tcBorders>
              <w:top w:val="single" w:sz="18" w:space="0" w:color="auto"/>
              <w:bottom w:val="single" w:sz="18" w:space="0" w:color="auto"/>
            </w:tcBorders>
          </w:tcPr>
          <w:p w14:paraId="194288D9" w14:textId="516565DB" w:rsidR="00444EEF" w:rsidRPr="00712557" w:rsidRDefault="00444EEF" w:rsidP="00D90C30">
            <w:pPr>
              <w:jc w:val="center"/>
              <w:rPr>
                <w:rFonts w:cstheme="minorHAnsi"/>
                <w:b/>
                <w:sz w:val="24"/>
                <w:szCs w:val="24"/>
              </w:rPr>
            </w:pPr>
            <w:r w:rsidRPr="00712557">
              <w:rPr>
                <w:rFonts w:cstheme="minorHAnsi"/>
                <w:b/>
                <w:sz w:val="24"/>
                <w:szCs w:val="24"/>
              </w:rPr>
              <w:t>93</w:t>
            </w:r>
          </w:p>
        </w:tc>
        <w:tc>
          <w:tcPr>
            <w:tcW w:w="2700" w:type="dxa"/>
            <w:tcBorders>
              <w:top w:val="single" w:sz="18" w:space="0" w:color="auto"/>
              <w:bottom w:val="single" w:sz="18" w:space="0" w:color="auto"/>
              <w:right w:val="single" w:sz="4" w:space="0" w:color="auto"/>
            </w:tcBorders>
          </w:tcPr>
          <w:p w14:paraId="0C606164" w14:textId="514172D8" w:rsidR="00444EEF" w:rsidRPr="00712557" w:rsidRDefault="00844A1D" w:rsidP="00D90C30">
            <w:pPr>
              <w:jc w:val="center"/>
              <w:rPr>
                <w:rFonts w:cstheme="minorHAnsi"/>
                <w:b/>
                <w:sz w:val="24"/>
                <w:szCs w:val="24"/>
              </w:rPr>
            </w:pPr>
            <w:r>
              <w:rPr>
                <w:rFonts w:cstheme="minorHAnsi"/>
                <w:b/>
                <w:sz w:val="24"/>
                <w:szCs w:val="24"/>
              </w:rPr>
              <w:t>16</w:t>
            </w:r>
          </w:p>
        </w:tc>
        <w:tc>
          <w:tcPr>
            <w:tcW w:w="2430" w:type="dxa"/>
            <w:tcBorders>
              <w:top w:val="single" w:sz="18" w:space="0" w:color="auto"/>
              <w:bottom w:val="single" w:sz="18" w:space="0" w:color="auto"/>
            </w:tcBorders>
          </w:tcPr>
          <w:p w14:paraId="4D4F9A16" w14:textId="77777777" w:rsidR="00444EEF" w:rsidRPr="00712557" w:rsidRDefault="00444EEF" w:rsidP="00D90C30">
            <w:pPr>
              <w:jc w:val="center"/>
              <w:rPr>
                <w:rFonts w:cstheme="minorHAnsi"/>
                <w:b/>
                <w:sz w:val="24"/>
                <w:szCs w:val="24"/>
              </w:rPr>
            </w:pPr>
            <w:r w:rsidRPr="00712557">
              <w:rPr>
                <w:rFonts w:cstheme="minorHAnsi"/>
                <w:b/>
                <w:sz w:val="24"/>
                <w:szCs w:val="24"/>
              </w:rPr>
              <w:t>21.4</w:t>
            </w:r>
          </w:p>
        </w:tc>
      </w:tr>
    </w:tbl>
    <w:p w14:paraId="3543E656" w14:textId="77777777" w:rsidR="00E52139" w:rsidRPr="00E52139" w:rsidRDefault="00E52139" w:rsidP="00E52139">
      <w:pPr>
        <w:spacing w:before="240" w:after="240" w:line="480" w:lineRule="auto"/>
        <w:jc w:val="both"/>
        <w:rPr>
          <w:rFonts w:eastAsia="Times New Roman" w:cstheme="minorHAnsi"/>
          <w:b/>
          <w:sz w:val="24"/>
          <w:szCs w:val="24"/>
        </w:rPr>
      </w:pPr>
      <w:r w:rsidRPr="00E52139">
        <w:rPr>
          <w:rFonts w:eastAsia="Times New Roman" w:cstheme="minorHAnsi"/>
          <w:sz w:val="24"/>
          <w:szCs w:val="24"/>
        </w:rPr>
        <w:t>(</w:t>
      </w:r>
      <w:r w:rsidRPr="00E52139">
        <w:rPr>
          <w:rFonts w:eastAsia="Times New Roman" w:cstheme="minorHAnsi"/>
          <w:b/>
          <w:sz w:val="24"/>
          <w:szCs w:val="24"/>
        </w:rPr>
        <w:t>F=</w:t>
      </w:r>
      <w:r w:rsidRPr="00E52139">
        <w:rPr>
          <w:rFonts w:eastAsia="Times New Roman" w:cstheme="minorHAnsi"/>
          <w:b/>
          <w:color w:val="000000"/>
        </w:rPr>
        <w:t xml:space="preserve">50.77813; df= 2; p-value=0.01913; </w:t>
      </w:r>
      <w:r w:rsidRPr="00E52139">
        <w:rPr>
          <w:rFonts w:eastAsia="Times New Roman" w:cstheme="minorHAnsi"/>
          <w:b/>
          <w:sz w:val="24"/>
          <w:szCs w:val="24"/>
        </w:rPr>
        <w:t>p&lt;0.05</w:t>
      </w:r>
      <w:r w:rsidRPr="00E52139">
        <w:rPr>
          <w:rFonts w:eastAsia="Times New Roman" w:cstheme="minorHAnsi"/>
          <w:sz w:val="24"/>
          <w:szCs w:val="24"/>
        </w:rPr>
        <w:t>).</w:t>
      </w:r>
    </w:p>
    <w:p w14:paraId="60093B0C" w14:textId="77777777" w:rsidR="00405591" w:rsidRDefault="00405591" w:rsidP="00E52139">
      <w:pPr>
        <w:spacing w:before="240" w:after="240" w:line="480" w:lineRule="auto"/>
        <w:jc w:val="both"/>
        <w:rPr>
          <w:rFonts w:eastAsia="Times New Roman" w:cstheme="minorHAnsi"/>
          <w:b/>
          <w:sz w:val="24"/>
          <w:szCs w:val="24"/>
        </w:rPr>
      </w:pPr>
    </w:p>
    <w:p w14:paraId="3A463945" w14:textId="77777777" w:rsidR="000E5110" w:rsidRDefault="000E5110" w:rsidP="00E52139">
      <w:pPr>
        <w:spacing w:before="240" w:after="240" w:line="480" w:lineRule="auto"/>
        <w:jc w:val="both"/>
        <w:rPr>
          <w:rFonts w:eastAsia="Times New Roman" w:cstheme="minorHAnsi"/>
          <w:b/>
          <w:sz w:val="24"/>
          <w:szCs w:val="24"/>
        </w:rPr>
      </w:pPr>
    </w:p>
    <w:p w14:paraId="24628D4D" w14:textId="77777777" w:rsidR="000E5110" w:rsidRDefault="000E5110" w:rsidP="00E52139">
      <w:pPr>
        <w:spacing w:before="240" w:after="240" w:line="480" w:lineRule="auto"/>
        <w:jc w:val="both"/>
        <w:rPr>
          <w:rFonts w:eastAsia="Times New Roman" w:cstheme="minorHAnsi"/>
          <w:b/>
          <w:sz w:val="24"/>
          <w:szCs w:val="24"/>
        </w:rPr>
        <w:sectPr w:rsidR="000E5110" w:rsidSect="006D523E">
          <w:pgSz w:w="16839" w:h="11907" w:orient="landscape" w:code="9"/>
          <w:pgMar w:top="1440" w:right="1440" w:bottom="1440" w:left="1440" w:header="720" w:footer="720" w:gutter="0"/>
          <w:cols w:space="720"/>
          <w:docGrid w:linePitch="360"/>
        </w:sectPr>
      </w:pPr>
    </w:p>
    <w:p w14:paraId="08E82F24" w14:textId="328E4F32" w:rsidR="00E52139" w:rsidRPr="003C4356" w:rsidRDefault="00432605" w:rsidP="00E52139">
      <w:pPr>
        <w:spacing w:before="240" w:after="240" w:line="480" w:lineRule="auto"/>
        <w:jc w:val="both"/>
        <w:rPr>
          <w:rFonts w:eastAsia="Times New Roman" w:cstheme="minorHAnsi"/>
          <w:b/>
          <w:bCs/>
          <w:sz w:val="24"/>
          <w:szCs w:val="24"/>
        </w:rPr>
      </w:pPr>
      <w:r w:rsidRPr="00E52139">
        <w:rPr>
          <w:rFonts w:eastAsia="Times New Roman" w:cstheme="minorHAnsi"/>
          <w:b/>
          <w:sz w:val="24"/>
          <w:szCs w:val="24"/>
        </w:rPr>
        <w:lastRenderedPageBreak/>
        <w:t>Demographic Information</w:t>
      </w:r>
      <w:r>
        <w:rPr>
          <w:rFonts w:eastAsia="Times New Roman" w:cstheme="minorHAnsi"/>
          <w:b/>
          <w:sz w:val="24"/>
          <w:szCs w:val="24"/>
        </w:rPr>
        <w:t xml:space="preserve"> of respondents</w:t>
      </w:r>
      <w:r w:rsidRPr="00E52139">
        <w:rPr>
          <w:rFonts w:eastAsia="Times New Roman" w:cstheme="minorHAnsi"/>
          <w:b/>
          <w:sz w:val="24"/>
          <w:szCs w:val="24"/>
        </w:rPr>
        <w:t xml:space="preserve"> </w:t>
      </w:r>
    </w:p>
    <w:p w14:paraId="182B3072" w14:textId="3775AE13" w:rsidR="00E52139" w:rsidRPr="00E52139" w:rsidRDefault="00E52139" w:rsidP="00E52139">
      <w:pPr>
        <w:spacing w:before="240" w:after="240" w:line="480" w:lineRule="auto"/>
        <w:jc w:val="both"/>
        <w:rPr>
          <w:rFonts w:eastAsia="Times New Roman" w:cstheme="minorHAnsi"/>
          <w:sz w:val="24"/>
          <w:szCs w:val="24"/>
        </w:rPr>
      </w:pPr>
      <w:r w:rsidRPr="00E52139">
        <w:rPr>
          <w:rFonts w:eastAsia="Times New Roman" w:cstheme="minorHAnsi"/>
          <w:sz w:val="24"/>
          <w:szCs w:val="24"/>
        </w:rPr>
        <w:t xml:space="preserve">As a follow up to the monitoring of malaria control intervention in Bayelsa State, a total of 904 households across three (3) locations in </w:t>
      </w:r>
      <w:proofErr w:type="spellStart"/>
      <w:r w:rsidRPr="00E52139">
        <w:rPr>
          <w:rFonts w:eastAsia="Times New Roman" w:cstheme="minorHAnsi"/>
          <w:sz w:val="24"/>
          <w:szCs w:val="24"/>
        </w:rPr>
        <w:t>Nembe</w:t>
      </w:r>
      <w:proofErr w:type="spellEnd"/>
      <w:r w:rsidRPr="00E52139">
        <w:rPr>
          <w:rFonts w:eastAsia="Times New Roman" w:cstheme="minorHAnsi"/>
          <w:sz w:val="24"/>
          <w:szCs w:val="24"/>
        </w:rPr>
        <w:t xml:space="preserve"> LGA were visited to assess the</w:t>
      </w:r>
      <w:r w:rsidR="00452CF3">
        <w:rPr>
          <w:rFonts w:eastAsia="Times New Roman" w:cstheme="minorHAnsi"/>
          <w:sz w:val="24"/>
          <w:szCs w:val="24"/>
        </w:rPr>
        <w:t xml:space="preserve"> knowledge about the </w:t>
      </w:r>
      <w:r w:rsidRPr="00E52139">
        <w:rPr>
          <w:rFonts w:eastAsia="Times New Roman" w:cstheme="minorHAnsi"/>
          <w:sz w:val="24"/>
          <w:szCs w:val="24"/>
        </w:rPr>
        <w:t>ownership</w:t>
      </w:r>
      <w:r w:rsidR="003C4356">
        <w:rPr>
          <w:rFonts w:eastAsia="Times New Roman" w:cstheme="minorHAnsi"/>
          <w:sz w:val="24"/>
          <w:szCs w:val="24"/>
        </w:rPr>
        <w:t xml:space="preserve"> </w:t>
      </w:r>
      <w:r w:rsidR="00452CF3">
        <w:rPr>
          <w:rFonts w:eastAsia="Times New Roman" w:cstheme="minorHAnsi"/>
          <w:sz w:val="24"/>
          <w:szCs w:val="24"/>
        </w:rPr>
        <w:t>of</w:t>
      </w:r>
      <w:r w:rsidRPr="00E52139">
        <w:rPr>
          <w:rFonts w:eastAsia="Times New Roman" w:cstheme="minorHAnsi"/>
          <w:sz w:val="24"/>
          <w:szCs w:val="24"/>
        </w:rPr>
        <w:t xml:space="preserve"> Insecticidal Treated Bed Net (</w:t>
      </w:r>
      <w:r w:rsidR="00432605">
        <w:rPr>
          <w:rFonts w:eastAsia="Times New Roman" w:cstheme="minorHAnsi"/>
          <w:sz w:val="24"/>
          <w:szCs w:val="24"/>
        </w:rPr>
        <w:t>table 2</w:t>
      </w:r>
      <w:r w:rsidRPr="00E52139">
        <w:rPr>
          <w:rFonts w:eastAsia="Times New Roman" w:cstheme="minorHAnsi"/>
          <w:sz w:val="24"/>
          <w:szCs w:val="24"/>
        </w:rPr>
        <w:t xml:space="preserve">). Out of the total number interviewed, 325 (36.0%) were male and 579 (64.05%) were female. The percentage respondents in the three locations were </w:t>
      </w:r>
      <w:proofErr w:type="spellStart"/>
      <w:r w:rsidRPr="00E52139">
        <w:rPr>
          <w:rFonts w:eastAsia="Times New Roman" w:cstheme="minorHAnsi"/>
          <w:sz w:val="24"/>
          <w:szCs w:val="24"/>
        </w:rPr>
        <w:t>Nembe</w:t>
      </w:r>
      <w:proofErr w:type="spellEnd"/>
      <w:r w:rsidRPr="00E52139">
        <w:rPr>
          <w:rFonts w:eastAsia="Times New Roman" w:cstheme="minorHAnsi"/>
          <w:sz w:val="24"/>
          <w:szCs w:val="24"/>
        </w:rPr>
        <w:t xml:space="preserve"> (91.7%), </w:t>
      </w:r>
      <w:proofErr w:type="spellStart"/>
      <w:r w:rsidRPr="00E52139">
        <w:rPr>
          <w:rFonts w:eastAsia="Times New Roman" w:cstheme="minorHAnsi"/>
          <w:sz w:val="24"/>
          <w:szCs w:val="24"/>
        </w:rPr>
        <w:t>Fantuo</w:t>
      </w:r>
      <w:proofErr w:type="spellEnd"/>
      <w:r w:rsidRPr="00E52139">
        <w:rPr>
          <w:rFonts w:eastAsia="Times New Roman" w:cstheme="minorHAnsi"/>
          <w:sz w:val="24"/>
          <w:szCs w:val="24"/>
        </w:rPr>
        <w:t xml:space="preserve"> (6.4%) and Abuja (1.9%). The percentage respondents according to age, showed that &lt;20 years were 19.7%, 21-30</w:t>
      </w:r>
      <w:r w:rsidR="00774923">
        <w:rPr>
          <w:rFonts w:eastAsia="Times New Roman" w:cstheme="minorHAnsi"/>
          <w:sz w:val="24"/>
          <w:szCs w:val="24"/>
        </w:rPr>
        <w:t xml:space="preserve"> years</w:t>
      </w:r>
      <w:r w:rsidRPr="00E52139">
        <w:rPr>
          <w:rFonts w:eastAsia="Times New Roman" w:cstheme="minorHAnsi"/>
          <w:sz w:val="24"/>
          <w:szCs w:val="24"/>
        </w:rPr>
        <w:t xml:space="preserve"> </w:t>
      </w:r>
      <w:r w:rsidR="00774923">
        <w:rPr>
          <w:rFonts w:eastAsia="Times New Roman" w:cstheme="minorHAnsi"/>
          <w:sz w:val="24"/>
          <w:szCs w:val="24"/>
        </w:rPr>
        <w:t>were 22.2%;</w:t>
      </w:r>
      <w:r w:rsidRPr="00E52139">
        <w:rPr>
          <w:rFonts w:eastAsia="Times New Roman" w:cstheme="minorHAnsi"/>
          <w:sz w:val="24"/>
          <w:szCs w:val="24"/>
        </w:rPr>
        <w:t xml:space="preserve"> 31-40 </w:t>
      </w:r>
      <w:r w:rsidR="00774923">
        <w:rPr>
          <w:rFonts w:eastAsia="Times New Roman" w:cstheme="minorHAnsi"/>
          <w:sz w:val="24"/>
          <w:szCs w:val="24"/>
        </w:rPr>
        <w:t xml:space="preserve">years </w:t>
      </w:r>
      <w:r w:rsidRPr="00E52139">
        <w:rPr>
          <w:rFonts w:eastAsia="Times New Roman" w:cstheme="minorHAnsi"/>
          <w:sz w:val="24"/>
          <w:szCs w:val="24"/>
        </w:rPr>
        <w:t xml:space="preserve">were 33.7% and those &gt;41 </w:t>
      </w:r>
      <w:r w:rsidR="00774923">
        <w:rPr>
          <w:rFonts w:eastAsia="Times New Roman" w:cstheme="minorHAnsi"/>
          <w:sz w:val="24"/>
          <w:szCs w:val="24"/>
        </w:rPr>
        <w:t xml:space="preserve">years </w:t>
      </w:r>
      <w:r w:rsidRPr="00E52139">
        <w:rPr>
          <w:rFonts w:eastAsia="Times New Roman" w:cstheme="minorHAnsi"/>
          <w:sz w:val="24"/>
          <w:szCs w:val="24"/>
        </w:rPr>
        <w:t xml:space="preserve">were 24.4% respectively. </w:t>
      </w:r>
      <w:r w:rsidR="003C4356">
        <w:rPr>
          <w:rFonts w:eastAsia="Times New Roman" w:cstheme="minorHAnsi"/>
          <w:sz w:val="24"/>
          <w:szCs w:val="24"/>
        </w:rPr>
        <w:t xml:space="preserve">More </w:t>
      </w:r>
      <w:r w:rsidR="009E1EA5" w:rsidRPr="00E52139">
        <w:rPr>
          <w:rFonts w:eastAsia="Times New Roman" w:cstheme="minorHAnsi"/>
          <w:sz w:val="24"/>
          <w:szCs w:val="24"/>
        </w:rPr>
        <w:t>respondents</w:t>
      </w:r>
      <w:r w:rsidR="009E1EA5">
        <w:rPr>
          <w:rFonts w:eastAsia="Times New Roman" w:cstheme="minorHAnsi"/>
          <w:sz w:val="24"/>
          <w:szCs w:val="24"/>
        </w:rPr>
        <w:t xml:space="preserve"> had </w:t>
      </w:r>
      <w:r w:rsidR="00774923">
        <w:rPr>
          <w:rFonts w:eastAsia="Times New Roman" w:cstheme="minorHAnsi"/>
          <w:sz w:val="24"/>
          <w:szCs w:val="24"/>
        </w:rPr>
        <w:t>primary education</w:t>
      </w:r>
      <w:r w:rsidR="009E1EA5" w:rsidRPr="00E52139">
        <w:rPr>
          <w:rFonts w:eastAsia="Times New Roman" w:cstheme="minorHAnsi"/>
          <w:sz w:val="24"/>
          <w:szCs w:val="24"/>
        </w:rPr>
        <w:t xml:space="preserve"> (39.3%)</w:t>
      </w:r>
      <w:r w:rsidR="00774923">
        <w:rPr>
          <w:rFonts w:eastAsia="Times New Roman" w:cstheme="minorHAnsi"/>
          <w:sz w:val="24"/>
          <w:szCs w:val="24"/>
        </w:rPr>
        <w:t xml:space="preserve">, </w:t>
      </w:r>
      <w:r w:rsidR="009E1EA5">
        <w:rPr>
          <w:rFonts w:eastAsia="Times New Roman" w:cstheme="minorHAnsi"/>
          <w:sz w:val="24"/>
          <w:szCs w:val="24"/>
        </w:rPr>
        <w:t xml:space="preserve">followed by </w:t>
      </w:r>
      <w:r w:rsidR="009E1EA5" w:rsidRPr="00E52139">
        <w:rPr>
          <w:rFonts w:eastAsia="Times New Roman" w:cstheme="minorHAnsi"/>
          <w:sz w:val="24"/>
          <w:szCs w:val="24"/>
        </w:rPr>
        <w:t>secondary education</w:t>
      </w:r>
      <w:r w:rsidR="009E1EA5">
        <w:rPr>
          <w:rFonts w:eastAsia="Times New Roman" w:cstheme="minorHAnsi"/>
          <w:sz w:val="24"/>
          <w:szCs w:val="24"/>
        </w:rPr>
        <w:t xml:space="preserve"> </w:t>
      </w:r>
      <w:r w:rsidR="009E1EA5" w:rsidRPr="00E52139">
        <w:rPr>
          <w:rFonts w:eastAsia="Times New Roman" w:cstheme="minorHAnsi"/>
          <w:sz w:val="24"/>
          <w:szCs w:val="24"/>
        </w:rPr>
        <w:t>(22.5%)</w:t>
      </w:r>
      <w:r w:rsidR="00774923">
        <w:rPr>
          <w:rFonts w:eastAsia="Times New Roman" w:cstheme="minorHAnsi"/>
          <w:sz w:val="24"/>
          <w:szCs w:val="24"/>
        </w:rPr>
        <w:t>,</w:t>
      </w:r>
      <w:r w:rsidR="009E1EA5">
        <w:rPr>
          <w:rFonts w:eastAsia="Times New Roman" w:cstheme="minorHAnsi"/>
          <w:sz w:val="24"/>
          <w:szCs w:val="24"/>
        </w:rPr>
        <w:t xml:space="preserve"> </w:t>
      </w:r>
      <w:r w:rsidR="00774923">
        <w:rPr>
          <w:rFonts w:eastAsia="Times New Roman" w:cstheme="minorHAnsi"/>
          <w:sz w:val="24"/>
          <w:szCs w:val="24"/>
        </w:rPr>
        <w:t xml:space="preserve">those </w:t>
      </w:r>
      <w:r w:rsidRPr="00E52139">
        <w:rPr>
          <w:rFonts w:eastAsia="Times New Roman" w:cstheme="minorHAnsi"/>
          <w:sz w:val="24"/>
          <w:szCs w:val="24"/>
        </w:rPr>
        <w:t>without education (21.9%)</w:t>
      </w:r>
      <w:r w:rsidR="009E1EA5">
        <w:rPr>
          <w:rFonts w:eastAsia="Times New Roman" w:cstheme="minorHAnsi"/>
          <w:sz w:val="24"/>
          <w:szCs w:val="24"/>
        </w:rPr>
        <w:t xml:space="preserve"> while respondents </w:t>
      </w:r>
      <w:r w:rsidR="00790E96">
        <w:rPr>
          <w:rFonts w:eastAsia="Times New Roman" w:cstheme="minorHAnsi"/>
          <w:sz w:val="24"/>
          <w:szCs w:val="24"/>
        </w:rPr>
        <w:t xml:space="preserve">with </w:t>
      </w:r>
      <w:r w:rsidR="00790E96" w:rsidRPr="00E52139">
        <w:rPr>
          <w:rFonts w:eastAsia="Times New Roman" w:cstheme="minorHAnsi"/>
          <w:sz w:val="24"/>
          <w:szCs w:val="24"/>
        </w:rPr>
        <w:t>higher</w:t>
      </w:r>
      <w:r w:rsidR="00774923">
        <w:rPr>
          <w:rFonts w:eastAsia="Times New Roman" w:cstheme="minorHAnsi"/>
          <w:sz w:val="24"/>
          <w:szCs w:val="24"/>
        </w:rPr>
        <w:t xml:space="preserve"> education</w:t>
      </w:r>
      <w:r w:rsidRPr="00E52139">
        <w:rPr>
          <w:rFonts w:eastAsia="Times New Roman" w:cstheme="minorHAnsi"/>
          <w:sz w:val="24"/>
          <w:szCs w:val="24"/>
        </w:rPr>
        <w:t xml:space="preserve"> (16.3%)</w:t>
      </w:r>
      <w:r w:rsidR="009E1EA5">
        <w:rPr>
          <w:rFonts w:eastAsia="Times New Roman" w:cstheme="minorHAnsi"/>
          <w:sz w:val="24"/>
          <w:szCs w:val="24"/>
        </w:rPr>
        <w:t xml:space="preserve"> were the least</w:t>
      </w:r>
      <w:r w:rsidRPr="00E52139">
        <w:rPr>
          <w:rFonts w:eastAsia="Times New Roman" w:cstheme="minorHAnsi"/>
          <w:sz w:val="24"/>
          <w:szCs w:val="24"/>
        </w:rPr>
        <w:t xml:space="preserve">. More respondents were farmers (47.4%) </w:t>
      </w:r>
      <w:r w:rsidR="009E1EA5">
        <w:rPr>
          <w:rFonts w:eastAsia="Times New Roman" w:cstheme="minorHAnsi"/>
          <w:sz w:val="24"/>
          <w:szCs w:val="24"/>
        </w:rPr>
        <w:t>than</w:t>
      </w:r>
      <w:r w:rsidRPr="00E52139">
        <w:rPr>
          <w:rFonts w:eastAsia="Times New Roman" w:cstheme="minorHAnsi"/>
          <w:sz w:val="24"/>
          <w:szCs w:val="24"/>
        </w:rPr>
        <w:t xml:space="preserve"> traders (31.6%) while the least were civil servants (21.0%). </w:t>
      </w:r>
    </w:p>
    <w:p w14:paraId="596D75AF" w14:textId="77777777" w:rsidR="000E5110" w:rsidRDefault="000E5110" w:rsidP="00E62933">
      <w:pPr>
        <w:spacing w:before="240" w:after="240" w:line="480" w:lineRule="auto"/>
        <w:rPr>
          <w:rFonts w:eastAsia="Times New Roman" w:cstheme="minorHAnsi"/>
          <w:b/>
          <w:sz w:val="24"/>
          <w:szCs w:val="24"/>
        </w:rPr>
      </w:pPr>
    </w:p>
    <w:p w14:paraId="187DA0A5" w14:textId="77777777" w:rsidR="000E5110" w:rsidRDefault="000E5110" w:rsidP="00E62933">
      <w:pPr>
        <w:spacing w:before="240" w:after="240" w:line="480" w:lineRule="auto"/>
        <w:rPr>
          <w:rFonts w:eastAsia="Times New Roman" w:cstheme="minorHAnsi"/>
          <w:b/>
          <w:sz w:val="24"/>
          <w:szCs w:val="24"/>
        </w:rPr>
      </w:pPr>
    </w:p>
    <w:p w14:paraId="6229F692" w14:textId="77777777" w:rsidR="000E5110" w:rsidRDefault="000E5110" w:rsidP="00E62933">
      <w:pPr>
        <w:spacing w:before="240" w:after="240" w:line="480" w:lineRule="auto"/>
        <w:rPr>
          <w:rFonts w:eastAsia="Times New Roman" w:cstheme="minorHAnsi"/>
          <w:b/>
          <w:sz w:val="24"/>
          <w:szCs w:val="24"/>
        </w:rPr>
      </w:pPr>
    </w:p>
    <w:p w14:paraId="3B4AC41C" w14:textId="77777777" w:rsidR="000E5110" w:rsidRDefault="000E5110" w:rsidP="00E62933">
      <w:pPr>
        <w:spacing w:before="240" w:after="240" w:line="480" w:lineRule="auto"/>
        <w:rPr>
          <w:rFonts w:eastAsia="Times New Roman" w:cstheme="minorHAnsi"/>
          <w:b/>
          <w:sz w:val="24"/>
          <w:szCs w:val="24"/>
        </w:rPr>
      </w:pPr>
    </w:p>
    <w:p w14:paraId="74D6001A" w14:textId="77777777" w:rsidR="000E5110" w:rsidRDefault="000E5110" w:rsidP="00E62933">
      <w:pPr>
        <w:spacing w:before="240" w:after="240" w:line="480" w:lineRule="auto"/>
        <w:rPr>
          <w:rFonts w:eastAsia="Times New Roman" w:cstheme="minorHAnsi"/>
          <w:b/>
          <w:sz w:val="24"/>
          <w:szCs w:val="24"/>
        </w:rPr>
      </w:pPr>
    </w:p>
    <w:p w14:paraId="2CFF1B09" w14:textId="77777777" w:rsidR="000E5110" w:rsidRDefault="000E5110" w:rsidP="00E62933">
      <w:pPr>
        <w:spacing w:before="240" w:after="240" w:line="480" w:lineRule="auto"/>
        <w:rPr>
          <w:rFonts w:eastAsia="Times New Roman" w:cstheme="minorHAnsi"/>
          <w:b/>
          <w:sz w:val="24"/>
          <w:szCs w:val="24"/>
        </w:rPr>
      </w:pPr>
    </w:p>
    <w:p w14:paraId="58353E4E" w14:textId="77777777" w:rsidR="000E5110" w:rsidRDefault="000E5110" w:rsidP="00E62933">
      <w:pPr>
        <w:spacing w:before="240" w:after="240" w:line="480" w:lineRule="auto"/>
        <w:rPr>
          <w:rFonts w:eastAsia="Times New Roman" w:cstheme="minorHAnsi"/>
          <w:b/>
          <w:sz w:val="24"/>
          <w:szCs w:val="24"/>
        </w:rPr>
      </w:pPr>
    </w:p>
    <w:p w14:paraId="291FDC15" w14:textId="77777777" w:rsidR="00432605" w:rsidRDefault="00432605" w:rsidP="00E62933">
      <w:pPr>
        <w:spacing w:before="240" w:after="240" w:line="480" w:lineRule="auto"/>
        <w:rPr>
          <w:rFonts w:eastAsia="Times New Roman" w:cstheme="minorHAnsi"/>
          <w:b/>
          <w:sz w:val="24"/>
          <w:szCs w:val="24"/>
        </w:rPr>
      </w:pPr>
    </w:p>
    <w:p w14:paraId="7F03D0CB" w14:textId="18810815" w:rsidR="00E52139" w:rsidRPr="00E52139" w:rsidRDefault="00091789" w:rsidP="00E62933">
      <w:pPr>
        <w:spacing w:before="240" w:after="240" w:line="480" w:lineRule="auto"/>
        <w:rPr>
          <w:rFonts w:eastAsia="Times New Roman" w:cstheme="minorHAnsi"/>
          <w:b/>
          <w:sz w:val="24"/>
          <w:szCs w:val="24"/>
        </w:rPr>
      </w:pPr>
      <w:r>
        <w:rPr>
          <w:rFonts w:eastAsia="Times New Roman" w:cstheme="minorHAnsi"/>
          <w:b/>
          <w:sz w:val="24"/>
          <w:szCs w:val="24"/>
        </w:rPr>
        <w:lastRenderedPageBreak/>
        <w:t xml:space="preserve"> </w:t>
      </w:r>
      <w:r w:rsidR="00E52139" w:rsidRPr="00E52139">
        <w:rPr>
          <w:rFonts w:eastAsia="Times New Roman" w:cstheme="minorHAnsi"/>
          <w:b/>
          <w:sz w:val="24"/>
          <w:szCs w:val="24"/>
        </w:rPr>
        <w:t>Table</w:t>
      </w:r>
      <w:r w:rsidR="006F2101">
        <w:rPr>
          <w:rFonts w:eastAsia="Times New Roman" w:cstheme="minorHAnsi"/>
          <w:b/>
          <w:sz w:val="24"/>
          <w:szCs w:val="24"/>
        </w:rPr>
        <w:t xml:space="preserve"> </w:t>
      </w:r>
      <w:r w:rsidR="00452CF3">
        <w:rPr>
          <w:rFonts w:eastAsia="Times New Roman" w:cstheme="minorHAnsi"/>
          <w:b/>
          <w:sz w:val="24"/>
          <w:szCs w:val="24"/>
        </w:rPr>
        <w:t>2</w:t>
      </w:r>
      <w:r w:rsidR="00E52139" w:rsidRPr="00E52139">
        <w:rPr>
          <w:rFonts w:eastAsia="Times New Roman" w:cstheme="minorHAnsi"/>
          <w:b/>
          <w:sz w:val="24"/>
          <w:szCs w:val="24"/>
        </w:rPr>
        <w:t>: Demographic Information</w:t>
      </w:r>
      <w:r w:rsidR="006F2101">
        <w:rPr>
          <w:rFonts w:eastAsia="Times New Roman" w:cstheme="minorHAnsi"/>
          <w:b/>
          <w:sz w:val="24"/>
          <w:szCs w:val="24"/>
        </w:rPr>
        <w:t xml:space="preserve"> of respondents</w:t>
      </w:r>
    </w:p>
    <w:tbl>
      <w:tblPr>
        <w:tblStyle w:val="TableGrid"/>
        <w:tblW w:w="6840" w:type="dxa"/>
        <w:tblInd w:w="19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250"/>
        <w:gridCol w:w="2250"/>
        <w:gridCol w:w="2340"/>
      </w:tblGrid>
      <w:tr w:rsidR="00E52139" w:rsidRPr="00E52139" w14:paraId="4660AEBE" w14:textId="77777777" w:rsidTr="006F2101">
        <w:trPr>
          <w:trHeight w:val="567"/>
        </w:trPr>
        <w:tc>
          <w:tcPr>
            <w:tcW w:w="2250" w:type="dxa"/>
            <w:tcBorders>
              <w:left w:val="nil"/>
              <w:bottom w:val="single" w:sz="18" w:space="0" w:color="auto"/>
              <w:right w:val="nil"/>
            </w:tcBorders>
          </w:tcPr>
          <w:p w14:paraId="506DED60" w14:textId="77777777" w:rsidR="00E52139" w:rsidRPr="00E52139" w:rsidRDefault="00E52139" w:rsidP="00E52139">
            <w:pPr>
              <w:spacing w:before="240" w:after="240" w:line="480" w:lineRule="auto"/>
              <w:jc w:val="both"/>
              <w:rPr>
                <w:rFonts w:eastAsia="Times New Roman" w:cstheme="minorHAnsi"/>
                <w:b/>
                <w:sz w:val="24"/>
                <w:szCs w:val="18"/>
              </w:rPr>
            </w:pPr>
            <w:r w:rsidRPr="00E52139">
              <w:rPr>
                <w:rFonts w:eastAsia="Times New Roman" w:cstheme="minorHAnsi"/>
                <w:b/>
                <w:sz w:val="24"/>
                <w:szCs w:val="18"/>
              </w:rPr>
              <w:t>Variable</w:t>
            </w:r>
          </w:p>
        </w:tc>
        <w:tc>
          <w:tcPr>
            <w:tcW w:w="2250" w:type="dxa"/>
            <w:tcBorders>
              <w:left w:val="nil"/>
              <w:bottom w:val="single" w:sz="18" w:space="0" w:color="auto"/>
              <w:right w:val="nil"/>
            </w:tcBorders>
          </w:tcPr>
          <w:p w14:paraId="24385438" w14:textId="77777777" w:rsidR="00E52139" w:rsidRPr="00E52139" w:rsidRDefault="00E52139" w:rsidP="00E52139">
            <w:pPr>
              <w:spacing w:before="240" w:after="240" w:line="480" w:lineRule="auto"/>
              <w:jc w:val="both"/>
              <w:rPr>
                <w:rFonts w:eastAsia="Times New Roman" w:cstheme="minorHAnsi"/>
                <w:b/>
                <w:sz w:val="24"/>
                <w:szCs w:val="18"/>
              </w:rPr>
            </w:pPr>
            <w:r w:rsidRPr="00E52139">
              <w:rPr>
                <w:rFonts w:eastAsia="Times New Roman" w:cstheme="minorHAnsi"/>
                <w:b/>
                <w:sz w:val="24"/>
                <w:szCs w:val="18"/>
              </w:rPr>
              <w:t>Frequency</w:t>
            </w:r>
          </w:p>
        </w:tc>
        <w:tc>
          <w:tcPr>
            <w:tcW w:w="2340" w:type="dxa"/>
            <w:tcBorders>
              <w:left w:val="nil"/>
              <w:bottom w:val="single" w:sz="18" w:space="0" w:color="auto"/>
              <w:right w:val="nil"/>
            </w:tcBorders>
          </w:tcPr>
          <w:p w14:paraId="2003A1BE" w14:textId="77777777" w:rsidR="00E52139" w:rsidRPr="00E52139" w:rsidRDefault="00E52139" w:rsidP="00E52139">
            <w:pPr>
              <w:spacing w:before="240" w:after="240" w:line="480" w:lineRule="auto"/>
              <w:jc w:val="both"/>
              <w:rPr>
                <w:rFonts w:eastAsia="Times New Roman" w:cstheme="minorHAnsi"/>
                <w:b/>
                <w:sz w:val="24"/>
                <w:szCs w:val="18"/>
              </w:rPr>
            </w:pPr>
            <w:r w:rsidRPr="00E52139">
              <w:rPr>
                <w:rFonts w:eastAsia="Times New Roman" w:cstheme="minorHAnsi"/>
                <w:b/>
                <w:sz w:val="24"/>
                <w:szCs w:val="18"/>
              </w:rPr>
              <w:t>Percentage (%)</w:t>
            </w:r>
          </w:p>
        </w:tc>
      </w:tr>
      <w:tr w:rsidR="00E52139" w:rsidRPr="00E52139" w14:paraId="02492BF6" w14:textId="77777777" w:rsidTr="006F2101">
        <w:trPr>
          <w:trHeight w:val="333"/>
        </w:trPr>
        <w:tc>
          <w:tcPr>
            <w:tcW w:w="2250" w:type="dxa"/>
            <w:tcBorders>
              <w:left w:val="nil"/>
              <w:bottom w:val="nil"/>
              <w:right w:val="nil"/>
            </w:tcBorders>
          </w:tcPr>
          <w:p w14:paraId="061C9C1F" w14:textId="77777777" w:rsidR="00E52139" w:rsidRPr="00E52139" w:rsidRDefault="00E52139" w:rsidP="00E52139">
            <w:pPr>
              <w:jc w:val="both"/>
              <w:rPr>
                <w:rFonts w:eastAsia="Times New Roman" w:cstheme="minorHAnsi"/>
                <w:sz w:val="24"/>
                <w:szCs w:val="24"/>
              </w:rPr>
            </w:pPr>
          </w:p>
          <w:p w14:paraId="129E16B9" w14:textId="77777777" w:rsidR="00E52139" w:rsidRPr="00E52139" w:rsidRDefault="00E52139" w:rsidP="00E52139">
            <w:pPr>
              <w:jc w:val="both"/>
              <w:rPr>
                <w:rFonts w:eastAsia="Times New Roman" w:cstheme="minorHAnsi"/>
                <w:sz w:val="24"/>
                <w:szCs w:val="24"/>
              </w:rPr>
            </w:pPr>
            <w:r w:rsidRPr="00E52139">
              <w:rPr>
                <w:rFonts w:eastAsia="Times New Roman" w:cstheme="minorHAnsi"/>
                <w:b/>
                <w:sz w:val="24"/>
                <w:szCs w:val="24"/>
              </w:rPr>
              <w:t>LOCATION</w:t>
            </w:r>
            <w:r w:rsidRPr="00E52139">
              <w:rPr>
                <w:rFonts w:eastAsia="Times New Roman" w:cstheme="minorHAnsi"/>
                <w:sz w:val="24"/>
                <w:szCs w:val="24"/>
              </w:rPr>
              <w:t>:</w:t>
            </w:r>
          </w:p>
        </w:tc>
        <w:tc>
          <w:tcPr>
            <w:tcW w:w="2250" w:type="dxa"/>
            <w:tcBorders>
              <w:left w:val="nil"/>
              <w:bottom w:val="nil"/>
              <w:right w:val="nil"/>
            </w:tcBorders>
          </w:tcPr>
          <w:p w14:paraId="55DA794B" w14:textId="77777777" w:rsidR="00E52139" w:rsidRPr="00E52139" w:rsidRDefault="00E52139" w:rsidP="00E52139">
            <w:pPr>
              <w:jc w:val="both"/>
              <w:rPr>
                <w:rFonts w:eastAsia="Times New Roman" w:cstheme="minorHAnsi"/>
                <w:sz w:val="24"/>
                <w:szCs w:val="24"/>
              </w:rPr>
            </w:pPr>
          </w:p>
        </w:tc>
        <w:tc>
          <w:tcPr>
            <w:tcW w:w="2340" w:type="dxa"/>
            <w:tcBorders>
              <w:left w:val="nil"/>
              <w:bottom w:val="nil"/>
              <w:right w:val="nil"/>
            </w:tcBorders>
          </w:tcPr>
          <w:p w14:paraId="396C1407" w14:textId="77777777" w:rsidR="00E52139" w:rsidRPr="00E52139" w:rsidRDefault="00E52139" w:rsidP="00E52139">
            <w:pPr>
              <w:jc w:val="both"/>
              <w:rPr>
                <w:rFonts w:eastAsia="Times New Roman" w:cstheme="minorHAnsi"/>
                <w:sz w:val="24"/>
                <w:szCs w:val="24"/>
              </w:rPr>
            </w:pPr>
          </w:p>
        </w:tc>
      </w:tr>
      <w:tr w:rsidR="00E52139" w:rsidRPr="00E52139" w14:paraId="2A0179C1" w14:textId="77777777" w:rsidTr="006F2101">
        <w:trPr>
          <w:trHeight w:val="315"/>
        </w:trPr>
        <w:tc>
          <w:tcPr>
            <w:tcW w:w="2250" w:type="dxa"/>
            <w:tcBorders>
              <w:top w:val="nil"/>
              <w:left w:val="nil"/>
              <w:bottom w:val="nil"/>
              <w:right w:val="nil"/>
            </w:tcBorders>
          </w:tcPr>
          <w:p w14:paraId="4C28208F" w14:textId="77777777" w:rsidR="00E52139" w:rsidRPr="00E52139" w:rsidRDefault="00E52139" w:rsidP="00E52139">
            <w:pPr>
              <w:jc w:val="both"/>
              <w:rPr>
                <w:rFonts w:eastAsia="Times New Roman" w:cstheme="minorHAnsi"/>
                <w:sz w:val="24"/>
                <w:szCs w:val="24"/>
              </w:rPr>
            </w:pPr>
            <w:proofErr w:type="spellStart"/>
            <w:r w:rsidRPr="00E52139">
              <w:rPr>
                <w:rFonts w:eastAsia="Times New Roman" w:cstheme="minorHAnsi"/>
                <w:sz w:val="24"/>
                <w:szCs w:val="24"/>
              </w:rPr>
              <w:t>Nembe</w:t>
            </w:r>
            <w:proofErr w:type="spellEnd"/>
          </w:p>
        </w:tc>
        <w:tc>
          <w:tcPr>
            <w:tcW w:w="2250" w:type="dxa"/>
            <w:tcBorders>
              <w:top w:val="nil"/>
              <w:left w:val="nil"/>
              <w:bottom w:val="nil"/>
              <w:right w:val="nil"/>
            </w:tcBorders>
          </w:tcPr>
          <w:p w14:paraId="3A75DD87" w14:textId="77777777" w:rsidR="00E52139" w:rsidRPr="00E52139" w:rsidRDefault="00E52139" w:rsidP="00E52139">
            <w:pPr>
              <w:jc w:val="both"/>
              <w:rPr>
                <w:rFonts w:eastAsia="Times New Roman" w:cstheme="minorHAnsi"/>
                <w:sz w:val="24"/>
                <w:szCs w:val="24"/>
              </w:rPr>
            </w:pPr>
            <w:r w:rsidRPr="00E52139">
              <w:rPr>
                <w:rFonts w:eastAsia="Times New Roman" w:cstheme="minorHAnsi"/>
                <w:sz w:val="24"/>
                <w:szCs w:val="24"/>
              </w:rPr>
              <w:t xml:space="preserve">           829</w:t>
            </w:r>
          </w:p>
        </w:tc>
        <w:tc>
          <w:tcPr>
            <w:tcW w:w="2340" w:type="dxa"/>
            <w:tcBorders>
              <w:top w:val="nil"/>
              <w:left w:val="nil"/>
              <w:bottom w:val="nil"/>
              <w:right w:val="nil"/>
            </w:tcBorders>
          </w:tcPr>
          <w:p w14:paraId="56C04AC6" w14:textId="77777777" w:rsidR="00E52139" w:rsidRPr="00E52139" w:rsidRDefault="00E52139" w:rsidP="00E52139">
            <w:pPr>
              <w:rPr>
                <w:rFonts w:eastAsia="Times New Roman" w:cstheme="minorHAnsi"/>
                <w:sz w:val="24"/>
                <w:szCs w:val="24"/>
              </w:rPr>
            </w:pPr>
            <w:r w:rsidRPr="00E52139">
              <w:rPr>
                <w:rFonts w:eastAsia="Times New Roman" w:cstheme="minorHAnsi"/>
                <w:sz w:val="24"/>
                <w:szCs w:val="24"/>
              </w:rPr>
              <w:t xml:space="preserve">                92.0</w:t>
            </w:r>
          </w:p>
        </w:tc>
      </w:tr>
      <w:tr w:rsidR="00E52139" w:rsidRPr="00E52139" w14:paraId="06243218" w14:textId="77777777" w:rsidTr="006F2101">
        <w:trPr>
          <w:trHeight w:val="315"/>
        </w:trPr>
        <w:tc>
          <w:tcPr>
            <w:tcW w:w="2250" w:type="dxa"/>
            <w:tcBorders>
              <w:top w:val="nil"/>
              <w:left w:val="nil"/>
              <w:bottom w:val="nil"/>
              <w:right w:val="nil"/>
            </w:tcBorders>
          </w:tcPr>
          <w:p w14:paraId="15A8A334" w14:textId="77777777" w:rsidR="00E52139" w:rsidRPr="00E52139" w:rsidRDefault="00E52139" w:rsidP="00E52139">
            <w:pPr>
              <w:jc w:val="both"/>
              <w:rPr>
                <w:rFonts w:eastAsia="Times New Roman" w:cstheme="minorHAnsi"/>
                <w:sz w:val="24"/>
                <w:szCs w:val="24"/>
              </w:rPr>
            </w:pPr>
            <w:proofErr w:type="spellStart"/>
            <w:r w:rsidRPr="00E52139">
              <w:rPr>
                <w:rFonts w:eastAsia="Times New Roman" w:cstheme="minorHAnsi"/>
                <w:sz w:val="24"/>
                <w:szCs w:val="24"/>
              </w:rPr>
              <w:t>Fantuo</w:t>
            </w:r>
            <w:proofErr w:type="spellEnd"/>
          </w:p>
        </w:tc>
        <w:tc>
          <w:tcPr>
            <w:tcW w:w="2250" w:type="dxa"/>
            <w:tcBorders>
              <w:top w:val="nil"/>
              <w:left w:val="nil"/>
              <w:bottom w:val="nil"/>
              <w:right w:val="nil"/>
            </w:tcBorders>
          </w:tcPr>
          <w:p w14:paraId="0189BD50" w14:textId="77777777" w:rsidR="00E52139" w:rsidRPr="00E52139" w:rsidRDefault="00E52139" w:rsidP="00E52139">
            <w:pPr>
              <w:jc w:val="both"/>
              <w:rPr>
                <w:rFonts w:eastAsia="Times New Roman" w:cstheme="minorHAnsi"/>
                <w:sz w:val="24"/>
                <w:szCs w:val="24"/>
              </w:rPr>
            </w:pPr>
            <w:r w:rsidRPr="00E52139">
              <w:rPr>
                <w:rFonts w:eastAsia="Times New Roman" w:cstheme="minorHAnsi"/>
                <w:sz w:val="24"/>
                <w:szCs w:val="24"/>
              </w:rPr>
              <w:t xml:space="preserve">            58</w:t>
            </w:r>
          </w:p>
        </w:tc>
        <w:tc>
          <w:tcPr>
            <w:tcW w:w="2340" w:type="dxa"/>
            <w:tcBorders>
              <w:top w:val="nil"/>
              <w:left w:val="nil"/>
              <w:bottom w:val="nil"/>
              <w:right w:val="nil"/>
            </w:tcBorders>
          </w:tcPr>
          <w:p w14:paraId="1C305B1D" w14:textId="77777777" w:rsidR="00E52139" w:rsidRPr="00E52139" w:rsidRDefault="00E52139" w:rsidP="00E52139">
            <w:pPr>
              <w:rPr>
                <w:rFonts w:eastAsia="Times New Roman" w:cstheme="minorHAnsi"/>
                <w:sz w:val="24"/>
                <w:szCs w:val="24"/>
              </w:rPr>
            </w:pPr>
            <w:r w:rsidRPr="00E52139">
              <w:rPr>
                <w:rFonts w:eastAsia="Times New Roman" w:cstheme="minorHAnsi"/>
                <w:sz w:val="24"/>
                <w:szCs w:val="24"/>
              </w:rPr>
              <w:t xml:space="preserve">                6.4</w:t>
            </w:r>
          </w:p>
        </w:tc>
      </w:tr>
      <w:tr w:rsidR="00E52139" w:rsidRPr="00E52139" w14:paraId="085335DD" w14:textId="77777777" w:rsidTr="006F2101">
        <w:trPr>
          <w:trHeight w:val="387"/>
        </w:trPr>
        <w:tc>
          <w:tcPr>
            <w:tcW w:w="2250" w:type="dxa"/>
            <w:tcBorders>
              <w:top w:val="nil"/>
              <w:left w:val="nil"/>
              <w:bottom w:val="nil"/>
              <w:right w:val="nil"/>
            </w:tcBorders>
          </w:tcPr>
          <w:p w14:paraId="35A2776F" w14:textId="77777777" w:rsidR="00E52139" w:rsidRPr="00E52139" w:rsidRDefault="00E52139" w:rsidP="00E52139">
            <w:pPr>
              <w:jc w:val="both"/>
              <w:rPr>
                <w:rFonts w:eastAsia="Times New Roman" w:cstheme="minorHAnsi"/>
                <w:sz w:val="24"/>
                <w:szCs w:val="24"/>
              </w:rPr>
            </w:pPr>
            <w:r w:rsidRPr="00E52139">
              <w:rPr>
                <w:rFonts w:eastAsia="Times New Roman" w:cstheme="minorHAnsi"/>
                <w:sz w:val="24"/>
                <w:szCs w:val="24"/>
              </w:rPr>
              <w:t>Abuja</w:t>
            </w:r>
          </w:p>
        </w:tc>
        <w:tc>
          <w:tcPr>
            <w:tcW w:w="2250" w:type="dxa"/>
            <w:tcBorders>
              <w:top w:val="nil"/>
              <w:left w:val="nil"/>
              <w:bottom w:val="nil"/>
              <w:right w:val="nil"/>
            </w:tcBorders>
          </w:tcPr>
          <w:p w14:paraId="34CC9BB4" w14:textId="77777777" w:rsidR="00E52139" w:rsidRPr="00E52139" w:rsidRDefault="00E52139" w:rsidP="00E52139">
            <w:pPr>
              <w:jc w:val="both"/>
              <w:rPr>
                <w:rFonts w:eastAsia="Times New Roman" w:cstheme="minorHAnsi"/>
                <w:sz w:val="24"/>
                <w:szCs w:val="24"/>
              </w:rPr>
            </w:pPr>
            <w:r w:rsidRPr="00E52139">
              <w:rPr>
                <w:rFonts w:eastAsia="Times New Roman" w:cstheme="minorHAnsi"/>
                <w:sz w:val="24"/>
                <w:szCs w:val="24"/>
              </w:rPr>
              <w:t xml:space="preserve">           17</w:t>
            </w:r>
          </w:p>
        </w:tc>
        <w:tc>
          <w:tcPr>
            <w:tcW w:w="2340" w:type="dxa"/>
            <w:tcBorders>
              <w:top w:val="nil"/>
              <w:left w:val="nil"/>
              <w:bottom w:val="nil"/>
              <w:right w:val="nil"/>
            </w:tcBorders>
          </w:tcPr>
          <w:p w14:paraId="287E175E" w14:textId="77777777" w:rsidR="00E52139" w:rsidRPr="00E52139" w:rsidRDefault="00E52139" w:rsidP="00E52139">
            <w:pPr>
              <w:rPr>
                <w:rFonts w:eastAsia="Times New Roman" w:cstheme="minorHAnsi"/>
                <w:sz w:val="24"/>
                <w:szCs w:val="24"/>
              </w:rPr>
            </w:pPr>
            <w:r w:rsidRPr="00E52139">
              <w:rPr>
                <w:rFonts w:eastAsia="Times New Roman" w:cstheme="minorHAnsi"/>
                <w:sz w:val="24"/>
                <w:szCs w:val="24"/>
              </w:rPr>
              <w:t xml:space="preserve">                1.9</w:t>
            </w:r>
          </w:p>
        </w:tc>
      </w:tr>
      <w:tr w:rsidR="00E52139" w:rsidRPr="00E52139" w14:paraId="3875F410" w14:textId="77777777" w:rsidTr="006F2101">
        <w:trPr>
          <w:trHeight w:val="80"/>
        </w:trPr>
        <w:tc>
          <w:tcPr>
            <w:tcW w:w="2250" w:type="dxa"/>
            <w:tcBorders>
              <w:top w:val="nil"/>
              <w:left w:val="nil"/>
              <w:bottom w:val="nil"/>
              <w:right w:val="nil"/>
            </w:tcBorders>
          </w:tcPr>
          <w:p w14:paraId="7B46020C" w14:textId="77777777" w:rsidR="00E52139" w:rsidRPr="00E52139" w:rsidRDefault="00E52139" w:rsidP="00E52139">
            <w:pPr>
              <w:spacing w:before="100" w:beforeAutospacing="1" w:after="100" w:afterAutospacing="1"/>
              <w:contextualSpacing/>
              <w:jc w:val="both"/>
              <w:rPr>
                <w:rFonts w:eastAsia="Times New Roman" w:cstheme="minorHAnsi"/>
                <w:b/>
                <w:sz w:val="24"/>
                <w:szCs w:val="24"/>
              </w:rPr>
            </w:pPr>
            <w:r w:rsidRPr="00E52139">
              <w:rPr>
                <w:rFonts w:eastAsia="Times New Roman" w:cstheme="minorHAnsi"/>
                <w:b/>
                <w:sz w:val="24"/>
                <w:szCs w:val="24"/>
              </w:rPr>
              <w:t xml:space="preserve">SEX </w:t>
            </w:r>
          </w:p>
        </w:tc>
        <w:tc>
          <w:tcPr>
            <w:tcW w:w="2250" w:type="dxa"/>
            <w:tcBorders>
              <w:top w:val="nil"/>
              <w:left w:val="nil"/>
              <w:bottom w:val="nil"/>
              <w:right w:val="nil"/>
            </w:tcBorders>
          </w:tcPr>
          <w:p w14:paraId="47C9915A" w14:textId="77777777" w:rsidR="00E52139" w:rsidRPr="00E52139" w:rsidRDefault="00E52139" w:rsidP="00E52139">
            <w:pPr>
              <w:spacing w:before="100" w:beforeAutospacing="1" w:after="100" w:afterAutospacing="1"/>
              <w:ind w:firstLine="720"/>
              <w:contextualSpacing/>
              <w:jc w:val="both"/>
              <w:rPr>
                <w:rFonts w:eastAsia="Times New Roman" w:cstheme="minorHAnsi"/>
                <w:sz w:val="24"/>
                <w:szCs w:val="24"/>
              </w:rPr>
            </w:pPr>
          </w:p>
        </w:tc>
        <w:tc>
          <w:tcPr>
            <w:tcW w:w="2340" w:type="dxa"/>
            <w:tcBorders>
              <w:top w:val="nil"/>
              <w:left w:val="nil"/>
              <w:bottom w:val="nil"/>
              <w:right w:val="nil"/>
            </w:tcBorders>
          </w:tcPr>
          <w:p w14:paraId="1ADA0170" w14:textId="77777777" w:rsidR="00E52139" w:rsidRPr="00E52139" w:rsidRDefault="00E52139" w:rsidP="00E52139">
            <w:pPr>
              <w:spacing w:before="100" w:beforeAutospacing="1" w:after="100" w:afterAutospacing="1"/>
              <w:contextualSpacing/>
              <w:jc w:val="both"/>
              <w:rPr>
                <w:rFonts w:eastAsia="Times New Roman" w:cstheme="minorHAnsi"/>
                <w:sz w:val="24"/>
                <w:szCs w:val="24"/>
              </w:rPr>
            </w:pPr>
          </w:p>
        </w:tc>
      </w:tr>
      <w:tr w:rsidR="00E52139" w:rsidRPr="00E52139" w14:paraId="18B88576" w14:textId="77777777" w:rsidTr="006F2101">
        <w:trPr>
          <w:trHeight w:val="360"/>
        </w:trPr>
        <w:tc>
          <w:tcPr>
            <w:tcW w:w="2250" w:type="dxa"/>
            <w:tcBorders>
              <w:top w:val="nil"/>
              <w:left w:val="nil"/>
              <w:bottom w:val="nil"/>
              <w:right w:val="nil"/>
            </w:tcBorders>
          </w:tcPr>
          <w:p w14:paraId="2020E381" w14:textId="77777777" w:rsidR="00E52139" w:rsidRPr="00E52139" w:rsidRDefault="00E52139" w:rsidP="00E52139">
            <w:pPr>
              <w:spacing w:before="100" w:beforeAutospacing="1" w:after="100" w:afterAutospacing="1"/>
              <w:contextualSpacing/>
              <w:jc w:val="both"/>
              <w:rPr>
                <w:rFonts w:eastAsia="Times New Roman" w:cstheme="minorHAnsi"/>
                <w:sz w:val="24"/>
                <w:szCs w:val="24"/>
              </w:rPr>
            </w:pPr>
            <w:r w:rsidRPr="00E52139">
              <w:rPr>
                <w:rFonts w:eastAsia="Times New Roman" w:cstheme="minorHAnsi"/>
                <w:sz w:val="24"/>
                <w:szCs w:val="24"/>
              </w:rPr>
              <w:t>Male</w:t>
            </w:r>
          </w:p>
        </w:tc>
        <w:tc>
          <w:tcPr>
            <w:tcW w:w="2250" w:type="dxa"/>
            <w:tcBorders>
              <w:top w:val="nil"/>
              <w:left w:val="nil"/>
              <w:bottom w:val="nil"/>
              <w:right w:val="nil"/>
            </w:tcBorders>
          </w:tcPr>
          <w:p w14:paraId="28C48F9A" w14:textId="77777777" w:rsidR="00E52139" w:rsidRPr="00E52139" w:rsidRDefault="00E52139" w:rsidP="00E52139">
            <w:pPr>
              <w:spacing w:before="100" w:beforeAutospacing="1" w:after="100" w:afterAutospacing="1"/>
              <w:contextualSpacing/>
              <w:jc w:val="both"/>
              <w:rPr>
                <w:rFonts w:eastAsia="Times New Roman" w:cstheme="minorHAnsi"/>
                <w:sz w:val="24"/>
                <w:szCs w:val="24"/>
              </w:rPr>
            </w:pPr>
            <w:r w:rsidRPr="00E52139">
              <w:rPr>
                <w:rFonts w:eastAsia="Times New Roman" w:cstheme="minorHAnsi"/>
                <w:sz w:val="24"/>
                <w:szCs w:val="24"/>
              </w:rPr>
              <w:t xml:space="preserve">            352</w:t>
            </w:r>
          </w:p>
        </w:tc>
        <w:tc>
          <w:tcPr>
            <w:tcW w:w="2340" w:type="dxa"/>
            <w:tcBorders>
              <w:top w:val="nil"/>
              <w:left w:val="nil"/>
              <w:bottom w:val="nil"/>
              <w:right w:val="nil"/>
            </w:tcBorders>
          </w:tcPr>
          <w:p w14:paraId="17C5C237" w14:textId="77777777" w:rsidR="00E52139" w:rsidRPr="00E52139" w:rsidRDefault="00E52139" w:rsidP="00E52139">
            <w:pPr>
              <w:spacing w:before="100" w:beforeAutospacing="1" w:after="100" w:afterAutospacing="1"/>
              <w:contextualSpacing/>
              <w:rPr>
                <w:rFonts w:eastAsia="Times New Roman" w:cstheme="minorHAnsi"/>
                <w:sz w:val="24"/>
                <w:szCs w:val="24"/>
              </w:rPr>
            </w:pPr>
            <w:r w:rsidRPr="00E52139">
              <w:rPr>
                <w:rFonts w:eastAsia="Times New Roman" w:cstheme="minorHAnsi"/>
                <w:sz w:val="24"/>
                <w:szCs w:val="24"/>
              </w:rPr>
              <w:t xml:space="preserve">               36.0</w:t>
            </w:r>
          </w:p>
        </w:tc>
      </w:tr>
      <w:tr w:rsidR="00E52139" w:rsidRPr="00E52139" w14:paraId="1F440943" w14:textId="77777777" w:rsidTr="006F2101">
        <w:trPr>
          <w:trHeight w:val="315"/>
        </w:trPr>
        <w:tc>
          <w:tcPr>
            <w:tcW w:w="2250" w:type="dxa"/>
            <w:tcBorders>
              <w:top w:val="nil"/>
              <w:left w:val="nil"/>
              <w:bottom w:val="nil"/>
              <w:right w:val="nil"/>
            </w:tcBorders>
          </w:tcPr>
          <w:p w14:paraId="79E4AC4C" w14:textId="77777777" w:rsidR="00E52139" w:rsidRPr="00E52139" w:rsidRDefault="00E52139" w:rsidP="00E52139">
            <w:pPr>
              <w:spacing w:before="100" w:beforeAutospacing="1" w:after="100" w:afterAutospacing="1"/>
              <w:contextualSpacing/>
              <w:jc w:val="both"/>
              <w:rPr>
                <w:rFonts w:eastAsia="Times New Roman" w:cstheme="minorHAnsi"/>
                <w:sz w:val="24"/>
                <w:szCs w:val="24"/>
              </w:rPr>
            </w:pPr>
            <w:r w:rsidRPr="00E52139">
              <w:rPr>
                <w:rFonts w:eastAsia="Times New Roman" w:cstheme="minorHAnsi"/>
                <w:sz w:val="24"/>
                <w:szCs w:val="24"/>
              </w:rPr>
              <w:t>Female</w:t>
            </w:r>
          </w:p>
        </w:tc>
        <w:tc>
          <w:tcPr>
            <w:tcW w:w="2250" w:type="dxa"/>
            <w:tcBorders>
              <w:top w:val="nil"/>
              <w:left w:val="nil"/>
              <w:bottom w:val="nil"/>
              <w:right w:val="nil"/>
            </w:tcBorders>
          </w:tcPr>
          <w:p w14:paraId="54B2D4CC" w14:textId="77777777" w:rsidR="00E52139" w:rsidRPr="00E52139" w:rsidRDefault="00E52139" w:rsidP="00E52139">
            <w:pPr>
              <w:spacing w:before="100" w:beforeAutospacing="1" w:after="100" w:afterAutospacing="1"/>
              <w:contextualSpacing/>
              <w:jc w:val="both"/>
              <w:rPr>
                <w:rFonts w:eastAsia="Times New Roman" w:cstheme="minorHAnsi"/>
                <w:sz w:val="24"/>
                <w:szCs w:val="24"/>
              </w:rPr>
            </w:pPr>
            <w:r w:rsidRPr="00E52139">
              <w:rPr>
                <w:rFonts w:eastAsia="Times New Roman" w:cstheme="minorHAnsi"/>
                <w:sz w:val="24"/>
                <w:szCs w:val="24"/>
              </w:rPr>
              <w:t xml:space="preserve">            579</w:t>
            </w:r>
          </w:p>
        </w:tc>
        <w:tc>
          <w:tcPr>
            <w:tcW w:w="2340" w:type="dxa"/>
            <w:tcBorders>
              <w:top w:val="nil"/>
              <w:left w:val="nil"/>
              <w:bottom w:val="nil"/>
              <w:right w:val="nil"/>
            </w:tcBorders>
          </w:tcPr>
          <w:p w14:paraId="6B9A733E" w14:textId="77777777" w:rsidR="00E52139" w:rsidRPr="00E52139" w:rsidRDefault="00E52139" w:rsidP="00E52139">
            <w:pPr>
              <w:spacing w:before="100" w:beforeAutospacing="1" w:after="100" w:afterAutospacing="1"/>
              <w:contextualSpacing/>
              <w:rPr>
                <w:rFonts w:eastAsia="Times New Roman" w:cstheme="minorHAnsi"/>
                <w:sz w:val="24"/>
                <w:szCs w:val="24"/>
              </w:rPr>
            </w:pPr>
            <w:r w:rsidRPr="00E52139">
              <w:rPr>
                <w:rFonts w:eastAsia="Times New Roman" w:cstheme="minorHAnsi"/>
                <w:sz w:val="24"/>
                <w:szCs w:val="24"/>
              </w:rPr>
              <w:t xml:space="preserve">                64.1</w:t>
            </w:r>
          </w:p>
        </w:tc>
      </w:tr>
      <w:tr w:rsidR="00E52139" w:rsidRPr="00E52139" w14:paraId="27E22D43" w14:textId="77777777" w:rsidTr="006F2101">
        <w:tc>
          <w:tcPr>
            <w:tcW w:w="2250" w:type="dxa"/>
            <w:tcBorders>
              <w:top w:val="nil"/>
              <w:left w:val="nil"/>
              <w:bottom w:val="nil"/>
              <w:right w:val="nil"/>
            </w:tcBorders>
          </w:tcPr>
          <w:p w14:paraId="10240D02" w14:textId="77777777" w:rsidR="00E52139" w:rsidRPr="00E52139" w:rsidRDefault="00E52139" w:rsidP="00E52139">
            <w:pPr>
              <w:jc w:val="both"/>
              <w:rPr>
                <w:rFonts w:eastAsia="Times New Roman" w:cstheme="minorHAnsi"/>
                <w:sz w:val="24"/>
                <w:szCs w:val="24"/>
              </w:rPr>
            </w:pPr>
            <w:r w:rsidRPr="00E52139">
              <w:rPr>
                <w:rFonts w:eastAsia="Times New Roman" w:cstheme="minorHAnsi"/>
                <w:sz w:val="24"/>
                <w:szCs w:val="24"/>
              </w:rPr>
              <w:t>Age</w:t>
            </w:r>
          </w:p>
        </w:tc>
        <w:tc>
          <w:tcPr>
            <w:tcW w:w="2250" w:type="dxa"/>
            <w:tcBorders>
              <w:top w:val="nil"/>
              <w:left w:val="nil"/>
              <w:bottom w:val="nil"/>
              <w:right w:val="nil"/>
            </w:tcBorders>
          </w:tcPr>
          <w:p w14:paraId="5213CC02" w14:textId="77777777" w:rsidR="00E52139" w:rsidRPr="00E52139" w:rsidRDefault="00E52139" w:rsidP="00E52139">
            <w:pPr>
              <w:ind w:firstLine="720"/>
              <w:jc w:val="both"/>
              <w:rPr>
                <w:rFonts w:eastAsia="Times New Roman" w:cstheme="minorHAnsi"/>
                <w:sz w:val="24"/>
                <w:szCs w:val="24"/>
              </w:rPr>
            </w:pPr>
          </w:p>
        </w:tc>
        <w:tc>
          <w:tcPr>
            <w:tcW w:w="2340" w:type="dxa"/>
            <w:tcBorders>
              <w:top w:val="nil"/>
              <w:left w:val="nil"/>
              <w:bottom w:val="nil"/>
              <w:right w:val="nil"/>
            </w:tcBorders>
          </w:tcPr>
          <w:p w14:paraId="5C86511A" w14:textId="77777777" w:rsidR="00E52139" w:rsidRPr="00E52139" w:rsidRDefault="00E52139" w:rsidP="00E52139">
            <w:pPr>
              <w:jc w:val="center"/>
              <w:rPr>
                <w:rFonts w:eastAsia="Times New Roman" w:cstheme="minorHAnsi"/>
                <w:sz w:val="24"/>
                <w:szCs w:val="24"/>
              </w:rPr>
            </w:pPr>
          </w:p>
        </w:tc>
      </w:tr>
      <w:tr w:rsidR="00E52139" w:rsidRPr="00E52139" w14:paraId="0B96C519" w14:textId="77777777" w:rsidTr="006F2101">
        <w:tc>
          <w:tcPr>
            <w:tcW w:w="2250" w:type="dxa"/>
            <w:tcBorders>
              <w:top w:val="nil"/>
              <w:left w:val="nil"/>
              <w:bottom w:val="nil"/>
              <w:right w:val="nil"/>
            </w:tcBorders>
          </w:tcPr>
          <w:p w14:paraId="2AEF1C83" w14:textId="77777777" w:rsidR="00E52139" w:rsidRPr="00E52139" w:rsidRDefault="00E52139" w:rsidP="00E52139">
            <w:pPr>
              <w:jc w:val="both"/>
              <w:rPr>
                <w:rFonts w:eastAsia="Times New Roman" w:cstheme="minorHAnsi"/>
                <w:sz w:val="24"/>
                <w:szCs w:val="24"/>
              </w:rPr>
            </w:pPr>
            <w:r w:rsidRPr="00E52139">
              <w:rPr>
                <w:rFonts w:eastAsia="Times New Roman" w:cstheme="minorHAnsi"/>
                <w:sz w:val="24"/>
                <w:szCs w:val="24"/>
              </w:rPr>
              <w:t>&lt;20</w:t>
            </w:r>
          </w:p>
        </w:tc>
        <w:tc>
          <w:tcPr>
            <w:tcW w:w="2250" w:type="dxa"/>
            <w:tcBorders>
              <w:top w:val="nil"/>
              <w:left w:val="nil"/>
              <w:bottom w:val="nil"/>
              <w:right w:val="nil"/>
            </w:tcBorders>
          </w:tcPr>
          <w:p w14:paraId="322597C5" w14:textId="77777777" w:rsidR="00E52139" w:rsidRPr="00E52139" w:rsidRDefault="00E52139" w:rsidP="00E52139">
            <w:pPr>
              <w:ind w:firstLine="720"/>
              <w:jc w:val="both"/>
              <w:rPr>
                <w:rFonts w:eastAsia="Times New Roman" w:cstheme="minorHAnsi"/>
                <w:sz w:val="24"/>
                <w:szCs w:val="24"/>
              </w:rPr>
            </w:pPr>
            <w:r w:rsidRPr="00E52139">
              <w:rPr>
                <w:rFonts w:eastAsia="Times New Roman" w:cstheme="minorHAnsi"/>
                <w:sz w:val="24"/>
                <w:szCs w:val="24"/>
              </w:rPr>
              <w:t>178</w:t>
            </w:r>
          </w:p>
        </w:tc>
        <w:tc>
          <w:tcPr>
            <w:tcW w:w="2340" w:type="dxa"/>
            <w:tcBorders>
              <w:top w:val="nil"/>
              <w:left w:val="nil"/>
              <w:bottom w:val="nil"/>
              <w:right w:val="nil"/>
            </w:tcBorders>
          </w:tcPr>
          <w:p w14:paraId="673C33A9" w14:textId="77777777" w:rsidR="00E52139" w:rsidRPr="00E52139" w:rsidRDefault="00E52139" w:rsidP="00E52139">
            <w:pPr>
              <w:jc w:val="center"/>
              <w:rPr>
                <w:rFonts w:eastAsia="Times New Roman" w:cstheme="minorHAnsi"/>
                <w:sz w:val="24"/>
                <w:szCs w:val="24"/>
              </w:rPr>
            </w:pPr>
            <w:r w:rsidRPr="00E52139">
              <w:rPr>
                <w:rFonts w:eastAsia="Times New Roman" w:cstheme="minorHAnsi"/>
                <w:sz w:val="24"/>
                <w:szCs w:val="24"/>
              </w:rPr>
              <w:t>19.7</w:t>
            </w:r>
          </w:p>
        </w:tc>
      </w:tr>
      <w:tr w:rsidR="00E52139" w:rsidRPr="00E52139" w14:paraId="51BEE1B5" w14:textId="77777777" w:rsidTr="006F2101">
        <w:tc>
          <w:tcPr>
            <w:tcW w:w="2250" w:type="dxa"/>
            <w:tcBorders>
              <w:top w:val="nil"/>
              <w:left w:val="nil"/>
              <w:bottom w:val="nil"/>
              <w:right w:val="nil"/>
            </w:tcBorders>
          </w:tcPr>
          <w:p w14:paraId="3213F65F" w14:textId="77777777" w:rsidR="00E52139" w:rsidRPr="00E52139" w:rsidRDefault="00E52139" w:rsidP="00E52139">
            <w:pPr>
              <w:jc w:val="both"/>
              <w:rPr>
                <w:rFonts w:eastAsia="Times New Roman" w:cstheme="minorHAnsi"/>
                <w:sz w:val="24"/>
                <w:szCs w:val="24"/>
              </w:rPr>
            </w:pPr>
            <w:r w:rsidRPr="00E52139">
              <w:rPr>
                <w:rFonts w:eastAsia="Times New Roman" w:cstheme="minorHAnsi"/>
                <w:sz w:val="24"/>
                <w:szCs w:val="24"/>
              </w:rPr>
              <w:t>21-30</w:t>
            </w:r>
          </w:p>
        </w:tc>
        <w:tc>
          <w:tcPr>
            <w:tcW w:w="2250" w:type="dxa"/>
            <w:tcBorders>
              <w:top w:val="nil"/>
              <w:left w:val="nil"/>
              <w:bottom w:val="nil"/>
              <w:right w:val="nil"/>
            </w:tcBorders>
          </w:tcPr>
          <w:p w14:paraId="42DF6D62" w14:textId="77777777" w:rsidR="00E52139" w:rsidRPr="00E52139" w:rsidRDefault="00E52139" w:rsidP="00E52139">
            <w:pPr>
              <w:ind w:firstLine="720"/>
              <w:jc w:val="both"/>
              <w:rPr>
                <w:rFonts w:eastAsia="Times New Roman" w:cstheme="minorHAnsi"/>
                <w:sz w:val="24"/>
                <w:szCs w:val="24"/>
              </w:rPr>
            </w:pPr>
            <w:r w:rsidRPr="00E52139">
              <w:rPr>
                <w:rFonts w:eastAsia="Times New Roman" w:cstheme="minorHAnsi"/>
                <w:sz w:val="24"/>
                <w:szCs w:val="24"/>
              </w:rPr>
              <w:t>201</w:t>
            </w:r>
          </w:p>
        </w:tc>
        <w:tc>
          <w:tcPr>
            <w:tcW w:w="2340" w:type="dxa"/>
            <w:tcBorders>
              <w:top w:val="nil"/>
              <w:left w:val="nil"/>
              <w:bottom w:val="nil"/>
              <w:right w:val="nil"/>
            </w:tcBorders>
          </w:tcPr>
          <w:p w14:paraId="10741E66" w14:textId="77777777" w:rsidR="00E52139" w:rsidRPr="00E52139" w:rsidRDefault="00E52139" w:rsidP="00E52139">
            <w:pPr>
              <w:jc w:val="center"/>
              <w:rPr>
                <w:rFonts w:eastAsia="Times New Roman" w:cstheme="minorHAnsi"/>
                <w:sz w:val="24"/>
                <w:szCs w:val="24"/>
              </w:rPr>
            </w:pPr>
            <w:r w:rsidRPr="00E52139">
              <w:rPr>
                <w:rFonts w:eastAsia="Times New Roman" w:cstheme="minorHAnsi"/>
                <w:sz w:val="24"/>
                <w:szCs w:val="24"/>
              </w:rPr>
              <w:t>22.2</w:t>
            </w:r>
          </w:p>
        </w:tc>
      </w:tr>
      <w:tr w:rsidR="00E52139" w:rsidRPr="00E52139" w14:paraId="3666B6AC" w14:textId="77777777" w:rsidTr="006F2101">
        <w:tc>
          <w:tcPr>
            <w:tcW w:w="2250" w:type="dxa"/>
            <w:tcBorders>
              <w:top w:val="nil"/>
              <w:left w:val="nil"/>
              <w:bottom w:val="nil"/>
              <w:right w:val="nil"/>
            </w:tcBorders>
          </w:tcPr>
          <w:p w14:paraId="22E5AE81" w14:textId="77777777" w:rsidR="00E52139" w:rsidRPr="00E52139" w:rsidRDefault="00E52139" w:rsidP="00E52139">
            <w:pPr>
              <w:jc w:val="both"/>
              <w:rPr>
                <w:rFonts w:eastAsia="Times New Roman" w:cstheme="minorHAnsi"/>
                <w:sz w:val="24"/>
                <w:szCs w:val="24"/>
              </w:rPr>
            </w:pPr>
            <w:r w:rsidRPr="00E52139">
              <w:rPr>
                <w:rFonts w:eastAsia="Times New Roman" w:cstheme="minorHAnsi"/>
                <w:sz w:val="24"/>
                <w:szCs w:val="24"/>
              </w:rPr>
              <w:t>31-40</w:t>
            </w:r>
          </w:p>
        </w:tc>
        <w:tc>
          <w:tcPr>
            <w:tcW w:w="2250" w:type="dxa"/>
            <w:tcBorders>
              <w:top w:val="nil"/>
              <w:left w:val="nil"/>
              <w:bottom w:val="nil"/>
              <w:right w:val="nil"/>
            </w:tcBorders>
          </w:tcPr>
          <w:p w14:paraId="606444DB" w14:textId="77777777" w:rsidR="00E52139" w:rsidRPr="00E52139" w:rsidRDefault="00E52139" w:rsidP="00E52139">
            <w:pPr>
              <w:ind w:firstLine="720"/>
              <w:jc w:val="both"/>
              <w:rPr>
                <w:rFonts w:eastAsia="Times New Roman" w:cstheme="minorHAnsi"/>
                <w:sz w:val="24"/>
                <w:szCs w:val="24"/>
              </w:rPr>
            </w:pPr>
            <w:r w:rsidRPr="00E52139">
              <w:rPr>
                <w:rFonts w:eastAsia="Times New Roman" w:cstheme="minorHAnsi"/>
                <w:sz w:val="24"/>
                <w:szCs w:val="24"/>
              </w:rPr>
              <w:t>305</w:t>
            </w:r>
          </w:p>
        </w:tc>
        <w:tc>
          <w:tcPr>
            <w:tcW w:w="2340" w:type="dxa"/>
            <w:tcBorders>
              <w:top w:val="nil"/>
              <w:left w:val="nil"/>
              <w:bottom w:val="nil"/>
              <w:right w:val="nil"/>
            </w:tcBorders>
          </w:tcPr>
          <w:p w14:paraId="01B27608" w14:textId="77777777" w:rsidR="00E52139" w:rsidRPr="00E52139" w:rsidRDefault="00E52139" w:rsidP="00E52139">
            <w:pPr>
              <w:jc w:val="center"/>
              <w:rPr>
                <w:rFonts w:eastAsia="Times New Roman" w:cstheme="minorHAnsi"/>
                <w:sz w:val="24"/>
                <w:szCs w:val="24"/>
              </w:rPr>
            </w:pPr>
            <w:r w:rsidRPr="00E52139">
              <w:rPr>
                <w:rFonts w:eastAsia="Times New Roman" w:cstheme="minorHAnsi"/>
                <w:sz w:val="24"/>
                <w:szCs w:val="24"/>
              </w:rPr>
              <w:t>33.7</w:t>
            </w:r>
          </w:p>
        </w:tc>
      </w:tr>
      <w:tr w:rsidR="00E52139" w:rsidRPr="00E52139" w14:paraId="51F5189D" w14:textId="77777777" w:rsidTr="006F2101">
        <w:tc>
          <w:tcPr>
            <w:tcW w:w="2250" w:type="dxa"/>
            <w:tcBorders>
              <w:top w:val="nil"/>
              <w:left w:val="nil"/>
              <w:bottom w:val="nil"/>
              <w:right w:val="nil"/>
            </w:tcBorders>
          </w:tcPr>
          <w:p w14:paraId="1D7AACF2" w14:textId="77777777" w:rsidR="00E52139" w:rsidRPr="00E52139" w:rsidRDefault="00E52139" w:rsidP="00E52139">
            <w:pPr>
              <w:jc w:val="both"/>
              <w:rPr>
                <w:rFonts w:eastAsia="Times New Roman" w:cstheme="minorHAnsi"/>
                <w:sz w:val="24"/>
                <w:szCs w:val="24"/>
              </w:rPr>
            </w:pPr>
            <w:r w:rsidRPr="00E52139">
              <w:rPr>
                <w:rFonts w:eastAsia="Times New Roman" w:cstheme="minorHAnsi"/>
                <w:sz w:val="24"/>
                <w:szCs w:val="24"/>
              </w:rPr>
              <w:t>&gt;41</w:t>
            </w:r>
          </w:p>
        </w:tc>
        <w:tc>
          <w:tcPr>
            <w:tcW w:w="2250" w:type="dxa"/>
            <w:tcBorders>
              <w:top w:val="nil"/>
              <w:left w:val="nil"/>
              <w:bottom w:val="nil"/>
              <w:right w:val="nil"/>
            </w:tcBorders>
          </w:tcPr>
          <w:p w14:paraId="06497CD6" w14:textId="77777777" w:rsidR="00E52139" w:rsidRPr="00E52139" w:rsidRDefault="00E52139" w:rsidP="00E52139">
            <w:pPr>
              <w:ind w:firstLine="720"/>
              <w:jc w:val="both"/>
              <w:rPr>
                <w:rFonts w:eastAsia="Times New Roman" w:cstheme="minorHAnsi"/>
                <w:sz w:val="24"/>
                <w:szCs w:val="24"/>
              </w:rPr>
            </w:pPr>
            <w:r w:rsidRPr="00E52139">
              <w:rPr>
                <w:rFonts w:eastAsia="Times New Roman" w:cstheme="minorHAnsi"/>
                <w:sz w:val="24"/>
                <w:szCs w:val="24"/>
              </w:rPr>
              <w:t>220</w:t>
            </w:r>
          </w:p>
        </w:tc>
        <w:tc>
          <w:tcPr>
            <w:tcW w:w="2340" w:type="dxa"/>
            <w:tcBorders>
              <w:top w:val="nil"/>
              <w:left w:val="nil"/>
              <w:bottom w:val="nil"/>
              <w:right w:val="nil"/>
            </w:tcBorders>
          </w:tcPr>
          <w:p w14:paraId="4C46C4B4" w14:textId="77777777" w:rsidR="00E52139" w:rsidRPr="00E52139" w:rsidRDefault="00E52139" w:rsidP="00E52139">
            <w:pPr>
              <w:jc w:val="center"/>
              <w:rPr>
                <w:rFonts w:eastAsia="Times New Roman" w:cstheme="minorHAnsi"/>
                <w:sz w:val="24"/>
                <w:szCs w:val="24"/>
              </w:rPr>
            </w:pPr>
            <w:r w:rsidRPr="00E52139">
              <w:rPr>
                <w:rFonts w:eastAsia="Times New Roman" w:cstheme="minorHAnsi"/>
                <w:sz w:val="24"/>
                <w:szCs w:val="24"/>
              </w:rPr>
              <w:t>24.4</w:t>
            </w:r>
          </w:p>
        </w:tc>
      </w:tr>
      <w:tr w:rsidR="00E52139" w:rsidRPr="00E52139" w14:paraId="2DEB2079" w14:textId="77777777" w:rsidTr="006F2101">
        <w:tc>
          <w:tcPr>
            <w:tcW w:w="2250" w:type="dxa"/>
            <w:tcBorders>
              <w:top w:val="nil"/>
              <w:left w:val="nil"/>
              <w:bottom w:val="nil"/>
              <w:right w:val="nil"/>
            </w:tcBorders>
          </w:tcPr>
          <w:p w14:paraId="42BE161A" w14:textId="77777777" w:rsidR="00E52139" w:rsidRPr="00E52139" w:rsidRDefault="00E52139" w:rsidP="00E52139">
            <w:pPr>
              <w:jc w:val="both"/>
              <w:rPr>
                <w:rFonts w:eastAsia="Times New Roman" w:cstheme="minorHAnsi"/>
                <w:b/>
                <w:sz w:val="24"/>
                <w:szCs w:val="24"/>
              </w:rPr>
            </w:pPr>
            <w:r w:rsidRPr="00E52139">
              <w:rPr>
                <w:rFonts w:eastAsia="Times New Roman" w:cstheme="minorHAnsi"/>
                <w:b/>
                <w:sz w:val="24"/>
                <w:szCs w:val="24"/>
              </w:rPr>
              <w:t>EDUCATIONAL BACKGROUND</w:t>
            </w:r>
          </w:p>
        </w:tc>
        <w:tc>
          <w:tcPr>
            <w:tcW w:w="2250" w:type="dxa"/>
            <w:tcBorders>
              <w:top w:val="nil"/>
              <w:left w:val="nil"/>
              <w:bottom w:val="nil"/>
              <w:right w:val="nil"/>
            </w:tcBorders>
          </w:tcPr>
          <w:p w14:paraId="1162BFD6" w14:textId="77777777" w:rsidR="00E52139" w:rsidRPr="00E52139" w:rsidRDefault="00E52139" w:rsidP="00E52139">
            <w:pPr>
              <w:ind w:firstLine="720"/>
              <w:jc w:val="both"/>
              <w:rPr>
                <w:rFonts w:eastAsia="Times New Roman" w:cstheme="minorHAnsi"/>
                <w:sz w:val="24"/>
                <w:szCs w:val="24"/>
              </w:rPr>
            </w:pPr>
          </w:p>
        </w:tc>
        <w:tc>
          <w:tcPr>
            <w:tcW w:w="2340" w:type="dxa"/>
            <w:tcBorders>
              <w:top w:val="nil"/>
              <w:left w:val="nil"/>
              <w:bottom w:val="nil"/>
              <w:right w:val="nil"/>
            </w:tcBorders>
          </w:tcPr>
          <w:p w14:paraId="146626CC" w14:textId="77777777" w:rsidR="00E52139" w:rsidRPr="00E52139" w:rsidRDefault="00E52139" w:rsidP="00E52139">
            <w:pPr>
              <w:jc w:val="center"/>
              <w:rPr>
                <w:rFonts w:eastAsia="Times New Roman" w:cstheme="minorHAnsi"/>
                <w:sz w:val="24"/>
                <w:szCs w:val="24"/>
              </w:rPr>
            </w:pPr>
          </w:p>
        </w:tc>
      </w:tr>
      <w:tr w:rsidR="00E52139" w:rsidRPr="00E52139" w14:paraId="73F159A0" w14:textId="77777777" w:rsidTr="006F2101">
        <w:tc>
          <w:tcPr>
            <w:tcW w:w="2250" w:type="dxa"/>
            <w:tcBorders>
              <w:top w:val="nil"/>
              <w:left w:val="nil"/>
              <w:bottom w:val="nil"/>
              <w:right w:val="nil"/>
            </w:tcBorders>
          </w:tcPr>
          <w:p w14:paraId="30499CEC" w14:textId="77777777" w:rsidR="00E52139" w:rsidRPr="00E52139" w:rsidRDefault="00E52139" w:rsidP="00E52139">
            <w:pPr>
              <w:jc w:val="both"/>
              <w:rPr>
                <w:rFonts w:eastAsia="Times New Roman" w:cstheme="minorHAnsi"/>
                <w:sz w:val="24"/>
                <w:szCs w:val="24"/>
              </w:rPr>
            </w:pPr>
            <w:r w:rsidRPr="00E52139">
              <w:rPr>
                <w:rFonts w:eastAsia="Times New Roman" w:cstheme="minorHAnsi"/>
                <w:sz w:val="24"/>
                <w:szCs w:val="24"/>
              </w:rPr>
              <w:t>No Education</w:t>
            </w:r>
          </w:p>
        </w:tc>
        <w:tc>
          <w:tcPr>
            <w:tcW w:w="2250" w:type="dxa"/>
            <w:tcBorders>
              <w:top w:val="nil"/>
              <w:left w:val="nil"/>
              <w:bottom w:val="nil"/>
              <w:right w:val="nil"/>
            </w:tcBorders>
          </w:tcPr>
          <w:p w14:paraId="1315D0D8" w14:textId="77777777" w:rsidR="00E52139" w:rsidRPr="00E52139" w:rsidRDefault="00E52139" w:rsidP="00E52139">
            <w:pPr>
              <w:ind w:firstLine="720"/>
              <w:jc w:val="both"/>
              <w:rPr>
                <w:rFonts w:eastAsia="Times New Roman" w:cstheme="minorHAnsi"/>
                <w:sz w:val="24"/>
                <w:szCs w:val="24"/>
              </w:rPr>
            </w:pPr>
            <w:r w:rsidRPr="00E52139">
              <w:rPr>
                <w:rFonts w:eastAsia="Times New Roman" w:cstheme="minorHAnsi"/>
                <w:sz w:val="24"/>
                <w:szCs w:val="24"/>
              </w:rPr>
              <w:t>198</w:t>
            </w:r>
          </w:p>
        </w:tc>
        <w:tc>
          <w:tcPr>
            <w:tcW w:w="2340" w:type="dxa"/>
            <w:tcBorders>
              <w:top w:val="nil"/>
              <w:left w:val="nil"/>
              <w:bottom w:val="nil"/>
              <w:right w:val="nil"/>
            </w:tcBorders>
          </w:tcPr>
          <w:p w14:paraId="46F9B068" w14:textId="77777777" w:rsidR="00E52139" w:rsidRPr="00E52139" w:rsidRDefault="00E52139" w:rsidP="00E52139">
            <w:pPr>
              <w:jc w:val="center"/>
              <w:rPr>
                <w:rFonts w:eastAsia="Times New Roman" w:cstheme="minorHAnsi"/>
                <w:sz w:val="24"/>
                <w:szCs w:val="24"/>
              </w:rPr>
            </w:pPr>
            <w:r w:rsidRPr="00E52139">
              <w:rPr>
                <w:rFonts w:eastAsia="Times New Roman" w:cstheme="minorHAnsi"/>
                <w:sz w:val="24"/>
                <w:szCs w:val="24"/>
              </w:rPr>
              <w:t>21.9</w:t>
            </w:r>
          </w:p>
        </w:tc>
      </w:tr>
      <w:tr w:rsidR="00E52139" w:rsidRPr="00E52139" w14:paraId="5B85DEC4" w14:textId="77777777" w:rsidTr="006F2101">
        <w:tc>
          <w:tcPr>
            <w:tcW w:w="2250" w:type="dxa"/>
            <w:tcBorders>
              <w:top w:val="nil"/>
              <w:left w:val="nil"/>
              <w:bottom w:val="nil"/>
              <w:right w:val="nil"/>
            </w:tcBorders>
          </w:tcPr>
          <w:p w14:paraId="0D0832C8" w14:textId="77777777" w:rsidR="00E52139" w:rsidRPr="00E52139" w:rsidRDefault="00E52139" w:rsidP="00E52139">
            <w:pPr>
              <w:jc w:val="both"/>
              <w:rPr>
                <w:rFonts w:eastAsia="Times New Roman" w:cstheme="minorHAnsi"/>
                <w:sz w:val="24"/>
                <w:szCs w:val="24"/>
              </w:rPr>
            </w:pPr>
            <w:r w:rsidRPr="00E52139">
              <w:rPr>
                <w:rFonts w:eastAsia="Times New Roman" w:cstheme="minorHAnsi"/>
                <w:sz w:val="24"/>
                <w:szCs w:val="24"/>
              </w:rPr>
              <w:t>Primary</w:t>
            </w:r>
          </w:p>
        </w:tc>
        <w:tc>
          <w:tcPr>
            <w:tcW w:w="2250" w:type="dxa"/>
            <w:tcBorders>
              <w:top w:val="nil"/>
              <w:left w:val="nil"/>
              <w:bottom w:val="nil"/>
              <w:right w:val="nil"/>
            </w:tcBorders>
          </w:tcPr>
          <w:p w14:paraId="0E90EC9D" w14:textId="77777777" w:rsidR="00E52139" w:rsidRPr="00E52139" w:rsidRDefault="00E52139" w:rsidP="00E52139">
            <w:pPr>
              <w:ind w:firstLine="720"/>
              <w:jc w:val="both"/>
              <w:rPr>
                <w:rFonts w:eastAsia="Times New Roman" w:cstheme="minorHAnsi"/>
                <w:sz w:val="24"/>
                <w:szCs w:val="24"/>
              </w:rPr>
            </w:pPr>
            <w:r w:rsidRPr="00E52139">
              <w:rPr>
                <w:rFonts w:eastAsia="Times New Roman" w:cstheme="minorHAnsi"/>
                <w:sz w:val="24"/>
                <w:szCs w:val="24"/>
              </w:rPr>
              <w:t>356</w:t>
            </w:r>
          </w:p>
        </w:tc>
        <w:tc>
          <w:tcPr>
            <w:tcW w:w="2340" w:type="dxa"/>
            <w:tcBorders>
              <w:top w:val="nil"/>
              <w:left w:val="nil"/>
              <w:bottom w:val="nil"/>
              <w:right w:val="nil"/>
            </w:tcBorders>
          </w:tcPr>
          <w:p w14:paraId="68D20139" w14:textId="77777777" w:rsidR="00E52139" w:rsidRPr="00E52139" w:rsidRDefault="00E52139" w:rsidP="00E52139">
            <w:pPr>
              <w:jc w:val="center"/>
              <w:rPr>
                <w:rFonts w:eastAsia="Times New Roman" w:cstheme="minorHAnsi"/>
                <w:sz w:val="24"/>
                <w:szCs w:val="24"/>
              </w:rPr>
            </w:pPr>
            <w:r w:rsidRPr="00E52139">
              <w:rPr>
                <w:rFonts w:eastAsia="Times New Roman" w:cstheme="minorHAnsi"/>
                <w:sz w:val="24"/>
                <w:szCs w:val="24"/>
              </w:rPr>
              <w:t>39.3</w:t>
            </w:r>
          </w:p>
        </w:tc>
      </w:tr>
      <w:tr w:rsidR="00E52139" w:rsidRPr="00E52139" w14:paraId="59EEBFE7" w14:textId="77777777" w:rsidTr="006F2101">
        <w:tc>
          <w:tcPr>
            <w:tcW w:w="2250" w:type="dxa"/>
            <w:tcBorders>
              <w:top w:val="nil"/>
              <w:left w:val="nil"/>
              <w:bottom w:val="nil"/>
              <w:right w:val="nil"/>
            </w:tcBorders>
          </w:tcPr>
          <w:p w14:paraId="39BFF718" w14:textId="77777777" w:rsidR="00E52139" w:rsidRPr="00E52139" w:rsidRDefault="00E52139" w:rsidP="00E52139">
            <w:pPr>
              <w:jc w:val="both"/>
              <w:rPr>
                <w:rFonts w:eastAsia="Times New Roman" w:cstheme="minorHAnsi"/>
                <w:sz w:val="24"/>
                <w:szCs w:val="24"/>
              </w:rPr>
            </w:pPr>
            <w:r w:rsidRPr="00E52139">
              <w:rPr>
                <w:rFonts w:eastAsia="Times New Roman" w:cstheme="minorHAnsi"/>
                <w:sz w:val="24"/>
                <w:szCs w:val="24"/>
              </w:rPr>
              <w:t>Secondary</w:t>
            </w:r>
          </w:p>
        </w:tc>
        <w:tc>
          <w:tcPr>
            <w:tcW w:w="2250" w:type="dxa"/>
            <w:tcBorders>
              <w:top w:val="nil"/>
              <w:left w:val="nil"/>
              <w:bottom w:val="nil"/>
              <w:right w:val="nil"/>
            </w:tcBorders>
          </w:tcPr>
          <w:p w14:paraId="14773128" w14:textId="77777777" w:rsidR="00E52139" w:rsidRPr="00E52139" w:rsidRDefault="00E52139" w:rsidP="00E52139">
            <w:pPr>
              <w:ind w:firstLine="720"/>
              <w:jc w:val="both"/>
              <w:rPr>
                <w:rFonts w:eastAsia="Times New Roman" w:cstheme="minorHAnsi"/>
                <w:sz w:val="24"/>
                <w:szCs w:val="24"/>
              </w:rPr>
            </w:pPr>
            <w:r w:rsidRPr="00E52139">
              <w:rPr>
                <w:rFonts w:eastAsia="Times New Roman" w:cstheme="minorHAnsi"/>
                <w:sz w:val="24"/>
                <w:szCs w:val="24"/>
              </w:rPr>
              <w:t>203</w:t>
            </w:r>
          </w:p>
        </w:tc>
        <w:tc>
          <w:tcPr>
            <w:tcW w:w="2340" w:type="dxa"/>
            <w:tcBorders>
              <w:top w:val="nil"/>
              <w:left w:val="nil"/>
              <w:bottom w:val="nil"/>
              <w:right w:val="nil"/>
            </w:tcBorders>
          </w:tcPr>
          <w:p w14:paraId="3BA5926A" w14:textId="77777777" w:rsidR="00E52139" w:rsidRPr="00E52139" w:rsidRDefault="00E52139" w:rsidP="00E52139">
            <w:pPr>
              <w:jc w:val="center"/>
              <w:rPr>
                <w:rFonts w:eastAsia="Times New Roman" w:cstheme="minorHAnsi"/>
                <w:sz w:val="24"/>
                <w:szCs w:val="24"/>
              </w:rPr>
            </w:pPr>
            <w:r w:rsidRPr="00E52139">
              <w:rPr>
                <w:rFonts w:eastAsia="Times New Roman" w:cstheme="minorHAnsi"/>
                <w:sz w:val="24"/>
                <w:szCs w:val="24"/>
              </w:rPr>
              <w:t>22.5</w:t>
            </w:r>
          </w:p>
        </w:tc>
      </w:tr>
      <w:tr w:rsidR="00E52139" w:rsidRPr="00E52139" w14:paraId="33A9B2A0" w14:textId="77777777" w:rsidTr="006F2101">
        <w:tc>
          <w:tcPr>
            <w:tcW w:w="2250" w:type="dxa"/>
            <w:tcBorders>
              <w:top w:val="nil"/>
              <w:left w:val="nil"/>
              <w:bottom w:val="nil"/>
              <w:right w:val="nil"/>
            </w:tcBorders>
          </w:tcPr>
          <w:p w14:paraId="3744E120" w14:textId="77777777" w:rsidR="00E52139" w:rsidRPr="00E52139" w:rsidRDefault="00E52139" w:rsidP="00E52139">
            <w:pPr>
              <w:jc w:val="both"/>
              <w:rPr>
                <w:rFonts w:eastAsia="Times New Roman" w:cstheme="minorHAnsi"/>
                <w:sz w:val="24"/>
                <w:szCs w:val="24"/>
              </w:rPr>
            </w:pPr>
            <w:r w:rsidRPr="00E52139">
              <w:rPr>
                <w:rFonts w:eastAsia="Times New Roman" w:cstheme="minorHAnsi"/>
                <w:sz w:val="24"/>
                <w:szCs w:val="24"/>
              </w:rPr>
              <w:t>Tertiary</w:t>
            </w:r>
          </w:p>
        </w:tc>
        <w:tc>
          <w:tcPr>
            <w:tcW w:w="2250" w:type="dxa"/>
            <w:tcBorders>
              <w:top w:val="nil"/>
              <w:left w:val="nil"/>
              <w:bottom w:val="nil"/>
              <w:right w:val="nil"/>
            </w:tcBorders>
          </w:tcPr>
          <w:p w14:paraId="687D6B27" w14:textId="77777777" w:rsidR="00E52139" w:rsidRPr="00E52139" w:rsidRDefault="00E52139" w:rsidP="00E52139">
            <w:pPr>
              <w:ind w:firstLine="720"/>
              <w:jc w:val="both"/>
              <w:rPr>
                <w:rFonts w:eastAsia="Times New Roman" w:cstheme="minorHAnsi"/>
                <w:sz w:val="24"/>
                <w:szCs w:val="24"/>
              </w:rPr>
            </w:pPr>
            <w:r w:rsidRPr="00E52139">
              <w:rPr>
                <w:rFonts w:eastAsia="Times New Roman" w:cstheme="minorHAnsi"/>
                <w:sz w:val="24"/>
                <w:szCs w:val="24"/>
              </w:rPr>
              <w:t>147</w:t>
            </w:r>
          </w:p>
        </w:tc>
        <w:tc>
          <w:tcPr>
            <w:tcW w:w="2340" w:type="dxa"/>
            <w:tcBorders>
              <w:top w:val="nil"/>
              <w:left w:val="nil"/>
              <w:bottom w:val="nil"/>
              <w:right w:val="nil"/>
            </w:tcBorders>
          </w:tcPr>
          <w:p w14:paraId="2E84B1E7" w14:textId="77777777" w:rsidR="00E52139" w:rsidRPr="00E52139" w:rsidRDefault="00E52139" w:rsidP="00E52139">
            <w:pPr>
              <w:jc w:val="center"/>
              <w:rPr>
                <w:rFonts w:eastAsia="Times New Roman" w:cstheme="minorHAnsi"/>
                <w:sz w:val="24"/>
                <w:szCs w:val="24"/>
              </w:rPr>
            </w:pPr>
            <w:r w:rsidRPr="00E52139">
              <w:rPr>
                <w:rFonts w:eastAsia="Times New Roman" w:cstheme="minorHAnsi"/>
                <w:sz w:val="24"/>
                <w:szCs w:val="24"/>
              </w:rPr>
              <w:t>16.3</w:t>
            </w:r>
          </w:p>
        </w:tc>
      </w:tr>
      <w:tr w:rsidR="00E52139" w:rsidRPr="00E52139" w14:paraId="014C67CA" w14:textId="77777777" w:rsidTr="006F2101">
        <w:tc>
          <w:tcPr>
            <w:tcW w:w="2250" w:type="dxa"/>
            <w:tcBorders>
              <w:top w:val="nil"/>
              <w:left w:val="nil"/>
              <w:bottom w:val="nil"/>
              <w:right w:val="nil"/>
            </w:tcBorders>
          </w:tcPr>
          <w:p w14:paraId="10367773" w14:textId="77777777" w:rsidR="00E52139" w:rsidRPr="00E52139" w:rsidRDefault="00E52139" w:rsidP="00E52139">
            <w:pPr>
              <w:jc w:val="both"/>
              <w:rPr>
                <w:rFonts w:eastAsia="Times New Roman" w:cstheme="minorHAnsi"/>
                <w:b/>
                <w:sz w:val="24"/>
                <w:szCs w:val="24"/>
              </w:rPr>
            </w:pPr>
            <w:r w:rsidRPr="00E52139">
              <w:rPr>
                <w:rFonts w:eastAsia="Times New Roman" w:cstheme="minorHAnsi"/>
                <w:b/>
                <w:sz w:val="24"/>
                <w:szCs w:val="24"/>
              </w:rPr>
              <w:t>OCCUPATION</w:t>
            </w:r>
          </w:p>
        </w:tc>
        <w:tc>
          <w:tcPr>
            <w:tcW w:w="2250" w:type="dxa"/>
            <w:tcBorders>
              <w:top w:val="nil"/>
              <w:left w:val="nil"/>
              <w:bottom w:val="nil"/>
              <w:right w:val="nil"/>
            </w:tcBorders>
          </w:tcPr>
          <w:p w14:paraId="149129A8" w14:textId="77777777" w:rsidR="00E52139" w:rsidRPr="00E52139" w:rsidRDefault="00E52139" w:rsidP="00E52139">
            <w:pPr>
              <w:ind w:firstLine="720"/>
              <w:jc w:val="both"/>
              <w:rPr>
                <w:rFonts w:eastAsia="Times New Roman" w:cstheme="minorHAnsi"/>
                <w:sz w:val="24"/>
                <w:szCs w:val="24"/>
              </w:rPr>
            </w:pPr>
          </w:p>
        </w:tc>
        <w:tc>
          <w:tcPr>
            <w:tcW w:w="2340" w:type="dxa"/>
            <w:tcBorders>
              <w:top w:val="nil"/>
              <w:left w:val="nil"/>
              <w:bottom w:val="nil"/>
              <w:right w:val="nil"/>
            </w:tcBorders>
          </w:tcPr>
          <w:p w14:paraId="1FF7D252" w14:textId="77777777" w:rsidR="00E52139" w:rsidRPr="00E52139" w:rsidRDefault="00E52139" w:rsidP="00E52139">
            <w:pPr>
              <w:jc w:val="center"/>
              <w:rPr>
                <w:rFonts w:eastAsia="Times New Roman" w:cstheme="minorHAnsi"/>
                <w:sz w:val="24"/>
                <w:szCs w:val="24"/>
              </w:rPr>
            </w:pPr>
          </w:p>
        </w:tc>
      </w:tr>
      <w:tr w:rsidR="00E52139" w:rsidRPr="00E52139" w14:paraId="09318351" w14:textId="77777777" w:rsidTr="006F2101">
        <w:tc>
          <w:tcPr>
            <w:tcW w:w="2250" w:type="dxa"/>
            <w:tcBorders>
              <w:top w:val="nil"/>
              <w:left w:val="nil"/>
              <w:bottom w:val="nil"/>
              <w:right w:val="nil"/>
            </w:tcBorders>
          </w:tcPr>
          <w:p w14:paraId="6B36553F" w14:textId="77777777" w:rsidR="00E52139" w:rsidRPr="00E52139" w:rsidRDefault="00E52139" w:rsidP="00E52139">
            <w:pPr>
              <w:jc w:val="both"/>
              <w:rPr>
                <w:rFonts w:eastAsia="Times New Roman" w:cstheme="minorHAnsi"/>
                <w:sz w:val="24"/>
                <w:szCs w:val="24"/>
              </w:rPr>
            </w:pPr>
            <w:r w:rsidRPr="00E52139">
              <w:rPr>
                <w:rFonts w:eastAsia="Times New Roman" w:cstheme="minorHAnsi"/>
                <w:sz w:val="24"/>
                <w:szCs w:val="24"/>
              </w:rPr>
              <w:t>Civil servants</w:t>
            </w:r>
          </w:p>
        </w:tc>
        <w:tc>
          <w:tcPr>
            <w:tcW w:w="2250" w:type="dxa"/>
            <w:tcBorders>
              <w:top w:val="nil"/>
              <w:left w:val="nil"/>
              <w:bottom w:val="nil"/>
              <w:right w:val="nil"/>
            </w:tcBorders>
          </w:tcPr>
          <w:p w14:paraId="1E7139D1" w14:textId="77777777" w:rsidR="00E52139" w:rsidRPr="00E52139" w:rsidRDefault="00E52139" w:rsidP="00E52139">
            <w:pPr>
              <w:ind w:firstLine="720"/>
              <w:jc w:val="both"/>
              <w:rPr>
                <w:rFonts w:eastAsia="Times New Roman" w:cstheme="minorHAnsi"/>
                <w:sz w:val="24"/>
                <w:szCs w:val="24"/>
              </w:rPr>
            </w:pPr>
            <w:r w:rsidRPr="00E52139">
              <w:rPr>
                <w:rFonts w:eastAsia="Times New Roman" w:cstheme="minorHAnsi"/>
                <w:sz w:val="24"/>
                <w:szCs w:val="24"/>
              </w:rPr>
              <w:t>190</w:t>
            </w:r>
          </w:p>
        </w:tc>
        <w:tc>
          <w:tcPr>
            <w:tcW w:w="2340" w:type="dxa"/>
            <w:tcBorders>
              <w:top w:val="nil"/>
              <w:left w:val="nil"/>
              <w:bottom w:val="nil"/>
              <w:right w:val="nil"/>
            </w:tcBorders>
          </w:tcPr>
          <w:p w14:paraId="78C3C38A" w14:textId="77777777" w:rsidR="00E52139" w:rsidRPr="00E52139" w:rsidRDefault="00E52139" w:rsidP="00E52139">
            <w:pPr>
              <w:jc w:val="center"/>
              <w:rPr>
                <w:rFonts w:eastAsia="Times New Roman" w:cstheme="minorHAnsi"/>
                <w:sz w:val="24"/>
                <w:szCs w:val="24"/>
              </w:rPr>
            </w:pPr>
            <w:r w:rsidRPr="00E52139">
              <w:rPr>
                <w:rFonts w:eastAsia="Times New Roman" w:cstheme="minorHAnsi"/>
                <w:sz w:val="24"/>
                <w:szCs w:val="24"/>
              </w:rPr>
              <w:t>21.0</w:t>
            </w:r>
          </w:p>
        </w:tc>
      </w:tr>
      <w:tr w:rsidR="00E52139" w:rsidRPr="00E52139" w14:paraId="41310CF2" w14:textId="77777777" w:rsidTr="006F2101">
        <w:tc>
          <w:tcPr>
            <w:tcW w:w="2250" w:type="dxa"/>
            <w:tcBorders>
              <w:top w:val="nil"/>
              <w:left w:val="nil"/>
              <w:bottom w:val="nil"/>
              <w:right w:val="nil"/>
            </w:tcBorders>
          </w:tcPr>
          <w:p w14:paraId="4B876968" w14:textId="77777777" w:rsidR="00E52139" w:rsidRPr="00E52139" w:rsidRDefault="00E52139" w:rsidP="00E52139">
            <w:pPr>
              <w:jc w:val="both"/>
              <w:rPr>
                <w:rFonts w:eastAsia="Times New Roman" w:cstheme="minorHAnsi"/>
                <w:sz w:val="24"/>
                <w:szCs w:val="24"/>
              </w:rPr>
            </w:pPr>
            <w:r w:rsidRPr="00E52139">
              <w:rPr>
                <w:rFonts w:eastAsia="Times New Roman" w:cstheme="minorHAnsi"/>
                <w:sz w:val="24"/>
                <w:szCs w:val="24"/>
              </w:rPr>
              <w:t>Farmers</w:t>
            </w:r>
          </w:p>
        </w:tc>
        <w:tc>
          <w:tcPr>
            <w:tcW w:w="2250" w:type="dxa"/>
            <w:tcBorders>
              <w:top w:val="nil"/>
              <w:left w:val="nil"/>
              <w:bottom w:val="nil"/>
              <w:right w:val="nil"/>
            </w:tcBorders>
          </w:tcPr>
          <w:p w14:paraId="24E3905A" w14:textId="77777777" w:rsidR="00E52139" w:rsidRPr="00E52139" w:rsidRDefault="00E52139" w:rsidP="00E52139">
            <w:pPr>
              <w:ind w:firstLine="720"/>
              <w:jc w:val="both"/>
              <w:rPr>
                <w:rFonts w:eastAsia="Times New Roman" w:cstheme="minorHAnsi"/>
                <w:sz w:val="24"/>
                <w:szCs w:val="24"/>
              </w:rPr>
            </w:pPr>
            <w:r w:rsidRPr="00E52139">
              <w:rPr>
                <w:rFonts w:eastAsia="Times New Roman" w:cstheme="minorHAnsi"/>
                <w:sz w:val="24"/>
                <w:szCs w:val="24"/>
              </w:rPr>
              <w:t>428</w:t>
            </w:r>
          </w:p>
        </w:tc>
        <w:tc>
          <w:tcPr>
            <w:tcW w:w="2340" w:type="dxa"/>
            <w:tcBorders>
              <w:top w:val="nil"/>
              <w:left w:val="nil"/>
              <w:bottom w:val="nil"/>
              <w:right w:val="nil"/>
            </w:tcBorders>
          </w:tcPr>
          <w:p w14:paraId="492590CE" w14:textId="77777777" w:rsidR="00E52139" w:rsidRPr="00E52139" w:rsidRDefault="00E52139" w:rsidP="00E52139">
            <w:pPr>
              <w:jc w:val="center"/>
              <w:rPr>
                <w:rFonts w:eastAsia="Times New Roman" w:cstheme="minorHAnsi"/>
                <w:sz w:val="24"/>
                <w:szCs w:val="24"/>
              </w:rPr>
            </w:pPr>
            <w:r w:rsidRPr="00E52139">
              <w:rPr>
                <w:rFonts w:eastAsia="Times New Roman" w:cstheme="minorHAnsi"/>
                <w:sz w:val="24"/>
                <w:szCs w:val="24"/>
              </w:rPr>
              <w:t>47.4</w:t>
            </w:r>
          </w:p>
        </w:tc>
      </w:tr>
      <w:tr w:rsidR="00E52139" w:rsidRPr="00E52139" w14:paraId="31C9F2F8" w14:textId="77777777" w:rsidTr="006F2101">
        <w:tc>
          <w:tcPr>
            <w:tcW w:w="2250" w:type="dxa"/>
            <w:tcBorders>
              <w:top w:val="nil"/>
              <w:left w:val="nil"/>
              <w:right w:val="nil"/>
            </w:tcBorders>
          </w:tcPr>
          <w:p w14:paraId="11CA7F27" w14:textId="77777777" w:rsidR="00E52139" w:rsidRPr="00E52139" w:rsidRDefault="00E52139" w:rsidP="00E52139">
            <w:pPr>
              <w:jc w:val="both"/>
              <w:rPr>
                <w:rFonts w:eastAsia="Times New Roman" w:cstheme="minorHAnsi"/>
                <w:sz w:val="24"/>
                <w:szCs w:val="24"/>
              </w:rPr>
            </w:pPr>
            <w:r w:rsidRPr="00E52139">
              <w:rPr>
                <w:rFonts w:eastAsia="Times New Roman" w:cstheme="minorHAnsi"/>
                <w:sz w:val="24"/>
                <w:szCs w:val="24"/>
              </w:rPr>
              <w:t>Traders</w:t>
            </w:r>
          </w:p>
        </w:tc>
        <w:tc>
          <w:tcPr>
            <w:tcW w:w="2250" w:type="dxa"/>
            <w:tcBorders>
              <w:top w:val="nil"/>
              <w:left w:val="nil"/>
              <w:right w:val="nil"/>
            </w:tcBorders>
          </w:tcPr>
          <w:p w14:paraId="207CA97A" w14:textId="77777777" w:rsidR="00E52139" w:rsidRPr="00E52139" w:rsidRDefault="00E52139" w:rsidP="00E52139">
            <w:pPr>
              <w:ind w:firstLine="720"/>
              <w:jc w:val="both"/>
              <w:rPr>
                <w:rFonts w:eastAsia="Times New Roman" w:cstheme="minorHAnsi"/>
                <w:sz w:val="24"/>
                <w:szCs w:val="24"/>
              </w:rPr>
            </w:pPr>
            <w:r w:rsidRPr="00E52139">
              <w:rPr>
                <w:rFonts w:eastAsia="Times New Roman" w:cstheme="minorHAnsi"/>
                <w:sz w:val="24"/>
                <w:szCs w:val="24"/>
              </w:rPr>
              <w:t>286</w:t>
            </w:r>
          </w:p>
        </w:tc>
        <w:tc>
          <w:tcPr>
            <w:tcW w:w="2340" w:type="dxa"/>
            <w:tcBorders>
              <w:top w:val="nil"/>
              <w:left w:val="nil"/>
              <w:right w:val="nil"/>
            </w:tcBorders>
          </w:tcPr>
          <w:p w14:paraId="697E6A89" w14:textId="77777777" w:rsidR="00E52139" w:rsidRPr="00E52139" w:rsidRDefault="00E52139" w:rsidP="00E52139">
            <w:pPr>
              <w:jc w:val="center"/>
              <w:rPr>
                <w:rFonts w:eastAsia="Times New Roman" w:cstheme="minorHAnsi"/>
                <w:sz w:val="24"/>
                <w:szCs w:val="24"/>
              </w:rPr>
            </w:pPr>
            <w:r w:rsidRPr="00E52139">
              <w:rPr>
                <w:rFonts w:eastAsia="Times New Roman" w:cstheme="minorHAnsi"/>
                <w:sz w:val="24"/>
                <w:szCs w:val="24"/>
              </w:rPr>
              <w:t>31.6</w:t>
            </w:r>
          </w:p>
        </w:tc>
      </w:tr>
    </w:tbl>
    <w:p w14:paraId="2B7AEED5" w14:textId="77777777" w:rsidR="00E52139" w:rsidRPr="00E52139" w:rsidRDefault="00E52139" w:rsidP="00E52139">
      <w:pPr>
        <w:spacing w:before="240" w:after="240" w:line="240" w:lineRule="auto"/>
        <w:jc w:val="both"/>
        <w:rPr>
          <w:rFonts w:eastAsia="Times New Roman" w:cstheme="minorHAnsi"/>
          <w:sz w:val="18"/>
          <w:szCs w:val="18"/>
        </w:rPr>
        <w:sectPr w:rsidR="00E52139" w:rsidRPr="00E52139" w:rsidSect="006D523E">
          <w:pgSz w:w="11907" w:h="16839" w:code="9"/>
          <w:pgMar w:top="1440" w:right="1440" w:bottom="1440" w:left="1440" w:header="720" w:footer="720" w:gutter="0"/>
          <w:cols w:space="720"/>
          <w:docGrid w:linePitch="360"/>
        </w:sectPr>
      </w:pPr>
    </w:p>
    <w:p w14:paraId="3C60F2ED" w14:textId="77777777" w:rsidR="0061272A" w:rsidRDefault="00E52139" w:rsidP="0061272A">
      <w:pPr>
        <w:spacing w:before="240" w:after="240" w:line="480" w:lineRule="auto"/>
        <w:rPr>
          <w:rFonts w:eastAsia="Times New Roman" w:cstheme="minorHAnsi"/>
          <w:b/>
          <w:bCs/>
          <w:sz w:val="24"/>
          <w:szCs w:val="24"/>
        </w:rPr>
      </w:pPr>
      <w:r w:rsidRPr="00E52139">
        <w:rPr>
          <w:rFonts w:eastAsia="Times New Roman" w:cstheme="minorHAnsi"/>
          <w:b/>
          <w:sz w:val="24"/>
          <w:szCs w:val="24"/>
        </w:rPr>
        <w:lastRenderedPageBreak/>
        <w:t xml:space="preserve">Ownership of Insecticidal Treated Bed Net (ITBN) in </w:t>
      </w:r>
      <w:proofErr w:type="spellStart"/>
      <w:r w:rsidRPr="00E52139">
        <w:rPr>
          <w:rFonts w:eastAsia="Times New Roman" w:cstheme="minorHAnsi"/>
          <w:b/>
          <w:sz w:val="24"/>
          <w:szCs w:val="24"/>
        </w:rPr>
        <w:t>Nembe</w:t>
      </w:r>
      <w:proofErr w:type="spellEnd"/>
      <w:r w:rsidRPr="00E52139">
        <w:rPr>
          <w:rFonts w:eastAsia="Times New Roman" w:cstheme="minorHAnsi"/>
          <w:b/>
          <w:sz w:val="24"/>
          <w:szCs w:val="24"/>
        </w:rPr>
        <w:t xml:space="preserve"> LGA during </w:t>
      </w:r>
      <w:r w:rsidRPr="0098316C">
        <w:rPr>
          <w:rFonts w:eastAsia="Times New Roman" w:cstheme="minorHAnsi"/>
          <w:b/>
          <w:bCs/>
          <w:sz w:val="24"/>
          <w:szCs w:val="24"/>
        </w:rPr>
        <w:t>April 2020 – March 2021</w:t>
      </w:r>
    </w:p>
    <w:p w14:paraId="7F7AE400" w14:textId="08059459" w:rsidR="00413CAA" w:rsidRDefault="0098316C" w:rsidP="00432605">
      <w:pPr>
        <w:spacing w:before="240" w:after="240" w:line="480" w:lineRule="auto"/>
        <w:jc w:val="both"/>
        <w:rPr>
          <w:rFonts w:eastAsia="Times New Roman" w:cstheme="minorHAnsi"/>
          <w:sz w:val="24"/>
          <w:szCs w:val="24"/>
        </w:rPr>
        <w:sectPr w:rsidR="00413CAA" w:rsidSect="006D523E">
          <w:pgSz w:w="11907" w:h="16839" w:code="9"/>
          <w:pgMar w:top="1440" w:right="1440" w:bottom="1440" w:left="1440" w:header="720" w:footer="720" w:gutter="0"/>
          <w:cols w:space="720"/>
          <w:docGrid w:linePitch="360"/>
        </w:sectPr>
      </w:pPr>
      <w:r>
        <w:rPr>
          <w:rFonts w:eastAsia="Times New Roman" w:cstheme="minorHAnsi"/>
          <w:sz w:val="24"/>
          <w:szCs w:val="24"/>
        </w:rPr>
        <w:t xml:space="preserve"> </w:t>
      </w:r>
      <w:r w:rsidR="00731C28" w:rsidRPr="00E52139">
        <w:rPr>
          <w:rFonts w:eastAsia="Times New Roman" w:cstheme="minorHAnsi"/>
          <w:sz w:val="24"/>
          <w:szCs w:val="24"/>
        </w:rPr>
        <w:t xml:space="preserve">Detailed information </w:t>
      </w:r>
      <w:r w:rsidR="00731C28">
        <w:rPr>
          <w:rFonts w:eastAsia="Times New Roman" w:cstheme="minorHAnsi"/>
          <w:sz w:val="24"/>
          <w:szCs w:val="24"/>
        </w:rPr>
        <w:t xml:space="preserve">on the ownership of </w:t>
      </w:r>
      <w:r w:rsidR="00731C28" w:rsidRPr="00E52139">
        <w:rPr>
          <w:rFonts w:eastAsia="Times New Roman" w:cstheme="minorHAnsi"/>
          <w:sz w:val="24"/>
          <w:szCs w:val="24"/>
        </w:rPr>
        <w:t xml:space="preserve">an insecticidal treated bed </w:t>
      </w:r>
      <w:r w:rsidR="000E5110" w:rsidRPr="00E52139">
        <w:rPr>
          <w:rFonts w:eastAsia="Times New Roman" w:cstheme="minorHAnsi"/>
          <w:sz w:val="24"/>
          <w:szCs w:val="24"/>
        </w:rPr>
        <w:t>net</w:t>
      </w:r>
      <w:r w:rsidR="000E5110">
        <w:rPr>
          <w:rFonts w:eastAsia="Times New Roman" w:cstheme="minorHAnsi"/>
          <w:sz w:val="24"/>
          <w:szCs w:val="24"/>
        </w:rPr>
        <w:t xml:space="preserve"> is</w:t>
      </w:r>
      <w:r w:rsidR="00731C28">
        <w:rPr>
          <w:rFonts w:eastAsia="Times New Roman" w:cstheme="minorHAnsi"/>
          <w:sz w:val="24"/>
          <w:szCs w:val="24"/>
        </w:rPr>
        <w:t xml:space="preserve"> showed in table </w:t>
      </w:r>
      <w:r w:rsidR="00452CF3">
        <w:rPr>
          <w:rFonts w:eastAsia="Times New Roman" w:cstheme="minorHAnsi"/>
          <w:sz w:val="24"/>
          <w:szCs w:val="24"/>
        </w:rPr>
        <w:t>3</w:t>
      </w:r>
      <w:r w:rsidR="00731C28">
        <w:rPr>
          <w:rFonts w:eastAsia="Times New Roman" w:cstheme="minorHAnsi"/>
          <w:sz w:val="24"/>
          <w:szCs w:val="24"/>
        </w:rPr>
        <w:t xml:space="preserve">.  </w:t>
      </w:r>
      <w:r>
        <w:rPr>
          <w:rFonts w:eastAsia="Times New Roman" w:cstheme="minorHAnsi"/>
          <w:sz w:val="24"/>
          <w:szCs w:val="24"/>
        </w:rPr>
        <w:t xml:space="preserve">A total of 904 household </w:t>
      </w:r>
      <w:r w:rsidR="0065490C">
        <w:rPr>
          <w:rFonts w:eastAsia="Times New Roman" w:cstheme="minorHAnsi"/>
          <w:sz w:val="24"/>
          <w:szCs w:val="24"/>
        </w:rPr>
        <w:t>was</w:t>
      </w:r>
      <w:r>
        <w:rPr>
          <w:rFonts w:eastAsia="Times New Roman" w:cstheme="minorHAnsi"/>
          <w:sz w:val="24"/>
          <w:szCs w:val="24"/>
        </w:rPr>
        <w:t xml:space="preserve"> involved in the study. The proportion of respondents that owned I</w:t>
      </w:r>
      <w:r w:rsidR="00E47416">
        <w:rPr>
          <w:rFonts w:eastAsia="Times New Roman" w:cstheme="minorHAnsi"/>
          <w:sz w:val="24"/>
          <w:szCs w:val="24"/>
        </w:rPr>
        <w:t>TBN and those that did not was</w:t>
      </w:r>
      <w:r>
        <w:rPr>
          <w:rFonts w:eastAsia="Times New Roman" w:cstheme="minorHAnsi"/>
          <w:sz w:val="24"/>
          <w:szCs w:val="24"/>
        </w:rPr>
        <w:t xml:space="preserve"> 45% and </w:t>
      </w:r>
      <w:r w:rsidR="00E52139" w:rsidRPr="00E52139">
        <w:rPr>
          <w:rFonts w:eastAsia="Times New Roman" w:cstheme="minorHAnsi"/>
          <w:sz w:val="24"/>
          <w:szCs w:val="24"/>
        </w:rPr>
        <w:t>55.</w:t>
      </w:r>
      <w:r w:rsidRPr="00E52139">
        <w:rPr>
          <w:rFonts w:eastAsia="Times New Roman" w:cstheme="minorHAnsi"/>
          <w:sz w:val="24"/>
          <w:szCs w:val="24"/>
        </w:rPr>
        <w:t xml:space="preserve"> </w:t>
      </w:r>
      <w:r w:rsidR="00E52139" w:rsidRPr="00E52139">
        <w:rPr>
          <w:rFonts w:eastAsia="Times New Roman" w:cstheme="minorHAnsi"/>
          <w:sz w:val="24"/>
          <w:szCs w:val="24"/>
        </w:rPr>
        <w:t>%</w:t>
      </w:r>
      <w:r>
        <w:rPr>
          <w:rFonts w:eastAsia="Times New Roman" w:cstheme="minorHAnsi"/>
          <w:sz w:val="24"/>
          <w:szCs w:val="24"/>
        </w:rPr>
        <w:t xml:space="preserve"> respectively.</w:t>
      </w:r>
      <w:r w:rsidRPr="0098316C">
        <w:rPr>
          <w:rFonts w:eastAsia="Times New Roman" w:cstheme="minorHAnsi"/>
          <w:sz w:val="24"/>
          <w:szCs w:val="24"/>
        </w:rPr>
        <w:t xml:space="preserve"> </w:t>
      </w:r>
      <w:r w:rsidRPr="00E52139">
        <w:rPr>
          <w:rFonts w:eastAsia="Times New Roman" w:cstheme="minorHAnsi"/>
          <w:sz w:val="24"/>
          <w:szCs w:val="24"/>
        </w:rPr>
        <w:t xml:space="preserve">Among </w:t>
      </w:r>
      <w:r>
        <w:rPr>
          <w:rFonts w:eastAsia="Times New Roman" w:cstheme="minorHAnsi"/>
          <w:sz w:val="24"/>
          <w:szCs w:val="24"/>
        </w:rPr>
        <w:t xml:space="preserve">the </w:t>
      </w:r>
      <w:r w:rsidRPr="00E52139">
        <w:rPr>
          <w:rFonts w:eastAsia="Times New Roman" w:cstheme="minorHAnsi"/>
          <w:sz w:val="24"/>
          <w:szCs w:val="24"/>
        </w:rPr>
        <w:t xml:space="preserve">respondents that owned ITBN, 88.9% </w:t>
      </w:r>
      <w:r w:rsidR="00E47416">
        <w:rPr>
          <w:rFonts w:eastAsia="Times New Roman" w:cstheme="minorHAnsi"/>
          <w:sz w:val="24"/>
          <w:szCs w:val="24"/>
        </w:rPr>
        <w:t>had</w:t>
      </w:r>
      <w:r w:rsidRPr="00E52139">
        <w:rPr>
          <w:rFonts w:eastAsia="Times New Roman" w:cstheme="minorHAnsi"/>
          <w:sz w:val="24"/>
          <w:szCs w:val="24"/>
        </w:rPr>
        <w:t xml:space="preserve"> always use</w:t>
      </w:r>
      <w:r w:rsidR="00E47416">
        <w:rPr>
          <w:rFonts w:eastAsia="Times New Roman" w:cstheme="minorHAnsi"/>
          <w:sz w:val="24"/>
          <w:szCs w:val="24"/>
        </w:rPr>
        <w:t>d</w:t>
      </w:r>
      <w:r w:rsidRPr="00E52139">
        <w:rPr>
          <w:rFonts w:eastAsia="Times New Roman" w:cstheme="minorHAnsi"/>
          <w:sz w:val="24"/>
          <w:szCs w:val="24"/>
        </w:rPr>
        <w:t xml:space="preserve"> it, while 10.6% used the ITBN </w:t>
      </w:r>
      <w:r w:rsidR="00461901">
        <w:rPr>
          <w:rFonts w:eastAsia="Times New Roman" w:cstheme="minorHAnsi"/>
          <w:sz w:val="24"/>
          <w:szCs w:val="24"/>
        </w:rPr>
        <w:t xml:space="preserve">at </w:t>
      </w:r>
      <w:r w:rsidRPr="00E52139">
        <w:rPr>
          <w:rFonts w:eastAsia="Times New Roman" w:cstheme="minorHAnsi"/>
          <w:sz w:val="24"/>
          <w:szCs w:val="24"/>
        </w:rPr>
        <w:t>most times and 0.5% of the</w:t>
      </w:r>
      <w:r w:rsidR="00E47416">
        <w:rPr>
          <w:rFonts w:eastAsia="Times New Roman" w:cstheme="minorHAnsi"/>
          <w:sz w:val="24"/>
          <w:szCs w:val="24"/>
        </w:rPr>
        <w:t xml:space="preserve"> respondents rarely used it</w:t>
      </w:r>
      <w:r w:rsidRPr="00E52139">
        <w:rPr>
          <w:rFonts w:eastAsia="Times New Roman" w:cstheme="minorHAnsi"/>
          <w:sz w:val="24"/>
          <w:szCs w:val="24"/>
        </w:rPr>
        <w:t>.</w:t>
      </w:r>
      <w:r w:rsidR="00731C28" w:rsidRPr="00731C28">
        <w:rPr>
          <w:rFonts w:eastAsia="Times New Roman" w:cstheme="minorHAnsi"/>
          <w:sz w:val="24"/>
          <w:szCs w:val="24"/>
        </w:rPr>
        <w:t xml:space="preserve"> </w:t>
      </w:r>
      <w:r w:rsidR="00731C28" w:rsidRPr="00E52139">
        <w:rPr>
          <w:rFonts w:eastAsia="Times New Roman" w:cstheme="minorHAnsi"/>
          <w:sz w:val="24"/>
          <w:szCs w:val="24"/>
        </w:rPr>
        <w:t xml:space="preserve">Among the </w:t>
      </w:r>
      <w:r w:rsidR="00731C28">
        <w:rPr>
          <w:rFonts w:eastAsia="Times New Roman" w:cstheme="minorHAnsi"/>
          <w:sz w:val="24"/>
          <w:szCs w:val="24"/>
        </w:rPr>
        <w:t>respondents that did not own ITBN,</w:t>
      </w:r>
      <w:r w:rsidR="00731C28" w:rsidRPr="00E52139">
        <w:rPr>
          <w:rFonts w:eastAsia="Times New Roman" w:cstheme="minorHAnsi"/>
          <w:sz w:val="24"/>
          <w:szCs w:val="24"/>
        </w:rPr>
        <w:t xml:space="preserve"> 79% were waiting for gov</w:t>
      </w:r>
      <w:r w:rsidR="00E47416">
        <w:rPr>
          <w:rFonts w:eastAsia="Times New Roman" w:cstheme="minorHAnsi"/>
          <w:sz w:val="24"/>
          <w:szCs w:val="24"/>
        </w:rPr>
        <w:t>ernment to directly distribute</w:t>
      </w:r>
      <w:r w:rsidR="00461901">
        <w:rPr>
          <w:rFonts w:eastAsia="Times New Roman" w:cstheme="minorHAnsi"/>
          <w:sz w:val="24"/>
          <w:szCs w:val="24"/>
        </w:rPr>
        <w:t xml:space="preserve"> </w:t>
      </w:r>
      <w:r w:rsidR="00731C28" w:rsidRPr="00E52139">
        <w:rPr>
          <w:rFonts w:eastAsia="Times New Roman" w:cstheme="minorHAnsi"/>
          <w:sz w:val="24"/>
          <w:szCs w:val="24"/>
        </w:rPr>
        <w:t>to them, 8.7%</w:t>
      </w:r>
      <w:r w:rsidR="00731C28">
        <w:rPr>
          <w:rFonts w:eastAsia="Times New Roman" w:cstheme="minorHAnsi"/>
          <w:sz w:val="24"/>
          <w:szCs w:val="24"/>
        </w:rPr>
        <w:t xml:space="preserve"> </w:t>
      </w:r>
      <w:r w:rsidR="00731C28" w:rsidRPr="00E52139">
        <w:rPr>
          <w:rFonts w:eastAsia="Times New Roman" w:cstheme="minorHAnsi"/>
          <w:sz w:val="24"/>
          <w:szCs w:val="24"/>
        </w:rPr>
        <w:t>acclaimed that it was too expensive, 1.6% were not aware. Twenty (4.0%) of the respondents said that it was Not necessary while 31(6.2%) had No answer.</w:t>
      </w:r>
      <w:r w:rsidR="00E52139" w:rsidRPr="00E52139">
        <w:rPr>
          <w:rFonts w:eastAsia="Times New Roman" w:cstheme="minorHAnsi"/>
          <w:sz w:val="24"/>
          <w:szCs w:val="24"/>
        </w:rPr>
        <w:t xml:space="preserve"> </w:t>
      </w:r>
      <w:r w:rsidR="00413CAA">
        <w:rPr>
          <w:rFonts w:eastAsia="Times New Roman" w:cstheme="minorHAnsi"/>
          <w:sz w:val="24"/>
          <w:szCs w:val="24"/>
        </w:rPr>
        <w:t xml:space="preserve">There was a strong positive correlation between respondents that owned ITBN and </w:t>
      </w:r>
      <w:r w:rsidR="00413CAA" w:rsidRPr="00DE2179">
        <w:rPr>
          <w:rFonts w:eastAsia="Times New Roman" w:cstheme="minorHAnsi"/>
          <w:i/>
          <w:iCs/>
          <w:sz w:val="24"/>
          <w:szCs w:val="24"/>
        </w:rPr>
        <w:t>Anopheles gambiae</w:t>
      </w:r>
      <w:r w:rsidR="00413CAA">
        <w:rPr>
          <w:rFonts w:eastAsia="Times New Roman" w:cstheme="minorHAnsi"/>
          <w:sz w:val="24"/>
          <w:szCs w:val="24"/>
        </w:rPr>
        <w:t xml:space="preserve"> </w:t>
      </w:r>
      <w:r w:rsidR="00413CAA" w:rsidRPr="00413CAA">
        <w:rPr>
          <w:rFonts w:eastAsia="Times New Roman" w:cstheme="minorHAnsi"/>
          <w:sz w:val="24"/>
          <w:szCs w:val="24"/>
        </w:rPr>
        <w:t>IRD</w:t>
      </w:r>
      <w:r w:rsidR="00413CAA">
        <w:rPr>
          <w:rFonts w:eastAsia="Times New Roman" w:cstheme="minorHAnsi"/>
          <w:sz w:val="24"/>
          <w:szCs w:val="24"/>
        </w:rPr>
        <w:t xml:space="preserve"> </w:t>
      </w:r>
      <w:r w:rsidR="00413CAA" w:rsidRPr="00413CAA">
        <w:rPr>
          <w:rFonts w:eastAsia="Times New Roman" w:cstheme="minorHAnsi"/>
          <w:sz w:val="24"/>
          <w:szCs w:val="24"/>
        </w:rPr>
        <w:t>(</w:t>
      </w:r>
      <w:r w:rsidR="00413CAA" w:rsidRPr="00413CAA">
        <w:rPr>
          <w:rFonts w:ascii="Times New Roman" w:eastAsia="Times New Roman" w:hAnsi="Times New Roman" w:cs="Times New Roman"/>
          <w:color w:val="000000"/>
        </w:rPr>
        <w:t>0.828637)</w:t>
      </w:r>
      <w:r w:rsidR="00413CAA" w:rsidRPr="00413CAA">
        <w:rPr>
          <w:rFonts w:eastAsia="Times New Roman" w:cstheme="minorHAnsi"/>
          <w:sz w:val="24"/>
          <w:szCs w:val="24"/>
        </w:rPr>
        <w:t xml:space="preserve"> and MBR</w:t>
      </w:r>
      <w:r w:rsidR="00413CAA">
        <w:rPr>
          <w:rFonts w:eastAsia="Times New Roman" w:cstheme="minorHAnsi"/>
          <w:sz w:val="24"/>
          <w:szCs w:val="24"/>
        </w:rPr>
        <w:t xml:space="preserve"> </w:t>
      </w:r>
      <w:r w:rsidR="00413CAA" w:rsidRPr="00413CAA">
        <w:rPr>
          <w:rFonts w:eastAsia="Times New Roman" w:cstheme="minorHAnsi"/>
          <w:sz w:val="24"/>
          <w:szCs w:val="24"/>
        </w:rPr>
        <w:t>(</w:t>
      </w:r>
      <w:r w:rsidR="00413CAA" w:rsidRPr="00413CAA">
        <w:rPr>
          <w:rFonts w:ascii="Times New Roman" w:eastAsia="Times New Roman" w:hAnsi="Times New Roman" w:cs="Times New Roman"/>
          <w:color w:val="000000"/>
        </w:rPr>
        <w:t>0.777553) respectively</w:t>
      </w:r>
      <w:r w:rsidR="0065490C">
        <w:rPr>
          <w:rFonts w:ascii="Times New Roman" w:eastAsia="Times New Roman" w:hAnsi="Times New Roman" w:cs="Times New Roman"/>
          <w:color w:val="000000"/>
        </w:rPr>
        <w:t xml:space="preserve"> (table 4)</w:t>
      </w:r>
      <w:r w:rsidR="00413CAA">
        <w:rPr>
          <w:rFonts w:ascii="Times New Roman" w:eastAsia="Times New Roman" w:hAnsi="Times New Roman" w:cs="Times New Roman"/>
          <w:color w:val="000000"/>
        </w:rPr>
        <w:t>.</w:t>
      </w:r>
      <w:r w:rsidR="00413CAA">
        <w:rPr>
          <w:rFonts w:eastAsia="Times New Roman" w:cstheme="minorHAnsi"/>
          <w:sz w:val="24"/>
          <w:szCs w:val="24"/>
        </w:rPr>
        <w:t xml:space="preserve"> </w:t>
      </w:r>
      <w:r w:rsidR="00D35B9E">
        <w:rPr>
          <w:rFonts w:eastAsia="Times New Roman" w:cstheme="minorHAnsi"/>
          <w:sz w:val="24"/>
          <w:szCs w:val="24"/>
        </w:rPr>
        <w:t xml:space="preserve">However, there </w:t>
      </w:r>
      <w:r w:rsidR="0073486F">
        <w:rPr>
          <w:rFonts w:eastAsia="Times New Roman" w:cstheme="minorHAnsi"/>
          <w:sz w:val="24"/>
          <w:szCs w:val="24"/>
        </w:rPr>
        <w:t>was</w:t>
      </w:r>
      <w:r w:rsidR="00D35B9E">
        <w:rPr>
          <w:rFonts w:eastAsia="Times New Roman" w:cstheme="minorHAnsi"/>
          <w:sz w:val="24"/>
          <w:szCs w:val="24"/>
        </w:rPr>
        <w:t xml:space="preserve"> a </w:t>
      </w:r>
      <w:r w:rsidR="00780659">
        <w:rPr>
          <w:rFonts w:eastAsia="Times New Roman" w:cstheme="minorHAnsi"/>
          <w:sz w:val="24"/>
          <w:szCs w:val="24"/>
        </w:rPr>
        <w:t>negative correlation</w:t>
      </w:r>
      <w:r w:rsidR="00D35B9E">
        <w:rPr>
          <w:rFonts w:eastAsia="Times New Roman" w:cstheme="minorHAnsi"/>
          <w:sz w:val="24"/>
          <w:szCs w:val="24"/>
        </w:rPr>
        <w:t xml:space="preserve"> between respondents that rarely use ITBN and </w:t>
      </w:r>
      <w:r w:rsidR="00D35B9E" w:rsidRPr="00780659">
        <w:rPr>
          <w:rFonts w:eastAsia="Times New Roman" w:cstheme="minorHAnsi"/>
          <w:i/>
          <w:iCs/>
          <w:sz w:val="24"/>
          <w:szCs w:val="24"/>
        </w:rPr>
        <w:t>Anopheles gambiae</w:t>
      </w:r>
      <w:r w:rsidR="00D35B9E">
        <w:rPr>
          <w:rFonts w:eastAsia="Times New Roman" w:cstheme="minorHAnsi"/>
          <w:sz w:val="24"/>
          <w:szCs w:val="24"/>
        </w:rPr>
        <w:t xml:space="preserve"> IRD</w:t>
      </w:r>
      <w:r w:rsidR="00780659">
        <w:rPr>
          <w:rFonts w:eastAsia="Times New Roman" w:cstheme="minorHAnsi"/>
          <w:sz w:val="24"/>
          <w:szCs w:val="24"/>
        </w:rPr>
        <w:t xml:space="preserve"> </w:t>
      </w:r>
      <w:r w:rsidR="00D35B9E">
        <w:rPr>
          <w:rFonts w:eastAsia="Times New Roman" w:cstheme="minorHAnsi"/>
          <w:sz w:val="24"/>
          <w:szCs w:val="24"/>
        </w:rPr>
        <w:t>(</w:t>
      </w:r>
      <w:r w:rsidR="00780659" w:rsidRPr="00D35B9E">
        <w:rPr>
          <w:rFonts w:ascii="Times New Roman" w:eastAsia="Times New Roman" w:hAnsi="Times New Roman" w:cs="Times New Roman"/>
          <w:color w:val="000000"/>
          <w:sz w:val="24"/>
          <w:szCs w:val="24"/>
        </w:rPr>
        <w:t>-0.86603</w:t>
      </w:r>
      <w:r w:rsidR="00780659">
        <w:rPr>
          <w:rFonts w:ascii="Times New Roman" w:eastAsia="Times New Roman" w:hAnsi="Times New Roman" w:cs="Times New Roman"/>
          <w:color w:val="000000"/>
          <w:sz w:val="24"/>
          <w:szCs w:val="24"/>
        </w:rPr>
        <w:t xml:space="preserve">). </w:t>
      </w:r>
      <w:r w:rsidR="00780659">
        <w:rPr>
          <w:rFonts w:eastAsia="Times New Roman" w:cstheme="minorHAnsi"/>
          <w:sz w:val="24"/>
          <w:szCs w:val="24"/>
        </w:rPr>
        <w:t xml:space="preserve">The differences between those </w:t>
      </w:r>
      <w:r w:rsidR="0061272A">
        <w:rPr>
          <w:rFonts w:eastAsia="Times New Roman" w:cstheme="minorHAnsi"/>
          <w:sz w:val="24"/>
          <w:szCs w:val="24"/>
        </w:rPr>
        <w:t>that rarely</w:t>
      </w:r>
      <w:r w:rsidR="00780659">
        <w:rPr>
          <w:rFonts w:eastAsia="Times New Roman" w:cstheme="minorHAnsi"/>
          <w:sz w:val="24"/>
          <w:szCs w:val="24"/>
        </w:rPr>
        <w:t xml:space="preserve"> use </w:t>
      </w:r>
      <w:r w:rsidR="0061272A">
        <w:rPr>
          <w:rFonts w:eastAsia="Times New Roman" w:cstheme="minorHAnsi"/>
          <w:sz w:val="24"/>
          <w:szCs w:val="24"/>
        </w:rPr>
        <w:t>ITBN and Anopheles</w:t>
      </w:r>
      <w:r w:rsidR="00780659">
        <w:rPr>
          <w:rFonts w:eastAsia="Times New Roman" w:cstheme="minorHAnsi"/>
          <w:sz w:val="24"/>
          <w:szCs w:val="24"/>
        </w:rPr>
        <w:t xml:space="preserve"> IRD and </w:t>
      </w:r>
      <w:r w:rsidR="0061272A">
        <w:rPr>
          <w:rFonts w:eastAsia="Times New Roman" w:cstheme="minorHAnsi"/>
          <w:sz w:val="24"/>
          <w:szCs w:val="24"/>
        </w:rPr>
        <w:t>MBR was</w:t>
      </w:r>
      <w:r w:rsidR="00780659">
        <w:rPr>
          <w:rFonts w:eastAsia="Times New Roman" w:cstheme="minorHAnsi"/>
          <w:sz w:val="24"/>
          <w:szCs w:val="24"/>
        </w:rPr>
        <w:t xml:space="preserve"> significant (p&lt;</w:t>
      </w:r>
      <w:r w:rsidR="0061272A">
        <w:rPr>
          <w:rFonts w:eastAsia="Times New Roman" w:cstheme="minorHAnsi"/>
          <w:sz w:val="24"/>
          <w:szCs w:val="24"/>
        </w:rPr>
        <w:t xml:space="preserve">0.05) (table </w:t>
      </w:r>
      <w:r w:rsidR="0065490C">
        <w:rPr>
          <w:rFonts w:eastAsia="Times New Roman" w:cstheme="minorHAnsi"/>
          <w:sz w:val="24"/>
          <w:szCs w:val="24"/>
        </w:rPr>
        <w:t>4</w:t>
      </w:r>
      <w:r w:rsidR="0061272A">
        <w:rPr>
          <w:rFonts w:eastAsia="Times New Roman" w:cstheme="minorHAnsi"/>
          <w:sz w:val="24"/>
          <w:szCs w:val="24"/>
        </w:rPr>
        <w:t>).</w:t>
      </w:r>
    </w:p>
    <w:p w14:paraId="53FC90CE" w14:textId="54C36820" w:rsidR="00E52139" w:rsidRPr="00E52139" w:rsidRDefault="00E52139" w:rsidP="00E52139">
      <w:pPr>
        <w:spacing w:before="240" w:after="240" w:line="480" w:lineRule="auto"/>
        <w:jc w:val="both"/>
        <w:rPr>
          <w:rFonts w:eastAsia="Times New Roman" w:cstheme="minorHAnsi"/>
          <w:b/>
          <w:sz w:val="24"/>
          <w:szCs w:val="24"/>
        </w:rPr>
      </w:pPr>
      <w:r w:rsidRPr="00E52139">
        <w:rPr>
          <w:rFonts w:eastAsia="Times New Roman" w:cstheme="minorHAnsi"/>
          <w:b/>
          <w:sz w:val="24"/>
          <w:szCs w:val="24"/>
        </w:rPr>
        <w:lastRenderedPageBreak/>
        <w:t>Table</w:t>
      </w:r>
      <w:r w:rsidR="0061272A">
        <w:rPr>
          <w:rFonts w:eastAsia="Times New Roman" w:cstheme="minorHAnsi"/>
          <w:b/>
          <w:sz w:val="24"/>
          <w:szCs w:val="24"/>
        </w:rPr>
        <w:t xml:space="preserve"> </w:t>
      </w:r>
      <w:r w:rsidR="00452CF3">
        <w:rPr>
          <w:rFonts w:eastAsia="Times New Roman" w:cstheme="minorHAnsi"/>
          <w:b/>
          <w:sz w:val="24"/>
          <w:szCs w:val="24"/>
        </w:rPr>
        <w:t>3</w:t>
      </w:r>
      <w:r w:rsidRPr="00E52139">
        <w:rPr>
          <w:rFonts w:eastAsia="Times New Roman" w:cstheme="minorHAnsi"/>
          <w:b/>
          <w:sz w:val="24"/>
          <w:szCs w:val="24"/>
        </w:rPr>
        <w:t>: Household Ownership</w:t>
      </w:r>
      <w:r w:rsidR="00111BE1">
        <w:rPr>
          <w:rFonts w:eastAsia="Times New Roman" w:cstheme="minorHAnsi"/>
          <w:b/>
          <w:sz w:val="24"/>
          <w:szCs w:val="24"/>
        </w:rPr>
        <w:t xml:space="preserve"> of</w:t>
      </w:r>
      <w:r w:rsidR="00111BE1" w:rsidRPr="00E52139">
        <w:rPr>
          <w:rFonts w:eastAsia="Times New Roman" w:cstheme="minorHAnsi"/>
          <w:b/>
          <w:sz w:val="24"/>
          <w:szCs w:val="24"/>
        </w:rPr>
        <w:t xml:space="preserve"> </w:t>
      </w:r>
      <w:r w:rsidRPr="00E52139">
        <w:rPr>
          <w:rFonts w:eastAsia="Times New Roman" w:cstheme="minorHAnsi"/>
          <w:b/>
          <w:sz w:val="24"/>
          <w:szCs w:val="24"/>
        </w:rPr>
        <w:t>Insecticidal Treated Bed Net (ITBN) By Location/Factors Affecting Ownership of Insecticidal Treated Bed Net (</w:t>
      </w:r>
      <w:bookmarkStart w:id="5" w:name="_Hlk137436627"/>
      <w:r w:rsidRPr="00E52139">
        <w:rPr>
          <w:rFonts w:eastAsia="Times New Roman" w:cstheme="minorHAnsi"/>
          <w:b/>
          <w:sz w:val="24"/>
          <w:szCs w:val="24"/>
        </w:rPr>
        <w:t>ITBN)</w:t>
      </w:r>
    </w:p>
    <w:tbl>
      <w:tblPr>
        <w:tblStyle w:val="TableGrid"/>
        <w:tblW w:w="12690" w:type="dxa"/>
        <w:tblInd w:w="82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3780"/>
        <w:gridCol w:w="1800"/>
        <w:gridCol w:w="1710"/>
        <w:gridCol w:w="1800"/>
        <w:gridCol w:w="1890"/>
        <w:gridCol w:w="1710"/>
      </w:tblGrid>
      <w:tr w:rsidR="00E52139" w:rsidRPr="00E52139" w14:paraId="383FD235" w14:textId="77777777" w:rsidTr="00144E79">
        <w:trPr>
          <w:trHeight w:val="342"/>
        </w:trPr>
        <w:tc>
          <w:tcPr>
            <w:tcW w:w="3780" w:type="dxa"/>
            <w:vMerge w:val="restart"/>
            <w:tcBorders>
              <w:top w:val="single" w:sz="18" w:space="0" w:color="auto"/>
            </w:tcBorders>
          </w:tcPr>
          <w:p w14:paraId="1B4C03F5" w14:textId="77777777" w:rsidR="00E52139" w:rsidRPr="00E52139" w:rsidRDefault="00E52139" w:rsidP="00E52139">
            <w:pPr>
              <w:spacing w:line="276" w:lineRule="auto"/>
              <w:jc w:val="both"/>
              <w:rPr>
                <w:rFonts w:eastAsia="Times New Roman" w:cstheme="minorHAnsi"/>
                <w:b/>
                <w:sz w:val="24"/>
                <w:szCs w:val="24"/>
              </w:rPr>
            </w:pPr>
            <w:bookmarkStart w:id="6" w:name="_Hlk137440386"/>
            <w:r w:rsidRPr="00E52139">
              <w:rPr>
                <w:rFonts w:eastAsia="Times New Roman" w:cstheme="minorHAnsi"/>
                <w:b/>
                <w:sz w:val="24"/>
                <w:szCs w:val="24"/>
              </w:rPr>
              <w:t>Variable</w:t>
            </w:r>
          </w:p>
        </w:tc>
        <w:tc>
          <w:tcPr>
            <w:tcW w:w="5310" w:type="dxa"/>
            <w:gridSpan w:val="3"/>
            <w:tcBorders>
              <w:top w:val="single" w:sz="18" w:space="0" w:color="auto"/>
              <w:bottom w:val="single" w:sz="18" w:space="0" w:color="auto"/>
            </w:tcBorders>
          </w:tcPr>
          <w:p w14:paraId="4E408EAB" w14:textId="77777777" w:rsidR="00E52139" w:rsidRPr="00E52139" w:rsidRDefault="00E52139" w:rsidP="00E52139">
            <w:pPr>
              <w:spacing w:line="276" w:lineRule="auto"/>
              <w:jc w:val="center"/>
              <w:rPr>
                <w:rFonts w:eastAsia="Times New Roman" w:cstheme="minorHAnsi"/>
                <w:b/>
                <w:sz w:val="24"/>
                <w:szCs w:val="24"/>
              </w:rPr>
            </w:pPr>
            <w:r w:rsidRPr="00E52139">
              <w:rPr>
                <w:rFonts w:eastAsia="Times New Roman" w:cstheme="minorHAnsi"/>
                <w:b/>
                <w:sz w:val="24"/>
                <w:szCs w:val="24"/>
              </w:rPr>
              <w:t>Location</w:t>
            </w:r>
          </w:p>
        </w:tc>
        <w:tc>
          <w:tcPr>
            <w:tcW w:w="3600" w:type="dxa"/>
            <w:gridSpan w:val="2"/>
            <w:tcBorders>
              <w:top w:val="single" w:sz="18" w:space="0" w:color="auto"/>
            </w:tcBorders>
          </w:tcPr>
          <w:p w14:paraId="1DAE0699" w14:textId="77777777" w:rsidR="00E52139" w:rsidRPr="00E52139" w:rsidRDefault="00E52139" w:rsidP="00E52139">
            <w:pPr>
              <w:spacing w:line="276" w:lineRule="auto"/>
              <w:jc w:val="both"/>
              <w:rPr>
                <w:rFonts w:eastAsia="Times New Roman" w:cstheme="minorHAnsi"/>
                <w:b/>
                <w:sz w:val="24"/>
                <w:szCs w:val="24"/>
              </w:rPr>
            </w:pPr>
          </w:p>
        </w:tc>
      </w:tr>
      <w:tr w:rsidR="00E52139" w:rsidRPr="00E52139" w14:paraId="6DBCC9CF" w14:textId="77777777" w:rsidTr="00144E79">
        <w:trPr>
          <w:trHeight w:val="423"/>
        </w:trPr>
        <w:tc>
          <w:tcPr>
            <w:tcW w:w="3780" w:type="dxa"/>
            <w:vMerge/>
            <w:tcBorders>
              <w:bottom w:val="single" w:sz="18" w:space="0" w:color="auto"/>
            </w:tcBorders>
          </w:tcPr>
          <w:p w14:paraId="036FFEB2" w14:textId="77777777" w:rsidR="00E52139" w:rsidRPr="00E52139" w:rsidRDefault="00E52139" w:rsidP="00E52139">
            <w:pPr>
              <w:spacing w:line="276" w:lineRule="auto"/>
              <w:jc w:val="both"/>
              <w:rPr>
                <w:rFonts w:eastAsia="Times New Roman" w:cstheme="minorHAnsi"/>
                <w:b/>
                <w:sz w:val="24"/>
                <w:szCs w:val="24"/>
              </w:rPr>
            </w:pPr>
          </w:p>
        </w:tc>
        <w:tc>
          <w:tcPr>
            <w:tcW w:w="1800" w:type="dxa"/>
            <w:tcBorders>
              <w:top w:val="single" w:sz="18" w:space="0" w:color="auto"/>
              <w:bottom w:val="single" w:sz="18" w:space="0" w:color="auto"/>
            </w:tcBorders>
          </w:tcPr>
          <w:p w14:paraId="7A8A920E" w14:textId="77777777" w:rsidR="00E52139" w:rsidRPr="00E52139" w:rsidRDefault="00E52139" w:rsidP="00E52139">
            <w:pPr>
              <w:spacing w:line="276" w:lineRule="auto"/>
              <w:jc w:val="both"/>
              <w:rPr>
                <w:rFonts w:eastAsia="Times New Roman" w:cstheme="minorHAnsi"/>
                <w:b/>
                <w:sz w:val="24"/>
                <w:szCs w:val="24"/>
              </w:rPr>
            </w:pPr>
            <w:proofErr w:type="spellStart"/>
            <w:r w:rsidRPr="00E52139">
              <w:rPr>
                <w:rFonts w:eastAsia="Times New Roman" w:cstheme="minorHAnsi"/>
                <w:b/>
                <w:sz w:val="24"/>
                <w:szCs w:val="24"/>
              </w:rPr>
              <w:t>Nembe</w:t>
            </w:r>
            <w:proofErr w:type="spellEnd"/>
          </w:p>
        </w:tc>
        <w:tc>
          <w:tcPr>
            <w:tcW w:w="1710" w:type="dxa"/>
            <w:tcBorders>
              <w:top w:val="single" w:sz="18" w:space="0" w:color="auto"/>
              <w:bottom w:val="single" w:sz="18" w:space="0" w:color="auto"/>
            </w:tcBorders>
          </w:tcPr>
          <w:p w14:paraId="31122769" w14:textId="77777777" w:rsidR="00E52139" w:rsidRPr="00E52139" w:rsidRDefault="00E52139" w:rsidP="00E52139">
            <w:pPr>
              <w:spacing w:line="276" w:lineRule="auto"/>
              <w:jc w:val="both"/>
              <w:rPr>
                <w:rFonts w:eastAsia="Times New Roman" w:cstheme="minorHAnsi"/>
                <w:b/>
                <w:sz w:val="24"/>
                <w:szCs w:val="24"/>
              </w:rPr>
            </w:pPr>
            <w:proofErr w:type="spellStart"/>
            <w:r w:rsidRPr="00E52139">
              <w:rPr>
                <w:rFonts w:eastAsia="Times New Roman" w:cstheme="minorHAnsi"/>
                <w:b/>
                <w:sz w:val="24"/>
                <w:szCs w:val="24"/>
              </w:rPr>
              <w:t>Fantuo</w:t>
            </w:r>
            <w:proofErr w:type="spellEnd"/>
          </w:p>
        </w:tc>
        <w:tc>
          <w:tcPr>
            <w:tcW w:w="1800" w:type="dxa"/>
            <w:tcBorders>
              <w:bottom w:val="single" w:sz="18" w:space="0" w:color="auto"/>
            </w:tcBorders>
          </w:tcPr>
          <w:p w14:paraId="207EB898" w14:textId="77777777" w:rsidR="00E52139" w:rsidRPr="00E52139" w:rsidRDefault="00E52139" w:rsidP="00E52139">
            <w:pPr>
              <w:spacing w:line="276" w:lineRule="auto"/>
              <w:jc w:val="both"/>
              <w:rPr>
                <w:rFonts w:eastAsia="Times New Roman" w:cstheme="minorHAnsi"/>
                <w:b/>
                <w:sz w:val="24"/>
                <w:szCs w:val="24"/>
              </w:rPr>
            </w:pPr>
            <w:r w:rsidRPr="00E52139">
              <w:rPr>
                <w:rFonts w:eastAsia="Times New Roman" w:cstheme="minorHAnsi"/>
                <w:b/>
                <w:sz w:val="24"/>
                <w:szCs w:val="24"/>
              </w:rPr>
              <w:t>Abuja</w:t>
            </w:r>
          </w:p>
        </w:tc>
        <w:tc>
          <w:tcPr>
            <w:tcW w:w="1890" w:type="dxa"/>
            <w:tcBorders>
              <w:bottom w:val="single" w:sz="18" w:space="0" w:color="auto"/>
            </w:tcBorders>
          </w:tcPr>
          <w:p w14:paraId="387C63B4" w14:textId="796B7E9A" w:rsidR="00E52139" w:rsidRPr="00E52139" w:rsidRDefault="000B79F8" w:rsidP="00E52139">
            <w:pPr>
              <w:spacing w:line="276" w:lineRule="auto"/>
              <w:jc w:val="both"/>
              <w:rPr>
                <w:rFonts w:eastAsia="Times New Roman" w:cstheme="minorHAnsi"/>
                <w:b/>
                <w:sz w:val="24"/>
                <w:szCs w:val="24"/>
              </w:rPr>
            </w:pPr>
            <w:r w:rsidRPr="00E52139">
              <w:rPr>
                <w:rFonts w:eastAsia="Times New Roman" w:cstheme="minorHAnsi"/>
                <w:b/>
                <w:sz w:val="24"/>
                <w:szCs w:val="24"/>
              </w:rPr>
              <w:t>All Communities</w:t>
            </w:r>
          </w:p>
        </w:tc>
        <w:tc>
          <w:tcPr>
            <w:tcW w:w="1710" w:type="dxa"/>
            <w:tcBorders>
              <w:bottom w:val="single" w:sz="18" w:space="0" w:color="auto"/>
            </w:tcBorders>
          </w:tcPr>
          <w:p w14:paraId="1709CAFB" w14:textId="4B9D1D0D" w:rsidR="00E52139" w:rsidRPr="00E52139" w:rsidRDefault="00E52139" w:rsidP="00E52139">
            <w:pPr>
              <w:spacing w:line="276" w:lineRule="auto"/>
              <w:jc w:val="both"/>
              <w:rPr>
                <w:rFonts w:eastAsia="Times New Roman" w:cstheme="minorHAnsi"/>
                <w:b/>
                <w:sz w:val="24"/>
                <w:szCs w:val="24"/>
              </w:rPr>
            </w:pPr>
            <w:r w:rsidRPr="00E52139">
              <w:rPr>
                <w:rFonts w:eastAsia="Times New Roman" w:cstheme="minorHAnsi"/>
                <w:b/>
                <w:sz w:val="24"/>
                <w:szCs w:val="24"/>
              </w:rPr>
              <w:t>(%)</w:t>
            </w:r>
          </w:p>
        </w:tc>
      </w:tr>
      <w:tr w:rsidR="00E52139" w:rsidRPr="00E52139" w14:paraId="72B8F149" w14:textId="77777777" w:rsidTr="00144E79">
        <w:trPr>
          <w:trHeight w:val="207"/>
        </w:trPr>
        <w:tc>
          <w:tcPr>
            <w:tcW w:w="3780" w:type="dxa"/>
            <w:tcBorders>
              <w:top w:val="single" w:sz="18" w:space="0" w:color="auto"/>
              <w:bottom w:val="nil"/>
            </w:tcBorders>
          </w:tcPr>
          <w:p w14:paraId="7E97071A" w14:textId="77777777" w:rsidR="00E52139" w:rsidRPr="00E52139" w:rsidRDefault="00E52139" w:rsidP="00C503B3">
            <w:pPr>
              <w:jc w:val="both"/>
              <w:rPr>
                <w:rFonts w:eastAsia="Times New Roman" w:cstheme="minorHAnsi"/>
                <w:sz w:val="24"/>
                <w:szCs w:val="24"/>
              </w:rPr>
            </w:pPr>
          </w:p>
          <w:p w14:paraId="02F868DC" w14:textId="6D582F45" w:rsidR="00E52139" w:rsidRPr="00E52139" w:rsidRDefault="00111BE1" w:rsidP="00C503B3">
            <w:pPr>
              <w:jc w:val="both"/>
              <w:rPr>
                <w:rFonts w:eastAsia="Times New Roman" w:cstheme="minorHAnsi"/>
                <w:sz w:val="24"/>
                <w:szCs w:val="24"/>
              </w:rPr>
            </w:pPr>
            <w:r>
              <w:rPr>
                <w:rFonts w:eastAsia="Times New Roman" w:cstheme="minorHAnsi"/>
                <w:sz w:val="24"/>
                <w:szCs w:val="24"/>
              </w:rPr>
              <w:t xml:space="preserve">owned </w:t>
            </w:r>
            <w:r w:rsidR="000B79F8">
              <w:rPr>
                <w:rFonts w:eastAsia="Times New Roman" w:cstheme="minorHAnsi"/>
                <w:sz w:val="24"/>
                <w:szCs w:val="24"/>
              </w:rPr>
              <w:t>ITBN</w:t>
            </w:r>
          </w:p>
        </w:tc>
        <w:tc>
          <w:tcPr>
            <w:tcW w:w="1800" w:type="dxa"/>
            <w:tcBorders>
              <w:top w:val="single" w:sz="18" w:space="0" w:color="auto"/>
              <w:bottom w:val="nil"/>
            </w:tcBorders>
          </w:tcPr>
          <w:p w14:paraId="0EDB6F81" w14:textId="77777777" w:rsidR="00E52139" w:rsidRPr="00E52139" w:rsidRDefault="00E52139" w:rsidP="00C503B3">
            <w:pPr>
              <w:jc w:val="both"/>
              <w:rPr>
                <w:rFonts w:eastAsia="Times New Roman" w:cstheme="minorHAnsi"/>
                <w:sz w:val="24"/>
                <w:szCs w:val="24"/>
              </w:rPr>
            </w:pPr>
          </w:p>
          <w:p w14:paraId="13516875" w14:textId="25FD5E7D" w:rsidR="00E52139" w:rsidRPr="00E52139" w:rsidRDefault="00E52139" w:rsidP="00C503B3">
            <w:pPr>
              <w:jc w:val="both"/>
              <w:rPr>
                <w:rFonts w:eastAsia="Times New Roman" w:cstheme="minorHAnsi"/>
                <w:b/>
                <w:sz w:val="24"/>
                <w:szCs w:val="24"/>
              </w:rPr>
            </w:pPr>
            <w:r w:rsidRPr="00E52139">
              <w:rPr>
                <w:rFonts w:eastAsia="Times New Roman" w:cstheme="minorHAnsi"/>
                <w:sz w:val="24"/>
                <w:szCs w:val="24"/>
              </w:rPr>
              <w:t>350</w:t>
            </w:r>
            <w:r w:rsidR="00C503B3">
              <w:rPr>
                <w:rFonts w:eastAsia="Times New Roman" w:cstheme="minorHAnsi"/>
                <w:sz w:val="24"/>
                <w:szCs w:val="24"/>
              </w:rPr>
              <w:t>(38.7)</w:t>
            </w:r>
          </w:p>
        </w:tc>
        <w:tc>
          <w:tcPr>
            <w:tcW w:w="1710" w:type="dxa"/>
            <w:tcBorders>
              <w:top w:val="single" w:sz="18" w:space="0" w:color="auto"/>
              <w:bottom w:val="nil"/>
            </w:tcBorders>
          </w:tcPr>
          <w:p w14:paraId="35210AA6" w14:textId="77777777" w:rsidR="00E52139" w:rsidRPr="00E52139" w:rsidRDefault="00E52139" w:rsidP="00C503B3">
            <w:pPr>
              <w:jc w:val="both"/>
              <w:rPr>
                <w:rFonts w:eastAsia="Times New Roman" w:cstheme="minorHAnsi"/>
                <w:sz w:val="24"/>
                <w:szCs w:val="24"/>
              </w:rPr>
            </w:pPr>
          </w:p>
          <w:p w14:paraId="4FA25A58" w14:textId="781FB79F" w:rsidR="00E52139" w:rsidRPr="00E52139" w:rsidRDefault="00E52139" w:rsidP="00C503B3">
            <w:pPr>
              <w:jc w:val="both"/>
              <w:rPr>
                <w:rFonts w:eastAsia="Times New Roman" w:cstheme="minorHAnsi"/>
                <w:b/>
                <w:sz w:val="24"/>
                <w:szCs w:val="24"/>
              </w:rPr>
            </w:pPr>
            <w:r w:rsidRPr="00E52139">
              <w:rPr>
                <w:rFonts w:eastAsia="Times New Roman" w:cstheme="minorHAnsi"/>
                <w:sz w:val="24"/>
                <w:szCs w:val="24"/>
              </w:rPr>
              <w:t>42</w:t>
            </w:r>
            <w:r w:rsidR="00C503B3">
              <w:rPr>
                <w:rFonts w:eastAsia="Times New Roman" w:cstheme="minorHAnsi"/>
                <w:sz w:val="24"/>
                <w:szCs w:val="24"/>
              </w:rPr>
              <w:t>(4.6)</w:t>
            </w:r>
          </w:p>
        </w:tc>
        <w:tc>
          <w:tcPr>
            <w:tcW w:w="1800" w:type="dxa"/>
            <w:tcBorders>
              <w:top w:val="single" w:sz="18" w:space="0" w:color="auto"/>
              <w:bottom w:val="nil"/>
            </w:tcBorders>
          </w:tcPr>
          <w:p w14:paraId="2270CC38" w14:textId="77777777" w:rsidR="00E52139" w:rsidRPr="00E52139" w:rsidRDefault="00E52139" w:rsidP="00C503B3">
            <w:pPr>
              <w:jc w:val="both"/>
              <w:rPr>
                <w:rFonts w:eastAsia="Times New Roman" w:cstheme="minorHAnsi"/>
                <w:sz w:val="24"/>
                <w:szCs w:val="24"/>
              </w:rPr>
            </w:pPr>
          </w:p>
          <w:p w14:paraId="5C57498C" w14:textId="77C992EF" w:rsidR="00E52139" w:rsidRPr="00E52139" w:rsidRDefault="00E52139" w:rsidP="00C503B3">
            <w:pPr>
              <w:jc w:val="both"/>
              <w:rPr>
                <w:rFonts w:eastAsia="Times New Roman" w:cstheme="minorHAnsi"/>
                <w:b/>
                <w:sz w:val="24"/>
                <w:szCs w:val="24"/>
              </w:rPr>
            </w:pPr>
            <w:r w:rsidRPr="00E52139">
              <w:rPr>
                <w:rFonts w:eastAsia="Times New Roman" w:cstheme="minorHAnsi"/>
                <w:sz w:val="24"/>
                <w:szCs w:val="24"/>
              </w:rPr>
              <w:t>15</w:t>
            </w:r>
            <w:r w:rsidR="00C503B3">
              <w:rPr>
                <w:rFonts w:eastAsia="Times New Roman" w:cstheme="minorHAnsi"/>
                <w:sz w:val="24"/>
                <w:szCs w:val="24"/>
              </w:rPr>
              <w:t>(1.7)</w:t>
            </w:r>
          </w:p>
        </w:tc>
        <w:tc>
          <w:tcPr>
            <w:tcW w:w="1890" w:type="dxa"/>
            <w:tcBorders>
              <w:top w:val="single" w:sz="18" w:space="0" w:color="auto"/>
              <w:bottom w:val="nil"/>
            </w:tcBorders>
          </w:tcPr>
          <w:p w14:paraId="1BAD6B75" w14:textId="77777777" w:rsidR="00E52139" w:rsidRPr="00E52139" w:rsidRDefault="00E52139" w:rsidP="00C503B3">
            <w:pPr>
              <w:rPr>
                <w:rFonts w:eastAsia="Times New Roman" w:cstheme="minorHAnsi"/>
                <w:sz w:val="24"/>
                <w:szCs w:val="24"/>
              </w:rPr>
            </w:pPr>
            <w:r w:rsidRPr="00E52139">
              <w:rPr>
                <w:rFonts w:eastAsia="Times New Roman" w:cstheme="minorHAnsi"/>
                <w:sz w:val="24"/>
                <w:szCs w:val="24"/>
              </w:rPr>
              <w:t xml:space="preserve">      </w:t>
            </w:r>
          </w:p>
          <w:p w14:paraId="67003B0C" w14:textId="77777777" w:rsidR="00E52139" w:rsidRPr="00E52139" w:rsidRDefault="00E52139" w:rsidP="00C503B3">
            <w:pPr>
              <w:rPr>
                <w:rFonts w:eastAsia="Times New Roman" w:cstheme="minorHAnsi"/>
                <w:b/>
                <w:sz w:val="24"/>
                <w:szCs w:val="24"/>
              </w:rPr>
            </w:pPr>
            <w:r w:rsidRPr="00E52139">
              <w:rPr>
                <w:rFonts w:eastAsia="Times New Roman" w:cstheme="minorHAnsi"/>
                <w:sz w:val="24"/>
                <w:szCs w:val="24"/>
              </w:rPr>
              <w:t>407</w:t>
            </w:r>
          </w:p>
        </w:tc>
        <w:tc>
          <w:tcPr>
            <w:tcW w:w="1710" w:type="dxa"/>
            <w:tcBorders>
              <w:top w:val="single" w:sz="18" w:space="0" w:color="auto"/>
              <w:bottom w:val="nil"/>
            </w:tcBorders>
          </w:tcPr>
          <w:p w14:paraId="0EE62982" w14:textId="77777777" w:rsidR="00E52139" w:rsidRPr="00E52139" w:rsidRDefault="00E52139" w:rsidP="00C503B3">
            <w:pPr>
              <w:jc w:val="both"/>
              <w:rPr>
                <w:rFonts w:eastAsia="Times New Roman" w:cstheme="minorHAnsi"/>
                <w:sz w:val="24"/>
                <w:szCs w:val="24"/>
              </w:rPr>
            </w:pPr>
          </w:p>
          <w:p w14:paraId="2ED31427" w14:textId="77777777" w:rsidR="00E52139" w:rsidRPr="00E52139" w:rsidRDefault="00E52139" w:rsidP="00C503B3">
            <w:pPr>
              <w:jc w:val="both"/>
              <w:rPr>
                <w:rFonts w:eastAsia="Times New Roman" w:cstheme="minorHAnsi"/>
                <w:b/>
                <w:sz w:val="24"/>
                <w:szCs w:val="24"/>
              </w:rPr>
            </w:pPr>
            <w:r w:rsidRPr="00E52139">
              <w:rPr>
                <w:rFonts w:eastAsia="Times New Roman" w:cstheme="minorHAnsi"/>
                <w:sz w:val="24"/>
                <w:szCs w:val="24"/>
              </w:rPr>
              <w:t>45.0</w:t>
            </w:r>
          </w:p>
        </w:tc>
      </w:tr>
      <w:tr w:rsidR="00E52139" w:rsidRPr="00E52139" w14:paraId="5944BA8C" w14:textId="77777777" w:rsidTr="00144E79">
        <w:trPr>
          <w:trHeight w:val="360"/>
        </w:trPr>
        <w:tc>
          <w:tcPr>
            <w:tcW w:w="3780" w:type="dxa"/>
            <w:tcBorders>
              <w:top w:val="nil"/>
              <w:bottom w:val="single" w:sz="18" w:space="0" w:color="auto"/>
            </w:tcBorders>
          </w:tcPr>
          <w:p w14:paraId="3C0D648C" w14:textId="77777777" w:rsidR="00E52139" w:rsidRPr="00E52139" w:rsidRDefault="00E52139" w:rsidP="00C503B3">
            <w:pPr>
              <w:jc w:val="both"/>
              <w:rPr>
                <w:rFonts w:eastAsia="Times New Roman" w:cstheme="minorHAnsi"/>
                <w:sz w:val="24"/>
                <w:szCs w:val="24"/>
              </w:rPr>
            </w:pPr>
          </w:p>
          <w:p w14:paraId="68D71F68" w14:textId="6C65F563" w:rsidR="00E52139" w:rsidRPr="00E52139" w:rsidRDefault="00111BE1" w:rsidP="00C503B3">
            <w:pPr>
              <w:jc w:val="both"/>
              <w:rPr>
                <w:rFonts w:eastAsia="Times New Roman" w:cstheme="minorHAnsi"/>
                <w:sz w:val="24"/>
                <w:szCs w:val="24"/>
              </w:rPr>
            </w:pPr>
            <w:r>
              <w:rPr>
                <w:rFonts w:eastAsia="Times New Roman" w:cstheme="minorHAnsi"/>
                <w:sz w:val="24"/>
                <w:szCs w:val="24"/>
              </w:rPr>
              <w:t>Do not owned ITBN</w:t>
            </w:r>
          </w:p>
        </w:tc>
        <w:tc>
          <w:tcPr>
            <w:tcW w:w="1800" w:type="dxa"/>
            <w:tcBorders>
              <w:top w:val="nil"/>
              <w:bottom w:val="single" w:sz="18" w:space="0" w:color="auto"/>
            </w:tcBorders>
          </w:tcPr>
          <w:p w14:paraId="1FDCBCBD" w14:textId="77777777" w:rsidR="00E52139" w:rsidRPr="00E52139" w:rsidRDefault="00E52139" w:rsidP="00C503B3">
            <w:pPr>
              <w:rPr>
                <w:rFonts w:eastAsia="Times New Roman" w:cstheme="minorHAnsi"/>
                <w:sz w:val="24"/>
                <w:szCs w:val="24"/>
              </w:rPr>
            </w:pPr>
          </w:p>
          <w:p w14:paraId="72415DF9" w14:textId="7A0BBFD2" w:rsidR="00E52139" w:rsidRPr="00E52139" w:rsidRDefault="00E52139" w:rsidP="00C503B3">
            <w:pPr>
              <w:rPr>
                <w:rFonts w:eastAsia="Times New Roman" w:cstheme="minorHAnsi"/>
                <w:sz w:val="24"/>
                <w:szCs w:val="24"/>
              </w:rPr>
            </w:pPr>
            <w:r w:rsidRPr="00E52139">
              <w:rPr>
                <w:rFonts w:eastAsia="Times New Roman" w:cstheme="minorHAnsi"/>
                <w:sz w:val="24"/>
                <w:szCs w:val="24"/>
              </w:rPr>
              <w:t>479</w:t>
            </w:r>
            <w:r w:rsidR="00C503B3">
              <w:rPr>
                <w:rFonts w:eastAsia="Times New Roman" w:cstheme="minorHAnsi"/>
                <w:sz w:val="24"/>
                <w:szCs w:val="24"/>
              </w:rPr>
              <w:t>(53.0)</w:t>
            </w:r>
          </w:p>
        </w:tc>
        <w:tc>
          <w:tcPr>
            <w:tcW w:w="1710" w:type="dxa"/>
            <w:tcBorders>
              <w:top w:val="nil"/>
              <w:bottom w:val="single" w:sz="18" w:space="0" w:color="auto"/>
            </w:tcBorders>
          </w:tcPr>
          <w:p w14:paraId="50BF05F4" w14:textId="77777777" w:rsidR="00E52139" w:rsidRPr="00E52139" w:rsidRDefault="00E52139" w:rsidP="00C503B3">
            <w:pPr>
              <w:rPr>
                <w:rFonts w:eastAsia="Times New Roman" w:cstheme="minorHAnsi"/>
                <w:sz w:val="24"/>
                <w:szCs w:val="24"/>
              </w:rPr>
            </w:pPr>
          </w:p>
          <w:p w14:paraId="4B543C14" w14:textId="51C3B0B2" w:rsidR="00E52139" w:rsidRPr="00E52139" w:rsidRDefault="00E52139" w:rsidP="00C503B3">
            <w:pPr>
              <w:rPr>
                <w:rFonts w:eastAsia="Times New Roman" w:cstheme="minorHAnsi"/>
                <w:sz w:val="24"/>
                <w:szCs w:val="24"/>
              </w:rPr>
            </w:pPr>
            <w:r w:rsidRPr="00E52139">
              <w:rPr>
                <w:rFonts w:eastAsia="Times New Roman" w:cstheme="minorHAnsi"/>
                <w:sz w:val="24"/>
                <w:szCs w:val="24"/>
              </w:rPr>
              <w:t>16</w:t>
            </w:r>
            <w:r w:rsidR="00C503B3">
              <w:rPr>
                <w:rFonts w:eastAsia="Times New Roman" w:cstheme="minorHAnsi"/>
                <w:sz w:val="24"/>
                <w:szCs w:val="24"/>
              </w:rPr>
              <w:t>(1.8)</w:t>
            </w:r>
          </w:p>
        </w:tc>
        <w:tc>
          <w:tcPr>
            <w:tcW w:w="1800" w:type="dxa"/>
            <w:tcBorders>
              <w:top w:val="nil"/>
              <w:bottom w:val="single" w:sz="18" w:space="0" w:color="auto"/>
            </w:tcBorders>
          </w:tcPr>
          <w:p w14:paraId="7991AE51" w14:textId="77777777" w:rsidR="00E52139" w:rsidRPr="00E52139" w:rsidRDefault="00E52139" w:rsidP="00C503B3">
            <w:pPr>
              <w:rPr>
                <w:rFonts w:eastAsia="Times New Roman" w:cstheme="minorHAnsi"/>
                <w:sz w:val="24"/>
                <w:szCs w:val="24"/>
              </w:rPr>
            </w:pPr>
          </w:p>
          <w:p w14:paraId="64D95E92" w14:textId="427E56F9" w:rsidR="00E52139" w:rsidRPr="00E52139" w:rsidRDefault="00E52139" w:rsidP="00C503B3">
            <w:pPr>
              <w:rPr>
                <w:rFonts w:eastAsia="Times New Roman" w:cstheme="minorHAnsi"/>
                <w:sz w:val="24"/>
                <w:szCs w:val="24"/>
              </w:rPr>
            </w:pPr>
            <w:r w:rsidRPr="00E52139">
              <w:rPr>
                <w:rFonts w:eastAsia="Times New Roman" w:cstheme="minorHAnsi"/>
                <w:sz w:val="24"/>
                <w:szCs w:val="24"/>
              </w:rPr>
              <w:t>2</w:t>
            </w:r>
            <w:r w:rsidR="00C503B3">
              <w:rPr>
                <w:rFonts w:eastAsia="Times New Roman" w:cstheme="minorHAnsi"/>
                <w:sz w:val="24"/>
                <w:szCs w:val="24"/>
              </w:rPr>
              <w:t>(0.2)</w:t>
            </w:r>
          </w:p>
        </w:tc>
        <w:tc>
          <w:tcPr>
            <w:tcW w:w="1890" w:type="dxa"/>
            <w:tcBorders>
              <w:top w:val="nil"/>
              <w:bottom w:val="single" w:sz="18" w:space="0" w:color="auto"/>
            </w:tcBorders>
          </w:tcPr>
          <w:p w14:paraId="020DFEB4" w14:textId="77777777" w:rsidR="00E52139" w:rsidRPr="00E52139" w:rsidRDefault="00E52139" w:rsidP="00C503B3">
            <w:pPr>
              <w:tabs>
                <w:tab w:val="left" w:pos="375"/>
                <w:tab w:val="center" w:pos="702"/>
              </w:tabs>
              <w:rPr>
                <w:rFonts w:eastAsia="Times New Roman" w:cstheme="minorHAnsi"/>
                <w:sz w:val="24"/>
                <w:szCs w:val="24"/>
              </w:rPr>
            </w:pPr>
            <w:r w:rsidRPr="00E52139">
              <w:rPr>
                <w:rFonts w:eastAsia="Times New Roman" w:cstheme="minorHAnsi"/>
                <w:sz w:val="24"/>
                <w:szCs w:val="24"/>
              </w:rPr>
              <w:tab/>
            </w:r>
          </w:p>
          <w:p w14:paraId="6DF0F5F0" w14:textId="77777777" w:rsidR="00E52139" w:rsidRPr="00E52139" w:rsidRDefault="00E52139" w:rsidP="00C503B3">
            <w:pPr>
              <w:tabs>
                <w:tab w:val="left" w:pos="375"/>
                <w:tab w:val="center" w:pos="702"/>
              </w:tabs>
              <w:rPr>
                <w:rFonts w:eastAsia="Times New Roman" w:cstheme="minorHAnsi"/>
                <w:sz w:val="24"/>
                <w:szCs w:val="24"/>
              </w:rPr>
            </w:pPr>
            <w:r w:rsidRPr="00E52139">
              <w:rPr>
                <w:rFonts w:eastAsia="Times New Roman" w:cstheme="minorHAnsi"/>
                <w:sz w:val="24"/>
                <w:szCs w:val="24"/>
              </w:rPr>
              <w:t>497</w:t>
            </w:r>
          </w:p>
        </w:tc>
        <w:tc>
          <w:tcPr>
            <w:tcW w:w="1710" w:type="dxa"/>
            <w:tcBorders>
              <w:top w:val="nil"/>
              <w:bottom w:val="single" w:sz="18" w:space="0" w:color="auto"/>
            </w:tcBorders>
          </w:tcPr>
          <w:p w14:paraId="5017DB05" w14:textId="77777777" w:rsidR="00E52139" w:rsidRPr="00E52139" w:rsidRDefault="00E52139" w:rsidP="00C503B3">
            <w:pPr>
              <w:rPr>
                <w:rFonts w:eastAsia="Times New Roman" w:cstheme="minorHAnsi"/>
                <w:sz w:val="24"/>
                <w:szCs w:val="24"/>
              </w:rPr>
            </w:pPr>
          </w:p>
          <w:p w14:paraId="3E3A2FB3" w14:textId="77777777" w:rsidR="00E52139" w:rsidRPr="00E52139" w:rsidRDefault="00E52139" w:rsidP="00C503B3">
            <w:pPr>
              <w:rPr>
                <w:rFonts w:eastAsia="Times New Roman" w:cstheme="minorHAnsi"/>
                <w:sz w:val="24"/>
                <w:szCs w:val="24"/>
              </w:rPr>
            </w:pPr>
            <w:r w:rsidRPr="00E52139">
              <w:rPr>
                <w:rFonts w:eastAsia="Times New Roman" w:cstheme="minorHAnsi"/>
                <w:sz w:val="24"/>
                <w:szCs w:val="24"/>
              </w:rPr>
              <w:t>55.0</w:t>
            </w:r>
          </w:p>
        </w:tc>
      </w:tr>
      <w:tr w:rsidR="00A51165" w:rsidRPr="00E52139" w14:paraId="0F707714" w14:textId="77777777" w:rsidTr="00144E79">
        <w:trPr>
          <w:trHeight w:val="450"/>
        </w:trPr>
        <w:tc>
          <w:tcPr>
            <w:tcW w:w="3780" w:type="dxa"/>
          </w:tcPr>
          <w:p w14:paraId="3CB56281" w14:textId="56089036" w:rsidR="00111BE1" w:rsidRPr="00E52139" w:rsidRDefault="00111BE1" w:rsidP="00111BE1">
            <w:pPr>
              <w:jc w:val="both"/>
              <w:rPr>
                <w:rFonts w:eastAsia="Times New Roman" w:cstheme="minorHAnsi"/>
                <w:sz w:val="24"/>
                <w:szCs w:val="24"/>
              </w:rPr>
            </w:pPr>
            <w:r w:rsidRPr="00E52139">
              <w:rPr>
                <w:rFonts w:eastAsia="Times New Roman" w:cstheme="minorHAnsi"/>
                <w:sz w:val="24"/>
                <w:szCs w:val="24"/>
              </w:rPr>
              <w:t>Always</w:t>
            </w:r>
          </w:p>
        </w:tc>
        <w:tc>
          <w:tcPr>
            <w:tcW w:w="1800" w:type="dxa"/>
          </w:tcPr>
          <w:p w14:paraId="1590B9F2" w14:textId="3BD92CDD" w:rsidR="00111BE1" w:rsidRPr="00E52139" w:rsidRDefault="00111BE1" w:rsidP="00111BE1">
            <w:pPr>
              <w:rPr>
                <w:rFonts w:eastAsia="Times New Roman" w:cstheme="minorHAnsi"/>
                <w:sz w:val="24"/>
                <w:szCs w:val="24"/>
              </w:rPr>
            </w:pPr>
            <w:r w:rsidRPr="00E52139">
              <w:rPr>
                <w:rFonts w:eastAsia="Times New Roman" w:cstheme="minorHAnsi"/>
                <w:sz w:val="24"/>
                <w:szCs w:val="24"/>
              </w:rPr>
              <w:t>315</w:t>
            </w:r>
            <w:r w:rsidR="00C503B3">
              <w:rPr>
                <w:rFonts w:eastAsia="Times New Roman" w:cstheme="minorHAnsi"/>
                <w:sz w:val="24"/>
                <w:szCs w:val="24"/>
              </w:rPr>
              <w:t>((77.4)</w:t>
            </w:r>
          </w:p>
        </w:tc>
        <w:tc>
          <w:tcPr>
            <w:tcW w:w="1710" w:type="dxa"/>
          </w:tcPr>
          <w:p w14:paraId="6C3A2C8A" w14:textId="1F207175" w:rsidR="00111BE1" w:rsidRPr="00E52139" w:rsidRDefault="00111BE1" w:rsidP="00111BE1">
            <w:pPr>
              <w:rPr>
                <w:rFonts w:eastAsia="Times New Roman" w:cstheme="minorHAnsi"/>
                <w:sz w:val="24"/>
                <w:szCs w:val="24"/>
              </w:rPr>
            </w:pPr>
            <w:r w:rsidRPr="00E52139">
              <w:rPr>
                <w:rFonts w:eastAsia="Times New Roman" w:cstheme="minorHAnsi"/>
                <w:sz w:val="24"/>
                <w:szCs w:val="24"/>
              </w:rPr>
              <w:t>32</w:t>
            </w:r>
            <w:r w:rsidR="00C503B3">
              <w:rPr>
                <w:rFonts w:eastAsia="Times New Roman" w:cstheme="minorHAnsi"/>
                <w:sz w:val="24"/>
                <w:szCs w:val="24"/>
              </w:rPr>
              <w:t>(7.9)</w:t>
            </w:r>
          </w:p>
        </w:tc>
        <w:tc>
          <w:tcPr>
            <w:tcW w:w="1800" w:type="dxa"/>
          </w:tcPr>
          <w:p w14:paraId="0ECB89BF" w14:textId="5F4AA00C" w:rsidR="00111BE1" w:rsidRPr="00E52139" w:rsidRDefault="00111BE1" w:rsidP="00111BE1">
            <w:pPr>
              <w:rPr>
                <w:rFonts w:eastAsia="Times New Roman" w:cstheme="minorHAnsi"/>
                <w:sz w:val="24"/>
                <w:szCs w:val="24"/>
              </w:rPr>
            </w:pPr>
            <w:r w:rsidRPr="00E52139">
              <w:rPr>
                <w:rFonts w:eastAsia="Times New Roman" w:cstheme="minorHAnsi"/>
                <w:sz w:val="24"/>
                <w:szCs w:val="24"/>
              </w:rPr>
              <w:t>15</w:t>
            </w:r>
            <w:r w:rsidR="00C503B3">
              <w:rPr>
                <w:rFonts w:eastAsia="Times New Roman" w:cstheme="minorHAnsi"/>
                <w:sz w:val="24"/>
                <w:szCs w:val="24"/>
              </w:rPr>
              <w:t>(3.7)</w:t>
            </w:r>
          </w:p>
        </w:tc>
        <w:tc>
          <w:tcPr>
            <w:tcW w:w="1890" w:type="dxa"/>
          </w:tcPr>
          <w:p w14:paraId="31700F2C" w14:textId="4E336943" w:rsidR="00111BE1" w:rsidRPr="00E52139" w:rsidRDefault="00111BE1" w:rsidP="00111BE1">
            <w:pPr>
              <w:rPr>
                <w:rFonts w:eastAsia="Times New Roman" w:cstheme="minorHAnsi"/>
                <w:sz w:val="24"/>
                <w:szCs w:val="24"/>
              </w:rPr>
            </w:pPr>
            <w:r w:rsidRPr="00E52139">
              <w:rPr>
                <w:rFonts w:eastAsia="Times New Roman" w:cstheme="minorHAnsi"/>
                <w:sz w:val="24"/>
                <w:szCs w:val="24"/>
              </w:rPr>
              <w:t>362</w:t>
            </w:r>
          </w:p>
        </w:tc>
        <w:tc>
          <w:tcPr>
            <w:tcW w:w="1710" w:type="dxa"/>
          </w:tcPr>
          <w:p w14:paraId="3302D9F6" w14:textId="255A1744" w:rsidR="00111BE1" w:rsidRPr="00E52139" w:rsidRDefault="00111BE1" w:rsidP="00111BE1">
            <w:pPr>
              <w:rPr>
                <w:rFonts w:eastAsia="Times New Roman" w:cstheme="minorHAnsi"/>
                <w:sz w:val="24"/>
                <w:szCs w:val="24"/>
              </w:rPr>
            </w:pPr>
            <w:r w:rsidRPr="00E52139">
              <w:rPr>
                <w:rFonts w:eastAsia="Times New Roman" w:cstheme="minorHAnsi"/>
                <w:sz w:val="24"/>
                <w:szCs w:val="24"/>
              </w:rPr>
              <w:t>88.9</w:t>
            </w:r>
          </w:p>
        </w:tc>
      </w:tr>
      <w:tr w:rsidR="00A51165" w:rsidRPr="00E52139" w14:paraId="2FF1F655" w14:textId="77777777" w:rsidTr="00144E79">
        <w:trPr>
          <w:trHeight w:val="512"/>
        </w:trPr>
        <w:tc>
          <w:tcPr>
            <w:tcW w:w="3780" w:type="dxa"/>
          </w:tcPr>
          <w:p w14:paraId="68950365" w14:textId="0C3B6313" w:rsidR="00111BE1" w:rsidRPr="00E52139" w:rsidRDefault="00111BE1" w:rsidP="00111BE1">
            <w:pPr>
              <w:jc w:val="both"/>
              <w:rPr>
                <w:rFonts w:eastAsia="Times New Roman" w:cstheme="minorHAnsi"/>
                <w:sz w:val="24"/>
                <w:szCs w:val="24"/>
              </w:rPr>
            </w:pPr>
            <w:r w:rsidRPr="00E52139">
              <w:rPr>
                <w:rFonts w:eastAsia="Times New Roman" w:cstheme="minorHAnsi"/>
                <w:sz w:val="24"/>
                <w:szCs w:val="24"/>
              </w:rPr>
              <w:t>Most time</w:t>
            </w:r>
          </w:p>
        </w:tc>
        <w:tc>
          <w:tcPr>
            <w:tcW w:w="1800" w:type="dxa"/>
          </w:tcPr>
          <w:p w14:paraId="37B01E52" w14:textId="6B24264E" w:rsidR="00111BE1" w:rsidRPr="00E52139" w:rsidRDefault="00111BE1" w:rsidP="00111BE1">
            <w:pPr>
              <w:rPr>
                <w:rFonts w:eastAsia="Times New Roman" w:cstheme="minorHAnsi"/>
                <w:sz w:val="24"/>
                <w:szCs w:val="24"/>
              </w:rPr>
            </w:pPr>
            <w:r w:rsidRPr="00E52139">
              <w:rPr>
                <w:rFonts w:eastAsia="Times New Roman" w:cstheme="minorHAnsi"/>
                <w:sz w:val="24"/>
                <w:szCs w:val="24"/>
              </w:rPr>
              <w:t>35</w:t>
            </w:r>
            <w:r w:rsidR="00C503B3">
              <w:rPr>
                <w:rFonts w:eastAsia="Times New Roman" w:cstheme="minorHAnsi"/>
                <w:sz w:val="24"/>
                <w:szCs w:val="24"/>
              </w:rPr>
              <w:t>(8.6)</w:t>
            </w:r>
          </w:p>
        </w:tc>
        <w:tc>
          <w:tcPr>
            <w:tcW w:w="1710" w:type="dxa"/>
          </w:tcPr>
          <w:p w14:paraId="7A880774" w14:textId="1C441AA5" w:rsidR="00111BE1" w:rsidRPr="00E52139" w:rsidRDefault="00111BE1" w:rsidP="00111BE1">
            <w:pPr>
              <w:rPr>
                <w:rFonts w:eastAsia="Times New Roman" w:cstheme="minorHAnsi"/>
                <w:sz w:val="24"/>
                <w:szCs w:val="24"/>
              </w:rPr>
            </w:pPr>
            <w:r w:rsidRPr="00E52139">
              <w:rPr>
                <w:rFonts w:eastAsia="Times New Roman" w:cstheme="minorHAnsi"/>
                <w:sz w:val="24"/>
                <w:szCs w:val="24"/>
              </w:rPr>
              <w:t>8</w:t>
            </w:r>
            <w:r w:rsidR="00C503B3">
              <w:rPr>
                <w:rFonts w:eastAsia="Times New Roman" w:cstheme="minorHAnsi"/>
                <w:sz w:val="24"/>
                <w:szCs w:val="24"/>
              </w:rPr>
              <w:t>(2.0)</w:t>
            </w:r>
          </w:p>
        </w:tc>
        <w:tc>
          <w:tcPr>
            <w:tcW w:w="1800" w:type="dxa"/>
          </w:tcPr>
          <w:p w14:paraId="4F92DAE9" w14:textId="61FE257C" w:rsidR="00111BE1" w:rsidRPr="00E52139" w:rsidRDefault="00111BE1" w:rsidP="00111BE1">
            <w:pPr>
              <w:rPr>
                <w:rFonts w:eastAsia="Times New Roman" w:cstheme="minorHAnsi"/>
                <w:sz w:val="24"/>
                <w:szCs w:val="24"/>
              </w:rPr>
            </w:pPr>
            <w:r w:rsidRPr="00E52139">
              <w:rPr>
                <w:rFonts w:eastAsia="Times New Roman" w:cstheme="minorHAnsi"/>
                <w:sz w:val="24"/>
                <w:szCs w:val="24"/>
              </w:rPr>
              <w:t>0</w:t>
            </w:r>
            <w:r w:rsidR="00C503B3">
              <w:rPr>
                <w:rFonts w:eastAsia="Times New Roman" w:cstheme="minorHAnsi"/>
                <w:sz w:val="24"/>
                <w:szCs w:val="24"/>
              </w:rPr>
              <w:t>(0)</w:t>
            </w:r>
          </w:p>
        </w:tc>
        <w:tc>
          <w:tcPr>
            <w:tcW w:w="1890" w:type="dxa"/>
          </w:tcPr>
          <w:p w14:paraId="4FE4FA87" w14:textId="26D15F01" w:rsidR="00111BE1" w:rsidRPr="00E52139" w:rsidRDefault="00111BE1" w:rsidP="00111BE1">
            <w:pPr>
              <w:rPr>
                <w:rFonts w:eastAsia="Times New Roman" w:cstheme="minorHAnsi"/>
                <w:sz w:val="24"/>
                <w:szCs w:val="24"/>
              </w:rPr>
            </w:pPr>
            <w:r w:rsidRPr="00E52139">
              <w:rPr>
                <w:rFonts w:eastAsia="Times New Roman" w:cstheme="minorHAnsi"/>
                <w:sz w:val="24"/>
                <w:szCs w:val="24"/>
              </w:rPr>
              <w:t>43</w:t>
            </w:r>
          </w:p>
        </w:tc>
        <w:tc>
          <w:tcPr>
            <w:tcW w:w="1710" w:type="dxa"/>
          </w:tcPr>
          <w:p w14:paraId="1E6BFDBD" w14:textId="49366AC7" w:rsidR="00111BE1" w:rsidRPr="00E52139" w:rsidRDefault="00111BE1" w:rsidP="00111BE1">
            <w:pPr>
              <w:rPr>
                <w:rFonts w:eastAsia="Times New Roman" w:cstheme="minorHAnsi"/>
                <w:sz w:val="24"/>
                <w:szCs w:val="24"/>
              </w:rPr>
            </w:pPr>
            <w:r w:rsidRPr="00E52139">
              <w:rPr>
                <w:rFonts w:eastAsia="Times New Roman" w:cstheme="minorHAnsi"/>
                <w:sz w:val="24"/>
                <w:szCs w:val="24"/>
              </w:rPr>
              <w:t>10.6</w:t>
            </w:r>
          </w:p>
        </w:tc>
      </w:tr>
      <w:tr w:rsidR="00A51165" w:rsidRPr="00E52139" w14:paraId="4A96486A" w14:textId="77777777" w:rsidTr="00144E79">
        <w:trPr>
          <w:trHeight w:val="557"/>
        </w:trPr>
        <w:tc>
          <w:tcPr>
            <w:tcW w:w="3780" w:type="dxa"/>
            <w:tcBorders>
              <w:bottom w:val="single" w:sz="18" w:space="0" w:color="auto"/>
            </w:tcBorders>
          </w:tcPr>
          <w:p w14:paraId="7083D6F8" w14:textId="47AB1DB9" w:rsidR="00111BE1" w:rsidRPr="00E52139" w:rsidRDefault="00111BE1" w:rsidP="00111BE1">
            <w:pPr>
              <w:jc w:val="both"/>
              <w:rPr>
                <w:rFonts w:eastAsia="Times New Roman" w:cstheme="minorHAnsi"/>
                <w:sz w:val="24"/>
                <w:szCs w:val="24"/>
              </w:rPr>
            </w:pPr>
            <w:r w:rsidRPr="00E52139">
              <w:rPr>
                <w:rFonts w:eastAsia="Times New Roman" w:cstheme="minorHAnsi"/>
                <w:sz w:val="24"/>
                <w:szCs w:val="24"/>
              </w:rPr>
              <w:t>Rarely</w:t>
            </w:r>
          </w:p>
        </w:tc>
        <w:tc>
          <w:tcPr>
            <w:tcW w:w="1800" w:type="dxa"/>
            <w:tcBorders>
              <w:bottom w:val="single" w:sz="18" w:space="0" w:color="auto"/>
            </w:tcBorders>
          </w:tcPr>
          <w:p w14:paraId="0CDADBDD" w14:textId="1D414FFE" w:rsidR="00111BE1" w:rsidRPr="00E52139" w:rsidRDefault="00111BE1" w:rsidP="00111BE1">
            <w:pPr>
              <w:rPr>
                <w:rFonts w:eastAsia="Times New Roman" w:cstheme="minorHAnsi"/>
                <w:sz w:val="24"/>
                <w:szCs w:val="24"/>
              </w:rPr>
            </w:pPr>
            <w:r w:rsidRPr="00E52139">
              <w:rPr>
                <w:rFonts w:eastAsia="Times New Roman" w:cstheme="minorHAnsi"/>
                <w:sz w:val="24"/>
                <w:szCs w:val="24"/>
              </w:rPr>
              <w:t>0</w:t>
            </w:r>
            <w:r w:rsidR="00C503B3">
              <w:rPr>
                <w:rFonts w:eastAsia="Times New Roman" w:cstheme="minorHAnsi"/>
                <w:sz w:val="24"/>
                <w:szCs w:val="24"/>
              </w:rPr>
              <w:t>(0)</w:t>
            </w:r>
          </w:p>
        </w:tc>
        <w:tc>
          <w:tcPr>
            <w:tcW w:w="1710" w:type="dxa"/>
            <w:tcBorders>
              <w:bottom w:val="single" w:sz="18" w:space="0" w:color="auto"/>
            </w:tcBorders>
          </w:tcPr>
          <w:p w14:paraId="433152D3" w14:textId="08261574" w:rsidR="00111BE1" w:rsidRPr="00E52139" w:rsidRDefault="00111BE1" w:rsidP="00111BE1">
            <w:pPr>
              <w:rPr>
                <w:rFonts w:eastAsia="Times New Roman" w:cstheme="minorHAnsi"/>
                <w:sz w:val="24"/>
                <w:szCs w:val="24"/>
              </w:rPr>
            </w:pPr>
            <w:r w:rsidRPr="00E52139">
              <w:rPr>
                <w:rFonts w:eastAsia="Times New Roman" w:cstheme="minorHAnsi"/>
                <w:sz w:val="24"/>
                <w:szCs w:val="24"/>
              </w:rPr>
              <w:t>2</w:t>
            </w:r>
            <w:r w:rsidR="00C503B3">
              <w:rPr>
                <w:rFonts w:eastAsia="Times New Roman" w:cstheme="minorHAnsi"/>
                <w:sz w:val="24"/>
                <w:szCs w:val="24"/>
              </w:rPr>
              <w:t>(0.5)</w:t>
            </w:r>
          </w:p>
        </w:tc>
        <w:tc>
          <w:tcPr>
            <w:tcW w:w="1800" w:type="dxa"/>
            <w:tcBorders>
              <w:bottom w:val="single" w:sz="18" w:space="0" w:color="auto"/>
            </w:tcBorders>
          </w:tcPr>
          <w:p w14:paraId="56434291" w14:textId="29B91613" w:rsidR="00111BE1" w:rsidRPr="00E52139" w:rsidRDefault="00111BE1" w:rsidP="00111BE1">
            <w:pPr>
              <w:rPr>
                <w:rFonts w:eastAsia="Times New Roman" w:cstheme="minorHAnsi"/>
                <w:sz w:val="24"/>
                <w:szCs w:val="24"/>
              </w:rPr>
            </w:pPr>
            <w:r w:rsidRPr="00E52139">
              <w:rPr>
                <w:rFonts w:eastAsia="Times New Roman" w:cstheme="minorHAnsi"/>
                <w:sz w:val="24"/>
                <w:szCs w:val="24"/>
              </w:rPr>
              <w:t>0</w:t>
            </w:r>
            <w:r w:rsidR="00C503B3">
              <w:rPr>
                <w:rFonts w:eastAsia="Times New Roman" w:cstheme="minorHAnsi"/>
                <w:sz w:val="24"/>
                <w:szCs w:val="24"/>
              </w:rPr>
              <w:t>(0)</w:t>
            </w:r>
          </w:p>
        </w:tc>
        <w:tc>
          <w:tcPr>
            <w:tcW w:w="1890" w:type="dxa"/>
            <w:tcBorders>
              <w:bottom w:val="single" w:sz="18" w:space="0" w:color="auto"/>
            </w:tcBorders>
          </w:tcPr>
          <w:p w14:paraId="6D5D8D50" w14:textId="19B3AB03" w:rsidR="00111BE1" w:rsidRPr="00E52139" w:rsidRDefault="00111BE1" w:rsidP="00111BE1">
            <w:pPr>
              <w:rPr>
                <w:rFonts w:eastAsia="Times New Roman" w:cstheme="minorHAnsi"/>
                <w:sz w:val="24"/>
                <w:szCs w:val="24"/>
              </w:rPr>
            </w:pPr>
            <w:r w:rsidRPr="00E52139">
              <w:rPr>
                <w:rFonts w:eastAsia="Times New Roman" w:cstheme="minorHAnsi"/>
                <w:sz w:val="24"/>
                <w:szCs w:val="24"/>
              </w:rPr>
              <w:t>2</w:t>
            </w:r>
          </w:p>
        </w:tc>
        <w:tc>
          <w:tcPr>
            <w:tcW w:w="1710" w:type="dxa"/>
            <w:tcBorders>
              <w:bottom w:val="single" w:sz="18" w:space="0" w:color="auto"/>
            </w:tcBorders>
          </w:tcPr>
          <w:p w14:paraId="390331B2" w14:textId="7A5765F8" w:rsidR="00111BE1" w:rsidRPr="00E52139" w:rsidRDefault="00111BE1" w:rsidP="00111BE1">
            <w:pPr>
              <w:rPr>
                <w:rFonts w:eastAsia="Times New Roman" w:cstheme="minorHAnsi"/>
                <w:sz w:val="24"/>
                <w:szCs w:val="24"/>
              </w:rPr>
            </w:pPr>
            <w:r w:rsidRPr="00E52139">
              <w:rPr>
                <w:rFonts w:eastAsia="Times New Roman" w:cstheme="minorHAnsi"/>
                <w:sz w:val="24"/>
                <w:szCs w:val="24"/>
              </w:rPr>
              <w:t>0.5</w:t>
            </w:r>
          </w:p>
        </w:tc>
      </w:tr>
      <w:bookmarkEnd w:id="6"/>
      <w:tr w:rsidR="000B7828" w:rsidRPr="00E52139" w14:paraId="22833D0F" w14:textId="77777777" w:rsidTr="00144E79">
        <w:tc>
          <w:tcPr>
            <w:tcW w:w="3780" w:type="dxa"/>
            <w:tcBorders>
              <w:top w:val="single" w:sz="18" w:space="0" w:color="auto"/>
              <w:bottom w:val="nil"/>
            </w:tcBorders>
          </w:tcPr>
          <w:p w14:paraId="144117C8" w14:textId="29190080" w:rsidR="00A51165" w:rsidRPr="00E52139" w:rsidRDefault="00A51165" w:rsidP="00A51165">
            <w:pPr>
              <w:jc w:val="both"/>
              <w:rPr>
                <w:rFonts w:eastAsia="Times New Roman" w:cstheme="minorHAnsi"/>
                <w:sz w:val="24"/>
                <w:szCs w:val="24"/>
              </w:rPr>
            </w:pPr>
            <w:r w:rsidRPr="00E52139">
              <w:rPr>
                <w:rFonts w:eastAsia="Times New Roman" w:cstheme="minorHAnsi"/>
                <w:sz w:val="24"/>
                <w:szCs w:val="24"/>
              </w:rPr>
              <w:t>Factors affecting ownership of ITBN</w:t>
            </w:r>
          </w:p>
        </w:tc>
        <w:tc>
          <w:tcPr>
            <w:tcW w:w="1800" w:type="dxa"/>
            <w:tcBorders>
              <w:top w:val="single" w:sz="18" w:space="0" w:color="auto"/>
              <w:bottom w:val="nil"/>
            </w:tcBorders>
          </w:tcPr>
          <w:p w14:paraId="203A05C9" w14:textId="57060B50" w:rsidR="00A51165" w:rsidRPr="00E52139" w:rsidRDefault="00A51165" w:rsidP="00A51165">
            <w:pPr>
              <w:rPr>
                <w:rFonts w:eastAsia="Times New Roman" w:cstheme="minorHAnsi"/>
                <w:sz w:val="24"/>
                <w:szCs w:val="24"/>
              </w:rPr>
            </w:pPr>
          </w:p>
        </w:tc>
        <w:tc>
          <w:tcPr>
            <w:tcW w:w="1710" w:type="dxa"/>
            <w:tcBorders>
              <w:top w:val="single" w:sz="18" w:space="0" w:color="auto"/>
              <w:bottom w:val="nil"/>
            </w:tcBorders>
          </w:tcPr>
          <w:p w14:paraId="6CFCB759" w14:textId="1AD0CAF0" w:rsidR="00A51165" w:rsidRPr="00E52139" w:rsidRDefault="00A51165" w:rsidP="00A51165">
            <w:pPr>
              <w:jc w:val="both"/>
              <w:rPr>
                <w:rFonts w:eastAsia="Times New Roman" w:cstheme="minorHAnsi"/>
                <w:sz w:val="24"/>
                <w:szCs w:val="24"/>
              </w:rPr>
            </w:pPr>
          </w:p>
        </w:tc>
        <w:tc>
          <w:tcPr>
            <w:tcW w:w="1800" w:type="dxa"/>
            <w:tcBorders>
              <w:top w:val="single" w:sz="18" w:space="0" w:color="auto"/>
              <w:bottom w:val="nil"/>
            </w:tcBorders>
          </w:tcPr>
          <w:p w14:paraId="3612CE8A" w14:textId="1BA818EC" w:rsidR="00A51165" w:rsidRPr="00E52139" w:rsidRDefault="00A51165" w:rsidP="00A51165">
            <w:pPr>
              <w:rPr>
                <w:rFonts w:eastAsia="Times New Roman" w:cstheme="minorHAnsi"/>
                <w:sz w:val="24"/>
                <w:szCs w:val="24"/>
              </w:rPr>
            </w:pPr>
          </w:p>
        </w:tc>
        <w:tc>
          <w:tcPr>
            <w:tcW w:w="1890" w:type="dxa"/>
            <w:tcBorders>
              <w:top w:val="single" w:sz="18" w:space="0" w:color="auto"/>
              <w:bottom w:val="nil"/>
            </w:tcBorders>
          </w:tcPr>
          <w:p w14:paraId="0A8A4BB1" w14:textId="283BDD5E" w:rsidR="00A51165" w:rsidRPr="00E52139" w:rsidRDefault="00A51165" w:rsidP="00A51165">
            <w:pPr>
              <w:jc w:val="center"/>
              <w:rPr>
                <w:rFonts w:eastAsia="Times New Roman" w:cstheme="minorHAnsi"/>
                <w:sz w:val="24"/>
                <w:szCs w:val="24"/>
              </w:rPr>
            </w:pPr>
          </w:p>
        </w:tc>
        <w:tc>
          <w:tcPr>
            <w:tcW w:w="1710" w:type="dxa"/>
            <w:tcBorders>
              <w:top w:val="single" w:sz="18" w:space="0" w:color="auto"/>
              <w:bottom w:val="nil"/>
            </w:tcBorders>
          </w:tcPr>
          <w:p w14:paraId="76868AAE" w14:textId="7B19CF8A" w:rsidR="00A51165" w:rsidRPr="00E52139" w:rsidRDefault="00A51165" w:rsidP="00A51165">
            <w:pPr>
              <w:rPr>
                <w:rFonts w:eastAsia="Times New Roman" w:cstheme="minorHAnsi"/>
                <w:sz w:val="24"/>
                <w:szCs w:val="24"/>
              </w:rPr>
            </w:pPr>
          </w:p>
        </w:tc>
      </w:tr>
      <w:tr w:rsidR="000B7828" w:rsidRPr="00E52139" w14:paraId="3E82EB6A" w14:textId="77777777" w:rsidTr="00144E79">
        <w:trPr>
          <w:trHeight w:val="378"/>
        </w:trPr>
        <w:tc>
          <w:tcPr>
            <w:tcW w:w="3780" w:type="dxa"/>
            <w:tcBorders>
              <w:top w:val="nil"/>
              <w:bottom w:val="nil"/>
            </w:tcBorders>
          </w:tcPr>
          <w:p w14:paraId="1FCA2811" w14:textId="3F34EAD1" w:rsidR="00A51165" w:rsidRPr="00E52139" w:rsidRDefault="00A51165" w:rsidP="00A51165">
            <w:pPr>
              <w:jc w:val="both"/>
              <w:rPr>
                <w:rFonts w:eastAsia="Times New Roman" w:cstheme="minorHAnsi"/>
                <w:sz w:val="24"/>
                <w:szCs w:val="24"/>
              </w:rPr>
            </w:pPr>
            <w:r w:rsidRPr="00E52139">
              <w:rPr>
                <w:rFonts w:eastAsia="Times New Roman" w:cstheme="minorHAnsi"/>
                <w:sz w:val="24"/>
                <w:szCs w:val="24"/>
              </w:rPr>
              <w:t>Not Aware</w:t>
            </w:r>
          </w:p>
        </w:tc>
        <w:tc>
          <w:tcPr>
            <w:tcW w:w="1800" w:type="dxa"/>
            <w:tcBorders>
              <w:top w:val="nil"/>
              <w:bottom w:val="nil"/>
            </w:tcBorders>
          </w:tcPr>
          <w:p w14:paraId="296FCFD2" w14:textId="0035D549" w:rsidR="00A51165" w:rsidRPr="00E52139" w:rsidRDefault="00A51165" w:rsidP="00A51165">
            <w:pPr>
              <w:rPr>
                <w:rFonts w:eastAsia="Times New Roman" w:cstheme="minorHAnsi"/>
                <w:sz w:val="24"/>
                <w:szCs w:val="24"/>
              </w:rPr>
            </w:pPr>
            <w:r w:rsidRPr="00E52139">
              <w:rPr>
                <w:rFonts w:eastAsia="Times New Roman" w:cstheme="minorHAnsi"/>
                <w:sz w:val="24"/>
                <w:szCs w:val="24"/>
              </w:rPr>
              <w:t>8</w:t>
            </w:r>
            <w:r w:rsidR="000B7828">
              <w:rPr>
                <w:rFonts w:eastAsia="Times New Roman" w:cstheme="minorHAnsi"/>
                <w:sz w:val="24"/>
                <w:szCs w:val="24"/>
              </w:rPr>
              <w:t>(1.6)</w:t>
            </w:r>
          </w:p>
        </w:tc>
        <w:tc>
          <w:tcPr>
            <w:tcW w:w="1710" w:type="dxa"/>
            <w:tcBorders>
              <w:top w:val="nil"/>
              <w:bottom w:val="nil"/>
            </w:tcBorders>
          </w:tcPr>
          <w:p w14:paraId="4184753E" w14:textId="4D394130" w:rsidR="00A51165" w:rsidRPr="00E52139" w:rsidRDefault="00A51165" w:rsidP="00A51165">
            <w:pPr>
              <w:rPr>
                <w:rFonts w:eastAsia="Times New Roman" w:cstheme="minorHAnsi"/>
                <w:sz w:val="24"/>
                <w:szCs w:val="24"/>
              </w:rPr>
            </w:pPr>
            <w:r w:rsidRPr="00E52139">
              <w:rPr>
                <w:rFonts w:eastAsia="Times New Roman" w:cstheme="minorHAnsi"/>
                <w:sz w:val="24"/>
                <w:szCs w:val="24"/>
              </w:rPr>
              <w:t>0</w:t>
            </w:r>
            <w:r w:rsidR="000B7828">
              <w:rPr>
                <w:rFonts w:eastAsia="Times New Roman" w:cstheme="minorHAnsi"/>
                <w:sz w:val="24"/>
                <w:szCs w:val="24"/>
              </w:rPr>
              <w:t>(0)</w:t>
            </w:r>
          </w:p>
        </w:tc>
        <w:tc>
          <w:tcPr>
            <w:tcW w:w="1800" w:type="dxa"/>
            <w:tcBorders>
              <w:top w:val="nil"/>
              <w:bottom w:val="nil"/>
            </w:tcBorders>
          </w:tcPr>
          <w:p w14:paraId="1192B015" w14:textId="3268632E" w:rsidR="00A51165" w:rsidRPr="00E52139" w:rsidRDefault="00A51165" w:rsidP="00A51165">
            <w:pPr>
              <w:rPr>
                <w:rFonts w:eastAsia="Times New Roman" w:cstheme="minorHAnsi"/>
                <w:sz w:val="24"/>
                <w:szCs w:val="24"/>
              </w:rPr>
            </w:pPr>
            <w:r w:rsidRPr="00E52139">
              <w:rPr>
                <w:rFonts w:eastAsia="Times New Roman" w:cstheme="minorHAnsi"/>
                <w:sz w:val="24"/>
                <w:szCs w:val="24"/>
              </w:rPr>
              <w:t>0</w:t>
            </w:r>
            <w:r w:rsidR="000B7828">
              <w:rPr>
                <w:rFonts w:eastAsia="Times New Roman" w:cstheme="minorHAnsi"/>
                <w:sz w:val="24"/>
                <w:szCs w:val="24"/>
              </w:rPr>
              <w:t>(0)</w:t>
            </w:r>
          </w:p>
        </w:tc>
        <w:tc>
          <w:tcPr>
            <w:tcW w:w="1890" w:type="dxa"/>
            <w:tcBorders>
              <w:top w:val="nil"/>
              <w:bottom w:val="nil"/>
            </w:tcBorders>
          </w:tcPr>
          <w:p w14:paraId="4379BFF7" w14:textId="14B84096" w:rsidR="00A51165" w:rsidRPr="00E52139" w:rsidRDefault="00A51165" w:rsidP="00A51165">
            <w:pPr>
              <w:rPr>
                <w:rFonts w:eastAsia="Times New Roman" w:cstheme="minorHAnsi"/>
                <w:sz w:val="24"/>
                <w:szCs w:val="24"/>
              </w:rPr>
            </w:pPr>
            <w:r w:rsidRPr="00E52139">
              <w:rPr>
                <w:rFonts w:eastAsia="Times New Roman" w:cstheme="minorHAnsi"/>
                <w:sz w:val="24"/>
                <w:szCs w:val="24"/>
              </w:rPr>
              <w:t>8</w:t>
            </w:r>
          </w:p>
        </w:tc>
        <w:tc>
          <w:tcPr>
            <w:tcW w:w="1710" w:type="dxa"/>
            <w:tcBorders>
              <w:top w:val="nil"/>
              <w:bottom w:val="nil"/>
            </w:tcBorders>
          </w:tcPr>
          <w:p w14:paraId="30C63242" w14:textId="169A024E" w:rsidR="00A51165" w:rsidRPr="00E52139" w:rsidRDefault="00A51165" w:rsidP="00A51165">
            <w:pPr>
              <w:rPr>
                <w:rFonts w:eastAsia="Times New Roman" w:cstheme="minorHAnsi"/>
                <w:sz w:val="24"/>
                <w:szCs w:val="24"/>
              </w:rPr>
            </w:pPr>
            <w:r w:rsidRPr="00E52139">
              <w:rPr>
                <w:rFonts w:eastAsia="Times New Roman" w:cstheme="minorHAnsi"/>
                <w:sz w:val="24"/>
                <w:szCs w:val="24"/>
              </w:rPr>
              <w:t>1.6</w:t>
            </w:r>
          </w:p>
        </w:tc>
      </w:tr>
    </w:tbl>
    <w:tbl>
      <w:tblPr>
        <w:tblW w:w="12690" w:type="dxa"/>
        <w:tblInd w:w="82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3780"/>
        <w:gridCol w:w="1800"/>
        <w:gridCol w:w="1710"/>
        <w:gridCol w:w="1800"/>
        <w:gridCol w:w="1890"/>
        <w:gridCol w:w="1710"/>
      </w:tblGrid>
      <w:tr w:rsidR="00A51165" w:rsidRPr="00E52139" w14:paraId="05F7D510" w14:textId="77777777" w:rsidTr="00144E79">
        <w:trPr>
          <w:trHeight w:val="333"/>
        </w:trPr>
        <w:tc>
          <w:tcPr>
            <w:tcW w:w="3780" w:type="dxa"/>
            <w:tcBorders>
              <w:top w:val="nil"/>
              <w:bottom w:val="nil"/>
            </w:tcBorders>
          </w:tcPr>
          <w:p w14:paraId="4E31AA70" w14:textId="0FB56A55" w:rsidR="00A51165" w:rsidRPr="00E52139" w:rsidRDefault="00A51165" w:rsidP="00A51165">
            <w:pPr>
              <w:spacing w:line="240" w:lineRule="auto"/>
              <w:jc w:val="both"/>
              <w:rPr>
                <w:rFonts w:eastAsia="Times New Roman" w:cstheme="minorHAnsi"/>
                <w:sz w:val="24"/>
                <w:szCs w:val="24"/>
              </w:rPr>
            </w:pPr>
            <w:r w:rsidRPr="00E52139">
              <w:rPr>
                <w:rFonts w:eastAsia="Times New Roman" w:cstheme="minorHAnsi"/>
                <w:sz w:val="24"/>
                <w:szCs w:val="24"/>
              </w:rPr>
              <w:t>Too Expensive</w:t>
            </w:r>
          </w:p>
        </w:tc>
        <w:tc>
          <w:tcPr>
            <w:tcW w:w="1800" w:type="dxa"/>
            <w:tcBorders>
              <w:top w:val="nil"/>
              <w:bottom w:val="nil"/>
            </w:tcBorders>
          </w:tcPr>
          <w:p w14:paraId="6264747C" w14:textId="7086E2BE" w:rsidR="00A51165" w:rsidRPr="00E52139" w:rsidRDefault="00A51165" w:rsidP="00A51165">
            <w:pPr>
              <w:spacing w:line="240" w:lineRule="auto"/>
              <w:rPr>
                <w:rFonts w:eastAsia="Times New Roman" w:cstheme="minorHAnsi"/>
                <w:sz w:val="24"/>
                <w:szCs w:val="24"/>
              </w:rPr>
            </w:pPr>
            <w:r w:rsidRPr="00E52139">
              <w:rPr>
                <w:rFonts w:eastAsia="Times New Roman" w:cstheme="minorHAnsi"/>
                <w:sz w:val="24"/>
                <w:szCs w:val="24"/>
              </w:rPr>
              <w:t>43</w:t>
            </w:r>
            <w:r w:rsidR="000B7828">
              <w:rPr>
                <w:rFonts w:eastAsia="Times New Roman" w:cstheme="minorHAnsi"/>
                <w:sz w:val="24"/>
                <w:szCs w:val="24"/>
              </w:rPr>
              <w:t>(8.7)</w:t>
            </w:r>
          </w:p>
        </w:tc>
        <w:tc>
          <w:tcPr>
            <w:tcW w:w="1710" w:type="dxa"/>
            <w:tcBorders>
              <w:top w:val="nil"/>
              <w:bottom w:val="nil"/>
            </w:tcBorders>
          </w:tcPr>
          <w:p w14:paraId="42D5A52B" w14:textId="25700FA0" w:rsidR="00A51165" w:rsidRPr="00E52139" w:rsidRDefault="00A51165" w:rsidP="00A51165">
            <w:pPr>
              <w:spacing w:line="240" w:lineRule="auto"/>
              <w:rPr>
                <w:rFonts w:eastAsia="Times New Roman" w:cstheme="minorHAnsi"/>
                <w:sz w:val="24"/>
                <w:szCs w:val="24"/>
              </w:rPr>
            </w:pPr>
            <w:r w:rsidRPr="00E52139">
              <w:rPr>
                <w:rFonts w:eastAsia="Times New Roman" w:cstheme="minorHAnsi"/>
                <w:sz w:val="24"/>
                <w:szCs w:val="24"/>
              </w:rPr>
              <w:t>0</w:t>
            </w:r>
            <w:r w:rsidR="000B7828">
              <w:rPr>
                <w:rFonts w:eastAsia="Times New Roman" w:cstheme="minorHAnsi"/>
                <w:sz w:val="24"/>
                <w:szCs w:val="24"/>
              </w:rPr>
              <w:t>(0)</w:t>
            </w:r>
          </w:p>
        </w:tc>
        <w:tc>
          <w:tcPr>
            <w:tcW w:w="1800" w:type="dxa"/>
            <w:tcBorders>
              <w:top w:val="nil"/>
              <w:bottom w:val="nil"/>
            </w:tcBorders>
          </w:tcPr>
          <w:p w14:paraId="192E4095" w14:textId="240AD439" w:rsidR="00A51165" w:rsidRPr="00E52139" w:rsidRDefault="00A51165" w:rsidP="00A51165">
            <w:pPr>
              <w:spacing w:line="240" w:lineRule="auto"/>
              <w:rPr>
                <w:rFonts w:eastAsia="Times New Roman" w:cstheme="minorHAnsi"/>
                <w:sz w:val="24"/>
                <w:szCs w:val="24"/>
              </w:rPr>
            </w:pPr>
            <w:r w:rsidRPr="00E52139">
              <w:rPr>
                <w:rFonts w:eastAsia="Times New Roman" w:cstheme="minorHAnsi"/>
                <w:sz w:val="24"/>
                <w:szCs w:val="24"/>
              </w:rPr>
              <w:t>0</w:t>
            </w:r>
            <w:r w:rsidR="000B7828">
              <w:rPr>
                <w:rFonts w:eastAsia="Times New Roman" w:cstheme="minorHAnsi"/>
                <w:sz w:val="24"/>
                <w:szCs w:val="24"/>
              </w:rPr>
              <w:t>(0)</w:t>
            </w:r>
          </w:p>
        </w:tc>
        <w:tc>
          <w:tcPr>
            <w:tcW w:w="1890" w:type="dxa"/>
            <w:tcBorders>
              <w:top w:val="nil"/>
              <w:bottom w:val="nil"/>
            </w:tcBorders>
          </w:tcPr>
          <w:p w14:paraId="1E70656E" w14:textId="521DB984" w:rsidR="00A51165" w:rsidRPr="00E52139" w:rsidRDefault="00A51165" w:rsidP="00A51165">
            <w:pPr>
              <w:spacing w:line="240" w:lineRule="auto"/>
              <w:rPr>
                <w:rFonts w:eastAsia="Times New Roman" w:cstheme="minorHAnsi"/>
                <w:sz w:val="24"/>
                <w:szCs w:val="24"/>
              </w:rPr>
            </w:pPr>
            <w:r w:rsidRPr="00E52139">
              <w:rPr>
                <w:rFonts w:eastAsia="Times New Roman" w:cstheme="minorHAnsi"/>
                <w:sz w:val="24"/>
                <w:szCs w:val="24"/>
              </w:rPr>
              <w:t>43</w:t>
            </w:r>
          </w:p>
        </w:tc>
        <w:tc>
          <w:tcPr>
            <w:tcW w:w="1710" w:type="dxa"/>
            <w:tcBorders>
              <w:top w:val="nil"/>
              <w:bottom w:val="nil"/>
            </w:tcBorders>
          </w:tcPr>
          <w:p w14:paraId="58EFE382" w14:textId="5962D897" w:rsidR="00A51165" w:rsidRPr="00E52139" w:rsidRDefault="00A51165" w:rsidP="00A51165">
            <w:pPr>
              <w:spacing w:line="240" w:lineRule="auto"/>
              <w:rPr>
                <w:rFonts w:eastAsia="Times New Roman" w:cstheme="minorHAnsi"/>
                <w:sz w:val="24"/>
                <w:szCs w:val="24"/>
              </w:rPr>
            </w:pPr>
            <w:r w:rsidRPr="00E52139">
              <w:rPr>
                <w:rFonts w:eastAsia="Times New Roman" w:cstheme="minorHAnsi"/>
                <w:sz w:val="24"/>
                <w:szCs w:val="24"/>
              </w:rPr>
              <w:t>8.7</w:t>
            </w:r>
          </w:p>
        </w:tc>
      </w:tr>
      <w:tr w:rsidR="00A51165" w:rsidRPr="00E52139" w14:paraId="483E445E" w14:textId="77777777" w:rsidTr="00144E79">
        <w:tc>
          <w:tcPr>
            <w:tcW w:w="3780" w:type="dxa"/>
            <w:tcBorders>
              <w:top w:val="nil"/>
              <w:bottom w:val="nil"/>
            </w:tcBorders>
          </w:tcPr>
          <w:p w14:paraId="214CA737" w14:textId="17D1995A" w:rsidR="00A51165" w:rsidRPr="00E52139" w:rsidRDefault="00A51165" w:rsidP="00A51165">
            <w:pPr>
              <w:spacing w:line="240" w:lineRule="auto"/>
              <w:jc w:val="both"/>
              <w:rPr>
                <w:rFonts w:eastAsia="Times New Roman" w:cstheme="minorHAnsi"/>
                <w:sz w:val="24"/>
                <w:szCs w:val="24"/>
              </w:rPr>
            </w:pPr>
            <w:r w:rsidRPr="00E52139">
              <w:rPr>
                <w:rFonts w:eastAsia="Times New Roman" w:cstheme="minorHAnsi"/>
                <w:sz w:val="24"/>
                <w:szCs w:val="24"/>
              </w:rPr>
              <w:t>Waiting for Gov’t to provide</w:t>
            </w:r>
          </w:p>
        </w:tc>
        <w:tc>
          <w:tcPr>
            <w:tcW w:w="1800" w:type="dxa"/>
            <w:tcBorders>
              <w:top w:val="nil"/>
              <w:bottom w:val="nil"/>
            </w:tcBorders>
          </w:tcPr>
          <w:p w14:paraId="14B7AD3E" w14:textId="6026C935" w:rsidR="00A51165" w:rsidRPr="00E52139" w:rsidRDefault="00A51165" w:rsidP="00A51165">
            <w:pPr>
              <w:spacing w:line="240" w:lineRule="auto"/>
              <w:rPr>
                <w:rFonts w:eastAsia="Times New Roman" w:cstheme="minorHAnsi"/>
                <w:sz w:val="24"/>
                <w:szCs w:val="24"/>
              </w:rPr>
            </w:pPr>
            <w:r w:rsidRPr="00E52139">
              <w:rPr>
                <w:rFonts w:eastAsia="Times New Roman" w:cstheme="minorHAnsi"/>
                <w:sz w:val="24"/>
                <w:szCs w:val="24"/>
              </w:rPr>
              <w:t>371</w:t>
            </w:r>
            <w:r w:rsidR="000B7828">
              <w:rPr>
                <w:rFonts w:eastAsia="Times New Roman" w:cstheme="minorHAnsi"/>
                <w:sz w:val="24"/>
                <w:szCs w:val="24"/>
              </w:rPr>
              <w:t>(74.6)</w:t>
            </w:r>
          </w:p>
        </w:tc>
        <w:tc>
          <w:tcPr>
            <w:tcW w:w="1710" w:type="dxa"/>
            <w:tcBorders>
              <w:top w:val="nil"/>
              <w:bottom w:val="nil"/>
            </w:tcBorders>
          </w:tcPr>
          <w:p w14:paraId="657DE934" w14:textId="68BCD34C" w:rsidR="00A51165" w:rsidRPr="00E52139" w:rsidRDefault="00A51165" w:rsidP="00A51165">
            <w:pPr>
              <w:spacing w:line="240" w:lineRule="auto"/>
              <w:rPr>
                <w:rFonts w:eastAsia="Times New Roman" w:cstheme="minorHAnsi"/>
                <w:sz w:val="24"/>
                <w:szCs w:val="24"/>
              </w:rPr>
            </w:pPr>
            <w:r w:rsidRPr="00E52139">
              <w:rPr>
                <w:rFonts w:eastAsia="Times New Roman" w:cstheme="minorHAnsi"/>
                <w:sz w:val="24"/>
                <w:szCs w:val="24"/>
              </w:rPr>
              <w:t>22</w:t>
            </w:r>
            <w:r w:rsidR="000B7828">
              <w:rPr>
                <w:rFonts w:eastAsia="Times New Roman" w:cstheme="minorHAnsi"/>
                <w:sz w:val="24"/>
                <w:szCs w:val="24"/>
              </w:rPr>
              <w:t>(4.4)</w:t>
            </w:r>
          </w:p>
        </w:tc>
        <w:tc>
          <w:tcPr>
            <w:tcW w:w="1800" w:type="dxa"/>
            <w:tcBorders>
              <w:top w:val="nil"/>
              <w:bottom w:val="nil"/>
            </w:tcBorders>
          </w:tcPr>
          <w:p w14:paraId="2A686D3F" w14:textId="5B94D256" w:rsidR="00A51165" w:rsidRPr="00E52139" w:rsidRDefault="00A51165" w:rsidP="00A51165">
            <w:pPr>
              <w:spacing w:line="240" w:lineRule="auto"/>
              <w:rPr>
                <w:rFonts w:eastAsia="Times New Roman" w:cstheme="minorHAnsi"/>
                <w:sz w:val="24"/>
                <w:szCs w:val="24"/>
              </w:rPr>
            </w:pPr>
            <w:r w:rsidRPr="00E52139">
              <w:rPr>
                <w:rFonts w:eastAsia="Times New Roman" w:cstheme="minorHAnsi"/>
                <w:sz w:val="24"/>
                <w:szCs w:val="24"/>
              </w:rPr>
              <w:t>2</w:t>
            </w:r>
            <w:r w:rsidR="000B7828">
              <w:rPr>
                <w:rFonts w:eastAsia="Times New Roman" w:cstheme="minorHAnsi"/>
                <w:sz w:val="24"/>
                <w:szCs w:val="24"/>
              </w:rPr>
              <w:t>(0.4)</w:t>
            </w:r>
          </w:p>
        </w:tc>
        <w:tc>
          <w:tcPr>
            <w:tcW w:w="1890" w:type="dxa"/>
            <w:tcBorders>
              <w:top w:val="nil"/>
              <w:bottom w:val="nil"/>
            </w:tcBorders>
          </w:tcPr>
          <w:p w14:paraId="0333DF4F" w14:textId="745E8500" w:rsidR="00A51165" w:rsidRPr="00E52139" w:rsidRDefault="00A51165" w:rsidP="00A51165">
            <w:pPr>
              <w:spacing w:line="240" w:lineRule="auto"/>
              <w:rPr>
                <w:rFonts w:eastAsia="Times New Roman" w:cstheme="minorHAnsi"/>
                <w:sz w:val="24"/>
                <w:szCs w:val="24"/>
              </w:rPr>
            </w:pPr>
            <w:r w:rsidRPr="00E52139">
              <w:rPr>
                <w:rFonts w:eastAsia="Times New Roman" w:cstheme="minorHAnsi"/>
                <w:sz w:val="24"/>
                <w:szCs w:val="24"/>
              </w:rPr>
              <w:t>395</w:t>
            </w:r>
          </w:p>
        </w:tc>
        <w:tc>
          <w:tcPr>
            <w:tcW w:w="1710" w:type="dxa"/>
            <w:tcBorders>
              <w:top w:val="nil"/>
              <w:bottom w:val="nil"/>
            </w:tcBorders>
          </w:tcPr>
          <w:p w14:paraId="780A8FDF" w14:textId="69213540" w:rsidR="00A51165" w:rsidRPr="00E52139" w:rsidRDefault="00A51165" w:rsidP="00A51165">
            <w:pPr>
              <w:spacing w:line="240" w:lineRule="auto"/>
              <w:rPr>
                <w:rFonts w:eastAsia="Times New Roman" w:cstheme="minorHAnsi"/>
                <w:sz w:val="24"/>
                <w:szCs w:val="24"/>
              </w:rPr>
            </w:pPr>
            <w:r w:rsidRPr="00E52139">
              <w:rPr>
                <w:rFonts w:eastAsia="Times New Roman" w:cstheme="minorHAnsi"/>
                <w:sz w:val="24"/>
                <w:szCs w:val="24"/>
              </w:rPr>
              <w:t>79.5</w:t>
            </w:r>
          </w:p>
        </w:tc>
      </w:tr>
      <w:tr w:rsidR="00A51165" w:rsidRPr="00E52139" w14:paraId="4FCCD9E6" w14:textId="77777777" w:rsidTr="00144E79">
        <w:tc>
          <w:tcPr>
            <w:tcW w:w="3780" w:type="dxa"/>
            <w:tcBorders>
              <w:top w:val="nil"/>
              <w:bottom w:val="nil"/>
            </w:tcBorders>
          </w:tcPr>
          <w:p w14:paraId="480D6EAA" w14:textId="00D02F04" w:rsidR="00A51165" w:rsidRPr="00E52139" w:rsidRDefault="00A51165" w:rsidP="00A51165">
            <w:pPr>
              <w:spacing w:line="240" w:lineRule="auto"/>
              <w:jc w:val="both"/>
              <w:rPr>
                <w:rFonts w:eastAsia="Times New Roman" w:cstheme="minorHAnsi"/>
                <w:sz w:val="24"/>
                <w:szCs w:val="24"/>
              </w:rPr>
            </w:pPr>
            <w:r w:rsidRPr="00E52139">
              <w:rPr>
                <w:rFonts w:eastAsia="Times New Roman" w:cstheme="minorHAnsi"/>
                <w:sz w:val="24"/>
                <w:szCs w:val="24"/>
              </w:rPr>
              <w:t>Not necessary</w:t>
            </w:r>
          </w:p>
        </w:tc>
        <w:tc>
          <w:tcPr>
            <w:tcW w:w="1800" w:type="dxa"/>
            <w:tcBorders>
              <w:top w:val="nil"/>
              <w:bottom w:val="nil"/>
            </w:tcBorders>
          </w:tcPr>
          <w:p w14:paraId="465B3D62" w14:textId="2822F5A0" w:rsidR="00A51165" w:rsidRPr="00E52139" w:rsidRDefault="00A51165" w:rsidP="00A51165">
            <w:pPr>
              <w:spacing w:line="240" w:lineRule="auto"/>
              <w:rPr>
                <w:rFonts w:eastAsia="Times New Roman" w:cstheme="minorHAnsi"/>
                <w:sz w:val="24"/>
                <w:szCs w:val="24"/>
              </w:rPr>
            </w:pPr>
            <w:r w:rsidRPr="00E52139">
              <w:rPr>
                <w:rFonts w:eastAsia="Times New Roman" w:cstheme="minorHAnsi"/>
                <w:sz w:val="24"/>
                <w:szCs w:val="24"/>
              </w:rPr>
              <w:t>20</w:t>
            </w:r>
            <w:r w:rsidR="000B7828">
              <w:rPr>
                <w:rFonts w:eastAsia="Times New Roman" w:cstheme="minorHAnsi"/>
                <w:sz w:val="24"/>
                <w:szCs w:val="24"/>
              </w:rPr>
              <w:t>(4.0)</w:t>
            </w:r>
          </w:p>
        </w:tc>
        <w:tc>
          <w:tcPr>
            <w:tcW w:w="1710" w:type="dxa"/>
            <w:tcBorders>
              <w:top w:val="nil"/>
              <w:bottom w:val="nil"/>
            </w:tcBorders>
          </w:tcPr>
          <w:p w14:paraId="354EB956" w14:textId="7D97C0CB" w:rsidR="00A51165" w:rsidRPr="00E52139" w:rsidRDefault="00A51165" w:rsidP="00A51165">
            <w:pPr>
              <w:spacing w:line="240" w:lineRule="auto"/>
              <w:jc w:val="both"/>
              <w:rPr>
                <w:rFonts w:eastAsia="Times New Roman" w:cstheme="minorHAnsi"/>
                <w:sz w:val="24"/>
                <w:szCs w:val="24"/>
              </w:rPr>
            </w:pPr>
            <w:r w:rsidRPr="00E52139">
              <w:rPr>
                <w:rFonts w:eastAsia="Times New Roman" w:cstheme="minorHAnsi"/>
                <w:sz w:val="24"/>
                <w:szCs w:val="24"/>
              </w:rPr>
              <w:t>0</w:t>
            </w:r>
            <w:r w:rsidR="000B7828">
              <w:rPr>
                <w:rFonts w:eastAsia="Times New Roman" w:cstheme="minorHAnsi"/>
                <w:sz w:val="24"/>
                <w:szCs w:val="24"/>
              </w:rPr>
              <w:t>(0)</w:t>
            </w:r>
          </w:p>
        </w:tc>
        <w:tc>
          <w:tcPr>
            <w:tcW w:w="1800" w:type="dxa"/>
            <w:tcBorders>
              <w:top w:val="nil"/>
              <w:bottom w:val="nil"/>
            </w:tcBorders>
          </w:tcPr>
          <w:p w14:paraId="2828DED4" w14:textId="6EA5DF9C" w:rsidR="00A51165" w:rsidRPr="00E52139" w:rsidRDefault="00A51165" w:rsidP="00A51165">
            <w:pPr>
              <w:spacing w:line="240" w:lineRule="auto"/>
              <w:rPr>
                <w:rFonts w:eastAsia="Times New Roman" w:cstheme="minorHAnsi"/>
                <w:sz w:val="24"/>
                <w:szCs w:val="24"/>
              </w:rPr>
            </w:pPr>
            <w:r w:rsidRPr="00E52139">
              <w:rPr>
                <w:rFonts w:eastAsia="Times New Roman" w:cstheme="minorHAnsi"/>
                <w:sz w:val="24"/>
                <w:szCs w:val="24"/>
              </w:rPr>
              <w:t>0</w:t>
            </w:r>
            <w:r w:rsidR="000B7828">
              <w:rPr>
                <w:rFonts w:eastAsia="Times New Roman" w:cstheme="minorHAnsi"/>
                <w:sz w:val="24"/>
                <w:szCs w:val="24"/>
              </w:rPr>
              <w:t>(0)</w:t>
            </w:r>
          </w:p>
        </w:tc>
        <w:tc>
          <w:tcPr>
            <w:tcW w:w="1890" w:type="dxa"/>
            <w:tcBorders>
              <w:top w:val="nil"/>
              <w:bottom w:val="nil"/>
            </w:tcBorders>
          </w:tcPr>
          <w:p w14:paraId="42F9228A" w14:textId="6A7E5360" w:rsidR="00A51165" w:rsidRPr="00E52139" w:rsidRDefault="00A51165" w:rsidP="00A51165">
            <w:pPr>
              <w:spacing w:line="240" w:lineRule="auto"/>
              <w:rPr>
                <w:rFonts w:eastAsia="Times New Roman" w:cstheme="minorHAnsi"/>
                <w:sz w:val="24"/>
                <w:szCs w:val="24"/>
              </w:rPr>
            </w:pPr>
            <w:r w:rsidRPr="00E52139">
              <w:rPr>
                <w:rFonts w:eastAsia="Times New Roman" w:cstheme="minorHAnsi"/>
                <w:sz w:val="24"/>
                <w:szCs w:val="24"/>
              </w:rPr>
              <w:t>20</w:t>
            </w:r>
            <w:r w:rsidR="0049084C">
              <w:rPr>
                <w:rFonts w:eastAsia="Times New Roman" w:cstheme="minorHAnsi"/>
                <w:sz w:val="24"/>
                <w:szCs w:val="24"/>
              </w:rPr>
              <w:t xml:space="preserve"> </w:t>
            </w:r>
          </w:p>
        </w:tc>
        <w:tc>
          <w:tcPr>
            <w:tcW w:w="1710" w:type="dxa"/>
            <w:tcBorders>
              <w:top w:val="nil"/>
              <w:bottom w:val="nil"/>
            </w:tcBorders>
          </w:tcPr>
          <w:p w14:paraId="6AAED276" w14:textId="77777777" w:rsidR="00A51165" w:rsidRPr="00E52139" w:rsidRDefault="00A51165" w:rsidP="00A51165">
            <w:pPr>
              <w:spacing w:line="240" w:lineRule="auto"/>
              <w:rPr>
                <w:rFonts w:eastAsia="Times New Roman" w:cstheme="minorHAnsi"/>
                <w:sz w:val="24"/>
                <w:szCs w:val="24"/>
              </w:rPr>
            </w:pPr>
            <w:r w:rsidRPr="00E52139">
              <w:rPr>
                <w:rFonts w:eastAsia="Times New Roman" w:cstheme="minorHAnsi"/>
                <w:sz w:val="24"/>
                <w:szCs w:val="24"/>
              </w:rPr>
              <w:t>4.0</w:t>
            </w:r>
          </w:p>
        </w:tc>
      </w:tr>
      <w:tr w:rsidR="000B7828" w:rsidRPr="00E52139" w14:paraId="479E0D2E" w14:textId="77777777" w:rsidTr="00144E79">
        <w:tc>
          <w:tcPr>
            <w:tcW w:w="3780" w:type="dxa"/>
            <w:tcBorders>
              <w:top w:val="nil"/>
              <w:bottom w:val="single" w:sz="18" w:space="0" w:color="auto"/>
            </w:tcBorders>
          </w:tcPr>
          <w:p w14:paraId="5DCDA4F5" w14:textId="5B543727" w:rsidR="000B7828" w:rsidRPr="00E52139" w:rsidRDefault="000B7828" w:rsidP="000B7828">
            <w:pPr>
              <w:spacing w:line="240" w:lineRule="auto"/>
              <w:jc w:val="both"/>
              <w:rPr>
                <w:rFonts w:eastAsia="Times New Roman" w:cstheme="minorHAnsi"/>
                <w:sz w:val="24"/>
                <w:szCs w:val="24"/>
              </w:rPr>
            </w:pPr>
            <w:r w:rsidRPr="00E52139">
              <w:rPr>
                <w:rFonts w:eastAsia="Times New Roman" w:cstheme="minorHAnsi"/>
                <w:sz w:val="24"/>
                <w:szCs w:val="24"/>
              </w:rPr>
              <w:t>No Answer</w:t>
            </w:r>
          </w:p>
        </w:tc>
        <w:tc>
          <w:tcPr>
            <w:tcW w:w="1800" w:type="dxa"/>
            <w:tcBorders>
              <w:top w:val="nil"/>
              <w:bottom w:val="single" w:sz="18" w:space="0" w:color="auto"/>
            </w:tcBorders>
          </w:tcPr>
          <w:p w14:paraId="353E3A33" w14:textId="60E99146" w:rsidR="000B7828" w:rsidRPr="00E52139" w:rsidRDefault="000B7828" w:rsidP="000B7828">
            <w:pPr>
              <w:spacing w:line="240" w:lineRule="auto"/>
              <w:rPr>
                <w:rFonts w:eastAsia="Times New Roman" w:cstheme="minorHAnsi"/>
                <w:sz w:val="24"/>
                <w:szCs w:val="24"/>
              </w:rPr>
            </w:pPr>
            <w:r w:rsidRPr="00E52139">
              <w:rPr>
                <w:rFonts w:eastAsia="Times New Roman" w:cstheme="minorHAnsi"/>
                <w:sz w:val="24"/>
                <w:szCs w:val="24"/>
              </w:rPr>
              <w:t>29</w:t>
            </w:r>
            <w:r>
              <w:rPr>
                <w:rFonts w:eastAsia="Times New Roman" w:cstheme="minorHAnsi"/>
                <w:sz w:val="24"/>
                <w:szCs w:val="24"/>
              </w:rPr>
              <w:t>(5.8)</w:t>
            </w:r>
          </w:p>
        </w:tc>
        <w:tc>
          <w:tcPr>
            <w:tcW w:w="1710" w:type="dxa"/>
            <w:tcBorders>
              <w:top w:val="nil"/>
              <w:bottom w:val="single" w:sz="18" w:space="0" w:color="auto"/>
            </w:tcBorders>
          </w:tcPr>
          <w:p w14:paraId="2F4B7F49" w14:textId="20649239" w:rsidR="000B7828" w:rsidRPr="00E52139" w:rsidRDefault="000B7828" w:rsidP="000B7828">
            <w:pPr>
              <w:spacing w:line="240" w:lineRule="auto"/>
              <w:jc w:val="both"/>
              <w:rPr>
                <w:rFonts w:eastAsia="Times New Roman" w:cstheme="minorHAnsi"/>
                <w:sz w:val="24"/>
                <w:szCs w:val="24"/>
              </w:rPr>
            </w:pPr>
            <w:r w:rsidRPr="00E52139">
              <w:rPr>
                <w:rFonts w:eastAsia="Times New Roman" w:cstheme="minorHAnsi"/>
                <w:sz w:val="24"/>
                <w:szCs w:val="24"/>
              </w:rPr>
              <w:t>2</w:t>
            </w:r>
            <w:r>
              <w:rPr>
                <w:rFonts w:eastAsia="Times New Roman" w:cstheme="minorHAnsi"/>
                <w:sz w:val="24"/>
                <w:szCs w:val="24"/>
              </w:rPr>
              <w:t>(0.4)</w:t>
            </w:r>
          </w:p>
        </w:tc>
        <w:tc>
          <w:tcPr>
            <w:tcW w:w="1800" w:type="dxa"/>
            <w:tcBorders>
              <w:top w:val="nil"/>
              <w:bottom w:val="single" w:sz="18" w:space="0" w:color="auto"/>
            </w:tcBorders>
          </w:tcPr>
          <w:p w14:paraId="7E5ED54E" w14:textId="2C247E34" w:rsidR="000B7828" w:rsidRPr="00E52139" w:rsidRDefault="000B7828" w:rsidP="000B7828">
            <w:pPr>
              <w:spacing w:line="240" w:lineRule="auto"/>
              <w:rPr>
                <w:rFonts w:eastAsia="Times New Roman" w:cstheme="minorHAnsi"/>
                <w:sz w:val="24"/>
                <w:szCs w:val="24"/>
              </w:rPr>
            </w:pPr>
            <w:r w:rsidRPr="00E52139">
              <w:rPr>
                <w:rFonts w:eastAsia="Times New Roman" w:cstheme="minorHAnsi"/>
                <w:sz w:val="24"/>
                <w:szCs w:val="24"/>
              </w:rPr>
              <w:t>0</w:t>
            </w:r>
            <w:r>
              <w:rPr>
                <w:rFonts w:eastAsia="Times New Roman" w:cstheme="minorHAnsi"/>
                <w:sz w:val="24"/>
                <w:szCs w:val="24"/>
              </w:rPr>
              <w:t>(0)</w:t>
            </w:r>
          </w:p>
        </w:tc>
        <w:tc>
          <w:tcPr>
            <w:tcW w:w="1890" w:type="dxa"/>
            <w:tcBorders>
              <w:top w:val="nil"/>
              <w:bottom w:val="single" w:sz="18" w:space="0" w:color="auto"/>
            </w:tcBorders>
          </w:tcPr>
          <w:p w14:paraId="1729FD9C" w14:textId="7888D2B3" w:rsidR="000B7828" w:rsidRPr="00E52139" w:rsidRDefault="000B7828" w:rsidP="000B7828">
            <w:pPr>
              <w:spacing w:line="240" w:lineRule="auto"/>
              <w:rPr>
                <w:rFonts w:eastAsia="Times New Roman" w:cstheme="minorHAnsi"/>
                <w:sz w:val="24"/>
                <w:szCs w:val="24"/>
              </w:rPr>
            </w:pPr>
            <w:r w:rsidRPr="00E52139">
              <w:rPr>
                <w:rFonts w:eastAsia="Times New Roman" w:cstheme="minorHAnsi"/>
                <w:sz w:val="24"/>
                <w:szCs w:val="24"/>
              </w:rPr>
              <w:t>31</w:t>
            </w:r>
          </w:p>
        </w:tc>
        <w:tc>
          <w:tcPr>
            <w:tcW w:w="1710" w:type="dxa"/>
            <w:tcBorders>
              <w:top w:val="nil"/>
              <w:bottom w:val="single" w:sz="18" w:space="0" w:color="auto"/>
            </w:tcBorders>
          </w:tcPr>
          <w:p w14:paraId="40F30F48" w14:textId="34082240" w:rsidR="000B7828" w:rsidRPr="00E52139" w:rsidRDefault="000B7828" w:rsidP="000B7828">
            <w:pPr>
              <w:spacing w:line="240" w:lineRule="auto"/>
              <w:rPr>
                <w:rFonts w:eastAsia="Times New Roman" w:cstheme="minorHAnsi"/>
                <w:sz w:val="24"/>
                <w:szCs w:val="24"/>
              </w:rPr>
            </w:pPr>
            <w:r w:rsidRPr="00E52139">
              <w:rPr>
                <w:rFonts w:eastAsia="Times New Roman" w:cstheme="minorHAnsi"/>
                <w:sz w:val="24"/>
                <w:szCs w:val="24"/>
              </w:rPr>
              <w:t>6.2</w:t>
            </w:r>
          </w:p>
        </w:tc>
      </w:tr>
      <w:bookmarkEnd w:id="5"/>
    </w:tbl>
    <w:p w14:paraId="2DB20FA0" w14:textId="77777777" w:rsidR="00111BE1" w:rsidRDefault="00111BE1" w:rsidP="00E52139">
      <w:pPr>
        <w:spacing w:before="240" w:after="240" w:line="480" w:lineRule="auto"/>
        <w:jc w:val="both"/>
        <w:rPr>
          <w:rFonts w:eastAsia="Times New Roman" w:cstheme="minorHAnsi"/>
          <w:sz w:val="24"/>
          <w:szCs w:val="24"/>
        </w:rPr>
        <w:sectPr w:rsidR="00111BE1" w:rsidSect="006D523E">
          <w:pgSz w:w="16839" w:h="11907" w:orient="landscape" w:code="9"/>
          <w:pgMar w:top="1440" w:right="1440" w:bottom="1440" w:left="1440" w:header="720" w:footer="720" w:gutter="0"/>
          <w:cols w:space="720"/>
          <w:docGrid w:linePitch="360"/>
        </w:sectPr>
      </w:pPr>
    </w:p>
    <w:p w14:paraId="4561AE40" w14:textId="625F9344" w:rsidR="00413CAA" w:rsidRPr="00731C28" w:rsidRDefault="0061272A" w:rsidP="00E52139">
      <w:pPr>
        <w:spacing w:before="240" w:after="240" w:line="480" w:lineRule="auto"/>
        <w:jc w:val="both"/>
        <w:rPr>
          <w:rFonts w:eastAsia="Times New Roman" w:cstheme="minorHAnsi"/>
          <w:b/>
          <w:bCs/>
          <w:i/>
          <w:iCs/>
          <w:sz w:val="24"/>
          <w:szCs w:val="24"/>
        </w:rPr>
      </w:pPr>
      <w:r>
        <w:rPr>
          <w:rFonts w:eastAsia="Times New Roman" w:cstheme="minorHAnsi"/>
          <w:b/>
          <w:bCs/>
          <w:sz w:val="24"/>
          <w:szCs w:val="24"/>
        </w:rPr>
        <w:lastRenderedPageBreak/>
        <w:t xml:space="preserve">Table </w:t>
      </w:r>
      <w:r w:rsidR="00134F5D">
        <w:rPr>
          <w:rFonts w:eastAsia="Times New Roman" w:cstheme="minorHAnsi"/>
          <w:b/>
          <w:bCs/>
          <w:sz w:val="24"/>
          <w:szCs w:val="24"/>
        </w:rPr>
        <w:t>4</w:t>
      </w:r>
      <w:r>
        <w:rPr>
          <w:rFonts w:eastAsia="Times New Roman" w:cstheme="minorHAnsi"/>
          <w:b/>
          <w:bCs/>
          <w:sz w:val="24"/>
          <w:szCs w:val="24"/>
        </w:rPr>
        <w:t xml:space="preserve">: </w:t>
      </w:r>
      <w:r w:rsidR="00461901" w:rsidRPr="00731C28">
        <w:rPr>
          <w:rFonts w:eastAsia="Times New Roman" w:cstheme="minorHAnsi"/>
          <w:b/>
          <w:bCs/>
          <w:sz w:val="24"/>
          <w:szCs w:val="24"/>
        </w:rPr>
        <w:t xml:space="preserve">Correlation </w:t>
      </w:r>
      <w:r w:rsidR="00461901">
        <w:rPr>
          <w:rFonts w:eastAsia="Times New Roman" w:cstheme="minorHAnsi"/>
          <w:b/>
          <w:bCs/>
          <w:sz w:val="24"/>
          <w:szCs w:val="24"/>
        </w:rPr>
        <w:t xml:space="preserve">matrix </w:t>
      </w:r>
      <w:r w:rsidR="00413CAA">
        <w:rPr>
          <w:rFonts w:eastAsia="Times New Roman" w:cstheme="minorHAnsi"/>
          <w:b/>
          <w:bCs/>
          <w:sz w:val="24"/>
          <w:szCs w:val="24"/>
        </w:rPr>
        <w:t xml:space="preserve">of </w:t>
      </w:r>
      <w:r w:rsidR="00731C28" w:rsidRPr="00731C28">
        <w:rPr>
          <w:rFonts w:eastAsia="Times New Roman" w:cstheme="minorHAnsi"/>
          <w:b/>
          <w:bCs/>
          <w:sz w:val="24"/>
          <w:szCs w:val="24"/>
        </w:rPr>
        <w:t xml:space="preserve">the Ownership of ITBN on IRD and MBR of </w:t>
      </w:r>
      <w:r w:rsidR="00731C28" w:rsidRPr="00731C28">
        <w:rPr>
          <w:rFonts w:eastAsia="Times New Roman" w:cstheme="minorHAnsi"/>
          <w:b/>
          <w:bCs/>
          <w:i/>
          <w:iCs/>
          <w:sz w:val="24"/>
          <w:szCs w:val="24"/>
        </w:rPr>
        <w:t xml:space="preserve">Anopheles </w:t>
      </w:r>
      <w:bookmarkStart w:id="7" w:name="_Hlk137634513"/>
      <w:r w:rsidR="00731C28" w:rsidRPr="00731C28">
        <w:rPr>
          <w:rFonts w:eastAsia="Times New Roman" w:cstheme="minorHAnsi"/>
          <w:b/>
          <w:bCs/>
          <w:i/>
          <w:iCs/>
          <w:sz w:val="24"/>
          <w:szCs w:val="24"/>
        </w:rPr>
        <w:t>gambiae</w:t>
      </w:r>
    </w:p>
    <w:tbl>
      <w:tblPr>
        <w:tblW w:w="9339" w:type="dxa"/>
        <w:tblLook w:val="04A0" w:firstRow="1" w:lastRow="0" w:firstColumn="1" w:lastColumn="0" w:noHBand="0" w:noVBand="1"/>
      </w:tblPr>
      <w:tblGrid>
        <w:gridCol w:w="1728"/>
        <w:gridCol w:w="1350"/>
        <w:gridCol w:w="1196"/>
        <w:gridCol w:w="1188"/>
        <w:gridCol w:w="1205"/>
        <w:gridCol w:w="1205"/>
        <w:gridCol w:w="1196"/>
        <w:gridCol w:w="810"/>
      </w:tblGrid>
      <w:tr w:rsidR="00413CAA" w:rsidRPr="00D35B9E" w14:paraId="6402C050" w14:textId="77777777" w:rsidTr="00413CAA">
        <w:trPr>
          <w:trHeight w:val="300"/>
        </w:trPr>
        <w:tc>
          <w:tcPr>
            <w:tcW w:w="1728" w:type="dxa"/>
            <w:tcBorders>
              <w:top w:val="single" w:sz="8" w:space="0" w:color="auto"/>
              <w:left w:val="nil"/>
              <w:bottom w:val="single" w:sz="4" w:space="0" w:color="auto"/>
              <w:right w:val="nil"/>
            </w:tcBorders>
            <w:noWrap/>
            <w:vAlign w:val="bottom"/>
            <w:hideMark/>
          </w:tcPr>
          <w:bookmarkEnd w:id="7"/>
          <w:p w14:paraId="1AF6DB15" w14:textId="44C9BC22" w:rsidR="00413CAA" w:rsidRPr="00D35B9E" w:rsidRDefault="00D35B9E" w:rsidP="008C7FB0">
            <w:pPr>
              <w:spacing w:after="0" w:line="240" w:lineRule="auto"/>
              <w:jc w:val="center"/>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variables</w:t>
            </w:r>
            <w:r w:rsidR="00413CAA" w:rsidRPr="00D35B9E">
              <w:rPr>
                <w:rFonts w:ascii="Times New Roman" w:eastAsia="Times New Roman" w:hAnsi="Times New Roman" w:cs="Times New Roman"/>
                <w:i/>
                <w:iCs/>
                <w:color w:val="000000"/>
                <w:sz w:val="24"/>
                <w:szCs w:val="24"/>
              </w:rPr>
              <w:t> </w:t>
            </w:r>
          </w:p>
        </w:tc>
        <w:tc>
          <w:tcPr>
            <w:tcW w:w="1350" w:type="dxa"/>
            <w:tcBorders>
              <w:top w:val="single" w:sz="8" w:space="0" w:color="auto"/>
              <w:left w:val="nil"/>
              <w:bottom w:val="single" w:sz="4" w:space="0" w:color="auto"/>
              <w:right w:val="nil"/>
            </w:tcBorders>
            <w:noWrap/>
            <w:vAlign w:val="bottom"/>
            <w:hideMark/>
          </w:tcPr>
          <w:p w14:paraId="0B3F6868" w14:textId="77777777" w:rsidR="00413CAA" w:rsidRPr="00D35B9E" w:rsidRDefault="00413CAA" w:rsidP="008C7FB0">
            <w:pPr>
              <w:spacing w:after="0" w:line="240" w:lineRule="auto"/>
              <w:jc w:val="center"/>
              <w:rPr>
                <w:rFonts w:ascii="Times New Roman" w:eastAsia="Times New Roman" w:hAnsi="Times New Roman" w:cs="Times New Roman"/>
                <w:i/>
                <w:iCs/>
                <w:color w:val="000000"/>
                <w:sz w:val="24"/>
                <w:szCs w:val="24"/>
              </w:rPr>
            </w:pPr>
            <w:r w:rsidRPr="00D35B9E">
              <w:rPr>
                <w:rFonts w:ascii="Times New Roman" w:eastAsia="Times New Roman" w:hAnsi="Times New Roman" w:cs="Times New Roman"/>
                <w:i/>
                <w:iCs/>
                <w:color w:val="000000"/>
                <w:sz w:val="24"/>
                <w:szCs w:val="24"/>
              </w:rPr>
              <w:t>owned ITBN</w:t>
            </w:r>
          </w:p>
        </w:tc>
        <w:tc>
          <w:tcPr>
            <w:tcW w:w="1170" w:type="dxa"/>
            <w:tcBorders>
              <w:top w:val="single" w:sz="8" w:space="0" w:color="auto"/>
              <w:left w:val="nil"/>
              <w:bottom w:val="single" w:sz="4" w:space="0" w:color="auto"/>
              <w:right w:val="nil"/>
            </w:tcBorders>
            <w:noWrap/>
            <w:vAlign w:val="bottom"/>
            <w:hideMark/>
          </w:tcPr>
          <w:p w14:paraId="1A9524F7" w14:textId="77777777" w:rsidR="00413CAA" w:rsidRPr="00D35B9E" w:rsidRDefault="00413CAA" w:rsidP="008C7FB0">
            <w:pPr>
              <w:spacing w:after="0" w:line="240" w:lineRule="auto"/>
              <w:jc w:val="center"/>
              <w:rPr>
                <w:rFonts w:ascii="Times New Roman" w:eastAsia="Times New Roman" w:hAnsi="Times New Roman" w:cs="Times New Roman"/>
                <w:i/>
                <w:iCs/>
                <w:color w:val="000000"/>
                <w:sz w:val="24"/>
                <w:szCs w:val="24"/>
              </w:rPr>
            </w:pPr>
            <w:r w:rsidRPr="00D35B9E">
              <w:rPr>
                <w:rFonts w:ascii="Times New Roman" w:eastAsia="Times New Roman" w:hAnsi="Times New Roman" w:cs="Times New Roman"/>
                <w:i/>
                <w:iCs/>
                <w:color w:val="000000"/>
                <w:sz w:val="24"/>
                <w:szCs w:val="24"/>
              </w:rPr>
              <w:t>Do not owned ITBN</w:t>
            </w:r>
          </w:p>
        </w:tc>
        <w:tc>
          <w:tcPr>
            <w:tcW w:w="1080" w:type="dxa"/>
            <w:tcBorders>
              <w:top w:val="single" w:sz="8" w:space="0" w:color="auto"/>
              <w:left w:val="nil"/>
              <w:bottom w:val="single" w:sz="4" w:space="0" w:color="auto"/>
              <w:right w:val="nil"/>
            </w:tcBorders>
            <w:noWrap/>
            <w:vAlign w:val="bottom"/>
            <w:hideMark/>
          </w:tcPr>
          <w:p w14:paraId="66B7E0A2" w14:textId="77777777" w:rsidR="00413CAA" w:rsidRPr="00D35B9E" w:rsidRDefault="00413CAA" w:rsidP="008C7FB0">
            <w:pPr>
              <w:spacing w:after="0" w:line="240" w:lineRule="auto"/>
              <w:jc w:val="center"/>
              <w:rPr>
                <w:rFonts w:ascii="Times New Roman" w:eastAsia="Times New Roman" w:hAnsi="Times New Roman" w:cs="Times New Roman"/>
                <w:i/>
                <w:iCs/>
                <w:color w:val="000000"/>
                <w:sz w:val="24"/>
                <w:szCs w:val="24"/>
              </w:rPr>
            </w:pPr>
            <w:r w:rsidRPr="00D35B9E">
              <w:rPr>
                <w:rFonts w:ascii="Times New Roman" w:eastAsia="Times New Roman" w:hAnsi="Times New Roman" w:cs="Times New Roman"/>
                <w:i/>
                <w:iCs/>
                <w:color w:val="000000"/>
                <w:sz w:val="24"/>
                <w:szCs w:val="24"/>
              </w:rPr>
              <w:t>Always</w:t>
            </w:r>
          </w:p>
        </w:tc>
        <w:tc>
          <w:tcPr>
            <w:tcW w:w="1080" w:type="dxa"/>
            <w:tcBorders>
              <w:top w:val="single" w:sz="8" w:space="0" w:color="auto"/>
              <w:left w:val="nil"/>
              <w:bottom w:val="single" w:sz="4" w:space="0" w:color="auto"/>
              <w:right w:val="nil"/>
            </w:tcBorders>
            <w:noWrap/>
            <w:vAlign w:val="bottom"/>
            <w:hideMark/>
          </w:tcPr>
          <w:p w14:paraId="37319CF0" w14:textId="77777777" w:rsidR="00413CAA" w:rsidRPr="00D35B9E" w:rsidRDefault="00413CAA" w:rsidP="008C7FB0">
            <w:pPr>
              <w:spacing w:after="0" w:line="240" w:lineRule="auto"/>
              <w:jc w:val="center"/>
              <w:rPr>
                <w:rFonts w:ascii="Times New Roman" w:eastAsia="Times New Roman" w:hAnsi="Times New Roman" w:cs="Times New Roman"/>
                <w:i/>
                <w:iCs/>
                <w:color w:val="000000"/>
                <w:sz w:val="24"/>
                <w:szCs w:val="24"/>
              </w:rPr>
            </w:pPr>
            <w:r w:rsidRPr="00D35B9E">
              <w:rPr>
                <w:rFonts w:ascii="Times New Roman" w:eastAsia="Times New Roman" w:hAnsi="Times New Roman" w:cs="Times New Roman"/>
                <w:i/>
                <w:iCs/>
                <w:color w:val="000000"/>
                <w:sz w:val="24"/>
                <w:szCs w:val="24"/>
              </w:rPr>
              <w:t>Most time</w:t>
            </w:r>
          </w:p>
        </w:tc>
        <w:tc>
          <w:tcPr>
            <w:tcW w:w="1080" w:type="dxa"/>
            <w:tcBorders>
              <w:top w:val="single" w:sz="8" w:space="0" w:color="auto"/>
              <w:left w:val="nil"/>
              <w:bottom w:val="single" w:sz="4" w:space="0" w:color="auto"/>
              <w:right w:val="nil"/>
            </w:tcBorders>
            <w:noWrap/>
            <w:vAlign w:val="bottom"/>
            <w:hideMark/>
          </w:tcPr>
          <w:p w14:paraId="055E8738" w14:textId="77777777" w:rsidR="00413CAA" w:rsidRPr="00D35B9E" w:rsidRDefault="00413CAA" w:rsidP="008C7FB0">
            <w:pPr>
              <w:spacing w:after="0" w:line="240" w:lineRule="auto"/>
              <w:jc w:val="center"/>
              <w:rPr>
                <w:rFonts w:ascii="Times New Roman" w:eastAsia="Times New Roman" w:hAnsi="Times New Roman" w:cs="Times New Roman"/>
                <w:i/>
                <w:iCs/>
                <w:color w:val="000000"/>
                <w:sz w:val="24"/>
                <w:szCs w:val="24"/>
              </w:rPr>
            </w:pPr>
            <w:r w:rsidRPr="00D35B9E">
              <w:rPr>
                <w:rFonts w:ascii="Times New Roman" w:eastAsia="Times New Roman" w:hAnsi="Times New Roman" w:cs="Times New Roman"/>
                <w:i/>
                <w:iCs/>
                <w:color w:val="000000"/>
                <w:sz w:val="24"/>
                <w:szCs w:val="24"/>
              </w:rPr>
              <w:t>Rarely</w:t>
            </w:r>
          </w:p>
        </w:tc>
        <w:tc>
          <w:tcPr>
            <w:tcW w:w="1041" w:type="dxa"/>
            <w:tcBorders>
              <w:top w:val="single" w:sz="8" w:space="0" w:color="auto"/>
              <w:left w:val="nil"/>
              <w:bottom w:val="single" w:sz="4" w:space="0" w:color="auto"/>
              <w:right w:val="nil"/>
            </w:tcBorders>
            <w:noWrap/>
            <w:vAlign w:val="bottom"/>
            <w:hideMark/>
          </w:tcPr>
          <w:p w14:paraId="167635A1" w14:textId="77777777" w:rsidR="00413CAA" w:rsidRPr="00D35B9E" w:rsidRDefault="00413CAA" w:rsidP="008C7FB0">
            <w:pPr>
              <w:spacing w:after="0" w:line="240" w:lineRule="auto"/>
              <w:jc w:val="center"/>
              <w:rPr>
                <w:rFonts w:ascii="Times New Roman" w:eastAsia="Times New Roman" w:hAnsi="Times New Roman" w:cs="Times New Roman"/>
                <w:i/>
                <w:iCs/>
                <w:color w:val="000000"/>
                <w:sz w:val="24"/>
                <w:szCs w:val="24"/>
              </w:rPr>
            </w:pPr>
            <w:r w:rsidRPr="00D35B9E">
              <w:rPr>
                <w:rFonts w:ascii="Times New Roman" w:eastAsia="Times New Roman" w:hAnsi="Times New Roman" w:cs="Times New Roman"/>
                <w:i/>
                <w:iCs/>
                <w:color w:val="000000"/>
                <w:sz w:val="24"/>
                <w:szCs w:val="24"/>
              </w:rPr>
              <w:t>IRD</w:t>
            </w:r>
          </w:p>
        </w:tc>
        <w:tc>
          <w:tcPr>
            <w:tcW w:w="810" w:type="dxa"/>
            <w:tcBorders>
              <w:top w:val="single" w:sz="8" w:space="0" w:color="auto"/>
              <w:left w:val="nil"/>
              <w:bottom w:val="single" w:sz="4" w:space="0" w:color="auto"/>
              <w:right w:val="nil"/>
            </w:tcBorders>
            <w:noWrap/>
            <w:vAlign w:val="bottom"/>
            <w:hideMark/>
          </w:tcPr>
          <w:p w14:paraId="4FF42380" w14:textId="77777777" w:rsidR="00413CAA" w:rsidRPr="00D35B9E" w:rsidRDefault="00413CAA" w:rsidP="008C7FB0">
            <w:pPr>
              <w:spacing w:after="0" w:line="240" w:lineRule="auto"/>
              <w:jc w:val="center"/>
              <w:rPr>
                <w:rFonts w:ascii="Times New Roman" w:eastAsia="Times New Roman" w:hAnsi="Times New Roman" w:cs="Times New Roman"/>
                <w:i/>
                <w:iCs/>
                <w:color w:val="000000"/>
                <w:sz w:val="24"/>
                <w:szCs w:val="24"/>
              </w:rPr>
            </w:pPr>
            <w:r w:rsidRPr="00D35B9E">
              <w:rPr>
                <w:rFonts w:ascii="Times New Roman" w:eastAsia="Times New Roman" w:hAnsi="Times New Roman" w:cs="Times New Roman"/>
                <w:i/>
                <w:iCs/>
                <w:color w:val="000000"/>
                <w:sz w:val="24"/>
                <w:szCs w:val="24"/>
              </w:rPr>
              <w:t>MBR</w:t>
            </w:r>
          </w:p>
        </w:tc>
      </w:tr>
      <w:tr w:rsidR="00413CAA" w:rsidRPr="00D35B9E" w14:paraId="589E0F3E" w14:textId="77777777" w:rsidTr="00413CAA">
        <w:trPr>
          <w:trHeight w:val="395"/>
        </w:trPr>
        <w:tc>
          <w:tcPr>
            <w:tcW w:w="1728" w:type="dxa"/>
            <w:tcBorders>
              <w:top w:val="nil"/>
              <w:left w:val="nil"/>
              <w:bottom w:val="nil"/>
              <w:right w:val="nil"/>
            </w:tcBorders>
            <w:noWrap/>
            <w:vAlign w:val="bottom"/>
            <w:hideMark/>
          </w:tcPr>
          <w:p w14:paraId="58989C98" w14:textId="77777777" w:rsidR="00413CAA" w:rsidRPr="00D35B9E" w:rsidRDefault="00413CAA" w:rsidP="008C7FB0">
            <w:pPr>
              <w:spacing w:after="0" w:line="240" w:lineRule="auto"/>
              <w:rPr>
                <w:rFonts w:ascii="Times New Roman" w:eastAsia="Times New Roman" w:hAnsi="Times New Roman" w:cs="Times New Roman"/>
                <w:color w:val="000000"/>
                <w:sz w:val="24"/>
                <w:szCs w:val="24"/>
              </w:rPr>
            </w:pPr>
            <w:r w:rsidRPr="00D35B9E">
              <w:rPr>
                <w:rFonts w:ascii="Times New Roman" w:eastAsia="Times New Roman" w:hAnsi="Times New Roman" w:cs="Times New Roman"/>
                <w:color w:val="000000"/>
                <w:sz w:val="24"/>
                <w:szCs w:val="24"/>
              </w:rPr>
              <w:t>owned ITBN</w:t>
            </w:r>
          </w:p>
        </w:tc>
        <w:tc>
          <w:tcPr>
            <w:tcW w:w="1350" w:type="dxa"/>
            <w:tcBorders>
              <w:top w:val="nil"/>
              <w:left w:val="nil"/>
              <w:bottom w:val="nil"/>
              <w:right w:val="nil"/>
            </w:tcBorders>
            <w:noWrap/>
            <w:vAlign w:val="bottom"/>
            <w:hideMark/>
          </w:tcPr>
          <w:p w14:paraId="71BC63C2" w14:textId="77777777" w:rsidR="00413CAA" w:rsidRPr="00D35B9E" w:rsidRDefault="00413CAA" w:rsidP="008C7FB0">
            <w:pPr>
              <w:spacing w:after="0" w:line="240" w:lineRule="auto"/>
              <w:jc w:val="right"/>
              <w:rPr>
                <w:rFonts w:ascii="Times New Roman" w:eastAsia="Times New Roman" w:hAnsi="Times New Roman" w:cs="Times New Roman"/>
                <w:color w:val="000000"/>
                <w:sz w:val="24"/>
                <w:szCs w:val="24"/>
              </w:rPr>
            </w:pPr>
            <w:r w:rsidRPr="00D35B9E">
              <w:rPr>
                <w:rFonts w:ascii="Times New Roman" w:eastAsia="Times New Roman" w:hAnsi="Times New Roman" w:cs="Times New Roman"/>
                <w:color w:val="000000"/>
                <w:sz w:val="24"/>
                <w:szCs w:val="24"/>
              </w:rPr>
              <w:t>1</w:t>
            </w:r>
          </w:p>
        </w:tc>
        <w:tc>
          <w:tcPr>
            <w:tcW w:w="1170" w:type="dxa"/>
            <w:tcBorders>
              <w:top w:val="nil"/>
              <w:left w:val="nil"/>
              <w:bottom w:val="nil"/>
              <w:right w:val="nil"/>
            </w:tcBorders>
            <w:noWrap/>
            <w:vAlign w:val="bottom"/>
            <w:hideMark/>
          </w:tcPr>
          <w:p w14:paraId="634C02EF" w14:textId="77777777" w:rsidR="00413CAA" w:rsidRPr="00D35B9E" w:rsidRDefault="00413CAA" w:rsidP="008C7FB0">
            <w:pPr>
              <w:spacing w:after="0" w:line="240" w:lineRule="auto"/>
              <w:jc w:val="right"/>
              <w:rPr>
                <w:rFonts w:ascii="Times New Roman" w:eastAsia="Times New Roman" w:hAnsi="Times New Roman" w:cs="Times New Roman"/>
                <w:color w:val="000000"/>
                <w:sz w:val="24"/>
                <w:szCs w:val="24"/>
              </w:rPr>
            </w:pPr>
          </w:p>
        </w:tc>
        <w:tc>
          <w:tcPr>
            <w:tcW w:w="1080" w:type="dxa"/>
            <w:tcBorders>
              <w:top w:val="nil"/>
              <w:left w:val="nil"/>
              <w:bottom w:val="nil"/>
              <w:right w:val="nil"/>
            </w:tcBorders>
            <w:noWrap/>
            <w:vAlign w:val="bottom"/>
            <w:hideMark/>
          </w:tcPr>
          <w:p w14:paraId="76197598" w14:textId="77777777" w:rsidR="00413CAA" w:rsidRPr="00D35B9E" w:rsidRDefault="00413CAA" w:rsidP="008C7FB0">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noWrap/>
            <w:vAlign w:val="bottom"/>
            <w:hideMark/>
          </w:tcPr>
          <w:p w14:paraId="49C14234" w14:textId="77777777" w:rsidR="00413CAA" w:rsidRPr="00D35B9E" w:rsidRDefault="00413CAA" w:rsidP="008C7FB0">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noWrap/>
            <w:vAlign w:val="bottom"/>
            <w:hideMark/>
          </w:tcPr>
          <w:p w14:paraId="161593A5" w14:textId="77777777" w:rsidR="00413CAA" w:rsidRPr="00D35B9E" w:rsidRDefault="00413CAA" w:rsidP="008C7FB0">
            <w:pPr>
              <w:spacing w:after="0" w:line="240" w:lineRule="auto"/>
              <w:rPr>
                <w:rFonts w:ascii="Times New Roman" w:eastAsia="Times New Roman" w:hAnsi="Times New Roman" w:cs="Times New Roman"/>
                <w:sz w:val="24"/>
                <w:szCs w:val="24"/>
              </w:rPr>
            </w:pPr>
          </w:p>
        </w:tc>
        <w:tc>
          <w:tcPr>
            <w:tcW w:w="1041" w:type="dxa"/>
            <w:tcBorders>
              <w:top w:val="nil"/>
              <w:left w:val="nil"/>
              <w:bottom w:val="nil"/>
              <w:right w:val="nil"/>
            </w:tcBorders>
            <w:noWrap/>
            <w:vAlign w:val="bottom"/>
            <w:hideMark/>
          </w:tcPr>
          <w:p w14:paraId="54CDD0BF" w14:textId="77777777" w:rsidR="00413CAA" w:rsidRPr="00D35B9E" w:rsidRDefault="00413CAA" w:rsidP="008C7FB0">
            <w:pPr>
              <w:spacing w:after="0" w:line="240" w:lineRule="auto"/>
              <w:rPr>
                <w:rFonts w:ascii="Times New Roman" w:eastAsia="Times New Roman" w:hAnsi="Times New Roman" w:cs="Times New Roman"/>
                <w:sz w:val="24"/>
                <w:szCs w:val="24"/>
              </w:rPr>
            </w:pPr>
          </w:p>
        </w:tc>
        <w:tc>
          <w:tcPr>
            <w:tcW w:w="810" w:type="dxa"/>
            <w:tcBorders>
              <w:top w:val="nil"/>
              <w:left w:val="nil"/>
              <w:bottom w:val="nil"/>
              <w:right w:val="nil"/>
            </w:tcBorders>
            <w:noWrap/>
            <w:vAlign w:val="bottom"/>
            <w:hideMark/>
          </w:tcPr>
          <w:p w14:paraId="76CE04E0" w14:textId="77777777" w:rsidR="00413CAA" w:rsidRPr="00D35B9E" w:rsidRDefault="00413CAA" w:rsidP="008C7FB0">
            <w:pPr>
              <w:spacing w:after="0" w:line="240" w:lineRule="auto"/>
              <w:rPr>
                <w:rFonts w:ascii="Times New Roman" w:eastAsia="Times New Roman" w:hAnsi="Times New Roman" w:cs="Times New Roman"/>
                <w:sz w:val="24"/>
                <w:szCs w:val="24"/>
              </w:rPr>
            </w:pPr>
          </w:p>
        </w:tc>
      </w:tr>
      <w:tr w:rsidR="00413CAA" w:rsidRPr="00D35B9E" w14:paraId="38B4F745" w14:textId="77777777" w:rsidTr="00413CAA">
        <w:trPr>
          <w:trHeight w:val="300"/>
        </w:trPr>
        <w:tc>
          <w:tcPr>
            <w:tcW w:w="1728" w:type="dxa"/>
            <w:tcBorders>
              <w:top w:val="nil"/>
              <w:left w:val="nil"/>
              <w:bottom w:val="nil"/>
              <w:right w:val="nil"/>
            </w:tcBorders>
            <w:noWrap/>
            <w:vAlign w:val="bottom"/>
            <w:hideMark/>
          </w:tcPr>
          <w:p w14:paraId="42BB9FC1" w14:textId="77777777" w:rsidR="00413CAA" w:rsidRPr="00D35B9E" w:rsidRDefault="00413CAA" w:rsidP="008C7FB0">
            <w:pPr>
              <w:spacing w:after="0" w:line="240" w:lineRule="auto"/>
              <w:rPr>
                <w:rFonts w:ascii="Times New Roman" w:eastAsia="Times New Roman" w:hAnsi="Times New Roman" w:cs="Times New Roman"/>
                <w:color w:val="000000"/>
                <w:sz w:val="24"/>
                <w:szCs w:val="24"/>
              </w:rPr>
            </w:pPr>
            <w:r w:rsidRPr="00D35B9E">
              <w:rPr>
                <w:rFonts w:ascii="Times New Roman" w:eastAsia="Times New Roman" w:hAnsi="Times New Roman" w:cs="Times New Roman"/>
                <w:color w:val="000000"/>
                <w:sz w:val="24"/>
                <w:szCs w:val="24"/>
              </w:rPr>
              <w:t>Do not owned ITBN</w:t>
            </w:r>
          </w:p>
        </w:tc>
        <w:tc>
          <w:tcPr>
            <w:tcW w:w="1350" w:type="dxa"/>
            <w:tcBorders>
              <w:top w:val="nil"/>
              <w:left w:val="nil"/>
              <w:bottom w:val="nil"/>
              <w:right w:val="nil"/>
            </w:tcBorders>
            <w:noWrap/>
            <w:vAlign w:val="bottom"/>
            <w:hideMark/>
          </w:tcPr>
          <w:p w14:paraId="32EC8DF9" w14:textId="3FE1087E" w:rsidR="00413CAA" w:rsidRPr="00D35B9E" w:rsidRDefault="00413CAA" w:rsidP="008C7FB0">
            <w:pPr>
              <w:spacing w:after="0" w:line="240" w:lineRule="auto"/>
              <w:jc w:val="right"/>
              <w:rPr>
                <w:rFonts w:ascii="Times New Roman" w:eastAsia="Times New Roman" w:hAnsi="Times New Roman" w:cs="Times New Roman"/>
                <w:color w:val="000000"/>
                <w:sz w:val="24"/>
                <w:szCs w:val="24"/>
              </w:rPr>
            </w:pPr>
            <w:r w:rsidRPr="00D35B9E">
              <w:rPr>
                <w:rFonts w:ascii="Times New Roman" w:eastAsia="Times New Roman" w:hAnsi="Times New Roman" w:cs="Times New Roman"/>
                <w:color w:val="000000"/>
                <w:sz w:val="24"/>
                <w:szCs w:val="24"/>
              </w:rPr>
              <w:t>0.999037</w:t>
            </w:r>
            <w:r w:rsidRPr="00461901">
              <w:rPr>
                <w:rFonts w:ascii="Times New Roman" w:eastAsia="Times New Roman" w:hAnsi="Times New Roman" w:cs="Times New Roman"/>
                <w:b/>
                <w:bCs/>
                <w:color w:val="000000"/>
                <w:sz w:val="24"/>
                <w:szCs w:val="24"/>
                <w:vertAlign w:val="superscript"/>
              </w:rPr>
              <w:t>a</w:t>
            </w:r>
          </w:p>
        </w:tc>
        <w:tc>
          <w:tcPr>
            <w:tcW w:w="1170" w:type="dxa"/>
            <w:tcBorders>
              <w:top w:val="nil"/>
              <w:left w:val="nil"/>
              <w:bottom w:val="nil"/>
              <w:right w:val="nil"/>
            </w:tcBorders>
            <w:noWrap/>
            <w:vAlign w:val="bottom"/>
            <w:hideMark/>
          </w:tcPr>
          <w:p w14:paraId="380F61A6" w14:textId="77777777" w:rsidR="00413CAA" w:rsidRPr="00D35B9E" w:rsidRDefault="00413CAA" w:rsidP="008C7FB0">
            <w:pPr>
              <w:spacing w:after="0" w:line="240" w:lineRule="auto"/>
              <w:jc w:val="right"/>
              <w:rPr>
                <w:rFonts w:ascii="Times New Roman" w:eastAsia="Times New Roman" w:hAnsi="Times New Roman" w:cs="Times New Roman"/>
                <w:color w:val="000000"/>
                <w:sz w:val="24"/>
                <w:szCs w:val="24"/>
              </w:rPr>
            </w:pPr>
            <w:r w:rsidRPr="00D35B9E">
              <w:rPr>
                <w:rFonts w:ascii="Times New Roman" w:eastAsia="Times New Roman" w:hAnsi="Times New Roman" w:cs="Times New Roman"/>
                <w:color w:val="000000"/>
                <w:sz w:val="24"/>
                <w:szCs w:val="24"/>
              </w:rPr>
              <w:t>1</w:t>
            </w:r>
          </w:p>
        </w:tc>
        <w:tc>
          <w:tcPr>
            <w:tcW w:w="1080" w:type="dxa"/>
            <w:tcBorders>
              <w:top w:val="nil"/>
              <w:left w:val="nil"/>
              <w:bottom w:val="nil"/>
              <w:right w:val="nil"/>
            </w:tcBorders>
            <w:noWrap/>
            <w:vAlign w:val="bottom"/>
            <w:hideMark/>
          </w:tcPr>
          <w:p w14:paraId="4121EF20" w14:textId="77777777" w:rsidR="00413CAA" w:rsidRPr="00D35B9E" w:rsidRDefault="00413CAA" w:rsidP="008C7FB0">
            <w:pPr>
              <w:spacing w:after="0" w:line="240" w:lineRule="auto"/>
              <w:jc w:val="right"/>
              <w:rPr>
                <w:rFonts w:ascii="Times New Roman" w:eastAsia="Times New Roman" w:hAnsi="Times New Roman" w:cs="Times New Roman"/>
                <w:color w:val="000000"/>
                <w:sz w:val="24"/>
                <w:szCs w:val="24"/>
              </w:rPr>
            </w:pPr>
          </w:p>
        </w:tc>
        <w:tc>
          <w:tcPr>
            <w:tcW w:w="1080" w:type="dxa"/>
            <w:tcBorders>
              <w:top w:val="nil"/>
              <w:left w:val="nil"/>
              <w:bottom w:val="nil"/>
              <w:right w:val="nil"/>
            </w:tcBorders>
            <w:noWrap/>
            <w:vAlign w:val="bottom"/>
            <w:hideMark/>
          </w:tcPr>
          <w:p w14:paraId="4DDF85F3" w14:textId="77777777" w:rsidR="00413CAA" w:rsidRPr="00D35B9E" w:rsidRDefault="00413CAA" w:rsidP="008C7FB0">
            <w:pPr>
              <w:spacing w:after="0" w:line="240" w:lineRule="auto"/>
              <w:rPr>
                <w:rFonts w:ascii="Times New Roman" w:eastAsia="Times New Roman" w:hAnsi="Times New Roman" w:cs="Times New Roman"/>
                <w:sz w:val="24"/>
                <w:szCs w:val="24"/>
              </w:rPr>
            </w:pPr>
          </w:p>
        </w:tc>
        <w:tc>
          <w:tcPr>
            <w:tcW w:w="1080" w:type="dxa"/>
            <w:tcBorders>
              <w:top w:val="nil"/>
              <w:left w:val="nil"/>
              <w:bottom w:val="nil"/>
              <w:right w:val="nil"/>
            </w:tcBorders>
            <w:noWrap/>
            <w:vAlign w:val="bottom"/>
            <w:hideMark/>
          </w:tcPr>
          <w:p w14:paraId="1322A7A0" w14:textId="77777777" w:rsidR="00413CAA" w:rsidRPr="00D35B9E" w:rsidRDefault="00413CAA" w:rsidP="008C7FB0">
            <w:pPr>
              <w:spacing w:after="0" w:line="240" w:lineRule="auto"/>
              <w:rPr>
                <w:rFonts w:ascii="Times New Roman" w:eastAsia="Times New Roman" w:hAnsi="Times New Roman" w:cs="Times New Roman"/>
                <w:sz w:val="24"/>
                <w:szCs w:val="24"/>
              </w:rPr>
            </w:pPr>
          </w:p>
        </w:tc>
        <w:tc>
          <w:tcPr>
            <w:tcW w:w="1041" w:type="dxa"/>
            <w:tcBorders>
              <w:top w:val="nil"/>
              <w:left w:val="nil"/>
              <w:bottom w:val="nil"/>
              <w:right w:val="nil"/>
            </w:tcBorders>
            <w:noWrap/>
            <w:vAlign w:val="bottom"/>
            <w:hideMark/>
          </w:tcPr>
          <w:p w14:paraId="338571A1" w14:textId="77777777" w:rsidR="00413CAA" w:rsidRPr="00D35B9E" w:rsidRDefault="00413CAA" w:rsidP="008C7FB0">
            <w:pPr>
              <w:spacing w:after="0" w:line="240" w:lineRule="auto"/>
              <w:rPr>
                <w:rFonts w:ascii="Times New Roman" w:eastAsia="Times New Roman" w:hAnsi="Times New Roman" w:cs="Times New Roman"/>
                <w:sz w:val="24"/>
                <w:szCs w:val="24"/>
              </w:rPr>
            </w:pPr>
          </w:p>
        </w:tc>
        <w:tc>
          <w:tcPr>
            <w:tcW w:w="810" w:type="dxa"/>
            <w:tcBorders>
              <w:top w:val="nil"/>
              <w:left w:val="nil"/>
              <w:bottom w:val="nil"/>
              <w:right w:val="nil"/>
            </w:tcBorders>
            <w:noWrap/>
            <w:vAlign w:val="bottom"/>
            <w:hideMark/>
          </w:tcPr>
          <w:p w14:paraId="2164F26D" w14:textId="77777777" w:rsidR="00413CAA" w:rsidRPr="00D35B9E" w:rsidRDefault="00413CAA" w:rsidP="008C7FB0">
            <w:pPr>
              <w:spacing w:after="0" w:line="240" w:lineRule="auto"/>
              <w:rPr>
                <w:rFonts w:ascii="Times New Roman" w:eastAsia="Times New Roman" w:hAnsi="Times New Roman" w:cs="Times New Roman"/>
                <w:sz w:val="24"/>
                <w:szCs w:val="24"/>
              </w:rPr>
            </w:pPr>
          </w:p>
        </w:tc>
      </w:tr>
      <w:tr w:rsidR="00413CAA" w:rsidRPr="00D35B9E" w14:paraId="21F20794" w14:textId="77777777" w:rsidTr="00413CAA">
        <w:trPr>
          <w:trHeight w:val="300"/>
        </w:trPr>
        <w:tc>
          <w:tcPr>
            <w:tcW w:w="1728" w:type="dxa"/>
            <w:tcBorders>
              <w:top w:val="nil"/>
              <w:left w:val="nil"/>
              <w:bottom w:val="nil"/>
              <w:right w:val="nil"/>
            </w:tcBorders>
            <w:noWrap/>
            <w:vAlign w:val="bottom"/>
            <w:hideMark/>
          </w:tcPr>
          <w:p w14:paraId="117EEA56" w14:textId="77777777" w:rsidR="00413CAA" w:rsidRPr="00D35B9E" w:rsidRDefault="00413CAA" w:rsidP="008C7FB0">
            <w:pPr>
              <w:spacing w:after="0" w:line="240" w:lineRule="auto"/>
              <w:rPr>
                <w:rFonts w:ascii="Times New Roman" w:eastAsia="Times New Roman" w:hAnsi="Times New Roman" w:cs="Times New Roman"/>
                <w:color w:val="000000"/>
                <w:sz w:val="24"/>
                <w:szCs w:val="24"/>
              </w:rPr>
            </w:pPr>
            <w:r w:rsidRPr="00D35B9E">
              <w:rPr>
                <w:rFonts w:ascii="Times New Roman" w:eastAsia="Times New Roman" w:hAnsi="Times New Roman" w:cs="Times New Roman"/>
                <w:color w:val="000000"/>
                <w:sz w:val="24"/>
                <w:szCs w:val="24"/>
              </w:rPr>
              <w:t>Always</w:t>
            </w:r>
          </w:p>
        </w:tc>
        <w:tc>
          <w:tcPr>
            <w:tcW w:w="1350" w:type="dxa"/>
            <w:tcBorders>
              <w:top w:val="nil"/>
              <w:left w:val="nil"/>
              <w:bottom w:val="nil"/>
              <w:right w:val="nil"/>
            </w:tcBorders>
            <w:noWrap/>
            <w:vAlign w:val="bottom"/>
            <w:hideMark/>
          </w:tcPr>
          <w:p w14:paraId="4CF097AB" w14:textId="370FA290" w:rsidR="00413CAA" w:rsidRPr="00D35B9E" w:rsidRDefault="00413CAA" w:rsidP="008C7FB0">
            <w:pPr>
              <w:spacing w:after="0" w:line="240" w:lineRule="auto"/>
              <w:jc w:val="right"/>
              <w:rPr>
                <w:rFonts w:ascii="Times New Roman" w:eastAsia="Times New Roman" w:hAnsi="Times New Roman" w:cs="Times New Roman"/>
                <w:color w:val="000000"/>
                <w:sz w:val="24"/>
                <w:szCs w:val="24"/>
              </w:rPr>
            </w:pPr>
            <w:r w:rsidRPr="00D35B9E">
              <w:rPr>
                <w:rFonts w:ascii="Times New Roman" w:eastAsia="Times New Roman" w:hAnsi="Times New Roman" w:cs="Times New Roman"/>
                <w:color w:val="000000"/>
                <w:sz w:val="24"/>
                <w:szCs w:val="24"/>
              </w:rPr>
              <w:t>0.999805</w:t>
            </w:r>
            <w:r w:rsidRPr="00461901">
              <w:rPr>
                <w:rFonts w:ascii="Times New Roman" w:eastAsia="Times New Roman" w:hAnsi="Times New Roman" w:cs="Times New Roman"/>
                <w:b/>
                <w:bCs/>
                <w:color w:val="000000"/>
                <w:sz w:val="24"/>
                <w:szCs w:val="24"/>
                <w:vertAlign w:val="superscript"/>
              </w:rPr>
              <w:t>a</w:t>
            </w:r>
          </w:p>
        </w:tc>
        <w:tc>
          <w:tcPr>
            <w:tcW w:w="1170" w:type="dxa"/>
            <w:tcBorders>
              <w:top w:val="nil"/>
              <w:left w:val="nil"/>
              <w:bottom w:val="nil"/>
              <w:right w:val="nil"/>
            </w:tcBorders>
            <w:noWrap/>
            <w:vAlign w:val="bottom"/>
            <w:hideMark/>
          </w:tcPr>
          <w:p w14:paraId="44F75E54" w14:textId="5D627A8D" w:rsidR="00413CAA" w:rsidRPr="00D35B9E" w:rsidRDefault="00413CAA" w:rsidP="008C7FB0">
            <w:pPr>
              <w:spacing w:after="0" w:line="240" w:lineRule="auto"/>
              <w:jc w:val="right"/>
              <w:rPr>
                <w:rFonts w:ascii="Times New Roman" w:eastAsia="Times New Roman" w:hAnsi="Times New Roman" w:cs="Times New Roman"/>
                <w:color w:val="000000"/>
                <w:sz w:val="24"/>
                <w:szCs w:val="24"/>
              </w:rPr>
            </w:pPr>
            <w:r w:rsidRPr="00D35B9E">
              <w:rPr>
                <w:rFonts w:ascii="Times New Roman" w:eastAsia="Times New Roman" w:hAnsi="Times New Roman" w:cs="Times New Roman"/>
                <w:color w:val="000000"/>
                <w:sz w:val="24"/>
                <w:szCs w:val="24"/>
              </w:rPr>
              <w:t>0.999709</w:t>
            </w:r>
            <w:r w:rsidRPr="00461901">
              <w:rPr>
                <w:rFonts w:ascii="Times New Roman" w:eastAsia="Times New Roman" w:hAnsi="Times New Roman" w:cs="Times New Roman"/>
                <w:b/>
                <w:bCs/>
                <w:color w:val="000000"/>
                <w:sz w:val="24"/>
                <w:szCs w:val="24"/>
                <w:vertAlign w:val="superscript"/>
              </w:rPr>
              <w:t>a</w:t>
            </w:r>
          </w:p>
        </w:tc>
        <w:tc>
          <w:tcPr>
            <w:tcW w:w="1080" w:type="dxa"/>
            <w:tcBorders>
              <w:top w:val="nil"/>
              <w:left w:val="nil"/>
              <w:bottom w:val="nil"/>
              <w:right w:val="nil"/>
            </w:tcBorders>
            <w:noWrap/>
            <w:vAlign w:val="bottom"/>
            <w:hideMark/>
          </w:tcPr>
          <w:p w14:paraId="60EA82DF" w14:textId="77777777" w:rsidR="00413CAA" w:rsidRPr="00D35B9E" w:rsidRDefault="00413CAA" w:rsidP="008C7FB0">
            <w:pPr>
              <w:spacing w:after="0" w:line="240" w:lineRule="auto"/>
              <w:jc w:val="right"/>
              <w:rPr>
                <w:rFonts w:ascii="Times New Roman" w:eastAsia="Times New Roman" w:hAnsi="Times New Roman" w:cs="Times New Roman"/>
                <w:color w:val="000000"/>
                <w:sz w:val="24"/>
                <w:szCs w:val="24"/>
              </w:rPr>
            </w:pPr>
            <w:r w:rsidRPr="00D35B9E">
              <w:rPr>
                <w:rFonts w:ascii="Times New Roman" w:eastAsia="Times New Roman" w:hAnsi="Times New Roman" w:cs="Times New Roman"/>
                <w:color w:val="000000"/>
                <w:sz w:val="24"/>
                <w:szCs w:val="24"/>
              </w:rPr>
              <w:t>1</w:t>
            </w:r>
          </w:p>
        </w:tc>
        <w:tc>
          <w:tcPr>
            <w:tcW w:w="1080" w:type="dxa"/>
            <w:tcBorders>
              <w:top w:val="nil"/>
              <w:left w:val="nil"/>
              <w:bottom w:val="nil"/>
              <w:right w:val="nil"/>
            </w:tcBorders>
            <w:noWrap/>
            <w:vAlign w:val="bottom"/>
            <w:hideMark/>
          </w:tcPr>
          <w:p w14:paraId="1FAB945C" w14:textId="77777777" w:rsidR="00413CAA" w:rsidRPr="00D35B9E" w:rsidRDefault="00413CAA" w:rsidP="008C7FB0">
            <w:pPr>
              <w:spacing w:after="0" w:line="240" w:lineRule="auto"/>
              <w:jc w:val="right"/>
              <w:rPr>
                <w:rFonts w:ascii="Times New Roman" w:eastAsia="Times New Roman" w:hAnsi="Times New Roman" w:cs="Times New Roman"/>
                <w:color w:val="000000"/>
                <w:sz w:val="24"/>
                <w:szCs w:val="24"/>
              </w:rPr>
            </w:pPr>
          </w:p>
        </w:tc>
        <w:tc>
          <w:tcPr>
            <w:tcW w:w="1080" w:type="dxa"/>
            <w:tcBorders>
              <w:top w:val="nil"/>
              <w:left w:val="nil"/>
              <w:bottom w:val="nil"/>
              <w:right w:val="nil"/>
            </w:tcBorders>
            <w:noWrap/>
            <w:vAlign w:val="bottom"/>
            <w:hideMark/>
          </w:tcPr>
          <w:p w14:paraId="14673DC1" w14:textId="77777777" w:rsidR="00413CAA" w:rsidRPr="00D35B9E" w:rsidRDefault="00413CAA" w:rsidP="008C7FB0">
            <w:pPr>
              <w:spacing w:after="0" w:line="240" w:lineRule="auto"/>
              <w:rPr>
                <w:rFonts w:ascii="Times New Roman" w:eastAsia="Times New Roman" w:hAnsi="Times New Roman" w:cs="Times New Roman"/>
                <w:sz w:val="24"/>
                <w:szCs w:val="24"/>
              </w:rPr>
            </w:pPr>
          </w:p>
        </w:tc>
        <w:tc>
          <w:tcPr>
            <w:tcW w:w="1041" w:type="dxa"/>
            <w:tcBorders>
              <w:top w:val="nil"/>
              <w:left w:val="nil"/>
              <w:bottom w:val="nil"/>
              <w:right w:val="nil"/>
            </w:tcBorders>
            <w:noWrap/>
            <w:vAlign w:val="bottom"/>
            <w:hideMark/>
          </w:tcPr>
          <w:p w14:paraId="57B8CEA8" w14:textId="77777777" w:rsidR="00413CAA" w:rsidRPr="00D35B9E" w:rsidRDefault="00413CAA" w:rsidP="008C7FB0">
            <w:pPr>
              <w:spacing w:after="0" w:line="240" w:lineRule="auto"/>
              <w:rPr>
                <w:rFonts w:ascii="Times New Roman" w:eastAsia="Times New Roman" w:hAnsi="Times New Roman" w:cs="Times New Roman"/>
                <w:sz w:val="24"/>
                <w:szCs w:val="24"/>
              </w:rPr>
            </w:pPr>
          </w:p>
        </w:tc>
        <w:tc>
          <w:tcPr>
            <w:tcW w:w="810" w:type="dxa"/>
            <w:tcBorders>
              <w:top w:val="nil"/>
              <w:left w:val="nil"/>
              <w:bottom w:val="nil"/>
              <w:right w:val="nil"/>
            </w:tcBorders>
            <w:noWrap/>
            <w:vAlign w:val="bottom"/>
            <w:hideMark/>
          </w:tcPr>
          <w:p w14:paraId="67DCF00D" w14:textId="77777777" w:rsidR="00413CAA" w:rsidRPr="00D35B9E" w:rsidRDefault="00413CAA" w:rsidP="008C7FB0">
            <w:pPr>
              <w:spacing w:after="0" w:line="240" w:lineRule="auto"/>
              <w:rPr>
                <w:rFonts w:ascii="Times New Roman" w:eastAsia="Times New Roman" w:hAnsi="Times New Roman" w:cs="Times New Roman"/>
                <w:sz w:val="24"/>
                <w:szCs w:val="24"/>
              </w:rPr>
            </w:pPr>
          </w:p>
        </w:tc>
      </w:tr>
      <w:tr w:rsidR="00413CAA" w:rsidRPr="00D35B9E" w14:paraId="5CA290DF" w14:textId="77777777" w:rsidTr="00413CAA">
        <w:trPr>
          <w:trHeight w:val="387"/>
        </w:trPr>
        <w:tc>
          <w:tcPr>
            <w:tcW w:w="1728" w:type="dxa"/>
            <w:tcBorders>
              <w:top w:val="nil"/>
              <w:left w:val="nil"/>
              <w:bottom w:val="nil"/>
              <w:right w:val="nil"/>
            </w:tcBorders>
            <w:noWrap/>
            <w:vAlign w:val="bottom"/>
            <w:hideMark/>
          </w:tcPr>
          <w:p w14:paraId="5D197EF9" w14:textId="77777777" w:rsidR="00413CAA" w:rsidRPr="00D35B9E" w:rsidRDefault="00413CAA" w:rsidP="008C7FB0">
            <w:pPr>
              <w:spacing w:after="0" w:line="240" w:lineRule="auto"/>
              <w:rPr>
                <w:rFonts w:ascii="Times New Roman" w:eastAsia="Times New Roman" w:hAnsi="Times New Roman" w:cs="Times New Roman"/>
                <w:color w:val="000000"/>
                <w:sz w:val="24"/>
                <w:szCs w:val="24"/>
              </w:rPr>
            </w:pPr>
            <w:r w:rsidRPr="00D35B9E">
              <w:rPr>
                <w:rFonts w:ascii="Times New Roman" w:eastAsia="Times New Roman" w:hAnsi="Times New Roman" w:cs="Times New Roman"/>
                <w:color w:val="000000"/>
                <w:sz w:val="24"/>
                <w:szCs w:val="24"/>
              </w:rPr>
              <w:t>Most time</w:t>
            </w:r>
          </w:p>
        </w:tc>
        <w:tc>
          <w:tcPr>
            <w:tcW w:w="1350" w:type="dxa"/>
            <w:tcBorders>
              <w:top w:val="nil"/>
              <w:left w:val="nil"/>
              <w:bottom w:val="nil"/>
              <w:right w:val="nil"/>
            </w:tcBorders>
            <w:noWrap/>
            <w:vAlign w:val="bottom"/>
            <w:hideMark/>
          </w:tcPr>
          <w:p w14:paraId="3628F7DD" w14:textId="6DDC5184" w:rsidR="00413CAA" w:rsidRPr="00D35B9E" w:rsidRDefault="00413CAA" w:rsidP="008C7FB0">
            <w:pPr>
              <w:spacing w:after="0" w:line="240" w:lineRule="auto"/>
              <w:jc w:val="right"/>
              <w:rPr>
                <w:rFonts w:ascii="Times New Roman" w:eastAsia="Times New Roman" w:hAnsi="Times New Roman" w:cs="Times New Roman"/>
                <w:color w:val="000000"/>
                <w:sz w:val="24"/>
                <w:szCs w:val="24"/>
              </w:rPr>
            </w:pPr>
            <w:r w:rsidRPr="00D35B9E">
              <w:rPr>
                <w:rFonts w:ascii="Times New Roman" w:eastAsia="Times New Roman" w:hAnsi="Times New Roman" w:cs="Times New Roman"/>
                <w:color w:val="000000"/>
                <w:sz w:val="24"/>
                <w:szCs w:val="24"/>
              </w:rPr>
              <w:t>0.988235</w:t>
            </w:r>
            <w:r w:rsidRPr="00461901">
              <w:rPr>
                <w:rFonts w:ascii="Times New Roman" w:eastAsia="Times New Roman" w:hAnsi="Times New Roman" w:cs="Times New Roman"/>
                <w:b/>
                <w:bCs/>
                <w:color w:val="000000"/>
                <w:sz w:val="24"/>
                <w:szCs w:val="24"/>
                <w:vertAlign w:val="superscript"/>
              </w:rPr>
              <w:t>a</w:t>
            </w:r>
          </w:p>
        </w:tc>
        <w:tc>
          <w:tcPr>
            <w:tcW w:w="1170" w:type="dxa"/>
            <w:tcBorders>
              <w:top w:val="nil"/>
              <w:left w:val="nil"/>
              <w:bottom w:val="nil"/>
              <w:right w:val="nil"/>
            </w:tcBorders>
            <w:noWrap/>
            <w:vAlign w:val="bottom"/>
            <w:hideMark/>
          </w:tcPr>
          <w:p w14:paraId="5CB9B838" w14:textId="260460B2" w:rsidR="00413CAA" w:rsidRPr="00D35B9E" w:rsidRDefault="00413CAA" w:rsidP="008C7FB0">
            <w:pPr>
              <w:spacing w:after="0" w:line="240" w:lineRule="auto"/>
              <w:jc w:val="right"/>
              <w:rPr>
                <w:rFonts w:ascii="Times New Roman" w:eastAsia="Times New Roman" w:hAnsi="Times New Roman" w:cs="Times New Roman"/>
                <w:color w:val="000000"/>
                <w:sz w:val="24"/>
                <w:szCs w:val="24"/>
              </w:rPr>
            </w:pPr>
            <w:r w:rsidRPr="00D35B9E">
              <w:rPr>
                <w:rFonts w:ascii="Times New Roman" w:eastAsia="Times New Roman" w:hAnsi="Times New Roman" w:cs="Times New Roman"/>
                <w:color w:val="000000"/>
                <w:sz w:val="24"/>
                <w:szCs w:val="24"/>
              </w:rPr>
              <w:t>0.980573</w:t>
            </w:r>
            <w:r w:rsidRPr="00461901">
              <w:rPr>
                <w:rFonts w:ascii="Times New Roman" w:eastAsia="Times New Roman" w:hAnsi="Times New Roman" w:cs="Times New Roman"/>
                <w:b/>
                <w:bCs/>
                <w:color w:val="000000"/>
                <w:sz w:val="24"/>
                <w:szCs w:val="24"/>
                <w:vertAlign w:val="superscript"/>
              </w:rPr>
              <w:t>a</w:t>
            </w:r>
          </w:p>
        </w:tc>
        <w:tc>
          <w:tcPr>
            <w:tcW w:w="1080" w:type="dxa"/>
            <w:tcBorders>
              <w:top w:val="nil"/>
              <w:left w:val="nil"/>
              <w:bottom w:val="nil"/>
              <w:right w:val="nil"/>
            </w:tcBorders>
            <w:noWrap/>
            <w:vAlign w:val="bottom"/>
            <w:hideMark/>
          </w:tcPr>
          <w:p w14:paraId="5BDD1B80" w14:textId="1771B194" w:rsidR="00413CAA" w:rsidRPr="00D35B9E" w:rsidRDefault="00413CAA" w:rsidP="008C7FB0">
            <w:pPr>
              <w:spacing w:after="0" w:line="240" w:lineRule="auto"/>
              <w:jc w:val="right"/>
              <w:rPr>
                <w:rFonts w:ascii="Times New Roman" w:eastAsia="Times New Roman" w:hAnsi="Times New Roman" w:cs="Times New Roman"/>
                <w:color w:val="000000"/>
                <w:sz w:val="24"/>
                <w:szCs w:val="24"/>
              </w:rPr>
            </w:pPr>
            <w:r w:rsidRPr="00D35B9E">
              <w:rPr>
                <w:rFonts w:ascii="Times New Roman" w:eastAsia="Times New Roman" w:hAnsi="Times New Roman" w:cs="Times New Roman"/>
                <w:color w:val="000000"/>
                <w:sz w:val="24"/>
                <w:szCs w:val="24"/>
              </w:rPr>
              <w:t>0.985018</w:t>
            </w:r>
            <w:r w:rsidR="00D35B9E" w:rsidRPr="00D35B9E">
              <w:rPr>
                <w:rFonts w:ascii="Times New Roman" w:eastAsia="Times New Roman" w:hAnsi="Times New Roman" w:cs="Times New Roman"/>
                <w:color w:val="000000"/>
                <w:sz w:val="24"/>
                <w:szCs w:val="24"/>
                <w:vertAlign w:val="superscript"/>
              </w:rPr>
              <w:t>a</w:t>
            </w:r>
          </w:p>
        </w:tc>
        <w:tc>
          <w:tcPr>
            <w:tcW w:w="1080" w:type="dxa"/>
            <w:tcBorders>
              <w:top w:val="nil"/>
              <w:left w:val="nil"/>
              <w:bottom w:val="nil"/>
              <w:right w:val="nil"/>
            </w:tcBorders>
            <w:noWrap/>
            <w:vAlign w:val="bottom"/>
            <w:hideMark/>
          </w:tcPr>
          <w:p w14:paraId="4C74F190" w14:textId="77777777" w:rsidR="00413CAA" w:rsidRPr="00D35B9E" w:rsidRDefault="00413CAA" w:rsidP="008C7FB0">
            <w:pPr>
              <w:spacing w:after="0" w:line="240" w:lineRule="auto"/>
              <w:jc w:val="right"/>
              <w:rPr>
                <w:rFonts w:ascii="Times New Roman" w:eastAsia="Times New Roman" w:hAnsi="Times New Roman" w:cs="Times New Roman"/>
                <w:color w:val="000000"/>
                <w:sz w:val="24"/>
                <w:szCs w:val="24"/>
              </w:rPr>
            </w:pPr>
            <w:r w:rsidRPr="00D35B9E">
              <w:rPr>
                <w:rFonts w:ascii="Times New Roman" w:eastAsia="Times New Roman" w:hAnsi="Times New Roman" w:cs="Times New Roman"/>
                <w:color w:val="000000"/>
                <w:sz w:val="24"/>
                <w:szCs w:val="24"/>
              </w:rPr>
              <w:t>1</w:t>
            </w:r>
          </w:p>
        </w:tc>
        <w:tc>
          <w:tcPr>
            <w:tcW w:w="1080" w:type="dxa"/>
            <w:tcBorders>
              <w:top w:val="nil"/>
              <w:left w:val="nil"/>
              <w:bottom w:val="nil"/>
              <w:right w:val="nil"/>
            </w:tcBorders>
            <w:noWrap/>
            <w:vAlign w:val="bottom"/>
            <w:hideMark/>
          </w:tcPr>
          <w:p w14:paraId="3D640904" w14:textId="77777777" w:rsidR="00413CAA" w:rsidRPr="00D35B9E" w:rsidRDefault="00413CAA" w:rsidP="008C7FB0">
            <w:pPr>
              <w:spacing w:after="0" w:line="240" w:lineRule="auto"/>
              <w:jc w:val="right"/>
              <w:rPr>
                <w:rFonts w:ascii="Times New Roman" w:eastAsia="Times New Roman" w:hAnsi="Times New Roman" w:cs="Times New Roman"/>
                <w:color w:val="000000"/>
                <w:sz w:val="24"/>
                <w:szCs w:val="24"/>
              </w:rPr>
            </w:pPr>
          </w:p>
        </w:tc>
        <w:tc>
          <w:tcPr>
            <w:tcW w:w="1041" w:type="dxa"/>
            <w:tcBorders>
              <w:top w:val="nil"/>
              <w:left w:val="nil"/>
              <w:bottom w:val="nil"/>
              <w:right w:val="nil"/>
            </w:tcBorders>
            <w:noWrap/>
            <w:vAlign w:val="bottom"/>
            <w:hideMark/>
          </w:tcPr>
          <w:p w14:paraId="41BAA0EA" w14:textId="77777777" w:rsidR="00413CAA" w:rsidRPr="00D35B9E" w:rsidRDefault="00413CAA" w:rsidP="008C7FB0">
            <w:pPr>
              <w:spacing w:after="0" w:line="240" w:lineRule="auto"/>
              <w:rPr>
                <w:rFonts w:ascii="Times New Roman" w:eastAsia="Times New Roman" w:hAnsi="Times New Roman" w:cs="Times New Roman"/>
                <w:sz w:val="24"/>
                <w:szCs w:val="24"/>
              </w:rPr>
            </w:pPr>
          </w:p>
        </w:tc>
        <w:tc>
          <w:tcPr>
            <w:tcW w:w="810" w:type="dxa"/>
            <w:tcBorders>
              <w:top w:val="nil"/>
              <w:left w:val="nil"/>
              <w:bottom w:val="nil"/>
              <w:right w:val="nil"/>
            </w:tcBorders>
            <w:noWrap/>
            <w:vAlign w:val="bottom"/>
            <w:hideMark/>
          </w:tcPr>
          <w:p w14:paraId="2FBC0F45" w14:textId="77777777" w:rsidR="00413CAA" w:rsidRPr="00D35B9E" w:rsidRDefault="00413CAA" w:rsidP="008C7FB0">
            <w:pPr>
              <w:spacing w:after="0" w:line="240" w:lineRule="auto"/>
              <w:rPr>
                <w:rFonts w:ascii="Times New Roman" w:eastAsia="Times New Roman" w:hAnsi="Times New Roman" w:cs="Times New Roman"/>
                <w:sz w:val="24"/>
                <w:szCs w:val="24"/>
              </w:rPr>
            </w:pPr>
          </w:p>
        </w:tc>
      </w:tr>
      <w:tr w:rsidR="00413CAA" w:rsidRPr="00D35B9E" w14:paraId="07BD3C35" w14:textId="77777777" w:rsidTr="00413CAA">
        <w:trPr>
          <w:trHeight w:val="300"/>
        </w:trPr>
        <w:tc>
          <w:tcPr>
            <w:tcW w:w="1728" w:type="dxa"/>
            <w:tcBorders>
              <w:top w:val="nil"/>
              <w:left w:val="nil"/>
              <w:bottom w:val="nil"/>
              <w:right w:val="nil"/>
            </w:tcBorders>
            <w:noWrap/>
            <w:vAlign w:val="bottom"/>
            <w:hideMark/>
          </w:tcPr>
          <w:p w14:paraId="639CADCD" w14:textId="77777777" w:rsidR="00413CAA" w:rsidRPr="00D35B9E" w:rsidRDefault="00413CAA" w:rsidP="008C7FB0">
            <w:pPr>
              <w:spacing w:after="0" w:line="240" w:lineRule="auto"/>
              <w:rPr>
                <w:rFonts w:ascii="Times New Roman" w:eastAsia="Times New Roman" w:hAnsi="Times New Roman" w:cs="Times New Roman"/>
                <w:color w:val="000000"/>
                <w:sz w:val="24"/>
                <w:szCs w:val="24"/>
              </w:rPr>
            </w:pPr>
            <w:r w:rsidRPr="00D35B9E">
              <w:rPr>
                <w:rFonts w:ascii="Times New Roman" w:eastAsia="Times New Roman" w:hAnsi="Times New Roman" w:cs="Times New Roman"/>
                <w:color w:val="000000"/>
                <w:sz w:val="24"/>
                <w:szCs w:val="24"/>
              </w:rPr>
              <w:t>Rarely</w:t>
            </w:r>
          </w:p>
        </w:tc>
        <w:tc>
          <w:tcPr>
            <w:tcW w:w="1350" w:type="dxa"/>
            <w:tcBorders>
              <w:top w:val="nil"/>
              <w:left w:val="nil"/>
              <w:bottom w:val="nil"/>
              <w:right w:val="nil"/>
            </w:tcBorders>
            <w:noWrap/>
            <w:vAlign w:val="bottom"/>
            <w:hideMark/>
          </w:tcPr>
          <w:p w14:paraId="0CC475CE" w14:textId="383021AD" w:rsidR="00413CAA" w:rsidRPr="00D35B9E" w:rsidRDefault="00413CAA" w:rsidP="008C7FB0">
            <w:pPr>
              <w:spacing w:after="0" w:line="240" w:lineRule="auto"/>
              <w:jc w:val="right"/>
              <w:rPr>
                <w:rFonts w:ascii="Times New Roman" w:eastAsia="Times New Roman" w:hAnsi="Times New Roman" w:cs="Times New Roman"/>
                <w:color w:val="000000"/>
                <w:sz w:val="24"/>
                <w:szCs w:val="24"/>
              </w:rPr>
            </w:pPr>
            <w:r w:rsidRPr="00D35B9E">
              <w:rPr>
                <w:rFonts w:ascii="Times New Roman" w:eastAsia="Times New Roman" w:hAnsi="Times New Roman" w:cs="Times New Roman"/>
                <w:color w:val="000000"/>
                <w:sz w:val="24"/>
                <w:szCs w:val="24"/>
              </w:rPr>
              <w:t>-0.43773</w:t>
            </w:r>
            <w:r w:rsidRPr="00461901">
              <w:rPr>
                <w:rFonts w:ascii="Times New Roman" w:eastAsia="Times New Roman" w:hAnsi="Times New Roman" w:cs="Times New Roman"/>
                <w:b/>
                <w:bCs/>
                <w:color w:val="000000"/>
                <w:sz w:val="24"/>
                <w:szCs w:val="24"/>
                <w:vertAlign w:val="superscript"/>
              </w:rPr>
              <w:t>b</w:t>
            </w:r>
          </w:p>
        </w:tc>
        <w:tc>
          <w:tcPr>
            <w:tcW w:w="1170" w:type="dxa"/>
            <w:tcBorders>
              <w:top w:val="nil"/>
              <w:left w:val="nil"/>
              <w:bottom w:val="nil"/>
              <w:right w:val="nil"/>
            </w:tcBorders>
            <w:noWrap/>
            <w:vAlign w:val="bottom"/>
            <w:hideMark/>
          </w:tcPr>
          <w:p w14:paraId="67E81BA0" w14:textId="10FE4E9B" w:rsidR="00413CAA" w:rsidRPr="00D35B9E" w:rsidRDefault="00413CAA" w:rsidP="008C7FB0">
            <w:pPr>
              <w:spacing w:after="0" w:line="240" w:lineRule="auto"/>
              <w:jc w:val="right"/>
              <w:rPr>
                <w:rFonts w:ascii="Times New Roman" w:eastAsia="Times New Roman" w:hAnsi="Times New Roman" w:cs="Times New Roman"/>
                <w:color w:val="000000"/>
                <w:sz w:val="24"/>
                <w:szCs w:val="24"/>
              </w:rPr>
            </w:pPr>
            <w:r w:rsidRPr="00D35B9E">
              <w:rPr>
                <w:rFonts w:ascii="Times New Roman" w:eastAsia="Times New Roman" w:hAnsi="Times New Roman" w:cs="Times New Roman"/>
                <w:color w:val="000000"/>
                <w:sz w:val="24"/>
                <w:szCs w:val="24"/>
              </w:rPr>
              <w:t>-0.47675</w:t>
            </w:r>
            <w:r w:rsidRPr="00461901">
              <w:rPr>
                <w:rFonts w:ascii="Times New Roman" w:eastAsia="Times New Roman" w:hAnsi="Times New Roman" w:cs="Times New Roman"/>
                <w:b/>
                <w:bCs/>
                <w:color w:val="000000"/>
                <w:sz w:val="24"/>
                <w:szCs w:val="24"/>
                <w:vertAlign w:val="superscript"/>
              </w:rPr>
              <w:t>b</w:t>
            </w:r>
          </w:p>
        </w:tc>
        <w:tc>
          <w:tcPr>
            <w:tcW w:w="1080" w:type="dxa"/>
            <w:tcBorders>
              <w:top w:val="nil"/>
              <w:left w:val="nil"/>
              <w:bottom w:val="nil"/>
              <w:right w:val="nil"/>
            </w:tcBorders>
            <w:noWrap/>
            <w:vAlign w:val="bottom"/>
            <w:hideMark/>
          </w:tcPr>
          <w:p w14:paraId="4E78C761" w14:textId="7FB630B6" w:rsidR="00413CAA" w:rsidRPr="00D35B9E" w:rsidRDefault="00413CAA" w:rsidP="008C7FB0">
            <w:pPr>
              <w:spacing w:after="0" w:line="240" w:lineRule="auto"/>
              <w:jc w:val="right"/>
              <w:rPr>
                <w:rFonts w:ascii="Times New Roman" w:eastAsia="Times New Roman" w:hAnsi="Times New Roman" w:cs="Times New Roman"/>
                <w:color w:val="000000"/>
                <w:sz w:val="24"/>
                <w:szCs w:val="24"/>
              </w:rPr>
            </w:pPr>
            <w:r w:rsidRPr="00D35B9E">
              <w:rPr>
                <w:rFonts w:ascii="Times New Roman" w:eastAsia="Times New Roman" w:hAnsi="Times New Roman" w:cs="Times New Roman"/>
                <w:color w:val="000000"/>
                <w:sz w:val="24"/>
                <w:szCs w:val="24"/>
              </w:rPr>
              <w:t>-0.45542</w:t>
            </w:r>
            <w:r w:rsidR="00D35B9E" w:rsidRPr="00461901">
              <w:rPr>
                <w:rFonts w:ascii="Times New Roman" w:eastAsia="Times New Roman" w:hAnsi="Times New Roman" w:cs="Times New Roman"/>
                <w:b/>
                <w:bCs/>
                <w:color w:val="000000"/>
                <w:sz w:val="24"/>
                <w:szCs w:val="24"/>
                <w:vertAlign w:val="superscript"/>
              </w:rPr>
              <w:t>b</w:t>
            </w:r>
          </w:p>
        </w:tc>
        <w:tc>
          <w:tcPr>
            <w:tcW w:w="1080" w:type="dxa"/>
            <w:tcBorders>
              <w:top w:val="nil"/>
              <w:left w:val="nil"/>
              <w:bottom w:val="nil"/>
              <w:right w:val="nil"/>
            </w:tcBorders>
            <w:noWrap/>
            <w:vAlign w:val="bottom"/>
            <w:hideMark/>
          </w:tcPr>
          <w:p w14:paraId="0A85B08E" w14:textId="1ACFC960" w:rsidR="00413CAA" w:rsidRPr="00D35B9E" w:rsidRDefault="00413CAA" w:rsidP="008C7FB0">
            <w:pPr>
              <w:spacing w:after="0" w:line="240" w:lineRule="auto"/>
              <w:jc w:val="right"/>
              <w:rPr>
                <w:rFonts w:ascii="Times New Roman" w:eastAsia="Times New Roman" w:hAnsi="Times New Roman" w:cs="Times New Roman"/>
                <w:color w:val="000000"/>
                <w:sz w:val="24"/>
                <w:szCs w:val="24"/>
              </w:rPr>
            </w:pPr>
            <w:r w:rsidRPr="00D35B9E">
              <w:rPr>
                <w:rFonts w:ascii="Times New Roman" w:eastAsia="Times New Roman" w:hAnsi="Times New Roman" w:cs="Times New Roman"/>
                <w:color w:val="000000"/>
                <w:sz w:val="24"/>
                <w:szCs w:val="24"/>
              </w:rPr>
              <w:t>-0.29507</w:t>
            </w:r>
            <w:r w:rsidR="00D35B9E" w:rsidRPr="00461901">
              <w:rPr>
                <w:rFonts w:ascii="Times New Roman" w:eastAsia="Times New Roman" w:hAnsi="Times New Roman" w:cs="Times New Roman"/>
                <w:b/>
                <w:bCs/>
                <w:color w:val="000000"/>
                <w:sz w:val="24"/>
                <w:szCs w:val="24"/>
                <w:vertAlign w:val="superscript"/>
              </w:rPr>
              <w:t>a</w:t>
            </w:r>
          </w:p>
        </w:tc>
        <w:tc>
          <w:tcPr>
            <w:tcW w:w="1080" w:type="dxa"/>
            <w:tcBorders>
              <w:top w:val="nil"/>
              <w:left w:val="nil"/>
              <w:bottom w:val="nil"/>
              <w:right w:val="nil"/>
            </w:tcBorders>
            <w:noWrap/>
            <w:vAlign w:val="bottom"/>
            <w:hideMark/>
          </w:tcPr>
          <w:p w14:paraId="45D2E2AB" w14:textId="77777777" w:rsidR="00413CAA" w:rsidRPr="00D35B9E" w:rsidRDefault="00413CAA" w:rsidP="008C7FB0">
            <w:pPr>
              <w:spacing w:after="0" w:line="240" w:lineRule="auto"/>
              <w:jc w:val="right"/>
              <w:rPr>
                <w:rFonts w:ascii="Times New Roman" w:eastAsia="Times New Roman" w:hAnsi="Times New Roman" w:cs="Times New Roman"/>
                <w:color w:val="000000"/>
                <w:sz w:val="24"/>
                <w:szCs w:val="24"/>
              </w:rPr>
            </w:pPr>
            <w:r w:rsidRPr="00D35B9E">
              <w:rPr>
                <w:rFonts w:ascii="Times New Roman" w:eastAsia="Times New Roman" w:hAnsi="Times New Roman" w:cs="Times New Roman"/>
                <w:color w:val="000000"/>
                <w:sz w:val="24"/>
                <w:szCs w:val="24"/>
              </w:rPr>
              <w:t>1</w:t>
            </w:r>
          </w:p>
        </w:tc>
        <w:tc>
          <w:tcPr>
            <w:tcW w:w="1041" w:type="dxa"/>
            <w:tcBorders>
              <w:top w:val="nil"/>
              <w:left w:val="nil"/>
              <w:bottom w:val="nil"/>
              <w:right w:val="nil"/>
            </w:tcBorders>
            <w:noWrap/>
            <w:vAlign w:val="bottom"/>
            <w:hideMark/>
          </w:tcPr>
          <w:p w14:paraId="464EA4F8" w14:textId="77777777" w:rsidR="00413CAA" w:rsidRPr="00D35B9E" w:rsidRDefault="00413CAA" w:rsidP="008C7FB0">
            <w:pPr>
              <w:spacing w:after="0" w:line="240" w:lineRule="auto"/>
              <w:jc w:val="right"/>
              <w:rPr>
                <w:rFonts w:ascii="Times New Roman" w:eastAsia="Times New Roman" w:hAnsi="Times New Roman" w:cs="Times New Roman"/>
                <w:color w:val="000000"/>
                <w:sz w:val="24"/>
                <w:szCs w:val="24"/>
              </w:rPr>
            </w:pPr>
          </w:p>
        </w:tc>
        <w:tc>
          <w:tcPr>
            <w:tcW w:w="810" w:type="dxa"/>
            <w:tcBorders>
              <w:top w:val="nil"/>
              <w:left w:val="nil"/>
              <w:bottom w:val="nil"/>
              <w:right w:val="nil"/>
            </w:tcBorders>
            <w:noWrap/>
            <w:vAlign w:val="bottom"/>
            <w:hideMark/>
          </w:tcPr>
          <w:p w14:paraId="521B98AE" w14:textId="77777777" w:rsidR="00413CAA" w:rsidRPr="00D35B9E" w:rsidRDefault="00413CAA" w:rsidP="008C7FB0">
            <w:pPr>
              <w:spacing w:after="0" w:line="240" w:lineRule="auto"/>
              <w:rPr>
                <w:rFonts w:ascii="Times New Roman" w:eastAsia="Times New Roman" w:hAnsi="Times New Roman" w:cs="Times New Roman"/>
                <w:sz w:val="24"/>
                <w:szCs w:val="24"/>
              </w:rPr>
            </w:pPr>
          </w:p>
        </w:tc>
      </w:tr>
      <w:tr w:rsidR="00413CAA" w:rsidRPr="00D35B9E" w14:paraId="2B50CF9C" w14:textId="77777777" w:rsidTr="00413CAA">
        <w:trPr>
          <w:trHeight w:val="300"/>
        </w:trPr>
        <w:tc>
          <w:tcPr>
            <w:tcW w:w="1728" w:type="dxa"/>
            <w:tcBorders>
              <w:top w:val="nil"/>
              <w:left w:val="nil"/>
              <w:bottom w:val="nil"/>
              <w:right w:val="nil"/>
            </w:tcBorders>
            <w:noWrap/>
            <w:vAlign w:val="bottom"/>
            <w:hideMark/>
          </w:tcPr>
          <w:p w14:paraId="01BB6D70" w14:textId="77777777" w:rsidR="00413CAA" w:rsidRPr="00D35B9E" w:rsidRDefault="00413CAA" w:rsidP="008C7FB0">
            <w:pPr>
              <w:spacing w:after="0" w:line="240" w:lineRule="auto"/>
              <w:rPr>
                <w:rFonts w:ascii="Times New Roman" w:eastAsia="Times New Roman" w:hAnsi="Times New Roman" w:cs="Times New Roman"/>
                <w:color w:val="000000"/>
                <w:sz w:val="24"/>
                <w:szCs w:val="24"/>
              </w:rPr>
            </w:pPr>
            <w:bookmarkStart w:id="8" w:name="_Hlk138335496"/>
            <w:r w:rsidRPr="00D35B9E">
              <w:rPr>
                <w:rFonts w:ascii="Times New Roman" w:eastAsia="Times New Roman" w:hAnsi="Times New Roman" w:cs="Times New Roman"/>
                <w:color w:val="000000"/>
                <w:sz w:val="24"/>
                <w:szCs w:val="24"/>
              </w:rPr>
              <w:t>IRD</w:t>
            </w:r>
          </w:p>
        </w:tc>
        <w:tc>
          <w:tcPr>
            <w:tcW w:w="1350" w:type="dxa"/>
            <w:tcBorders>
              <w:top w:val="nil"/>
              <w:left w:val="nil"/>
              <w:bottom w:val="nil"/>
              <w:right w:val="nil"/>
            </w:tcBorders>
            <w:noWrap/>
            <w:vAlign w:val="bottom"/>
            <w:hideMark/>
          </w:tcPr>
          <w:p w14:paraId="0E620D4D" w14:textId="2988B2E8" w:rsidR="00413CAA" w:rsidRPr="00D35B9E" w:rsidRDefault="00413CAA" w:rsidP="008C7FB0">
            <w:pPr>
              <w:spacing w:after="0" w:line="240" w:lineRule="auto"/>
              <w:jc w:val="right"/>
              <w:rPr>
                <w:rFonts w:ascii="Times New Roman" w:eastAsia="Times New Roman" w:hAnsi="Times New Roman" w:cs="Times New Roman"/>
                <w:color w:val="000000"/>
                <w:sz w:val="24"/>
                <w:szCs w:val="24"/>
              </w:rPr>
            </w:pPr>
            <w:r w:rsidRPr="00D35B9E">
              <w:rPr>
                <w:rFonts w:ascii="Times New Roman" w:eastAsia="Times New Roman" w:hAnsi="Times New Roman" w:cs="Times New Roman"/>
                <w:color w:val="000000"/>
                <w:sz w:val="24"/>
                <w:szCs w:val="24"/>
              </w:rPr>
              <w:t>0.828637</w:t>
            </w:r>
            <w:r w:rsidRPr="00461901">
              <w:rPr>
                <w:rFonts w:ascii="Times New Roman" w:eastAsia="Times New Roman" w:hAnsi="Times New Roman" w:cs="Times New Roman"/>
                <w:b/>
                <w:bCs/>
                <w:color w:val="000000"/>
                <w:sz w:val="24"/>
                <w:szCs w:val="24"/>
                <w:vertAlign w:val="superscript"/>
              </w:rPr>
              <w:t>c</w:t>
            </w:r>
          </w:p>
        </w:tc>
        <w:tc>
          <w:tcPr>
            <w:tcW w:w="1170" w:type="dxa"/>
            <w:tcBorders>
              <w:top w:val="nil"/>
              <w:left w:val="nil"/>
              <w:bottom w:val="nil"/>
              <w:right w:val="nil"/>
            </w:tcBorders>
            <w:noWrap/>
            <w:vAlign w:val="bottom"/>
            <w:hideMark/>
          </w:tcPr>
          <w:p w14:paraId="62A4EB82" w14:textId="780989FC" w:rsidR="00413CAA" w:rsidRPr="00D35B9E" w:rsidRDefault="00413CAA" w:rsidP="008C7FB0">
            <w:pPr>
              <w:spacing w:after="0" w:line="240" w:lineRule="auto"/>
              <w:jc w:val="right"/>
              <w:rPr>
                <w:rFonts w:ascii="Times New Roman" w:eastAsia="Times New Roman" w:hAnsi="Times New Roman" w:cs="Times New Roman"/>
                <w:color w:val="000000"/>
                <w:sz w:val="24"/>
                <w:szCs w:val="24"/>
              </w:rPr>
            </w:pPr>
            <w:r w:rsidRPr="00D35B9E">
              <w:rPr>
                <w:rFonts w:ascii="Times New Roman" w:eastAsia="Times New Roman" w:hAnsi="Times New Roman" w:cs="Times New Roman"/>
                <w:color w:val="000000"/>
                <w:sz w:val="24"/>
                <w:szCs w:val="24"/>
              </w:rPr>
              <w:t>0.852399</w:t>
            </w:r>
            <w:r w:rsidR="00D35B9E" w:rsidRPr="00461901">
              <w:rPr>
                <w:rFonts w:ascii="Times New Roman" w:eastAsia="Times New Roman" w:hAnsi="Times New Roman" w:cs="Times New Roman"/>
                <w:b/>
                <w:bCs/>
                <w:color w:val="000000"/>
                <w:sz w:val="24"/>
                <w:szCs w:val="24"/>
                <w:vertAlign w:val="superscript"/>
              </w:rPr>
              <w:t>c</w:t>
            </w:r>
          </w:p>
        </w:tc>
        <w:tc>
          <w:tcPr>
            <w:tcW w:w="1080" w:type="dxa"/>
            <w:tcBorders>
              <w:top w:val="nil"/>
              <w:left w:val="nil"/>
              <w:bottom w:val="nil"/>
              <w:right w:val="nil"/>
            </w:tcBorders>
            <w:noWrap/>
            <w:vAlign w:val="bottom"/>
            <w:hideMark/>
          </w:tcPr>
          <w:p w14:paraId="6BEBD555" w14:textId="0B77ADEE" w:rsidR="00413CAA" w:rsidRPr="00D35B9E" w:rsidRDefault="00413CAA" w:rsidP="008C7FB0">
            <w:pPr>
              <w:spacing w:after="0" w:line="240" w:lineRule="auto"/>
              <w:jc w:val="right"/>
              <w:rPr>
                <w:rFonts w:ascii="Times New Roman" w:eastAsia="Times New Roman" w:hAnsi="Times New Roman" w:cs="Times New Roman"/>
                <w:color w:val="000000"/>
                <w:sz w:val="24"/>
                <w:szCs w:val="24"/>
              </w:rPr>
            </w:pPr>
            <w:r w:rsidRPr="00D35B9E">
              <w:rPr>
                <w:rFonts w:ascii="Times New Roman" w:eastAsia="Times New Roman" w:hAnsi="Times New Roman" w:cs="Times New Roman"/>
                <w:color w:val="000000"/>
                <w:sz w:val="24"/>
                <w:szCs w:val="24"/>
              </w:rPr>
              <w:t>0.839543</w:t>
            </w:r>
            <w:r w:rsidR="00D35B9E" w:rsidRPr="00461901">
              <w:rPr>
                <w:rFonts w:ascii="Times New Roman" w:eastAsia="Times New Roman" w:hAnsi="Times New Roman" w:cs="Times New Roman"/>
                <w:b/>
                <w:bCs/>
                <w:color w:val="000000"/>
                <w:sz w:val="24"/>
                <w:szCs w:val="24"/>
                <w:vertAlign w:val="superscript"/>
              </w:rPr>
              <w:t>c</w:t>
            </w:r>
          </w:p>
        </w:tc>
        <w:tc>
          <w:tcPr>
            <w:tcW w:w="1080" w:type="dxa"/>
            <w:tcBorders>
              <w:top w:val="nil"/>
              <w:left w:val="nil"/>
              <w:bottom w:val="nil"/>
              <w:right w:val="nil"/>
            </w:tcBorders>
            <w:noWrap/>
            <w:vAlign w:val="bottom"/>
            <w:hideMark/>
          </w:tcPr>
          <w:p w14:paraId="5164086D" w14:textId="306D2E62" w:rsidR="00413CAA" w:rsidRPr="00D35B9E" w:rsidRDefault="00413CAA" w:rsidP="008C7FB0">
            <w:pPr>
              <w:spacing w:after="0" w:line="240" w:lineRule="auto"/>
              <w:jc w:val="right"/>
              <w:rPr>
                <w:rFonts w:ascii="Times New Roman" w:eastAsia="Times New Roman" w:hAnsi="Times New Roman" w:cs="Times New Roman"/>
                <w:color w:val="000000"/>
                <w:sz w:val="24"/>
                <w:szCs w:val="24"/>
              </w:rPr>
            </w:pPr>
            <w:r w:rsidRPr="00D35B9E">
              <w:rPr>
                <w:rFonts w:ascii="Times New Roman" w:eastAsia="Times New Roman" w:hAnsi="Times New Roman" w:cs="Times New Roman"/>
                <w:color w:val="000000"/>
                <w:sz w:val="24"/>
                <w:szCs w:val="24"/>
              </w:rPr>
              <w:t>0.733273</w:t>
            </w:r>
            <w:r w:rsidR="00D35B9E" w:rsidRPr="00461901">
              <w:rPr>
                <w:rFonts w:ascii="Times New Roman" w:eastAsia="Times New Roman" w:hAnsi="Times New Roman" w:cs="Times New Roman"/>
                <w:b/>
                <w:bCs/>
                <w:color w:val="000000"/>
                <w:sz w:val="24"/>
                <w:szCs w:val="24"/>
                <w:vertAlign w:val="superscript"/>
              </w:rPr>
              <w:t>b</w:t>
            </w:r>
          </w:p>
        </w:tc>
        <w:tc>
          <w:tcPr>
            <w:tcW w:w="1080" w:type="dxa"/>
            <w:tcBorders>
              <w:top w:val="nil"/>
              <w:left w:val="nil"/>
              <w:bottom w:val="nil"/>
              <w:right w:val="nil"/>
            </w:tcBorders>
            <w:noWrap/>
            <w:vAlign w:val="bottom"/>
            <w:hideMark/>
          </w:tcPr>
          <w:p w14:paraId="05A422D4" w14:textId="7CB388C3" w:rsidR="00413CAA" w:rsidRPr="00D35B9E" w:rsidRDefault="00413CAA" w:rsidP="008C7FB0">
            <w:pPr>
              <w:spacing w:after="0" w:line="240" w:lineRule="auto"/>
              <w:jc w:val="right"/>
              <w:rPr>
                <w:rFonts w:ascii="Times New Roman" w:eastAsia="Times New Roman" w:hAnsi="Times New Roman" w:cs="Times New Roman"/>
                <w:color w:val="000000"/>
                <w:sz w:val="24"/>
                <w:szCs w:val="24"/>
              </w:rPr>
            </w:pPr>
            <w:r w:rsidRPr="00D35B9E">
              <w:rPr>
                <w:rFonts w:ascii="Times New Roman" w:eastAsia="Times New Roman" w:hAnsi="Times New Roman" w:cs="Times New Roman"/>
                <w:color w:val="000000"/>
                <w:sz w:val="24"/>
                <w:szCs w:val="24"/>
              </w:rPr>
              <w:t>-0.86603</w:t>
            </w:r>
            <w:r w:rsidR="00D35B9E" w:rsidRPr="00461901">
              <w:rPr>
                <w:rFonts w:ascii="Times New Roman" w:eastAsia="Times New Roman" w:hAnsi="Times New Roman" w:cs="Times New Roman"/>
                <w:b/>
                <w:bCs/>
                <w:color w:val="000000"/>
                <w:sz w:val="24"/>
                <w:szCs w:val="24"/>
                <w:vertAlign w:val="superscript"/>
              </w:rPr>
              <w:t>a</w:t>
            </w:r>
          </w:p>
        </w:tc>
        <w:tc>
          <w:tcPr>
            <w:tcW w:w="1041" w:type="dxa"/>
            <w:tcBorders>
              <w:top w:val="nil"/>
              <w:left w:val="nil"/>
              <w:bottom w:val="nil"/>
              <w:right w:val="nil"/>
            </w:tcBorders>
            <w:noWrap/>
            <w:vAlign w:val="bottom"/>
            <w:hideMark/>
          </w:tcPr>
          <w:p w14:paraId="04D8E1B5" w14:textId="77777777" w:rsidR="00413CAA" w:rsidRPr="00D35B9E" w:rsidRDefault="00413CAA" w:rsidP="008C7FB0">
            <w:pPr>
              <w:spacing w:after="0" w:line="240" w:lineRule="auto"/>
              <w:jc w:val="right"/>
              <w:rPr>
                <w:rFonts w:ascii="Times New Roman" w:eastAsia="Times New Roman" w:hAnsi="Times New Roman" w:cs="Times New Roman"/>
                <w:color w:val="000000"/>
                <w:sz w:val="24"/>
                <w:szCs w:val="24"/>
              </w:rPr>
            </w:pPr>
            <w:r w:rsidRPr="00D35B9E">
              <w:rPr>
                <w:rFonts w:ascii="Times New Roman" w:eastAsia="Times New Roman" w:hAnsi="Times New Roman" w:cs="Times New Roman"/>
                <w:color w:val="000000"/>
                <w:sz w:val="24"/>
                <w:szCs w:val="24"/>
              </w:rPr>
              <w:t>1</w:t>
            </w:r>
          </w:p>
        </w:tc>
        <w:tc>
          <w:tcPr>
            <w:tcW w:w="810" w:type="dxa"/>
            <w:tcBorders>
              <w:top w:val="nil"/>
              <w:left w:val="nil"/>
              <w:bottom w:val="nil"/>
              <w:right w:val="nil"/>
            </w:tcBorders>
            <w:noWrap/>
            <w:vAlign w:val="bottom"/>
            <w:hideMark/>
          </w:tcPr>
          <w:p w14:paraId="0F578332" w14:textId="77777777" w:rsidR="00413CAA" w:rsidRPr="00D35B9E" w:rsidRDefault="00413CAA" w:rsidP="008C7FB0">
            <w:pPr>
              <w:spacing w:after="0" w:line="240" w:lineRule="auto"/>
              <w:jc w:val="right"/>
              <w:rPr>
                <w:rFonts w:ascii="Times New Roman" w:eastAsia="Times New Roman" w:hAnsi="Times New Roman" w:cs="Times New Roman"/>
                <w:color w:val="000000"/>
                <w:sz w:val="24"/>
                <w:szCs w:val="24"/>
              </w:rPr>
            </w:pPr>
          </w:p>
        </w:tc>
      </w:tr>
      <w:bookmarkEnd w:id="8"/>
      <w:tr w:rsidR="00413CAA" w:rsidRPr="00D35B9E" w14:paraId="38FD37E0" w14:textId="77777777" w:rsidTr="00413CAA">
        <w:trPr>
          <w:trHeight w:val="315"/>
        </w:trPr>
        <w:tc>
          <w:tcPr>
            <w:tcW w:w="1728" w:type="dxa"/>
            <w:tcBorders>
              <w:top w:val="nil"/>
              <w:left w:val="nil"/>
              <w:bottom w:val="single" w:sz="8" w:space="0" w:color="auto"/>
              <w:right w:val="nil"/>
            </w:tcBorders>
            <w:noWrap/>
            <w:vAlign w:val="bottom"/>
            <w:hideMark/>
          </w:tcPr>
          <w:p w14:paraId="56396139" w14:textId="77777777" w:rsidR="00413CAA" w:rsidRPr="00D35B9E" w:rsidRDefault="00413CAA" w:rsidP="008C7FB0">
            <w:pPr>
              <w:spacing w:after="0" w:line="240" w:lineRule="auto"/>
              <w:rPr>
                <w:rFonts w:ascii="Times New Roman" w:eastAsia="Times New Roman" w:hAnsi="Times New Roman" w:cs="Times New Roman"/>
                <w:color w:val="000000"/>
                <w:sz w:val="24"/>
                <w:szCs w:val="24"/>
              </w:rPr>
            </w:pPr>
            <w:r w:rsidRPr="00D35B9E">
              <w:rPr>
                <w:rFonts w:ascii="Times New Roman" w:eastAsia="Times New Roman" w:hAnsi="Times New Roman" w:cs="Times New Roman"/>
                <w:color w:val="000000"/>
                <w:sz w:val="24"/>
                <w:szCs w:val="24"/>
              </w:rPr>
              <w:t>MBR</w:t>
            </w:r>
          </w:p>
        </w:tc>
        <w:tc>
          <w:tcPr>
            <w:tcW w:w="1350" w:type="dxa"/>
            <w:tcBorders>
              <w:top w:val="nil"/>
              <w:left w:val="nil"/>
              <w:bottom w:val="single" w:sz="8" w:space="0" w:color="auto"/>
              <w:right w:val="nil"/>
            </w:tcBorders>
            <w:noWrap/>
            <w:vAlign w:val="bottom"/>
            <w:hideMark/>
          </w:tcPr>
          <w:p w14:paraId="7253A178" w14:textId="7C442593" w:rsidR="00413CAA" w:rsidRPr="00D35B9E" w:rsidRDefault="00413CAA" w:rsidP="008C7FB0">
            <w:pPr>
              <w:spacing w:after="0" w:line="240" w:lineRule="auto"/>
              <w:jc w:val="right"/>
              <w:rPr>
                <w:rFonts w:ascii="Times New Roman" w:eastAsia="Times New Roman" w:hAnsi="Times New Roman" w:cs="Times New Roman"/>
                <w:color w:val="000000"/>
                <w:sz w:val="24"/>
                <w:szCs w:val="24"/>
              </w:rPr>
            </w:pPr>
            <w:bookmarkStart w:id="9" w:name="_Hlk138334638"/>
            <w:r w:rsidRPr="00D35B9E">
              <w:rPr>
                <w:rFonts w:ascii="Times New Roman" w:eastAsia="Times New Roman" w:hAnsi="Times New Roman" w:cs="Times New Roman"/>
                <w:color w:val="000000"/>
                <w:sz w:val="24"/>
                <w:szCs w:val="24"/>
              </w:rPr>
              <w:t>0.777553</w:t>
            </w:r>
            <w:bookmarkEnd w:id="9"/>
            <w:r w:rsidRPr="00461901">
              <w:rPr>
                <w:rFonts w:ascii="Times New Roman" w:eastAsia="Times New Roman" w:hAnsi="Times New Roman" w:cs="Times New Roman"/>
                <w:b/>
                <w:bCs/>
                <w:color w:val="000000"/>
                <w:sz w:val="24"/>
                <w:szCs w:val="24"/>
                <w:vertAlign w:val="superscript"/>
              </w:rPr>
              <w:t>c</w:t>
            </w:r>
          </w:p>
        </w:tc>
        <w:tc>
          <w:tcPr>
            <w:tcW w:w="1170" w:type="dxa"/>
            <w:tcBorders>
              <w:top w:val="nil"/>
              <w:left w:val="nil"/>
              <w:bottom w:val="single" w:sz="8" w:space="0" w:color="auto"/>
              <w:right w:val="nil"/>
            </w:tcBorders>
            <w:noWrap/>
            <w:vAlign w:val="bottom"/>
            <w:hideMark/>
          </w:tcPr>
          <w:p w14:paraId="0D6669AA" w14:textId="20FF8DFF" w:rsidR="00413CAA" w:rsidRPr="00D35B9E" w:rsidRDefault="00413CAA" w:rsidP="008C7FB0">
            <w:pPr>
              <w:spacing w:after="0" w:line="240" w:lineRule="auto"/>
              <w:jc w:val="right"/>
              <w:rPr>
                <w:rFonts w:ascii="Times New Roman" w:eastAsia="Times New Roman" w:hAnsi="Times New Roman" w:cs="Times New Roman"/>
                <w:color w:val="000000"/>
                <w:sz w:val="24"/>
                <w:szCs w:val="24"/>
              </w:rPr>
            </w:pPr>
            <w:r w:rsidRPr="00D35B9E">
              <w:rPr>
                <w:rFonts w:ascii="Times New Roman" w:eastAsia="Times New Roman" w:hAnsi="Times New Roman" w:cs="Times New Roman"/>
                <w:color w:val="000000"/>
                <w:sz w:val="24"/>
                <w:szCs w:val="24"/>
              </w:rPr>
              <w:t>0.749216</w:t>
            </w:r>
            <w:r w:rsidR="00D35B9E" w:rsidRPr="00461901">
              <w:rPr>
                <w:rFonts w:ascii="Times New Roman" w:eastAsia="Times New Roman" w:hAnsi="Times New Roman" w:cs="Times New Roman"/>
                <w:b/>
                <w:bCs/>
                <w:color w:val="000000"/>
                <w:sz w:val="24"/>
                <w:szCs w:val="24"/>
                <w:vertAlign w:val="superscript"/>
              </w:rPr>
              <w:t>c</w:t>
            </w:r>
          </w:p>
        </w:tc>
        <w:tc>
          <w:tcPr>
            <w:tcW w:w="1080" w:type="dxa"/>
            <w:tcBorders>
              <w:top w:val="nil"/>
              <w:left w:val="nil"/>
              <w:bottom w:val="single" w:sz="8" w:space="0" w:color="auto"/>
              <w:right w:val="nil"/>
            </w:tcBorders>
            <w:noWrap/>
            <w:vAlign w:val="bottom"/>
            <w:hideMark/>
          </w:tcPr>
          <w:p w14:paraId="2CF055FB" w14:textId="09584806" w:rsidR="00413CAA" w:rsidRPr="00D35B9E" w:rsidRDefault="00413CAA" w:rsidP="008C7FB0">
            <w:pPr>
              <w:spacing w:after="0" w:line="240" w:lineRule="auto"/>
              <w:jc w:val="right"/>
              <w:rPr>
                <w:rFonts w:ascii="Times New Roman" w:eastAsia="Times New Roman" w:hAnsi="Times New Roman" w:cs="Times New Roman"/>
                <w:color w:val="000000"/>
                <w:sz w:val="24"/>
                <w:szCs w:val="24"/>
              </w:rPr>
            </w:pPr>
            <w:r w:rsidRPr="00D35B9E">
              <w:rPr>
                <w:rFonts w:ascii="Times New Roman" w:eastAsia="Times New Roman" w:hAnsi="Times New Roman" w:cs="Times New Roman"/>
                <w:color w:val="000000"/>
                <w:sz w:val="24"/>
                <w:szCs w:val="24"/>
              </w:rPr>
              <w:t>0.764969</w:t>
            </w:r>
            <w:r w:rsidR="00D35B9E" w:rsidRPr="00461901">
              <w:rPr>
                <w:rFonts w:ascii="Times New Roman" w:eastAsia="Times New Roman" w:hAnsi="Times New Roman" w:cs="Times New Roman"/>
                <w:color w:val="000000"/>
                <w:sz w:val="24"/>
                <w:szCs w:val="24"/>
                <w:vertAlign w:val="superscript"/>
              </w:rPr>
              <w:t>c</w:t>
            </w:r>
          </w:p>
        </w:tc>
        <w:tc>
          <w:tcPr>
            <w:tcW w:w="1080" w:type="dxa"/>
            <w:tcBorders>
              <w:top w:val="nil"/>
              <w:left w:val="nil"/>
              <w:bottom w:val="single" w:sz="8" w:space="0" w:color="auto"/>
              <w:right w:val="nil"/>
            </w:tcBorders>
            <w:noWrap/>
            <w:vAlign w:val="bottom"/>
            <w:hideMark/>
          </w:tcPr>
          <w:p w14:paraId="1B1F5301" w14:textId="67993C84" w:rsidR="00413CAA" w:rsidRPr="00D35B9E" w:rsidRDefault="00413CAA" w:rsidP="008C7FB0">
            <w:pPr>
              <w:spacing w:after="0" w:line="240" w:lineRule="auto"/>
              <w:jc w:val="right"/>
              <w:rPr>
                <w:rFonts w:ascii="Times New Roman" w:eastAsia="Times New Roman" w:hAnsi="Times New Roman" w:cs="Times New Roman"/>
                <w:color w:val="000000"/>
                <w:sz w:val="24"/>
                <w:szCs w:val="24"/>
              </w:rPr>
            </w:pPr>
            <w:r w:rsidRPr="00D35B9E">
              <w:rPr>
                <w:rFonts w:ascii="Times New Roman" w:eastAsia="Times New Roman" w:hAnsi="Times New Roman" w:cs="Times New Roman"/>
                <w:color w:val="000000"/>
                <w:sz w:val="24"/>
                <w:szCs w:val="24"/>
              </w:rPr>
              <w:t>0.864578</w:t>
            </w:r>
            <w:r w:rsidR="00D35B9E" w:rsidRPr="00461901">
              <w:rPr>
                <w:rFonts w:ascii="Times New Roman" w:eastAsia="Times New Roman" w:hAnsi="Times New Roman" w:cs="Times New Roman"/>
                <w:b/>
                <w:bCs/>
                <w:color w:val="000000"/>
                <w:sz w:val="24"/>
                <w:szCs w:val="24"/>
                <w:vertAlign w:val="superscript"/>
              </w:rPr>
              <w:t>b</w:t>
            </w:r>
          </w:p>
        </w:tc>
        <w:tc>
          <w:tcPr>
            <w:tcW w:w="1080" w:type="dxa"/>
            <w:tcBorders>
              <w:top w:val="nil"/>
              <w:left w:val="nil"/>
              <w:bottom w:val="single" w:sz="8" w:space="0" w:color="auto"/>
              <w:right w:val="nil"/>
            </w:tcBorders>
            <w:noWrap/>
            <w:vAlign w:val="bottom"/>
            <w:hideMark/>
          </w:tcPr>
          <w:p w14:paraId="1BC01885" w14:textId="0E92A7DD" w:rsidR="00413CAA" w:rsidRPr="00D35B9E" w:rsidRDefault="00413CAA" w:rsidP="008C7FB0">
            <w:pPr>
              <w:spacing w:after="0" w:line="240" w:lineRule="auto"/>
              <w:jc w:val="right"/>
              <w:rPr>
                <w:rFonts w:ascii="Times New Roman" w:eastAsia="Times New Roman" w:hAnsi="Times New Roman" w:cs="Times New Roman"/>
                <w:color w:val="000000"/>
                <w:sz w:val="24"/>
                <w:szCs w:val="24"/>
              </w:rPr>
            </w:pPr>
            <w:r w:rsidRPr="00D35B9E">
              <w:rPr>
                <w:rFonts w:ascii="Times New Roman" w:eastAsia="Times New Roman" w:hAnsi="Times New Roman" w:cs="Times New Roman"/>
                <w:color w:val="000000"/>
                <w:sz w:val="24"/>
                <w:szCs w:val="24"/>
              </w:rPr>
              <w:t>0.225018</w:t>
            </w:r>
            <w:r w:rsidR="00D35B9E" w:rsidRPr="00461901">
              <w:rPr>
                <w:rFonts w:ascii="Times New Roman" w:eastAsia="Times New Roman" w:hAnsi="Times New Roman" w:cs="Times New Roman"/>
                <w:b/>
                <w:bCs/>
                <w:color w:val="000000"/>
                <w:sz w:val="24"/>
                <w:szCs w:val="24"/>
                <w:vertAlign w:val="superscript"/>
              </w:rPr>
              <w:t>b</w:t>
            </w:r>
          </w:p>
        </w:tc>
        <w:tc>
          <w:tcPr>
            <w:tcW w:w="1041" w:type="dxa"/>
            <w:tcBorders>
              <w:top w:val="nil"/>
              <w:left w:val="nil"/>
              <w:bottom w:val="single" w:sz="8" w:space="0" w:color="auto"/>
              <w:right w:val="nil"/>
            </w:tcBorders>
            <w:noWrap/>
            <w:vAlign w:val="bottom"/>
            <w:hideMark/>
          </w:tcPr>
          <w:p w14:paraId="337960E9" w14:textId="2B3E890D" w:rsidR="00413CAA" w:rsidRPr="00D35B9E" w:rsidRDefault="00413CAA" w:rsidP="008C7FB0">
            <w:pPr>
              <w:spacing w:after="0" w:line="240" w:lineRule="auto"/>
              <w:jc w:val="right"/>
              <w:rPr>
                <w:rFonts w:ascii="Times New Roman" w:eastAsia="Times New Roman" w:hAnsi="Times New Roman" w:cs="Times New Roman"/>
                <w:color w:val="000000"/>
                <w:sz w:val="24"/>
                <w:szCs w:val="24"/>
              </w:rPr>
            </w:pPr>
            <w:r w:rsidRPr="00D35B9E">
              <w:rPr>
                <w:rFonts w:ascii="Times New Roman" w:eastAsia="Times New Roman" w:hAnsi="Times New Roman" w:cs="Times New Roman"/>
                <w:color w:val="000000"/>
                <w:sz w:val="24"/>
                <w:szCs w:val="24"/>
              </w:rPr>
              <w:t>0.292306</w:t>
            </w:r>
            <w:r w:rsidR="00D35B9E" w:rsidRPr="00461901">
              <w:rPr>
                <w:rFonts w:ascii="Times New Roman" w:eastAsia="Times New Roman" w:hAnsi="Times New Roman" w:cs="Times New Roman"/>
                <w:b/>
                <w:bCs/>
                <w:color w:val="000000"/>
                <w:sz w:val="24"/>
                <w:szCs w:val="24"/>
                <w:vertAlign w:val="superscript"/>
              </w:rPr>
              <w:t>a</w:t>
            </w:r>
          </w:p>
        </w:tc>
        <w:tc>
          <w:tcPr>
            <w:tcW w:w="810" w:type="dxa"/>
            <w:tcBorders>
              <w:top w:val="nil"/>
              <w:left w:val="nil"/>
              <w:bottom w:val="single" w:sz="8" w:space="0" w:color="auto"/>
              <w:right w:val="nil"/>
            </w:tcBorders>
            <w:noWrap/>
            <w:vAlign w:val="bottom"/>
            <w:hideMark/>
          </w:tcPr>
          <w:p w14:paraId="5287A622" w14:textId="77777777" w:rsidR="00413CAA" w:rsidRPr="00D35B9E" w:rsidRDefault="00413CAA" w:rsidP="008C7FB0">
            <w:pPr>
              <w:spacing w:after="0" w:line="240" w:lineRule="auto"/>
              <w:jc w:val="right"/>
              <w:rPr>
                <w:rFonts w:ascii="Times New Roman" w:eastAsia="Times New Roman" w:hAnsi="Times New Roman" w:cs="Times New Roman"/>
                <w:color w:val="000000"/>
                <w:sz w:val="24"/>
                <w:szCs w:val="24"/>
              </w:rPr>
            </w:pPr>
            <w:r w:rsidRPr="00D35B9E">
              <w:rPr>
                <w:rFonts w:ascii="Times New Roman" w:eastAsia="Times New Roman" w:hAnsi="Times New Roman" w:cs="Times New Roman"/>
                <w:color w:val="000000"/>
                <w:sz w:val="24"/>
                <w:szCs w:val="24"/>
              </w:rPr>
              <w:t>1</w:t>
            </w:r>
          </w:p>
        </w:tc>
      </w:tr>
    </w:tbl>
    <w:p w14:paraId="655557D3" w14:textId="77777777" w:rsidR="00413CAA" w:rsidRPr="00D35B9E" w:rsidRDefault="00413CAA" w:rsidP="00413CAA">
      <w:pPr>
        <w:rPr>
          <w:sz w:val="24"/>
          <w:szCs w:val="24"/>
        </w:rPr>
      </w:pPr>
    </w:p>
    <w:p w14:paraId="3B9A8878" w14:textId="2A149AA1" w:rsidR="00E52139" w:rsidRPr="00E52139" w:rsidRDefault="00E52139" w:rsidP="00E52139">
      <w:pPr>
        <w:spacing w:before="240" w:after="240" w:line="480" w:lineRule="auto"/>
        <w:jc w:val="both"/>
        <w:rPr>
          <w:rFonts w:eastAsia="Times New Roman" w:cstheme="minorHAnsi"/>
          <w:b/>
          <w:sz w:val="24"/>
          <w:szCs w:val="24"/>
        </w:rPr>
      </w:pPr>
      <w:r w:rsidRPr="00E52139">
        <w:rPr>
          <w:rFonts w:eastAsia="Times New Roman" w:cstheme="minorHAnsi"/>
          <w:b/>
          <w:sz w:val="24"/>
          <w:szCs w:val="24"/>
        </w:rPr>
        <w:t xml:space="preserve">DISCUSSION </w:t>
      </w:r>
    </w:p>
    <w:p w14:paraId="42B54772" w14:textId="0401E9B1" w:rsidR="00E52139" w:rsidRPr="00E52139" w:rsidRDefault="00E207FC" w:rsidP="00E52139">
      <w:pPr>
        <w:spacing w:before="240" w:after="240" w:line="480" w:lineRule="auto"/>
        <w:jc w:val="both"/>
        <w:rPr>
          <w:rFonts w:eastAsia="Times New Roman" w:cstheme="minorHAnsi"/>
          <w:sz w:val="24"/>
          <w:szCs w:val="24"/>
          <w:shd w:val="clear" w:color="auto" w:fill="FFFFFF"/>
        </w:rPr>
      </w:pPr>
      <w:r w:rsidRPr="00E52139">
        <w:rPr>
          <w:rFonts w:eastAsia="Times New Roman" w:cstheme="minorHAnsi"/>
          <w:i/>
          <w:sz w:val="24"/>
          <w:szCs w:val="24"/>
          <w:shd w:val="clear" w:color="auto" w:fill="FFFFFF"/>
        </w:rPr>
        <w:t xml:space="preserve">Anopheles gambiae </w:t>
      </w:r>
      <w:proofErr w:type="spellStart"/>
      <w:r>
        <w:rPr>
          <w:rFonts w:eastAsia="Times New Roman" w:cstheme="minorHAnsi"/>
          <w:i/>
          <w:sz w:val="24"/>
          <w:szCs w:val="24"/>
          <w:shd w:val="clear" w:color="auto" w:fill="FFFFFF"/>
        </w:rPr>
        <w:t>s</w:t>
      </w:r>
      <w:r w:rsidR="00E47416">
        <w:rPr>
          <w:rFonts w:eastAsia="Times New Roman" w:cstheme="minorHAnsi"/>
          <w:i/>
          <w:sz w:val="24"/>
          <w:szCs w:val="24"/>
          <w:shd w:val="clear" w:color="auto" w:fill="FFFFFF"/>
        </w:rPr>
        <w:t>.</w:t>
      </w:r>
      <w:r>
        <w:rPr>
          <w:rFonts w:eastAsia="Times New Roman" w:cstheme="minorHAnsi"/>
          <w:i/>
          <w:sz w:val="24"/>
          <w:szCs w:val="24"/>
          <w:shd w:val="clear" w:color="auto" w:fill="FFFFFF"/>
        </w:rPr>
        <w:t>l.</w:t>
      </w:r>
      <w:proofErr w:type="spellEnd"/>
      <w:r>
        <w:rPr>
          <w:rFonts w:eastAsia="Times New Roman" w:cstheme="minorHAnsi"/>
          <w:i/>
          <w:sz w:val="24"/>
          <w:szCs w:val="24"/>
          <w:shd w:val="clear" w:color="auto" w:fill="FFFFFF"/>
        </w:rPr>
        <w:t xml:space="preserve"> </w:t>
      </w:r>
      <w:r w:rsidRPr="00E52139">
        <w:rPr>
          <w:rFonts w:eastAsia="Times New Roman" w:cstheme="minorHAnsi"/>
          <w:sz w:val="24"/>
          <w:szCs w:val="24"/>
          <w:shd w:val="clear" w:color="auto" w:fill="FFFFFF"/>
        </w:rPr>
        <w:t xml:space="preserve">and </w:t>
      </w:r>
      <w:r w:rsidRPr="00E52139">
        <w:rPr>
          <w:rFonts w:eastAsia="Times New Roman" w:cstheme="minorHAnsi"/>
          <w:i/>
          <w:sz w:val="24"/>
          <w:szCs w:val="24"/>
          <w:shd w:val="clear" w:color="auto" w:fill="FFFFFF"/>
        </w:rPr>
        <w:t xml:space="preserve">Culex </w:t>
      </w:r>
      <w:proofErr w:type="spellStart"/>
      <w:r w:rsidRPr="00E52139">
        <w:rPr>
          <w:rFonts w:eastAsia="Times New Roman" w:cstheme="minorHAnsi"/>
          <w:i/>
          <w:sz w:val="24"/>
          <w:szCs w:val="24"/>
          <w:shd w:val="clear" w:color="auto" w:fill="FFFFFF"/>
        </w:rPr>
        <w:t>quinquefasciatus</w:t>
      </w:r>
      <w:proofErr w:type="spellEnd"/>
      <w:r w:rsidR="00461901">
        <w:rPr>
          <w:rFonts w:eastAsia="Times New Roman" w:cstheme="minorHAnsi"/>
          <w:sz w:val="24"/>
          <w:szCs w:val="24"/>
        </w:rPr>
        <w:t xml:space="preserve"> were </w:t>
      </w:r>
      <w:r>
        <w:rPr>
          <w:rFonts w:eastAsia="Times New Roman" w:cstheme="minorHAnsi"/>
          <w:sz w:val="24"/>
          <w:szCs w:val="24"/>
        </w:rPr>
        <w:t>the two mosquitoes encountered at</w:t>
      </w:r>
      <w:r w:rsidR="00461901">
        <w:rPr>
          <w:rFonts w:eastAsia="Times New Roman" w:cstheme="minorHAnsi"/>
          <w:sz w:val="24"/>
          <w:szCs w:val="24"/>
        </w:rPr>
        <w:t xml:space="preserve"> the study </w:t>
      </w:r>
      <w:r>
        <w:rPr>
          <w:rFonts w:eastAsia="Times New Roman" w:cstheme="minorHAnsi"/>
          <w:sz w:val="24"/>
          <w:szCs w:val="24"/>
        </w:rPr>
        <w:t xml:space="preserve">locations. </w:t>
      </w:r>
      <w:r w:rsidR="007225C9">
        <w:rPr>
          <w:rFonts w:eastAsia="Times New Roman" w:cstheme="minorHAnsi"/>
          <w:sz w:val="24"/>
          <w:szCs w:val="24"/>
        </w:rPr>
        <w:t>Th</w:t>
      </w:r>
      <w:r>
        <w:rPr>
          <w:rFonts w:eastAsia="Times New Roman" w:cstheme="minorHAnsi"/>
          <w:sz w:val="24"/>
          <w:szCs w:val="24"/>
        </w:rPr>
        <w:t xml:space="preserve">is is an </w:t>
      </w:r>
      <w:r w:rsidR="00F072F9">
        <w:rPr>
          <w:rFonts w:eastAsia="Times New Roman" w:cstheme="minorHAnsi"/>
          <w:sz w:val="24"/>
          <w:szCs w:val="24"/>
        </w:rPr>
        <w:t>indication that</w:t>
      </w:r>
      <w:r w:rsidR="006B4DA3" w:rsidRPr="00E52139">
        <w:rPr>
          <w:rFonts w:eastAsia="Times New Roman" w:cstheme="minorHAnsi"/>
          <w:sz w:val="24"/>
          <w:szCs w:val="24"/>
        </w:rPr>
        <w:t xml:space="preserve"> </w:t>
      </w:r>
      <w:r w:rsidR="00F072F9">
        <w:rPr>
          <w:rFonts w:eastAsia="Times New Roman" w:cstheme="minorHAnsi"/>
          <w:sz w:val="24"/>
          <w:szCs w:val="24"/>
        </w:rPr>
        <w:t xml:space="preserve">the two species of mosquitoes </w:t>
      </w:r>
      <w:r w:rsidR="007225C9">
        <w:rPr>
          <w:rFonts w:eastAsia="Times New Roman" w:cstheme="minorHAnsi"/>
          <w:sz w:val="24"/>
          <w:szCs w:val="24"/>
        </w:rPr>
        <w:t xml:space="preserve">are </w:t>
      </w:r>
      <w:r w:rsidR="007225C9" w:rsidRPr="00E52139">
        <w:rPr>
          <w:rFonts w:eastAsia="Times New Roman" w:cstheme="minorHAnsi"/>
          <w:sz w:val="24"/>
          <w:szCs w:val="24"/>
        </w:rPr>
        <w:t>anthropogenic</w:t>
      </w:r>
      <w:r w:rsidR="007225C9">
        <w:rPr>
          <w:rFonts w:eastAsia="Times New Roman" w:cstheme="minorHAnsi"/>
          <w:sz w:val="24"/>
          <w:szCs w:val="24"/>
        </w:rPr>
        <w:t xml:space="preserve"> and may be responsible for the transmission of malaria and lymphatic filaria parasites</w:t>
      </w:r>
      <w:r w:rsidR="00F072F9">
        <w:rPr>
          <w:rFonts w:eastAsia="Times New Roman" w:cstheme="minorHAnsi"/>
          <w:sz w:val="24"/>
          <w:szCs w:val="24"/>
        </w:rPr>
        <w:t xml:space="preserve"> in the study locations</w:t>
      </w:r>
      <w:r w:rsidR="009649E6" w:rsidRPr="009649E6">
        <w:rPr>
          <w:rFonts w:eastAsia="Times New Roman" w:cstheme="minorHAnsi"/>
          <w:sz w:val="24"/>
          <w:szCs w:val="24"/>
        </w:rPr>
        <w:t xml:space="preserve"> </w:t>
      </w:r>
      <w:r w:rsidR="009649E6">
        <w:rPr>
          <w:rFonts w:eastAsia="Times New Roman" w:cstheme="minorHAnsi"/>
          <w:sz w:val="24"/>
          <w:szCs w:val="24"/>
        </w:rPr>
        <w:t>(</w:t>
      </w:r>
      <w:r w:rsidR="009649E6" w:rsidRPr="00E52139">
        <w:rPr>
          <w:rFonts w:eastAsia="Times New Roman" w:cstheme="minorHAnsi"/>
          <w:sz w:val="24"/>
          <w:szCs w:val="24"/>
        </w:rPr>
        <w:t xml:space="preserve">Adeleke </w:t>
      </w:r>
      <w:r w:rsidR="009649E6" w:rsidRPr="00E52139">
        <w:rPr>
          <w:rFonts w:eastAsia="Times New Roman" w:cstheme="minorHAnsi"/>
          <w:i/>
          <w:sz w:val="24"/>
          <w:szCs w:val="24"/>
        </w:rPr>
        <w:t>e</w:t>
      </w:r>
      <w:r>
        <w:rPr>
          <w:rFonts w:eastAsia="Times New Roman" w:cstheme="minorHAnsi"/>
          <w:i/>
          <w:sz w:val="24"/>
          <w:szCs w:val="24"/>
        </w:rPr>
        <w:t>t</w:t>
      </w:r>
      <w:r w:rsidR="009649E6" w:rsidRPr="00E52139">
        <w:rPr>
          <w:rFonts w:eastAsia="Times New Roman" w:cstheme="minorHAnsi"/>
          <w:i/>
          <w:sz w:val="24"/>
          <w:szCs w:val="24"/>
        </w:rPr>
        <w:t xml:space="preserve"> al</w:t>
      </w:r>
      <w:r w:rsidR="009649E6" w:rsidRPr="00E52139">
        <w:rPr>
          <w:rFonts w:eastAsia="Times New Roman" w:cstheme="minorHAnsi"/>
          <w:sz w:val="24"/>
          <w:szCs w:val="24"/>
        </w:rPr>
        <w:t>., 2010</w:t>
      </w:r>
      <w:r w:rsidR="00E47416">
        <w:rPr>
          <w:rFonts w:eastAsia="Times New Roman" w:cstheme="minorHAnsi"/>
          <w:sz w:val="24"/>
          <w:szCs w:val="24"/>
        </w:rPr>
        <w:t>;</w:t>
      </w:r>
      <w:r w:rsidR="009649E6" w:rsidRPr="00E52139">
        <w:rPr>
          <w:rFonts w:eastAsia="Times New Roman" w:cstheme="minorHAnsi"/>
          <w:sz w:val="24"/>
          <w:szCs w:val="24"/>
        </w:rPr>
        <w:t xml:space="preserve"> Roche </w:t>
      </w:r>
      <w:r w:rsidR="009649E6" w:rsidRPr="00E52139">
        <w:rPr>
          <w:rFonts w:eastAsia="Times New Roman" w:cstheme="minorHAnsi"/>
          <w:i/>
          <w:sz w:val="24"/>
          <w:szCs w:val="24"/>
        </w:rPr>
        <w:t>et al</w:t>
      </w:r>
      <w:r w:rsidR="00E47416">
        <w:rPr>
          <w:rFonts w:eastAsia="Times New Roman" w:cstheme="minorHAnsi"/>
          <w:i/>
          <w:sz w:val="24"/>
          <w:szCs w:val="24"/>
        </w:rPr>
        <w:t>.,</w:t>
      </w:r>
      <w:r w:rsidR="009649E6">
        <w:rPr>
          <w:rFonts w:eastAsia="Times New Roman" w:cstheme="minorHAnsi"/>
          <w:sz w:val="24"/>
          <w:szCs w:val="24"/>
        </w:rPr>
        <w:t xml:space="preserve"> </w:t>
      </w:r>
      <w:r w:rsidR="009649E6" w:rsidRPr="00E52139">
        <w:rPr>
          <w:rFonts w:eastAsia="Times New Roman" w:cstheme="minorHAnsi"/>
          <w:sz w:val="24"/>
          <w:szCs w:val="24"/>
        </w:rPr>
        <w:t>2012</w:t>
      </w:r>
      <w:r w:rsidR="009649E6">
        <w:rPr>
          <w:rFonts w:eastAsia="Times New Roman" w:cstheme="minorHAnsi"/>
          <w:sz w:val="24"/>
          <w:szCs w:val="24"/>
        </w:rPr>
        <w:t>).</w:t>
      </w:r>
      <w:r w:rsidR="00E52139" w:rsidRPr="00E52139">
        <w:rPr>
          <w:rFonts w:eastAsia="Times New Roman" w:cstheme="minorHAnsi"/>
          <w:sz w:val="24"/>
          <w:szCs w:val="24"/>
        </w:rPr>
        <w:t xml:space="preserve"> </w:t>
      </w:r>
      <w:r>
        <w:rPr>
          <w:rFonts w:eastAsia="Times New Roman" w:cstheme="minorHAnsi"/>
          <w:sz w:val="24"/>
          <w:szCs w:val="24"/>
        </w:rPr>
        <w:t>More</w:t>
      </w:r>
      <w:r w:rsidR="00E52139" w:rsidRPr="00E52139">
        <w:rPr>
          <w:rFonts w:eastAsia="Times New Roman" w:cstheme="minorHAnsi"/>
          <w:sz w:val="24"/>
          <w:szCs w:val="24"/>
        </w:rPr>
        <w:t xml:space="preserve"> </w:t>
      </w:r>
      <w:r w:rsidR="006B4DA3">
        <w:rPr>
          <w:rFonts w:eastAsia="Times New Roman" w:cstheme="minorHAnsi"/>
          <w:sz w:val="24"/>
          <w:szCs w:val="24"/>
        </w:rPr>
        <w:t>un</w:t>
      </w:r>
      <w:r w:rsidR="00E52139" w:rsidRPr="00E52139">
        <w:rPr>
          <w:rFonts w:eastAsia="Times New Roman" w:cstheme="minorHAnsi"/>
          <w:sz w:val="24"/>
          <w:szCs w:val="24"/>
        </w:rPr>
        <w:t xml:space="preserve">fed </w:t>
      </w:r>
      <w:r w:rsidR="00E52139" w:rsidRPr="00E52139">
        <w:rPr>
          <w:rFonts w:eastAsia="Times New Roman" w:cstheme="minorHAnsi"/>
          <w:i/>
          <w:sz w:val="24"/>
          <w:szCs w:val="24"/>
        </w:rPr>
        <w:t>Anopheles</w:t>
      </w:r>
      <w:r w:rsidR="00E52139" w:rsidRPr="00E52139">
        <w:rPr>
          <w:rFonts w:eastAsia="Times New Roman" w:cstheme="minorHAnsi"/>
          <w:sz w:val="24"/>
          <w:szCs w:val="24"/>
        </w:rPr>
        <w:t xml:space="preserve"> </w:t>
      </w:r>
      <w:r w:rsidR="006B4DA3">
        <w:rPr>
          <w:rFonts w:eastAsia="Times New Roman" w:cstheme="minorHAnsi"/>
          <w:sz w:val="24"/>
          <w:szCs w:val="24"/>
        </w:rPr>
        <w:t xml:space="preserve">than </w:t>
      </w:r>
      <w:r w:rsidR="00E52139" w:rsidRPr="00E52139">
        <w:rPr>
          <w:rFonts w:eastAsia="Times New Roman" w:cstheme="minorHAnsi"/>
          <w:sz w:val="24"/>
          <w:szCs w:val="24"/>
        </w:rPr>
        <w:t xml:space="preserve">fed </w:t>
      </w:r>
      <w:r w:rsidR="00E52139" w:rsidRPr="00E52139">
        <w:rPr>
          <w:rFonts w:eastAsia="Times New Roman" w:cstheme="minorHAnsi"/>
          <w:i/>
          <w:sz w:val="24"/>
          <w:szCs w:val="24"/>
        </w:rPr>
        <w:t>Anopheles</w:t>
      </w:r>
      <w:r w:rsidR="007225C9" w:rsidRPr="007225C9">
        <w:rPr>
          <w:rFonts w:eastAsia="Times New Roman" w:cstheme="minorHAnsi"/>
          <w:sz w:val="24"/>
          <w:szCs w:val="24"/>
        </w:rPr>
        <w:t xml:space="preserve"> </w:t>
      </w:r>
      <w:r>
        <w:rPr>
          <w:rFonts w:eastAsia="Times New Roman" w:cstheme="minorHAnsi"/>
          <w:sz w:val="24"/>
          <w:szCs w:val="24"/>
        </w:rPr>
        <w:t xml:space="preserve">were counted </w:t>
      </w:r>
      <w:r w:rsidR="007225C9" w:rsidRPr="007225C9">
        <w:rPr>
          <w:rFonts w:eastAsia="Times New Roman" w:cstheme="minorHAnsi"/>
          <w:sz w:val="24"/>
          <w:szCs w:val="24"/>
        </w:rPr>
        <w:t>in PSC-</w:t>
      </w:r>
      <w:r w:rsidRPr="007225C9">
        <w:rPr>
          <w:rFonts w:eastAsia="Times New Roman" w:cstheme="minorHAnsi"/>
          <w:sz w:val="24"/>
          <w:szCs w:val="24"/>
        </w:rPr>
        <w:t>collection</w:t>
      </w:r>
      <w:r>
        <w:rPr>
          <w:rFonts w:eastAsia="Times New Roman" w:cstheme="minorHAnsi"/>
          <w:sz w:val="24"/>
          <w:szCs w:val="24"/>
        </w:rPr>
        <w:t>. Similar</w:t>
      </w:r>
      <w:r w:rsidR="00E47416">
        <w:rPr>
          <w:rFonts w:eastAsia="Times New Roman" w:cstheme="minorHAnsi"/>
          <w:iCs/>
          <w:sz w:val="24"/>
          <w:szCs w:val="24"/>
        </w:rPr>
        <w:t xml:space="preserve"> results </w:t>
      </w:r>
      <w:r>
        <w:rPr>
          <w:rFonts w:eastAsia="Times New Roman" w:cstheme="minorHAnsi"/>
          <w:iCs/>
          <w:sz w:val="24"/>
          <w:szCs w:val="24"/>
        </w:rPr>
        <w:t>reported elsewhere highlighted that the unfed mosquitoes may be</w:t>
      </w:r>
      <w:r w:rsidRPr="00E207FC">
        <w:rPr>
          <w:rFonts w:eastAsia="Times New Roman" w:cstheme="minorHAnsi"/>
          <w:sz w:val="24"/>
          <w:szCs w:val="24"/>
          <w:shd w:val="clear" w:color="auto" w:fill="FFFFFF"/>
        </w:rPr>
        <w:t xml:space="preserve"> </w:t>
      </w:r>
      <w:r w:rsidRPr="00E52139">
        <w:rPr>
          <w:rFonts w:eastAsia="Times New Roman" w:cstheme="minorHAnsi"/>
          <w:sz w:val="24"/>
          <w:szCs w:val="24"/>
          <w:shd w:val="clear" w:color="auto" w:fill="FFFFFF"/>
        </w:rPr>
        <w:t>newly emerged</w:t>
      </w:r>
      <w:r w:rsidRPr="009649E6">
        <w:rPr>
          <w:rFonts w:eastAsia="Times New Roman" w:cstheme="minorHAnsi"/>
          <w:sz w:val="24"/>
          <w:szCs w:val="24"/>
          <w:shd w:val="clear" w:color="auto" w:fill="FFFFFF"/>
        </w:rPr>
        <w:t xml:space="preserve"> </w:t>
      </w:r>
      <w:r w:rsidRPr="00E52139">
        <w:rPr>
          <w:rFonts w:eastAsia="Times New Roman" w:cstheme="minorHAnsi"/>
          <w:sz w:val="24"/>
          <w:szCs w:val="24"/>
          <w:shd w:val="clear" w:color="auto" w:fill="FFFFFF"/>
        </w:rPr>
        <w:t>nulliparous</w:t>
      </w:r>
      <w:r w:rsidRPr="00E207FC">
        <w:rPr>
          <w:rFonts w:eastAsia="Times New Roman" w:cstheme="minorHAnsi"/>
          <w:sz w:val="24"/>
          <w:szCs w:val="24"/>
          <w:shd w:val="clear" w:color="auto" w:fill="FFFFFF"/>
        </w:rPr>
        <w:t xml:space="preserve"> </w:t>
      </w:r>
      <w:r w:rsidRPr="00E52139">
        <w:rPr>
          <w:rFonts w:eastAsia="Times New Roman" w:cstheme="minorHAnsi"/>
          <w:sz w:val="24"/>
          <w:szCs w:val="24"/>
          <w:shd w:val="clear" w:color="auto" w:fill="FFFFFF"/>
        </w:rPr>
        <w:t xml:space="preserve">females </w:t>
      </w:r>
      <w:r>
        <w:rPr>
          <w:rFonts w:eastAsia="Times New Roman" w:cstheme="minorHAnsi"/>
          <w:sz w:val="24"/>
          <w:szCs w:val="24"/>
          <w:shd w:val="clear" w:color="auto" w:fill="FFFFFF"/>
        </w:rPr>
        <w:t>that may have wandered from breeding sites</w:t>
      </w:r>
      <w:r w:rsidRPr="00E207FC">
        <w:rPr>
          <w:rFonts w:eastAsia="Times New Roman" w:cstheme="minorHAnsi"/>
          <w:sz w:val="24"/>
          <w:szCs w:val="24"/>
          <w:shd w:val="clear" w:color="auto" w:fill="FFFFFF"/>
        </w:rPr>
        <w:t xml:space="preserve"> </w:t>
      </w:r>
      <w:r>
        <w:rPr>
          <w:rFonts w:eastAsia="Times New Roman" w:cstheme="minorHAnsi"/>
          <w:sz w:val="24"/>
          <w:szCs w:val="24"/>
          <w:shd w:val="clear" w:color="auto" w:fill="FFFFFF"/>
        </w:rPr>
        <w:t>(</w:t>
      </w:r>
      <w:proofErr w:type="spellStart"/>
      <w:r w:rsidR="005861EA">
        <w:rPr>
          <w:rFonts w:eastAsia="Times New Roman" w:cstheme="minorHAnsi"/>
          <w:sz w:val="24"/>
          <w:szCs w:val="24"/>
          <w:shd w:val="clear" w:color="auto" w:fill="FFFFFF"/>
        </w:rPr>
        <w:t>Sriwichai</w:t>
      </w:r>
      <w:proofErr w:type="spellEnd"/>
      <w:r w:rsidRPr="00E52139">
        <w:rPr>
          <w:rFonts w:eastAsia="Times New Roman" w:cstheme="minorHAnsi"/>
          <w:sz w:val="24"/>
          <w:szCs w:val="24"/>
          <w:shd w:val="clear" w:color="auto" w:fill="FFFFFF"/>
        </w:rPr>
        <w:t xml:space="preserve"> </w:t>
      </w:r>
      <w:r w:rsidRPr="00E52139">
        <w:rPr>
          <w:rFonts w:eastAsia="Times New Roman" w:cstheme="minorHAnsi"/>
          <w:i/>
          <w:sz w:val="24"/>
          <w:szCs w:val="24"/>
          <w:shd w:val="clear" w:color="auto" w:fill="FFFFFF"/>
        </w:rPr>
        <w:t>et al</w:t>
      </w:r>
      <w:r w:rsidRPr="00E52139">
        <w:rPr>
          <w:rFonts w:eastAsia="Times New Roman" w:cstheme="minorHAnsi"/>
          <w:sz w:val="24"/>
          <w:szCs w:val="24"/>
          <w:shd w:val="clear" w:color="auto" w:fill="FFFFFF"/>
        </w:rPr>
        <w:t>.</w:t>
      </w:r>
      <w:r w:rsidR="005861EA">
        <w:rPr>
          <w:rFonts w:eastAsia="Times New Roman" w:cstheme="minorHAnsi"/>
          <w:sz w:val="24"/>
          <w:szCs w:val="24"/>
          <w:shd w:val="clear" w:color="auto" w:fill="FFFFFF"/>
        </w:rPr>
        <w:t>,</w:t>
      </w:r>
      <w:r w:rsidRPr="00E52139">
        <w:rPr>
          <w:rFonts w:eastAsia="Times New Roman" w:cstheme="minorHAnsi"/>
          <w:sz w:val="24"/>
          <w:szCs w:val="24"/>
          <w:shd w:val="clear" w:color="auto" w:fill="FFFFFF"/>
        </w:rPr>
        <w:t xml:space="preserve"> 2015</w:t>
      </w:r>
      <w:r w:rsidR="005861EA">
        <w:rPr>
          <w:rFonts w:eastAsia="Times New Roman" w:cstheme="minorHAnsi"/>
          <w:sz w:val="24"/>
          <w:szCs w:val="24"/>
          <w:shd w:val="clear" w:color="auto" w:fill="FFFFFF"/>
        </w:rPr>
        <w:t>;</w:t>
      </w:r>
      <w:r>
        <w:rPr>
          <w:rFonts w:eastAsia="Times New Roman" w:cstheme="minorHAnsi"/>
          <w:sz w:val="24"/>
          <w:szCs w:val="24"/>
          <w:shd w:val="clear" w:color="auto" w:fill="FFFFFF"/>
        </w:rPr>
        <w:t xml:space="preserve"> </w:t>
      </w:r>
      <w:r w:rsidR="00E52139" w:rsidRPr="00E52139">
        <w:rPr>
          <w:rFonts w:eastAsia="Times New Roman" w:cstheme="minorHAnsi"/>
          <w:sz w:val="24"/>
          <w:szCs w:val="24"/>
          <w:shd w:val="clear" w:color="auto" w:fill="FFFFFF"/>
        </w:rPr>
        <w:t xml:space="preserve">Mordecai </w:t>
      </w:r>
      <w:r w:rsidR="00E52139" w:rsidRPr="00E52139">
        <w:rPr>
          <w:rFonts w:eastAsia="Times New Roman" w:cstheme="minorHAnsi"/>
          <w:i/>
          <w:sz w:val="24"/>
          <w:szCs w:val="24"/>
          <w:shd w:val="clear" w:color="auto" w:fill="FFFFFF"/>
        </w:rPr>
        <w:t>et al</w:t>
      </w:r>
      <w:r w:rsidR="00E52139" w:rsidRPr="00E52139">
        <w:rPr>
          <w:rFonts w:eastAsia="Times New Roman" w:cstheme="minorHAnsi"/>
          <w:sz w:val="24"/>
          <w:szCs w:val="24"/>
          <w:shd w:val="clear" w:color="auto" w:fill="FFFFFF"/>
        </w:rPr>
        <w:t xml:space="preserve">., 2012; </w:t>
      </w:r>
      <w:r w:rsidR="005861EA">
        <w:rPr>
          <w:rFonts w:eastAsia="Calibri" w:cstheme="minorHAnsi"/>
          <w:sz w:val="24"/>
          <w:szCs w:val="24"/>
        </w:rPr>
        <w:t xml:space="preserve">Kirby and Lindsay, </w:t>
      </w:r>
      <w:r w:rsidR="00E52139" w:rsidRPr="00E52139">
        <w:rPr>
          <w:rFonts w:eastAsia="Calibri" w:cstheme="minorHAnsi"/>
          <w:sz w:val="24"/>
          <w:szCs w:val="24"/>
        </w:rPr>
        <w:t xml:space="preserve">2004; Kessler and Guerin, 2008; </w:t>
      </w:r>
      <w:proofErr w:type="spellStart"/>
      <w:r w:rsidR="00E52139" w:rsidRPr="00E52139">
        <w:rPr>
          <w:rFonts w:eastAsia="Calibri" w:cstheme="minorHAnsi"/>
          <w:sz w:val="24"/>
          <w:szCs w:val="24"/>
        </w:rPr>
        <w:t>Paaijmans</w:t>
      </w:r>
      <w:proofErr w:type="spellEnd"/>
      <w:r w:rsidR="00E52139" w:rsidRPr="00E52139">
        <w:rPr>
          <w:rFonts w:eastAsia="Calibri" w:cstheme="minorHAnsi"/>
          <w:sz w:val="24"/>
          <w:szCs w:val="24"/>
        </w:rPr>
        <w:t xml:space="preserve"> </w:t>
      </w:r>
      <w:r w:rsidR="00E52139" w:rsidRPr="00E52139">
        <w:rPr>
          <w:rFonts w:eastAsia="Calibri" w:cstheme="minorHAnsi"/>
          <w:i/>
          <w:sz w:val="24"/>
          <w:szCs w:val="24"/>
        </w:rPr>
        <w:t>et al</w:t>
      </w:r>
      <w:r w:rsidR="00E52139" w:rsidRPr="00E52139">
        <w:rPr>
          <w:rFonts w:eastAsia="Calibri" w:cstheme="minorHAnsi"/>
          <w:sz w:val="24"/>
          <w:szCs w:val="24"/>
        </w:rPr>
        <w:t>., 2010)</w:t>
      </w:r>
      <w:r w:rsidR="00E52139" w:rsidRPr="00E52139">
        <w:rPr>
          <w:rFonts w:eastAsia="Times New Roman" w:cstheme="minorHAnsi"/>
          <w:sz w:val="24"/>
          <w:szCs w:val="24"/>
          <w:shd w:val="clear" w:color="auto" w:fill="FFFFFF"/>
        </w:rPr>
        <w:t xml:space="preserve">. </w:t>
      </w:r>
    </w:p>
    <w:p w14:paraId="13B4B25C" w14:textId="6112ED98" w:rsidR="00E52139" w:rsidRPr="00E52139" w:rsidRDefault="00E52139" w:rsidP="00E52139">
      <w:pPr>
        <w:spacing w:before="240" w:after="240" w:line="480" w:lineRule="auto"/>
        <w:jc w:val="both"/>
        <w:rPr>
          <w:rFonts w:eastAsia="Times New Roman" w:cstheme="minorHAnsi"/>
          <w:color w:val="FF0000"/>
          <w:sz w:val="24"/>
          <w:szCs w:val="24"/>
        </w:rPr>
      </w:pPr>
      <w:r w:rsidRPr="00E52139">
        <w:rPr>
          <w:rFonts w:eastAsia="Times New Roman" w:cstheme="minorHAnsi"/>
          <w:sz w:val="24"/>
          <w:szCs w:val="24"/>
        </w:rPr>
        <w:t xml:space="preserve">The estimated mean MBR of PSC- collected female </w:t>
      </w:r>
      <w:r w:rsidRPr="00E52139">
        <w:rPr>
          <w:rFonts w:eastAsia="Times New Roman" w:cstheme="minorHAnsi"/>
          <w:i/>
          <w:sz w:val="24"/>
          <w:szCs w:val="24"/>
        </w:rPr>
        <w:t>Anopheles gambiae</w:t>
      </w:r>
      <w:r w:rsidRPr="00E52139">
        <w:rPr>
          <w:rFonts w:eastAsia="Times New Roman" w:cstheme="minorHAnsi"/>
          <w:sz w:val="24"/>
          <w:szCs w:val="24"/>
        </w:rPr>
        <w:t xml:space="preserve"> was 21.4 bites/ person/ night. The man biting rate of </w:t>
      </w:r>
      <w:r w:rsidRPr="00E52139">
        <w:rPr>
          <w:rFonts w:eastAsia="Times New Roman" w:cstheme="minorHAnsi"/>
          <w:i/>
          <w:sz w:val="24"/>
          <w:szCs w:val="24"/>
        </w:rPr>
        <w:t>An. gambiae</w:t>
      </w:r>
      <w:r w:rsidRPr="00E52139">
        <w:rPr>
          <w:rFonts w:eastAsia="Times New Roman" w:cstheme="minorHAnsi"/>
          <w:sz w:val="24"/>
          <w:szCs w:val="24"/>
        </w:rPr>
        <w:t xml:space="preserve"> </w:t>
      </w:r>
      <w:proofErr w:type="spellStart"/>
      <w:r w:rsidRPr="00E52139">
        <w:rPr>
          <w:rFonts w:eastAsia="Times New Roman" w:cstheme="minorHAnsi"/>
          <w:sz w:val="24"/>
          <w:szCs w:val="24"/>
        </w:rPr>
        <w:t>s.l.</w:t>
      </w:r>
      <w:proofErr w:type="spellEnd"/>
      <w:r w:rsidRPr="00E52139">
        <w:rPr>
          <w:rFonts w:eastAsia="Times New Roman" w:cstheme="minorHAnsi"/>
          <w:sz w:val="24"/>
          <w:szCs w:val="24"/>
        </w:rPr>
        <w:t xml:space="preserve"> was </w:t>
      </w:r>
      <w:r w:rsidR="009649E6">
        <w:rPr>
          <w:rFonts w:eastAsia="Times New Roman" w:cstheme="minorHAnsi"/>
          <w:sz w:val="24"/>
          <w:szCs w:val="24"/>
        </w:rPr>
        <w:t xml:space="preserve">comparable to </w:t>
      </w:r>
      <w:r w:rsidR="009649E6" w:rsidRPr="00E52139">
        <w:rPr>
          <w:rFonts w:eastAsia="Times New Roman" w:cstheme="minorHAnsi"/>
          <w:sz w:val="24"/>
          <w:szCs w:val="24"/>
        </w:rPr>
        <w:t>24.7 bite</w:t>
      </w:r>
      <w:r w:rsidR="000E04A1">
        <w:rPr>
          <w:rFonts w:eastAsia="Times New Roman" w:cstheme="minorHAnsi"/>
          <w:sz w:val="24"/>
          <w:szCs w:val="24"/>
        </w:rPr>
        <w:t xml:space="preserve">s </w:t>
      </w:r>
      <w:r w:rsidR="009649E6" w:rsidRPr="00E52139">
        <w:rPr>
          <w:rFonts w:eastAsia="Times New Roman" w:cstheme="minorHAnsi"/>
          <w:sz w:val="24"/>
          <w:szCs w:val="24"/>
        </w:rPr>
        <w:t>/</w:t>
      </w:r>
      <w:r w:rsidR="000E04A1">
        <w:rPr>
          <w:rFonts w:eastAsia="Times New Roman" w:cstheme="minorHAnsi"/>
          <w:sz w:val="24"/>
          <w:szCs w:val="24"/>
        </w:rPr>
        <w:t xml:space="preserve"> </w:t>
      </w:r>
      <w:r w:rsidR="009649E6" w:rsidRPr="00E52139">
        <w:rPr>
          <w:rFonts w:eastAsia="Times New Roman" w:cstheme="minorHAnsi"/>
          <w:sz w:val="24"/>
          <w:szCs w:val="24"/>
        </w:rPr>
        <w:t>man/</w:t>
      </w:r>
      <w:r w:rsidR="000E04A1">
        <w:rPr>
          <w:rFonts w:eastAsia="Times New Roman" w:cstheme="minorHAnsi"/>
          <w:sz w:val="24"/>
          <w:szCs w:val="24"/>
        </w:rPr>
        <w:t xml:space="preserve"> </w:t>
      </w:r>
      <w:r w:rsidR="009649E6" w:rsidRPr="00E52139">
        <w:rPr>
          <w:rFonts w:eastAsia="Times New Roman" w:cstheme="minorHAnsi"/>
          <w:sz w:val="24"/>
          <w:szCs w:val="24"/>
        </w:rPr>
        <w:t>hour</w:t>
      </w:r>
      <w:r w:rsidR="002543E4" w:rsidRPr="002543E4">
        <w:rPr>
          <w:rFonts w:eastAsia="Times New Roman" w:cstheme="minorHAnsi"/>
          <w:sz w:val="24"/>
          <w:szCs w:val="24"/>
        </w:rPr>
        <w:t xml:space="preserve"> </w:t>
      </w:r>
      <w:r w:rsidR="002543E4" w:rsidRPr="00E52139">
        <w:rPr>
          <w:rFonts w:eastAsia="Times New Roman" w:cstheme="minorHAnsi"/>
          <w:sz w:val="24"/>
          <w:szCs w:val="24"/>
        </w:rPr>
        <w:t>in Lagos, Nigeria</w:t>
      </w:r>
      <w:r w:rsidR="002543E4">
        <w:rPr>
          <w:rFonts w:eastAsia="Times New Roman" w:cstheme="minorHAnsi"/>
          <w:sz w:val="24"/>
          <w:szCs w:val="24"/>
        </w:rPr>
        <w:t xml:space="preserve"> (</w:t>
      </w:r>
      <w:r w:rsidR="002543E4" w:rsidRPr="00E52139">
        <w:rPr>
          <w:rFonts w:eastAsia="Times New Roman" w:cstheme="minorHAnsi"/>
          <w:sz w:val="24"/>
          <w:szCs w:val="24"/>
        </w:rPr>
        <w:t xml:space="preserve">Afolabi </w:t>
      </w:r>
      <w:r w:rsidR="002543E4" w:rsidRPr="00E52139">
        <w:rPr>
          <w:rFonts w:eastAsia="Times New Roman" w:cstheme="minorHAnsi"/>
          <w:i/>
          <w:sz w:val="24"/>
          <w:szCs w:val="24"/>
        </w:rPr>
        <w:t>et al</w:t>
      </w:r>
      <w:r w:rsidR="000E04A1">
        <w:rPr>
          <w:rFonts w:eastAsia="Times New Roman" w:cstheme="minorHAnsi"/>
          <w:i/>
          <w:sz w:val="24"/>
          <w:szCs w:val="24"/>
        </w:rPr>
        <w:t>.</w:t>
      </w:r>
      <w:r w:rsidR="002543E4" w:rsidRPr="00E52139">
        <w:rPr>
          <w:rFonts w:eastAsia="Times New Roman" w:cstheme="minorHAnsi"/>
          <w:sz w:val="24"/>
          <w:szCs w:val="24"/>
        </w:rPr>
        <w:t>, (2006)</w:t>
      </w:r>
      <w:r w:rsidR="002543E4">
        <w:rPr>
          <w:rFonts w:eastAsia="Times New Roman" w:cstheme="minorHAnsi"/>
          <w:sz w:val="24"/>
          <w:szCs w:val="24"/>
        </w:rPr>
        <w:t xml:space="preserve">, </w:t>
      </w:r>
      <w:r w:rsidR="002543E4" w:rsidRPr="00E52139">
        <w:rPr>
          <w:rFonts w:eastAsia="Times New Roman" w:cstheme="minorHAnsi"/>
          <w:sz w:val="24"/>
          <w:szCs w:val="24"/>
        </w:rPr>
        <w:t>0.90 bite/night and 1.6 bite/night in 2001 and 2002 in South-West Nigeria</w:t>
      </w:r>
      <w:r w:rsidR="002543E4">
        <w:rPr>
          <w:rFonts w:eastAsia="Times New Roman" w:cstheme="minorHAnsi"/>
          <w:sz w:val="24"/>
          <w:szCs w:val="24"/>
        </w:rPr>
        <w:t xml:space="preserve"> (</w:t>
      </w:r>
      <w:proofErr w:type="spellStart"/>
      <w:r w:rsidR="002543E4" w:rsidRPr="00E52139">
        <w:rPr>
          <w:rFonts w:eastAsia="Times New Roman" w:cstheme="minorHAnsi"/>
          <w:sz w:val="24"/>
          <w:szCs w:val="24"/>
        </w:rPr>
        <w:t>Noutcha</w:t>
      </w:r>
      <w:proofErr w:type="spellEnd"/>
      <w:r w:rsidR="002543E4" w:rsidRPr="00E52139">
        <w:rPr>
          <w:rFonts w:eastAsia="Times New Roman" w:cstheme="minorHAnsi"/>
          <w:sz w:val="24"/>
          <w:szCs w:val="24"/>
        </w:rPr>
        <w:t xml:space="preserve"> and </w:t>
      </w:r>
      <w:proofErr w:type="spellStart"/>
      <w:r w:rsidR="002543E4" w:rsidRPr="00E52139">
        <w:rPr>
          <w:rFonts w:eastAsia="Times New Roman" w:cstheme="minorHAnsi"/>
          <w:sz w:val="24"/>
          <w:szCs w:val="24"/>
        </w:rPr>
        <w:t>Anumudu</w:t>
      </w:r>
      <w:proofErr w:type="spellEnd"/>
      <w:r w:rsidR="002543E4" w:rsidRPr="00E52139">
        <w:rPr>
          <w:rFonts w:eastAsia="Times New Roman" w:cstheme="minorHAnsi"/>
          <w:sz w:val="24"/>
          <w:szCs w:val="24"/>
        </w:rPr>
        <w:t>, 2009).</w:t>
      </w:r>
      <w:r w:rsidRPr="00E52139">
        <w:rPr>
          <w:rFonts w:eastAsia="Times New Roman" w:cstheme="minorHAnsi"/>
          <w:sz w:val="24"/>
          <w:szCs w:val="24"/>
        </w:rPr>
        <w:t xml:space="preserve"> </w:t>
      </w:r>
      <w:r w:rsidR="00191C55">
        <w:rPr>
          <w:rFonts w:eastAsia="Times New Roman" w:cstheme="minorHAnsi"/>
          <w:sz w:val="24"/>
          <w:szCs w:val="24"/>
        </w:rPr>
        <w:t xml:space="preserve">The estimates man biting rates of Anopheles gambiae </w:t>
      </w:r>
      <w:proofErr w:type="spellStart"/>
      <w:r w:rsidR="00191C55">
        <w:rPr>
          <w:rFonts w:eastAsia="Times New Roman" w:cstheme="minorHAnsi"/>
          <w:sz w:val="24"/>
          <w:szCs w:val="24"/>
        </w:rPr>
        <w:t>s</w:t>
      </w:r>
      <w:r w:rsidR="000E04A1">
        <w:rPr>
          <w:rFonts w:eastAsia="Times New Roman" w:cstheme="minorHAnsi"/>
          <w:sz w:val="24"/>
          <w:szCs w:val="24"/>
        </w:rPr>
        <w:t>.</w:t>
      </w:r>
      <w:r w:rsidR="00191C55">
        <w:rPr>
          <w:rFonts w:eastAsia="Times New Roman" w:cstheme="minorHAnsi"/>
          <w:sz w:val="24"/>
          <w:szCs w:val="24"/>
        </w:rPr>
        <w:t>l</w:t>
      </w:r>
      <w:proofErr w:type="spellEnd"/>
      <w:r w:rsidR="00191C55">
        <w:rPr>
          <w:rFonts w:eastAsia="Times New Roman" w:cstheme="minorHAnsi"/>
          <w:sz w:val="24"/>
          <w:szCs w:val="24"/>
        </w:rPr>
        <w:t xml:space="preserve"> in 2008-2009 and 2009-2010 were 12 bites/person/ night and 1.6 </w:t>
      </w:r>
      <w:r w:rsidR="00191C55">
        <w:rPr>
          <w:rFonts w:eastAsia="Times New Roman" w:cstheme="minorHAnsi"/>
          <w:sz w:val="24"/>
          <w:szCs w:val="24"/>
        </w:rPr>
        <w:lastRenderedPageBreak/>
        <w:t xml:space="preserve">bites/person/ night </w:t>
      </w:r>
      <w:r w:rsidR="00C85B0E">
        <w:rPr>
          <w:rFonts w:eastAsia="Times New Roman" w:cstheme="minorHAnsi"/>
          <w:sz w:val="24"/>
          <w:szCs w:val="24"/>
        </w:rPr>
        <w:t xml:space="preserve">respectively </w:t>
      </w:r>
      <w:r w:rsidR="00191C55">
        <w:rPr>
          <w:rFonts w:eastAsia="Times New Roman" w:cstheme="minorHAnsi"/>
          <w:sz w:val="24"/>
          <w:szCs w:val="24"/>
        </w:rPr>
        <w:t xml:space="preserve">in some parts of Bayelsa State. </w:t>
      </w:r>
      <w:r w:rsidR="002543E4">
        <w:rPr>
          <w:rFonts w:eastAsia="Times New Roman" w:cstheme="minorHAnsi"/>
          <w:sz w:val="24"/>
          <w:szCs w:val="24"/>
        </w:rPr>
        <w:t xml:space="preserve">However, the MBR in this study was eight- folds lower than the </w:t>
      </w:r>
      <w:r w:rsidR="002543E4" w:rsidRPr="00E52139">
        <w:rPr>
          <w:rFonts w:eastAsia="Times New Roman" w:cstheme="minorHAnsi"/>
          <w:sz w:val="24"/>
          <w:szCs w:val="24"/>
        </w:rPr>
        <w:t>173.3 bite/person/night</w:t>
      </w:r>
      <w:r w:rsidR="002543E4" w:rsidRPr="002543E4">
        <w:rPr>
          <w:rFonts w:eastAsia="Times New Roman" w:cstheme="minorHAnsi"/>
          <w:sz w:val="24"/>
          <w:szCs w:val="24"/>
        </w:rPr>
        <w:t xml:space="preserve"> </w:t>
      </w:r>
      <w:r w:rsidR="002543E4" w:rsidRPr="00E52139">
        <w:rPr>
          <w:rFonts w:eastAsia="Times New Roman" w:cstheme="minorHAnsi"/>
          <w:sz w:val="24"/>
          <w:szCs w:val="24"/>
        </w:rPr>
        <w:t>recorded in Tanzania</w:t>
      </w:r>
      <w:r w:rsidR="002543E4">
        <w:rPr>
          <w:rFonts w:eastAsia="Times New Roman" w:cstheme="minorHAnsi"/>
          <w:sz w:val="24"/>
          <w:szCs w:val="24"/>
        </w:rPr>
        <w:t xml:space="preserve"> (</w:t>
      </w:r>
      <w:r w:rsidRPr="00E52139">
        <w:rPr>
          <w:rFonts w:eastAsia="Times New Roman" w:cstheme="minorHAnsi"/>
          <w:sz w:val="24"/>
          <w:szCs w:val="24"/>
        </w:rPr>
        <w:t xml:space="preserve">Leonard </w:t>
      </w:r>
      <w:r w:rsidRPr="00E52139">
        <w:rPr>
          <w:rFonts w:eastAsia="Times New Roman" w:cstheme="minorHAnsi"/>
          <w:i/>
          <w:sz w:val="24"/>
          <w:szCs w:val="24"/>
        </w:rPr>
        <w:t>et al</w:t>
      </w:r>
      <w:r w:rsidR="000E04A1">
        <w:rPr>
          <w:rFonts w:eastAsia="Times New Roman" w:cstheme="minorHAnsi"/>
          <w:i/>
          <w:sz w:val="24"/>
          <w:szCs w:val="24"/>
        </w:rPr>
        <w:t>.</w:t>
      </w:r>
      <w:r w:rsidR="002543E4">
        <w:rPr>
          <w:rFonts w:eastAsia="Times New Roman" w:cstheme="minorHAnsi"/>
          <w:i/>
          <w:sz w:val="24"/>
          <w:szCs w:val="24"/>
        </w:rPr>
        <w:t>,</w:t>
      </w:r>
      <w:r w:rsidR="000E04A1">
        <w:rPr>
          <w:rFonts w:eastAsia="Times New Roman" w:cstheme="minorHAnsi"/>
          <w:i/>
          <w:sz w:val="24"/>
          <w:szCs w:val="24"/>
        </w:rPr>
        <w:t xml:space="preserve"> </w:t>
      </w:r>
      <w:r w:rsidRPr="00E52139">
        <w:rPr>
          <w:rFonts w:eastAsia="Times New Roman" w:cstheme="minorHAnsi"/>
          <w:sz w:val="24"/>
          <w:szCs w:val="24"/>
        </w:rPr>
        <w:t>2010)</w:t>
      </w:r>
      <w:r w:rsidR="002543E4">
        <w:rPr>
          <w:rFonts w:eastAsia="Times New Roman" w:cstheme="minorHAnsi"/>
          <w:sz w:val="24"/>
          <w:szCs w:val="24"/>
        </w:rPr>
        <w:t>.</w:t>
      </w:r>
    </w:p>
    <w:p w14:paraId="28AF780F" w14:textId="514AF113" w:rsidR="00E52139" w:rsidRPr="00E52139" w:rsidRDefault="00134F5D" w:rsidP="00E52139">
      <w:pPr>
        <w:spacing w:before="240" w:after="240" w:line="480" w:lineRule="auto"/>
        <w:jc w:val="both"/>
        <w:rPr>
          <w:rFonts w:eastAsia="Times New Roman" w:cstheme="minorHAnsi"/>
          <w:sz w:val="24"/>
          <w:szCs w:val="24"/>
        </w:rPr>
      </w:pPr>
      <w:r>
        <w:rPr>
          <w:rFonts w:eastAsia="Times New Roman" w:cstheme="minorHAnsi"/>
          <w:sz w:val="24"/>
          <w:szCs w:val="24"/>
        </w:rPr>
        <w:t>As a</w:t>
      </w:r>
      <w:r w:rsidR="00E52139" w:rsidRPr="00E52139">
        <w:rPr>
          <w:rFonts w:eastAsia="Times New Roman" w:cstheme="minorHAnsi"/>
          <w:sz w:val="24"/>
          <w:szCs w:val="24"/>
        </w:rPr>
        <w:t xml:space="preserve"> </w:t>
      </w:r>
      <w:r w:rsidR="000E04A1">
        <w:rPr>
          <w:rFonts w:eastAsia="Times New Roman" w:cstheme="minorHAnsi"/>
          <w:sz w:val="24"/>
          <w:szCs w:val="24"/>
        </w:rPr>
        <w:t>follow</w:t>
      </w:r>
      <w:r w:rsidR="00E52139" w:rsidRPr="00E52139">
        <w:rPr>
          <w:rFonts w:eastAsia="Times New Roman" w:cstheme="minorHAnsi"/>
          <w:sz w:val="24"/>
          <w:szCs w:val="24"/>
        </w:rPr>
        <w:t xml:space="preserve"> up to the monitoring of malaria control</w:t>
      </w:r>
      <w:r>
        <w:rPr>
          <w:rFonts w:eastAsia="Times New Roman" w:cstheme="minorHAnsi"/>
          <w:sz w:val="24"/>
          <w:szCs w:val="24"/>
        </w:rPr>
        <w:t xml:space="preserve"> in </w:t>
      </w:r>
      <w:r w:rsidR="00E52139" w:rsidRPr="00E52139">
        <w:rPr>
          <w:rFonts w:eastAsia="Times New Roman" w:cstheme="minorHAnsi"/>
          <w:sz w:val="24"/>
          <w:szCs w:val="24"/>
        </w:rPr>
        <w:t>the study area</w:t>
      </w:r>
      <w:r w:rsidR="00A12285">
        <w:rPr>
          <w:rFonts w:eastAsia="Times New Roman" w:cstheme="minorHAnsi"/>
          <w:sz w:val="24"/>
          <w:szCs w:val="24"/>
        </w:rPr>
        <w:t>,</w:t>
      </w:r>
      <w:r w:rsidR="00E52139" w:rsidRPr="00E52139">
        <w:rPr>
          <w:rFonts w:eastAsia="Times New Roman" w:cstheme="minorHAnsi"/>
          <w:sz w:val="24"/>
          <w:szCs w:val="24"/>
        </w:rPr>
        <w:t xml:space="preserve"> information about Insecticidal Treated Bed Net (ITBN)</w:t>
      </w:r>
      <w:r w:rsidR="00A12285">
        <w:rPr>
          <w:rFonts w:eastAsia="Times New Roman" w:cstheme="minorHAnsi"/>
          <w:sz w:val="24"/>
          <w:szCs w:val="24"/>
        </w:rPr>
        <w:t xml:space="preserve"> was observed</w:t>
      </w:r>
      <w:r w:rsidR="00E52139" w:rsidRPr="00E52139">
        <w:rPr>
          <w:rFonts w:eastAsia="Times New Roman" w:cstheme="minorHAnsi"/>
          <w:sz w:val="24"/>
          <w:szCs w:val="24"/>
        </w:rPr>
        <w:t xml:space="preserve">. </w:t>
      </w:r>
      <w:r w:rsidR="00A12285">
        <w:rPr>
          <w:rFonts w:eastAsia="Times New Roman" w:cstheme="minorHAnsi"/>
          <w:sz w:val="24"/>
          <w:szCs w:val="24"/>
        </w:rPr>
        <w:t xml:space="preserve">The higher number of female than male agrees with </w:t>
      </w:r>
      <w:r w:rsidR="00A12285" w:rsidRPr="00E52139">
        <w:rPr>
          <w:rFonts w:eastAsia="Times New Roman" w:cstheme="minorHAnsi"/>
          <w:sz w:val="24"/>
          <w:szCs w:val="24"/>
          <w:shd w:val="clear" w:color="auto" w:fill="FFFFFF"/>
        </w:rPr>
        <w:t>the</w:t>
      </w:r>
      <w:r w:rsidR="000E04A1">
        <w:rPr>
          <w:rFonts w:eastAsia="Times New Roman" w:cstheme="minorHAnsi"/>
          <w:sz w:val="24"/>
          <w:szCs w:val="24"/>
          <w:shd w:val="clear" w:color="auto" w:fill="FFFFFF"/>
        </w:rPr>
        <w:t xml:space="preserve"> report</w:t>
      </w:r>
      <w:r w:rsidR="00E52139" w:rsidRPr="00E52139">
        <w:rPr>
          <w:rFonts w:eastAsia="Times New Roman" w:cstheme="minorHAnsi"/>
          <w:sz w:val="24"/>
          <w:szCs w:val="24"/>
          <w:shd w:val="clear" w:color="auto" w:fill="FFFFFF"/>
        </w:rPr>
        <w:t xml:space="preserve"> </w:t>
      </w:r>
      <w:r w:rsidR="00A12285">
        <w:rPr>
          <w:rFonts w:eastAsia="Times New Roman" w:cstheme="minorHAnsi"/>
          <w:sz w:val="24"/>
          <w:szCs w:val="24"/>
          <w:shd w:val="clear" w:color="auto" w:fill="FFFFFF"/>
        </w:rPr>
        <w:t>of</w:t>
      </w:r>
      <w:r w:rsidR="00E52139" w:rsidRPr="00E52139">
        <w:rPr>
          <w:rFonts w:eastAsia="Times New Roman" w:cstheme="minorHAnsi"/>
          <w:sz w:val="24"/>
          <w:szCs w:val="24"/>
          <w:shd w:val="clear" w:color="auto" w:fill="FFFFFF"/>
        </w:rPr>
        <w:t xml:space="preserve"> Cochran and Williams</w:t>
      </w:r>
      <w:r w:rsidR="000E04A1">
        <w:rPr>
          <w:rFonts w:eastAsia="Times New Roman" w:cstheme="minorHAnsi"/>
          <w:sz w:val="24"/>
          <w:szCs w:val="24"/>
          <w:shd w:val="clear" w:color="auto" w:fill="FFFFFF"/>
        </w:rPr>
        <w:t>,</w:t>
      </w:r>
      <w:r w:rsidR="00E52139" w:rsidRPr="00E52139">
        <w:rPr>
          <w:rFonts w:eastAsia="Times New Roman" w:cstheme="minorHAnsi"/>
          <w:sz w:val="24"/>
          <w:szCs w:val="24"/>
          <w:shd w:val="clear" w:color="auto" w:fill="FFFFFF"/>
        </w:rPr>
        <w:t xml:space="preserve"> (2013). </w:t>
      </w:r>
      <w:r w:rsidR="00A12285">
        <w:rPr>
          <w:rFonts w:eastAsia="Times New Roman" w:cstheme="minorHAnsi"/>
          <w:sz w:val="24"/>
          <w:szCs w:val="24"/>
          <w:shd w:val="clear" w:color="auto" w:fill="FFFFFF"/>
        </w:rPr>
        <w:t xml:space="preserve">It is imperative that </w:t>
      </w:r>
      <w:r w:rsidR="00E52139" w:rsidRPr="00E52139">
        <w:rPr>
          <w:rFonts w:eastAsia="Times New Roman" w:cstheme="minorHAnsi"/>
          <w:sz w:val="24"/>
          <w:szCs w:val="24"/>
          <w:shd w:val="clear" w:color="auto" w:fill="FFFFFF"/>
        </w:rPr>
        <w:t>women because of their occupational nature and lack of access to information were regarded as vulnerable population (Krech</w:t>
      </w:r>
      <w:r w:rsidR="000E04A1">
        <w:rPr>
          <w:rFonts w:eastAsia="Times New Roman" w:cstheme="minorHAnsi"/>
          <w:sz w:val="24"/>
          <w:szCs w:val="24"/>
          <w:shd w:val="clear" w:color="auto" w:fill="FFFFFF"/>
        </w:rPr>
        <w:t>,</w:t>
      </w:r>
      <w:r w:rsidR="00E52139" w:rsidRPr="00E52139">
        <w:rPr>
          <w:rFonts w:eastAsia="Times New Roman" w:cstheme="minorHAnsi"/>
          <w:sz w:val="24"/>
          <w:szCs w:val="24"/>
          <w:shd w:val="clear" w:color="auto" w:fill="FFFFFF"/>
        </w:rPr>
        <w:t xml:space="preserve"> 2013).</w:t>
      </w:r>
      <w:r w:rsidR="00A12285">
        <w:rPr>
          <w:rFonts w:eastAsia="Times New Roman" w:cstheme="minorHAnsi"/>
          <w:sz w:val="24"/>
          <w:szCs w:val="24"/>
          <w:shd w:val="clear" w:color="auto" w:fill="FFFFFF"/>
        </w:rPr>
        <w:t xml:space="preserve"> Females are major care giver in the family, hence are more inquisitive about the healthy well-being of the family  </w:t>
      </w:r>
      <w:r w:rsidR="00E52139" w:rsidRPr="00E52139">
        <w:rPr>
          <w:rFonts w:eastAsia="Times New Roman" w:cstheme="minorHAnsi"/>
          <w:sz w:val="24"/>
          <w:szCs w:val="24"/>
        </w:rPr>
        <w:t xml:space="preserve"> </w:t>
      </w:r>
      <w:proofErr w:type="gramStart"/>
      <w:r w:rsidR="00E52139" w:rsidRPr="00E52139">
        <w:rPr>
          <w:rFonts w:eastAsia="Times New Roman" w:cstheme="minorHAnsi"/>
          <w:sz w:val="24"/>
          <w:szCs w:val="24"/>
        </w:rPr>
        <w:t>The</w:t>
      </w:r>
      <w:proofErr w:type="gramEnd"/>
      <w:r w:rsidR="00E52139" w:rsidRPr="00E52139">
        <w:rPr>
          <w:rFonts w:eastAsia="Times New Roman" w:cstheme="minorHAnsi"/>
          <w:sz w:val="24"/>
          <w:szCs w:val="24"/>
        </w:rPr>
        <w:t xml:space="preserve"> higher percentage of respondents between 31-40 years </w:t>
      </w:r>
      <w:r w:rsidR="00A12285">
        <w:rPr>
          <w:rFonts w:eastAsia="Times New Roman" w:cstheme="minorHAnsi"/>
          <w:sz w:val="24"/>
          <w:szCs w:val="24"/>
        </w:rPr>
        <w:t xml:space="preserve">that </w:t>
      </w:r>
      <w:r w:rsidR="00E52139" w:rsidRPr="00E52139">
        <w:rPr>
          <w:rFonts w:eastAsia="Times New Roman" w:cstheme="minorHAnsi"/>
          <w:sz w:val="24"/>
          <w:szCs w:val="24"/>
        </w:rPr>
        <w:t>participated in the study</w:t>
      </w:r>
      <w:r w:rsidR="00A12285">
        <w:rPr>
          <w:rFonts w:eastAsia="Times New Roman" w:cstheme="minorHAnsi"/>
          <w:sz w:val="24"/>
          <w:szCs w:val="24"/>
        </w:rPr>
        <w:t>,</w:t>
      </w:r>
      <w:r w:rsidR="00E52139" w:rsidRPr="00E52139">
        <w:rPr>
          <w:rFonts w:eastAsia="Times New Roman" w:cstheme="minorHAnsi"/>
          <w:sz w:val="24"/>
          <w:szCs w:val="24"/>
        </w:rPr>
        <w:t xml:space="preserve"> implies that majority of the respondents were young people who are conscious of their health and are more likely to seek for care on infection of malaria (Cochran and Williams, 2013). Higher percentage of the respondents </w:t>
      </w:r>
      <w:r w:rsidR="00A12285">
        <w:rPr>
          <w:rFonts w:eastAsia="Times New Roman" w:cstheme="minorHAnsi"/>
          <w:sz w:val="24"/>
          <w:szCs w:val="24"/>
        </w:rPr>
        <w:t xml:space="preserve">with </w:t>
      </w:r>
      <w:r w:rsidR="00A12285" w:rsidRPr="00E52139">
        <w:rPr>
          <w:rFonts w:eastAsia="Times New Roman" w:cstheme="minorHAnsi"/>
          <w:sz w:val="24"/>
          <w:szCs w:val="24"/>
        </w:rPr>
        <w:t>primary</w:t>
      </w:r>
      <w:r w:rsidR="00E52139" w:rsidRPr="00E52139">
        <w:rPr>
          <w:rFonts w:eastAsia="Times New Roman" w:cstheme="minorHAnsi"/>
          <w:sz w:val="24"/>
          <w:szCs w:val="24"/>
        </w:rPr>
        <w:t xml:space="preserve"> education</w:t>
      </w:r>
      <w:r w:rsidR="00A12285">
        <w:rPr>
          <w:rFonts w:eastAsia="Times New Roman" w:cstheme="minorHAnsi"/>
          <w:sz w:val="24"/>
          <w:szCs w:val="24"/>
        </w:rPr>
        <w:t xml:space="preserve"> </w:t>
      </w:r>
      <w:r w:rsidR="00E52139" w:rsidRPr="00E52139">
        <w:rPr>
          <w:rFonts w:eastAsia="Times New Roman" w:cstheme="minorHAnsi"/>
          <w:sz w:val="24"/>
          <w:szCs w:val="24"/>
        </w:rPr>
        <w:t>agree</w:t>
      </w:r>
      <w:r w:rsidR="00A12285">
        <w:rPr>
          <w:rFonts w:eastAsia="Times New Roman" w:cstheme="minorHAnsi"/>
          <w:sz w:val="24"/>
          <w:szCs w:val="24"/>
        </w:rPr>
        <w:t>s</w:t>
      </w:r>
      <w:r w:rsidR="00E52139" w:rsidRPr="00E52139">
        <w:rPr>
          <w:rFonts w:eastAsia="Times New Roman" w:cstheme="minorHAnsi"/>
          <w:sz w:val="24"/>
          <w:szCs w:val="24"/>
        </w:rPr>
        <w:t xml:space="preserve"> with the study conducted to evaluate the awareness and utilization of ITBNs among individuals with educational background (Isah </w:t>
      </w:r>
      <w:r w:rsidR="00E52139" w:rsidRPr="00E52139">
        <w:rPr>
          <w:rFonts w:eastAsia="Times New Roman" w:cstheme="minorHAnsi"/>
          <w:i/>
          <w:sz w:val="24"/>
          <w:szCs w:val="24"/>
        </w:rPr>
        <w:t>et al</w:t>
      </w:r>
      <w:r w:rsidR="000E04A1">
        <w:rPr>
          <w:rFonts w:eastAsia="Times New Roman" w:cstheme="minorHAnsi"/>
          <w:i/>
          <w:sz w:val="24"/>
          <w:szCs w:val="24"/>
        </w:rPr>
        <w:t>.</w:t>
      </w:r>
      <w:r w:rsidR="00E52139" w:rsidRPr="00E52139">
        <w:rPr>
          <w:rFonts w:eastAsia="Times New Roman" w:cstheme="minorHAnsi"/>
          <w:i/>
          <w:sz w:val="24"/>
          <w:szCs w:val="24"/>
        </w:rPr>
        <w:t>,</w:t>
      </w:r>
      <w:r w:rsidR="00E52139" w:rsidRPr="00E52139">
        <w:rPr>
          <w:rFonts w:eastAsia="Times New Roman" w:cstheme="minorHAnsi"/>
          <w:sz w:val="24"/>
          <w:szCs w:val="24"/>
        </w:rPr>
        <w:t xml:space="preserve"> 2009). </w:t>
      </w:r>
      <w:r w:rsidR="00A12285">
        <w:rPr>
          <w:rFonts w:eastAsia="Times New Roman" w:cstheme="minorHAnsi"/>
          <w:sz w:val="24"/>
          <w:szCs w:val="24"/>
        </w:rPr>
        <w:t xml:space="preserve">Occupational background of the respondents </w:t>
      </w:r>
      <w:r w:rsidR="00E014C0">
        <w:rPr>
          <w:rFonts w:eastAsia="Times New Roman" w:cstheme="minorHAnsi"/>
          <w:sz w:val="24"/>
          <w:szCs w:val="24"/>
        </w:rPr>
        <w:t>was</w:t>
      </w:r>
      <w:r w:rsidR="00A12285">
        <w:rPr>
          <w:rFonts w:eastAsia="Times New Roman" w:cstheme="minorHAnsi"/>
          <w:sz w:val="24"/>
          <w:szCs w:val="24"/>
        </w:rPr>
        <w:t xml:space="preserve"> more of </w:t>
      </w:r>
      <w:r w:rsidR="000E04A1">
        <w:rPr>
          <w:rFonts w:eastAsia="Times New Roman" w:cstheme="minorHAnsi"/>
          <w:sz w:val="24"/>
          <w:szCs w:val="24"/>
        </w:rPr>
        <w:t>f</w:t>
      </w:r>
      <w:r w:rsidR="00E52139" w:rsidRPr="00E52139">
        <w:rPr>
          <w:rFonts w:eastAsia="Times New Roman" w:cstheme="minorHAnsi"/>
          <w:sz w:val="24"/>
          <w:szCs w:val="24"/>
        </w:rPr>
        <w:t>armers. Similar finding</w:t>
      </w:r>
      <w:r w:rsidR="001E4434">
        <w:rPr>
          <w:rFonts w:eastAsia="Times New Roman" w:cstheme="minorHAnsi"/>
          <w:sz w:val="24"/>
          <w:szCs w:val="24"/>
        </w:rPr>
        <w:t>s</w:t>
      </w:r>
      <w:r w:rsidR="00E52139" w:rsidRPr="00E52139">
        <w:rPr>
          <w:rFonts w:eastAsia="Times New Roman" w:cstheme="minorHAnsi"/>
          <w:sz w:val="24"/>
          <w:szCs w:val="24"/>
        </w:rPr>
        <w:t xml:space="preserve"> </w:t>
      </w:r>
      <w:proofErr w:type="gramStart"/>
      <w:r w:rsidR="00E52139" w:rsidRPr="00E52139">
        <w:rPr>
          <w:rFonts w:eastAsia="Times New Roman" w:cstheme="minorHAnsi"/>
          <w:sz w:val="24"/>
          <w:szCs w:val="24"/>
        </w:rPr>
        <w:t>was</w:t>
      </w:r>
      <w:proofErr w:type="gramEnd"/>
      <w:r w:rsidR="00E52139" w:rsidRPr="00E52139">
        <w:rPr>
          <w:rFonts w:eastAsia="Times New Roman" w:cstheme="minorHAnsi"/>
          <w:sz w:val="24"/>
          <w:szCs w:val="24"/>
        </w:rPr>
        <w:t xml:space="preserve"> reported by Cochran and Williams</w:t>
      </w:r>
      <w:r w:rsidR="000E04A1">
        <w:rPr>
          <w:rFonts w:eastAsia="Times New Roman" w:cstheme="minorHAnsi"/>
          <w:sz w:val="24"/>
          <w:szCs w:val="24"/>
        </w:rPr>
        <w:t>,</w:t>
      </w:r>
      <w:r w:rsidR="00E52139" w:rsidRPr="00E52139">
        <w:rPr>
          <w:rFonts w:eastAsia="Times New Roman" w:cstheme="minorHAnsi"/>
          <w:sz w:val="24"/>
          <w:szCs w:val="24"/>
        </w:rPr>
        <w:t xml:space="preserve"> (2013).</w:t>
      </w:r>
    </w:p>
    <w:p w14:paraId="3C8E59F7" w14:textId="3B4B3565" w:rsidR="00E52139" w:rsidRPr="00E52139" w:rsidRDefault="00A12285" w:rsidP="00E014C0">
      <w:pPr>
        <w:spacing w:before="240" w:after="240" w:line="480" w:lineRule="auto"/>
        <w:jc w:val="both"/>
        <w:rPr>
          <w:rFonts w:eastAsia="Times New Roman" w:cstheme="minorHAnsi"/>
          <w:sz w:val="24"/>
          <w:szCs w:val="24"/>
        </w:rPr>
      </w:pPr>
      <w:r w:rsidRPr="00E52139">
        <w:rPr>
          <w:rFonts w:eastAsia="Times New Roman" w:cstheme="minorHAnsi"/>
          <w:sz w:val="24"/>
          <w:szCs w:val="24"/>
        </w:rPr>
        <w:t xml:space="preserve">Ownership </w:t>
      </w:r>
      <w:r>
        <w:rPr>
          <w:rFonts w:eastAsia="Times New Roman" w:cstheme="minorHAnsi"/>
          <w:sz w:val="24"/>
          <w:szCs w:val="24"/>
        </w:rPr>
        <w:t xml:space="preserve">of </w:t>
      </w:r>
      <w:r w:rsidR="00E52139" w:rsidRPr="00E52139">
        <w:rPr>
          <w:rFonts w:eastAsia="Times New Roman" w:cstheme="minorHAnsi"/>
          <w:sz w:val="24"/>
          <w:szCs w:val="24"/>
        </w:rPr>
        <w:t>ITBN</w:t>
      </w:r>
      <w:r>
        <w:rPr>
          <w:rFonts w:eastAsia="Times New Roman" w:cstheme="minorHAnsi"/>
          <w:sz w:val="24"/>
          <w:szCs w:val="24"/>
        </w:rPr>
        <w:t xml:space="preserve"> in the study locations w</w:t>
      </w:r>
      <w:r w:rsidR="00E014C0">
        <w:rPr>
          <w:rFonts w:eastAsia="Times New Roman" w:cstheme="minorHAnsi"/>
          <w:sz w:val="24"/>
          <w:szCs w:val="24"/>
        </w:rPr>
        <w:t>as low.</w:t>
      </w:r>
      <w:r>
        <w:rPr>
          <w:rFonts w:eastAsia="Times New Roman" w:cstheme="minorHAnsi"/>
          <w:sz w:val="24"/>
          <w:szCs w:val="24"/>
        </w:rPr>
        <w:t xml:space="preserve"> </w:t>
      </w:r>
      <w:r w:rsidR="00E52139" w:rsidRPr="00E52139">
        <w:rPr>
          <w:rFonts w:eastAsia="Times New Roman" w:cstheme="minorHAnsi"/>
          <w:sz w:val="24"/>
          <w:szCs w:val="24"/>
        </w:rPr>
        <w:t>This is an indication that there is need to increase awareness on the importance of ITBNs in malaria control intervention. The low awareness on the use of the ITBN may be attributed to the low level of education as reflected in the demographic status of respondents in the locality</w:t>
      </w:r>
      <w:r w:rsidR="00E014C0">
        <w:rPr>
          <w:rFonts w:eastAsia="Times New Roman" w:cstheme="minorHAnsi"/>
          <w:sz w:val="24"/>
          <w:szCs w:val="24"/>
        </w:rPr>
        <w:t xml:space="preserve">. </w:t>
      </w:r>
      <w:r w:rsidR="00E52139" w:rsidRPr="00E52139">
        <w:rPr>
          <w:rFonts w:eastAsia="Times New Roman" w:cstheme="minorHAnsi"/>
          <w:sz w:val="24"/>
          <w:szCs w:val="24"/>
        </w:rPr>
        <w:t xml:space="preserve"> Consequently, it was noted </w:t>
      </w:r>
      <w:r w:rsidR="0073486F">
        <w:rPr>
          <w:rFonts w:eastAsia="Times New Roman" w:cstheme="minorHAnsi"/>
          <w:sz w:val="24"/>
          <w:szCs w:val="24"/>
        </w:rPr>
        <w:t>certain</w:t>
      </w:r>
      <w:r w:rsidR="00E52139" w:rsidRPr="00E52139">
        <w:rPr>
          <w:rFonts w:eastAsia="Times New Roman" w:cstheme="minorHAnsi"/>
          <w:sz w:val="24"/>
          <w:szCs w:val="24"/>
        </w:rPr>
        <w:t xml:space="preserve"> factors may have expose</w:t>
      </w:r>
      <w:r w:rsidR="00E014C0">
        <w:rPr>
          <w:rFonts w:eastAsia="Times New Roman" w:cstheme="minorHAnsi"/>
          <w:sz w:val="24"/>
          <w:szCs w:val="24"/>
        </w:rPr>
        <w:t>d</w:t>
      </w:r>
      <w:r w:rsidR="00E52139" w:rsidRPr="00E52139">
        <w:rPr>
          <w:rFonts w:eastAsia="Times New Roman" w:cstheme="minorHAnsi"/>
          <w:sz w:val="24"/>
          <w:szCs w:val="24"/>
        </w:rPr>
        <w:t xml:space="preserve"> the proportion of persons to the mosquito bite, which may </w:t>
      </w:r>
      <w:r w:rsidR="0050374C">
        <w:rPr>
          <w:rFonts w:eastAsia="Times New Roman" w:cstheme="minorHAnsi"/>
          <w:sz w:val="24"/>
          <w:szCs w:val="24"/>
        </w:rPr>
        <w:t xml:space="preserve">have </w:t>
      </w:r>
      <w:r w:rsidR="00E014C0">
        <w:rPr>
          <w:rFonts w:eastAsia="Times New Roman" w:cstheme="minorHAnsi"/>
          <w:sz w:val="24"/>
          <w:szCs w:val="24"/>
        </w:rPr>
        <w:t xml:space="preserve">also </w:t>
      </w:r>
      <w:r w:rsidR="0050374C">
        <w:rPr>
          <w:rFonts w:eastAsia="Times New Roman" w:cstheme="minorHAnsi"/>
          <w:sz w:val="24"/>
          <w:szCs w:val="24"/>
        </w:rPr>
        <w:t xml:space="preserve">been </w:t>
      </w:r>
      <w:r w:rsidR="00E52139" w:rsidRPr="00E52139">
        <w:rPr>
          <w:rFonts w:eastAsia="Times New Roman" w:cstheme="minorHAnsi"/>
          <w:sz w:val="24"/>
          <w:szCs w:val="24"/>
        </w:rPr>
        <w:t xml:space="preserve">responsible for the </w:t>
      </w:r>
      <w:r w:rsidR="00E014C0" w:rsidRPr="00E52139">
        <w:rPr>
          <w:rFonts w:eastAsia="Times New Roman" w:cstheme="minorHAnsi"/>
          <w:sz w:val="24"/>
          <w:szCs w:val="24"/>
        </w:rPr>
        <w:t>all-seasonal</w:t>
      </w:r>
      <w:r w:rsidR="0050374C">
        <w:rPr>
          <w:rFonts w:eastAsia="Times New Roman" w:cstheme="minorHAnsi"/>
          <w:sz w:val="24"/>
          <w:szCs w:val="24"/>
        </w:rPr>
        <w:t xml:space="preserve"> </w:t>
      </w:r>
      <w:r w:rsidR="008D24DD">
        <w:rPr>
          <w:rFonts w:eastAsia="Times New Roman" w:cstheme="minorHAnsi"/>
          <w:sz w:val="24"/>
          <w:szCs w:val="24"/>
        </w:rPr>
        <w:t xml:space="preserve">malaria </w:t>
      </w:r>
      <w:r w:rsidR="008D24DD" w:rsidRPr="00E52139">
        <w:rPr>
          <w:rFonts w:eastAsia="Times New Roman" w:cstheme="minorHAnsi"/>
          <w:sz w:val="24"/>
          <w:szCs w:val="24"/>
        </w:rPr>
        <w:t>transmission</w:t>
      </w:r>
      <w:r w:rsidR="0050374C">
        <w:rPr>
          <w:rFonts w:eastAsia="Times New Roman" w:cstheme="minorHAnsi"/>
          <w:sz w:val="24"/>
          <w:szCs w:val="24"/>
        </w:rPr>
        <w:t xml:space="preserve"> </w:t>
      </w:r>
      <w:r w:rsidR="0073486F">
        <w:rPr>
          <w:rFonts w:eastAsia="Times New Roman" w:cstheme="minorHAnsi"/>
          <w:sz w:val="24"/>
          <w:szCs w:val="24"/>
        </w:rPr>
        <w:t>in</w:t>
      </w:r>
      <w:r w:rsidR="0050374C">
        <w:rPr>
          <w:rFonts w:eastAsia="Times New Roman" w:cstheme="minorHAnsi"/>
          <w:sz w:val="24"/>
          <w:szCs w:val="24"/>
        </w:rPr>
        <w:t xml:space="preserve"> </w:t>
      </w:r>
      <w:proofErr w:type="spellStart"/>
      <w:r w:rsidR="0050374C">
        <w:rPr>
          <w:rFonts w:eastAsia="Times New Roman" w:cstheme="minorHAnsi"/>
          <w:sz w:val="24"/>
          <w:szCs w:val="24"/>
        </w:rPr>
        <w:t>Nembe</w:t>
      </w:r>
      <w:proofErr w:type="spellEnd"/>
      <w:r w:rsidR="00E52139" w:rsidRPr="00E52139">
        <w:rPr>
          <w:rFonts w:eastAsia="Times New Roman" w:cstheme="minorHAnsi"/>
          <w:sz w:val="24"/>
          <w:szCs w:val="24"/>
        </w:rPr>
        <w:t xml:space="preserve">. This observation </w:t>
      </w:r>
      <w:proofErr w:type="gramStart"/>
      <w:r w:rsidR="00E52139" w:rsidRPr="00E52139">
        <w:rPr>
          <w:rFonts w:eastAsia="Times New Roman" w:cstheme="minorHAnsi"/>
          <w:sz w:val="24"/>
          <w:szCs w:val="24"/>
        </w:rPr>
        <w:t>is in agreement</w:t>
      </w:r>
      <w:proofErr w:type="gramEnd"/>
      <w:r w:rsidR="00E52139" w:rsidRPr="00E52139">
        <w:rPr>
          <w:rFonts w:eastAsia="Times New Roman" w:cstheme="minorHAnsi"/>
          <w:sz w:val="24"/>
          <w:szCs w:val="24"/>
        </w:rPr>
        <w:t xml:space="preserve"> with Margaret (2001). </w:t>
      </w:r>
    </w:p>
    <w:p w14:paraId="5A77CDE3" w14:textId="77777777" w:rsidR="00E52139" w:rsidRPr="00E52139" w:rsidRDefault="00E52139" w:rsidP="00E52139">
      <w:pPr>
        <w:spacing w:before="240" w:after="200" w:line="480" w:lineRule="auto"/>
        <w:rPr>
          <w:rFonts w:eastAsia="Calibri" w:cstheme="minorHAnsi"/>
          <w:b/>
          <w:sz w:val="24"/>
        </w:rPr>
      </w:pPr>
      <w:r w:rsidRPr="00E52139">
        <w:rPr>
          <w:rFonts w:eastAsia="Calibri" w:cstheme="minorHAnsi"/>
          <w:b/>
          <w:sz w:val="24"/>
        </w:rPr>
        <w:lastRenderedPageBreak/>
        <w:t>Conclusion</w:t>
      </w:r>
    </w:p>
    <w:p w14:paraId="5A1B5A5C" w14:textId="56DF6E92" w:rsidR="008D24DD" w:rsidRDefault="00E52139" w:rsidP="008D24DD">
      <w:pPr>
        <w:spacing w:before="240" w:after="200" w:line="480" w:lineRule="auto"/>
        <w:jc w:val="both"/>
        <w:rPr>
          <w:rFonts w:eastAsia="Times New Roman" w:cstheme="minorHAnsi"/>
          <w:sz w:val="24"/>
          <w:szCs w:val="24"/>
        </w:rPr>
      </w:pPr>
      <w:r w:rsidRPr="00E52139">
        <w:rPr>
          <w:rFonts w:eastAsia="Times New Roman" w:cstheme="minorHAnsi"/>
          <w:sz w:val="24"/>
          <w:szCs w:val="24"/>
        </w:rPr>
        <w:t>it is evident that</w:t>
      </w:r>
      <w:r w:rsidR="00F5277A">
        <w:rPr>
          <w:rFonts w:eastAsia="Times New Roman" w:cstheme="minorHAnsi"/>
          <w:sz w:val="24"/>
          <w:szCs w:val="24"/>
        </w:rPr>
        <w:t xml:space="preserve"> the</w:t>
      </w:r>
      <w:r w:rsidRPr="00E52139">
        <w:rPr>
          <w:rFonts w:eastAsia="Times New Roman" w:cstheme="minorHAnsi"/>
          <w:sz w:val="24"/>
          <w:szCs w:val="24"/>
        </w:rPr>
        <w:t xml:space="preserve"> two species of mosquitoes </w:t>
      </w:r>
      <w:r w:rsidRPr="00E52139">
        <w:rPr>
          <w:rFonts w:eastAsia="Times New Roman" w:cstheme="minorHAnsi"/>
          <w:i/>
          <w:sz w:val="24"/>
          <w:szCs w:val="24"/>
        </w:rPr>
        <w:t>An. gambiae</w:t>
      </w:r>
      <w:r w:rsidRPr="00E52139">
        <w:rPr>
          <w:rFonts w:eastAsia="Times New Roman" w:cstheme="minorHAnsi"/>
          <w:sz w:val="24"/>
          <w:szCs w:val="24"/>
        </w:rPr>
        <w:t xml:space="preserve"> and </w:t>
      </w:r>
      <w:r w:rsidRPr="00E52139">
        <w:rPr>
          <w:rFonts w:eastAsia="Times New Roman" w:cstheme="minorHAnsi"/>
          <w:i/>
          <w:sz w:val="24"/>
          <w:szCs w:val="24"/>
        </w:rPr>
        <w:t xml:space="preserve">Culex </w:t>
      </w:r>
      <w:proofErr w:type="spellStart"/>
      <w:r w:rsidRPr="00E52139">
        <w:rPr>
          <w:rFonts w:eastAsia="Times New Roman" w:cstheme="minorHAnsi"/>
          <w:i/>
          <w:sz w:val="24"/>
          <w:szCs w:val="24"/>
        </w:rPr>
        <w:t>quinquefasciatus</w:t>
      </w:r>
      <w:proofErr w:type="spellEnd"/>
      <w:r w:rsidRPr="00E52139">
        <w:rPr>
          <w:rFonts w:eastAsia="Times New Roman" w:cstheme="minorHAnsi"/>
          <w:sz w:val="24"/>
          <w:szCs w:val="24"/>
        </w:rPr>
        <w:t xml:space="preserve"> are predominant </w:t>
      </w:r>
      <w:r w:rsidR="00F5277A">
        <w:rPr>
          <w:rFonts w:eastAsia="Times New Roman" w:cstheme="minorHAnsi"/>
          <w:sz w:val="24"/>
          <w:szCs w:val="24"/>
        </w:rPr>
        <w:t xml:space="preserve">and </w:t>
      </w:r>
      <w:r w:rsidR="00F5277A" w:rsidRPr="00E52139">
        <w:rPr>
          <w:rFonts w:eastAsia="Times New Roman" w:cstheme="minorHAnsi"/>
          <w:sz w:val="24"/>
          <w:szCs w:val="24"/>
        </w:rPr>
        <w:t xml:space="preserve">sympatric </w:t>
      </w:r>
      <w:r w:rsidRPr="00E52139">
        <w:rPr>
          <w:rFonts w:eastAsia="Times New Roman" w:cstheme="minorHAnsi"/>
          <w:sz w:val="24"/>
          <w:szCs w:val="24"/>
        </w:rPr>
        <w:t xml:space="preserve">in the study location. </w:t>
      </w:r>
      <w:r w:rsidR="00F5277A" w:rsidRPr="00E52139">
        <w:rPr>
          <w:rFonts w:eastAsia="Times New Roman" w:cstheme="minorHAnsi"/>
          <w:sz w:val="24"/>
          <w:szCs w:val="24"/>
        </w:rPr>
        <w:t xml:space="preserve">More </w:t>
      </w:r>
      <w:r w:rsidRPr="00E52139">
        <w:rPr>
          <w:rFonts w:eastAsia="Times New Roman" w:cstheme="minorHAnsi"/>
          <w:i/>
          <w:sz w:val="24"/>
          <w:szCs w:val="24"/>
        </w:rPr>
        <w:t>Anopheles</w:t>
      </w:r>
      <w:r w:rsidRPr="00E52139">
        <w:rPr>
          <w:rFonts w:eastAsia="Times New Roman" w:cstheme="minorHAnsi"/>
          <w:sz w:val="24"/>
          <w:szCs w:val="24"/>
        </w:rPr>
        <w:t xml:space="preserve"> m</w:t>
      </w:r>
      <w:r w:rsidR="001E4434">
        <w:rPr>
          <w:rFonts w:eastAsia="Times New Roman" w:cstheme="minorHAnsi"/>
          <w:sz w:val="24"/>
          <w:szCs w:val="24"/>
        </w:rPr>
        <w:t xml:space="preserve">osquitoes collected were Unfed </w:t>
      </w:r>
      <w:r w:rsidRPr="00E52139">
        <w:rPr>
          <w:rFonts w:eastAsia="Times New Roman" w:cstheme="minorHAnsi"/>
          <w:sz w:val="24"/>
          <w:szCs w:val="24"/>
        </w:rPr>
        <w:t>and Gravid.</w:t>
      </w:r>
      <w:r w:rsidR="008D24DD">
        <w:rPr>
          <w:rFonts w:eastAsia="Times New Roman" w:cstheme="minorHAnsi"/>
          <w:sz w:val="24"/>
          <w:szCs w:val="24"/>
        </w:rPr>
        <w:t xml:space="preserve"> </w:t>
      </w:r>
      <w:r w:rsidR="001E4434">
        <w:rPr>
          <w:rFonts w:eastAsia="Times New Roman" w:cstheme="minorHAnsi"/>
          <w:sz w:val="24"/>
          <w:szCs w:val="24"/>
        </w:rPr>
        <w:t>The mean Man-</w:t>
      </w:r>
      <w:r w:rsidRPr="00E52139">
        <w:rPr>
          <w:rFonts w:eastAsia="Times New Roman" w:cstheme="minorHAnsi"/>
          <w:sz w:val="24"/>
          <w:szCs w:val="24"/>
        </w:rPr>
        <w:t>Biting Rates</w:t>
      </w:r>
      <w:r w:rsidR="002E4F5A">
        <w:rPr>
          <w:rFonts w:eastAsia="Times New Roman" w:cstheme="minorHAnsi"/>
          <w:sz w:val="24"/>
          <w:szCs w:val="24"/>
        </w:rPr>
        <w:t xml:space="preserve"> </w:t>
      </w:r>
      <w:r w:rsidRPr="00E52139">
        <w:rPr>
          <w:rFonts w:eastAsia="Times New Roman" w:cstheme="minorHAnsi"/>
          <w:sz w:val="24"/>
          <w:szCs w:val="24"/>
        </w:rPr>
        <w:t xml:space="preserve">(MBR) </w:t>
      </w:r>
      <w:r w:rsidR="00F5277A">
        <w:rPr>
          <w:rFonts w:eastAsia="Times New Roman" w:cstheme="minorHAnsi"/>
          <w:sz w:val="24"/>
          <w:szCs w:val="24"/>
        </w:rPr>
        <w:t xml:space="preserve">and indoor resting density </w:t>
      </w:r>
      <w:r w:rsidRPr="00E52139">
        <w:rPr>
          <w:rFonts w:eastAsia="Times New Roman" w:cstheme="minorHAnsi"/>
          <w:sz w:val="24"/>
          <w:szCs w:val="24"/>
        </w:rPr>
        <w:t xml:space="preserve">of </w:t>
      </w:r>
      <w:r w:rsidRPr="002E4F5A">
        <w:rPr>
          <w:rFonts w:eastAsia="Times New Roman" w:cstheme="minorHAnsi"/>
          <w:sz w:val="24"/>
          <w:szCs w:val="24"/>
        </w:rPr>
        <w:t xml:space="preserve">female </w:t>
      </w:r>
      <w:r w:rsidRPr="008D24DD">
        <w:rPr>
          <w:rFonts w:eastAsia="Times New Roman" w:cstheme="minorHAnsi"/>
          <w:i/>
          <w:iCs/>
          <w:sz w:val="24"/>
          <w:szCs w:val="24"/>
        </w:rPr>
        <w:t>Anopheles gambiae</w:t>
      </w:r>
      <w:r w:rsidR="00F5277A" w:rsidRPr="002E4F5A">
        <w:rPr>
          <w:rFonts w:eastAsia="Times New Roman" w:cstheme="minorHAnsi"/>
          <w:sz w:val="24"/>
          <w:szCs w:val="24"/>
        </w:rPr>
        <w:t xml:space="preserve"> varied across the study locations</w:t>
      </w:r>
      <w:r w:rsidR="00F5277A" w:rsidRPr="008D24DD">
        <w:rPr>
          <w:rFonts w:eastAsia="Times New Roman" w:cstheme="minorHAnsi"/>
          <w:iCs/>
          <w:sz w:val="24"/>
          <w:szCs w:val="24"/>
        </w:rPr>
        <w:t>.</w:t>
      </w:r>
      <w:r w:rsidRPr="008D24DD">
        <w:rPr>
          <w:rFonts w:eastAsia="Times New Roman" w:cstheme="minorHAnsi"/>
          <w:iCs/>
          <w:sz w:val="24"/>
          <w:szCs w:val="24"/>
        </w:rPr>
        <w:t xml:space="preserve"> </w:t>
      </w:r>
      <w:r w:rsidR="008D24DD" w:rsidRPr="008D24DD">
        <w:rPr>
          <w:rFonts w:eastAsia="Times New Roman" w:cstheme="minorHAnsi"/>
          <w:iCs/>
          <w:sz w:val="24"/>
          <w:szCs w:val="24"/>
        </w:rPr>
        <w:t xml:space="preserve">Knowledge and ownership of ITBN in the study location was low. There was a strong significant correlation between ownership of ITBN and the mean </w:t>
      </w:r>
      <w:r w:rsidR="008D24DD">
        <w:rPr>
          <w:rFonts w:eastAsia="Times New Roman" w:cstheme="minorHAnsi"/>
          <w:iCs/>
          <w:sz w:val="24"/>
          <w:szCs w:val="24"/>
        </w:rPr>
        <w:t>man-</w:t>
      </w:r>
      <w:r w:rsidR="008D24DD" w:rsidRPr="008D24DD">
        <w:rPr>
          <w:rFonts w:eastAsia="Times New Roman" w:cstheme="minorHAnsi"/>
          <w:iCs/>
          <w:sz w:val="24"/>
          <w:szCs w:val="24"/>
        </w:rPr>
        <w:t>biting rate and indoor</w:t>
      </w:r>
      <w:r w:rsidR="008D24DD">
        <w:rPr>
          <w:rFonts w:eastAsia="Times New Roman" w:cstheme="minorHAnsi"/>
          <w:iCs/>
          <w:sz w:val="24"/>
          <w:szCs w:val="24"/>
        </w:rPr>
        <w:t>-r</w:t>
      </w:r>
      <w:r w:rsidR="008D24DD" w:rsidRPr="008D24DD">
        <w:rPr>
          <w:rFonts w:eastAsia="Times New Roman" w:cstheme="minorHAnsi"/>
          <w:iCs/>
          <w:sz w:val="24"/>
          <w:szCs w:val="24"/>
        </w:rPr>
        <w:t xml:space="preserve">esting density of </w:t>
      </w:r>
      <w:r w:rsidR="001E4434">
        <w:rPr>
          <w:rFonts w:eastAsia="Times New Roman" w:cstheme="minorHAnsi"/>
          <w:i/>
          <w:sz w:val="24"/>
          <w:szCs w:val="24"/>
        </w:rPr>
        <w:t>An.</w:t>
      </w:r>
      <w:r w:rsidR="008D24DD" w:rsidRPr="008D24DD">
        <w:rPr>
          <w:rFonts w:eastAsia="Times New Roman" w:cstheme="minorHAnsi"/>
          <w:i/>
          <w:sz w:val="24"/>
          <w:szCs w:val="24"/>
        </w:rPr>
        <w:t xml:space="preserve"> gambiae.</w:t>
      </w:r>
      <w:r w:rsidR="008D24DD">
        <w:rPr>
          <w:rFonts w:eastAsia="Times New Roman" w:cstheme="minorHAnsi"/>
          <w:i/>
          <w:sz w:val="24"/>
          <w:szCs w:val="24"/>
        </w:rPr>
        <w:t xml:space="preserve"> </w:t>
      </w:r>
      <w:r w:rsidR="001E4434">
        <w:rPr>
          <w:rFonts w:eastAsia="Times New Roman" w:cstheme="minorHAnsi"/>
          <w:iCs/>
          <w:sz w:val="24"/>
          <w:szCs w:val="24"/>
        </w:rPr>
        <w:t xml:space="preserve">It is recommended that </w:t>
      </w:r>
      <w:r w:rsidR="008D24DD" w:rsidRPr="006F2101">
        <w:rPr>
          <w:rFonts w:eastAsia="Times New Roman" w:cstheme="minorHAnsi"/>
          <w:sz w:val="24"/>
          <w:szCs w:val="24"/>
        </w:rPr>
        <w:t>community</w:t>
      </w:r>
      <w:r w:rsidR="008D24DD">
        <w:rPr>
          <w:rFonts w:eastAsia="Times New Roman" w:cstheme="minorHAnsi"/>
          <w:sz w:val="24"/>
          <w:szCs w:val="24"/>
        </w:rPr>
        <w:t>-</w:t>
      </w:r>
      <w:r w:rsidR="008D24DD" w:rsidRPr="006F2101">
        <w:rPr>
          <w:rFonts w:eastAsia="Times New Roman" w:cstheme="minorHAnsi"/>
          <w:sz w:val="24"/>
          <w:szCs w:val="24"/>
        </w:rPr>
        <w:t>based educational</w:t>
      </w:r>
      <w:r w:rsidR="001E4434">
        <w:rPr>
          <w:rFonts w:eastAsia="Times New Roman" w:cstheme="minorHAnsi"/>
          <w:sz w:val="24"/>
          <w:szCs w:val="24"/>
        </w:rPr>
        <w:t xml:space="preserve"> enlightenment </w:t>
      </w:r>
      <w:proofErr w:type="spellStart"/>
      <w:r w:rsidR="001E4434">
        <w:rPr>
          <w:rFonts w:eastAsia="Times New Roman" w:cstheme="minorHAnsi"/>
          <w:sz w:val="24"/>
          <w:szCs w:val="24"/>
        </w:rPr>
        <w:t>programmes</w:t>
      </w:r>
      <w:proofErr w:type="spellEnd"/>
      <w:r w:rsidR="001E4434">
        <w:rPr>
          <w:rFonts w:eastAsia="Times New Roman" w:cstheme="minorHAnsi"/>
          <w:sz w:val="24"/>
          <w:szCs w:val="24"/>
        </w:rPr>
        <w:t>,</w:t>
      </w:r>
      <w:r w:rsidR="008D24DD" w:rsidRPr="006F2101">
        <w:rPr>
          <w:rFonts w:eastAsia="Times New Roman" w:cstheme="minorHAnsi"/>
          <w:sz w:val="24"/>
          <w:szCs w:val="24"/>
        </w:rPr>
        <w:t xml:space="preserve"> be organized </w:t>
      </w:r>
      <w:r w:rsidR="008D24DD">
        <w:rPr>
          <w:rFonts w:eastAsia="Times New Roman" w:cstheme="minorHAnsi"/>
          <w:sz w:val="24"/>
          <w:szCs w:val="24"/>
        </w:rPr>
        <w:t xml:space="preserve">in the rural areas in order </w:t>
      </w:r>
      <w:r w:rsidR="008D24DD" w:rsidRPr="006F2101">
        <w:rPr>
          <w:rFonts w:eastAsia="Times New Roman" w:cstheme="minorHAnsi"/>
          <w:sz w:val="24"/>
          <w:szCs w:val="24"/>
        </w:rPr>
        <w:t>to create necessary awareness on the importance and the prompt usage of ITBN</w:t>
      </w:r>
      <w:r w:rsidR="008D24DD">
        <w:rPr>
          <w:rFonts w:eastAsia="Times New Roman" w:cstheme="minorHAnsi"/>
          <w:sz w:val="24"/>
          <w:szCs w:val="24"/>
        </w:rPr>
        <w:t xml:space="preserve"> to redu</w:t>
      </w:r>
      <w:r w:rsidR="001E4434">
        <w:rPr>
          <w:rFonts w:eastAsia="Times New Roman" w:cstheme="minorHAnsi"/>
          <w:sz w:val="24"/>
          <w:szCs w:val="24"/>
        </w:rPr>
        <w:t xml:space="preserve">ce the MBR and IRD of An. </w:t>
      </w:r>
      <w:r w:rsidR="00AB2088">
        <w:rPr>
          <w:rFonts w:eastAsia="Times New Roman" w:cstheme="minorHAnsi"/>
          <w:sz w:val="24"/>
          <w:szCs w:val="24"/>
        </w:rPr>
        <w:t>gambiae.</w:t>
      </w:r>
      <w:r w:rsidR="008D24DD" w:rsidRPr="006F2101">
        <w:rPr>
          <w:rFonts w:eastAsia="Times New Roman" w:cstheme="minorHAnsi"/>
          <w:sz w:val="24"/>
          <w:szCs w:val="24"/>
        </w:rPr>
        <w:t xml:space="preserve"> </w:t>
      </w:r>
    </w:p>
    <w:p w14:paraId="265964FC" w14:textId="05B758B4" w:rsidR="00E01677" w:rsidRDefault="00E01677" w:rsidP="00E52139">
      <w:pPr>
        <w:spacing w:after="200" w:line="276" w:lineRule="auto"/>
        <w:rPr>
          <w:rFonts w:eastAsia="Calibri" w:cstheme="minorHAnsi"/>
          <w:b/>
          <w:sz w:val="24"/>
        </w:rPr>
      </w:pPr>
      <w:bookmarkStart w:id="10" w:name="_GoBack"/>
      <w:bookmarkEnd w:id="10"/>
      <w:r>
        <w:rPr>
          <w:rFonts w:eastAsia="Calibri" w:cstheme="minorHAnsi"/>
          <w:b/>
          <w:sz w:val="24"/>
        </w:rPr>
        <w:t>Data availability</w:t>
      </w:r>
    </w:p>
    <w:p w14:paraId="3C391D69" w14:textId="093A06A3" w:rsidR="00E01677" w:rsidRDefault="00E01677" w:rsidP="00E52139">
      <w:pPr>
        <w:spacing w:after="200" w:line="276" w:lineRule="auto"/>
        <w:rPr>
          <w:rFonts w:eastAsia="Calibri" w:cstheme="minorHAnsi"/>
          <w:bCs/>
          <w:sz w:val="24"/>
        </w:rPr>
      </w:pPr>
      <w:r w:rsidRPr="007871D1">
        <w:rPr>
          <w:rFonts w:eastAsia="Calibri" w:cstheme="minorHAnsi"/>
          <w:bCs/>
          <w:sz w:val="24"/>
        </w:rPr>
        <w:t>All</w:t>
      </w:r>
      <w:r w:rsidR="00452816">
        <w:rPr>
          <w:rFonts w:eastAsia="Calibri" w:cstheme="minorHAnsi"/>
          <w:bCs/>
          <w:sz w:val="24"/>
        </w:rPr>
        <w:t xml:space="preserve"> the</w:t>
      </w:r>
      <w:r w:rsidRPr="007871D1">
        <w:rPr>
          <w:rFonts w:eastAsia="Calibri" w:cstheme="minorHAnsi"/>
          <w:bCs/>
          <w:sz w:val="24"/>
        </w:rPr>
        <w:t xml:space="preserve"> data used in this manuscript were provided from the research </w:t>
      </w:r>
      <w:r w:rsidR="007871D1" w:rsidRPr="007871D1">
        <w:rPr>
          <w:rFonts w:eastAsia="Calibri" w:cstheme="minorHAnsi"/>
          <w:bCs/>
          <w:sz w:val="24"/>
        </w:rPr>
        <w:t xml:space="preserve">outcome </w:t>
      </w:r>
      <w:r w:rsidR="003545BC">
        <w:rPr>
          <w:rFonts w:eastAsia="Calibri" w:cstheme="minorHAnsi"/>
          <w:bCs/>
          <w:sz w:val="24"/>
        </w:rPr>
        <w:t xml:space="preserve">from the </w:t>
      </w:r>
      <w:r w:rsidR="007871D1" w:rsidRPr="007871D1">
        <w:rPr>
          <w:rFonts w:eastAsia="Calibri" w:cstheme="minorHAnsi"/>
          <w:bCs/>
          <w:sz w:val="24"/>
        </w:rPr>
        <w:t>involving</w:t>
      </w:r>
      <w:r w:rsidR="003545BC">
        <w:rPr>
          <w:rFonts w:eastAsia="Calibri" w:cstheme="minorHAnsi"/>
          <w:bCs/>
          <w:sz w:val="24"/>
        </w:rPr>
        <w:t xml:space="preserve"> authors.</w:t>
      </w:r>
    </w:p>
    <w:p w14:paraId="086042AE" w14:textId="5E91573B" w:rsidR="003545BC" w:rsidRPr="003545BC" w:rsidRDefault="003545BC" w:rsidP="00E52139">
      <w:pPr>
        <w:spacing w:after="200" w:line="276" w:lineRule="auto"/>
        <w:rPr>
          <w:rFonts w:eastAsia="Calibri" w:cstheme="minorHAnsi"/>
          <w:b/>
          <w:sz w:val="24"/>
        </w:rPr>
      </w:pPr>
      <w:r w:rsidRPr="003545BC">
        <w:rPr>
          <w:rFonts w:eastAsia="Calibri" w:cstheme="minorHAnsi"/>
          <w:b/>
          <w:sz w:val="24"/>
        </w:rPr>
        <w:t>Consents</w:t>
      </w:r>
      <w:r w:rsidR="00432605">
        <w:rPr>
          <w:rFonts w:eastAsia="Calibri" w:cstheme="minorHAnsi"/>
          <w:b/>
          <w:sz w:val="24"/>
        </w:rPr>
        <w:t xml:space="preserve"> of participation </w:t>
      </w:r>
    </w:p>
    <w:p w14:paraId="2104CBA6" w14:textId="26C10CFE" w:rsidR="003545BC" w:rsidRDefault="003545BC" w:rsidP="00E52139">
      <w:pPr>
        <w:spacing w:after="200" w:line="276" w:lineRule="auto"/>
        <w:rPr>
          <w:rFonts w:eastAsia="Calibri" w:cstheme="minorHAnsi"/>
          <w:bCs/>
          <w:sz w:val="24"/>
        </w:rPr>
      </w:pPr>
      <w:r>
        <w:rPr>
          <w:rFonts w:eastAsia="Calibri" w:cstheme="minorHAnsi"/>
          <w:bCs/>
          <w:sz w:val="24"/>
        </w:rPr>
        <w:t>Verbal consents were obtained from the community and household heads</w:t>
      </w:r>
    </w:p>
    <w:p w14:paraId="725BBC79" w14:textId="2E22F227" w:rsidR="003545BC" w:rsidRPr="00432605" w:rsidRDefault="0065490C" w:rsidP="00E52139">
      <w:pPr>
        <w:spacing w:after="200" w:line="276" w:lineRule="auto"/>
        <w:rPr>
          <w:rFonts w:eastAsia="Calibri" w:cstheme="minorHAnsi"/>
          <w:b/>
          <w:sz w:val="24"/>
        </w:rPr>
      </w:pPr>
      <w:r w:rsidRPr="00432605">
        <w:rPr>
          <w:rFonts w:eastAsia="Calibri" w:cstheme="minorHAnsi"/>
          <w:b/>
          <w:sz w:val="24"/>
        </w:rPr>
        <w:t>Consent for publication</w:t>
      </w:r>
    </w:p>
    <w:p w14:paraId="5EB7FE61" w14:textId="58A94FD0" w:rsidR="0065490C" w:rsidRPr="007871D1" w:rsidRDefault="0065490C" w:rsidP="00E52139">
      <w:pPr>
        <w:spacing w:after="200" w:line="276" w:lineRule="auto"/>
        <w:rPr>
          <w:rFonts w:eastAsia="Calibri" w:cstheme="minorHAnsi"/>
          <w:bCs/>
          <w:sz w:val="24"/>
        </w:rPr>
      </w:pPr>
      <w:r>
        <w:rPr>
          <w:rFonts w:eastAsia="Calibri" w:cstheme="minorHAnsi"/>
          <w:bCs/>
          <w:sz w:val="24"/>
        </w:rPr>
        <w:t>Not applicable</w:t>
      </w:r>
    </w:p>
    <w:p w14:paraId="15EE18E6" w14:textId="38ABE844" w:rsidR="00375E04" w:rsidRDefault="006E21D2" w:rsidP="00E52139">
      <w:pPr>
        <w:spacing w:after="200" w:line="276" w:lineRule="auto"/>
        <w:rPr>
          <w:rFonts w:eastAsia="Calibri" w:cstheme="minorHAnsi"/>
          <w:b/>
          <w:sz w:val="24"/>
        </w:rPr>
      </w:pPr>
      <w:r>
        <w:rPr>
          <w:rFonts w:eastAsia="Calibri" w:cstheme="minorHAnsi"/>
          <w:b/>
          <w:sz w:val="24"/>
        </w:rPr>
        <w:t>Co</w:t>
      </w:r>
      <w:r w:rsidR="0065490C">
        <w:rPr>
          <w:rFonts w:eastAsia="Calibri" w:cstheme="minorHAnsi"/>
          <w:b/>
          <w:sz w:val="24"/>
        </w:rPr>
        <w:t>mpeting</w:t>
      </w:r>
      <w:r>
        <w:rPr>
          <w:rFonts w:eastAsia="Calibri" w:cstheme="minorHAnsi"/>
          <w:b/>
          <w:sz w:val="24"/>
        </w:rPr>
        <w:t xml:space="preserve"> inte</w:t>
      </w:r>
      <w:r w:rsidR="0065490C">
        <w:rPr>
          <w:rFonts w:eastAsia="Calibri" w:cstheme="minorHAnsi"/>
          <w:b/>
          <w:sz w:val="24"/>
        </w:rPr>
        <w:t>rests</w:t>
      </w:r>
      <w:r w:rsidR="00375E04">
        <w:rPr>
          <w:rFonts w:eastAsia="Calibri" w:cstheme="minorHAnsi"/>
          <w:b/>
          <w:sz w:val="24"/>
        </w:rPr>
        <w:t xml:space="preserve"> </w:t>
      </w:r>
    </w:p>
    <w:p w14:paraId="5F0E3664" w14:textId="3F49797D" w:rsidR="0065490C" w:rsidRPr="0065490C" w:rsidRDefault="00375E04" w:rsidP="00E52139">
      <w:pPr>
        <w:spacing w:after="200" w:line="276" w:lineRule="auto"/>
        <w:rPr>
          <w:rFonts w:eastAsia="Calibri" w:cstheme="minorHAnsi"/>
          <w:bCs/>
          <w:sz w:val="24"/>
        </w:rPr>
      </w:pPr>
      <w:r w:rsidRPr="00FE6426">
        <w:rPr>
          <w:rFonts w:eastAsia="Calibri" w:cstheme="minorHAnsi"/>
          <w:bCs/>
          <w:sz w:val="24"/>
        </w:rPr>
        <w:t>There is no conflict of interest among the authors</w:t>
      </w:r>
    </w:p>
    <w:p w14:paraId="607E7A59" w14:textId="4181DD28" w:rsidR="00E52139" w:rsidRPr="00E52139" w:rsidRDefault="00E52139" w:rsidP="00E52139">
      <w:pPr>
        <w:spacing w:after="200" w:line="276" w:lineRule="auto"/>
        <w:rPr>
          <w:rFonts w:eastAsia="Calibri" w:cstheme="minorHAnsi"/>
          <w:b/>
          <w:sz w:val="24"/>
        </w:rPr>
      </w:pPr>
      <w:r w:rsidRPr="00E52139">
        <w:rPr>
          <w:rFonts w:eastAsia="Calibri" w:cstheme="minorHAnsi"/>
          <w:b/>
          <w:sz w:val="24"/>
        </w:rPr>
        <w:t xml:space="preserve">REFERENCE </w:t>
      </w:r>
    </w:p>
    <w:p w14:paraId="38DFA927" w14:textId="3F573279" w:rsidR="00661F6B" w:rsidRPr="00B76FF8" w:rsidRDefault="00661F6B" w:rsidP="00B76FF8">
      <w:pPr>
        <w:spacing w:before="240"/>
        <w:ind w:left="360"/>
        <w:jc w:val="both"/>
        <w:rPr>
          <w:rFonts w:eastAsia="Times New Roman" w:cstheme="minorHAnsi"/>
          <w:sz w:val="24"/>
          <w:szCs w:val="24"/>
          <w:lang w:val="en-GB"/>
        </w:rPr>
      </w:pPr>
      <w:r w:rsidRPr="00B76FF8">
        <w:rPr>
          <w:rFonts w:eastAsia="Times New Roman" w:cstheme="minorHAnsi"/>
          <w:sz w:val="24"/>
          <w:szCs w:val="24"/>
        </w:rPr>
        <w:t xml:space="preserve">Adeleke, M. A., </w:t>
      </w:r>
      <w:proofErr w:type="spellStart"/>
      <w:r w:rsidRPr="00B76FF8">
        <w:rPr>
          <w:rFonts w:eastAsia="Times New Roman" w:cstheme="minorHAnsi"/>
          <w:sz w:val="24"/>
          <w:szCs w:val="24"/>
        </w:rPr>
        <w:t>Mafiana</w:t>
      </w:r>
      <w:proofErr w:type="spellEnd"/>
      <w:r w:rsidRPr="00B76FF8">
        <w:rPr>
          <w:rFonts w:eastAsia="Times New Roman" w:cstheme="minorHAnsi"/>
          <w:sz w:val="24"/>
          <w:szCs w:val="24"/>
        </w:rPr>
        <w:t xml:space="preserve">, C. F., Idowu, A. B., Sam-Wobo, S. O., &amp; Idowu, O. A. (2010). Population dynamics of indoor sampled mosquitoes and their implication in disease transmission in Abeokuta, south-western Nigeria. Journal of Vector Borne Diseases, 47(1), 33–38. </w:t>
      </w:r>
      <w:hyperlink r:id="rId15" w:history="1">
        <w:r w:rsidRPr="00B76FF8">
          <w:rPr>
            <w:rStyle w:val="Hyperlink"/>
            <w:rFonts w:eastAsia="Times New Roman" w:cstheme="minorHAnsi"/>
            <w:sz w:val="24"/>
            <w:szCs w:val="24"/>
          </w:rPr>
          <w:t>https://doi.org/10.4103/0972-9067.59241</w:t>
        </w:r>
      </w:hyperlink>
    </w:p>
    <w:p w14:paraId="11F80ED7" w14:textId="266BAC7F" w:rsidR="00661F6B" w:rsidRPr="00B76FF8" w:rsidRDefault="00661F6B" w:rsidP="00B76FF8">
      <w:pPr>
        <w:spacing w:before="240"/>
        <w:ind w:left="360"/>
        <w:jc w:val="both"/>
        <w:rPr>
          <w:rFonts w:eastAsia="Times New Roman" w:cstheme="minorHAnsi"/>
          <w:sz w:val="24"/>
          <w:szCs w:val="24"/>
          <w:lang w:val="en-GB"/>
        </w:rPr>
      </w:pPr>
      <w:proofErr w:type="spellStart"/>
      <w:r w:rsidRPr="00B76FF8">
        <w:rPr>
          <w:rFonts w:eastAsia="Times New Roman" w:cstheme="minorHAnsi"/>
          <w:sz w:val="24"/>
          <w:szCs w:val="24"/>
        </w:rPr>
        <w:t>Afrane</w:t>
      </w:r>
      <w:proofErr w:type="spellEnd"/>
      <w:r w:rsidRPr="00B76FF8">
        <w:rPr>
          <w:rFonts w:eastAsia="Times New Roman" w:cstheme="minorHAnsi"/>
          <w:sz w:val="24"/>
          <w:szCs w:val="24"/>
        </w:rPr>
        <w:t>, Y. A., Klinkenberg, E., Drechsel, P., Owusu-</w:t>
      </w:r>
      <w:proofErr w:type="spellStart"/>
      <w:r w:rsidRPr="00B76FF8">
        <w:rPr>
          <w:rFonts w:eastAsia="Times New Roman" w:cstheme="minorHAnsi"/>
          <w:sz w:val="24"/>
          <w:szCs w:val="24"/>
        </w:rPr>
        <w:t>Daaku</w:t>
      </w:r>
      <w:proofErr w:type="spellEnd"/>
      <w:r w:rsidRPr="00B76FF8">
        <w:rPr>
          <w:rFonts w:eastAsia="Times New Roman" w:cstheme="minorHAnsi"/>
          <w:sz w:val="24"/>
          <w:szCs w:val="24"/>
        </w:rPr>
        <w:t xml:space="preserve">, K., Garms, R., &amp; Kruppa, T. (2004). Does irrigated urban agriculture influence the transmission of malaria in the city </w:t>
      </w:r>
      <w:r w:rsidRPr="00B76FF8">
        <w:rPr>
          <w:rFonts w:eastAsia="Times New Roman" w:cstheme="minorHAnsi"/>
          <w:sz w:val="24"/>
          <w:szCs w:val="24"/>
        </w:rPr>
        <w:lastRenderedPageBreak/>
        <w:t xml:space="preserve">of Kumasi, Ghana? *Acta Tropica*, *89*(2), 125-134. </w:t>
      </w:r>
      <w:hyperlink r:id="rId16" w:history="1">
        <w:r w:rsidRPr="00B76FF8">
          <w:rPr>
            <w:rStyle w:val="Hyperlink"/>
            <w:rFonts w:eastAsia="Times New Roman" w:cstheme="minorHAnsi"/>
            <w:sz w:val="24"/>
            <w:szCs w:val="24"/>
          </w:rPr>
          <w:t>https://doi.org/10.1016/j.actatropica.2003.06.001</w:t>
        </w:r>
      </w:hyperlink>
    </w:p>
    <w:p w14:paraId="52561B24" w14:textId="117D60D2" w:rsidR="00E52139" w:rsidRPr="00B76FF8" w:rsidRDefault="00E52139" w:rsidP="00B76FF8">
      <w:pPr>
        <w:spacing w:before="240"/>
        <w:ind w:left="360"/>
        <w:jc w:val="both"/>
        <w:rPr>
          <w:rFonts w:eastAsia="Times New Roman" w:cstheme="minorHAnsi"/>
          <w:sz w:val="24"/>
          <w:szCs w:val="24"/>
          <w:lang w:val="en-GB"/>
        </w:rPr>
      </w:pPr>
      <w:proofErr w:type="spellStart"/>
      <w:r w:rsidRPr="00B76FF8">
        <w:rPr>
          <w:rFonts w:eastAsia="Times New Roman" w:cstheme="minorHAnsi"/>
          <w:sz w:val="24"/>
          <w:szCs w:val="24"/>
        </w:rPr>
        <w:t>Appawu</w:t>
      </w:r>
      <w:proofErr w:type="spellEnd"/>
      <w:r w:rsidRPr="00B76FF8">
        <w:rPr>
          <w:rFonts w:eastAsia="Times New Roman" w:cstheme="minorHAnsi"/>
          <w:sz w:val="24"/>
          <w:szCs w:val="24"/>
        </w:rPr>
        <w:t>, M.A (2005). Genetic divers</w:t>
      </w:r>
      <w:r w:rsidR="009006FD" w:rsidRPr="00B76FF8">
        <w:rPr>
          <w:rFonts w:eastAsia="Times New Roman" w:cstheme="minorHAnsi"/>
          <w:sz w:val="24"/>
          <w:szCs w:val="24"/>
        </w:rPr>
        <w:t xml:space="preserve">ity of the Anopheles gambiae </w:t>
      </w:r>
      <w:proofErr w:type="spellStart"/>
      <w:r w:rsidR="009006FD" w:rsidRPr="00B76FF8">
        <w:rPr>
          <w:rFonts w:eastAsia="Times New Roman" w:cstheme="minorHAnsi"/>
          <w:sz w:val="24"/>
          <w:szCs w:val="24"/>
        </w:rPr>
        <w:t>s.I</w:t>
      </w:r>
      <w:proofErr w:type="spellEnd"/>
      <w:r w:rsidRPr="00B76FF8">
        <w:rPr>
          <w:rFonts w:eastAsia="Times New Roman" w:cstheme="minorHAnsi"/>
          <w:sz w:val="24"/>
          <w:szCs w:val="24"/>
        </w:rPr>
        <w:t xml:space="preserve"> (</w:t>
      </w:r>
      <w:proofErr w:type="spellStart"/>
      <w:proofErr w:type="gramStart"/>
      <w:r w:rsidRPr="00B76FF8">
        <w:rPr>
          <w:rFonts w:eastAsia="Times New Roman" w:cstheme="minorHAnsi"/>
          <w:sz w:val="24"/>
          <w:szCs w:val="24"/>
        </w:rPr>
        <w:t>Diptera</w:t>
      </w:r>
      <w:proofErr w:type="spellEnd"/>
      <w:r w:rsidRPr="00B76FF8">
        <w:rPr>
          <w:rFonts w:eastAsia="Times New Roman" w:cstheme="minorHAnsi"/>
          <w:sz w:val="24"/>
          <w:szCs w:val="24"/>
        </w:rPr>
        <w:t>:-</w:t>
      </w:r>
      <w:proofErr w:type="gramEnd"/>
      <w:r w:rsidRPr="00B76FF8">
        <w:rPr>
          <w:rFonts w:eastAsia="Times New Roman" w:cstheme="minorHAnsi"/>
          <w:sz w:val="24"/>
          <w:szCs w:val="24"/>
        </w:rPr>
        <w:t xml:space="preserve"> Culicidae) and malaria transmission dynamics at selected sites in the </w:t>
      </w:r>
      <w:proofErr w:type="spellStart"/>
      <w:r w:rsidRPr="00B76FF8">
        <w:rPr>
          <w:rFonts w:eastAsia="Times New Roman" w:cstheme="minorHAnsi"/>
          <w:sz w:val="24"/>
          <w:szCs w:val="24"/>
        </w:rPr>
        <w:t>Kasena</w:t>
      </w:r>
      <w:proofErr w:type="spellEnd"/>
      <w:r w:rsidRPr="00B76FF8">
        <w:rPr>
          <w:rFonts w:eastAsia="Times New Roman" w:cstheme="minorHAnsi"/>
          <w:sz w:val="24"/>
          <w:szCs w:val="24"/>
        </w:rPr>
        <w:t xml:space="preserve"> </w:t>
      </w:r>
      <w:proofErr w:type="spellStart"/>
      <w:r w:rsidRPr="00B76FF8">
        <w:rPr>
          <w:rFonts w:eastAsia="Times New Roman" w:cstheme="minorHAnsi"/>
          <w:sz w:val="24"/>
          <w:szCs w:val="24"/>
        </w:rPr>
        <w:t>Nankana</w:t>
      </w:r>
      <w:proofErr w:type="spellEnd"/>
      <w:r w:rsidRPr="00B76FF8">
        <w:rPr>
          <w:rFonts w:eastAsia="Times New Roman" w:cstheme="minorHAnsi"/>
          <w:sz w:val="24"/>
          <w:szCs w:val="24"/>
        </w:rPr>
        <w:t xml:space="preserve"> District. </w:t>
      </w:r>
      <w:proofErr w:type="spellStart"/>
      <w:r w:rsidRPr="00B76FF8">
        <w:rPr>
          <w:rFonts w:eastAsia="Times New Roman" w:cstheme="minorHAnsi"/>
          <w:sz w:val="24"/>
          <w:szCs w:val="24"/>
        </w:rPr>
        <w:t>Doct</w:t>
      </w:r>
      <w:proofErr w:type="spellEnd"/>
      <w:r w:rsidRPr="00B76FF8">
        <w:rPr>
          <w:rFonts w:eastAsia="Times New Roman" w:cstheme="minorHAnsi"/>
          <w:sz w:val="24"/>
          <w:szCs w:val="24"/>
        </w:rPr>
        <w:t xml:space="preserve"> of Philosophy in Entomology Thesis, University of Ghana, Legon-Accra.</w:t>
      </w:r>
    </w:p>
    <w:p w14:paraId="07EAFF2D" w14:textId="6BF0305F" w:rsidR="00661F6B" w:rsidRPr="00B76FF8" w:rsidRDefault="00661F6B" w:rsidP="00B76FF8">
      <w:pPr>
        <w:spacing w:before="240"/>
        <w:ind w:left="360"/>
        <w:jc w:val="both"/>
        <w:rPr>
          <w:rFonts w:eastAsia="Calibri" w:cstheme="minorHAnsi"/>
          <w:sz w:val="24"/>
          <w:szCs w:val="24"/>
        </w:rPr>
      </w:pPr>
      <w:r w:rsidRPr="00B76FF8">
        <w:rPr>
          <w:rFonts w:eastAsia="Calibri" w:cstheme="minorHAnsi"/>
          <w:sz w:val="24"/>
          <w:szCs w:val="24"/>
        </w:rPr>
        <w:t xml:space="preserve">Bayoh, M. N., Mathias, D. K., </w:t>
      </w:r>
      <w:proofErr w:type="spellStart"/>
      <w:r w:rsidRPr="00B76FF8">
        <w:rPr>
          <w:rFonts w:eastAsia="Calibri" w:cstheme="minorHAnsi"/>
          <w:sz w:val="24"/>
          <w:szCs w:val="24"/>
        </w:rPr>
        <w:t>Odiere</w:t>
      </w:r>
      <w:proofErr w:type="spellEnd"/>
      <w:r w:rsidRPr="00B76FF8">
        <w:rPr>
          <w:rFonts w:eastAsia="Calibri" w:cstheme="minorHAnsi"/>
          <w:sz w:val="24"/>
          <w:szCs w:val="24"/>
        </w:rPr>
        <w:t xml:space="preserve">, M. R., Mutuku, F. M., Kamau, L., </w:t>
      </w:r>
      <w:proofErr w:type="spellStart"/>
      <w:r w:rsidRPr="00B76FF8">
        <w:rPr>
          <w:rFonts w:eastAsia="Calibri" w:cstheme="minorHAnsi"/>
          <w:sz w:val="24"/>
          <w:szCs w:val="24"/>
        </w:rPr>
        <w:t>Gimnig</w:t>
      </w:r>
      <w:proofErr w:type="spellEnd"/>
      <w:r w:rsidRPr="00B76FF8">
        <w:rPr>
          <w:rFonts w:eastAsia="Calibri" w:cstheme="minorHAnsi"/>
          <w:sz w:val="24"/>
          <w:szCs w:val="24"/>
        </w:rPr>
        <w:t xml:space="preserve">, J. E., </w:t>
      </w:r>
      <w:proofErr w:type="spellStart"/>
      <w:r w:rsidRPr="00B76FF8">
        <w:rPr>
          <w:rFonts w:eastAsia="Calibri" w:cstheme="minorHAnsi"/>
          <w:sz w:val="24"/>
          <w:szCs w:val="24"/>
        </w:rPr>
        <w:t>Vulule</w:t>
      </w:r>
      <w:proofErr w:type="spellEnd"/>
      <w:r w:rsidRPr="00B76FF8">
        <w:rPr>
          <w:rFonts w:eastAsia="Calibri" w:cstheme="minorHAnsi"/>
          <w:sz w:val="24"/>
          <w:szCs w:val="24"/>
        </w:rPr>
        <w:t xml:space="preserve">, J. M., Hawley, W. A., Hamel, M. J., &amp; Walker, E. D. (2010). Anopheles gambiae: Historical population decline associated with regional distribution of insecticide-treated bed nets in western Nyanza Province, Kenya. Malaria Journal, 9(1), 62. </w:t>
      </w:r>
      <w:hyperlink r:id="rId17" w:history="1">
        <w:r w:rsidRPr="00B76FF8">
          <w:rPr>
            <w:rStyle w:val="Hyperlink"/>
            <w:rFonts w:eastAsia="Calibri" w:cstheme="minorHAnsi"/>
            <w:sz w:val="24"/>
            <w:szCs w:val="24"/>
          </w:rPr>
          <w:t>https://doi.org/10.1186/1475-2875-9-62</w:t>
        </w:r>
      </w:hyperlink>
    </w:p>
    <w:p w14:paraId="7B60D09A" w14:textId="29D3AA9F" w:rsidR="00661F6B" w:rsidRPr="00B76FF8" w:rsidRDefault="00661F6B" w:rsidP="00B76FF8">
      <w:pPr>
        <w:shd w:val="clear" w:color="auto" w:fill="FFFFFF"/>
        <w:spacing w:before="240" w:after="0"/>
        <w:ind w:left="360"/>
        <w:jc w:val="both"/>
        <w:rPr>
          <w:rFonts w:eastAsia="Times New Roman" w:cstheme="minorHAnsi"/>
          <w:sz w:val="24"/>
          <w:szCs w:val="24"/>
        </w:rPr>
      </w:pPr>
      <w:proofErr w:type="spellStart"/>
      <w:r w:rsidRPr="00B76FF8">
        <w:rPr>
          <w:rFonts w:eastAsia="Times New Roman" w:cstheme="minorHAnsi"/>
          <w:sz w:val="24"/>
          <w:szCs w:val="24"/>
          <w:shd w:val="clear" w:color="auto" w:fill="FFFFFF"/>
        </w:rPr>
        <w:t>Briët</w:t>
      </w:r>
      <w:proofErr w:type="spellEnd"/>
      <w:r w:rsidRPr="00B76FF8">
        <w:rPr>
          <w:rFonts w:eastAsia="Times New Roman" w:cstheme="minorHAnsi"/>
          <w:sz w:val="24"/>
          <w:szCs w:val="24"/>
          <w:shd w:val="clear" w:color="auto" w:fill="FFFFFF"/>
        </w:rPr>
        <w:t xml:space="preserve">, O. J. T., </w:t>
      </w:r>
      <w:proofErr w:type="spellStart"/>
      <w:r w:rsidRPr="00B76FF8">
        <w:rPr>
          <w:rFonts w:eastAsia="Times New Roman" w:cstheme="minorHAnsi"/>
          <w:sz w:val="24"/>
          <w:szCs w:val="24"/>
          <w:shd w:val="clear" w:color="auto" w:fill="FFFFFF"/>
        </w:rPr>
        <w:t>Huho</w:t>
      </w:r>
      <w:proofErr w:type="spellEnd"/>
      <w:r w:rsidRPr="00B76FF8">
        <w:rPr>
          <w:rFonts w:eastAsia="Times New Roman" w:cstheme="minorHAnsi"/>
          <w:sz w:val="24"/>
          <w:szCs w:val="24"/>
          <w:shd w:val="clear" w:color="auto" w:fill="FFFFFF"/>
        </w:rPr>
        <w:t xml:space="preserve">, B. J., </w:t>
      </w:r>
      <w:proofErr w:type="spellStart"/>
      <w:r w:rsidRPr="00B76FF8">
        <w:rPr>
          <w:rFonts w:eastAsia="Times New Roman" w:cstheme="minorHAnsi"/>
          <w:sz w:val="24"/>
          <w:szCs w:val="24"/>
          <w:shd w:val="clear" w:color="auto" w:fill="FFFFFF"/>
        </w:rPr>
        <w:t>Gimnig</w:t>
      </w:r>
      <w:proofErr w:type="spellEnd"/>
      <w:r w:rsidRPr="00B76FF8">
        <w:rPr>
          <w:rFonts w:eastAsia="Times New Roman" w:cstheme="minorHAnsi"/>
          <w:sz w:val="24"/>
          <w:szCs w:val="24"/>
          <w:shd w:val="clear" w:color="auto" w:fill="FFFFFF"/>
        </w:rPr>
        <w:t xml:space="preserve">, J. E., Bayoh, N., Seyoum, A., </w:t>
      </w:r>
      <w:proofErr w:type="spellStart"/>
      <w:r w:rsidRPr="00B76FF8">
        <w:rPr>
          <w:rFonts w:eastAsia="Times New Roman" w:cstheme="minorHAnsi"/>
          <w:sz w:val="24"/>
          <w:szCs w:val="24"/>
          <w:shd w:val="clear" w:color="auto" w:fill="FFFFFF"/>
        </w:rPr>
        <w:t>Sikaala</w:t>
      </w:r>
      <w:proofErr w:type="spellEnd"/>
      <w:r w:rsidRPr="00B76FF8">
        <w:rPr>
          <w:rFonts w:eastAsia="Times New Roman" w:cstheme="minorHAnsi"/>
          <w:sz w:val="24"/>
          <w:szCs w:val="24"/>
          <w:shd w:val="clear" w:color="auto" w:fill="FFFFFF"/>
        </w:rPr>
        <w:t xml:space="preserve">, C. H., </w:t>
      </w:r>
      <w:proofErr w:type="spellStart"/>
      <w:r w:rsidRPr="00B76FF8">
        <w:rPr>
          <w:rFonts w:eastAsia="Times New Roman" w:cstheme="minorHAnsi"/>
          <w:sz w:val="24"/>
          <w:szCs w:val="24"/>
          <w:shd w:val="clear" w:color="auto" w:fill="FFFFFF"/>
        </w:rPr>
        <w:t>Govella</w:t>
      </w:r>
      <w:proofErr w:type="spellEnd"/>
      <w:r w:rsidRPr="00B76FF8">
        <w:rPr>
          <w:rFonts w:eastAsia="Times New Roman" w:cstheme="minorHAnsi"/>
          <w:sz w:val="24"/>
          <w:szCs w:val="24"/>
          <w:shd w:val="clear" w:color="auto" w:fill="FFFFFF"/>
        </w:rPr>
        <w:t xml:space="preserve">, N., Diallo, D. A., Abdullah, S., Smith, T. A., &amp; Killeen, G. F. (2015). Applications and limitations of Centers for Disease Control and Prevention miniature light traps for measuring biting densities of African malaria vector populations: A pooled-analysis of 13 comparisons with human landing catches. Malaria Journal, 14(1), 247. </w:t>
      </w:r>
      <w:hyperlink r:id="rId18" w:history="1">
        <w:r w:rsidRPr="00B76FF8">
          <w:rPr>
            <w:rStyle w:val="Hyperlink"/>
            <w:rFonts w:eastAsia="Times New Roman" w:cstheme="minorHAnsi"/>
            <w:sz w:val="24"/>
            <w:szCs w:val="24"/>
            <w:shd w:val="clear" w:color="auto" w:fill="FFFFFF"/>
          </w:rPr>
          <w:t>https://doi.org/10.1186/s12936-015-0761-9</w:t>
        </w:r>
      </w:hyperlink>
    </w:p>
    <w:p w14:paraId="18458932" w14:textId="77334054" w:rsidR="00661F6B" w:rsidRPr="00B76FF8" w:rsidRDefault="00661F6B" w:rsidP="00B76FF8">
      <w:pPr>
        <w:spacing w:before="240"/>
        <w:ind w:left="360"/>
        <w:jc w:val="both"/>
        <w:rPr>
          <w:rFonts w:eastAsia="Times New Roman" w:cstheme="minorHAnsi"/>
          <w:sz w:val="24"/>
          <w:szCs w:val="24"/>
        </w:rPr>
      </w:pPr>
      <w:r w:rsidRPr="00B76FF8">
        <w:rPr>
          <w:rFonts w:eastAsia="Calibri" w:cstheme="minorHAnsi"/>
          <w:sz w:val="24"/>
          <w:szCs w:val="24"/>
        </w:rPr>
        <w:t xml:space="preserve">Chaves, L. F., Hamer, G. L., Walker, E. D., Brown, W. M., Ruiz, M. O., &amp; Kitron, U. (2011). Climatic variability and landscape heterogeneity impact urban mosquito diversity and vector abundance and infection. Ecosphere, 2(6), 1–21. </w:t>
      </w:r>
      <w:hyperlink r:id="rId19" w:history="1">
        <w:r w:rsidRPr="00B76FF8">
          <w:rPr>
            <w:rStyle w:val="Hyperlink"/>
            <w:rFonts w:eastAsia="Calibri" w:cstheme="minorHAnsi"/>
            <w:sz w:val="24"/>
            <w:szCs w:val="24"/>
          </w:rPr>
          <w:t>https://doi.org/10.1890/ES11-00088.1</w:t>
        </w:r>
      </w:hyperlink>
    </w:p>
    <w:p w14:paraId="7E959465" w14:textId="576D543D" w:rsidR="00E52139" w:rsidRPr="00B76FF8" w:rsidRDefault="009006FD" w:rsidP="00B76FF8">
      <w:pPr>
        <w:spacing w:before="240"/>
        <w:ind w:left="360"/>
        <w:jc w:val="both"/>
        <w:rPr>
          <w:rFonts w:eastAsia="Times New Roman" w:cstheme="minorHAnsi"/>
          <w:sz w:val="24"/>
          <w:szCs w:val="24"/>
        </w:rPr>
      </w:pPr>
      <w:r w:rsidRPr="00B76FF8">
        <w:rPr>
          <w:rFonts w:eastAsia="Times New Roman" w:cstheme="minorHAnsi"/>
          <w:sz w:val="24"/>
          <w:szCs w:val="24"/>
        </w:rPr>
        <w:t>Cochran, R. and</w:t>
      </w:r>
      <w:r w:rsidR="00E52139" w:rsidRPr="00B76FF8">
        <w:rPr>
          <w:rFonts w:eastAsia="Times New Roman" w:cstheme="minorHAnsi"/>
          <w:sz w:val="24"/>
          <w:szCs w:val="24"/>
        </w:rPr>
        <w:t xml:space="preserve"> Williams, I. (2013). Incidence of malaria among various rural socio- economic households. </w:t>
      </w:r>
      <w:r w:rsidR="00E52139" w:rsidRPr="00B76FF8">
        <w:rPr>
          <w:rFonts w:eastAsia="Times New Roman" w:cstheme="minorHAnsi"/>
          <w:i/>
          <w:sz w:val="24"/>
          <w:szCs w:val="24"/>
        </w:rPr>
        <w:t>European Journal of Medical Sciences</w:t>
      </w:r>
      <w:r w:rsidR="00E52139" w:rsidRPr="00B76FF8">
        <w:rPr>
          <w:rFonts w:eastAsia="Times New Roman" w:cstheme="minorHAnsi"/>
          <w:sz w:val="24"/>
          <w:szCs w:val="24"/>
        </w:rPr>
        <w:t>, 11: 24 – 34.</w:t>
      </w:r>
    </w:p>
    <w:p w14:paraId="0A4DAD07" w14:textId="7B621DCE" w:rsidR="00661F6B" w:rsidRPr="00B76FF8" w:rsidRDefault="00661F6B" w:rsidP="00B76FF8">
      <w:pPr>
        <w:spacing w:before="240"/>
        <w:ind w:left="360"/>
        <w:jc w:val="both"/>
        <w:rPr>
          <w:rFonts w:eastAsia="Calibri" w:cstheme="minorHAnsi"/>
          <w:sz w:val="24"/>
          <w:szCs w:val="24"/>
        </w:rPr>
      </w:pPr>
      <w:r w:rsidRPr="00B76FF8">
        <w:rPr>
          <w:rFonts w:eastAsia="Times New Roman" w:cstheme="minorHAnsi"/>
          <w:sz w:val="24"/>
          <w:szCs w:val="24"/>
          <w:lang w:val="en-GB"/>
        </w:rPr>
        <w:t xml:space="preserve">Coetzee, M., Hunt, R. H., Wilkerson, R., Della Torre, A., Coulibaly, M. B., &amp; Besansky, N. J. (2013). Anopheles </w:t>
      </w:r>
      <w:proofErr w:type="spellStart"/>
      <w:r w:rsidRPr="00B76FF8">
        <w:rPr>
          <w:rFonts w:eastAsia="Times New Roman" w:cstheme="minorHAnsi"/>
          <w:sz w:val="24"/>
          <w:szCs w:val="24"/>
          <w:lang w:val="en-GB"/>
        </w:rPr>
        <w:t>coluzzii</w:t>
      </w:r>
      <w:proofErr w:type="spellEnd"/>
      <w:r w:rsidRPr="00B76FF8">
        <w:rPr>
          <w:rFonts w:eastAsia="Times New Roman" w:cstheme="minorHAnsi"/>
          <w:sz w:val="24"/>
          <w:szCs w:val="24"/>
          <w:lang w:val="en-GB"/>
        </w:rPr>
        <w:t xml:space="preserve"> and Anopheles </w:t>
      </w:r>
      <w:proofErr w:type="spellStart"/>
      <w:r w:rsidRPr="00B76FF8">
        <w:rPr>
          <w:rFonts w:eastAsia="Times New Roman" w:cstheme="minorHAnsi"/>
          <w:sz w:val="24"/>
          <w:szCs w:val="24"/>
          <w:lang w:val="en-GB"/>
        </w:rPr>
        <w:t>amharicus</w:t>
      </w:r>
      <w:proofErr w:type="spellEnd"/>
      <w:r w:rsidRPr="00B76FF8">
        <w:rPr>
          <w:rFonts w:eastAsia="Times New Roman" w:cstheme="minorHAnsi"/>
          <w:sz w:val="24"/>
          <w:szCs w:val="24"/>
          <w:lang w:val="en-GB"/>
        </w:rPr>
        <w:t xml:space="preserve">, new members of the Anopheles gambiae complex. </w:t>
      </w:r>
      <w:proofErr w:type="spellStart"/>
      <w:r w:rsidRPr="00B76FF8">
        <w:rPr>
          <w:rFonts w:eastAsia="Times New Roman" w:cstheme="minorHAnsi"/>
          <w:sz w:val="24"/>
          <w:szCs w:val="24"/>
          <w:lang w:val="en-GB"/>
        </w:rPr>
        <w:t>Zootaxa</w:t>
      </w:r>
      <w:proofErr w:type="spellEnd"/>
      <w:r w:rsidRPr="00B76FF8">
        <w:rPr>
          <w:rFonts w:eastAsia="Times New Roman" w:cstheme="minorHAnsi"/>
          <w:sz w:val="24"/>
          <w:szCs w:val="24"/>
          <w:lang w:val="en-GB"/>
        </w:rPr>
        <w:t xml:space="preserve">, 3619(3), 246–274. </w:t>
      </w:r>
      <w:hyperlink r:id="rId20" w:history="1">
        <w:r w:rsidRPr="00B76FF8">
          <w:rPr>
            <w:rStyle w:val="Hyperlink"/>
            <w:rFonts w:eastAsia="Times New Roman" w:cstheme="minorHAnsi"/>
            <w:sz w:val="24"/>
            <w:szCs w:val="24"/>
            <w:lang w:val="en-GB"/>
          </w:rPr>
          <w:t>https://doi.org/10.11646/zootaxa.3619.3.2</w:t>
        </w:r>
      </w:hyperlink>
    </w:p>
    <w:p w14:paraId="156F75D9" w14:textId="4EC1DAD4" w:rsidR="00661F6B" w:rsidRPr="00B76FF8" w:rsidRDefault="00661F6B" w:rsidP="00B76FF8">
      <w:pPr>
        <w:spacing w:before="240"/>
        <w:ind w:left="360"/>
        <w:jc w:val="both"/>
        <w:rPr>
          <w:rFonts w:eastAsia="Calibri" w:cstheme="minorHAnsi"/>
          <w:sz w:val="24"/>
          <w:szCs w:val="24"/>
        </w:rPr>
      </w:pPr>
      <w:r w:rsidRPr="00B76FF8">
        <w:rPr>
          <w:rFonts w:eastAsia="Calibri" w:cstheme="minorHAnsi"/>
          <w:sz w:val="24"/>
          <w:szCs w:val="24"/>
        </w:rPr>
        <w:t xml:space="preserve">Cornel, A. J., Lee, Y., Almeida, A. P. G., Johnson, T., </w:t>
      </w:r>
      <w:proofErr w:type="spellStart"/>
      <w:r w:rsidRPr="00B76FF8">
        <w:rPr>
          <w:rFonts w:eastAsia="Calibri" w:cstheme="minorHAnsi"/>
          <w:sz w:val="24"/>
          <w:szCs w:val="24"/>
        </w:rPr>
        <w:t>Mouatcho</w:t>
      </w:r>
      <w:proofErr w:type="spellEnd"/>
      <w:r w:rsidRPr="00B76FF8">
        <w:rPr>
          <w:rFonts w:eastAsia="Calibri" w:cstheme="minorHAnsi"/>
          <w:sz w:val="24"/>
          <w:szCs w:val="24"/>
        </w:rPr>
        <w:t xml:space="preserve">, J., Venter, M., De Jager, C., &amp; Braack, L. (2018). Mosquito community composition in South Africa and some neighboring countries. Parasites &amp; Vectors, 11(1), 331. </w:t>
      </w:r>
      <w:hyperlink r:id="rId21" w:history="1">
        <w:r w:rsidRPr="00B76FF8">
          <w:rPr>
            <w:rStyle w:val="Hyperlink"/>
            <w:rFonts w:eastAsia="Calibri" w:cstheme="minorHAnsi"/>
            <w:sz w:val="24"/>
            <w:szCs w:val="24"/>
          </w:rPr>
          <w:t>https://doi.org/10.1186/s13071-018-2824-6</w:t>
        </w:r>
      </w:hyperlink>
    </w:p>
    <w:p w14:paraId="5253F998" w14:textId="351583D6" w:rsidR="00E52139" w:rsidRPr="00B76FF8" w:rsidRDefault="009006FD" w:rsidP="00B76FF8">
      <w:pPr>
        <w:spacing w:before="240"/>
        <w:ind w:left="360"/>
        <w:jc w:val="both"/>
        <w:rPr>
          <w:rFonts w:eastAsia="Calibri" w:cstheme="minorHAnsi"/>
          <w:sz w:val="24"/>
          <w:szCs w:val="24"/>
        </w:rPr>
      </w:pPr>
      <w:r w:rsidRPr="00B76FF8">
        <w:rPr>
          <w:rFonts w:eastAsia="Calibri" w:cstheme="minorHAnsi"/>
          <w:sz w:val="24"/>
          <w:szCs w:val="24"/>
        </w:rPr>
        <w:t>Curtis, C.F., Jana-</w:t>
      </w:r>
      <w:proofErr w:type="gramStart"/>
      <w:r w:rsidRPr="00B76FF8">
        <w:rPr>
          <w:rFonts w:eastAsia="Calibri" w:cstheme="minorHAnsi"/>
          <w:sz w:val="24"/>
          <w:szCs w:val="24"/>
        </w:rPr>
        <w:t>Kara,  B.</w:t>
      </w:r>
      <w:proofErr w:type="gramEnd"/>
      <w:r w:rsidRPr="00B76FF8">
        <w:rPr>
          <w:rFonts w:eastAsia="Calibri" w:cstheme="minorHAnsi"/>
          <w:sz w:val="24"/>
          <w:szCs w:val="24"/>
        </w:rPr>
        <w:t xml:space="preserve"> and</w:t>
      </w:r>
      <w:r w:rsidR="00E52139" w:rsidRPr="00B76FF8">
        <w:rPr>
          <w:rFonts w:eastAsia="Calibri" w:cstheme="minorHAnsi"/>
          <w:sz w:val="24"/>
          <w:szCs w:val="24"/>
        </w:rPr>
        <w:t xml:space="preserve"> Maxwell, C.A.  (2003).  </w:t>
      </w:r>
      <w:proofErr w:type="gramStart"/>
      <w:r w:rsidR="00E52139" w:rsidRPr="00B76FF8">
        <w:rPr>
          <w:rFonts w:eastAsia="Calibri" w:cstheme="minorHAnsi"/>
          <w:sz w:val="24"/>
          <w:szCs w:val="24"/>
        </w:rPr>
        <w:t>Insecticide  treated</w:t>
      </w:r>
      <w:proofErr w:type="gramEnd"/>
      <w:r w:rsidR="00E52139" w:rsidRPr="00B76FF8">
        <w:rPr>
          <w:rFonts w:eastAsia="Calibri" w:cstheme="minorHAnsi"/>
          <w:sz w:val="24"/>
          <w:szCs w:val="24"/>
        </w:rPr>
        <w:t xml:space="preserve">  nets: impact  on  vector  populations  and relevance  of  initial  intensity  of transmission and pyrethroid resistance. </w:t>
      </w:r>
      <w:r w:rsidR="00E52139" w:rsidRPr="00B76FF8">
        <w:rPr>
          <w:rFonts w:eastAsia="Calibri" w:cstheme="minorHAnsi"/>
          <w:i/>
          <w:sz w:val="24"/>
          <w:szCs w:val="24"/>
        </w:rPr>
        <w:t>Journal of Vector Borne Diseases</w:t>
      </w:r>
      <w:r w:rsidR="00E52139" w:rsidRPr="00B76FF8">
        <w:rPr>
          <w:rFonts w:eastAsia="Calibri" w:cstheme="minorHAnsi"/>
          <w:sz w:val="24"/>
          <w:szCs w:val="24"/>
        </w:rPr>
        <w:t xml:space="preserve">; 40: 1-8. </w:t>
      </w:r>
    </w:p>
    <w:p w14:paraId="51EF1C62" w14:textId="713ECC99" w:rsidR="00661F6B" w:rsidRPr="00B76FF8" w:rsidRDefault="00661F6B" w:rsidP="00B76FF8">
      <w:pPr>
        <w:spacing w:before="240"/>
        <w:ind w:left="360"/>
        <w:jc w:val="both"/>
        <w:rPr>
          <w:rFonts w:eastAsia="Calibri" w:cstheme="minorHAnsi"/>
          <w:sz w:val="24"/>
          <w:szCs w:val="24"/>
        </w:rPr>
      </w:pPr>
      <w:r w:rsidRPr="00B76FF8">
        <w:rPr>
          <w:rFonts w:eastAsia="Times New Roman" w:cstheme="minorHAnsi"/>
          <w:sz w:val="24"/>
          <w:szCs w:val="24"/>
        </w:rPr>
        <w:t xml:space="preserve">Ebenezer, A., </w:t>
      </w:r>
      <w:proofErr w:type="spellStart"/>
      <w:r w:rsidRPr="00B76FF8">
        <w:rPr>
          <w:rFonts w:eastAsia="Times New Roman" w:cstheme="minorHAnsi"/>
          <w:sz w:val="24"/>
          <w:szCs w:val="24"/>
        </w:rPr>
        <w:t>Noutcha</w:t>
      </w:r>
      <w:proofErr w:type="spellEnd"/>
      <w:r w:rsidRPr="00B76FF8">
        <w:rPr>
          <w:rFonts w:eastAsia="Times New Roman" w:cstheme="minorHAnsi"/>
          <w:sz w:val="24"/>
          <w:szCs w:val="24"/>
        </w:rPr>
        <w:t xml:space="preserve">, A. M. E., Agi, P. I., </w:t>
      </w:r>
      <w:proofErr w:type="spellStart"/>
      <w:r w:rsidRPr="00B76FF8">
        <w:rPr>
          <w:rFonts w:eastAsia="Times New Roman" w:cstheme="minorHAnsi"/>
          <w:sz w:val="24"/>
          <w:szCs w:val="24"/>
        </w:rPr>
        <w:t>Okiwelu</w:t>
      </w:r>
      <w:proofErr w:type="spellEnd"/>
      <w:r w:rsidRPr="00B76FF8">
        <w:rPr>
          <w:rFonts w:eastAsia="Times New Roman" w:cstheme="minorHAnsi"/>
          <w:sz w:val="24"/>
          <w:szCs w:val="24"/>
        </w:rPr>
        <w:t xml:space="preserve">, S. N., &amp; Commander, T. (2014). Spatial distribution of the sibling species of Anopheles gambiae sensu lato (Diptera: Culicidae) and malaria prevalence in Bayelsa State, Nigeria. Parasites &amp; Vectors. </w:t>
      </w:r>
      <w:hyperlink r:id="rId22" w:history="1">
        <w:r w:rsidRPr="00B76FF8">
          <w:rPr>
            <w:rStyle w:val="Hyperlink"/>
            <w:rFonts w:eastAsia="Times New Roman" w:cstheme="minorHAnsi"/>
            <w:sz w:val="24"/>
            <w:szCs w:val="24"/>
          </w:rPr>
          <w:t>https://doi.org/10.1186/1756-3305-7-32</w:t>
        </w:r>
      </w:hyperlink>
    </w:p>
    <w:p w14:paraId="312F2126" w14:textId="74FCA001" w:rsidR="00661F6B" w:rsidRPr="00B76FF8" w:rsidRDefault="00661F6B" w:rsidP="00B76FF8">
      <w:pPr>
        <w:spacing w:before="240"/>
        <w:ind w:left="360"/>
        <w:jc w:val="both"/>
        <w:rPr>
          <w:rFonts w:eastAsia="Times New Roman" w:cstheme="minorHAnsi"/>
          <w:sz w:val="24"/>
          <w:szCs w:val="24"/>
        </w:rPr>
      </w:pPr>
      <w:r w:rsidRPr="00B76FF8">
        <w:rPr>
          <w:rFonts w:eastAsia="Calibri" w:cstheme="minorHAnsi"/>
          <w:sz w:val="24"/>
          <w:szCs w:val="24"/>
        </w:rPr>
        <w:lastRenderedPageBreak/>
        <w:t xml:space="preserve">Edelu, B. O., </w:t>
      </w:r>
      <w:proofErr w:type="spellStart"/>
      <w:r w:rsidRPr="00B76FF8">
        <w:rPr>
          <w:rFonts w:eastAsia="Calibri" w:cstheme="minorHAnsi"/>
          <w:sz w:val="24"/>
          <w:szCs w:val="24"/>
        </w:rPr>
        <w:t>Ikefuna</w:t>
      </w:r>
      <w:proofErr w:type="spellEnd"/>
      <w:r w:rsidRPr="00B76FF8">
        <w:rPr>
          <w:rFonts w:eastAsia="Calibri" w:cstheme="minorHAnsi"/>
          <w:sz w:val="24"/>
          <w:szCs w:val="24"/>
        </w:rPr>
        <w:t xml:space="preserve">, A. N., </w:t>
      </w:r>
      <w:proofErr w:type="spellStart"/>
      <w:r w:rsidRPr="00B76FF8">
        <w:rPr>
          <w:rFonts w:eastAsia="Calibri" w:cstheme="minorHAnsi"/>
          <w:sz w:val="24"/>
          <w:szCs w:val="24"/>
        </w:rPr>
        <w:t>Emodi</w:t>
      </w:r>
      <w:proofErr w:type="spellEnd"/>
      <w:r w:rsidRPr="00B76FF8">
        <w:rPr>
          <w:rFonts w:eastAsia="Calibri" w:cstheme="minorHAnsi"/>
          <w:sz w:val="24"/>
          <w:szCs w:val="24"/>
        </w:rPr>
        <w:t xml:space="preserve">, J. I., &amp; </w:t>
      </w:r>
      <w:proofErr w:type="spellStart"/>
      <w:r w:rsidRPr="00B76FF8">
        <w:rPr>
          <w:rFonts w:eastAsia="Calibri" w:cstheme="minorHAnsi"/>
          <w:sz w:val="24"/>
          <w:szCs w:val="24"/>
        </w:rPr>
        <w:t>Adimora</w:t>
      </w:r>
      <w:proofErr w:type="spellEnd"/>
      <w:r w:rsidRPr="00B76FF8">
        <w:rPr>
          <w:rFonts w:eastAsia="Calibri" w:cstheme="minorHAnsi"/>
          <w:sz w:val="24"/>
          <w:szCs w:val="24"/>
        </w:rPr>
        <w:t xml:space="preserve">, G. N. (2010). Awareness and use of insecticide-treated bed nets among children attending outpatient clinic at UNTH, Enugu - the need for an effective mobilization process. *African Health Sciences*, *10*(2), 117–119. </w:t>
      </w:r>
      <w:hyperlink r:id="rId23" w:history="1">
        <w:r w:rsidRPr="00B76FF8">
          <w:rPr>
            <w:rStyle w:val="Hyperlink"/>
            <w:rFonts w:eastAsia="Calibri" w:cstheme="minorHAnsi"/>
            <w:sz w:val="24"/>
            <w:szCs w:val="24"/>
          </w:rPr>
          <w:t>https://doi.org/10.4314/AHS.V10I2.60053</w:t>
        </w:r>
      </w:hyperlink>
    </w:p>
    <w:p w14:paraId="32A9E6E5" w14:textId="3EFA3739" w:rsidR="00661F6B" w:rsidRPr="00B76FF8" w:rsidRDefault="00661F6B" w:rsidP="00B76FF8">
      <w:pPr>
        <w:spacing w:before="240"/>
        <w:ind w:left="360"/>
        <w:jc w:val="both"/>
        <w:rPr>
          <w:rFonts w:eastAsia="Times New Roman" w:cstheme="minorHAnsi"/>
          <w:sz w:val="24"/>
          <w:szCs w:val="24"/>
        </w:rPr>
      </w:pPr>
      <w:proofErr w:type="spellStart"/>
      <w:r w:rsidRPr="00B76FF8">
        <w:rPr>
          <w:rFonts w:eastAsia="Times New Roman" w:cstheme="minorHAnsi"/>
          <w:sz w:val="24"/>
          <w:szCs w:val="24"/>
        </w:rPr>
        <w:t>Ibor</w:t>
      </w:r>
      <w:proofErr w:type="spellEnd"/>
      <w:r w:rsidRPr="00B76FF8">
        <w:rPr>
          <w:rFonts w:eastAsia="Times New Roman" w:cstheme="minorHAnsi"/>
          <w:sz w:val="24"/>
          <w:szCs w:val="24"/>
        </w:rPr>
        <w:t xml:space="preserve">, U. W., </w:t>
      </w:r>
      <w:proofErr w:type="spellStart"/>
      <w:r w:rsidRPr="00B76FF8">
        <w:rPr>
          <w:rFonts w:eastAsia="Times New Roman" w:cstheme="minorHAnsi"/>
          <w:sz w:val="24"/>
          <w:szCs w:val="24"/>
        </w:rPr>
        <w:t>Aigbe</w:t>
      </w:r>
      <w:proofErr w:type="spellEnd"/>
      <w:r w:rsidRPr="00B76FF8">
        <w:rPr>
          <w:rFonts w:eastAsia="Times New Roman" w:cstheme="minorHAnsi"/>
          <w:sz w:val="24"/>
          <w:szCs w:val="24"/>
        </w:rPr>
        <w:t xml:space="preserve">, G. O., </w:t>
      </w:r>
      <w:proofErr w:type="spellStart"/>
      <w:r w:rsidRPr="00B76FF8">
        <w:rPr>
          <w:rFonts w:eastAsia="Times New Roman" w:cstheme="minorHAnsi"/>
          <w:sz w:val="24"/>
          <w:szCs w:val="24"/>
        </w:rPr>
        <w:t>Iwara</w:t>
      </w:r>
      <w:proofErr w:type="spellEnd"/>
      <w:r w:rsidRPr="00B76FF8">
        <w:rPr>
          <w:rFonts w:eastAsia="Times New Roman" w:cstheme="minorHAnsi"/>
          <w:sz w:val="24"/>
          <w:szCs w:val="24"/>
        </w:rPr>
        <w:t xml:space="preserve">, A. I., </w:t>
      </w:r>
      <w:proofErr w:type="spellStart"/>
      <w:r w:rsidRPr="00B76FF8">
        <w:rPr>
          <w:rFonts w:eastAsia="Times New Roman" w:cstheme="minorHAnsi"/>
          <w:sz w:val="24"/>
          <w:szCs w:val="24"/>
        </w:rPr>
        <w:t>Okongor</w:t>
      </w:r>
      <w:proofErr w:type="spellEnd"/>
      <w:r w:rsidRPr="00B76FF8">
        <w:rPr>
          <w:rFonts w:eastAsia="Times New Roman" w:cstheme="minorHAnsi"/>
          <w:sz w:val="24"/>
          <w:szCs w:val="24"/>
        </w:rPr>
        <w:t xml:space="preserve">, O. E., &amp; Okino, I. I. (2012). Ownership and utilization of insecticide treated nets in Cross River State, Nigeria. Journal of Medical Sciences, 12(7), 198-206. </w:t>
      </w:r>
      <w:hyperlink r:id="rId24" w:history="1">
        <w:r w:rsidRPr="00B76FF8">
          <w:rPr>
            <w:rStyle w:val="Hyperlink"/>
            <w:rFonts w:eastAsia="Times New Roman" w:cstheme="minorHAnsi"/>
            <w:sz w:val="24"/>
            <w:szCs w:val="24"/>
          </w:rPr>
          <w:t>https://doi.org/10.3923/jms.2012.198.206</w:t>
        </w:r>
      </w:hyperlink>
    </w:p>
    <w:p w14:paraId="65B7B871" w14:textId="53BFF8C8" w:rsidR="00661F6B" w:rsidRPr="00B76FF8" w:rsidRDefault="00661F6B" w:rsidP="00B76FF8">
      <w:pPr>
        <w:spacing w:before="240"/>
        <w:ind w:left="360"/>
        <w:jc w:val="both"/>
        <w:rPr>
          <w:rFonts w:eastAsia="Calibri" w:cstheme="minorHAnsi"/>
          <w:sz w:val="24"/>
          <w:szCs w:val="24"/>
        </w:rPr>
      </w:pPr>
      <w:r w:rsidRPr="00B76FF8">
        <w:rPr>
          <w:rFonts w:eastAsia="Calibri" w:cstheme="minorHAnsi"/>
          <w:sz w:val="24"/>
          <w:szCs w:val="24"/>
        </w:rPr>
        <w:t xml:space="preserve">Isah, A. Y., &amp; Nwobodo, E. I. (2009). Awareness and utilization of insecticide treated mosquito nets among pregnant mothers at a tertiary health institution in north-western Nigeria. Nigerian Journal of Medicine, 18(2), 175-178. </w:t>
      </w:r>
      <w:hyperlink r:id="rId25" w:history="1">
        <w:r w:rsidRPr="00B76FF8">
          <w:rPr>
            <w:rStyle w:val="Hyperlink"/>
            <w:rFonts w:eastAsia="Calibri" w:cstheme="minorHAnsi"/>
            <w:sz w:val="24"/>
            <w:szCs w:val="24"/>
          </w:rPr>
          <w:t>https://doi.org/10.4314/njm.v18i2.45059</w:t>
        </w:r>
      </w:hyperlink>
    </w:p>
    <w:p w14:paraId="595C9309" w14:textId="052B35B3" w:rsidR="00E52139" w:rsidRPr="00B76FF8" w:rsidRDefault="00E52139" w:rsidP="00B76FF8">
      <w:pPr>
        <w:spacing w:before="240"/>
        <w:ind w:left="360"/>
        <w:jc w:val="both"/>
        <w:rPr>
          <w:rFonts w:eastAsia="Calibri" w:cstheme="minorHAnsi"/>
          <w:sz w:val="24"/>
          <w:szCs w:val="24"/>
        </w:rPr>
      </w:pPr>
      <w:r w:rsidRPr="00B76FF8">
        <w:rPr>
          <w:rFonts w:eastAsia="Calibri" w:cstheme="minorHAnsi"/>
          <w:sz w:val="24"/>
          <w:szCs w:val="24"/>
        </w:rPr>
        <w:t xml:space="preserve">Jiang, S., Xiao, B, and Wu, C (2007). The result of analysis and surveillance on the relevant factors affecting malaria prevalence before the three Gorge Dam construction. </w:t>
      </w:r>
      <w:r w:rsidRPr="00B76FF8">
        <w:rPr>
          <w:rFonts w:eastAsia="Calibri" w:cstheme="minorHAnsi"/>
          <w:i/>
          <w:sz w:val="24"/>
          <w:szCs w:val="24"/>
        </w:rPr>
        <w:t xml:space="preserve">Journal of Tropical Disease and Parasitology </w:t>
      </w:r>
      <w:r w:rsidRPr="00B76FF8">
        <w:rPr>
          <w:rFonts w:eastAsia="Calibri" w:cstheme="minorHAnsi"/>
          <w:sz w:val="24"/>
          <w:szCs w:val="24"/>
        </w:rPr>
        <w:t>5:73-78</w:t>
      </w:r>
    </w:p>
    <w:p w14:paraId="473EDD47" w14:textId="14AEB46E" w:rsidR="00661F6B" w:rsidRPr="00B76FF8" w:rsidRDefault="00661F6B" w:rsidP="00B76FF8">
      <w:pPr>
        <w:ind w:left="360"/>
        <w:jc w:val="both"/>
        <w:rPr>
          <w:rFonts w:cstheme="minorHAnsi"/>
          <w:sz w:val="24"/>
          <w:szCs w:val="24"/>
        </w:rPr>
      </w:pPr>
      <w:r w:rsidRPr="00B76FF8">
        <w:rPr>
          <w:rFonts w:eastAsia="Calibri" w:cstheme="minorHAnsi"/>
          <w:sz w:val="24"/>
          <w:szCs w:val="24"/>
        </w:rPr>
        <w:t xml:space="preserve">Kenea, O., </w:t>
      </w:r>
      <w:proofErr w:type="spellStart"/>
      <w:r w:rsidRPr="00B76FF8">
        <w:rPr>
          <w:rFonts w:eastAsia="Calibri" w:cstheme="minorHAnsi"/>
          <w:sz w:val="24"/>
          <w:szCs w:val="24"/>
        </w:rPr>
        <w:t>Balkew</w:t>
      </w:r>
      <w:proofErr w:type="spellEnd"/>
      <w:r w:rsidRPr="00B76FF8">
        <w:rPr>
          <w:rFonts w:eastAsia="Calibri" w:cstheme="minorHAnsi"/>
          <w:sz w:val="24"/>
          <w:szCs w:val="24"/>
        </w:rPr>
        <w:t xml:space="preserve">, M., Tekie, H., Gebre-Michael, T., Deressa, W., Loha, E., </w:t>
      </w:r>
      <w:proofErr w:type="spellStart"/>
      <w:r w:rsidRPr="00B76FF8">
        <w:rPr>
          <w:rFonts w:eastAsia="Calibri" w:cstheme="minorHAnsi"/>
          <w:sz w:val="24"/>
          <w:szCs w:val="24"/>
        </w:rPr>
        <w:t>Lindtjørn</w:t>
      </w:r>
      <w:proofErr w:type="spellEnd"/>
      <w:r w:rsidRPr="00B76FF8">
        <w:rPr>
          <w:rFonts w:eastAsia="Calibri" w:cstheme="minorHAnsi"/>
          <w:sz w:val="24"/>
          <w:szCs w:val="24"/>
        </w:rPr>
        <w:t xml:space="preserve">, B., &amp; Overgaard, H. J. (2016). Human-biting activities of Anopheles species in south-central Ethiopia. Parasites &amp; Vectors, 9(1), 527. </w:t>
      </w:r>
      <w:hyperlink r:id="rId26" w:history="1">
        <w:r w:rsidRPr="00B76FF8">
          <w:rPr>
            <w:rStyle w:val="Hyperlink"/>
            <w:rFonts w:eastAsia="Calibri" w:cstheme="minorHAnsi"/>
            <w:sz w:val="24"/>
            <w:szCs w:val="24"/>
          </w:rPr>
          <w:t>https://doi.org/10.1186/s13071-016-1813-x</w:t>
        </w:r>
      </w:hyperlink>
    </w:p>
    <w:p w14:paraId="3445AA05" w14:textId="3D7CD7AC" w:rsidR="00661F6B" w:rsidRPr="00B76FF8" w:rsidRDefault="00661F6B" w:rsidP="00B76FF8">
      <w:pPr>
        <w:spacing w:before="240"/>
        <w:ind w:left="360"/>
        <w:jc w:val="both"/>
        <w:rPr>
          <w:rFonts w:eastAsia="Calibri" w:cstheme="minorHAnsi"/>
          <w:sz w:val="24"/>
          <w:szCs w:val="24"/>
        </w:rPr>
      </w:pPr>
      <w:proofErr w:type="spellStart"/>
      <w:r w:rsidRPr="00B76FF8">
        <w:rPr>
          <w:rFonts w:cstheme="minorHAnsi"/>
          <w:sz w:val="24"/>
          <w:szCs w:val="24"/>
        </w:rPr>
        <w:t>Kigadye</w:t>
      </w:r>
      <w:proofErr w:type="spellEnd"/>
      <w:r w:rsidRPr="00B76FF8">
        <w:rPr>
          <w:rFonts w:cstheme="minorHAnsi"/>
          <w:sz w:val="24"/>
          <w:szCs w:val="24"/>
        </w:rPr>
        <w:t xml:space="preserve">, E. S. P., </w:t>
      </w:r>
      <w:proofErr w:type="spellStart"/>
      <w:r w:rsidRPr="00B76FF8">
        <w:rPr>
          <w:rFonts w:cstheme="minorHAnsi"/>
          <w:sz w:val="24"/>
          <w:szCs w:val="24"/>
        </w:rPr>
        <w:t>Nkwengulila</w:t>
      </w:r>
      <w:proofErr w:type="spellEnd"/>
      <w:r w:rsidRPr="00B76FF8">
        <w:rPr>
          <w:rFonts w:cstheme="minorHAnsi"/>
          <w:sz w:val="24"/>
          <w:szCs w:val="24"/>
        </w:rPr>
        <w:t xml:space="preserve">, G., </w:t>
      </w:r>
      <w:proofErr w:type="spellStart"/>
      <w:r w:rsidRPr="00B76FF8">
        <w:rPr>
          <w:rFonts w:cstheme="minorHAnsi"/>
          <w:sz w:val="24"/>
          <w:szCs w:val="24"/>
        </w:rPr>
        <w:t>Magesa</w:t>
      </w:r>
      <w:proofErr w:type="spellEnd"/>
      <w:r w:rsidRPr="00B76FF8">
        <w:rPr>
          <w:rFonts w:cstheme="minorHAnsi"/>
          <w:sz w:val="24"/>
          <w:szCs w:val="24"/>
        </w:rPr>
        <w:t xml:space="preserve">, S. M., &amp; Abdulla, S. (2010). Diversity, spatial and temporal abundance of Anopheles gambiae complex in the Rufiji River basin, south-eastern Tanzania. Tanzania Journal of Health Research, 12(1), 68-72. </w:t>
      </w:r>
      <w:hyperlink r:id="rId27" w:history="1">
        <w:r w:rsidRPr="00B76FF8">
          <w:rPr>
            <w:rStyle w:val="Hyperlink"/>
            <w:rFonts w:cstheme="minorHAnsi"/>
            <w:sz w:val="24"/>
            <w:szCs w:val="24"/>
          </w:rPr>
          <w:t>https://doi.org/10.4314/thrb.v12i1.56320</w:t>
        </w:r>
      </w:hyperlink>
    </w:p>
    <w:p w14:paraId="49AB3C34" w14:textId="7DA3DD3A" w:rsidR="00661F6B" w:rsidRPr="00B76FF8" w:rsidRDefault="00661F6B" w:rsidP="00B76FF8">
      <w:pPr>
        <w:spacing w:before="240"/>
        <w:ind w:left="360"/>
        <w:jc w:val="both"/>
        <w:rPr>
          <w:rFonts w:eastAsia="Calibri" w:cstheme="minorHAnsi"/>
          <w:sz w:val="24"/>
          <w:szCs w:val="24"/>
        </w:rPr>
      </w:pPr>
      <w:r w:rsidRPr="00B76FF8">
        <w:rPr>
          <w:rFonts w:eastAsia="Calibri" w:cstheme="minorHAnsi"/>
          <w:sz w:val="24"/>
          <w:szCs w:val="24"/>
        </w:rPr>
        <w:t xml:space="preserve">Krech, R. (2013). Social determinants of Malaria Does equity matter? World Health Organization. </w:t>
      </w:r>
      <w:hyperlink r:id="rId28" w:history="1">
        <w:r w:rsidRPr="00B76FF8">
          <w:rPr>
            <w:rStyle w:val="Hyperlink"/>
            <w:rFonts w:eastAsia="Calibri" w:cstheme="minorHAnsi"/>
            <w:sz w:val="24"/>
            <w:szCs w:val="24"/>
          </w:rPr>
          <w:t>http://www.rollbackmalaria.org/files/files/about/MultisectoralApproach/Plenary-WHO-Social-Determinants.pdf</w:t>
        </w:r>
      </w:hyperlink>
    </w:p>
    <w:p w14:paraId="18B151F1" w14:textId="0FA28017" w:rsidR="00661F6B" w:rsidRPr="00B76FF8" w:rsidRDefault="00661F6B" w:rsidP="00B76FF8">
      <w:pPr>
        <w:spacing w:before="240"/>
        <w:ind w:left="360"/>
        <w:jc w:val="both"/>
        <w:rPr>
          <w:rFonts w:eastAsia="Times New Roman" w:cstheme="minorHAnsi"/>
          <w:sz w:val="24"/>
          <w:szCs w:val="24"/>
        </w:rPr>
      </w:pPr>
      <w:proofErr w:type="spellStart"/>
      <w:r w:rsidRPr="00B76FF8">
        <w:rPr>
          <w:rFonts w:eastAsia="Times New Roman" w:cstheme="minorHAnsi"/>
          <w:sz w:val="24"/>
          <w:szCs w:val="24"/>
          <w:shd w:val="clear" w:color="auto" w:fill="FFFFFF"/>
        </w:rPr>
        <w:t>Magbity</w:t>
      </w:r>
      <w:proofErr w:type="spellEnd"/>
      <w:r w:rsidRPr="00B76FF8">
        <w:rPr>
          <w:rFonts w:eastAsia="Times New Roman" w:cstheme="minorHAnsi"/>
          <w:sz w:val="24"/>
          <w:szCs w:val="24"/>
          <w:shd w:val="clear" w:color="auto" w:fill="FFFFFF"/>
        </w:rPr>
        <w:t xml:space="preserve">, E. B., Lines, J. D., </w:t>
      </w:r>
      <w:proofErr w:type="spellStart"/>
      <w:r w:rsidRPr="00B76FF8">
        <w:rPr>
          <w:rFonts w:eastAsia="Times New Roman" w:cstheme="minorHAnsi"/>
          <w:sz w:val="24"/>
          <w:szCs w:val="24"/>
          <w:shd w:val="clear" w:color="auto" w:fill="FFFFFF"/>
        </w:rPr>
        <w:t>Marbiah</w:t>
      </w:r>
      <w:proofErr w:type="spellEnd"/>
      <w:r w:rsidRPr="00B76FF8">
        <w:rPr>
          <w:rFonts w:eastAsia="Times New Roman" w:cstheme="minorHAnsi"/>
          <w:sz w:val="24"/>
          <w:szCs w:val="24"/>
          <w:shd w:val="clear" w:color="auto" w:fill="FFFFFF"/>
        </w:rPr>
        <w:t xml:space="preserve">, M. T., David, K., &amp; Peterson, E. (2002). How reliable are light traps in estimating biting rates of adult Anopheles gambiae </w:t>
      </w:r>
      <w:proofErr w:type="spellStart"/>
      <w:r w:rsidRPr="00B76FF8">
        <w:rPr>
          <w:rFonts w:eastAsia="Times New Roman" w:cstheme="minorHAnsi"/>
          <w:sz w:val="24"/>
          <w:szCs w:val="24"/>
          <w:shd w:val="clear" w:color="auto" w:fill="FFFFFF"/>
        </w:rPr>
        <w:t>s.l.</w:t>
      </w:r>
      <w:proofErr w:type="spellEnd"/>
      <w:r w:rsidRPr="00B76FF8">
        <w:rPr>
          <w:rFonts w:eastAsia="Times New Roman" w:cstheme="minorHAnsi"/>
          <w:sz w:val="24"/>
          <w:szCs w:val="24"/>
          <w:shd w:val="clear" w:color="auto" w:fill="FFFFFF"/>
        </w:rPr>
        <w:t xml:space="preserve"> (Diptera: Culicidae) in the presence of treated bed nets? Bulletin of Entomological Research, 92, 71–76. </w:t>
      </w:r>
      <w:hyperlink r:id="rId29" w:history="1">
        <w:r w:rsidRPr="00B76FF8">
          <w:rPr>
            <w:rStyle w:val="Hyperlink"/>
            <w:rFonts w:eastAsia="Times New Roman" w:cstheme="minorHAnsi"/>
            <w:sz w:val="24"/>
            <w:szCs w:val="24"/>
            <w:shd w:val="clear" w:color="auto" w:fill="FFFFFF"/>
          </w:rPr>
          <w:t>https://doi.org/10.1079/BER2001131</w:t>
        </w:r>
      </w:hyperlink>
    </w:p>
    <w:p w14:paraId="55E54486" w14:textId="677BA38D" w:rsidR="00661F6B" w:rsidRPr="00B76FF8" w:rsidRDefault="00661F6B" w:rsidP="00B76FF8">
      <w:pPr>
        <w:spacing w:before="240"/>
        <w:ind w:left="360"/>
        <w:jc w:val="both"/>
        <w:rPr>
          <w:rFonts w:eastAsia="Times New Roman" w:cstheme="minorHAnsi"/>
          <w:sz w:val="24"/>
          <w:szCs w:val="24"/>
        </w:rPr>
      </w:pPr>
      <w:r w:rsidRPr="00B76FF8">
        <w:rPr>
          <w:rFonts w:eastAsia="Times New Roman" w:cstheme="minorHAnsi"/>
          <w:sz w:val="24"/>
          <w:szCs w:val="24"/>
        </w:rPr>
        <w:t xml:space="preserve">Humphreys, M. (2001). Malaria: Poverty, Race, and Public Health in the United States. Johns Hopkins University Press. </w:t>
      </w:r>
      <w:hyperlink r:id="rId30" w:history="1">
        <w:r w:rsidRPr="00B76FF8">
          <w:rPr>
            <w:rStyle w:val="Hyperlink"/>
            <w:rFonts w:eastAsia="Times New Roman" w:cstheme="minorHAnsi"/>
            <w:sz w:val="24"/>
            <w:szCs w:val="24"/>
          </w:rPr>
          <w:t>https://jhupbooks.press.jhu.edu/title/malaria</w:t>
        </w:r>
      </w:hyperlink>
    </w:p>
    <w:p w14:paraId="25243028" w14:textId="503E9E24" w:rsidR="00661F6B" w:rsidRPr="00B76FF8" w:rsidRDefault="00661F6B" w:rsidP="00B76FF8">
      <w:pPr>
        <w:spacing w:before="240"/>
        <w:ind w:left="360"/>
        <w:jc w:val="both"/>
        <w:rPr>
          <w:rFonts w:eastAsia="Calibri" w:cstheme="minorHAnsi"/>
          <w:sz w:val="24"/>
          <w:szCs w:val="24"/>
        </w:rPr>
      </w:pPr>
      <w:r w:rsidRPr="00B76FF8">
        <w:rPr>
          <w:rFonts w:eastAsia="Times New Roman" w:cstheme="minorHAnsi"/>
          <w:sz w:val="24"/>
          <w:szCs w:val="24"/>
        </w:rPr>
        <w:t xml:space="preserve">Mordecai, E. A., </w:t>
      </w:r>
      <w:proofErr w:type="spellStart"/>
      <w:r w:rsidRPr="00B76FF8">
        <w:rPr>
          <w:rFonts w:eastAsia="Times New Roman" w:cstheme="minorHAnsi"/>
          <w:sz w:val="24"/>
          <w:szCs w:val="24"/>
        </w:rPr>
        <w:t>Paaijmans</w:t>
      </w:r>
      <w:proofErr w:type="spellEnd"/>
      <w:r w:rsidRPr="00B76FF8">
        <w:rPr>
          <w:rFonts w:eastAsia="Times New Roman" w:cstheme="minorHAnsi"/>
          <w:sz w:val="24"/>
          <w:szCs w:val="24"/>
        </w:rPr>
        <w:t xml:space="preserve">, K. P., Johnson, L. R., Balzer, C., Ben-Horin, T., de Moor, E., McNally, A., Pawar, S., Ryan, S. J., Smith, T. C., &amp; Lafferty, K. D. (2013). Optimal temperature for malaria transmission is dramatically lower than previously predicted. Ecology Letters, 16(1), 22-30. </w:t>
      </w:r>
      <w:hyperlink r:id="rId31" w:history="1">
        <w:r w:rsidRPr="00B76FF8">
          <w:rPr>
            <w:rStyle w:val="Hyperlink"/>
            <w:rFonts w:eastAsia="Times New Roman" w:cstheme="minorHAnsi"/>
            <w:sz w:val="24"/>
            <w:szCs w:val="24"/>
          </w:rPr>
          <w:t>https://doi.org/10.1111/ele.12015</w:t>
        </w:r>
      </w:hyperlink>
    </w:p>
    <w:p w14:paraId="1F85EC8E" w14:textId="6BE320ED" w:rsidR="00661F6B" w:rsidRPr="00B76FF8" w:rsidRDefault="00661F6B" w:rsidP="00B76FF8">
      <w:pPr>
        <w:spacing w:before="240"/>
        <w:ind w:left="360"/>
        <w:jc w:val="both"/>
        <w:rPr>
          <w:rFonts w:eastAsia="Times New Roman" w:cstheme="minorHAnsi"/>
          <w:sz w:val="24"/>
          <w:szCs w:val="24"/>
        </w:rPr>
      </w:pPr>
      <w:proofErr w:type="spellStart"/>
      <w:r w:rsidRPr="00B76FF8">
        <w:rPr>
          <w:rFonts w:eastAsia="Calibri" w:cstheme="minorHAnsi"/>
          <w:sz w:val="24"/>
          <w:szCs w:val="24"/>
        </w:rPr>
        <w:lastRenderedPageBreak/>
        <w:t>Noutcha</w:t>
      </w:r>
      <w:proofErr w:type="spellEnd"/>
      <w:r w:rsidRPr="00B76FF8">
        <w:rPr>
          <w:rFonts w:eastAsia="Calibri" w:cstheme="minorHAnsi"/>
          <w:sz w:val="24"/>
          <w:szCs w:val="24"/>
        </w:rPr>
        <w:t xml:space="preserve">, M. A. E., &amp; </w:t>
      </w:r>
      <w:proofErr w:type="spellStart"/>
      <w:r w:rsidRPr="00B76FF8">
        <w:rPr>
          <w:rFonts w:eastAsia="Calibri" w:cstheme="minorHAnsi"/>
          <w:sz w:val="24"/>
          <w:szCs w:val="24"/>
        </w:rPr>
        <w:t>Anumdu</w:t>
      </w:r>
      <w:proofErr w:type="spellEnd"/>
      <w:r w:rsidRPr="00B76FF8">
        <w:rPr>
          <w:rFonts w:eastAsia="Calibri" w:cstheme="minorHAnsi"/>
          <w:sz w:val="24"/>
          <w:szCs w:val="24"/>
        </w:rPr>
        <w:t xml:space="preserve">, C. I. (2009). Entomological indices of Anopheles gambiae sensu lato at a rural community in south-west Nigeria. Journal of Vector Borne Diseases, 46(1), 43–51. </w:t>
      </w:r>
      <w:hyperlink r:id="rId32" w:history="1">
        <w:r w:rsidRPr="00B76FF8">
          <w:rPr>
            <w:rStyle w:val="Hyperlink"/>
            <w:rFonts w:eastAsia="Calibri" w:cstheme="minorHAnsi"/>
            <w:sz w:val="24"/>
            <w:szCs w:val="24"/>
          </w:rPr>
          <w:t>https://pubmed.ncbi.nlm.nih.gov/19326707/</w:t>
        </w:r>
      </w:hyperlink>
    </w:p>
    <w:p w14:paraId="1629C37A" w14:textId="20ABBA22" w:rsidR="00661F6B" w:rsidRPr="00B76FF8" w:rsidRDefault="00661F6B" w:rsidP="00B76FF8">
      <w:pPr>
        <w:spacing w:before="240"/>
        <w:ind w:left="360"/>
        <w:jc w:val="both"/>
        <w:rPr>
          <w:rFonts w:eastAsia="Calibri" w:cstheme="minorHAnsi"/>
          <w:sz w:val="24"/>
          <w:szCs w:val="24"/>
        </w:rPr>
      </w:pPr>
      <w:r w:rsidRPr="00B76FF8">
        <w:rPr>
          <w:rFonts w:eastAsia="Times New Roman" w:cstheme="minorHAnsi"/>
          <w:sz w:val="24"/>
          <w:szCs w:val="24"/>
        </w:rPr>
        <w:t xml:space="preserve">Okiwelu, S. N., &amp; </w:t>
      </w:r>
      <w:proofErr w:type="spellStart"/>
      <w:r w:rsidRPr="00B76FF8">
        <w:rPr>
          <w:rFonts w:eastAsia="Times New Roman" w:cstheme="minorHAnsi"/>
          <w:sz w:val="24"/>
          <w:szCs w:val="24"/>
        </w:rPr>
        <w:t>Noutcha</w:t>
      </w:r>
      <w:proofErr w:type="spellEnd"/>
      <w:r w:rsidRPr="00B76FF8">
        <w:rPr>
          <w:rFonts w:eastAsia="Times New Roman" w:cstheme="minorHAnsi"/>
          <w:sz w:val="24"/>
          <w:szCs w:val="24"/>
        </w:rPr>
        <w:t xml:space="preserve">, M. A. E. (2012). Breeding sites of Culex </w:t>
      </w:r>
      <w:proofErr w:type="spellStart"/>
      <w:r w:rsidRPr="00B76FF8">
        <w:rPr>
          <w:rFonts w:eastAsia="Times New Roman" w:cstheme="minorHAnsi"/>
          <w:sz w:val="24"/>
          <w:szCs w:val="24"/>
        </w:rPr>
        <w:t>quinquefasciatus</w:t>
      </w:r>
      <w:proofErr w:type="spellEnd"/>
      <w:r w:rsidRPr="00B76FF8">
        <w:rPr>
          <w:rFonts w:eastAsia="Times New Roman" w:cstheme="minorHAnsi"/>
          <w:sz w:val="24"/>
          <w:szCs w:val="24"/>
        </w:rPr>
        <w:t xml:space="preserve"> (Say) during the rainy season in rural Lowland Rainforest, Rivers State, Nigeria. Public Health Research, 2(4), 64-68. </w:t>
      </w:r>
      <w:hyperlink r:id="rId33" w:history="1">
        <w:r w:rsidRPr="00B76FF8">
          <w:rPr>
            <w:rStyle w:val="Hyperlink"/>
            <w:rFonts w:eastAsia="Times New Roman" w:cstheme="minorHAnsi"/>
            <w:sz w:val="24"/>
            <w:szCs w:val="24"/>
          </w:rPr>
          <w:t>https://doi.org/10.5923/j.phr.20120204.01</w:t>
        </w:r>
      </w:hyperlink>
    </w:p>
    <w:p w14:paraId="388CDD71" w14:textId="58DDC35D" w:rsidR="00661F6B" w:rsidRPr="00B76FF8" w:rsidRDefault="00661F6B" w:rsidP="00B76FF8">
      <w:pPr>
        <w:spacing w:before="240"/>
        <w:ind w:left="360"/>
        <w:jc w:val="both"/>
        <w:rPr>
          <w:rFonts w:eastAsia="Calibri" w:cstheme="minorHAnsi"/>
          <w:sz w:val="24"/>
          <w:szCs w:val="24"/>
        </w:rPr>
      </w:pPr>
      <w:r w:rsidRPr="00B76FF8">
        <w:rPr>
          <w:rFonts w:eastAsia="Times New Roman" w:cstheme="minorHAnsi"/>
          <w:sz w:val="24"/>
          <w:szCs w:val="24"/>
        </w:rPr>
        <w:t xml:space="preserve">Okorie, P. N., Popoola, K. O. K., Awobifa, O. M., Ibrahim, K. T., &amp; </w:t>
      </w:r>
      <w:proofErr w:type="spellStart"/>
      <w:r w:rsidRPr="00B76FF8">
        <w:rPr>
          <w:rFonts w:eastAsia="Times New Roman" w:cstheme="minorHAnsi"/>
          <w:sz w:val="24"/>
          <w:szCs w:val="24"/>
        </w:rPr>
        <w:t>Ademowo</w:t>
      </w:r>
      <w:proofErr w:type="spellEnd"/>
      <w:r w:rsidRPr="00B76FF8">
        <w:rPr>
          <w:rFonts w:eastAsia="Times New Roman" w:cstheme="minorHAnsi"/>
          <w:sz w:val="24"/>
          <w:szCs w:val="24"/>
        </w:rPr>
        <w:t xml:space="preserve">, G. O. (2014). Species composition and temporal distribution of mosquito populations in Ibadan, Southwestern Nigeria. Journal of Entomology and Zoology Studies, 2(4), 164-169. </w:t>
      </w:r>
      <w:hyperlink r:id="rId34" w:history="1">
        <w:r w:rsidRPr="00B76FF8">
          <w:rPr>
            <w:rStyle w:val="Hyperlink"/>
            <w:rFonts w:eastAsia="Times New Roman" w:cstheme="minorHAnsi"/>
            <w:sz w:val="24"/>
            <w:szCs w:val="24"/>
          </w:rPr>
          <w:t>https://www.ncbi.nlm.nih.gov/pmc/articles/PMC4266488/</w:t>
        </w:r>
      </w:hyperlink>
    </w:p>
    <w:p w14:paraId="0EA3E802" w14:textId="7CF0AF95" w:rsidR="00E52139" w:rsidRPr="00B76FF8" w:rsidRDefault="00E52139" w:rsidP="00B76FF8">
      <w:pPr>
        <w:spacing w:before="240"/>
        <w:ind w:left="360"/>
        <w:jc w:val="both"/>
        <w:rPr>
          <w:rFonts w:eastAsia="Calibri" w:cstheme="minorHAnsi"/>
          <w:sz w:val="24"/>
          <w:szCs w:val="24"/>
        </w:rPr>
      </w:pPr>
      <w:r w:rsidRPr="00B76FF8">
        <w:rPr>
          <w:rFonts w:eastAsia="Calibri" w:cstheme="minorHAnsi"/>
          <w:sz w:val="24"/>
          <w:szCs w:val="24"/>
        </w:rPr>
        <w:t xml:space="preserve">Opara, K.N., Nwoke, E.A., </w:t>
      </w:r>
      <w:proofErr w:type="spellStart"/>
      <w:r w:rsidRPr="00B76FF8">
        <w:rPr>
          <w:rFonts w:eastAsia="Calibri" w:cstheme="minorHAnsi"/>
          <w:sz w:val="24"/>
          <w:szCs w:val="24"/>
        </w:rPr>
        <w:t>Abanobi</w:t>
      </w:r>
      <w:proofErr w:type="spellEnd"/>
      <w:r w:rsidRPr="00B76FF8">
        <w:rPr>
          <w:rFonts w:eastAsia="Calibri" w:cstheme="minorHAnsi"/>
          <w:sz w:val="24"/>
          <w:szCs w:val="24"/>
        </w:rPr>
        <w:t xml:space="preserve">, C.O., </w:t>
      </w:r>
      <w:proofErr w:type="spellStart"/>
      <w:r w:rsidRPr="00B76FF8">
        <w:rPr>
          <w:rFonts w:eastAsia="Calibri" w:cstheme="minorHAnsi"/>
          <w:sz w:val="24"/>
          <w:szCs w:val="24"/>
        </w:rPr>
        <w:t>Onwuliri</w:t>
      </w:r>
      <w:proofErr w:type="spellEnd"/>
      <w:r w:rsidRPr="00B76FF8">
        <w:rPr>
          <w:rFonts w:eastAsia="Calibri" w:cstheme="minorHAnsi"/>
          <w:sz w:val="24"/>
          <w:szCs w:val="24"/>
        </w:rPr>
        <w:t xml:space="preserve">, C.O.E.  and </w:t>
      </w:r>
      <w:proofErr w:type="spellStart"/>
      <w:r w:rsidRPr="00B76FF8">
        <w:rPr>
          <w:rFonts w:eastAsia="Calibri" w:cstheme="minorHAnsi"/>
          <w:sz w:val="24"/>
          <w:szCs w:val="24"/>
        </w:rPr>
        <w:t>Iwuala</w:t>
      </w:r>
      <w:proofErr w:type="spellEnd"/>
      <w:r w:rsidRPr="00B76FF8">
        <w:rPr>
          <w:rFonts w:eastAsia="Calibri" w:cstheme="minorHAnsi"/>
          <w:sz w:val="24"/>
          <w:szCs w:val="24"/>
        </w:rPr>
        <w:t xml:space="preserve">, C. (2010).  Perception about malaria; mosquito and Insecticide </w:t>
      </w:r>
      <w:proofErr w:type="spellStart"/>
      <w:r w:rsidRPr="00B76FF8">
        <w:rPr>
          <w:rFonts w:eastAsia="Calibri" w:cstheme="minorHAnsi"/>
          <w:sz w:val="24"/>
          <w:szCs w:val="24"/>
        </w:rPr>
        <w:t>treatednets</w:t>
      </w:r>
      <w:proofErr w:type="spellEnd"/>
      <w:r w:rsidRPr="00B76FF8">
        <w:rPr>
          <w:rFonts w:eastAsia="Calibri" w:cstheme="minorHAnsi"/>
          <w:sz w:val="24"/>
          <w:szCs w:val="24"/>
        </w:rPr>
        <w:t xml:space="preserve"> in rural communities in Imo State Nigeria. 34th Annual conference of Parasitology and Public Health Society of Nigeria. Abstract number 17. </w:t>
      </w:r>
    </w:p>
    <w:p w14:paraId="517B698B" w14:textId="148B535A" w:rsidR="00661F6B" w:rsidRPr="00B76FF8" w:rsidRDefault="00661F6B" w:rsidP="00B76FF8">
      <w:pPr>
        <w:spacing w:after="0" w:line="240" w:lineRule="auto"/>
        <w:ind w:left="360"/>
        <w:jc w:val="both"/>
        <w:rPr>
          <w:rFonts w:eastAsia="Times New Roman" w:cstheme="minorHAnsi"/>
          <w:sz w:val="24"/>
          <w:szCs w:val="24"/>
        </w:rPr>
      </w:pPr>
      <w:r w:rsidRPr="00B76FF8">
        <w:rPr>
          <w:rFonts w:eastAsia="Calibri" w:cstheme="minorHAnsi"/>
          <w:sz w:val="24"/>
          <w:szCs w:val="24"/>
        </w:rPr>
        <w:t xml:space="preserve">Overgaard, H. J., Reddy, V. P., </w:t>
      </w:r>
      <w:proofErr w:type="spellStart"/>
      <w:r w:rsidRPr="00B76FF8">
        <w:rPr>
          <w:rFonts w:eastAsia="Calibri" w:cstheme="minorHAnsi"/>
          <w:sz w:val="24"/>
          <w:szCs w:val="24"/>
        </w:rPr>
        <w:t>Abaga</w:t>
      </w:r>
      <w:proofErr w:type="spellEnd"/>
      <w:r w:rsidRPr="00B76FF8">
        <w:rPr>
          <w:rFonts w:eastAsia="Calibri" w:cstheme="minorHAnsi"/>
          <w:sz w:val="24"/>
          <w:szCs w:val="24"/>
        </w:rPr>
        <w:t xml:space="preserve">, S., Matias, A., Reddy, M. R., Kulkarni, V., Schwabe, C., Segura, L., Kleinschmidt, I., &amp; Slotman, M. A. (2012). Malaria transmission after five years of vector control on Bioko Island, Equatorial Guinea. Parasites &amp; Vectors, 5(1), 253. </w:t>
      </w:r>
      <w:hyperlink r:id="rId35" w:history="1">
        <w:r w:rsidRPr="00B76FF8">
          <w:rPr>
            <w:rStyle w:val="Hyperlink"/>
            <w:rFonts w:eastAsia="Calibri" w:cstheme="minorHAnsi"/>
            <w:sz w:val="24"/>
            <w:szCs w:val="24"/>
          </w:rPr>
          <w:t>https://doi.org/10.1186/1756-3305-5-253</w:t>
        </w:r>
      </w:hyperlink>
    </w:p>
    <w:p w14:paraId="1A7D7A7C" w14:textId="77777777" w:rsidR="00661F6B" w:rsidRPr="00B76FF8" w:rsidRDefault="00661F6B" w:rsidP="00B76FF8">
      <w:pPr>
        <w:spacing w:before="240"/>
        <w:ind w:left="360"/>
        <w:jc w:val="both"/>
        <w:rPr>
          <w:rFonts w:eastAsia="Calibri" w:cstheme="minorHAnsi"/>
          <w:sz w:val="24"/>
          <w:szCs w:val="24"/>
        </w:rPr>
      </w:pPr>
      <w:r w:rsidRPr="00B76FF8">
        <w:rPr>
          <w:rFonts w:eastAsia="Times New Roman" w:cstheme="minorHAnsi"/>
          <w:sz w:val="24"/>
          <w:szCs w:val="24"/>
        </w:rPr>
        <w:t xml:space="preserve">Oyewole, I. O., Ibidapo, C. A., Oduola, A. O., </w:t>
      </w:r>
      <w:proofErr w:type="spellStart"/>
      <w:r w:rsidRPr="00B76FF8">
        <w:rPr>
          <w:rFonts w:eastAsia="Times New Roman" w:cstheme="minorHAnsi"/>
          <w:sz w:val="24"/>
          <w:szCs w:val="24"/>
        </w:rPr>
        <w:t>Obansa</w:t>
      </w:r>
      <w:proofErr w:type="spellEnd"/>
      <w:r w:rsidRPr="00B76FF8">
        <w:rPr>
          <w:rFonts w:eastAsia="Times New Roman" w:cstheme="minorHAnsi"/>
          <w:sz w:val="24"/>
          <w:szCs w:val="24"/>
        </w:rPr>
        <w:t xml:space="preserve">, J. A., &amp; </w:t>
      </w:r>
      <w:proofErr w:type="spellStart"/>
      <w:r w:rsidRPr="00B76FF8">
        <w:rPr>
          <w:rFonts w:eastAsia="Times New Roman" w:cstheme="minorHAnsi"/>
          <w:sz w:val="24"/>
          <w:szCs w:val="24"/>
        </w:rPr>
        <w:t>Awolola</w:t>
      </w:r>
      <w:proofErr w:type="spellEnd"/>
      <w:r w:rsidRPr="00B76FF8">
        <w:rPr>
          <w:rFonts w:eastAsia="Times New Roman" w:cstheme="minorHAnsi"/>
          <w:sz w:val="24"/>
          <w:szCs w:val="24"/>
        </w:rPr>
        <w:t>, T. S. (2005). Molecular identification and population dynamics of the major malaria vectors in a rain forest zone of Nigeria. *</w:t>
      </w:r>
      <w:proofErr w:type="spellStart"/>
      <w:r w:rsidRPr="00B76FF8">
        <w:rPr>
          <w:rFonts w:eastAsia="Times New Roman" w:cstheme="minorHAnsi"/>
          <w:sz w:val="24"/>
          <w:szCs w:val="24"/>
        </w:rPr>
        <w:t>Biokemistri</w:t>
      </w:r>
      <w:proofErr w:type="spellEnd"/>
      <w:r w:rsidRPr="00B76FF8">
        <w:rPr>
          <w:rFonts w:eastAsia="Times New Roman" w:cstheme="minorHAnsi"/>
          <w:sz w:val="24"/>
          <w:szCs w:val="24"/>
        </w:rPr>
        <w:t>*, *17*(2), 171–178.</w:t>
      </w:r>
    </w:p>
    <w:p w14:paraId="50CF71AA" w14:textId="04B9E288" w:rsidR="00661F6B" w:rsidRPr="00B76FF8" w:rsidRDefault="00661F6B" w:rsidP="00B76FF8">
      <w:pPr>
        <w:spacing w:before="240"/>
        <w:ind w:left="360"/>
        <w:jc w:val="both"/>
        <w:rPr>
          <w:rFonts w:eastAsia="Times New Roman" w:cstheme="minorHAnsi"/>
          <w:sz w:val="24"/>
          <w:szCs w:val="24"/>
        </w:rPr>
      </w:pPr>
      <w:proofErr w:type="spellStart"/>
      <w:r w:rsidRPr="00B76FF8">
        <w:rPr>
          <w:rFonts w:eastAsia="Calibri" w:cstheme="minorHAnsi"/>
          <w:sz w:val="24"/>
          <w:szCs w:val="24"/>
        </w:rPr>
        <w:t>Paaijmans</w:t>
      </w:r>
      <w:proofErr w:type="spellEnd"/>
      <w:r w:rsidRPr="00B76FF8">
        <w:rPr>
          <w:rFonts w:eastAsia="Calibri" w:cstheme="minorHAnsi"/>
          <w:sz w:val="24"/>
          <w:szCs w:val="24"/>
        </w:rPr>
        <w:t xml:space="preserve">, K. P., </w:t>
      </w:r>
      <w:proofErr w:type="spellStart"/>
      <w:r w:rsidRPr="00B76FF8">
        <w:rPr>
          <w:rFonts w:eastAsia="Calibri" w:cstheme="minorHAnsi"/>
          <w:sz w:val="24"/>
          <w:szCs w:val="24"/>
        </w:rPr>
        <w:t>Imbahale</w:t>
      </w:r>
      <w:proofErr w:type="spellEnd"/>
      <w:r w:rsidRPr="00B76FF8">
        <w:rPr>
          <w:rFonts w:eastAsia="Calibri" w:cstheme="minorHAnsi"/>
          <w:sz w:val="24"/>
          <w:szCs w:val="24"/>
        </w:rPr>
        <w:t xml:space="preserve">, S. S., Thomas, M. B., &amp; </w:t>
      </w:r>
      <w:proofErr w:type="spellStart"/>
      <w:r w:rsidRPr="00B76FF8">
        <w:rPr>
          <w:rFonts w:eastAsia="Calibri" w:cstheme="minorHAnsi"/>
          <w:sz w:val="24"/>
          <w:szCs w:val="24"/>
        </w:rPr>
        <w:t>Takken</w:t>
      </w:r>
      <w:proofErr w:type="spellEnd"/>
      <w:r w:rsidRPr="00B76FF8">
        <w:rPr>
          <w:rFonts w:eastAsia="Calibri" w:cstheme="minorHAnsi"/>
          <w:sz w:val="24"/>
          <w:szCs w:val="24"/>
        </w:rPr>
        <w:t xml:space="preserve">, W. (2010). Relevant microclimate for determining the development rate of malaria mosquitoes and possible implications of climate change. *Malaria Journal*, *9*, 196. </w:t>
      </w:r>
      <w:hyperlink r:id="rId36" w:history="1">
        <w:r w:rsidRPr="00B76FF8">
          <w:rPr>
            <w:rStyle w:val="Hyperlink"/>
            <w:rFonts w:eastAsia="Calibri" w:cstheme="minorHAnsi"/>
            <w:sz w:val="24"/>
            <w:szCs w:val="24"/>
          </w:rPr>
          <w:t>https://doi.org/10.1186/1475-2875-9-196</w:t>
        </w:r>
      </w:hyperlink>
    </w:p>
    <w:p w14:paraId="394AB047" w14:textId="21CFE193" w:rsidR="00661F6B" w:rsidRPr="00B76FF8" w:rsidRDefault="00661F6B" w:rsidP="00B76FF8">
      <w:pPr>
        <w:spacing w:before="240"/>
        <w:ind w:left="360"/>
        <w:jc w:val="both"/>
        <w:rPr>
          <w:rFonts w:eastAsia="Calibri" w:cstheme="minorHAnsi"/>
          <w:sz w:val="24"/>
          <w:szCs w:val="24"/>
        </w:rPr>
      </w:pPr>
      <w:r w:rsidRPr="00B76FF8">
        <w:rPr>
          <w:rFonts w:eastAsia="Calibri" w:cstheme="minorHAnsi"/>
          <w:sz w:val="24"/>
          <w:szCs w:val="24"/>
        </w:rPr>
        <w:t xml:space="preserve">Roche, B., Rohani, P., Dobson, A. P., &amp; Guégan, J. F. (2013). The impact of community organization on vector-borne pathogens. The American Naturalist, 181(1), 1–11. </w:t>
      </w:r>
      <w:hyperlink r:id="rId37" w:history="1">
        <w:r w:rsidRPr="00B76FF8">
          <w:rPr>
            <w:rStyle w:val="Hyperlink"/>
            <w:rFonts w:eastAsia="Calibri" w:cstheme="minorHAnsi"/>
            <w:sz w:val="24"/>
            <w:szCs w:val="24"/>
          </w:rPr>
          <w:t>https://doi.org/10.1086/668591</w:t>
        </w:r>
      </w:hyperlink>
    </w:p>
    <w:p w14:paraId="7B0114C2" w14:textId="63CAC0EE" w:rsidR="00661F6B" w:rsidRPr="00B76FF8" w:rsidRDefault="00661F6B" w:rsidP="00B76FF8">
      <w:pPr>
        <w:spacing w:before="240"/>
        <w:ind w:left="360"/>
        <w:jc w:val="both"/>
        <w:rPr>
          <w:rFonts w:eastAsia="Times New Roman" w:cstheme="minorHAnsi"/>
          <w:sz w:val="24"/>
          <w:szCs w:val="24"/>
        </w:rPr>
      </w:pPr>
      <w:r w:rsidRPr="00B76FF8">
        <w:rPr>
          <w:rFonts w:eastAsia="Times New Roman" w:cstheme="minorHAnsi"/>
          <w:sz w:val="24"/>
          <w:szCs w:val="24"/>
          <w:shd w:val="clear" w:color="auto" w:fill="FFFFFF"/>
        </w:rPr>
        <w:t xml:space="preserve">Silver, J. B. (2008). Mosquito ecology: Field sampling methods (3rd ed.). Springer. </w:t>
      </w:r>
      <w:hyperlink r:id="rId38" w:history="1">
        <w:r w:rsidRPr="00B76FF8">
          <w:rPr>
            <w:rStyle w:val="Hyperlink"/>
            <w:rFonts w:eastAsia="Times New Roman" w:cstheme="minorHAnsi"/>
            <w:sz w:val="24"/>
            <w:szCs w:val="24"/>
            <w:shd w:val="clear" w:color="auto" w:fill="FFFFFF"/>
          </w:rPr>
          <w:t>https://doi.org/10.1007/978-1-4020-6666-5</w:t>
        </w:r>
      </w:hyperlink>
    </w:p>
    <w:p w14:paraId="39BF3AF8" w14:textId="20BEB4A2" w:rsidR="00661F6B" w:rsidRPr="00B76FF8" w:rsidRDefault="00661F6B" w:rsidP="00B76FF8">
      <w:pPr>
        <w:spacing w:before="240"/>
        <w:ind w:left="360"/>
        <w:jc w:val="both"/>
        <w:rPr>
          <w:rFonts w:eastAsia="Calibri" w:cstheme="minorHAnsi"/>
          <w:i/>
          <w:sz w:val="24"/>
          <w:szCs w:val="24"/>
        </w:rPr>
      </w:pPr>
      <w:proofErr w:type="spellStart"/>
      <w:r w:rsidRPr="00B76FF8">
        <w:rPr>
          <w:rFonts w:eastAsia="Times New Roman" w:cstheme="minorHAnsi"/>
          <w:sz w:val="24"/>
          <w:szCs w:val="24"/>
        </w:rPr>
        <w:t>Sriwichai</w:t>
      </w:r>
      <w:proofErr w:type="spellEnd"/>
      <w:r w:rsidRPr="00B76FF8">
        <w:rPr>
          <w:rFonts w:eastAsia="Times New Roman" w:cstheme="minorHAnsi"/>
          <w:sz w:val="24"/>
          <w:szCs w:val="24"/>
        </w:rPr>
        <w:t xml:space="preserve">, P., Karl, S., </w:t>
      </w:r>
      <w:proofErr w:type="spellStart"/>
      <w:r w:rsidRPr="00B76FF8">
        <w:rPr>
          <w:rFonts w:eastAsia="Times New Roman" w:cstheme="minorHAnsi"/>
          <w:sz w:val="24"/>
          <w:szCs w:val="24"/>
        </w:rPr>
        <w:t>Samung</w:t>
      </w:r>
      <w:proofErr w:type="spellEnd"/>
      <w:r w:rsidRPr="00B76FF8">
        <w:rPr>
          <w:rFonts w:eastAsia="Times New Roman" w:cstheme="minorHAnsi"/>
          <w:sz w:val="24"/>
          <w:szCs w:val="24"/>
        </w:rPr>
        <w:t xml:space="preserve">, Y., </w:t>
      </w:r>
      <w:proofErr w:type="spellStart"/>
      <w:r w:rsidRPr="00B76FF8">
        <w:rPr>
          <w:rFonts w:eastAsia="Times New Roman" w:cstheme="minorHAnsi"/>
          <w:sz w:val="24"/>
          <w:szCs w:val="24"/>
        </w:rPr>
        <w:t>Sumruayphol</w:t>
      </w:r>
      <w:proofErr w:type="spellEnd"/>
      <w:r w:rsidRPr="00B76FF8">
        <w:rPr>
          <w:rFonts w:eastAsia="Times New Roman" w:cstheme="minorHAnsi"/>
          <w:sz w:val="24"/>
          <w:szCs w:val="24"/>
        </w:rPr>
        <w:t xml:space="preserve">, S., </w:t>
      </w:r>
      <w:proofErr w:type="spellStart"/>
      <w:r w:rsidRPr="00B76FF8">
        <w:rPr>
          <w:rFonts w:eastAsia="Times New Roman" w:cstheme="minorHAnsi"/>
          <w:sz w:val="24"/>
          <w:szCs w:val="24"/>
        </w:rPr>
        <w:t>Kiattibutr</w:t>
      </w:r>
      <w:proofErr w:type="spellEnd"/>
      <w:r w:rsidRPr="00B76FF8">
        <w:rPr>
          <w:rFonts w:eastAsia="Times New Roman" w:cstheme="minorHAnsi"/>
          <w:sz w:val="24"/>
          <w:szCs w:val="24"/>
        </w:rPr>
        <w:t xml:space="preserve">, K., </w:t>
      </w:r>
      <w:proofErr w:type="spellStart"/>
      <w:r w:rsidRPr="00B76FF8">
        <w:rPr>
          <w:rFonts w:eastAsia="Times New Roman" w:cstheme="minorHAnsi"/>
          <w:sz w:val="24"/>
          <w:szCs w:val="24"/>
        </w:rPr>
        <w:t>Payakkapol</w:t>
      </w:r>
      <w:proofErr w:type="spellEnd"/>
      <w:r w:rsidRPr="00B76FF8">
        <w:rPr>
          <w:rFonts w:eastAsia="Times New Roman" w:cstheme="minorHAnsi"/>
          <w:sz w:val="24"/>
          <w:szCs w:val="24"/>
        </w:rPr>
        <w:t xml:space="preserve">, A., Mueller, I., Yan, G., Cui, L., &amp; </w:t>
      </w:r>
      <w:proofErr w:type="spellStart"/>
      <w:r w:rsidRPr="00B76FF8">
        <w:rPr>
          <w:rFonts w:eastAsia="Times New Roman" w:cstheme="minorHAnsi"/>
          <w:sz w:val="24"/>
          <w:szCs w:val="24"/>
        </w:rPr>
        <w:t>Sattabongkot</w:t>
      </w:r>
      <w:proofErr w:type="spellEnd"/>
      <w:r w:rsidRPr="00B76FF8">
        <w:rPr>
          <w:rFonts w:eastAsia="Times New Roman" w:cstheme="minorHAnsi"/>
          <w:sz w:val="24"/>
          <w:szCs w:val="24"/>
        </w:rPr>
        <w:t xml:space="preserve">, J. (2015). Evaluation of CDC light traps for mosquito surveillance in a malaria endemic area on the Thai-Myanmar border. Parasites &amp; Vectors, 8, 636. </w:t>
      </w:r>
      <w:hyperlink r:id="rId39" w:history="1">
        <w:r w:rsidRPr="00B76FF8">
          <w:rPr>
            <w:rStyle w:val="Hyperlink"/>
            <w:rFonts w:eastAsia="Times New Roman" w:cstheme="minorHAnsi"/>
            <w:sz w:val="24"/>
            <w:szCs w:val="24"/>
          </w:rPr>
          <w:t>https://doi.org/10.1186/s13071-015-1225-3</w:t>
        </w:r>
      </w:hyperlink>
    </w:p>
    <w:p w14:paraId="308B4B79" w14:textId="67765245" w:rsidR="00661F6B" w:rsidRPr="00B76FF8" w:rsidRDefault="00661F6B" w:rsidP="00B76FF8">
      <w:pPr>
        <w:spacing w:before="240"/>
        <w:ind w:left="360"/>
        <w:jc w:val="both"/>
        <w:rPr>
          <w:rFonts w:eastAsia="Times New Roman" w:cstheme="minorHAnsi"/>
          <w:sz w:val="24"/>
          <w:szCs w:val="24"/>
        </w:rPr>
      </w:pPr>
      <w:r w:rsidRPr="00B76FF8">
        <w:rPr>
          <w:rFonts w:eastAsia="Calibri" w:cstheme="minorHAnsi"/>
          <w:sz w:val="24"/>
          <w:szCs w:val="24"/>
        </w:rPr>
        <w:t xml:space="preserve">World Health Organization. (2003). Malaria Entomology and Vector Control: Learner's Guide. World Health Organization. </w:t>
      </w:r>
      <w:hyperlink r:id="rId40" w:history="1">
        <w:r w:rsidRPr="00B76FF8">
          <w:rPr>
            <w:rStyle w:val="Hyperlink"/>
            <w:rFonts w:eastAsia="Calibri" w:cstheme="minorHAnsi"/>
            <w:sz w:val="24"/>
            <w:szCs w:val="24"/>
          </w:rPr>
          <w:t>http://www.who.int/malaria/publications/atoz/who_cds_cpe_smt_2002_18_rev_1/en/index.html</w:t>
        </w:r>
      </w:hyperlink>
    </w:p>
    <w:p w14:paraId="016C2F17" w14:textId="2EDFF031" w:rsidR="00111BE1" w:rsidRPr="00B76FF8" w:rsidRDefault="00661F6B" w:rsidP="00B76FF8">
      <w:pPr>
        <w:spacing w:before="240"/>
        <w:ind w:left="360"/>
        <w:jc w:val="both"/>
        <w:rPr>
          <w:rFonts w:eastAsia="Times New Roman" w:cstheme="minorHAnsi"/>
          <w:color w:val="FF0000"/>
          <w:sz w:val="24"/>
          <w:szCs w:val="24"/>
        </w:rPr>
      </w:pPr>
      <w:r w:rsidRPr="00B76FF8">
        <w:rPr>
          <w:rFonts w:eastAsia="Times New Roman" w:cstheme="minorHAnsi"/>
          <w:sz w:val="24"/>
          <w:szCs w:val="24"/>
        </w:rPr>
        <w:t>World Health Organization. (2020). World malaria report 2020: 20 years of global progress and challenges. https://www.who.int/publications/i/item/9789240015791</w:t>
      </w:r>
    </w:p>
    <w:p w14:paraId="62EFB7C4" w14:textId="77777777" w:rsidR="00111BE1" w:rsidRDefault="00111BE1" w:rsidP="00E52139">
      <w:pPr>
        <w:spacing w:before="240" w:after="200" w:line="276" w:lineRule="auto"/>
        <w:ind w:left="720" w:hanging="720"/>
        <w:jc w:val="both"/>
        <w:rPr>
          <w:rFonts w:eastAsia="Times New Roman" w:cstheme="minorHAnsi"/>
          <w:color w:val="FF0000"/>
          <w:sz w:val="24"/>
          <w:szCs w:val="24"/>
        </w:rPr>
      </w:pPr>
    </w:p>
    <w:p w14:paraId="724D679C" w14:textId="77777777" w:rsidR="00111BE1" w:rsidRDefault="00111BE1" w:rsidP="00E52139">
      <w:pPr>
        <w:spacing w:before="240" w:after="200" w:line="276" w:lineRule="auto"/>
        <w:ind w:left="720" w:hanging="720"/>
        <w:jc w:val="both"/>
        <w:rPr>
          <w:rFonts w:eastAsia="Times New Roman" w:cstheme="minorHAnsi"/>
          <w:color w:val="FF0000"/>
          <w:sz w:val="24"/>
          <w:szCs w:val="24"/>
        </w:rPr>
      </w:pPr>
    </w:p>
    <w:p w14:paraId="1A59636B" w14:textId="77777777" w:rsidR="00111BE1" w:rsidRDefault="00111BE1" w:rsidP="00E52139">
      <w:pPr>
        <w:spacing w:before="240" w:after="200" w:line="276" w:lineRule="auto"/>
        <w:ind w:left="720" w:hanging="720"/>
        <w:jc w:val="both"/>
        <w:rPr>
          <w:rFonts w:eastAsia="Times New Roman" w:cstheme="minorHAnsi"/>
          <w:color w:val="FF0000"/>
          <w:sz w:val="24"/>
          <w:szCs w:val="24"/>
        </w:rPr>
      </w:pPr>
    </w:p>
    <w:p w14:paraId="451F7ED7" w14:textId="77777777" w:rsidR="00111BE1" w:rsidRDefault="00111BE1" w:rsidP="00E52139">
      <w:pPr>
        <w:spacing w:before="240" w:after="200" w:line="276" w:lineRule="auto"/>
        <w:ind w:left="720" w:hanging="720"/>
        <w:jc w:val="both"/>
        <w:rPr>
          <w:rFonts w:eastAsia="Times New Roman" w:cstheme="minorHAnsi"/>
          <w:color w:val="FF0000"/>
          <w:sz w:val="24"/>
          <w:szCs w:val="24"/>
        </w:rPr>
      </w:pPr>
    </w:p>
    <w:p w14:paraId="30524D8E" w14:textId="77777777" w:rsidR="00111BE1" w:rsidRDefault="00111BE1" w:rsidP="00E52139">
      <w:pPr>
        <w:spacing w:before="240" w:after="200" w:line="276" w:lineRule="auto"/>
        <w:ind w:left="720" w:hanging="720"/>
        <w:jc w:val="both"/>
        <w:rPr>
          <w:rFonts w:eastAsia="Times New Roman" w:cstheme="minorHAnsi"/>
          <w:color w:val="FF0000"/>
          <w:sz w:val="24"/>
          <w:szCs w:val="24"/>
        </w:rPr>
      </w:pPr>
    </w:p>
    <w:p w14:paraId="2E2B55E9" w14:textId="77777777" w:rsidR="00111BE1" w:rsidRDefault="00111BE1" w:rsidP="00E52139">
      <w:pPr>
        <w:spacing w:before="240" w:after="200" w:line="276" w:lineRule="auto"/>
        <w:ind w:left="720" w:hanging="720"/>
        <w:jc w:val="both"/>
        <w:rPr>
          <w:rFonts w:eastAsia="Times New Roman" w:cstheme="minorHAnsi"/>
          <w:color w:val="FF0000"/>
          <w:sz w:val="24"/>
          <w:szCs w:val="24"/>
        </w:rPr>
      </w:pPr>
    </w:p>
    <w:sectPr w:rsidR="00111BE1" w:rsidSect="00AC2C7D">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673F3" w14:textId="77777777" w:rsidR="00A76F24" w:rsidRDefault="00A76F24">
      <w:pPr>
        <w:spacing w:after="0" w:line="240" w:lineRule="auto"/>
      </w:pPr>
      <w:r>
        <w:separator/>
      </w:r>
    </w:p>
  </w:endnote>
  <w:endnote w:type="continuationSeparator" w:id="0">
    <w:p w14:paraId="39B8A6E9" w14:textId="77777777" w:rsidR="00A76F24" w:rsidRDefault="00A76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6B5ED" w14:textId="77777777" w:rsidR="00330CA7" w:rsidRDefault="00330C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3652142"/>
      <w:docPartObj>
        <w:docPartGallery w:val="Page Numbers (Bottom of Page)"/>
        <w:docPartUnique/>
      </w:docPartObj>
    </w:sdtPr>
    <w:sdtEndPr/>
    <w:sdtContent>
      <w:p w14:paraId="0D92608E" w14:textId="77777777" w:rsidR="00FA45C4" w:rsidRDefault="00FA45C4">
        <w:pPr>
          <w:pStyle w:val="Footer"/>
          <w:jc w:val="center"/>
        </w:pPr>
        <w:r>
          <w:fldChar w:fldCharType="begin"/>
        </w:r>
        <w:r>
          <w:instrText xml:space="preserve"> PAGE   \* MERGEFORMAT </w:instrText>
        </w:r>
        <w:r>
          <w:fldChar w:fldCharType="separate"/>
        </w:r>
        <w:r w:rsidR="00C70AF0">
          <w:rPr>
            <w:noProof/>
          </w:rPr>
          <w:t>20</w:t>
        </w:r>
        <w:r>
          <w:rPr>
            <w:noProof/>
          </w:rPr>
          <w:fldChar w:fldCharType="end"/>
        </w:r>
      </w:p>
    </w:sdtContent>
  </w:sdt>
  <w:p w14:paraId="438EE1E1" w14:textId="77777777" w:rsidR="00FA45C4" w:rsidRDefault="00FA45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EB67B" w14:textId="77777777" w:rsidR="00330CA7" w:rsidRDefault="00330C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70729" w14:textId="77777777" w:rsidR="00A76F24" w:rsidRDefault="00A76F24">
      <w:pPr>
        <w:spacing w:after="0" w:line="240" w:lineRule="auto"/>
      </w:pPr>
      <w:r>
        <w:separator/>
      </w:r>
    </w:p>
  </w:footnote>
  <w:footnote w:type="continuationSeparator" w:id="0">
    <w:p w14:paraId="74CC9BBA" w14:textId="77777777" w:rsidR="00A76F24" w:rsidRDefault="00A76F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14197" w14:textId="019A9E40" w:rsidR="00330CA7" w:rsidRDefault="00330CA7">
    <w:pPr>
      <w:pStyle w:val="Header"/>
    </w:pPr>
    <w:r>
      <w:rPr>
        <w:noProof/>
      </w:rPr>
      <w:pict w14:anchorId="5044FC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7628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676E1" w14:textId="212E1E70" w:rsidR="00330CA7" w:rsidRDefault="00330CA7">
    <w:pPr>
      <w:pStyle w:val="Header"/>
    </w:pPr>
    <w:r>
      <w:rPr>
        <w:noProof/>
      </w:rPr>
      <w:pict w14:anchorId="22F161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7628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1942A" w14:textId="5B854DAB" w:rsidR="00330CA7" w:rsidRDefault="00330CA7">
    <w:pPr>
      <w:pStyle w:val="Header"/>
    </w:pPr>
    <w:r>
      <w:rPr>
        <w:noProof/>
      </w:rPr>
      <w:pict w14:anchorId="793AB0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27628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82829"/>
    <w:multiLevelType w:val="multilevel"/>
    <w:tmpl w:val="15E66D5A"/>
    <w:lvl w:ilvl="0">
      <w:start w:val="1"/>
      <w:numFmt w:val="decimal"/>
      <w:lvlText w:val="%1."/>
      <w:lvlJc w:val="left"/>
      <w:pPr>
        <w:tabs>
          <w:tab w:val="num" w:pos="720"/>
        </w:tabs>
        <w:ind w:left="720" w:hanging="360"/>
      </w:pPr>
      <w:rPr>
        <w:rFonts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855F25"/>
    <w:multiLevelType w:val="hybridMultilevel"/>
    <w:tmpl w:val="D4FE9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0039DB"/>
    <w:multiLevelType w:val="hybridMultilevel"/>
    <w:tmpl w:val="B0948DEA"/>
    <w:lvl w:ilvl="0" w:tplc="0409001B">
      <w:start w:val="1"/>
      <w:numFmt w:val="lowerRoman"/>
      <w:lvlText w:val="%1."/>
      <w:lvlJc w:val="righ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 w15:restartNumberingAfterBreak="0">
    <w:nsid w:val="39BF0364"/>
    <w:multiLevelType w:val="hybridMultilevel"/>
    <w:tmpl w:val="B0EA8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2C33A0"/>
    <w:multiLevelType w:val="hybridMultilevel"/>
    <w:tmpl w:val="94A611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3E53ED"/>
    <w:multiLevelType w:val="hybridMultilevel"/>
    <w:tmpl w:val="B3AAF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014A78"/>
    <w:multiLevelType w:val="hybridMultilevel"/>
    <w:tmpl w:val="68A62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A82903"/>
    <w:multiLevelType w:val="hybridMultilevel"/>
    <w:tmpl w:val="C442D076"/>
    <w:lvl w:ilvl="0" w:tplc="0CB82EC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57A350F4"/>
    <w:multiLevelType w:val="multilevel"/>
    <w:tmpl w:val="F32EB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D455DB"/>
    <w:multiLevelType w:val="hybridMultilevel"/>
    <w:tmpl w:val="6D6C225C"/>
    <w:lvl w:ilvl="0" w:tplc="1DC8C4E8">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7C842D36"/>
    <w:multiLevelType w:val="hybridMultilevel"/>
    <w:tmpl w:val="77903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0"/>
  </w:num>
  <w:num w:numId="4">
    <w:abstractNumId w:val="8"/>
  </w:num>
  <w:num w:numId="5">
    <w:abstractNumId w:val="2"/>
  </w:num>
  <w:num w:numId="6">
    <w:abstractNumId w:val="4"/>
  </w:num>
  <w:num w:numId="7">
    <w:abstractNumId w:val="10"/>
  </w:num>
  <w:num w:numId="8">
    <w:abstractNumId w:val="6"/>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2139"/>
    <w:rsid w:val="00017467"/>
    <w:rsid w:val="00032CC8"/>
    <w:rsid w:val="000552A4"/>
    <w:rsid w:val="00060457"/>
    <w:rsid w:val="00091789"/>
    <w:rsid w:val="00093E5D"/>
    <w:rsid w:val="000A4AC6"/>
    <w:rsid w:val="000B7828"/>
    <w:rsid w:val="000B79F8"/>
    <w:rsid w:val="000C513D"/>
    <w:rsid w:val="000E04A1"/>
    <w:rsid w:val="000E5110"/>
    <w:rsid w:val="000F5116"/>
    <w:rsid w:val="000F5A0F"/>
    <w:rsid w:val="00110A25"/>
    <w:rsid w:val="00111BE1"/>
    <w:rsid w:val="00134F5D"/>
    <w:rsid w:val="00137352"/>
    <w:rsid w:val="00144E79"/>
    <w:rsid w:val="00160AC2"/>
    <w:rsid w:val="00191C55"/>
    <w:rsid w:val="00194830"/>
    <w:rsid w:val="001C5768"/>
    <w:rsid w:val="001D2D22"/>
    <w:rsid w:val="001E4434"/>
    <w:rsid w:val="001F391E"/>
    <w:rsid w:val="0020161F"/>
    <w:rsid w:val="00202CF8"/>
    <w:rsid w:val="00210D93"/>
    <w:rsid w:val="00215F64"/>
    <w:rsid w:val="002543E4"/>
    <w:rsid w:val="002647EE"/>
    <w:rsid w:val="00296A95"/>
    <w:rsid w:val="002A15D0"/>
    <w:rsid w:val="002B03D0"/>
    <w:rsid w:val="002D48F8"/>
    <w:rsid w:val="002E4F5A"/>
    <w:rsid w:val="002F1F0E"/>
    <w:rsid w:val="0030783A"/>
    <w:rsid w:val="0031619B"/>
    <w:rsid w:val="00330CA7"/>
    <w:rsid w:val="003545BC"/>
    <w:rsid w:val="00364CB4"/>
    <w:rsid w:val="00375E04"/>
    <w:rsid w:val="00385A2A"/>
    <w:rsid w:val="003C4356"/>
    <w:rsid w:val="003D74E0"/>
    <w:rsid w:val="00405591"/>
    <w:rsid w:val="00411238"/>
    <w:rsid w:val="00413CAA"/>
    <w:rsid w:val="00427978"/>
    <w:rsid w:val="00432605"/>
    <w:rsid w:val="00437BED"/>
    <w:rsid w:val="004424F4"/>
    <w:rsid w:val="00444EEF"/>
    <w:rsid w:val="00452816"/>
    <w:rsid w:val="00452CF3"/>
    <w:rsid w:val="00461901"/>
    <w:rsid w:val="004673B6"/>
    <w:rsid w:val="00475C3F"/>
    <w:rsid w:val="0049084C"/>
    <w:rsid w:val="00493059"/>
    <w:rsid w:val="004B2F0A"/>
    <w:rsid w:val="004E5066"/>
    <w:rsid w:val="0050374C"/>
    <w:rsid w:val="00510C98"/>
    <w:rsid w:val="005369E7"/>
    <w:rsid w:val="00544A39"/>
    <w:rsid w:val="00547988"/>
    <w:rsid w:val="00567E56"/>
    <w:rsid w:val="005861EA"/>
    <w:rsid w:val="005B3BF1"/>
    <w:rsid w:val="005E14B6"/>
    <w:rsid w:val="005E1E07"/>
    <w:rsid w:val="0061272A"/>
    <w:rsid w:val="006252D1"/>
    <w:rsid w:val="006320EA"/>
    <w:rsid w:val="0065490C"/>
    <w:rsid w:val="00661F6B"/>
    <w:rsid w:val="006628C8"/>
    <w:rsid w:val="006A4869"/>
    <w:rsid w:val="006B0168"/>
    <w:rsid w:val="006B2ABA"/>
    <w:rsid w:val="006B4DA3"/>
    <w:rsid w:val="006D523E"/>
    <w:rsid w:val="006E21D2"/>
    <w:rsid w:val="006F2101"/>
    <w:rsid w:val="00712557"/>
    <w:rsid w:val="007225C9"/>
    <w:rsid w:val="00731C28"/>
    <w:rsid w:val="0073486F"/>
    <w:rsid w:val="00734D7E"/>
    <w:rsid w:val="00774923"/>
    <w:rsid w:val="00780659"/>
    <w:rsid w:val="007871D1"/>
    <w:rsid w:val="00790E96"/>
    <w:rsid w:val="007B2F2F"/>
    <w:rsid w:val="007F056B"/>
    <w:rsid w:val="008001D2"/>
    <w:rsid w:val="00830C08"/>
    <w:rsid w:val="00841EAF"/>
    <w:rsid w:val="00844A1D"/>
    <w:rsid w:val="00894DCB"/>
    <w:rsid w:val="008C7FB0"/>
    <w:rsid w:val="008D24DD"/>
    <w:rsid w:val="009006FD"/>
    <w:rsid w:val="009366E9"/>
    <w:rsid w:val="00945A11"/>
    <w:rsid w:val="00960F3C"/>
    <w:rsid w:val="009649E6"/>
    <w:rsid w:val="00974D29"/>
    <w:rsid w:val="0098316C"/>
    <w:rsid w:val="009838D2"/>
    <w:rsid w:val="009A0B3D"/>
    <w:rsid w:val="009A3D20"/>
    <w:rsid w:val="009C158F"/>
    <w:rsid w:val="009C3203"/>
    <w:rsid w:val="009E1EA5"/>
    <w:rsid w:val="009E3B2D"/>
    <w:rsid w:val="00A05FE4"/>
    <w:rsid w:val="00A12285"/>
    <w:rsid w:val="00A1560B"/>
    <w:rsid w:val="00A34949"/>
    <w:rsid w:val="00A37DDE"/>
    <w:rsid w:val="00A51165"/>
    <w:rsid w:val="00A7126F"/>
    <w:rsid w:val="00A7573F"/>
    <w:rsid w:val="00A7609B"/>
    <w:rsid w:val="00A76F24"/>
    <w:rsid w:val="00A87B14"/>
    <w:rsid w:val="00AB2088"/>
    <w:rsid w:val="00AC2C7D"/>
    <w:rsid w:val="00AC37BF"/>
    <w:rsid w:val="00AF00DF"/>
    <w:rsid w:val="00AF2C18"/>
    <w:rsid w:val="00B40CFB"/>
    <w:rsid w:val="00B76FF8"/>
    <w:rsid w:val="00BC19CF"/>
    <w:rsid w:val="00BC31D3"/>
    <w:rsid w:val="00C27EA7"/>
    <w:rsid w:val="00C503B3"/>
    <w:rsid w:val="00C57722"/>
    <w:rsid w:val="00C70AF0"/>
    <w:rsid w:val="00C84E72"/>
    <w:rsid w:val="00C85B0E"/>
    <w:rsid w:val="00CA2FBB"/>
    <w:rsid w:val="00CC46B2"/>
    <w:rsid w:val="00D0563E"/>
    <w:rsid w:val="00D3010E"/>
    <w:rsid w:val="00D31AFA"/>
    <w:rsid w:val="00D33A18"/>
    <w:rsid w:val="00D35B9E"/>
    <w:rsid w:val="00D65BFF"/>
    <w:rsid w:val="00D90C30"/>
    <w:rsid w:val="00D91F37"/>
    <w:rsid w:val="00DE1EFB"/>
    <w:rsid w:val="00DE2179"/>
    <w:rsid w:val="00E014C0"/>
    <w:rsid w:val="00E01677"/>
    <w:rsid w:val="00E133D7"/>
    <w:rsid w:val="00E207FC"/>
    <w:rsid w:val="00E47416"/>
    <w:rsid w:val="00E52139"/>
    <w:rsid w:val="00E53695"/>
    <w:rsid w:val="00E62933"/>
    <w:rsid w:val="00EF707D"/>
    <w:rsid w:val="00F072F9"/>
    <w:rsid w:val="00F475A7"/>
    <w:rsid w:val="00F5277A"/>
    <w:rsid w:val="00F55A4E"/>
    <w:rsid w:val="00F95490"/>
    <w:rsid w:val="00FA45C4"/>
    <w:rsid w:val="00FB6613"/>
    <w:rsid w:val="00FE1482"/>
    <w:rsid w:val="00FE6426"/>
    <w:rsid w:val="00FF7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E6B10E"/>
  <w15:docId w15:val="{BB935179-FC36-41AB-B129-B5C52BEA3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52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E52139"/>
  </w:style>
  <w:style w:type="paragraph" w:styleId="ListParagraph">
    <w:name w:val="List Paragraph"/>
    <w:basedOn w:val="Normal"/>
    <w:uiPriority w:val="34"/>
    <w:qFormat/>
    <w:rsid w:val="00E52139"/>
    <w:pPr>
      <w:spacing w:after="200" w:line="276" w:lineRule="auto"/>
      <w:ind w:left="720"/>
      <w:contextualSpacing/>
    </w:pPr>
  </w:style>
  <w:style w:type="paragraph" w:customStyle="1" w:styleId="Default">
    <w:name w:val="Default"/>
    <w:rsid w:val="00E52139"/>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52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39"/>
    <w:rPr>
      <w:rFonts w:ascii="Tahoma" w:hAnsi="Tahoma" w:cs="Tahoma"/>
      <w:sz w:val="16"/>
      <w:szCs w:val="16"/>
    </w:rPr>
  </w:style>
  <w:style w:type="character" w:styleId="Hyperlink">
    <w:name w:val="Hyperlink"/>
    <w:basedOn w:val="DefaultParagraphFont"/>
    <w:uiPriority w:val="99"/>
    <w:unhideWhenUsed/>
    <w:rsid w:val="00E52139"/>
    <w:rPr>
      <w:color w:val="0000FF"/>
      <w:u w:val="single"/>
    </w:rPr>
  </w:style>
  <w:style w:type="character" w:styleId="Emphasis">
    <w:name w:val="Emphasis"/>
    <w:basedOn w:val="DefaultParagraphFont"/>
    <w:uiPriority w:val="20"/>
    <w:qFormat/>
    <w:rsid w:val="00E52139"/>
    <w:rPr>
      <w:i/>
      <w:iCs/>
    </w:rPr>
  </w:style>
  <w:style w:type="paragraph" w:styleId="Header">
    <w:name w:val="header"/>
    <w:basedOn w:val="Normal"/>
    <w:link w:val="HeaderChar"/>
    <w:uiPriority w:val="99"/>
    <w:unhideWhenUsed/>
    <w:rsid w:val="00E52139"/>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5213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521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2139"/>
  </w:style>
  <w:style w:type="table" w:styleId="TableGrid">
    <w:name w:val="Table Grid"/>
    <w:basedOn w:val="TableNormal"/>
    <w:uiPriority w:val="59"/>
    <w:rsid w:val="00E521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52139"/>
    <w:rPr>
      <w:sz w:val="16"/>
      <w:szCs w:val="16"/>
    </w:rPr>
  </w:style>
  <w:style w:type="paragraph" w:styleId="CommentText">
    <w:name w:val="annotation text"/>
    <w:basedOn w:val="Normal"/>
    <w:link w:val="CommentTextChar"/>
    <w:uiPriority w:val="99"/>
    <w:semiHidden/>
    <w:unhideWhenUsed/>
    <w:rsid w:val="00E52139"/>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E52139"/>
    <w:rPr>
      <w:sz w:val="20"/>
      <w:szCs w:val="20"/>
    </w:rPr>
  </w:style>
  <w:style w:type="paragraph" w:styleId="CommentSubject">
    <w:name w:val="annotation subject"/>
    <w:basedOn w:val="CommentText"/>
    <w:next w:val="CommentText"/>
    <w:link w:val="CommentSubjectChar"/>
    <w:uiPriority w:val="99"/>
    <w:semiHidden/>
    <w:unhideWhenUsed/>
    <w:rsid w:val="00E52139"/>
    <w:rPr>
      <w:b/>
      <w:bCs/>
    </w:rPr>
  </w:style>
  <w:style w:type="character" w:customStyle="1" w:styleId="CommentSubjectChar">
    <w:name w:val="Comment Subject Char"/>
    <w:basedOn w:val="CommentTextChar"/>
    <w:link w:val="CommentSubject"/>
    <w:uiPriority w:val="99"/>
    <w:semiHidden/>
    <w:rsid w:val="00E52139"/>
    <w:rPr>
      <w:b/>
      <w:bCs/>
      <w:sz w:val="20"/>
      <w:szCs w:val="20"/>
    </w:rPr>
  </w:style>
  <w:style w:type="character" w:customStyle="1" w:styleId="ref-journal">
    <w:name w:val="ref-journal"/>
    <w:basedOn w:val="DefaultParagraphFont"/>
    <w:rsid w:val="00E52139"/>
  </w:style>
  <w:style w:type="character" w:customStyle="1" w:styleId="ref-vol">
    <w:name w:val="ref-vol"/>
    <w:basedOn w:val="DefaultParagraphFont"/>
    <w:rsid w:val="00E52139"/>
  </w:style>
  <w:style w:type="paragraph" w:styleId="NoSpacing">
    <w:name w:val="No Spacing"/>
    <w:uiPriority w:val="1"/>
    <w:qFormat/>
    <w:rsid w:val="00E52139"/>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49084C"/>
    <w:rPr>
      <w:color w:val="808080"/>
    </w:rPr>
  </w:style>
  <w:style w:type="character" w:styleId="UnresolvedMention">
    <w:name w:val="Unresolved Mention"/>
    <w:basedOn w:val="DefaultParagraphFont"/>
    <w:uiPriority w:val="99"/>
    <w:semiHidden/>
    <w:unhideWhenUsed/>
    <w:rsid w:val="007B2F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oi.org/10.1186/s12936-015-0761-9" TargetMode="External"/><Relationship Id="rId26" Type="http://schemas.openxmlformats.org/officeDocument/2006/relationships/hyperlink" Target="https://doi.org/10.1186/s13071-016-1813-x" TargetMode="External"/><Relationship Id="rId39" Type="http://schemas.openxmlformats.org/officeDocument/2006/relationships/hyperlink" Target="https://doi.org/10.1186/s13071-015-1225-3" TargetMode="External"/><Relationship Id="rId21" Type="http://schemas.openxmlformats.org/officeDocument/2006/relationships/hyperlink" Target="https://doi.org/10.1186/s13071-018-2824-6" TargetMode="External"/><Relationship Id="rId34" Type="http://schemas.openxmlformats.org/officeDocument/2006/relationships/hyperlink" Target="https://www.ncbi.nlm.nih.gov/pmc/articles/PMC4266488/" TargetMode="External"/><Relationship Id="rId42" Type="http://schemas.openxmlformats.org/officeDocument/2006/relationships/theme" Target="theme/theme1.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doi.org/10.1016/j.actatropica.2003.06.001" TargetMode="External"/><Relationship Id="rId20" Type="http://schemas.openxmlformats.org/officeDocument/2006/relationships/hyperlink" Target="https://doi.org/10.11646/zootaxa.3619.3.2" TargetMode="External"/><Relationship Id="rId29" Type="http://schemas.openxmlformats.org/officeDocument/2006/relationships/hyperlink" Target="https://doi.org/10.1079/BER2001131"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doi.org/10.3923/jms.2012.198.206" TargetMode="External"/><Relationship Id="rId32" Type="http://schemas.openxmlformats.org/officeDocument/2006/relationships/hyperlink" Target="https://pubmed.ncbi.nlm.nih.gov/19326707/" TargetMode="External"/><Relationship Id="rId37" Type="http://schemas.openxmlformats.org/officeDocument/2006/relationships/hyperlink" Target="https://doi.org/10.1086/668591" TargetMode="External"/><Relationship Id="rId40" Type="http://schemas.openxmlformats.org/officeDocument/2006/relationships/hyperlink" Target="http://www.who.int/malaria/publications/atoz/who_cds_cpe_smt_2002_18_rev_1/en/index.html" TargetMode="External"/><Relationship Id="rId5" Type="http://schemas.openxmlformats.org/officeDocument/2006/relationships/footnotes" Target="footnotes.xml"/><Relationship Id="rId15" Type="http://schemas.openxmlformats.org/officeDocument/2006/relationships/hyperlink" Target="https://doi.org/10.4103/0972-9067.59241" TargetMode="External"/><Relationship Id="rId23" Type="http://schemas.openxmlformats.org/officeDocument/2006/relationships/hyperlink" Target="https://doi.org/10.4314/AHS.V10I2.60053" TargetMode="External"/><Relationship Id="rId28" Type="http://schemas.openxmlformats.org/officeDocument/2006/relationships/hyperlink" Target="http://www.rollbackmalaria.org/files/files/about/MultisectoralApproach/Plenary-WHO-Social-Determinants.pdf" TargetMode="External"/><Relationship Id="rId36" Type="http://schemas.openxmlformats.org/officeDocument/2006/relationships/hyperlink" Target="https://doi.org/10.1186/1475-2875-9-196" TargetMode="External"/><Relationship Id="rId10" Type="http://schemas.openxmlformats.org/officeDocument/2006/relationships/header" Target="header2.xml"/><Relationship Id="rId19" Type="http://schemas.openxmlformats.org/officeDocument/2006/relationships/hyperlink" Target="https://doi.org/10.1890/ES11-00088.1" TargetMode="External"/><Relationship Id="rId31" Type="http://schemas.openxmlformats.org/officeDocument/2006/relationships/hyperlink" Target="https://doi.org/10.1111/ele.12015"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186/1756-3305-7-32" TargetMode="External"/><Relationship Id="rId27" Type="http://schemas.openxmlformats.org/officeDocument/2006/relationships/hyperlink" Target="https://doi.org/10.4314/thrb.v12i1.56320" TargetMode="External"/><Relationship Id="rId30" Type="http://schemas.openxmlformats.org/officeDocument/2006/relationships/hyperlink" Target="https://jhupbooks.press.jhu.edu/title/malaria" TargetMode="External"/><Relationship Id="rId35" Type="http://schemas.openxmlformats.org/officeDocument/2006/relationships/hyperlink" Target="https://doi.org/10.1186/1756-3305-5-253" TargetMode="External"/><Relationship Id="rId8" Type="http://schemas.openxmlformats.org/officeDocument/2006/relationships/chart" Target="charts/chart2.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doi.org/10.1186/1475-2875-9-62" TargetMode="External"/><Relationship Id="rId25" Type="http://schemas.openxmlformats.org/officeDocument/2006/relationships/hyperlink" Target="https://doi.org/10.4314/njm.v18i2.45059" TargetMode="External"/><Relationship Id="rId33" Type="http://schemas.openxmlformats.org/officeDocument/2006/relationships/hyperlink" Target="https://doi.org/10.5923/j.phr.20120204.01" TargetMode="External"/><Relationship Id="rId38" Type="http://schemas.openxmlformats.org/officeDocument/2006/relationships/hyperlink" Target="https://doi.org/10.1007/978-1-4020-6666-5"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cat>
            <c:strRef>
              <c:f>Sheet1!$A$3:$A$5</c:f>
              <c:strCache>
                <c:ptCount val="3"/>
                <c:pt idx="0">
                  <c:v>Culex quinquefasciatus</c:v>
                </c:pt>
                <c:pt idx="2">
                  <c:v>Anopheles gambiae</c:v>
                </c:pt>
              </c:strCache>
            </c:strRef>
          </c:cat>
          <c:val>
            <c:numRef>
              <c:f>Sheet1!$B$3:$B$5</c:f>
              <c:numCache>
                <c:formatCode>General</c:formatCode>
                <c:ptCount val="3"/>
                <c:pt idx="0">
                  <c:v>33.799999999999997</c:v>
                </c:pt>
                <c:pt idx="2">
                  <c:v>66.2</c:v>
                </c:pt>
              </c:numCache>
            </c:numRef>
          </c:val>
          <c:extLst>
            <c:ext xmlns:c16="http://schemas.microsoft.com/office/drawing/2014/chart" uri="{C3380CC4-5D6E-409C-BE32-E72D297353CC}">
              <c16:uniqueId val="{00000000-F9CE-4167-93CB-1C24DFC61035}"/>
            </c:ext>
          </c:extLst>
        </c:ser>
        <c:dLbls>
          <c:showLegendKey val="0"/>
          <c:showVal val="0"/>
          <c:showCatName val="0"/>
          <c:showSerName val="0"/>
          <c:showPercent val="0"/>
          <c:showBubbleSize val="0"/>
        </c:dLbls>
        <c:gapWidth val="150"/>
        <c:shape val="box"/>
        <c:axId val="154239360"/>
        <c:axId val="154242432"/>
        <c:axId val="0"/>
      </c:bar3DChart>
      <c:catAx>
        <c:axId val="1542393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mosquito species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242432"/>
        <c:crosses val="autoZero"/>
        <c:auto val="1"/>
        <c:lblAlgn val="ctr"/>
        <c:lblOffset val="100"/>
        <c:noMultiLvlLbl val="0"/>
      </c:catAx>
      <c:valAx>
        <c:axId val="1542424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2393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Sheet1!$B$2</c:f>
              <c:strCache>
                <c:ptCount val="1"/>
              </c:strCache>
            </c:strRef>
          </c:tx>
          <c:spPr>
            <a:solidFill>
              <a:schemeClr val="accent1"/>
            </a:solidFill>
            <a:ln>
              <a:noFill/>
            </a:ln>
            <a:effectLst/>
            <a:sp3d/>
          </c:spPr>
          <c:invertIfNegative val="0"/>
          <c:cat>
            <c:strRef>
              <c:f>Sheet1!$A$3:$A$11</c:f>
              <c:strCache>
                <c:ptCount val="9"/>
                <c:pt idx="2">
                  <c:v>Fed</c:v>
                </c:pt>
                <c:pt idx="4">
                  <c:v>Unfed</c:v>
                </c:pt>
                <c:pt idx="6">
                  <c:v>Gravid</c:v>
                </c:pt>
                <c:pt idx="8">
                  <c:v>Half fed</c:v>
                </c:pt>
              </c:strCache>
            </c:strRef>
          </c:cat>
          <c:val>
            <c:numRef>
              <c:f>Sheet1!$B$3:$B$11</c:f>
              <c:numCache>
                <c:formatCode>General</c:formatCode>
                <c:ptCount val="9"/>
                <c:pt idx="2">
                  <c:v>10.1</c:v>
                </c:pt>
                <c:pt idx="4">
                  <c:v>46.7</c:v>
                </c:pt>
                <c:pt idx="6">
                  <c:v>27.2</c:v>
                </c:pt>
                <c:pt idx="8">
                  <c:v>16</c:v>
                </c:pt>
              </c:numCache>
            </c:numRef>
          </c:val>
          <c:extLst>
            <c:ext xmlns:c16="http://schemas.microsoft.com/office/drawing/2014/chart" uri="{C3380CC4-5D6E-409C-BE32-E72D297353CC}">
              <c16:uniqueId val="{00000000-F0CB-4951-AD20-7C12AF8B67B7}"/>
            </c:ext>
          </c:extLst>
        </c:ser>
        <c:dLbls>
          <c:showLegendKey val="0"/>
          <c:showVal val="0"/>
          <c:showCatName val="0"/>
          <c:showSerName val="0"/>
          <c:showPercent val="0"/>
          <c:showBubbleSize val="0"/>
        </c:dLbls>
        <c:gapWidth val="150"/>
        <c:shape val="box"/>
        <c:axId val="166781312"/>
        <c:axId val="166784384"/>
        <c:axId val="0"/>
      </c:bar3DChart>
      <c:catAx>
        <c:axId val="1667813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gonotrophic status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784384"/>
        <c:crosses val="autoZero"/>
        <c:auto val="1"/>
        <c:lblAlgn val="ctr"/>
        <c:lblOffset val="100"/>
        <c:noMultiLvlLbl val="0"/>
      </c:catAx>
      <c:valAx>
        <c:axId val="1667843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7813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18</Pages>
  <Words>3996</Words>
  <Characters>22778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eEB</dc:creator>
  <cp:keywords/>
  <dc:description/>
  <cp:lastModifiedBy>SDI 1084</cp:lastModifiedBy>
  <cp:revision>14</cp:revision>
  <dcterms:created xsi:type="dcterms:W3CDTF">2025-09-28T08:03:00Z</dcterms:created>
  <dcterms:modified xsi:type="dcterms:W3CDTF">2025-12-19T11:14:00Z</dcterms:modified>
</cp:coreProperties>
</file>