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D499" w14:textId="77777777" w:rsidR="00393B5F" w:rsidRPr="00880644" w:rsidRDefault="00393B5F" w:rsidP="00393B5F">
      <w:pPr>
        <w:spacing w:line="276" w:lineRule="auto"/>
        <w:jc w:val="both"/>
        <w:rPr>
          <w:rFonts w:ascii="Times New Roman" w:hAnsi="Times New Roman" w:cs="Times New Roman"/>
          <w:color w:val="2E74B5" w:themeColor="accent5" w:themeShade="BF"/>
          <w:sz w:val="44"/>
          <w:szCs w:val="44"/>
        </w:rPr>
      </w:pPr>
      <w:bookmarkStart w:id="0" w:name="_GoBack"/>
      <w:bookmarkEnd w:id="0"/>
      <w:r w:rsidRPr="00880644">
        <w:rPr>
          <w:rFonts w:ascii="Times New Roman" w:hAnsi="Times New Roman" w:cs="Times New Roman"/>
          <w:b/>
          <w:bCs/>
          <w:color w:val="2E74B5" w:themeColor="accent5" w:themeShade="BF"/>
          <w:sz w:val="32"/>
          <w:szCs w:val="32"/>
        </w:rPr>
        <w:t>Documenting the Medicinal Potential of Timber Species across Ecologically Distinct Zones of India</w:t>
      </w:r>
      <w:r w:rsidRPr="00880644">
        <w:rPr>
          <w:rFonts w:ascii="Times New Roman" w:hAnsi="Times New Roman" w:cs="Times New Roman"/>
          <w:color w:val="2E74B5" w:themeColor="accent5" w:themeShade="BF"/>
          <w:sz w:val="44"/>
          <w:szCs w:val="44"/>
        </w:rPr>
        <w:t xml:space="preserve"> </w:t>
      </w:r>
    </w:p>
    <w:p w14:paraId="2252E5FD" w14:textId="77777777" w:rsidR="001162B3" w:rsidRPr="00DE78C6" w:rsidRDefault="001162B3" w:rsidP="00323273">
      <w:pPr>
        <w:spacing w:line="276" w:lineRule="auto"/>
        <w:jc w:val="both"/>
        <w:rPr>
          <w:rFonts w:ascii="Times New Roman" w:hAnsi="Times New Roman" w:cs="Times New Roman"/>
          <w:sz w:val="24"/>
          <w:szCs w:val="24"/>
        </w:rPr>
      </w:pPr>
    </w:p>
    <w:p w14:paraId="0F23BCFD" w14:textId="7215822F" w:rsidR="007916A9" w:rsidRPr="00EB66B1" w:rsidRDefault="00AC093C" w:rsidP="00EB66B1">
      <w:pPr>
        <w:spacing w:line="360" w:lineRule="auto"/>
        <w:rPr>
          <w:rFonts w:ascii="Times New Roman" w:hAnsi="Times New Roman" w:cs="Times New Roman"/>
          <w:b/>
          <w:bCs/>
          <w:sz w:val="24"/>
          <w:szCs w:val="24"/>
        </w:rPr>
      </w:pPr>
      <w:r w:rsidRPr="00EB66B1">
        <w:rPr>
          <w:rFonts w:ascii="Times New Roman" w:hAnsi="Times New Roman" w:cs="Times New Roman"/>
          <w:b/>
          <w:bCs/>
          <w:sz w:val="24"/>
          <w:szCs w:val="24"/>
        </w:rPr>
        <w:t>Abstract</w:t>
      </w:r>
    </w:p>
    <w:p w14:paraId="5CB0889C" w14:textId="55312F00" w:rsidR="00AC093C" w:rsidRPr="007444CE" w:rsidRDefault="00D2377D" w:rsidP="00EB66B1">
      <w:pPr>
        <w:spacing w:line="360" w:lineRule="auto"/>
        <w:jc w:val="both"/>
        <w:rPr>
          <w:rFonts w:ascii="Times New Roman" w:hAnsi="Times New Roman" w:cs="Times New Roman"/>
          <w:color w:val="2E74B5" w:themeColor="accent5" w:themeShade="BF"/>
          <w:sz w:val="24"/>
          <w:szCs w:val="24"/>
        </w:rPr>
      </w:pPr>
      <w:r w:rsidRPr="007444CE">
        <w:rPr>
          <w:rFonts w:ascii="Times New Roman" w:hAnsi="Times New Roman" w:cs="Times New Roman"/>
          <w:color w:val="2E74B5" w:themeColor="accent5" w:themeShade="BF"/>
          <w:sz w:val="24"/>
          <w:szCs w:val="24"/>
        </w:rPr>
        <w:t>Despite India’s vast floristic diversity, most ethnobotanical and pharmacological studies have traditionally focused on herbs, shrubs, and non-timber forest species, leaving the medicinal potential of timber species largely underexplored. Timber-yielding trees are typically valued for their economic and structural uses, causing their medicinal properties, traditional applications, and bioactive profiles to remain poorly documented and scientifically under-validated. As a result, there exists a significant knowledge gap in understanding how these species contribute to traditional healing systems and regional healthcare practices.</w:t>
      </w:r>
      <w:r w:rsidR="00A02F8A" w:rsidRPr="007444CE">
        <w:rPr>
          <w:rFonts w:ascii="Times New Roman" w:hAnsi="Times New Roman" w:cs="Times New Roman"/>
          <w:color w:val="2E74B5" w:themeColor="accent5" w:themeShade="BF"/>
          <w:sz w:val="24"/>
          <w:szCs w:val="24"/>
        </w:rPr>
        <w:t xml:space="preserve"> </w:t>
      </w:r>
      <w:r w:rsidR="00AC093C" w:rsidRPr="007444CE">
        <w:rPr>
          <w:rFonts w:ascii="Times New Roman" w:hAnsi="Times New Roman" w:cs="Times New Roman"/>
          <w:color w:val="2E74B5" w:themeColor="accent5" w:themeShade="BF"/>
          <w:sz w:val="24"/>
          <w:szCs w:val="24"/>
        </w:rPr>
        <w:t xml:space="preserve">The present investigation documented the medicinal uses of </w:t>
      </w:r>
      <w:r w:rsidR="0071475C" w:rsidRPr="007444CE">
        <w:rPr>
          <w:rFonts w:ascii="Times New Roman" w:hAnsi="Times New Roman" w:cs="Times New Roman"/>
          <w:color w:val="2E74B5" w:themeColor="accent5" w:themeShade="BF"/>
          <w:sz w:val="24"/>
          <w:szCs w:val="24"/>
        </w:rPr>
        <w:t>commonly available</w:t>
      </w:r>
      <w:r w:rsidR="00AC093C" w:rsidRPr="007444CE">
        <w:rPr>
          <w:rFonts w:ascii="Times New Roman" w:hAnsi="Times New Roman" w:cs="Times New Roman"/>
          <w:color w:val="2E74B5" w:themeColor="accent5" w:themeShade="BF"/>
          <w:sz w:val="24"/>
          <w:szCs w:val="24"/>
        </w:rPr>
        <w:t xml:space="preserve"> timber species distributed across three ecologically diverse regions of India</w:t>
      </w:r>
      <w:r w:rsidR="004B1FF9" w:rsidRPr="007444CE">
        <w:rPr>
          <w:rFonts w:ascii="Times New Roman" w:hAnsi="Times New Roman" w:cs="Times New Roman"/>
          <w:color w:val="2E74B5" w:themeColor="accent5" w:themeShade="BF"/>
          <w:sz w:val="24"/>
          <w:szCs w:val="24"/>
        </w:rPr>
        <w:t xml:space="preserve"> (</w:t>
      </w:r>
      <w:r w:rsidR="00AC093C" w:rsidRPr="007444CE">
        <w:rPr>
          <w:rFonts w:ascii="Times New Roman" w:hAnsi="Times New Roman" w:cs="Times New Roman"/>
          <w:color w:val="2E74B5" w:themeColor="accent5" w:themeShade="BF"/>
          <w:sz w:val="24"/>
          <w:szCs w:val="24"/>
        </w:rPr>
        <w:t>Himachal Pradesh, Odisha</w:t>
      </w:r>
      <w:r w:rsidR="00C1510A" w:rsidRPr="007444CE">
        <w:rPr>
          <w:rFonts w:ascii="Times New Roman" w:hAnsi="Times New Roman" w:cs="Times New Roman"/>
          <w:color w:val="2E74B5" w:themeColor="accent5" w:themeShade="BF"/>
          <w:sz w:val="24"/>
          <w:szCs w:val="24"/>
        </w:rPr>
        <w:t xml:space="preserve">, Maharashtra, </w:t>
      </w:r>
      <w:r w:rsidR="00A02F8A" w:rsidRPr="007444CE">
        <w:rPr>
          <w:rFonts w:ascii="Times New Roman" w:hAnsi="Times New Roman" w:cs="Times New Roman"/>
          <w:color w:val="2E74B5" w:themeColor="accent5" w:themeShade="BF"/>
          <w:sz w:val="24"/>
          <w:szCs w:val="24"/>
        </w:rPr>
        <w:t>Uttar Pradesh,</w:t>
      </w:r>
      <w:r w:rsidR="00AC093C" w:rsidRPr="007444CE">
        <w:rPr>
          <w:rFonts w:ascii="Times New Roman" w:hAnsi="Times New Roman" w:cs="Times New Roman"/>
          <w:color w:val="2E74B5" w:themeColor="accent5" w:themeShade="BF"/>
          <w:sz w:val="24"/>
          <w:szCs w:val="24"/>
        </w:rPr>
        <w:t xml:space="preserve"> and Rajasthan</w:t>
      </w:r>
      <w:r w:rsidR="004B1FF9" w:rsidRPr="007444CE">
        <w:rPr>
          <w:rFonts w:ascii="Times New Roman" w:hAnsi="Times New Roman" w:cs="Times New Roman"/>
          <w:color w:val="2E74B5" w:themeColor="accent5" w:themeShade="BF"/>
          <w:sz w:val="24"/>
          <w:szCs w:val="24"/>
        </w:rPr>
        <w:t>)</w:t>
      </w:r>
      <w:r w:rsidR="00AC093C" w:rsidRPr="007444CE">
        <w:rPr>
          <w:rFonts w:ascii="Times New Roman" w:hAnsi="Times New Roman" w:cs="Times New Roman"/>
          <w:color w:val="2E74B5" w:themeColor="accent5" w:themeShade="BF"/>
          <w:sz w:val="24"/>
          <w:szCs w:val="24"/>
        </w:rPr>
        <w:t xml:space="preserve">. A total of twenty-two species belonging to major families such as </w:t>
      </w:r>
      <w:proofErr w:type="spellStart"/>
      <w:r w:rsidR="00AC093C" w:rsidRPr="007444CE">
        <w:rPr>
          <w:rFonts w:ascii="Times New Roman" w:hAnsi="Times New Roman" w:cs="Times New Roman"/>
          <w:color w:val="2E74B5" w:themeColor="accent5" w:themeShade="BF"/>
          <w:sz w:val="24"/>
          <w:szCs w:val="24"/>
        </w:rPr>
        <w:t>Fabaceae</w:t>
      </w:r>
      <w:proofErr w:type="spellEnd"/>
      <w:r w:rsidR="00AC093C" w:rsidRPr="007444CE">
        <w:rPr>
          <w:rFonts w:ascii="Times New Roman" w:hAnsi="Times New Roman" w:cs="Times New Roman"/>
          <w:color w:val="2E74B5" w:themeColor="accent5" w:themeShade="BF"/>
          <w:sz w:val="24"/>
          <w:szCs w:val="24"/>
        </w:rPr>
        <w:t xml:space="preserve">, </w:t>
      </w:r>
      <w:proofErr w:type="spellStart"/>
      <w:r w:rsidR="00AC093C" w:rsidRPr="007444CE">
        <w:rPr>
          <w:rFonts w:ascii="Times New Roman" w:hAnsi="Times New Roman" w:cs="Times New Roman"/>
          <w:color w:val="2E74B5" w:themeColor="accent5" w:themeShade="BF"/>
          <w:sz w:val="24"/>
          <w:szCs w:val="24"/>
        </w:rPr>
        <w:t>Combretaceae</w:t>
      </w:r>
      <w:proofErr w:type="spellEnd"/>
      <w:r w:rsidR="00AC093C" w:rsidRPr="007444CE">
        <w:rPr>
          <w:rFonts w:ascii="Times New Roman" w:hAnsi="Times New Roman" w:cs="Times New Roman"/>
          <w:color w:val="2E74B5" w:themeColor="accent5" w:themeShade="BF"/>
          <w:sz w:val="24"/>
          <w:szCs w:val="24"/>
        </w:rPr>
        <w:t xml:space="preserve">, </w:t>
      </w:r>
      <w:proofErr w:type="spellStart"/>
      <w:r w:rsidR="00AC093C" w:rsidRPr="007444CE">
        <w:rPr>
          <w:rFonts w:ascii="Times New Roman" w:hAnsi="Times New Roman" w:cs="Times New Roman"/>
          <w:color w:val="2E74B5" w:themeColor="accent5" w:themeShade="BF"/>
          <w:sz w:val="24"/>
          <w:szCs w:val="24"/>
        </w:rPr>
        <w:t>Meliaceae</w:t>
      </w:r>
      <w:proofErr w:type="spellEnd"/>
      <w:r w:rsidR="00AC093C" w:rsidRPr="007444CE">
        <w:rPr>
          <w:rFonts w:ascii="Times New Roman" w:hAnsi="Times New Roman" w:cs="Times New Roman"/>
          <w:color w:val="2E74B5" w:themeColor="accent5" w:themeShade="BF"/>
          <w:sz w:val="24"/>
          <w:szCs w:val="24"/>
        </w:rPr>
        <w:t xml:space="preserve">, </w:t>
      </w:r>
      <w:proofErr w:type="spellStart"/>
      <w:r w:rsidR="00AC093C" w:rsidRPr="007444CE">
        <w:rPr>
          <w:rFonts w:ascii="Times New Roman" w:hAnsi="Times New Roman" w:cs="Times New Roman"/>
          <w:color w:val="2E74B5" w:themeColor="accent5" w:themeShade="BF"/>
          <w:sz w:val="24"/>
          <w:szCs w:val="24"/>
        </w:rPr>
        <w:t>Pinaceae</w:t>
      </w:r>
      <w:proofErr w:type="spellEnd"/>
      <w:r w:rsidR="00AC093C" w:rsidRPr="007444CE">
        <w:rPr>
          <w:rFonts w:ascii="Times New Roman" w:hAnsi="Times New Roman" w:cs="Times New Roman"/>
          <w:color w:val="2E74B5" w:themeColor="accent5" w:themeShade="BF"/>
          <w:sz w:val="24"/>
          <w:szCs w:val="24"/>
        </w:rPr>
        <w:t xml:space="preserve"> and </w:t>
      </w:r>
      <w:proofErr w:type="spellStart"/>
      <w:r w:rsidR="00AC093C" w:rsidRPr="007444CE">
        <w:rPr>
          <w:rFonts w:ascii="Times New Roman" w:hAnsi="Times New Roman" w:cs="Times New Roman"/>
          <w:color w:val="2E74B5" w:themeColor="accent5" w:themeShade="BF"/>
          <w:sz w:val="24"/>
          <w:szCs w:val="24"/>
        </w:rPr>
        <w:t>Lamiaceae</w:t>
      </w:r>
      <w:proofErr w:type="spellEnd"/>
      <w:r w:rsidR="00AC093C" w:rsidRPr="007444CE">
        <w:rPr>
          <w:rFonts w:ascii="Times New Roman" w:hAnsi="Times New Roman" w:cs="Times New Roman"/>
          <w:color w:val="2E74B5" w:themeColor="accent5" w:themeShade="BF"/>
          <w:sz w:val="24"/>
          <w:szCs w:val="24"/>
        </w:rPr>
        <w:t xml:space="preserve"> were recorded. </w:t>
      </w:r>
      <w:r w:rsidR="00A02F8A" w:rsidRPr="007444CE">
        <w:rPr>
          <w:rFonts w:ascii="Times New Roman" w:hAnsi="Times New Roman" w:cs="Times New Roman"/>
          <w:color w:val="2E74B5" w:themeColor="accent5" w:themeShade="BF"/>
          <w:sz w:val="24"/>
          <w:szCs w:val="24"/>
        </w:rPr>
        <w:t xml:space="preserve"> </w:t>
      </w:r>
      <w:r w:rsidR="00AC093C" w:rsidRPr="007444CE">
        <w:rPr>
          <w:rFonts w:ascii="Times New Roman" w:hAnsi="Times New Roman" w:cs="Times New Roman"/>
          <w:color w:val="2E74B5" w:themeColor="accent5" w:themeShade="BF"/>
          <w:sz w:val="24"/>
          <w:szCs w:val="24"/>
        </w:rPr>
        <w:t>Field observations and ethnobotanical information revealed that these commonly exploited timber trees also possessed significant therapeutic properties, including treatments for skin diseases, diabetes, diarrhoea, menstrual disorders, respiratory ailments and inflammatory conditions. Species from Himachal Pradesh (</w:t>
      </w:r>
      <w:proofErr w:type="spellStart"/>
      <w:r w:rsidR="00AC093C" w:rsidRPr="007444CE">
        <w:rPr>
          <w:rFonts w:ascii="Times New Roman" w:hAnsi="Times New Roman" w:cs="Times New Roman"/>
          <w:i/>
          <w:iCs/>
          <w:color w:val="2E74B5" w:themeColor="accent5" w:themeShade="BF"/>
          <w:sz w:val="24"/>
          <w:szCs w:val="24"/>
        </w:rPr>
        <w:t>Cedrus</w:t>
      </w:r>
      <w:proofErr w:type="spellEnd"/>
      <w:r w:rsidR="00AC093C" w:rsidRPr="007444CE">
        <w:rPr>
          <w:rFonts w:ascii="Times New Roman" w:hAnsi="Times New Roman" w:cs="Times New Roman"/>
          <w:i/>
          <w:iCs/>
          <w:color w:val="2E74B5" w:themeColor="accent5" w:themeShade="BF"/>
          <w:sz w:val="24"/>
          <w:szCs w:val="24"/>
        </w:rPr>
        <w:t xml:space="preserve"> </w:t>
      </w:r>
      <w:proofErr w:type="spellStart"/>
      <w:r w:rsidR="00AC093C" w:rsidRPr="007444CE">
        <w:rPr>
          <w:rFonts w:ascii="Times New Roman" w:hAnsi="Times New Roman" w:cs="Times New Roman"/>
          <w:i/>
          <w:iCs/>
          <w:color w:val="2E74B5" w:themeColor="accent5" w:themeShade="BF"/>
          <w:sz w:val="24"/>
          <w:szCs w:val="24"/>
        </w:rPr>
        <w:t>deodara</w:t>
      </w:r>
      <w:proofErr w:type="spellEnd"/>
      <w:r w:rsidR="00626569" w:rsidRPr="007444CE">
        <w:rPr>
          <w:rFonts w:ascii="Times New Roman" w:hAnsi="Times New Roman" w:cs="Times New Roman"/>
          <w:color w:val="2E74B5" w:themeColor="accent5" w:themeShade="BF"/>
          <w:sz w:val="24"/>
          <w:szCs w:val="24"/>
        </w:rPr>
        <w:t xml:space="preserve"> and </w:t>
      </w:r>
      <w:proofErr w:type="spellStart"/>
      <w:r w:rsidR="00AC093C" w:rsidRPr="007444CE">
        <w:rPr>
          <w:rFonts w:ascii="Times New Roman" w:hAnsi="Times New Roman" w:cs="Times New Roman"/>
          <w:i/>
          <w:iCs/>
          <w:color w:val="2E74B5" w:themeColor="accent5" w:themeShade="BF"/>
          <w:sz w:val="24"/>
          <w:szCs w:val="24"/>
        </w:rPr>
        <w:t>Pinus</w:t>
      </w:r>
      <w:proofErr w:type="spellEnd"/>
      <w:r w:rsidR="00AC093C" w:rsidRPr="007444CE">
        <w:rPr>
          <w:rFonts w:ascii="Times New Roman" w:hAnsi="Times New Roman" w:cs="Times New Roman"/>
          <w:i/>
          <w:iCs/>
          <w:color w:val="2E74B5" w:themeColor="accent5" w:themeShade="BF"/>
          <w:sz w:val="24"/>
          <w:szCs w:val="24"/>
        </w:rPr>
        <w:t xml:space="preserve"> </w:t>
      </w:r>
      <w:proofErr w:type="spellStart"/>
      <w:r w:rsidR="00AC093C" w:rsidRPr="007444CE">
        <w:rPr>
          <w:rFonts w:ascii="Times New Roman" w:hAnsi="Times New Roman" w:cs="Times New Roman"/>
          <w:i/>
          <w:iCs/>
          <w:color w:val="2E74B5" w:themeColor="accent5" w:themeShade="BF"/>
          <w:sz w:val="24"/>
          <w:szCs w:val="24"/>
        </w:rPr>
        <w:t>wallichiana</w:t>
      </w:r>
      <w:proofErr w:type="spellEnd"/>
      <w:r w:rsidR="00AC093C" w:rsidRPr="007444CE">
        <w:rPr>
          <w:rFonts w:ascii="Times New Roman" w:hAnsi="Times New Roman" w:cs="Times New Roman"/>
          <w:color w:val="2E74B5" w:themeColor="accent5" w:themeShade="BF"/>
          <w:sz w:val="24"/>
          <w:szCs w:val="24"/>
        </w:rPr>
        <w:t>) traditionally were used for respiratory and reproductive health issues, while those from Odisha exhibited rich medicinal diversity, particularly in dermatological, gastrointestinal and metabolic remedies. Timber species from Rajasthan (</w:t>
      </w:r>
      <w:proofErr w:type="spellStart"/>
      <w:r w:rsidR="00AC093C" w:rsidRPr="007444CE">
        <w:rPr>
          <w:rFonts w:ascii="Times New Roman" w:hAnsi="Times New Roman" w:cs="Times New Roman"/>
          <w:i/>
          <w:iCs/>
          <w:color w:val="2E74B5" w:themeColor="accent5" w:themeShade="BF"/>
          <w:sz w:val="24"/>
          <w:szCs w:val="24"/>
        </w:rPr>
        <w:t>Tecomella</w:t>
      </w:r>
      <w:proofErr w:type="spellEnd"/>
      <w:r w:rsidR="00AC093C" w:rsidRPr="007444CE">
        <w:rPr>
          <w:rFonts w:ascii="Times New Roman" w:hAnsi="Times New Roman" w:cs="Times New Roman"/>
          <w:i/>
          <w:iCs/>
          <w:color w:val="2E74B5" w:themeColor="accent5" w:themeShade="BF"/>
          <w:sz w:val="24"/>
          <w:szCs w:val="24"/>
        </w:rPr>
        <w:t xml:space="preserve"> </w:t>
      </w:r>
      <w:proofErr w:type="spellStart"/>
      <w:r w:rsidR="00AC093C" w:rsidRPr="007444CE">
        <w:rPr>
          <w:rFonts w:ascii="Times New Roman" w:hAnsi="Times New Roman" w:cs="Times New Roman"/>
          <w:i/>
          <w:iCs/>
          <w:color w:val="2E74B5" w:themeColor="accent5" w:themeShade="BF"/>
          <w:sz w:val="24"/>
          <w:szCs w:val="24"/>
        </w:rPr>
        <w:t>undulata</w:t>
      </w:r>
      <w:proofErr w:type="spellEnd"/>
      <w:r w:rsidR="00626569" w:rsidRPr="007444CE">
        <w:rPr>
          <w:rFonts w:ascii="Times New Roman" w:hAnsi="Times New Roman" w:cs="Times New Roman"/>
          <w:color w:val="2E74B5" w:themeColor="accent5" w:themeShade="BF"/>
          <w:sz w:val="24"/>
          <w:szCs w:val="24"/>
        </w:rPr>
        <w:t xml:space="preserve"> and </w:t>
      </w:r>
      <w:proofErr w:type="spellStart"/>
      <w:r w:rsidR="00AC093C" w:rsidRPr="007444CE">
        <w:rPr>
          <w:rFonts w:ascii="Times New Roman" w:hAnsi="Times New Roman" w:cs="Times New Roman"/>
          <w:i/>
          <w:iCs/>
          <w:color w:val="2E74B5" w:themeColor="accent5" w:themeShade="BF"/>
          <w:sz w:val="24"/>
          <w:szCs w:val="24"/>
        </w:rPr>
        <w:t>Vachellia</w:t>
      </w:r>
      <w:proofErr w:type="spellEnd"/>
      <w:r w:rsidR="00AC093C" w:rsidRPr="007444CE">
        <w:rPr>
          <w:rFonts w:ascii="Times New Roman" w:hAnsi="Times New Roman" w:cs="Times New Roman"/>
          <w:i/>
          <w:iCs/>
          <w:color w:val="2E74B5" w:themeColor="accent5" w:themeShade="BF"/>
          <w:sz w:val="24"/>
          <w:szCs w:val="24"/>
        </w:rPr>
        <w:t xml:space="preserve"> nilotica</w:t>
      </w:r>
      <w:r w:rsidR="00AC093C" w:rsidRPr="007444CE">
        <w:rPr>
          <w:rFonts w:ascii="Times New Roman" w:hAnsi="Times New Roman" w:cs="Times New Roman"/>
          <w:color w:val="2E74B5" w:themeColor="accent5" w:themeShade="BF"/>
          <w:sz w:val="24"/>
          <w:szCs w:val="24"/>
        </w:rPr>
        <w:t>) traditionally served in managing diabetes and gastrointestinal complications.</w:t>
      </w:r>
      <w:r w:rsidR="00A02F8A" w:rsidRPr="007444CE">
        <w:rPr>
          <w:rFonts w:ascii="Times New Roman" w:hAnsi="Times New Roman" w:cs="Times New Roman"/>
          <w:color w:val="2E74B5" w:themeColor="accent5" w:themeShade="BF"/>
          <w:sz w:val="24"/>
          <w:szCs w:val="24"/>
        </w:rPr>
        <w:t xml:space="preserve"> </w:t>
      </w:r>
      <w:r w:rsidR="00AC093C" w:rsidRPr="007444CE">
        <w:rPr>
          <w:rFonts w:ascii="Times New Roman" w:hAnsi="Times New Roman" w:cs="Times New Roman"/>
          <w:color w:val="2E74B5" w:themeColor="accent5" w:themeShade="BF"/>
          <w:sz w:val="24"/>
          <w:szCs w:val="24"/>
        </w:rPr>
        <w:t>Overall, the study highlighted the dual significance of timber species as economically valuable resources and essential components of indigenous healthcare systems, thereby emphasizing the need for their conservation and sustainable utilization.</w:t>
      </w:r>
    </w:p>
    <w:p w14:paraId="7792A84D" w14:textId="116FB517" w:rsidR="00AC093C" w:rsidRPr="00EB66B1" w:rsidRDefault="00AC093C" w:rsidP="00EB66B1">
      <w:pPr>
        <w:spacing w:line="360" w:lineRule="auto"/>
        <w:jc w:val="both"/>
        <w:rPr>
          <w:rFonts w:ascii="Times New Roman" w:hAnsi="Times New Roman" w:cs="Times New Roman"/>
          <w:sz w:val="24"/>
          <w:szCs w:val="24"/>
        </w:rPr>
      </w:pPr>
      <w:r w:rsidRPr="00EB66B1">
        <w:rPr>
          <w:rFonts w:ascii="Times New Roman" w:hAnsi="Times New Roman" w:cs="Times New Roman"/>
          <w:b/>
          <w:bCs/>
          <w:sz w:val="24"/>
          <w:szCs w:val="24"/>
        </w:rPr>
        <w:t>Keywords:</w:t>
      </w:r>
      <w:r w:rsidRPr="00EB66B1">
        <w:rPr>
          <w:rFonts w:ascii="Times New Roman" w:hAnsi="Times New Roman" w:cs="Times New Roman"/>
          <w:sz w:val="24"/>
          <w:szCs w:val="24"/>
        </w:rPr>
        <w:t xml:space="preserve"> </w:t>
      </w:r>
      <w:r w:rsidR="00677B14" w:rsidRPr="00EB66B1">
        <w:rPr>
          <w:rFonts w:ascii="Times New Roman" w:hAnsi="Times New Roman" w:cs="Times New Roman"/>
          <w:sz w:val="24"/>
          <w:szCs w:val="24"/>
        </w:rPr>
        <w:t>Ethnomedicine; Medicinal uses; Timber species; Traditional knowledge</w:t>
      </w:r>
    </w:p>
    <w:p w14:paraId="2363FD1D" w14:textId="77777777" w:rsidR="0039644C" w:rsidRPr="00EB66B1" w:rsidRDefault="0039644C"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Introduction</w:t>
      </w:r>
    </w:p>
    <w:p w14:paraId="51017BB7" w14:textId="59EAECB8" w:rsidR="0039644C" w:rsidRPr="00EB66B1" w:rsidRDefault="0039644C" w:rsidP="00EB66B1">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Timber-yielding tree species play a crucial role in the ecological stability</w:t>
      </w:r>
      <w:r w:rsidR="00323273">
        <w:rPr>
          <w:rFonts w:ascii="Times New Roman" w:hAnsi="Times New Roman" w:cs="Times New Roman"/>
          <w:sz w:val="24"/>
          <w:szCs w:val="24"/>
        </w:rPr>
        <w:t xml:space="preserve"> (Kumar et al., 2022) </w:t>
      </w:r>
      <w:r w:rsidRPr="00EB66B1">
        <w:rPr>
          <w:rFonts w:ascii="Times New Roman" w:hAnsi="Times New Roman" w:cs="Times New Roman"/>
          <w:sz w:val="24"/>
          <w:szCs w:val="24"/>
        </w:rPr>
        <w:t>and rural economy of India, contributing significantly to construction, furniture, fuelwood and cultural practices</w:t>
      </w:r>
      <w:r w:rsidR="0010509E">
        <w:rPr>
          <w:rFonts w:ascii="Times New Roman" w:hAnsi="Times New Roman" w:cs="Times New Roman"/>
          <w:sz w:val="24"/>
          <w:szCs w:val="24"/>
        </w:rPr>
        <w:t xml:space="preserve"> (</w:t>
      </w:r>
      <w:r w:rsidR="007671B6" w:rsidRPr="007671B6">
        <w:rPr>
          <w:rFonts w:ascii="Times New Roman" w:hAnsi="Times New Roman" w:cs="Times New Roman"/>
          <w:sz w:val="24"/>
          <w:szCs w:val="24"/>
        </w:rPr>
        <w:t>Chaudhary</w:t>
      </w:r>
      <w:r w:rsidR="007671B6">
        <w:rPr>
          <w:rFonts w:ascii="Times New Roman" w:hAnsi="Times New Roman" w:cs="Times New Roman"/>
          <w:sz w:val="24"/>
          <w:szCs w:val="24"/>
        </w:rPr>
        <w:t xml:space="preserve"> et al., 2016; </w:t>
      </w:r>
      <w:r w:rsidR="0010509E">
        <w:rPr>
          <w:rFonts w:ascii="Times New Roman" w:hAnsi="Times New Roman" w:cs="Times New Roman"/>
          <w:sz w:val="24"/>
          <w:szCs w:val="24"/>
        </w:rPr>
        <w:t>Mansingh et al., 2025)</w:t>
      </w:r>
      <w:r w:rsidRPr="00EB66B1">
        <w:rPr>
          <w:rFonts w:ascii="Times New Roman" w:hAnsi="Times New Roman" w:cs="Times New Roman"/>
          <w:sz w:val="24"/>
          <w:szCs w:val="24"/>
        </w:rPr>
        <w:t>.</w:t>
      </w:r>
      <w:r w:rsidR="00E27F27">
        <w:rPr>
          <w:rFonts w:ascii="Times New Roman" w:hAnsi="Times New Roman" w:cs="Times New Roman"/>
          <w:sz w:val="24"/>
          <w:szCs w:val="24"/>
        </w:rPr>
        <w:t xml:space="preserve"> </w:t>
      </w:r>
      <w:r w:rsidRPr="00EB66B1">
        <w:rPr>
          <w:rFonts w:ascii="Times New Roman" w:hAnsi="Times New Roman" w:cs="Times New Roman"/>
          <w:sz w:val="24"/>
          <w:szCs w:val="24"/>
        </w:rPr>
        <w:t xml:space="preserve">Beyond their economic </w:t>
      </w:r>
      <w:r w:rsidRPr="00EB66B1">
        <w:rPr>
          <w:rFonts w:ascii="Times New Roman" w:hAnsi="Times New Roman" w:cs="Times New Roman"/>
          <w:sz w:val="24"/>
          <w:szCs w:val="24"/>
        </w:rPr>
        <w:lastRenderedPageBreak/>
        <w:t>value, many of these species possess long-recogni</w:t>
      </w:r>
      <w:r w:rsidR="0036662E">
        <w:rPr>
          <w:rFonts w:ascii="Times New Roman" w:hAnsi="Times New Roman" w:cs="Times New Roman"/>
          <w:sz w:val="24"/>
          <w:szCs w:val="24"/>
        </w:rPr>
        <w:t>s</w:t>
      </w:r>
      <w:r w:rsidRPr="00EB66B1">
        <w:rPr>
          <w:rFonts w:ascii="Times New Roman" w:hAnsi="Times New Roman" w:cs="Times New Roman"/>
          <w:sz w:val="24"/>
          <w:szCs w:val="24"/>
        </w:rPr>
        <w:t>ed medicinal properties that have been embedded in traditional healing systems such as Ayurveda, Siddha and various indigenous health traditions</w:t>
      </w:r>
      <w:r w:rsidR="00E27F27">
        <w:rPr>
          <w:rFonts w:ascii="Times New Roman" w:hAnsi="Times New Roman" w:cs="Times New Roman"/>
          <w:sz w:val="24"/>
          <w:szCs w:val="24"/>
        </w:rPr>
        <w:t xml:space="preserve"> (Rizvi et al., 2022</w:t>
      </w:r>
      <w:r w:rsidR="005253C4">
        <w:rPr>
          <w:rFonts w:ascii="Times New Roman" w:hAnsi="Times New Roman" w:cs="Times New Roman"/>
          <w:sz w:val="24"/>
          <w:szCs w:val="24"/>
        </w:rPr>
        <w:t xml:space="preserve">; </w:t>
      </w:r>
      <w:r w:rsidR="005253C4" w:rsidRPr="005253C4">
        <w:rPr>
          <w:rFonts w:ascii="Times New Roman" w:hAnsi="Times New Roman" w:cs="Times New Roman"/>
          <w:sz w:val="24"/>
          <w:szCs w:val="24"/>
        </w:rPr>
        <w:t>Grygier</w:t>
      </w:r>
      <w:r w:rsidR="005253C4">
        <w:rPr>
          <w:rFonts w:ascii="Times New Roman" w:hAnsi="Times New Roman" w:cs="Times New Roman"/>
          <w:sz w:val="24"/>
          <w:szCs w:val="24"/>
        </w:rPr>
        <w:t xml:space="preserve"> et al., 2023</w:t>
      </w:r>
      <w:r w:rsidR="00E27F27">
        <w:rPr>
          <w:rFonts w:ascii="Times New Roman" w:hAnsi="Times New Roman" w:cs="Times New Roman"/>
          <w:sz w:val="24"/>
          <w:szCs w:val="24"/>
        </w:rPr>
        <w:t xml:space="preserve">). </w:t>
      </w:r>
      <w:r w:rsidRPr="00EB66B1">
        <w:rPr>
          <w:rFonts w:ascii="Times New Roman" w:hAnsi="Times New Roman" w:cs="Times New Roman"/>
          <w:sz w:val="24"/>
          <w:szCs w:val="24"/>
        </w:rPr>
        <w:t>The diverse geographical and climatic zones of India</w:t>
      </w:r>
      <w:r w:rsidR="0036662E">
        <w:rPr>
          <w:rFonts w:ascii="Times New Roman" w:hAnsi="Times New Roman" w:cs="Times New Roman"/>
          <w:sz w:val="24"/>
          <w:szCs w:val="24"/>
        </w:rPr>
        <w:t>,</w:t>
      </w:r>
      <w:r w:rsidR="00CB4356">
        <w:rPr>
          <w:rFonts w:ascii="Times New Roman" w:hAnsi="Times New Roman" w:cs="Times New Roman"/>
          <w:sz w:val="24"/>
          <w:szCs w:val="24"/>
        </w:rPr>
        <w:t xml:space="preserve"> </w:t>
      </w:r>
      <w:r w:rsidRPr="00EB66B1">
        <w:rPr>
          <w:rFonts w:ascii="Times New Roman" w:hAnsi="Times New Roman" w:cs="Times New Roman"/>
          <w:sz w:val="24"/>
          <w:szCs w:val="24"/>
        </w:rPr>
        <w:t>from the Himalayan region to the Eastern Ghats and the arid landscapes of Rajasthan</w:t>
      </w:r>
      <w:r w:rsidR="00EB66B1" w:rsidRPr="00EB66B1">
        <w:rPr>
          <w:rFonts w:ascii="Times New Roman" w:hAnsi="Times New Roman" w:cs="Times New Roman"/>
          <w:sz w:val="24"/>
          <w:szCs w:val="24"/>
        </w:rPr>
        <w:t xml:space="preserve"> </w:t>
      </w:r>
      <w:r w:rsidRPr="00EB66B1">
        <w:rPr>
          <w:rFonts w:ascii="Times New Roman" w:hAnsi="Times New Roman" w:cs="Times New Roman"/>
          <w:sz w:val="24"/>
          <w:szCs w:val="24"/>
        </w:rPr>
        <w:t>harbour a wide range of timber species with ethnomedicinal relevance, reflecting centuries of human</w:t>
      </w:r>
      <w:r w:rsidR="00EB66B1" w:rsidRPr="00EB66B1">
        <w:rPr>
          <w:rFonts w:ascii="Times New Roman" w:hAnsi="Times New Roman" w:cs="Times New Roman"/>
          <w:sz w:val="24"/>
          <w:szCs w:val="24"/>
        </w:rPr>
        <w:t xml:space="preserve"> </w:t>
      </w:r>
      <w:r w:rsidRPr="00EB66B1">
        <w:rPr>
          <w:rFonts w:ascii="Times New Roman" w:hAnsi="Times New Roman" w:cs="Times New Roman"/>
          <w:sz w:val="24"/>
          <w:szCs w:val="24"/>
        </w:rPr>
        <w:t>plant interactions</w:t>
      </w:r>
      <w:r w:rsidR="00625038">
        <w:rPr>
          <w:rFonts w:ascii="Times New Roman" w:hAnsi="Times New Roman" w:cs="Times New Roman"/>
          <w:sz w:val="24"/>
          <w:szCs w:val="24"/>
        </w:rPr>
        <w:t xml:space="preserve"> (</w:t>
      </w:r>
      <w:r w:rsidR="00625038" w:rsidRPr="00A072DA">
        <w:rPr>
          <w:rFonts w:ascii="Times New Roman" w:hAnsi="Times New Roman" w:cs="Times New Roman"/>
          <w:sz w:val="24"/>
          <w:szCs w:val="24"/>
        </w:rPr>
        <w:t>Kumaran</w:t>
      </w:r>
      <w:r w:rsidR="00625038">
        <w:rPr>
          <w:rFonts w:ascii="Times New Roman" w:hAnsi="Times New Roman" w:cs="Times New Roman"/>
          <w:sz w:val="24"/>
          <w:szCs w:val="24"/>
        </w:rPr>
        <w:t xml:space="preserve"> et al., 2014). </w:t>
      </w:r>
      <w:r w:rsidRPr="00EB66B1">
        <w:rPr>
          <w:rFonts w:ascii="Times New Roman" w:hAnsi="Times New Roman" w:cs="Times New Roman"/>
          <w:sz w:val="24"/>
          <w:szCs w:val="24"/>
        </w:rPr>
        <w:t>Despite the cultural and therapeutic importance of these species, scientific documentation of their medicinal uses remains limited, scattered or focused only on non-timber medicinal flora</w:t>
      </w:r>
      <w:r w:rsidR="00B6106E">
        <w:rPr>
          <w:rFonts w:ascii="Times New Roman" w:hAnsi="Times New Roman" w:cs="Times New Roman"/>
          <w:sz w:val="24"/>
          <w:szCs w:val="24"/>
        </w:rPr>
        <w:t xml:space="preserve"> (</w:t>
      </w:r>
      <w:proofErr w:type="spellStart"/>
      <w:r w:rsidR="00B6106E">
        <w:rPr>
          <w:rFonts w:ascii="Times New Roman" w:hAnsi="Times New Roman" w:cs="Times New Roman"/>
          <w:sz w:val="24"/>
          <w:szCs w:val="24"/>
        </w:rPr>
        <w:t>Lulesa</w:t>
      </w:r>
      <w:proofErr w:type="spellEnd"/>
      <w:r w:rsidR="00B6106E">
        <w:rPr>
          <w:rFonts w:ascii="Times New Roman" w:hAnsi="Times New Roman" w:cs="Times New Roman"/>
          <w:sz w:val="24"/>
          <w:szCs w:val="24"/>
        </w:rPr>
        <w:t xml:space="preserve"> et al., 2025)</w:t>
      </w:r>
      <w:r w:rsidRPr="00EB66B1">
        <w:rPr>
          <w:rFonts w:ascii="Times New Roman" w:hAnsi="Times New Roman" w:cs="Times New Roman"/>
          <w:sz w:val="24"/>
          <w:szCs w:val="24"/>
        </w:rPr>
        <w:t>. Timber species are often overlooked in ethnobotanical surveys because their primary use is associated with wood value, leading to an underestimation of their medicinal potential</w:t>
      </w:r>
      <w:r w:rsidR="005C6279">
        <w:rPr>
          <w:rFonts w:ascii="Times New Roman" w:hAnsi="Times New Roman" w:cs="Times New Roman"/>
          <w:sz w:val="24"/>
          <w:szCs w:val="24"/>
        </w:rPr>
        <w:t xml:space="preserve"> (</w:t>
      </w:r>
      <w:proofErr w:type="spellStart"/>
      <w:r w:rsidR="005C6279">
        <w:rPr>
          <w:rFonts w:ascii="Times New Roman" w:hAnsi="Times New Roman" w:cs="Times New Roman"/>
          <w:sz w:val="24"/>
          <w:szCs w:val="24"/>
        </w:rPr>
        <w:t>Guzo</w:t>
      </w:r>
      <w:proofErr w:type="spellEnd"/>
      <w:r w:rsidR="005C6279">
        <w:rPr>
          <w:rFonts w:ascii="Times New Roman" w:hAnsi="Times New Roman" w:cs="Times New Roman"/>
          <w:sz w:val="24"/>
          <w:szCs w:val="24"/>
        </w:rPr>
        <w:t xml:space="preserve"> et al., 2023)</w:t>
      </w:r>
      <w:r w:rsidRPr="00EB66B1">
        <w:rPr>
          <w:rFonts w:ascii="Times New Roman" w:hAnsi="Times New Roman" w:cs="Times New Roman"/>
          <w:sz w:val="24"/>
          <w:szCs w:val="24"/>
        </w:rPr>
        <w:t>.</w:t>
      </w:r>
      <w:r w:rsidR="00353895">
        <w:rPr>
          <w:rFonts w:ascii="Times New Roman" w:hAnsi="Times New Roman" w:cs="Times New Roman"/>
          <w:sz w:val="24"/>
          <w:szCs w:val="24"/>
        </w:rPr>
        <w:t xml:space="preserve"> </w:t>
      </w:r>
      <w:r w:rsidRPr="00EB66B1">
        <w:rPr>
          <w:rFonts w:ascii="Times New Roman" w:hAnsi="Times New Roman" w:cs="Times New Roman"/>
          <w:sz w:val="24"/>
          <w:szCs w:val="24"/>
        </w:rPr>
        <w:t>Understanding the medicinal applications of such species across different ecological regions is essential, as communities in these areas continue to depend heavily on local forest resources for primary healthcare.</w:t>
      </w:r>
      <w:r w:rsidR="00353895">
        <w:rPr>
          <w:rFonts w:ascii="Times New Roman" w:hAnsi="Times New Roman" w:cs="Times New Roman"/>
          <w:sz w:val="24"/>
          <w:szCs w:val="24"/>
        </w:rPr>
        <w:t xml:space="preserve"> </w:t>
      </w:r>
      <w:r w:rsidR="00453C25" w:rsidRPr="007444CE">
        <w:rPr>
          <w:rFonts w:ascii="Times New Roman" w:hAnsi="Times New Roman" w:cs="Times New Roman"/>
          <w:color w:val="2E74B5" w:themeColor="accent5" w:themeShade="BF"/>
          <w:sz w:val="24"/>
          <w:szCs w:val="24"/>
        </w:rPr>
        <w:t xml:space="preserve">Therefore, authors from five states worked together and documented commonly available timber species and their ethnomedicinal uses.  </w:t>
      </w:r>
      <w:r w:rsidRPr="007444CE">
        <w:rPr>
          <w:rFonts w:ascii="Times New Roman" w:hAnsi="Times New Roman" w:cs="Times New Roman"/>
          <w:color w:val="2E74B5" w:themeColor="accent5" w:themeShade="BF"/>
          <w:sz w:val="24"/>
          <w:szCs w:val="24"/>
        </w:rPr>
        <w:t xml:space="preserve">Documenting this knowledge is particularly relevant in regions such as </w:t>
      </w:r>
      <w:r w:rsidR="00C1510A" w:rsidRPr="007444CE">
        <w:rPr>
          <w:rFonts w:ascii="Times New Roman" w:hAnsi="Times New Roman" w:cs="Times New Roman"/>
          <w:color w:val="2E74B5" w:themeColor="accent5" w:themeShade="BF"/>
          <w:sz w:val="24"/>
          <w:szCs w:val="24"/>
        </w:rPr>
        <w:t>Himachal Pradesh, Odisha, Maharashtra, Uttar Pradesh and Rajasthan</w:t>
      </w:r>
      <w:r w:rsidRPr="007444CE">
        <w:rPr>
          <w:rFonts w:ascii="Times New Roman" w:hAnsi="Times New Roman" w:cs="Times New Roman"/>
          <w:color w:val="2E74B5" w:themeColor="accent5" w:themeShade="BF"/>
          <w:sz w:val="24"/>
          <w:szCs w:val="24"/>
        </w:rPr>
        <w:t>, where traditional medicinal practices are strongly tied to local biodiversity.</w:t>
      </w:r>
      <w:r w:rsidR="00BC32B3" w:rsidRPr="007444CE">
        <w:rPr>
          <w:rFonts w:ascii="Times New Roman" w:hAnsi="Times New Roman" w:cs="Times New Roman"/>
          <w:color w:val="2E74B5" w:themeColor="accent5" w:themeShade="BF"/>
          <w:sz w:val="24"/>
          <w:szCs w:val="24"/>
        </w:rPr>
        <w:t xml:space="preserve"> </w:t>
      </w:r>
      <w:r w:rsidRPr="00EB66B1">
        <w:rPr>
          <w:rFonts w:ascii="Times New Roman" w:hAnsi="Times New Roman" w:cs="Times New Roman"/>
          <w:sz w:val="24"/>
          <w:szCs w:val="24"/>
        </w:rPr>
        <w:t>The present study therefore</w:t>
      </w:r>
      <w:r w:rsidR="0036662E">
        <w:rPr>
          <w:rFonts w:ascii="Times New Roman" w:hAnsi="Times New Roman" w:cs="Times New Roman"/>
          <w:sz w:val="24"/>
          <w:szCs w:val="24"/>
        </w:rPr>
        <w:t>,</w:t>
      </w:r>
      <w:r w:rsidRPr="00EB66B1">
        <w:rPr>
          <w:rFonts w:ascii="Times New Roman" w:hAnsi="Times New Roman" w:cs="Times New Roman"/>
          <w:sz w:val="24"/>
          <w:szCs w:val="24"/>
        </w:rPr>
        <w:t xml:space="preserve"> aimed to compile and analyse the medicinal uses of selected timber species occurring in these three states, representing distinct climatic and cultural zones of India. </w:t>
      </w:r>
      <w:r w:rsidR="00E50875" w:rsidRPr="00E50875">
        <w:rPr>
          <w:rFonts w:ascii="Times New Roman" w:hAnsi="Times New Roman" w:cs="Times New Roman"/>
          <w:sz w:val="24"/>
          <w:szCs w:val="24"/>
        </w:rPr>
        <w:t>Comparing ethnomedicinal uses across the Himalayan, Eastern Ghats, and arid ecosystems, this research provides insights into regional variations in plant-based knowledge and highlights the dual economic and therapeutic roles of timber species.</w:t>
      </w:r>
      <w:r w:rsidR="00BC32B3">
        <w:rPr>
          <w:rFonts w:ascii="Times New Roman" w:hAnsi="Times New Roman" w:cs="Times New Roman"/>
          <w:sz w:val="24"/>
          <w:szCs w:val="24"/>
        </w:rPr>
        <w:t xml:space="preserve"> </w:t>
      </w:r>
      <w:r w:rsidRPr="00EB66B1">
        <w:rPr>
          <w:rFonts w:ascii="Times New Roman" w:hAnsi="Times New Roman" w:cs="Times New Roman"/>
          <w:sz w:val="24"/>
          <w:szCs w:val="24"/>
        </w:rPr>
        <w:t xml:space="preserve">The findings </w:t>
      </w:r>
      <w:r w:rsidR="00E50875">
        <w:rPr>
          <w:rFonts w:ascii="Times New Roman" w:hAnsi="Times New Roman" w:cs="Times New Roman"/>
          <w:sz w:val="24"/>
          <w:szCs w:val="24"/>
        </w:rPr>
        <w:t>highlighted</w:t>
      </w:r>
      <w:r w:rsidRPr="00EB66B1">
        <w:rPr>
          <w:rFonts w:ascii="Times New Roman" w:hAnsi="Times New Roman" w:cs="Times New Roman"/>
          <w:sz w:val="24"/>
          <w:szCs w:val="24"/>
        </w:rPr>
        <w:t xml:space="preserve"> the significance of conserving these valuable species, promoting sustainable utilization, and preserving traditional knowledge that may support future pharmacological investigations.</w:t>
      </w:r>
    </w:p>
    <w:p w14:paraId="3D0D964C" w14:textId="7CCFA5E3" w:rsidR="00BD594E" w:rsidRPr="00EB66B1" w:rsidRDefault="00BD594E"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 xml:space="preserve">Methodology </w:t>
      </w:r>
    </w:p>
    <w:p w14:paraId="6A52B180" w14:textId="5C0D6A78" w:rsidR="00BD594E" w:rsidRPr="007444CE" w:rsidRDefault="00BD594E" w:rsidP="00EB66B1">
      <w:pPr>
        <w:spacing w:line="360" w:lineRule="auto"/>
        <w:jc w:val="both"/>
        <w:rPr>
          <w:rFonts w:ascii="Times New Roman" w:hAnsi="Times New Roman" w:cs="Times New Roman"/>
          <w:color w:val="2E74B5" w:themeColor="accent5" w:themeShade="BF"/>
          <w:sz w:val="24"/>
          <w:szCs w:val="24"/>
        </w:rPr>
      </w:pPr>
      <w:r w:rsidRPr="007444CE">
        <w:rPr>
          <w:rFonts w:ascii="Times New Roman" w:hAnsi="Times New Roman" w:cs="Times New Roman"/>
          <w:color w:val="2E74B5" w:themeColor="accent5" w:themeShade="BF"/>
          <w:sz w:val="24"/>
          <w:szCs w:val="24"/>
        </w:rPr>
        <w:t>The study was conducted using a combination of field surveys, ethnobotanical interviews across three regions of India (</w:t>
      </w:r>
      <w:r w:rsidR="00C1510A" w:rsidRPr="007444CE">
        <w:rPr>
          <w:rFonts w:ascii="Times New Roman" w:hAnsi="Times New Roman" w:cs="Times New Roman"/>
          <w:color w:val="2E74B5" w:themeColor="accent5" w:themeShade="BF"/>
          <w:sz w:val="24"/>
          <w:szCs w:val="24"/>
        </w:rPr>
        <w:t>Himachal Pradesh, Odisha, Maharashtra, Uttar Pradesh and Rajasthan</w:t>
      </w:r>
      <w:r w:rsidRPr="007444CE">
        <w:rPr>
          <w:rFonts w:ascii="Times New Roman" w:hAnsi="Times New Roman" w:cs="Times New Roman"/>
          <w:color w:val="2E74B5" w:themeColor="accent5" w:themeShade="BF"/>
          <w:sz w:val="24"/>
          <w:szCs w:val="24"/>
        </w:rPr>
        <w:t>) representing distinct climatic zones and traditional knowledge systems</w:t>
      </w:r>
      <w:r w:rsidR="00BC32B3" w:rsidRPr="007444CE">
        <w:rPr>
          <w:rFonts w:ascii="Times New Roman" w:hAnsi="Times New Roman" w:cs="Times New Roman"/>
          <w:color w:val="2E74B5" w:themeColor="accent5" w:themeShade="BF"/>
          <w:sz w:val="24"/>
          <w:szCs w:val="24"/>
        </w:rPr>
        <w:t xml:space="preserve"> during January 202</w:t>
      </w:r>
      <w:r w:rsidR="00DB5F56" w:rsidRPr="007444CE">
        <w:rPr>
          <w:rFonts w:ascii="Times New Roman" w:hAnsi="Times New Roman" w:cs="Times New Roman"/>
          <w:color w:val="2E74B5" w:themeColor="accent5" w:themeShade="BF"/>
          <w:sz w:val="24"/>
          <w:szCs w:val="24"/>
        </w:rPr>
        <w:t>4</w:t>
      </w:r>
      <w:r w:rsidR="00BC32B3" w:rsidRPr="007444CE">
        <w:rPr>
          <w:rFonts w:ascii="Times New Roman" w:hAnsi="Times New Roman" w:cs="Times New Roman"/>
          <w:color w:val="2E74B5" w:themeColor="accent5" w:themeShade="BF"/>
          <w:sz w:val="24"/>
          <w:szCs w:val="24"/>
        </w:rPr>
        <w:t xml:space="preserve"> to March 2025.</w:t>
      </w:r>
      <w:r w:rsidRPr="007444CE">
        <w:rPr>
          <w:rFonts w:ascii="Times New Roman" w:hAnsi="Times New Roman" w:cs="Times New Roman"/>
          <w:color w:val="2E74B5" w:themeColor="accent5" w:themeShade="BF"/>
          <w:sz w:val="24"/>
          <w:szCs w:val="24"/>
        </w:rPr>
        <w:t xml:space="preserve"> </w:t>
      </w:r>
      <w:r w:rsidR="00EA3077" w:rsidRPr="007444CE">
        <w:rPr>
          <w:rFonts w:ascii="Times New Roman" w:hAnsi="Times New Roman" w:cs="Times New Roman"/>
          <w:color w:val="2E74B5" w:themeColor="accent5" w:themeShade="BF"/>
          <w:sz w:val="24"/>
          <w:szCs w:val="24"/>
        </w:rPr>
        <w:t xml:space="preserve">The most common timber species were selected for ethnobotanical studies. </w:t>
      </w:r>
      <w:r w:rsidRPr="007444CE">
        <w:rPr>
          <w:rFonts w:ascii="Times New Roman" w:hAnsi="Times New Roman" w:cs="Times New Roman"/>
          <w:color w:val="2E74B5" w:themeColor="accent5" w:themeShade="BF"/>
          <w:sz w:val="24"/>
          <w:szCs w:val="24"/>
        </w:rPr>
        <w:t>Ethnobotanical information was collected from traditional healers, elderly community members, forest dwellers and local users using semi-structured interviews and informal discussions</w:t>
      </w:r>
      <w:r w:rsidR="00BC32B3" w:rsidRPr="007444CE">
        <w:rPr>
          <w:rFonts w:ascii="Times New Roman" w:hAnsi="Times New Roman" w:cs="Times New Roman"/>
          <w:color w:val="2E74B5" w:themeColor="accent5" w:themeShade="BF"/>
          <w:sz w:val="24"/>
          <w:szCs w:val="24"/>
        </w:rPr>
        <w:t xml:space="preserve"> (Jena et al., 2025)</w:t>
      </w:r>
      <w:r w:rsidRPr="007444CE">
        <w:rPr>
          <w:rFonts w:ascii="Times New Roman" w:hAnsi="Times New Roman" w:cs="Times New Roman"/>
          <w:color w:val="2E74B5" w:themeColor="accent5" w:themeShade="BF"/>
          <w:sz w:val="24"/>
          <w:szCs w:val="24"/>
        </w:rPr>
        <w:t xml:space="preserve">. </w:t>
      </w:r>
      <w:r w:rsidR="00A36E07" w:rsidRPr="007444CE">
        <w:rPr>
          <w:rFonts w:ascii="Times New Roman" w:hAnsi="Times New Roman" w:cs="Times New Roman"/>
          <w:color w:val="2E74B5" w:themeColor="accent5" w:themeShade="BF"/>
          <w:sz w:val="24"/>
          <w:szCs w:val="24"/>
        </w:rPr>
        <w:t xml:space="preserve">Prior oral consent was obtained, and the objectives of the study were clearly explained to all participants. </w:t>
      </w:r>
      <w:r w:rsidRPr="007444CE">
        <w:rPr>
          <w:rFonts w:ascii="Times New Roman" w:hAnsi="Times New Roman" w:cs="Times New Roman"/>
          <w:color w:val="2E74B5" w:themeColor="accent5" w:themeShade="BF"/>
          <w:sz w:val="24"/>
          <w:szCs w:val="24"/>
        </w:rPr>
        <w:t xml:space="preserve">Data were recorded </w:t>
      </w:r>
      <w:r w:rsidR="00EA3077" w:rsidRPr="007444CE">
        <w:rPr>
          <w:rFonts w:ascii="Times New Roman" w:hAnsi="Times New Roman" w:cs="Times New Roman"/>
          <w:color w:val="2E74B5" w:themeColor="accent5" w:themeShade="BF"/>
          <w:sz w:val="24"/>
          <w:szCs w:val="24"/>
        </w:rPr>
        <w:t xml:space="preserve">qualitatively </w:t>
      </w:r>
      <w:r w:rsidRPr="007444CE">
        <w:rPr>
          <w:rFonts w:ascii="Times New Roman" w:hAnsi="Times New Roman" w:cs="Times New Roman"/>
          <w:color w:val="2E74B5" w:themeColor="accent5" w:themeShade="BF"/>
          <w:sz w:val="24"/>
          <w:szCs w:val="24"/>
        </w:rPr>
        <w:t xml:space="preserve">on plant </w:t>
      </w:r>
      <w:r w:rsidRPr="007444CE">
        <w:rPr>
          <w:rFonts w:ascii="Times New Roman" w:hAnsi="Times New Roman" w:cs="Times New Roman"/>
          <w:color w:val="2E74B5" w:themeColor="accent5" w:themeShade="BF"/>
          <w:sz w:val="24"/>
          <w:szCs w:val="24"/>
        </w:rPr>
        <w:lastRenderedPageBreak/>
        <w:t xml:space="preserve">parts used, preparation methods and associated therapeutic applications. Botanical identification of each species was carried </w:t>
      </w:r>
      <w:r w:rsidR="00880012" w:rsidRPr="007444CE">
        <w:rPr>
          <w:rFonts w:ascii="Times New Roman" w:hAnsi="Times New Roman" w:cs="Times New Roman"/>
          <w:color w:val="2E74B5" w:themeColor="accent5" w:themeShade="BF"/>
          <w:sz w:val="24"/>
          <w:szCs w:val="24"/>
        </w:rPr>
        <w:t>by authors</w:t>
      </w:r>
      <w:r w:rsidRPr="007444CE">
        <w:rPr>
          <w:rFonts w:ascii="Times New Roman" w:hAnsi="Times New Roman" w:cs="Times New Roman"/>
          <w:color w:val="2E74B5" w:themeColor="accent5" w:themeShade="BF"/>
          <w:sz w:val="24"/>
          <w:szCs w:val="24"/>
        </w:rPr>
        <w:t>. The methodology emphasized ethical considerations, including informed consent from participants and adherence to traditional knowledge documentation guidelines</w:t>
      </w:r>
      <w:r w:rsidR="00745A16" w:rsidRPr="007444CE">
        <w:rPr>
          <w:rFonts w:ascii="Times New Roman" w:hAnsi="Times New Roman" w:cs="Times New Roman"/>
          <w:color w:val="2E74B5" w:themeColor="accent5" w:themeShade="BF"/>
          <w:sz w:val="24"/>
          <w:szCs w:val="24"/>
        </w:rPr>
        <w:t xml:space="preserve"> (Jain, 2018). </w:t>
      </w:r>
    </w:p>
    <w:p w14:paraId="1807C998" w14:textId="2637561F" w:rsidR="00565219" w:rsidRPr="00EB66B1" w:rsidRDefault="00565219"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Results</w:t>
      </w:r>
      <w:r w:rsidR="00BC32B3">
        <w:rPr>
          <w:rFonts w:ascii="Times New Roman" w:hAnsi="Times New Roman" w:cs="Times New Roman"/>
          <w:b/>
          <w:bCs/>
          <w:sz w:val="24"/>
          <w:szCs w:val="24"/>
        </w:rPr>
        <w:t xml:space="preserve"> and discussion</w:t>
      </w:r>
    </w:p>
    <w:p w14:paraId="345A17FE" w14:textId="49E75671" w:rsidR="00194366" w:rsidRPr="004A0A4C" w:rsidRDefault="00565219" w:rsidP="004A0A4C">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A total of twenty-two timber species belonging to fourteen families were documented from the three study regions</w:t>
      </w:r>
      <w:r w:rsidR="00EB66B1">
        <w:rPr>
          <w:rFonts w:ascii="Times New Roman" w:hAnsi="Times New Roman" w:cs="Times New Roman"/>
          <w:sz w:val="24"/>
          <w:szCs w:val="24"/>
        </w:rPr>
        <w:t xml:space="preserve"> (</w:t>
      </w:r>
      <w:r w:rsidR="00C1510A" w:rsidRPr="00EB66B1">
        <w:rPr>
          <w:rFonts w:ascii="Times New Roman" w:hAnsi="Times New Roman" w:cs="Times New Roman"/>
          <w:sz w:val="24"/>
          <w:szCs w:val="24"/>
        </w:rPr>
        <w:t>Himachal Pradesh, Odisha</w:t>
      </w:r>
      <w:r w:rsidR="00C1510A">
        <w:rPr>
          <w:rFonts w:ascii="Times New Roman" w:hAnsi="Times New Roman" w:cs="Times New Roman"/>
          <w:sz w:val="24"/>
          <w:szCs w:val="24"/>
        </w:rPr>
        <w:t xml:space="preserve">, </w:t>
      </w:r>
      <w:r w:rsidR="00C1510A" w:rsidRPr="004735E2">
        <w:rPr>
          <w:rFonts w:ascii="Times New Roman" w:hAnsi="Times New Roman" w:cs="Times New Roman"/>
          <w:sz w:val="24"/>
          <w:szCs w:val="24"/>
        </w:rPr>
        <w:t>Maharashtra</w:t>
      </w:r>
      <w:r w:rsidR="00C1510A">
        <w:rPr>
          <w:rFonts w:ascii="Times New Roman" w:hAnsi="Times New Roman" w:cs="Times New Roman"/>
          <w:sz w:val="24"/>
          <w:szCs w:val="24"/>
        </w:rPr>
        <w:t>, Uttar Pradesh</w:t>
      </w:r>
      <w:r w:rsidR="00C1510A" w:rsidRPr="00EB66B1">
        <w:rPr>
          <w:rFonts w:ascii="Times New Roman" w:hAnsi="Times New Roman" w:cs="Times New Roman"/>
          <w:sz w:val="24"/>
          <w:szCs w:val="24"/>
        </w:rPr>
        <w:t xml:space="preserve"> and Rajasthan</w:t>
      </w:r>
      <w:r w:rsidR="00EB66B1">
        <w:rPr>
          <w:rFonts w:ascii="Times New Roman" w:hAnsi="Times New Roman" w:cs="Times New Roman"/>
          <w:sz w:val="24"/>
          <w:szCs w:val="24"/>
        </w:rPr>
        <w:t>)</w:t>
      </w:r>
      <w:r w:rsidRPr="00EB66B1">
        <w:rPr>
          <w:rFonts w:ascii="Times New Roman" w:hAnsi="Times New Roman" w:cs="Times New Roman"/>
          <w:sz w:val="24"/>
          <w:szCs w:val="24"/>
        </w:rPr>
        <w:t xml:space="preserve">. The family Fabaceae represented the highest number of species, followed by </w:t>
      </w:r>
      <w:proofErr w:type="spellStart"/>
      <w:r w:rsidRPr="00EB66B1">
        <w:rPr>
          <w:rFonts w:ascii="Times New Roman" w:hAnsi="Times New Roman" w:cs="Times New Roman"/>
          <w:sz w:val="24"/>
          <w:szCs w:val="24"/>
        </w:rPr>
        <w:t>Combretaceae</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Pinaceae</w:t>
      </w:r>
      <w:proofErr w:type="spellEnd"/>
      <w:r w:rsidRPr="00EB66B1">
        <w:rPr>
          <w:rFonts w:ascii="Times New Roman" w:hAnsi="Times New Roman" w:cs="Times New Roman"/>
          <w:sz w:val="24"/>
          <w:szCs w:val="24"/>
        </w:rPr>
        <w:t xml:space="preserve"> and </w:t>
      </w:r>
      <w:proofErr w:type="spellStart"/>
      <w:r w:rsidRPr="00EB66B1">
        <w:rPr>
          <w:rFonts w:ascii="Times New Roman" w:hAnsi="Times New Roman" w:cs="Times New Roman"/>
          <w:sz w:val="24"/>
          <w:szCs w:val="24"/>
        </w:rPr>
        <w:t>Meliaceae</w:t>
      </w:r>
      <w:proofErr w:type="spellEnd"/>
      <w:r w:rsidR="00503FDA">
        <w:rPr>
          <w:rFonts w:ascii="Times New Roman" w:hAnsi="Times New Roman" w:cs="Times New Roman"/>
          <w:sz w:val="24"/>
          <w:szCs w:val="24"/>
        </w:rPr>
        <w:t xml:space="preserve"> (Table 1)</w:t>
      </w:r>
      <w:r w:rsidRPr="00EB66B1">
        <w:rPr>
          <w:rFonts w:ascii="Times New Roman" w:hAnsi="Times New Roman" w:cs="Times New Roman"/>
          <w:sz w:val="24"/>
          <w:szCs w:val="24"/>
        </w:rPr>
        <w:t>. Each species was recorded with its specific medicinal use, plant part utilized and the locality of occurrence. Odisha contributed the largest number of species, while Himachal Pradesh and Rajasthan contributed fewer but ecologically distinctive timber species with notable ethnomedicinal relevance.</w:t>
      </w:r>
      <w:r w:rsidR="00E22EF2">
        <w:rPr>
          <w:rFonts w:ascii="Times New Roman" w:hAnsi="Times New Roman" w:cs="Times New Roman"/>
          <w:sz w:val="24"/>
          <w:szCs w:val="24"/>
        </w:rPr>
        <w:t xml:space="preserve"> </w:t>
      </w:r>
      <w:r w:rsidRPr="00EB66B1">
        <w:rPr>
          <w:rFonts w:ascii="Times New Roman" w:hAnsi="Times New Roman" w:cs="Times New Roman"/>
          <w:sz w:val="24"/>
          <w:szCs w:val="24"/>
        </w:rPr>
        <w:t>Ethnobotanical observations revealed that multiple plant parts</w:t>
      </w:r>
      <w:r w:rsidR="0036662E">
        <w:rPr>
          <w:rFonts w:ascii="Times New Roman" w:hAnsi="Times New Roman" w:cs="Times New Roman"/>
          <w:sz w:val="24"/>
          <w:szCs w:val="24"/>
        </w:rPr>
        <w:t>,</w:t>
      </w:r>
      <w:r w:rsidR="00473876">
        <w:rPr>
          <w:rFonts w:ascii="Times New Roman" w:hAnsi="Times New Roman" w:cs="Times New Roman"/>
          <w:sz w:val="24"/>
          <w:szCs w:val="24"/>
        </w:rPr>
        <w:t xml:space="preserve"> </w:t>
      </w:r>
      <w:r w:rsidRPr="00EB66B1">
        <w:rPr>
          <w:rFonts w:ascii="Times New Roman" w:hAnsi="Times New Roman" w:cs="Times New Roman"/>
          <w:sz w:val="24"/>
          <w:szCs w:val="24"/>
        </w:rPr>
        <w:t>including bark, heartwood, leaves, roots, seeds and resin</w:t>
      </w:r>
      <w:r w:rsidR="0036662E">
        <w:rPr>
          <w:rFonts w:ascii="Times New Roman" w:hAnsi="Times New Roman" w:cs="Times New Roman"/>
          <w:sz w:val="24"/>
          <w:szCs w:val="24"/>
        </w:rPr>
        <w:t>,</w:t>
      </w:r>
      <w:r w:rsidR="00E22EF2">
        <w:rPr>
          <w:rFonts w:ascii="Times New Roman" w:hAnsi="Times New Roman" w:cs="Times New Roman"/>
          <w:sz w:val="24"/>
          <w:szCs w:val="24"/>
        </w:rPr>
        <w:t xml:space="preserve"> </w:t>
      </w:r>
      <w:r w:rsidRPr="00EB66B1">
        <w:rPr>
          <w:rFonts w:ascii="Times New Roman" w:hAnsi="Times New Roman" w:cs="Times New Roman"/>
          <w:sz w:val="24"/>
          <w:szCs w:val="24"/>
        </w:rPr>
        <w:t>were used for medicinal purposes. Bark and heartwood were the most frequently used parts across species. The recorded medicinal applications ranged widely from treatments of skin infections, diarrhoea, diabetes, respiratory problems, menstrual disorders</w:t>
      </w:r>
      <w:r w:rsidR="0036662E">
        <w:rPr>
          <w:rFonts w:ascii="Times New Roman" w:hAnsi="Times New Roman" w:cs="Times New Roman"/>
          <w:sz w:val="24"/>
          <w:szCs w:val="24"/>
        </w:rPr>
        <w:t>,</w:t>
      </w:r>
      <w:r w:rsidRPr="00EB66B1">
        <w:rPr>
          <w:rFonts w:ascii="Times New Roman" w:hAnsi="Times New Roman" w:cs="Times New Roman"/>
          <w:sz w:val="24"/>
          <w:szCs w:val="24"/>
        </w:rPr>
        <w:t xml:space="preserve"> to inflammatory and gastrointestinal conditions. Several species, such as </w:t>
      </w:r>
      <w:r w:rsidRPr="00EB66B1">
        <w:rPr>
          <w:rFonts w:ascii="Times New Roman" w:hAnsi="Times New Roman" w:cs="Times New Roman"/>
          <w:i/>
          <w:iCs/>
          <w:sz w:val="24"/>
          <w:szCs w:val="24"/>
        </w:rPr>
        <w:t>Terminalia arjuna</w:t>
      </w:r>
      <w:r w:rsidRPr="00EB66B1">
        <w:rPr>
          <w:rFonts w:ascii="Times New Roman" w:hAnsi="Times New Roman" w:cs="Times New Roman"/>
          <w:sz w:val="24"/>
          <w:szCs w:val="24"/>
        </w:rPr>
        <w:t xml:space="preserve">, </w:t>
      </w:r>
      <w:r w:rsidRPr="00EB66B1">
        <w:rPr>
          <w:rFonts w:ascii="Times New Roman" w:hAnsi="Times New Roman" w:cs="Times New Roman"/>
          <w:i/>
          <w:iCs/>
          <w:sz w:val="24"/>
          <w:szCs w:val="24"/>
        </w:rPr>
        <w:t>Pterocarpus marsupium</w:t>
      </w:r>
      <w:r w:rsidRPr="00EB66B1">
        <w:rPr>
          <w:rFonts w:ascii="Times New Roman" w:hAnsi="Times New Roman" w:cs="Times New Roman"/>
          <w:sz w:val="24"/>
          <w:szCs w:val="24"/>
        </w:rPr>
        <w:t xml:space="preserve"> and </w:t>
      </w:r>
      <w:r w:rsidRPr="00EB66B1">
        <w:rPr>
          <w:rFonts w:ascii="Times New Roman" w:hAnsi="Times New Roman" w:cs="Times New Roman"/>
          <w:i/>
          <w:iCs/>
          <w:sz w:val="24"/>
          <w:szCs w:val="24"/>
        </w:rPr>
        <w:t>Dalbergia latifolia</w:t>
      </w:r>
      <w:r w:rsidRPr="00EB66B1">
        <w:rPr>
          <w:rFonts w:ascii="Times New Roman" w:hAnsi="Times New Roman" w:cs="Times New Roman"/>
          <w:sz w:val="24"/>
          <w:szCs w:val="24"/>
        </w:rPr>
        <w:t xml:space="preserve">, were consistently reported for metabolic and cardiovascular conditions, while others like </w:t>
      </w:r>
      <w:proofErr w:type="spellStart"/>
      <w:r w:rsidRPr="00EB66B1">
        <w:rPr>
          <w:rFonts w:ascii="Times New Roman" w:hAnsi="Times New Roman" w:cs="Times New Roman"/>
          <w:i/>
          <w:iCs/>
          <w:sz w:val="24"/>
          <w:szCs w:val="24"/>
        </w:rPr>
        <w:t>Azadirachta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indica</w:t>
      </w:r>
      <w:proofErr w:type="spellEnd"/>
      <w:r w:rsidRPr="00EB66B1">
        <w:rPr>
          <w:rFonts w:ascii="Times New Roman" w:hAnsi="Times New Roman" w:cs="Times New Roman"/>
          <w:sz w:val="24"/>
          <w:szCs w:val="24"/>
        </w:rPr>
        <w:t xml:space="preserve"> and </w:t>
      </w:r>
      <w:proofErr w:type="spellStart"/>
      <w:r w:rsidRPr="00EB66B1">
        <w:rPr>
          <w:rFonts w:ascii="Times New Roman" w:hAnsi="Times New Roman" w:cs="Times New Roman"/>
          <w:i/>
          <w:iCs/>
          <w:sz w:val="24"/>
          <w:szCs w:val="24"/>
        </w:rPr>
        <w:t>Holoptelea</w:t>
      </w:r>
      <w:proofErr w:type="spellEnd"/>
      <w:r w:rsidRPr="00EB66B1">
        <w:rPr>
          <w:rFonts w:ascii="Times New Roman" w:hAnsi="Times New Roman" w:cs="Times New Roman"/>
          <w:i/>
          <w:iCs/>
          <w:sz w:val="24"/>
          <w:szCs w:val="24"/>
        </w:rPr>
        <w:t xml:space="preserve"> integrifolia</w:t>
      </w:r>
      <w:r w:rsidRPr="00EB66B1">
        <w:rPr>
          <w:rFonts w:ascii="Times New Roman" w:hAnsi="Times New Roman" w:cs="Times New Roman"/>
          <w:sz w:val="24"/>
          <w:szCs w:val="24"/>
        </w:rPr>
        <w:t xml:space="preserve"> were predominantly used for skin-related ailments.</w:t>
      </w:r>
      <w:r w:rsidR="00E22EF2">
        <w:rPr>
          <w:rFonts w:ascii="Times New Roman" w:hAnsi="Times New Roman" w:cs="Times New Roman"/>
          <w:sz w:val="24"/>
          <w:szCs w:val="24"/>
        </w:rPr>
        <w:t xml:space="preserve"> </w:t>
      </w:r>
      <w:r w:rsidRPr="00EB66B1">
        <w:rPr>
          <w:rFonts w:ascii="Times New Roman" w:hAnsi="Times New Roman" w:cs="Times New Roman"/>
          <w:sz w:val="24"/>
          <w:szCs w:val="24"/>
        </w:rPr>
        <w:t>Comparative analysis across the three states indicated regional variation in traditional use patterns. Timber species from Himachal Pradesh were primarily associated with respiratory and reproductive health remedies, reflecting the needs of cold-climate communities. Odisha displayed the highest diversity of medicinal applications, especially for gastrointestinal, dermatological and metabolic disorders, likely due to its rich forest cover and long-standing tribal knowledge systems. Rajasthan contributed species used mainly for gastrointestinal and diabetic treatments, aligning with traditional practices in arid and semi-arid zones. Overall, the results underscored the substantial medicinal value of timber species, often overlooked due to their commercial wood importance.</w:t>
      </w:r>
    </w:p>
    <w:p w14:paraId="016C24DA" w14:textId="2511BBB0" w:rsidR="00F72A97" w:rsidRPr="00EB66B1" w:rsidRDefault="00F72A97" w:rsidP="00EB66B1">
      <w:pPr>
        <w:spacing w:line="360" w:lineRule="auto"/>
        <w:rPr>
          <w:rFonts w:ascii="Times New Roman" w:hAnsi="Times New Roman" w:cs="Times New Roman"/>
          <w:sz w:val="24"/>
          <w:szCs w:val="24"/>
        </w:rPr>
      </w:pPr>
      <w:r w:rsidRPr="008D7FCA">
        <w:rPr>
          <w:rFonts w:ascii="Times New Roman" w:hAnsi="Times New Roman" w:cs="Times New Roman"/>
          <w:b/>
          <w:bCs/>
          <w:sz w:val="24"/>
          <w:szCs w:val="24"/>
        </w:rPr>
        <w:t>Table 1:</w:t>
      </w:r>
      <w:r w:rsidRPr="00EB66B1">
        <w:rPr>
          <w:rFonts w:ascii="Times New Roman" w:hAnsi="Times New Roman" w:cs="Times New Roman"/>
          <w:sz w:val="24"/>
          <w:szCs w:val="24"/>
        </w:rPr>
        <w:t xml:space="preserve"> Timber species of India and their medicinal uses</w:t>
      </w:r>
    </w:p>
    <w:tbl>
      <w:tblPr>
        <w:tblStyle w:val="TableGrid"/>
        <w:tblW w:w="5000" w:type="pct"/>
        <w:tblLook w:val="04A0" w:firstRow="1" w:lastRow="0" w:firstColumn="1" w:lastColumn="0" w:noHBand="0" w:noVBand="1"/>
      </w:tblPr>
      <w:tblGrid>
        <w:gridCol w:w="2310"/>
        <w:gridCol w:w="1397"/>
        <w:gridCol w:w="2086"/>
        <w:gridCol w:w="1663"/>
        <w:gridCol w:w="1560"/>
      </w:tblGrid>
      <w:tr w:rsidR="00194366" w:rsidRPr="00EB66B1" w14:paraId="153F1137" w14:textId="77777777" w:rsidTr="00194366">
        <w:tc>
          <w:tcPr>
            <w:tcW w:w="1281" w:type="pct"/>
          </w:tcPr>
          <w:p w14:paraId="5D369B4C" w14:textId="079EBB51" w:rsidR="00194366" w:rsidRPr="00194366" w:rsidRDefault="00194366" w:rsidP="00EB66B1">
            <w:pPr>
              <w:spacing w:line="360" w:lineRule="auto"/>
              <w:rPr>
                <w:rFonts w:ascii="Times New Roman" w:hAnsi="Times New Roman" w:cs="Times New Roman"/>
                <w:b/>
                <w:bCs/>
                <w:sz w:val="24"/>
                <w:szCs w:val="24"/>
              </w:rPr>
            </w:pPr>
            <w:r w:rsidRPr="00194366">
              <w:rPr>
                <w:rFonts w:ascii="Times New Roman" w:hAnsi="Times New Roman" w:cs="Times New Roman"/>
                <w:b/>
                <w:bCs/>
                <w:sz w:val="24"/>
                <w:szCs w:val="24"/>
              </w:rPr>
              <w:t>Name</w:t>
            </w:r>
          </w:p>
        </w:tc>
        <w:tc>
          <w:tcPr>
            <w:tcW w:w="775" w:type="pct"/>
          </w:tcPr>
          <w:p w14:paraId="12F092AC" w14:textId="7BCBE7A3" w:rsidR="00194366" w:rsidRPr="00194366" w:rsidRDefault="00194366" w:rsidP="00EB66B1">
            <w:pPr>
              <w:spacing w:line="360" w:lineRule="auto"/>
              <w:rPr>
                <w:rFonts w:ascii="Times New Roman" w:hAnsi="Times New Roman" w:cs="Times New Roman"/>
                <w:b/>
                <w:bCs/>
                <w:sz w:val="24"/>
                <w:szCs w:val="24"/>
              </w:rPr>
            </w:pPr>
            <w:r w:rsidRPr="00194366">
              <w:rPr>
                <w:rFonts w:ascii="Times New Roman" w:hAnsi="Times New Roman" w:cs="Times New Roman"/>
                <w:b/>
                <w:bCs/>
                <w:sz w:val="24"/>
                <w:szCs w:val="24"/>
              </w:rPr>
              <w:t>Common name</w:t>
            </w:r>
          </w:p>
        </w:tc>
        <w:tc>
          <w:tcPr>
            <w:tcW w:w="1157" w:type="pct"/>
          </w:tcPr>
          <w:p w14:paraId="32377EB7" w14:textId="3A76C210" w:rsidR="00194366" w:rsidRPr="00194366" w:rsidRDefault="00194366" w:rsidP="00EB66B1">
            <w:pPr>
              <w:spacing w:line="360" w:lineRule="auto"/>
              <w:rPr>
                <w:rFonts w:ascii="Times New Roman" w:hAnsi="Times New Roman" w:cs="Times New Roman"/>
                <w:b/>
                <w:bCs/>
                <w:sz w:val="24"/>
                <w:szCs w:val="24"/>
              </w:rPr>
            </w:pPr>
            <w:r w:rsidRPr="00194366">
              <w:rPr>
                <w:rFonts w:ascii="Times New Roman" w:hAnsi="Times New Roman" w:cs="Times New Roman"/>
                <w:b/>
                <w:bCs/>
                <w:sz w:val="24"/>
                <w:szCs w:val="24"/>
              </w:rPr>
              <w:t>Family</w:t>
            </w:r>
          </w:p>
        </w:tc>
        <w:tc>
          <w:tcPr>
            <w:tcW w:w="922" w:type="pct"/>
          </w:tcPr>
          <w:p w14:paraId="16050F18" w14:textId="0654A689" w:rsidR="00194366" w:rsidRPr="00194366" w:rsidRDefault="00194366" w:rsidP="00EB66B1">
            <w:pPr>
              <w:spacing w:line="360" w:lineRule="auto"/>
              <w:rPr>
                <w:rFonts w:ascii="Times New Roman" w:hAnsi="Times New Roman" w:cs="Times New Roman"/>
                <w:b/>
                <w:bCs/>
                <w:sz w:val="24"/>
                <w:szCs w:val="24"/>
              </w:rPr>
            </w:pPr>
            <w:r w:rsidRPr="00194366">
              <w:rPr>
                <w:rFonts w:ascii="Times New Roman" w:hAnsi="Times New Roman" w:cs="Times New Roman"/>
                <w:b/>
                <w:bCs/>
                <w:sz w:val="24"/>
                <w:szCs w:val="24"/>
              </w:rPr>
              <w:t>Medicinal uses</w:t>
            </w:r>
          </w:p>
        </w:tc>
        <w:tc>
          <w:tcPr>
            <w:tcW w:w="865" w:type="pct"/>
          </w:tcPr>
          <w:p w14:paraId="344A78C1" w14:textId="77777777" w:rsidR="00194366" w:rsidRPr="00194366" w:rsidRDefault="00194366" w:rsidP="00EB66B1">
            <w:pPr>
              <w:spacing w:line="360" w:lineRule="auto"/>
              <w:rPr>
                <w:rFonts w:ascii="Times New Roman" w:hAnsi="Times New Roman" w:cs="Times New Roman"/>
                <w:b/>
                <w:bCs/>
                <w:sz w:val="24"/>
                <w:szCs w:val="24"/>
              </w:rPr>
            </w:pPr>
            <w:r w:rsidRPr="00194366">
              <w:rPr>
                <w:rFonts w:ascii="Times New Roman" w:hAnsi="Times New Roman" w:cs="Times New Roman"/>
                <w:b/>
                <w:bCs/>
                <w:sz w:val="24"/>
                <w:szCs w:val="24"/>
              </w:rPr>
              <w:t xml:space="preserve">Location </w:t>
            </w:r>
          </w:p>
          <w:p w14:paraId="5B20D2AD" w14:textId="647C4451" w:rsidR="00194366" w:rsidRPr="00194366" w:rsidRDefault="00194366" w:rsidP="00EB66B1">
            <w:pPr>
              <w:spacing w:line="360" w:lineRule="auto"/>
              <w:rPr>
                <w:rFonts w:ascii="Times New Roman" w:hAnsi="Times New Roman" w:cs="Times New Roman"/>
                <w:b/>
                <w:bCs/>
                <w:sz w:val="24"/>
                <w:szCs w:val="24"/>
              </w:rPr>
            </w:pPr>
          </w:p>
        </w:tc>
      </w:tr>
      <w:tr w:rsidR="00194366" w:rsidRPr="00EB66B1" w14:paraId="044D636A" w14:textId="77777777" w:rsidTr="00194366">
        <w:tc>
          <w:tcPr>
            <w:tcW w:w="1281" w:type="pct"/>
          </w:tcPr>
          <w:p w14:paraId="2D3382C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lastRenderedPageBreak/>
              <w:t xml:space="preserve">Acacia </w:t>
            </w:r>
            <w:proofErr w:type="spellStart"/>
            <w:r w:rsidRPr="00EB66B1">
              <w:rPr>
                <w:rFonts w:ascii="Times New Roman" w:hAnsi="Times New Roman" w:cs="Times New Roman"/>
                <w:i/>
                <w:iCs/>
                <w:sz w:val="24"/>
                <w:szCs w:val="24"/>
              </w:rPr>
              <w:t>auriculiformis</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A.Cunn</w:t>
            </w:r>
            <w:proofErr w:type="spellEnd"/>
            <w:r w:rsidRPr="00EB66B1">
              <w:rPr>
                <w:rFonts w:ascii="Times New Roman" w:hAnsi="Times New Roman" w:cs="Times New Roman"/>
                <w:sz w:val="24"/>
                <w:szCs w:val="24"/>
              </w:rPr>
              <w:t>. ex Benth.</w:t>
            </w:r>
          </w:p>
        </w:tc>
        <w:tc>
          <w:tcPr>
            <w:tcW w:w="775" w:type="pct"/>
          </w:tcPr>
          <w:p w14:paraId="2C2C34DA"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Acacia</w:t>
            </w:r>
          </w:p>
        </w:tc>
        <w:tc>
          <w:tcPr>
            <w:tcW w:w="1157" w:type="pct"/>
          </w:tcPr>
          <w:p w14:paraId="36F46A02"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5993AE42" w14:textId="18073A8E"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Bark paste is useful in muscular inflammation and pain. </w:t>
            </w:r>
          </w:p>
        </w:tc>
        <w:tc>
          <w:tcPr>
            <w:tcW w:w="865" w:type="pct"/>
          </w:tcPr>
          <w:p w14:paraId="11910A86" w14:textId="6F992E9E"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r>
              <w:rPr>
                <w:rFonts w:ascii="Times New Roman" w:hAnsi="Times New Roman" w:cs="Times New Roman"/>
                <w:sz w:val="24"/>
                <w:szCs w:val="24"/>
              </w:rPr>
              <w:t>, Uttar Pradesh</w:t>
            </w:r>
          </w:p>
        </w:tc>
      </w:tr>
      <w:tr w:rsidR="00194366" w:rsidRPr="00EB66B1" w14:paraId="30896F9C" w14:textId="77777777" w:rsidTr="00194366">
        <w:tc>
          <w:tcPr>
            <w:tcW w:w="1281" w:type="pct"/>
          </w:tcPr>
          <w:p w14:paraId="15133420"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Albizia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lebbeck</w:t>
            </w:r>
            <w:proofErr w:type="spellEnd"/>
            <w:r w:rsidRPr="00EB66B1">
              <w:rPr>
                <w:rFonts w:ascii="Times New Roman" w:hAnsi="Times New Roman" w:cs="Times New Roman"/>
                <w:sz w:val="24"/>
                <w:szCs w:val="24"/>
              </w:rPr>
              <w:t xml:space="preserve"> (L.) Benth.</w:t>
            </w:r>
          </w:p>
        </w:tc>
        <w:tc>
          <w:tcPr>
            <w:tcW w:w="775" w:type="pct"/>
          </w:tcPr>
          <w:p w14:paraId="1CC35C2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Siris</w:t>
            </w:r>
          </w:p>
        </w:tc>
        <w:tc>
          <w:tcPr>
            <w:tcW w:w="1157" w:type="pct"/>
          </w:tcPr>
          <w:p w14:paraId="0DB25A26"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0E391676" w14:textId="12F7E8E6"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Flower juice is used to reduce the frequency and severity of asthmatic attacks. </w:t>
            </w:r>
          </w:p>
        </w:tc>
        <w:tc>
          <w:tcPr>
            <w:tcW w:w="865" w:type="pct"/>
          </w:tcPr>
          <w:p w14:paraId="3F1F5840" w14:textId="6EB4803B"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56047D62" w14:textId="77777777" w:rsidTr="00194366">
        <w:tc>
          <w:tcPr>
            <w:tcW w:w="1281" w:type="pct"/>
          </w:tcPr>
          <w:p w14:paraId="3965076C"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t>Artocarpus heterophyllus</w:t>
            </w:r>
            <w:r w:rsidRPr="00EB66B1">
              <w:rPr>
                <w:rFonts w:ascii="Times New Roman" w:hAnsi="Times New Roman" w:cs="Times New Roman"/>
                <w:sz w:val="24"/>
                <w:szCs w:val="24"/>
              </w:rPr>
              <w:t xml:space="preserve"> Lam.</w:t>
            </w:r>
          </w:p>
        </w:tc>
        <w:tc>
          <w:tcPr>
            <w:tcW w:w="775" w:type="pct"/>
          </w:tcPr>
          <w:p w14:paraId="73DA82B0"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Jackfruit</w:t>
            </w:r>
          </w:p>
        </w:tc>
        <w:tc>
          <w:tcPr>
            <w:tcW w:w="1157" w:type="pct"/>
          </w:tcPr>
          <w:p w14:paraId="20D48C94"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Moraceae</w:t>
            </w:r>
            <w:proofErr w:type="spellEnd"/>
          </w:p>
        </w:tc>
        <w:tc>
          <w:tcPr>
            <w:tcW w:w="922" w:type="pct"/>
          </w:tcPr>
          <w:p w14:paraId="1521E050" w14:textId="194B65DE"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Leaves are useful in management of diabetic. </w:t>
            </w:r>
          </w:p>
        </w:tc>
        <w:tc>
          <w:tcPr>
            <w:tcW w:w="865" w:type="pct"/>
          </w:tcPr>
          <w:p w14:paraId="4FA708AC" w14:textId="78DB1E50"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r>
              <w:rPr>
                <w:rFonts w:ascii="Times New Roman" w:hAnsi="Times New Roman" w:cs="Times New Roman"/>
                <w:sz w:val="24"/>
                <w:szCs w:val="24"/>
              </w:rPr>
              <w:t>; Uttar Pradesh</w:t>
            </w:r>
          </w:p>
        </w:tc>
      </w:tr>
      <w:tr w:rsidR="00194366" w:rsidRPr="00EB66B1" w14:paraId="6236C455" w14:textId="77777777" w:rsidTr="00194366">
        <w:tc>
          <w:tcPr>
            <w:tcW w:w="1281" w:type="pct"/>
          </w:tcPr>
          <w:p w14:paraId="28CD7902"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Azadirachta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indica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A.Juss</w:t>
            </w:r>
            <w:proofErr w:type="spellEnd"/>
            <w:r w:rsidRPr="00EB66B1">
              <w:rPr>
                <w:rFonts w:ascii="Times New Roman" w:hAnsi="Times New Roman" w:cs="Times New Roman"/>
                <w:sz w:val="24"/>
                <w:szCs w:val="24"/>
              </w:rPr>
              <w:t>.</w:t>
            </w:r>
          </w:p>
        </w:tc>
        <w:tc>
          <w:tcPr>
            <w:tcW w:w="775" w:type="pct"/>
          </w:tcPr>
          <w:p w14:paraId="6DA7FF9D"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Neem</w:t>
            </w:r>
          </w:p>
        </w:tc>
        <w:tc>
          <w:tcPr>
            <w:tcW w:w="1157" w:type="pct"/>
          </w:tcPr>
          <w:p w14:paraId="61062B96"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Meliaceae</w:t>
            </w:r>
            <w:proofErr w:type="spellEnd"/>
          </w:p>
        </w:tc>
        <w:tc>
          <w:tcPr>
            <w:tcW w:w="922" w:type="pct"/>
          </w:tcPr>
          <w:p w14:paraId="44C2F594" w14:textId="270A33C9"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Leaves paste is useful in skin infections. </w:t>
            </w:r>
          </w:p>
        </w:tc>
        <w:tc>
          <w:tcPr>
            <w:tcW w:w="865" w:type="pct"/>
          </w:tcPr>
          <w:p w14:paraId="065411AD" w14:textId="5667960E"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r>
              <w:rPr>
                <w:rFonts w:ascii="Times New Roman" w:hAnsi="Times New Roman" w:cs="Times New Roman"/>
                <w:sz w:val="24"/>
                <w:szCs w:val="24"/>
              </w:rPr>
              <w:t xml:space="preserve">; Maharashtra </w:t>
            </w:r>
          </w:p>
        </w:tc>
      </w:tr>
      <w:tr w:rsidR="00194366" w:rsidRPr="00EB66B1" w14:paraId="16F29372" w14:textId="77777777" w:rsidTr="00194366">
        <w:tc>
          <w:tcPr>
            <w:tcW w:w="1281" w:type="pct"/>
          </w:tcPr>
          <w:p w14:paraId="075D672A"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Cedrus</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deodara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 xml:space="preserve">. ex </w:t>
            </w:r>
            <w:proofErr w:type="spellStart"/>
            <w:r w:rsidRPr="00EB66B1">
              <w:rPr>
                <w:rFonts w:ascii="Times New Roman" w:hAnsi="Times New Roman" w:cs="Times New Roman"/>
                <w:sz w:val="24"/>
                <w:szCs w:val="24"/>
              </w:rPr>
              <w:t>D.Don</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G.Don</w:t>
            </w:r>
            <w:proofErr w:type="spellEnd"/>
          </w:p>
        </w:tc>
        <w:tc>
          <w:tcPr>
            <w:tcW w:w="775" w:type="pct"/>
          </w:tcPr>
          <w:p w14:paraId="254B7DE4"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Deodar</w:t>
            </w:r>
          </w:p>
        </w:tc>
        <w:tc>
          <w:tcPr>
            <w:tcW w:w="1157" w:type="pct"/>
          </w:tcPr>
          <w:p w14:paraId="5C29602E"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Pinaceae</w:t>
            </w:r>
          </w:p>
        </w:tc>
        <w:tc>
          <w:tcPr>
            <w:tcW w:w="922" w:type="pct"/>
          </w:tcPr>
          <w:p w14:paraId="3A5BA212" w14:textId="0D3DEBC1"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Bark is useful in managing menstrual problems. </w:t>
            </w:r>
          </w:p>
        </w:tc>
        <w:tc>
          <w:tcPr>
            <w:tcW w:w="865" w:type="pct"/>
          </w:tcPr>
          <w:p w14:paraId="686572D0" w14:textId="3A0A0B02"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Himachal Pradesh</w:t>
            </w:r>
          </w:p>
        </w:tc>
      </w:tr>
      <w:tr w:rsidR="00194366" w:rsidRPr="00EB66B1" w14:paraId="5469B09B" w14:textId="77777777" w:rsidTr="00194366">
        <w:tc>
          <w:tcPr>
            <w:tcW w:w="1281" w:type="pct"/>
          </w:tcPr>
          <w:p w14:paraId="29930528"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Dalbergia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latifolia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w:t>
            </w:r>
          </w:p>
        </w:tc>
        <w:tc>
          <w:tcPr>
            <w:tcW w:w="775" w:type="pct"/>
          </w:tcPr>
          <w:p w14:paraId="0839924C"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Indian rosewood</w:t>
            </w:r>
          </w:p>
        </w:tc>
        <w:tc>
          <w:tcPr>
            <w:tcW w:w="1157" w:type="pct"/>
          </w:tcPr>
          <w:p w14:paraId="23AE1B05"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694F4523" w14:textId="29A5BA8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Heartwood is used to treat urinary tract infections and kidney stones. </w:t>
            </w:r>
          </w:p>
        </w:tc>
        <w:tc>
          <w:tcPr>
            <w:tcW w:w="865" w:type="pct"/>
          </w:tcPr>
          <w:p w14:paraId="211C4401" w14:textId="3234D8A0"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4A34BCEF" w14:textId="77777777" w:rsidTr="00194366">
        <w:tc>
          <w:tcPr>
            <w:tcW w:w="1281" w:type="pct"/>
          </w:tcPr>
          <w:p w14:paraId="707592F3"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Dalbergia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sissoo</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 ex DC.</w:t>
            </w:r>
          </w:p>
        </w:tc>
        <w:tc>
          <w:tcPr>
            <w:tcW w:w="775" w:type="pct"/>
          </w:tcPr>
          <w:p w14:paraId="699356F5"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Sisam</w:t>
            </w:r>
            <w:proofErr w:type="spellEnd"/>
          </w:p>
        </w:tc>
        <w:tc>
          <w:tcPr>
            <w:tcW w:w="1157" w:type="pct"/>
          </w:tcPr>
          <w:p w14:paraId="547BD762"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2E02B766" w14:textId="5BFEE31E"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Powdered bark decoction is used to treat gonorrhoea and leprosy. </w:t>
            </w:r>
          </w:p>
        </w:tc>
        <w:tc>
          <w:tcPr>
            <w:tcW w:w="865" w:type="pct"/>
          </w:tcPr>
          <w:p w14:paraId="39429401"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35E2AC14" w14:textId="77777777" w:rsidTr="00194366">
        <w:tc>
          <w:tcPr>
            <w:tcW w:w="1281" w:type="pct"/>
          </w:tcPr>
          <w:p w14:paraId="2C3ADE4F"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lastRenderedPageBreak/>
              <w:t>Diospyros</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melanoxylon</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w:t>
            </w:r>
          </w:p>
        </w:tc>
        <w:tc>
          <w:tcPr>
            <w:tcW w:w="775" w:type="pct"/>
          </w:tcPr>
          <w:p w14:paraId="696F4CF2"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Kendu</w:t>
            </w:r>
          </w:p>
        </w:tc>
        <w:tc>
          <w:tcPr>
            <w:tcW w:w="1157" w:type="pct"/>
          </w:tcPr>
          <w:p w14:paraId="6DE7CE5B"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Ebenaceae</w:t>
            </w:r>
          </w:p>
        </w:tc>
        <w:tc>
          <w:tcPr>
            <w:tcW w:w="922" w:type="pct"/>
          </w:tcPr>
          <w:p w14:paraId="70E46F38" w14:textId="0B66F1E9"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Traditionally, seeds are used to treat mental disorders. </w:t>
            </w:r>
          </w:p>
        </w:tc>
        <w:tc>
          <w:tcPr>
            <w:tcW w:w="865" w:type="pct"/>
          </w:tcPr>
          <w:p w14:paraId="068BA26C" w14:textId="380553E5"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272DDD7C" w14:textId="77777777" w:rsidTr="00194366">
        <w:tc>
          <w:tcPr>
            <w:tcW w:w="1281" w:type="pct"/>
          </w:tcPr>
          <w:p w14:paraId="42E7420C"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Gmelina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arborea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 ex Sm.</w:t>
            </w:r>
          </w:p>
        </w:tc>
        <w:tc>
          <w:tcPr>
            <w:tcW w:w="775" w:type="pct"/>
          </w:tcPr>
          <w:p w14:paraId="3CDD8E24"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Gamhar</w:t>
            </w:r>
            <w:proofErr w:type="spellEnd"/>
          </w:p>
        </w:tc>
        <w:tc>
          <w:tcPr>
            <w:tcW w:w="1157" w:type="pct"/>
          </w:tcPr>
          <w:p w14:paraId="1AA2D55F"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Lamiaceae</w:t>
            </w:r>
            <w:proofErr w:type="spellEnd"/>
          </w:p>
        </w:tc>
        <w:tc>
          <w:tcPr>
            <w:tcW w:w="922" w:type="pct"/>
          </w:tcPr>
          <w:p w14:paraId="73E04C44" w14:textId="772F93CA"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Roots are used as rejuvenator. </w:t>
            </w:r>
          </w:p>
        </w:tc>
        <w:tc>
          <w:tcPr>
            <w:tcW w:w="865" w:type="pct"/>
          </w:tcPr>
          <w:p w14:paraId="7EDAB3BA" w14:textId="048B3B72"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7368337C" w14:textId="77777777" w:rsidTr="00194366">
        <w:tc>
          <w:tcPr>
            <w:tcW w:w="1281" w:type="pct"/>
          </w:tcPr>
          <w:p w14:paraId="1DE081C4"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lang w:val="la-Latn"/>
              </w:rPr>
              <w:t>Holoptelea integrifolia</w:t>
            </w:r>
            <w:r w:rsidRPr="00EB66B1">
              <w:rPr>
                <w:rFonts w:ascii="Times New Roman" w:hAnsi="Times New Roman" w:cs="Times New Roman"/>
                <w:sz w:val="24"/>
                <w:szCs w:val="24"/>
              </w:rPr>
              <w:t>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 Planch.</w:t>
            </w:r>
          </w:p>
        </w:tc>
        <w:tc>
          <w:tcPr>
            <w:tcW w:w="775" w:type="pct"/>
          </w:tcPr>
          <w:p w14:paraId="48DEFE37"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Indian Elm</w:t>
            </w:r>
          </w:p>
        </w:tc>
        <w:tc>
          <w:tcPr>
            <w:tcW w:w="1157" w:type="pct"/>
          </w:tcPr>
          <w:p w14:paraId="2DCB5ECC"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Ulmaceae</w:t>
            </w:r>
            <w:proofErr w:type="spellEnd"/>
          </w:p>
        </w:tc>
        <w:tc>
          <w:tcPr>
            <w:tcW w:w="922" w:type="pct"/>
          </w:tcPr>
          <w:p w14:paraId="6E007147" w14:textId="7FB94136"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Paste of the leaves is applied to treat skin diseases. </w:t>
            </w:r>
          </w:p>
        </w:tc>
        <w:tc>
          <w:tcPr>
            <w:tcW w:w="865" w:type="pct"/>
          </w:tcPr>
          <w:p w14:paraId="2206A156" w14:textId="7649B07B"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Odisha; Rajasthan </w:t>
            </w:r>
          </w:p>
        </w:tc>
      </w:tr>
      <w:tr w:rsidR="00194366" w:rsidRPr="00EB66B1" w14:paraId="2CF35814" w14:textId="77777777" w:rsidTr="00194366">
        <w:tc>
          <w:tcPr>
            <w:tcW w:w="1281" w:type="pct"/>
          </w:tcPr>
          <w:p w14:paraId="3C024222"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Madhuca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longifolia</w:t>
            </w:r>
            <w:proofErr w:type="spellEnd"/>
            <w:r w:rsidRPr="00EB66B1">
              <w:rPr>
                <w:rFonts w:ascii="Times New Roman" w:hAnsi="Times New Roman" w:cs="Times New Roman"/>
                <w:sz w:val="24"/>
                <w:szCs w:val="24"/>
              </w:rPr>
              <w:t xml:space="preserve"> (L.) </w:t>
            </w:r>
            <w:proofErr w:type="spellStart"/>
            <w:r w:rsidRPr="00EB66B1">
              <w:rPr>
                <w:rFonts w:ascii="Times New Roman" w:hAnsi="Times New Roman" w:cs="Times New Roman"/>
                <w:sz w:val="24"/>
                <w:szCs w:val="24"/>
              </w:rPr>
              <w:t>J.F.Macbr</w:t>
            </w:r>
            <w:proofErr w:type="spellEnd"/>
            <w:r w:rsidRPr="00EB66B1">
              <w:rPr>
                <w:rFonts w:ascii="Times New Roman" w:hAnsi="Times New Roman" w:cs="Times New Roman"/>
                <w:sz w:val="24"/>
                <w:szCs w:val="24"/>
              </w:rPr>
              <w:t>.</w:t>
            </w:r>
          </w:p>
        </w:tc>
        <w:tc>
          <w:tcPr>
            <w:tcW w:w="775" w:type="pct"/>
          </w:tcPr>
          <w:p w14:paraId="3DAFF3FC"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Mahua</w:t>
            </w:r>
          </w:p>
        </w:tc>
        <w:tc>
          <w:tcPr>
            <w:tcW w:w="1157" w:type="pct"/>
          </w:tcPr>
          <w:p w14:paraId="222FD806"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Sapotaceae</w:t>
            </w:r>
            <w:proofErr w:type="spellEnd"/>
          </w:p>
        </w:tc>
        <w:tc>
          <w:tcPr>
            <w:tcW w:w="922" w:type="pct"/>
          </w:tcPr>
          <w:p w14:paraId="207F30FA" w14:textId="1C6406F6"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Seed oil is useful in piles. </w:t>
            </w:r>
          </w:p>
        </w:tc>
        <w:tc>
          <w:tcPr>
            <w:tcW w:w="865" w:type="pct"/>
          </w:tcPr>
          <w:p w14:paraId="4A86B5A5" w14:textId="6AF906E9"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73C1926D" w14:textId="77777777" w:rsidTr="00194366">
        <w:tc>
          <w:tcPr>
            <w:tcW w:w="1281" w:type="pct"/>
          </w:tcPr>
          <w:p w14:paraId="63CBF918"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t>Mangifera indica</w:t>
            </w:r>
            <w:r w:rsidRPr="00EB66B1">
              <w:rPr>
                <w:rFonts w:ascii="Times New Roman" w:hAnsi="Times New Roman" w:cs="Times New Roman"/>
                <w:sz w:val="24"/>
                <w:szCs w:val="24"/>
              </w:rPr>
              <w:t xml:space="preserve"> L.</w:t>
            </w:r>
          </w:p>
        </w:tc>
        <w:tc>
          <w:tcPr>
            <w:tcW w:w="775" w:type="pct"/>
          </w:tcPr>
          <w:p w14:paraId="231FEC6E"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Mango </w:t>
            </w:r>
          </w:p>
        </w:tc>
        <w:tc>
          <w:tcPr>
            <w:tcW w:w="1157" w:type="pct"/>
          </w:tcPr>
          <w:p w14:paraId="1ABE0238"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Anacardiaceae</w:t>
            </w:r>
            <w:proofErr w:type="spellEnd"/>
          </w:p>
        </w:tc>
        <w:tc>
          <w:tcPr>
            <w:tcW w:w="922" w:type="pct"/>
          </w:tcPr>
          <w:p w14:paraId="0667D20C" w14:textId="313A5DA9"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Bark decoction is used to treat diarrhoea. </w:t>
            </w:r>
          </w:p>
        </w:tc>
        <w:tc>
          <w:tcPr>
            <w:tcW w:w="865" w:type="pct"/>
          </w:tcPr>
          <w:p w14:paraId="57F1D692" w14:textId="0489DC65"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 Himachal Pradesh</w:t>
            </w:r>
          </w:p>
        </w:tc>
      </w:tr>
      <w:tr w:rsidR="00194366" w:rsidRPr="00EB66B1" w14:paraId="4AE4208C" w14:textId="77777777" w:rsidTr="00194366">
        <w:tc>
          <w:tcPr>
            <w:tcW w:w="1281" w:type="pct"/>
          </w:tcPr>
          <w:p w14:paraId="07A49F54"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Pinus</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wallichiana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A.B.Jacks</w:t>
            </w:r>
            <w:proofErr w:type="spellEnd"/>
            <w:r w:rsidRPr="00EB66B1">
              <w:rPr>
                <w:rFonts w:ascii="Times New Roman" w:hAnsi="Times New Roman" w:cs="Times New Roman"/>
                <w:sz w:val="24"/>
                <w:szCs w:val="24"/>
              </w:rPr>
              <w:t>.</w:t>
            </w:r>
          </w:p>
        </w:tc>
        <w:tc>
          <w:tcPr>
            <w:tcW w:w="775" w:type="pct"/>
          </w:tcPr>
          <w:p w14:paraId="51811502"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Himalayan blue pine</w:t>
            </w:r>
          </w:p>
        </w:tc>
        <w:tc>
          <w:tcPr>
            <w:tcW w:w="1157" w:type="pct"/>
          </w:tcPr>
          <w:p w14:paraId="600FD01B"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Pinaceae</w:t>
            </w:r>
          </w:p>
        </w:tc>
        <w:tc>
          <w:tcPr>
            <w:tcW w:w="922" w:type="pct"/>
          </w:tcPr>
          <w:p w14:paraId="59AF889A" w14:textId="7DE095A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The wood is traditionally used for coughs. </w:t>
            </w:r>
          </w:p>
        </w:tc>
        <w:tc>
          <w:tcPr>
            <w:tcW w:w="865" w:type="pct"/>
          </w:tcPr>
          <w:p w14:paraId="3E187242" w14:textId="368D4881"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Himachal Pradesh </w:t>
            </w:r>
          </w:p>
        </w:tc>
      </w:tr>
      <w:tr w:rsidR="00194366" w:rsidRPr="00EB66B1" w14:paraId="57806B02" w14:textId="77777777" w:rsidTr="00194366">
        <w:tc>
          <w:tcPr>
            <w:tcW w:w="1281" w:type="pct"/>
          </w:tcPr>
          <w:p w14:paraId="159DFD94"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Pterocarpus</w:t>
            </w:r>
            <w:proofErr w:type="spellEnd"/>
            <w:r w:rsidRPr="00EB66B1">
              <w:rPr>
                <w:rFonts w:ascii="Times New Roman" w:hAnsi="Times New Roman" w:cs="Times New Roman"/>
                <w:i/>
                <w:iCs/>
                <w:sz w:val="24"/>
                <w:szCs w:val="24"/>
              </w:rPr>
              <w:t xml:space="preserve"> marsupium</w:t>
            </w:r>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Roxb</w:t>
            </w:r>
            <w:proofErr w:type="spellEnd"/>
            <w:r w:rsidRPr="00EB66B1">
              <w:rPr>
                <w:rFonts w:ascii="Times New Roman" w:hAnsi="Times New Roman" w:cs="Times New Roman"/>
                <w:sz w:val="24"/>
                <w:szCs w:val="24"/>
              </w:rPr>
              <w:t>.</w:t>
            </w:r>
          </w:p>
        </w:tc>
        <w:tc>
          <w:tcPr>
            <w:tcW w:w="775" w:type="pct"/>
          </w:tcPr>
          <w:p w14:paraId="6915E70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Indian Kino Tree</w:t>
            </w:r>
          </w:p>
        </w:tc>
        <w:tc>
          <w:tcPr>
            <w:tcW w:w="1157" w:type="pct"/>
          </w:tcPr>
          <w:p w14:paraId="084C4C8A"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7220F391" w14:textId="6A628DE2"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The heartwood is used to treat diabetes.</w:t>
            </w:r>
          </w:p>
        </w:tc>
        <w:tc>
          <w:tcPr>
            <w:tcW w:w="865" w:type="pct"/>
          </w:tcPr>
          <w:p w14:paraId="752CECAC" w14:textId="6DDBD1D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18CC310A" w14:textId="77777777" w:rsidTr="00194366">
        <w:tc>
          <w:tcPr>
            <w:tcW w:w="1281" w:type="pct"/>
          </w:tcPr>
          <w:p w14:paraId="3C9F437C"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Shorea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robusta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C.F.Gaertn</w:t>
            </w:r>
            <w:proofErr w:type="spellEnd"/>
            <w:r w:rsidRPr="00EB66B1">
              <w:rPr>
                <w:rFonts w:ascii="Times New Roman" w:hAnsi="Times New Roman" w:cs="Times New Roman"/>
                <w:sz w:val="24"/>
                <w:szCs w:val="24"/>
              </w:rPr>
              <w:t>.</w:t>
            </w:r>
          </w:p>
        </w:tc>
        <w:tc>
          <w:tcPr>
            <w:tcW w:w="775" w:type="pct"/>
          </w:tcPr>
          <w:p w14:paraId="44ECB301"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Sal</w:t>
            </w:r>
          </w:p>
        </w:tc>
        <w:tc>
          <w:tcPr>
            <w:tcW w:w="1157" w:type="pct"/>
          </w:tcPr>
          <w:p w14:paraId="479C07BA"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Dipterocarpaceae</w:t>
            </w:r>
            <w:proofErr w:type="spellEnd"/>
          </w:p>
        </w:tc>
        <w:tc>
          <w:tcPr>
            <w:tcW w:w="922" w:type="pct"/>
          </w:tcPr>
          <w:p w14:paraId="47E146A8" w14:textId="485172AA"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Resin is used in the treatment of diarrhoea.</w:t>
            </w:r>
          </w:p>
        </w:tc>
        <w:tc>
          <w:tcPr>
            <w:tcW w:w="865" w:type="pct"/>
          </w:tcPr>
          <w:p w14:paraId="28607DF0" w14:textId="25CA8EF2"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6260E194" w14:textId="77777777" w:rsidTr="00194366">
        <w:tc>
          <w:tcPr>
            <w:tcW w:w="1281" w:type="pct"/>
          </w:tcPr>
          <w:p w14:paraId="523CA47D" w14:textId="77777777" w:rsidR="00194366" w:rsidRPr="00EB66B1" w:rsidRDefault="00194366" w:rsidP="00EB66B1">
            <w:pPr>
              <w:spacing w:line="360" w:lineRule="auto"/>
              <w:rPr>
                <w:rFonts w:ascii="Times New Roman" w:hAnsi="Times New Roman" w:cs="Times New Roman"/>
                <w:i/>
                <w:iCs/>
                <w:sz w:val="24"/>
                <w:szCs w:val="24"/>
                <w:lang w:val="la-Latn"/>
              </w:rPr>
            </w:pPr>
            <w:r w:rsidRPr="00EB66B1">
              <w:rPr>
                <w:rFonts w:ascii="Times New Roman" w:hAnsi="Times New Roman" w:cs="Times New Roman"/>
                <w:i/>
                <w:iCs/>
                <w:sz w:val="24"/>
                <w:szCs w:val="24"/>
                <w:lang w:val="la-Latn"/>
              </w:rPr>
              <w:t xml:space="preserve">Tecomella undulata </w:t>
            </w:r>
            <w:r w:rsidRPr="00EB66B1">
              <w:rPr>
                <w:rFonts w:ascii="Times New Roman" w:hAnsi="Times New Roman" w:cs="Times New Roman"/>
                <w:sz w:val="24"/>
                <w:szCs w:val="24"/>
                <w:lang w:val="la-Latn"/>
              </w:rPr>
              <w:t>(Sm.) Seem.</w:t>
            </w:r>
          </w:p>
        </w:tc>
        <w:tc>
          <w:tcPr>
            <w:tcW w:w="775" w:type="pct"/>
          </w:tcPr>
          <w:p w14:paraId="7B7F3D7A"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Marwar Teak</w:t>
            </w:r>
          </w:p>
        </w:tc>
        <w:tc>
          <w:tcPr>
            <w:tcW w:w="1157" w:type="pct"/>
          </w:tcPr>
          <w:p w14:paraId="5B666B01"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Bignoniaceae</w:t>
            </w:r>
          </w:p>
        </w:tc>
        <w:tc>
          <w:tcPr>
            <w:tcW w:w="922" w:type="pct"/>
          </w:tcPr>
          <w:p w14:paraId="0323DE9B" w14:textId="32462391"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The decoction of the heartwood is used to </w:t>
            </w:r>
            <w:r w:rsidRPr="00EB66B1">
              <w:rPr>
                <w:rFonts w:ascii="Times New Roman" w:hAnsi="Times New Roman" w:cs="Times New Roman"/>
                <w:sz w:val="24"/>
                <w:szCs w:val="24"/>
              </w:rPr>
              <w:lastRenderedPageBreak/>
              <w:t xml:space="preserve">manage diabetes. </w:t>
            </w:r>
          </w:p>
        </w:tc>
        <w:tc>
          <w:tcPr>
            <w:tcW w:w="865" w:type="pct"/>
          </w:tcPr>
          <w:p w14:paraId="121FA09A" w14:textId="3763D51C"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lastRenderedPageBreak/>
              <w:t>Rajasthan</w:t>
            </w:r>
          </w:p>
        </w:tc>
      </w:tr>
      <w:tr w:rsidR="00194366" w:rsidRPr="00EB66B1" w14:paraId="13DBB4FB" w14:textId="77777777" w:rsidTr="00194366">
        <w:tc>
          <w:tcPr>
            <w:tcW w:w="1281" w:type="pct"/>
          </w:tcPr>
          <w:p w14:paraId="4E57317F"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Tectona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grandis</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L.f</w:t>
            </w:r>
            <w:proofErr w:type="spellEnd"/>
            <w:r w:rsidRPr="00EB66B1">
              <w:rPr>
                <w:rFonts w:ascii="Times New Roman" w:hAnsi="Times New Roman" w:cs="Times New Roman"/>
                <w:sz w:val="24"/>
                <w:szCs w:val="24"/>
              </w:rPr>
              <w:t>.</w:t>
            </w:r>
          </w:p>
        </w:tc>
        <w:tc>
          <w:tcPr>
            <w:tcW w:w="775" w:type="pct"/>
          </w:tcPr>
          <w:p w14:paraId="0212AD55"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Teak</w:t>
            </w:r>
          </w:p>
        </w:tc>
        <w:tc>
          <w:tcPr>
            <w:tcW w:w="1157" w:type="pct"/>
          </w:tcPr>
          <w:p w14:paraId="21904157"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Lamiaceae</w:t>
            </w:r>
            <w:proofErr w:type="spellEnd"/>
          </w:p>
        </w:tc>
        <w:tc>
          <w:tcPr>
            <w:tcW w:w="922" w:type="pct"/>
          </w:tcPr>
          <w:p w14:paraId="36276792" w14:textId="20454450"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In low amount, wood infusion is used to kill stomach worm. </w:t>
            </w:r>
          </w:p>
        </w:tc>
        <w:tc>
          <w:tcPr>
            <w:tcW w:w="865" w:type="pct"/>
          </w:tcPr>
          <w:p w14:paraId="20BD2907"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13ADD12E" w14:textId="77777777" w:rsidTr="00194366">
        <w:tc>
          <w:tcPr>
            <w:tcW w:w="1281" w:type="pct"/>
          </w:tcPr>
          <w:p w14:paraId="0E6EE984"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t xml:space="preserve">Terminalia </w:t>
            </w:r>
            <w:proofErr w:type="spellStart"/>
            <w:r w:rsidRPr="00EB66B1">
              <w:rPr>
                <w:rFonts w:ascii="Times New Roman" w:hAnsi="Times New Roman" w:cs="Times New Roman"/>
                <w:i/>
                <w:iCs/>
                <w:sz w:val="24"/>
                <w:szCs w:val="24"/>
              </w:rPr>
              <w:t>anogeissiana</w:t>
            </w:r>
            <w:proofErr w:type="spellEnd"/>
            <w:r w:rsidRPr="00EB66B1">
              <w:rPr>
                <w:rFonts w:ascii="Times New Roman" w:hAnsi="Times New Roman" w:cs="Times New Roman"/>
                <w:sz w:val="24"/>
                <w:szCs w:val="24"/>
              </w:rPr>
              <w:t xml:space="preserve"> Gere &amp; </w:t>
            </w:r>
            <w:proofErr w:type="spellStart"/>
            <w:r w:rsidRPr="00EB66B1">
              <w:rPr>
                <w:rFonts w:ascii="Times New Roman" w:hAnsi="Times New Roman" w:cs="Times New Roman"/>
                <w:sz w:val="24"/>
                <w:szCs w:val="24"/>
              </w:rPr>
              <w:t>Boatwr</w:t>
            </w:r>
            <w:proofErr w:type="spellEnd"/>
            <w:r w:rsidRPr="00EB66B1">
              <w:rPr>
                <w:rFonts w:ascii="Times New Roman" w:hAnsi="Times New Roman" w:cs="Times New Roman"/>
                <w:sz w:val="24"/>
                <w:szCs w:val="24"/>
              </w:rPr>
              <w:t>.</w:t>
            </w:r>
          </w:p>
        </w:tc>
        <w:tc>
          <w:tcPr>
            <w:tcW w:w="775" w:type="pct"/>
          </w:tcPr>
          <w:p w14:paraId="50011809"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Axlewood</w:t>
            </w:r>
            <w:proofErr w:type="spellEnd"/>
          </w:p>
        </w:tc>
        <w:tc>
          <w:tcPr>
            <w:tcW w:w="1157" w:type="pct"/>
          </w:tcPr>
          <w:p w14:paraId="5503FC1E"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Combretaceae</w:t>
            </w:r>
          </w:p>
        </w:tc>
        <w:tc>
          <w:tcPr>
            <w:tcW w:w="922" w:type="pct"/>
          </w:tcPr>
          <w:p w14:paraId="14EBE57D" w14:textId="61FA18B8"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The fruit, root, and leaves are used as an antiseptic and useful to treat wounds.</w:t>
            </w:r>
          </w:p>
        </w:tc>
        <w:tc>
          <w:tcPr>
            <w:tcW w:w="865" w:type="pct"/>
          </w:tcPr>
          <w:p w14:paraId="38CFB70A" w14:textId="3A759AD4"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529239CA" w14:textId="77777777" w:rsidTr="00194366">
        <w:tc>
          <w:tcPr>
            <w:tcW w:w="1281" w:type="pct"/>
          </w:tcPr>
          <w:p w14:paraId="0E5A81B1"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t>Terminalia arjuna</w:t>
            </w:r>
            <w:r w:rsidRPr="00EB66B1">
              <w:rPr>
                <w:rFonts w:ascii="Times New Roman" w:hAnsi="Times New Roman" w:cs="Times New Roman"/>
                <w:sz w:val="24"/>
                <w:szCs w:val="24"/>
              </w:rPr>
              <w:t xml:space="preserve"> (Roxb. ex DC.) Wight &amp; </w:t>
            </w:r>
            <w:proofErr w:type="spellStart"/>
            <w:r w:rsidRPr="00EB66B1">
              <w:rPr>
                <w:rFonts w:ascii="Times New Roman" w:hAnsi="Times New Roman" w:cs="Times New Roman"/>
                <w:sz w:val="24"/>
                <w:szCs w:val="24"/>
              </w:rPr>
              <w:t>Arn</w:t>
            </w:r>
            <w:proofErr w:type="spellEnd"/>
            <w:r w:rsidRPr="00EB66B1">
              <w:rPr>
                <w:rFonts w:ascii="Times New Roman" w:hAnsi="Times New Roman" w:cs="Times New Roman"/>
                <w:sz w:val="24"/>
                <w:szCs w:val="24"/>
              </w:rPr>
              <w:t>.</w:t>
            </w:r>
          </w:p>
        </w:tc>
        <w:tc>
          <w:tcPr>
            <w:tcW w:w="775" w:type="pct"/>
          </w:tcPr>
          <w:p w14:paraId="412E210B"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Arjun</w:t>
            </w:r>
          </w:p>
        </w:tc>
        <w:tc>
          <w:tcPr>
            <w:tcW w:w="1157" w:type="pct"/>
          </w:tcPr>
          <w:p w14:paraId="21B67040"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Combretaceae</w:t>
            </w:r>
          </w:p>
        </w:tc>
        <w:tc>
          <w:tcPr>
            <w:tcW w:w="922" w:type="pct"/>
          </w:tcPr>
          <w:p w14:paraId="6EFD0523" w14:textId="1835FFC6"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Infusion of bark is used to reduce high cholesterol. </w:t>
            </w:r>
          </w:p>
        </w:tc>
        <w:tc>
          <w:tcPr>
            <w:tcW w:w="865" w:type="pct"/>
          </w:tcPr>
          <w:p w14:paraId="7BBB1143" w14:textId="527CF2A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0E7DA4A9" w14:textId="77777777" w:rsidTr="00194366">
        <w:tc>
          <w:tcPr>
            <w:tcW w:w="1281" w:type="pct"/>
          </w:tcPr>
          <w:p w14:paraId="319C109A"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t>Terminalia elliptica</w:t>
            </w:r>
            <w:r w:rsidRPr="00EB66B1">
              <w:rPr>
                <w:rFonts w:ascii="Times New Roman" w:hAnsi="Times New Roman" w:cs="Times New Roman"/>
                <w:sz w:val="24"/>
                <w:szCs w:val="24"/>
              </w:rPr>
              <w:t xml:space="preserve"> Willd.</w:t>
            </w:r>
          </w:p>
        </w:tc>
        <w:tc>
          <w:tcPr>
            <w:tcW w:w="775" w:type="pct"/>
          </w:tcPr>
          <w:p w14:paraId="4B35B94A"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Asan</w:t>
            </w:r>
          </w:p>
        </w:tc>
        <w:tc>
          <w:tcPr>
            <w:tcW w:w="1157" w:type="pct"/>
          </w:tcPr>
          <w:p w14:paraId="6712217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Combretaceae</w:t>
            </w:r>
          </w:p>
        </w:tc>
        <w:tc>
          <w:tcPr>
            <w:tcW w:w="922" w:type="pct"/>
          </w:tcPr>
          <w:p w14:paraId="3D9A2340" w14:textId="4D51E290"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The bark is used as a remedy of diarrhoea. </w:t>
            </w:r>
          </w:p>
        </w:tc>
        <w:tc>
          <w:tcPr>
            <w:tcW w:w="865" w:type="pct"/>
          </w:tcPr>
          <w:p w14:paraId="5D472C5C" w14:textId="4DF0B916"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474C8D5E" w14:textId="77777777" w:rsidTr="00194366">
        <w:tc>
          <w:tcPr>
            <w:tcW w:w="1281" w:type="pct"/>
          </w:tcPr>
          <w:p w14:paraId="1AD5D79C"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i/>
                <w:iCs/>
                <w:sz w:val="24"/>
                <w:szCs w:val="24"/>
              </w:rPr>
              <w:t>Toona</w:t>
            </w:r>
            <w:proofErr w:type="spellEnd"/>
            <w:r w:rsidRPr="00EB66B1">
              <w:rPr>
                <w:rFonts w:ascii="Times New Roman" w:hAnsi="Times New Roman" w:cs="Times New Roman"/>
                <w:i/>
                <w:iCs/>
                <w:sz w:val="24"/>
                <w:szCs w:val="24"/>
              </w:rPr>
              <w:t xml:space="preserve"> </w:t>
            </w:r>
            <w:proofErr w:type="spellStart"/>
            <w:r w:rsidRPr="00EB66B1">
              <w:rPr>
                <w:rFonts w:ascii="Times New Roman" w:hAnsi="Times New Roman" w:cs="Times New Roman"/>
                <w:i/>
                <w:iCs/>
                <w:sz w:val="24"/>
                <w:szCs w:val="24"/>
              </w:rPr>
              <w:t>ciliata</w:t>
            </w:r>
            <w:proofErr w:type="spellEnd"/>
            <w:r w:rsidRPr="00EB66B1">
              <w:rPr>
                <w:rFonts w:ascii="Times New Roman" w:hAnsi="Times New Roman" w:cs="Times New Roman"/>
                <w:sz w:val="24"/>
                <w:szCs w:val="24"/>
              </w:rPr>
              <w:t xml:space="preserve"> </w:t>
            </w:r>
            <w:proofErr w:type="spellStart"/>
            <w:r w:rsidRPr="00EB66B1">
              <w:rPr>
                <w:rFonts w:ascii="Times New Roman" w:hAnsi="Times New Roman" w:cs="Times New Roman"/>
                <w:sz w:val="24"/>
                <w:szCs w:val="24"/>
              </w:rPr>
              <w:t>M.Roem</w:t>
            </w:r>
            <w:proofErr w:type="spellEnd"/>
            <w:r w:rsidRPr="00EB66B1">
              <w:rPr>
                <w:rFonts w:ascii="Times New Roman" w:hAnsi="Times New Roman" w:cs="Times New Roman"/>
                <w:sz w:val="24"/>
                <w:szCs w:val="24"/>
              </w:rPr>
              <w:t>.</w:t>
            </w:r>
          </w:p>
        </w:tc>
        <w:tc>
          <w:tcPr>
            <w:tcW w:w="775" w:type="pct"/>
          </w:tcPr>
          <w:p w14:paraId="18BD3E8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Red Cedar</w:t>
            </w:r>
          </w:p>
        </w:tc>
        <w:tc>
          <w:tcPr>
            <w:tcW w:w="1157" w:type="pct"/>
          </w:tcPr>
          <w:p w14:paraId="2F13DBF7" w14:textId="77777777" w:rsidR="00194366" w:rsidRPr="00EB66B1" w:rsidRDefault="00194366" w:rsidP="00EB66B1">
            <w:pPr>
              <w:spacing w:line="360" w:lineRule="auto"/>
              <w:rPr>
                <w:rFonts w:ascii="Times New Roman" w:hAnsi="Times New Roman" w:cs="Times New Roman"/>
                <w:sz w:val="24"/>
                <w:szCs w:val="24"/>
              </w:rPr>
            </w:pPr>
            <w:proofErr w:type="spellStart"/>
            <w:r w:rsidRPr="00EB66B1">
              <w:rPr>
                <w:rFonts w:ascii="Times New Roman" w:hAnsi="Times New Roman" w:cs="Times New Roman"/>
                <w:sz w:val="24"/>
                <w:szCs w:val="24"/>
              </w:rPr>
              <w:t>Meliaceae</w:t>
            </w:r>
            <w:proofErr w:type="spellEnd"/>
          </w:p>
        </w:tc>
        <w:tc>
          <w:tcPr>
            <w:tcW w:w="922" w:type="pct"/>
          </w:tcPr>
          <w:p w14:paraId="27EA6B4C" w14:textId="61A56C53"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Infusion or decoction of flowers is used for excessive menstrual bleeding and other menstrual disorders.</w:t>
            </w:r>
          </w:p>
        </w:tc>
        <w:tc>
          <w:tcPr>
            <w:tcW w:w="865" w:type="pct"/>
          </w:tcPr>
          <w:p w14:paraId="672310E8" w14:textId="390E1B08"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Odisha</w:t>
            </w:r>
          </w:p>
        </w:tc>
      </w:tr>
      <w:tr w:rsidR="00194366" w:rsidRPr="00EB66B1" w14:paraId="143973E3" w14:textId="77777777" w:rsidTr="00194366">
        <w:tc>
          <w:tcPr>
            <w:tcW w:w="1281" w:type="pct"/>
          </w:tcPr>
          <w:p w14:paraId="22F7629F"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i/>
                <w:iCs/>
                <w:sz w:val="24"/>
                <w:szCs w:val="24"/>
              </w:rPr>
              <w:lastRenderedPageBreak/>
              <w:t>Vachellia nilotica</w:t>
            </w:r>
            <w:r w:rsidRPr="00EB66B1">
              <w:rPr>
                <w:rFonts w:ascii="Times New Roman" w:hAnsi="Times New Roman" w:cs="Times New Roman"/>
                <w:sz w:val="24"/>
                <w:szCs w:val="24"/>
              </w:rPr>
              <w:t xml:space="preserve"> (L.) </w:t>
            </w:r>
            <w:proofErr w:type="spellStart"/>
            <w:r w:rsidRPr="00EB66B1">
              <w:rPr>
                <w:rFonts w:ascii="Times New Roman" w:hAnsi="Times New Roman" w:cs="Times New Roman"/>
                <w:sz w:val="24"/>
                <w:szCs w:val="24"/>
              </w:rPr>
              <w:t>P.J.H.Hurter</w:t>
            </w:r>
            <w:proofErr w:type="spellEnd"/>
            <w:r w:rsidRPr="00EB66B1">
              <w:rPr>
                <w:rFonts w:ascii="Times New Roman" w:hAnsi="Times New Roman" w:cs="Times New Roman"/>
                <w:sz w:val="24"/>
                <w:szCs w:val="24"/>
              </w:rPr>
              <w:t xml:space="preserve"> &amp; </w:t>
            </w:r>
            <w:proofErr w:type="spellStart"/>
            <w:r w:rsidRPr="00EB66B1">
              <w:rPr>
                <w:rFonts w:ascii="Times New Roman" w:hAnsi="Times New Roman" w:cs="Times New Roman"/>
                <w:sz w:val="24"/>
                <w:szCs w:val="24"/>
              </w:rPr>
              <w:t>Mabb</w:t>
            </w:r>
            <w:proofErr w:type="spellEnd"/>
            <w:r w:rsidRPr="00EB66B1">
              <w:rPr>
                <w:rFonts w:ascii="Times New Roman" w:hAnsi="Times New Roman" w:cs="Times New Roman"/>
                <w:sz w:val="24"/>
                <w:szCs w:val="24"/>
              </w:rPr>
              <w:t>.</w:t>
            </w:r>
          </w:p>
        </w:tc>
        <w:tc>
          <w:tcPr>
            <w:tcW w:w="775" w:type="pct"/>
          </w:tcPr>
          <w:p w14:paraId="078F3EC3"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Babul</w:t>
            </w:r>
          </w:p>
        </w:tc>
        <w:tc>
          <w:tcPr>
            <w:tcW w:w="1157" w:type="pct"/>
          </w:tcPr>
          <w:p w14:paraId="1D677FE1" w14:textId="77777777"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Fabaceae</w:t>
            </w:r>
          </w:p>
        </w:tc>
        <w:tc>
          <w:tcPr>
            <w:tcW w:w="922" w:type="pct"/>
          </w:tcPr>
          <w:p w14:paraId="26A1A7B1" w14:textId="1C20FAEC"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The fruits are ground with seeds and taken with honey to treat stomach ulcers. </w:t>
            </w:r>
          </w:p>
        </w:tc>
        <w:tc>
          <w:tcPr>
            <w:tcW w:w="865" w:type="pct"/>
          </w:tcPr>
          <w:p w14:paraId="22AAF9AF" w14:textId="6F0BAF02" w:rsidR="00194366" w:rsidRPr="00EB66B1" w:rsidRDefault="00194366" w:rsidP="00EB66B1">
            <w:pPr>
              <w:spacing w:line="360" w:lineRule="auto"/>
              <w:rPr>
                <w:rFonts w:ascii="Times New Roman" w:hAnsi="Times New Roman" w:cs="Times New Roman"/>
                <w:sz w:val="24"/>
                <w:szCs w:val="24"/>
              </w:rPr>
            </w:pPr>
            <w:r w:rsidRPr="00EB66B1">
              <w:rPr>
                <w:rFonts w:ascii="Times New Roman" w:hAnsi="Times New Roman" w:cs="Times New Roman"/>
                <w:sz w:val="24"/>
                <w:szCs w:val="24"/>
              </w:rPr>
              <w:t xml:space="preserve">Odisha; Rajasthan </w:t>
            </w:r>
          </w:p>
        </w:tc>
      </w:tr>
    </w:tbl>
    <w:p w14:paraId="5C6BB5C3" w14:textId="77777777" w:rsidR="005D6BF6" w:rsidRDefault="005D6BF6" w:rsidP="00EB66B1">
      <w:pPr>
        <w:spacing w:line="360" w:lineRule="auto"/>
        <w:rPr>
          <w:rFonts w:ascii="Times New Roman" w:hAnsi="Times New Roman" w:cs="Times New Roman"/>
          <w:sz w:val="24"/>
          <w:szCs w:val="24"/>
        </w:rPr>
      </w:pPr>
    </w:p>
    <w:p w14:paraId="5CB065D3" w14:textId="5D939CAF" w:rsidR="006D4873" w:rsidRPr="00EB66B1" w:rsidRDefault="006D4873"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noProof/>
          <w:sz w:val="24"/>
          <w:szCs w:val="24"/>
          <w:lang w:val="en-US"/>
        </w:rPr>
        <w:drawing>
          <wp:inline distT="0" distB="0" distL="0" distR="0" wp14:anchorId="5998F9B4" wp14:editId="0B549319">
            <wp:extent cx="5731510" cy="4337050"/>
            <wp:effectExtent l="19050" t="19050" r="21590" b="25400"/>
            <wp:docPr id="576519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10132"/>
                    <a:stretch>
                      <a:fillRect/>
                    </a:stretch>
                  </pic:blipFill>
                  <pic:spPr bwMode="auto">
                    <a:xfrm>
                      <a:off x="0" y="0"/>
                      <a:ext cx="5731510" cy="4337050"/>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6CE3A08" w14:textId="18393E84" w:rsidR="006D4873" w:rsidRPr="00EB66B1" w:rsidRDefault="006D4873"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 xml:space="preserve">Figure 1: </w:t>
      </w:r>
      <w:r w:rsidRPr="00EB66B1">
        <w:rPr>
          <w:rFonts w:ascii="Times New Roman" w:hAnsi="Times New Roman" w:cs="Times New Roman"/>
          <w:sz w:val="24"/>
          <w:szCs w:val="24"/>
        </w:rPr>
        <w:t>Donut chart showing the proportion of medicinal uses based on different plant parts of selected timber species recorded from Himachal Pradesh, Odisha and Rajasthan</w:t>
      </w:r>
    </w:p>
    <w:p w14:paraId="5CFC40AA" w14:textId="31DB0175" w:rsidR="006D4873" w:rsidRPr="00EB66B1" w:rsidRDefault="006D4873" w:rsidP="00EB66B1">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The donut chart illustrate</w:t>
      </w:r>
      <w:r w:rsidR="00473876">
        <w:rPr>
          <w:rFonts w:ascii="Times New Roman" w:hAnsi="Times New Roman" w:cs="Times New Roman"/>
          <w:sz w:val="24"/>
          <w:szCs w:val="24"/>
        </w:rPr>
        <w:t>d</w:t>
      </w:r>
      <w:r w:rsidRPr="00EB66B1">
        <w:rPr>
          <w:rFonts w:ascii="Times New Roman" w:hAnsi="Times New Roman" w:cs="Times New Roman"/>
          <w:sz w:val="24"/>
          <w:szCs w:val="24"/>
        </w:rPr>
        <w:t xml:space="preserve"> the proportion of plant parts used for medicinal purposes among the 22 documented timber species</w:t>
      </w:r>
      <w:r w:rsidR="00473876">
        <w:rPr>
          <w:rFonts w:ascii="Times New Roman" w:hAnsi="Times New Roman" w:cs="Times New Roman"/>
          <w:sz w:val="24"/>
          <w:szCs w:val="24"/>
        </w:rPr>
        <w:t xml:space="preserve"> (Figure 1)</w:t>
      </w:r>
      <w:r w:rsidRPr="00EB66B1">
        <w:rPr>
          <w:rFonts w:ascii="Times New Roman" w:hAnsi="Times New Roman" w:cs="Times New Roman"/>
          <w:sz w:val="24"/>
          <w:szCs w:val="24"/>
        </w:rPr>
        <w:t xml:space="preserve">. The visual representation shows that bark is the most frequently used plant part, accounting for </w:t>
      </w:r>
      <w:r w:rsidR="008D7FCA" w:rsidRPr="00EB66B1">
        <w:rPr>
          <w:rFonts w:ascii="Times New Roman" w:hAnsi="Times New Roman" w:cs="Times New Roman"/>
          <w:sz w:val="24"/>
          <w:szCs w:val="24"/>
        </w:rPr>
        <w:t>most</w:t>
      </w:r>
      <w:r w:rsidRPr="00EB66B1">
        <w:rPr>
          <w:rFonts w:ascii="Times New Roman" w:hAnsi="Times New Roman" w:cs="Times New Roman"/>
          <w:sz w:val="24"/>
          <w:szCs w:val="24"/>
        </w:rPr>
        <w:t xml:space="preserve"> medicinal applications. This aligns with traditional practices, as bark often contains a high concentration of bioactive compounds such as tannins, </w:t>
      </w:r>
      <w:r w:rsidR="008D7FCA" w:rsidRPr="00EB66B1">
        <w:rPr>
          <w:rFonts w:ascii="Times New Roman" w:hAnsi="Times New Roman" w:cs="Times New Roman"/>
          <w:sz w:val="24"/>
          <w:szCs w:val="24"/>
        </w:rPr>
        <w:t>alkaloids,</w:t>
      </w:r>
      <w:r w:rsidRPr="00EB66B1">
        <w:rPr>
          <w:rFonts w:ascii="Times New Roman" w:hAnsi="Times New Roman" w:cs="Times New Roman"/>
          <w:sz w:val="24"/>
          <w:szCs w:val="24"/>
        </w:rPr>
        <w:t xml:space="preserve"> and polyphenols.</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 xml:space="preserve">Leaves form the second most utilized category, </w:t>
      </w:r>
      <w:r w:rsidRPr="00EB66B1">
        <w:rPr>
          <w:rFonts w:ascii="Times New Roman" w:hAnsi="Times New Roman" w:cs="Times New Roman"/>
          <w:sz w:val="24"/>
          <w:szCs w:val="24"/>
        </w:rPr>
        <w:lastRenderedPageBreak/>
        <w:t xml:space="preserve">reflecting their accessibility and widespread use in remedies for skin diseases and metabolic disorders. Heartwood, flowers, seeds, wood, and fruit show moderate usage, each contributing to various therapeutic preparations, particularly in treatments of diabetes, gastrointestinal </w:t>
      </w:r>
      <w:r w:rsidR="008D7FCA" w:rsidRPr="00EB66B1">
        <w:rPr>
          <w:rFonts w:ascii="Times New Roman" w:hAnsi="Times New Roman" w:cs="Times New Roman"/>
          <w:sz w:val="24"/>
          <w:szCs w:val="24"/>
        </w:rPr>
        <w:t>problems,</w:t>
      </w:r>
      <w:r w:rsidRPr="00EB66B1">
        <w:rPr>
          <w:rFonts w:ascii="Times New Roman" w:hAnsi="Times New Roman" w:cs="Times New Roman"/>
          <w:sz w:val="24"/>
          <w:szCs w:val="24"/>
        </w:rPr>
        <w:t xml:space="preserve"> and respiratory ailments. Less commonly used plant parts such as roots, resin and seed oil occupy smaller portions of the chart, indicating their more specialized or limited medicinal roles.</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Overall, the graph highlights a clear pattern in traditional medicinal practices: communities rely most heavily on bark and leaves, while other parts are employed more selectively depending on the species and the type of ailment being treated. This distribution also reflects sustainability considerations, as frequent use of bark and heartwood may impact tree survival, underscoring the importance of conservation-focused ethnobotanical studies.</w:t>
      </w:r>
    </w:p>
    <w:p w14:paraId="31CA9D82" w14:textId="4E5E556C" w:rsidR="006E7669" w:rsidRPr="00EB66B1" w:rsidRDefault="006E7669"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noProof/>
          <w:sz w:val="24"/>
          <w:szCs w:val="24"/>
          <w:lang w:val="en-US"/>
        </w:rPr>
        <w:drawing>
          <wp:inline distT="0" distB="0" distL="0" distR="0" wp14:anchorId="0314032E" wp14:editId="03C4E354">
            <wp:extent cx="5731510" cy="3300730"/>
            <wp:effectExtent l="19050" t="19050" r="21590" b="13970"/>
            <wp:docPr id="1602111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311"/>
                    <a:stretch>
                      <a:fillRect/>
                    </a:stretch>
                  </pic:blipFill>
                  <pic:spPr bwMode="auto">
                    <a:xfrm>
                      <a:off x="0" y="0"/>
                      <a:ext cx="5731510" cy="3300730"/>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A3B34EB" w14:textId="19B6F6BE" w:rsidR="006D4873" w:rsidRPr="00EB66B1" w:rsidRDefault="006E7669"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Figure 2</w:t>
      </w:r>
      <w:r w:rsidR="004F0B51" w:rsidRPr="00EB66B1">
        <w:rPr>
          <w:rFonts w:ascii="Times New Roman" w:hAnsi="Times New Roman" w:cs="Times New Roman"/>
          <w:b/>
          <w:bCs/>
          <w:sz w:val="24"/>
          <w:szCs w:val="24"/>
        </w:rPr>
        <w:t xml:space="preserve">: </w:t>
      </w:r>
      <w:r w:rsidRPr="00EB66B1">
        <w:rPr>
          <w:rFonts w:ascii="Times New Roman" w:hAnsi="Times New Roman" w:cs="Times New Roman"/>
          <w:sz w:val="24"/>
          <w:szCs w:val="24"/>
        </w:rPr>
        <w:t xml:space="preserve">Distribution of therapeutic categories among the documented timber species from Himachal Pradesh, </w:t>
      </w:r>
      <w:r w:rsidR="008D7FCA" w:rsidRPr="00EB66B1">
        <w:rPr>
          <w:rFonts w:ascii="Times New Roman" w:hAnsi="Times New Roman" w:cs="Times New Roman"/>
          <w:sz w:val="24"/>
          <w:szCs w:val="24"/>
        </w:rPr>
        <w:t>Odisha,</w:t>
      </w:r>
      <w:r w:rsidRPr="00EB66B1">
        <w:rPr>
          <w:rFonts w:ascii="Times New Roman" w:hAnsi="Times New Roman" w:cs="Times New Roman"/>
          <w:sz w:val="24"/>
          <w:szCs w:val="24"/>
        </w:rPr>
        <w:t xml:space="preserve"> and Rajasthan</w:t>
      </w:r>
    </w:p>
    <w:p w14:paraId="7D71472E" w14:textId="66543BB8" w:rsidR="006D4873" w:rsidRPr="00EB66B1" w:rsidRDefault="006E7669" w:rsidP="00EB66B1">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 xml:space="preserve">The black-and-white horizontal bar graph </w:t>
      </w:r>
      <w:proofErr w:type="spellStart"/>
      <w:r w:rsidRPr="00EB66B1">
        <w:rPr>
          <w:rFonts w:ascii="Times New Roman" w:hAnsi="Times New Roman" w:cs="Times New Roman"/>
          <w:sz w:val="24"/>
          <w:szCs w:val="24"/>
        </w:rPr>
        <w:t>illustrate</w:t>
      </w:r>
      <w:r w:rsidR="00473876">
        <w:rPr>
          <w:rFonts w:ascii="Times New Roman" w:hAnsi="Times New Roman" w:cs="Times New Roman"/>
          <w:sz w:val="24"/>
          <w:szCs w:val="24"/>
        </w:rPr>
        <w:t>ed</w:t>
      </w:r>
      <w:proofErr w:type="spellEnd"/>
      <w:r w:rsidRPr="00EB66B1">
        <w:rPr>
          <w:rFonts w:ascii="Times New Roman" w:hAnsi="Times New Roman" w:cs="Times New Roman"/>
          <w:sz w:val="24"/>
          <w:szCs w:val="24"/>
        </w:rPr>
        <w:t xml:space="preserve"> the distribution of medicinal applications across different therapeutic categories among the 22 documented timber species</w:t>
      </w:r>
      <w:r w:rsidR="00473876">
        <w:rPr>
          <w:rFonts w:ascii="Times New Roman" w:hAnsi="Times New Roman" w:cs="Times New Roman"/>
          <w:sz w:val="24"/>
          <w:szCs w:val="24"/>
        </w:rPr>
        <w:t xml:space="preserve"> (Figure 2)</w:t>
      </w:r>
      <w:r w:rsidRPr="00EB66B1">
        <w:rPr>
          <w:rFonts w:ascii="Times New Roman" w:hAnsi="Times New Roman" w:cs="Times New Roman"/>
          <w:sz w:val="24"/>
          <w:szCs w:val="24"/>
        </w:rPr>
        <w:t xml:space="preserve">. The results show that gastrointestinal disorders were the </w:t>
      </w:r>
      <w:r w:rsidR="008D7FCA" w:rsidRPr="00EB66B1">
        <w:rPr>
          <w:rFonts w:ascii="Times New Roman" w:hAnsi="Times New Roman" w:cs="Times New Roman"/>
          <w:sz w:val="24"/>
          <w:szCs w:val="24"/>
        </w:rPr>
        <w:t>most treated</w:t>
      </w:r>
      <w:r w:rsidRPr="00EB66B1">
        <w:rPr>
          <w:rFonts w:ascii="Times New Roman" w:hAnsi="Times New Roman" w:cs="Times New Roman"/>
          <w:sz w:val="24"/>
          <w:szCs w:val="24"/>
        </w:rPr>
        <w:t xml:space="preserve"> category, with six species traditionally used for managing conditions such as diarrhoea, stomach </w:t>
      </w:r>
      <w:r w:rsidR="008D7FCA" w:rsidRPr="00EB66B1">
        <w:rPr>
          <w:rFonts w:ascii="Times New Roman" w:hAnsi="Times New Roman" w:cs="Times New Roman"/>
          <w:sz w:val="24"/>
          <w:szCs w:val="24"/>
        </w:rPr>
        <w:t>ulcers,</w:t>
      </w:r>
      <w:r w:rsidRPr="00EB66B1">
        <w:rPr>
          <w:rFonts w:ascii="Times New Roman" w:hAnsi="Times New Roman" w:cs="Times New Roman"/>
          <w:sz w:val="24"/>
          <w:szCs w:val="24"/>
        </w:rPr>
        <w:t xml:space="preserve"> and digestive discomfort. This suggests a strong reliance on locally available timber species for primary digestive healthcare needs in the studied regions.</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 xml:space="preserve">Skin diseases and metabolic disorders (especially diabetes) formed the next major categories, each represented by multiple species </w:t>
      </w:r>
      <w:r w:rsidRPr="00EB66B1">
        <w:rPr>
          <w:rFonts w:ascii="Times New Roman" w:hAnsi="Times New Roman" w:cs="Times New Roman"/>
          <w:sz w:val="24"/>
          <w:szCs w:val="24"/>
        </w:rPr>
        <w:lastRenderedPageBreak/>
        <w:t>known for their effectiveness in treating infections, wounds, inflammation and blood sugar imbalance. Reproductive and respiratory ailments were also addressed using several timber species, reflecting their importance in traditional healing systems across varying climatic zones.</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Less frequently occurring categories</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such as inflammatory/pain conditions, urinary/kidney issues, infectious diseases, mental health disorders, general tonic uses and cholesterol management</w:t>
      </w:r>
      <w:r w:rsidR="008D7FCA">
        <w:rPr>
          <w:rFonts w:ascii="Times New Roman" w:hAnsi="Times New Roman" w:cs="Times New Roman"/>
          <w:sz w:val="24"/>
          <w:szCs w:val="24"/>
        </w:rPr>
        <w:t xml:space="preserve"> </w:t>
      </w:r>
      <w:r w:rsidRPr="00EB66B1">
        <w:rPr>
          <w:rFonts w:ascii="Times New Roman" w:hAnsi="Times New Roman" w:cs="Times New Roman"/>
          <w:sz w:val="24"/>
          <w:szCs w:val="24"/>
        </w:rPr>
        <w:t>were represented by one or two species each. Although smaller in number, these categories highlight the broad therapeutic diversity of timber plants. Overall, the graph emphasizes that timber species serve not only structural and economic purposes but also play a vital role in traditional medicinal practices across different Indian regions.</w:t>
      </w:r>
    </w:p>
    <w:p w14:paraId="21AFB732" w14:textId="35BF18A1" w:rsidR="000F5177" w:rsidRPr="00EB66B1" w:rsidRDefault="000F5177"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noProof/>
          <w:sz w:val="24"/>
          <w:szCs w:val="24"/>
          <w:lang w:val="en-US"/>
        </w:rPr>
        <w:drawing>
          <wp:inline distT="0" distB="0" distL="0" distR="0" wp14:anchorId="6530F18E" wp14:editId="2D97D41C">
            <wp:extent cx="5731510" cy="4629785"/>
            <wp:effectExtent l="19050" t="19050" r="21590" b="18415"/>
            <wp:docPr id="1607615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952"/>
                    <a:stretch>
                      <a:fillRect/>
                    </a:stretch>
                  </pic:blipFill>
                  <pic:spPr bwMode="auto">
                    <a:xfrm>
                      <a:off x="0" y="0"/>
                      <a:ext cx="5731510" cy="4629785"/>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881AB1E" w14:textId="2AB99BB9" w:rsidR="000F5177" w:rsidRPr="00EB66B1" w:rsidRDefault="000F5177"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 xml:space="preserve">Figure 3: </w:t>
      </w:r>
      <w:r w:rsidRPr="00EB66B1">
        <w:rPr>
          <w:rFonts w:ascii="Times New Roman" w:hAnsi="Times New Roman" w:cs="Times New Roman"/>
          <w:sz w:val="24"/>
          <w:szCs w:val="24"/>
        </w:rPr>
        <w:t>Black-and-white heatmap showing the relationship between plant parts and therapeutic categories among the documented timber species from Himachal Pradesh, Odisha and Rajasthan</w:t>
      </w:r>
    </w:p>
    <w:p w14:paraId="012FD3B2" w14:textId="77777777" w:rsidR="0074083A" w:rsidRDefault="000F5177" w:rsidP="00EB66B1">
      <w:pPr>
        <w:spacing w:line="360" w:lineRule="auto"/>
        <w:jc w:val="both"/>
        <w:rPr>
          <w:rFonts w:ascii="Times New Roman" w:hAnsi="Times New Roman" w:cs="Times New Roman"/>
          <w:sz w:val="24"/>
          <w:szCs w:val="24"/>
        </w:rPr>
      </w:pPr>
      <w:r w:rsidRPr="000F5177">
        <w:rPr>
          <w:rFonts w:ascii="Times New Roman" w:hAnsi="Times New Roman" w:cs="Times New Roman"/>
          <w:sz w:val="24"/>
          <w:szCs w:val="24"/>
        </w:rPr>
        <w:t>The black-and-white heatmap illustrates the relationship between plant parts and therapeutic categories across documented timber species</w:t>
      </w:r>
      <w:r w:rsidR="00473876">
        <w:rPr>
          <w:rFonts w:ascii="Times New Roman" w:hAnsi="Times New Roman" w:cs="Times New Roman"/>
          <w:sz w:val="24"/>
          <w:szCs w:val="24"/>
        </w:rPr>
        <w:t xml:space="preserve"> (Figure 3)</w:t>
      </w:r>
      <w:r w:rsidRPr="000F5177">
        <w:rPr>
          <w:rFonts w:ascii="Times New Roman" w:hAnsi="Times New Roman" w:cs="Times New Roman"/>
          <w:sz w:val="24"/>
          <w:szCs w:val="24"/>
        </w:rPr>
        <w:t xml:space="preserve">. Darker shades represent higher </w:t>
      </w:r>
      <w:r w:rsidRPr="000F5177">
        <w:rPr>
          <w:rFonts w:ascii="Times New Roman" w:hAnsi="Times New Roman" w:cs="Times New Roman"/>
          <w:sz w:val="24"/>
          <w:szCs w:val="24"/>
        </w:rPr>
        <w:lastRenderedPageBreak/>
        <w:t xml:space="preserve">frequencies, helping to visually identify which plant parts are </w:t>
      </w:r>
      <w:r w:rsidR="008D7FCA" w:rsidRPr="000F5177">
        <w:rPr>
          <w:rFonts w:ascii="Times New Roman" w:hAnsi="Times New Roman" w:cs="Times New Roman"/>
          <w:sz w:val="24"/>
          <w:szCs w:val="24"/>
        </w:rPr>
        <w:t>most associated</w:t>
      </w:r>
      <w:r w:rsidRPr="000F5177">
        <w:rPr>
          <w:rFonts w:ascii="Times New Roman" w:hAnsi="Times New Roman" w:cs="Times New Roman"/>
          <w:sz w:val="24"/>
          <w:szCs w:val="24"/>
        </w:rPr>
        <w:t xml:space="preserve"> with specific medicinal uses. The heatmap clearly shows that bark, leaves, and heartwood are the most versatile plant parts, appearing across multiple therapeutic categories. Bark is strongly linked to gastrointestinal, respiratory, and skin-related ailments, reflecting its broad traditional use and high concentration of bioactive compounds.</w:t>
      </w:r>
      <w:r w:rsidR="008D7FCA">
        <w:rPr>
          <w:rFonts w:ascii="Times New Roman" w:hAnsi="Times New Roman" w:cs="Times New Roman"/>
          <w:sz w:val="24"/>
          <w:szCs w:val="24"/>
        </w:rPr>
        <w:t xml:space="preserve"> </w:t>
      </w:r>
      <w:r w:rsidRPr="000F5177">
        <w:rPr>
          <w:rFonts w:ascii="Times New Roman" w:hAnsi="Times New Roman" w:cs="Times New Roman"/>
          <w:sz w:val="24"/>
          <w:szCs w:val="24"/>
        </w:rPr>
        <w:t>Leaves also show high frequency in categories such as skin diseases and metabolic disorders, indicating their importance in topical applications and metabolic regulation. Heartwood is most prominently associated with metabolic (diabetes) and gastrointestinal disorders, supporting its traditional role in treating chronic conditions. In contrast, plant parts such as resin, roots, seed oil, and flowers appear less frequently and are confined to more specific therapeutic uses, suggesting specialized applications within indigenous healthcare systems.</w:t>
      </w:r>
      <w:r w:rsidR="008D7FCA">
        <w:rPr>
          <w:rFonts w:ascii="Times New Roman" w:hAnsi="Times New Roman" w:cs="Times New Roman"/>
          <w:sz w:val="24"/>
          <w:szCs w:val="24"/>
        </w:rPr>
        <w:t xml:space="preserve"> </w:t>
      </w:r>
      <w:r w:rsidRPr="000F5177">
        <w:rPr>
          <w:rFonts w:ascii="Times New Roman" w:hAnsi="Times New Roman" w:cs="Times New Roman"/>
          <w:sz w:val="24"/>
          <w:szCs w:val="24"/>
        </w:rPr>
        <w:t>Overall, the heatmap highlights distinct patterns in ethnomedicinal practices, showing that communities rely heavily on woody plant parts like bark and heartwood for a wide range of ailments, while other parts are used more selectively. This visual analysis reinforces the multifunctional medicinal importance of timber species and supports the need for their phytochemical and pharmacological evaluation.</w:t>
      </w:r>
      <w:r w:rsidR="008D7FCA">
        <w:rPr>
          <w:rFonts w:ascii="Times New Roman" w:hAnsi="Times New Roman" w:cs="Times New Roman"/>
          <w:sz w:val="24"/>
          <w:szCs w:val="24"/>
        </w:rPr>
        <w:t xml:space="preserve"> </w:t>
      </w:r>
      <w:r w:rsidR="00D83018" w:rsidRPr="00EB66B1">
        <w:rPr>
          <w:rFonts w:ascii="Times New Roman" w:hAnsi="Times New Roman" w:cs="Times New Roman"/>
          <w:sz w:val="24"/>
          <w:szCs w:val="24"/>
        </w:rPr>
        <w:t>The findings of the present study demonstrated that timber species, although primarily valued for their wood, also hold substantial ethnomedicinal importance across diverse ecological regions of India. The variation in medicinal applications observed among Himachal Pradesh, Odisha and Rajasthan reflected the influence of local health needs, cultural practices and availability of forest resources. The predominance of bark and heartwood in traditional remedies highlighted their phytochemical richness, supporting earlier reports on the therapeutic potential of secondary metabolites in woody species. The strong representation of Fabaceae and Combretaceae further emphasized the pharmacological relevance of these families in indigenous healthcare systems. Notably, species consistently cited for ailments such as diabetes, diarrhoea, skin infections and respiratory issues suggest a high potential for pharmacological validation and bioprospecting. The documentation of such traditional knowledge is vital, as it provides a baseline for conservation planning and sustainable use while bridging indigenous practices with modern therapeutic research.</w:t>
      </w:r>
    </w:p>
    <w:p w14:paraId="6F7D2A28" w14:textId="545CA345" w:rsidR="00B86328" w:rsidRPr="0074083A" w:rsidRDefault="0074083A" w:rsidP="0074083A">
      <w:pPr>
        <w:spacing w:line="360" w:lineRule="auto"/>
        <w:ind w:firstLine="720"/>
        <w:jc w:val="both"/>
        <w:rPr>
          <w:rFonts w:ascii="Times New Roman" w:hAnsi="Times New Roman" w:cs="Times New Roman"/>
          <w:sz w:val="24"/>
          <w:szCs w:val="24"/>
        </w:rPr>
      </w:pPr>
      <w:r w:rsidRPr="0074083A">
        <w:rPr>
          <w:rFonts w:ascii="Times New Roman" w:hAnsi="Times New Roman" w:cs="Times New Roman"/>
          <w:sz w:val="24"/>
          <w:szCs w:val="24"/>
        </w:rPr>
        <w:t xml:space="preserve">Several researchers have contributed to documenting the medicinal, ecological, and pharmacological significance of tree species across India and beyond. </w:t>
      </w:r>
      <w:proofErr w:type="spellStart"/>
      <w:r w:rsidRPr="0074083A">
        <w:rPr>
          <w:rFonts w:ascii="Times New Roman" w:hAnsi="Times New Roman" w:cs="Times New Roman"/>
          <w:sz w:val="24"/>
          <w:szCs w:val="24"/>
        </w:rPr>
        <w:t>Moghadamtousi</w:t>
      </w:r>
      <w:proofErr w:type="spellEnd"/>
      <w:r w:rsidRPr="0074083A">
        <w:rPr>
          <w:rFonts w:ascii="Times New Roman" w:hAnsi="Times New Roman" w:cs="Times New Roman"/>
          <w:sz w:val="24"/>
          <w:szCs w:val="24"/>
        </w:rPr>
        <w:t xml:space="preserve"> et al. (2013) highlighted the diverse biological activities of </w:t>
      </w:r>
      <w:r w:rsidRPr="0074083A">
        <w:rPr>
          <w:rFonts w:ascii="Times New Roman" w:hAnsi="Times New Roman" w:cs="Times New Roman"/>
          <w:i/>
          <w:iCs/>
          <w:sz w:val="24"/>
          <w:szCs w:val="24"/>
        </w:rPr>
        <w:t>Swietenia macrophylla</w:t>
      </w:r>
      <w:r w:rsidRPr="0074083A">
        <w:rPr>
          <w:rFonts w:ascii="Times New Roman" w:hAnsi="Times New Roman" w:cs="Times New Roman"/>
          <w:sz w:val="24"/>
          <w:szCs w:val="24"/>
        </w:rPr>
        <w:t xml:space="preserve">, while Mogana et al. (2013) reported the traditional medicinal uses of </w:t>
      </w:r>
      <w:proofErr w:type="spellStart"/>
      <w:r w:rsidRPr="0074083A">
        <w:rPr>
          <w:rFonts w:ascii="Times New Roman" w:hAnsi="Times New Roman" w:cs="Times New Roman"/>
          <w:i/>
          <w:iCs/>
          <w:sz w:val="24"/>
          <w:szCs w:val="24"/>
        </w:rPr>
        <w:t>Canarium</w:t>
      </w:r>
      <w:proofErr w:type="spellEnd"/>
      <w:r w:rsidRPr="0074083A">
        <w:rPr>
          <w:rFonts w:ascii="Times New Roman" w:hAnsi="Times New Roman" w:cs="Times New Roman"/>
          <w:i/>
          <w:iCs/>
          <w:sz w:val="24"/>
          <w:szCs w:val="24"/>
        </w:rPr>
        <w:t xml:space="preserve"> </w:t>
      </w:r>
      <w:proofErr w:type="spellStart"/>
      <w:r w:rsidRPr="0074083A">
        <w:rPr>
          <w:rFonts w:ascii="Times New Roman" w:hAnsi="Times New Roman" w:cs="Times New Roman"/>
          <w:i/>
          <w:iCs/>
          <w:sz w:val="24"/>
          <w:szCs w:val="24"/>
        </w:rPr>
        <w:t>patentinervium</w:t>
      </w:r>
      <w:proofErr w:type="spellEnd"/>
      <w:r w:rsidRPr="0074083A">
        <w:rPr>
          <w:rFonts w:ascii="Times New Roman" w:hAnsi="Times New Roman" w:cs="Times New Roman"/>
          <w:sz w:val="24"/>
          <w:szCs w:val="24"/>
        </w:rPr>
        <w:t xml:space="preserve">. </w:t>
      </w:r>
      <w:proofErr w:type="spellStart"/>
      <w:r w:rsidRPr="0074083A">
        <w:rPr>
          <w:rFonts w:ascii="Times New Roman" w:hAnsi="Times New Roman" w:cs="Times New Roman"/>
          <w:sz w:val="24"/>
          <w:szCs w:val="24"/>
        </w:rPr>
        <w:t>Almubayedh</w:t>
      </w:r>
      <w:proofErr w:type="spellEnd"/>
      <w:r w:rsidRPr="0074083A">
        <w:rPr>
          <w:rFonts w:ascii="Times New Roman" w:hAnsi="Times New Roman" w:cs="Times New Roman"/>
          <w:sz w:val="24"/>
          <w:szCs w:val="24"/>
        </w:rPr>
        <w:t xml:space="preserve"> and Ahmad (2020) further emphasized the therapeutic relevance of </w:t>
      </w:r>
      <w:r w:rsidRPr="0074083A">
        <w:rPr>
          <w:rFonts w:ascii="Times New Roman" w:hAnsi="Times New Roman" w:cs="Times New Roman"/>
          <w:i/>
          <w:iCs/>
          <w:sz w:val="24"/>
          <w:szCs w:val="24"/>
        </w:rPr>
        <w:t>Cedrela serrata</w:t>
      </w:r>
      <w:r w:rsidRPr="0074083A">
        <w:rPr>
          <w:rFonts w:ascii="Times New Roman" w:hAnsi="Times New Roman" w:cs="Times New Roman"/>
          <w:sz w:val="24"/>
          <w:szCs w:val="24"/>
        </w:rPr>
        <w:t xml:space="preserve">. Warrier et </w:t>
      </w:r>
      <w:r w:rsidRPr="0074083A">
        <w:rPr>
          <w:rFonts w:ascii="Times New Roman" w:hAnsi="Times New Roman" w:cs="Times New Roman"/>
          <w:sz w:val="24"/>
          <w:szCs w:val="24"/>
        </w:rPr>
        <w:lastRenderedPageBreak/>
        <w:t xml:space="preserve">al. (2021) underscored the ethnomedicinal and ecological importance of </w:t>
      </w:r>
      <w:r w:rsidRPr="0074083A">
        <w:rPr>
          <w:rFonts w:ascii="Times New Roman" w:hAnsi="Times New Roman" w:cs="Times New Roman"/>
          <w:i/>
          <w:iCs/>
          <w:sz w:val="24"/>
          <w:szCs w:val="24"/>
        </w:rPr>
        <w:t>Gmelina arborea</w:t>
      </w:r>
      <w:r w:rsidRPr="0074083A">
        <w:rPr>
          <w:rFonts w:ascii="Times New Roman" w:hAnsi="Times New Roman" w:cs="Times New Roman"/>
          <w:sz w:val="24"/>
          <w:szCs w:val="24"/>
        </w:rPr>
        <w:t xml:space="preserve">, and Satapathy et al. (2021) provided an extensive account of medicinal tree species occurring in Bhubaneswar, Odisha. Pharmacological evaluations have also expanded, with </w:t>
      </w:r>
      <w:proofErr w:type="spellStart"/>
      <w:r w:rsidRPr="0074083A">
        <w:rPr>
          <w:rFonts w:ascii="Times New Roman" w:hAnsi="Times New Roman" w:cs="Times New Roman"/>
          <w:sz w:val="24"/>
          <w:szCs w:val="24"/>
        </w:rPr>
        <w:t>Obakiro</w:t>
      </w:r>
      <w:proofErr w:type="spellEnd"/>
      <w:r w:rsidRPr="0074083A">
        <w:rPr>
          <w:rFonts w:ascii="Times New Roman" w:hAnsi="Times New Roman" w:cs="Times New Roman"/>
          <w:sz w:val="24"/>
          <w:szCs w:val="24"/>
        </w:rPr>
        <w:t xml:space="preserve"> et al. (2021) documenting the bioactive and therapeutic potential of </w:t>
      </w:r>
      <w:proofErr w:type="spellStart"/>
      <w:r w:rsidRPr="0074083A">
        <w:rPr>
          <w:rFonts w:ascii="Times New Roman" w:hAnsi="Times New Roman" w:cs="Times New Roman"/>
          <w:i/>
          <w:iCs/>
          <w:sz w:val="24"/>
          <w:szCs w:val="24"/>
        </w:rPr>
        <w:t>Erythrina</w:t>
      </w:r>
      <w:proofErr w:type="spellEnd"/>
      <w:r w:rsidRPr="0074083A">
        <w:rPr>
          <w:rFonts w:ascii="Times New Roman" w:hAnsi="Times New Roman" w:cs="Times New Roman"/>
          <w:i/>
          <w:iCs/>
          <w:sz w:val="24"/>
          <w:szCs w:val="24"/>
        </w:rPr>
        <w:t xml:space="preserve"> </w:t>
      </w:r>
      <w:proofErr w:type="spellStart"/>
      <w:r w:rsidRPr="0074083A">
        <w:rPr>
          <w:rFonts w:ascii="Times New Roman" w:hAnsi="Times New Roman" w:cs="Times New Roman"/>
          <w:i/>
          <w:iCs/>
          <w:sz w:val="24"/>
          <w:szCs w:val="24"/>
        </w:rPr>
        <w:t>abyssinica</w:t>
      </w:r>
      <w:proofErr w:type="spellEnd"/>
      <w:r w:rsidRPr="0074083A">
        <w:rPr>
          <w:rFonts w:ascii="Times New Roman" w:hAnsi="Times New Roman" w:cs="Times New Roman"/>
          <w:sz w:val="24"/>
          <w:szCs w:val="24"/>
        </w:rPr>
        <w:t xml:space="preserve">, and </w:t>
      </w:r>
      <w:proofErr w:type="spellStart"/>
      <w:r w:rsidRPr="0074083A">
        <w:rPr>
          <w:rFonts w:ascii="Times New Roman" w:hAnsi="Times New Roman" w:cs="Times New Roman"/>
          <w:sz w:val="24"/>
          <w:szCs w:val="24"/>
        </w:rPr>
        <w:t>Asdaq</w:t>
      </w:r>
      <w:proofErr w:type="spellEnd"/>
      <w:r w:rsidRPr="0074083A">
        <w:rPr>
          <w:rFonts w:ascii="Times New Roman" w:hAnsi="Times New Roman" w:cs="Times New Roman"/>
          <w:sz w:val="24"/>
          <w:szCs w:val="24"/>
        </w:rPr>
        <w:t xml:space="preserve"> et al. (2022) demonstrating the pharmacological properties of </w:t>
      </w:r>
      <w:r w:rsidRPr="0074083A">
        <w:rPr>
          <w:rFonts w:ascii="Times New Roman" w:hAnsi="Times New Roman" w:cs="Times New Roman"/>
          <w:i/>
          <w:iCs/>
          <w:sz w:val="24"/>
          <w:szCs w:val="24"/>
        </w:rPr>
        <w:t>Tectona grandis</w:t>
      </w:r>
      <w:r w:rsidRPr="0074083A">
        <w:rPr>
          <w:rFonts w:ascii="Times New Roman" w:hAnsi="Times New Roman" w:cs="Times New Roman"/>
          <w:sz w:val="24"/>
          <w:szCs w:val="24"/>
        </w:rPr>
        <w:t xml:space="preserve">. Additionally, Lama et al. (2022) characterized the bioactive compounds and antibacterial activities of </w:t>
      </w:r>
      <w:proofErr w:type="spellStart"/>
      <w:r w:rsidRPr="0074083A">
        <w:rPr>
          <w:rFonts w:ascii="Times New Roman" w:hAnsi="Times New Roman" w:cs="Times New Roman"/>
          <w:i/>
          <w:iCs/>
          <w:sz w:val="24"/>
          <w:szCs w:val="24"/>
        </w:rPr>
        <w:t>Oroxylum</w:t>
      </w:r>
      <w:proofErr w:type="spellEnd"/>
      <w:r w:rsidRPr="0074083A">
        <w:rPr>
          <w:rFonts w:ascii="Times New Roman" w:hAnsi="Times New Roman" w:cs="Times New Roman"/>
          <w:i/>
          <w:iCs/>
          <w:sz w:val="24"/>
          <w:szCs w:val="24"/>
        </w:rPr>
        <w:t xml:space="preserve"> </w:t>
      </w:r>
      <w:proofErr w:type="spellStart"/>
      <w:r w:rsidRPr="0074083A">
        <w:rPr>
          <w:rFonts w:ascii="Times New Roman" w:hAnsi="Times New Roman" w:cs="Times New Roman"/>
          <w:i/>
          <w:iCs/>
          <w:sz w:val="24"/>
          <w:szCs w:val="24"/>
        </w:rPr>
        <w:t>indicum</w:t>
      </w:r>
      <w:proofErr w:type="spellEnd"/>
      <w:r w:rsidRPr="0074083A">
        <w:rPr>
          <w:rFonts w:ascii="Times New Roman" w:hAnsi="Times New Roman" w:cs="Times New Roman"/>
          <w:sz w:val="24"/>
          <w:szCs w:val="24"/>
        </w:rPr>
        <w:t xml:space="preserve">. Recent studies, such as those by Ramanan et al. (2024), have elaborated on the significance of </w:t>
      </w:r>
      <w:r w:rsidRPr="0074083A">
        <w:rPr>
          <w:rFonts w:ascii="Times New Roman" w:hAnsi="Times New Roman" w:cs="Times New Roman"/>
          <w:i/>
          <w:iCs/>
          <w:sz w:val="24"/>
          <w:szCs w:val="24"/>
        </w:rPr>
        <w:t xml:space="preserve">Terminalia </w:t>
      </w:r>
      <w:proofErr w:type="spellStart"/>
      <w:r w:rsidRPr="0074083A">
        <w:rPr>
          <w:rFonts w:ascii="Times New Roman" w:hAnsi="Times New Roman" w:cs="Times New Roman"/>
          <w:i/>
          <w:iCs/>
          <w:sz w:val="24"/>
          <w:szCs w:val="24"/>
        </w:rPr>
        <w:t>catappa</w:t>
      </w:r>
      <w:proofErr w:type="spellEnd"/>
      <w:r w:rsidRPr="0074083A">
        <w:rPr>
          <w:rFonts w:ascii="Times New Roman" w:hAnsi="Times New Roman" w:cs="Times New Roman"/>
          <w:sz w:val="24"/>
          <w:szCs w:val="24"/>
        </w:rPr>
        <w:t xml:space="preserve">, while </w:t>
      </w:r>
      <w:proofErr w:type="spellStart"/>
      <w:r w:rsidRPr="0074083A">
        <w:rPr>
          <w:rFonts w:ascii="Times New Roman" w:hAnsi="Times New Roman" w:cs="Times New Roman"/>
          <w:sz w:val="24"/>
          <w:szCs w:val="24"/>
        </w:rPr>
        <w:t>Sahu</w:t>
      </w:r>
      <w:proofErr w:type="spellEnd"/>
      <w:r w:rsidRPr="0074083A">
        <w:rPr>
          <w:rFonts w:ascii="Times New Roman" w:hAnsi="Times New Roman" w:cs="Times New Roman"/>
          <w:sz w:val="24"/>
          <w:szCs w:val="24"/>
        </w:rPr>
        <w:t xml:space="preserve"> et al. (2024) reported on the eco-social services provided by native Indian tree species. Collectively, these studies underscore the broad medicinal, ecological, and pharmacological value of tree species, reinforcing their importance in traditional knowledge systems and modern scientific research.</w:t>
      </w:r>
    </w:p>
    <w:p w14:paraId="74181635" w14:textId="77777777" w:rsidR="00D83018" w:rsidRPr="00EB66B1" w:rsidRDefault="00D83018"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Future Works</w:t>
      </w:r>
    </w:p>
    <w:p w14:paraId="5B18F06E" w14:textId="0C8B323B" w:rsidR="00D83018" w:rsidRPr="00EB66B1" w:rsidRDefault="00D83018" w:rsidP="00EB66B1">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 xml:space="preserve">Future research should focus on the phytochemical and pharmacological validation of the documented timber species to confirm their therapeutic efficacy and identify bioactive compounds responsible for their medicinal properties. Expanding ethnobotanical surveys across additional regions of India would help capture broader cultural variations and uncover lesser-known medicinal uses of timber species. Molecular approaches, such as DNA barcoding and metabolomic profiling, should be incorporated to support accurate species identification and assess chemical diversity. Long-term ecological studies are also needed to evaluate the impact of harvesting bark, </w:t>
      </w:r>
      <w:r w:rsidR="00FA0323" w:rsidRPr="00EB66B1">
        <w:rPr>
          <w:rFonts w:ascii="Times New Roman" w:hAnsi="Times New Roman" w:cs="Times New Roman"/>
          <w:sz w:val="24"/>
          <w:szCs w:val="24"/>
        </w:rPr>
        <w:t>heartwood,</w:t>
      </w:r>
      <w:r w:rsidRPr="00EB66B1">
        <w:rPr>
          <w:rFonts w:ascii="Times New Roman" w:hAnsi="Times New Roman" w:cs="Times New Roman"/>
          <w:sz w:val="24"/>
          <w:szCs w:val="24"/>
        </w:rPr>
        <w:t xml:space="preserve"> and roots on species survival, thereby promoting sustainable utilization practices. Finally, collaboration with local communities and traditional healers can strengthen community-based conservation strategies and facilitate the integration of indigenous knowledge into modern healthcare and conservation frameworks.</w:t>
      </w:r>
    </w:p>
    <w:p w14:paraId="67B3E33A" w14:textId="77777777" w:rsidR="00D83018" w:rsidRPr="00EB66B1" w:rsidRDefault="00D83018" w:rsidP="00EB66B1">
      <w:pPr>
        <w:spacing w:line="360" w:lineRule="auto"/>
        <w:jc w:val="both"/>
        <w:rPr>
          <w:rFonts w:ascii="Times New Roman" w:hAnsi="Times New Roman" w:cs="Times New Roman"/>
          <w:b/>
          <w:bCs/>
          <w:sz w:val="24"/>
          <w:szCs w:val="24"/>
        </w:rPr>
      </w:pPr>
      <w:r w:rsidRPr="00EB66B1">
        <w:rPr>
          <w:rFonts w:ascii="Times New Roman" w:hAnsi="Times New Roman" w:cs="Times New Roman"/>
          <w:b/>
          <w:bCs/>
          <w:sz w:val="24"/>
          <w:szCs w:val="24"/>
        </w:rPr>
        <w:t>Conclusion</w:t>
      </w:r>
    </w:p>
    <w:p w14:paraId="6784D894" w14:textId="5EDCC309" w:rsidR="00FA0323" w:rsidRDefault="00D83018" w:rsidP="00E6794A">
      <w:pPr>
        <w:spacing w:line="360" w:lineRule="auto"/>
        <w:jc w:val="both"/>
        <w:rPr>
          <w:rFonts w:ascii="Times New Roman" w:hAnsi="Times New Roman" w:cs="Times New Roman"/>
          <w:sz w:val="24"/>
          <w:szCs w:val="24"/>
        </w:rPr>
      </w:pPr>
      <w:r w:rsidRPr="00EB66B1">
        <w:rPr>
          <w:rFonts w:ascii="Times New Roman" w:hAnsi="Times New Roman" w:cs="Times New Roman"/>
          <w:sz w:val="24"/>
          <w:szCs w:val="24"/>
        </w:rPr>
        <w:t xml:space="preserve">The present study highlighted the significant yet often overlooked medicinal value of timber species distributed across </w:t>
      </w:r>
      <w:r w:rsidR="00C1510A" w:rsidRPr="00EB66B1">
        <w:rPr>
          <w:rFonts w:ascii="Times New Roman" w:hAnsi="Times New Roman" w:cs="Times New Roman"/>
          <w:sz w:val="24"/>
          <w:szCs w:val="24"/>
        </w:rPr>
        <w:t>Himachal Pradesh, Odisha</w:t>
      </w:r>
      <w:r w:rsidR="00C1510A">
        <w:rPr>
          <w:rFonts w:ascii="Times New Roman" w:hAnsi="Times New Roman" w:cs="Times New Roman"/>
          <w:sz w:val="24"/>
          <w:szCs w:val="24"/>
        </w:rPr>
        <w:t xml:space="preserve">, </w:t>
      </w:r>
      <w:r w:rsidR="00C1510A" w:rsidRPr="004735E2">
        <w:rPr>
          <w:rFonts w:ascii="Times New Roman" w:hAnsi="Times New Roman" w:cs="Times New Roman"/>
          <w:sz w:val="24"/>
          <w:szCs w:val="24"/>
        </w:rPr>
        <w:t>Maharashtra</w:t>
      </w:r>
      <w:r w:rsidR="00C1510A">
        <w:rPr>
          <w:rFonts w:ascii="Times New Roman" w:hAnsi="Times New Roman" w:cs="Times New Roman"/>
          <w:sz w:val="24"/>
          <w:szCs w:val="24"/>
        </w:rPr>
        <w:t xml:space="preserve">, </w:t>
      </w:r>
      <w:r w:rsidR="00FA0323">
        <w:rPr>
          <w:rFonts w:ascii="Times New Roman" w:hAnsi="Times New Roman" w:cs="Times New Roman"/>
          <w:sz w:val="24"/>
          <w:szCs w:val="24"/>
        </w:rPr>
        <w:t>Uttar Pradesh,</w:t>
      </w:r>
      <w:r w:rsidR="00C1510A" w:rsidRPr="00EB66B1">
        <w:rPr>
          <w:rFonts w:ascii="Times New Roman" w:hAnsi="Times New Roman" w:cs="Times New Roman"/>
          <w:sz w:val="24"/>
          <w:szCs w:val="24"/>
        </w:rPr>
        <w:t xml:space="preserve"> and Rajasthan</w:t>
      </w:r>
      <w:r w:rsidRPr="00EB66B1">
        <w:rPr>
          <w:rFonts w:ascii="Times New Roman" w:hAnsi="Times New Roman" w:cs="Times New Roman"/>
          <w:sz w:val="24"/>
          <w:szCs w:val="24"/>
        </w:rPr>
        <w:t xml:space="preserve">. A total of twenty-two species were documented, revealing diverse therapeutic applications rooted in long-standing traditional practices. The findings demonstrated that timber trees serve not only as vital economic resources but also as important components of indigenous healthcare systems, addressing a range of ailments from metabolic and gastrointestinal disorders to skin diseases and respiratory conditions. The regional variations in medicinal use underscore the deep cultural connections between local communities and their </w:t>
      </w:r>
      <w:r w:rsidRPr="00EB66B1">
        <w:rPr>
          <w:rFonts w:ascii="Times New Roman" w:hAnsi="Times New Roman" w:cs="Times New Roman"/>
          <w:sz w:val="24"/>
          <w:szCs w:val="24"/>
        </w:rPr>
        <w:lastRenderedPageBreak/>
        <w:t>forest environments. Overall, the study emphasizes the need for conservation of these species, sustainable harvesting practices and further scientific investigation to validate their pharmacological potential and support their continued use in traditional and modern healthcare.</w:t>
      </w:r>
    </w:p>
    <w:p w14:paraId="04694F5D" w14:textId="77777777" w:rsidR="00844F34" w:rsidRDefault="00844F34" w:rsidP="00E6794A">
      <w:pPr>
        <w:spacing w:line="360" w:lineRule="auto"/>
        <w:jc w:val="both"/>
        <w:rPr>
          <w:rFonts w:ascii="Times New Roman" w:hAnsi="Times New Roman" w:cs="Times New Roman"/>
          <w:sz w:val="24"/>
          <w:szCs w:val="24"/>
        </w:rPr>
      </w:pPr>
    </w:p>
    <w:p w14:paraId="24AC3423" w14:textId="77777777" w:rsidR="00C51651" w:rsidRDefault="00C51651" w:rsidP="00844F34">
      <w:pPr>
        <w:spacing w:after="200" w:line="276" w:lineRule="auto"/>
        <w:jc w:val="both"/>
        <w:outlineLvl w:val="0"/>
        <w:rPr>
          <w:rFonts w:ascii="Arial" w:eastAsia="Times New Roman" w:hAnsi="Arial" w:cs="Arial"/>
          <w:b/>
          <w:bCs/>
          <w:kern w:val="0"/>
          <w:lang w:val="en-GB" w:eastAsia="en-GB"/>
          <w14:ligatures w14:val="none"/>
        </w:rPr>
      </w:pPr>
    </w:p>
    <w:p w14:paraId="561D9074" w14:textId="77777777" w:rsidR="00C51651" w:rsidRDefault="00C51651" w:rsidP="00844F34">
      <w:pPr>
        <w:spacing w:after="200" w:line="276" w:lineRule="auto"/>
        <w:jc w:val="both"/>
        <w:outlineLvl w:val="0"/>
        <w:rPr>
          <w:rFonts w:ascii="Arial" w:eastAsia="Times New Roman" w:hAnsi="Arial" w:cs="Arial"/>
          <w:b/>
          <w:bCs/>
          <w:kern w:val="0"/>
          <w:lang w:val="en-GB" w:eastAsia="en-GB"/>
          <w14:ligatures w14:val="none"/>
        </w:rPr>
      </w:pPr>
    </w:p>
    <w:p w14:paraId="244FE9FE" w14:textId="448FE8CB" w:rsidR="00844F34" w:rsidRPr="00844F34" w:rsidRDefault="00844F34" w:rsidP="00C51651">
      <w:pPr>
        <w:spacing w:after="200" w:line="276" w:lineRule="auto"/>
        <w:jc w:val="both"/>
        <w:outlineLvl w:val="0"/>
        <w:rPr>
          <w:rFonts w:ascii="Arial" w:eastAsia="Times New Roman" w:hAnsi="Arial" w:cs="Arial"/>
          <w:kern w:val="0"/>
          <w:lang w:val="en-GB" w:eastAsia="en-GB"/>
          <w14:ligatures w14:val="none"/>
        </w:rPr>
      </w:pPr>
      <w:r w:rsidRPr="00844F34">
        <w:rPr>
          <w:rFonts w:ascii="Arial" w:eastAsia="Times New Roman" w:hAnsi="Arial" w:cs="Arial"/>
          <w:b/>
          <w:bCs/>
          <w:kern w:val="0"/>
          <w:lang w:val="en-GB" w:eastAsia="en-GB"/>
          <w14:ligatures w14:val="none"/>
        </w:rPr>
        <w:t>COMPETING INTERESTS:</w:t>
      </w:r>
    </w:p>
    <w:p w14:paraId="28D0695A" w14:textId="77777777" w:rsidR="00844F34" w:rsidRPr="00844F34" w:rsidRDefault="00844F34" w:rsidP="00C51651">
      <w:pPr>
        <w:spacing w:after="200" w:line="276" w:lineRule="auto"/>
        <w:jc w:val="both"/>
        <w:rPr>
          <w:rFonts w:ascii="Calibri" w:eastAsia="Times New Roman" w:hAnsi="Calibri" w:cs="Times New Roman"/>
          <w:kern w:val="0"/>
          <w:lang w:val="en-GB" w:eastAsia="en-GB"/>
          <w14:ligatures w14:val="none"/>
        </w:rPr>
      </w:pPr>
      <w:r w:rsidRPr="00844F3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D2F0E94" w14:textId="27A2ADE9" w:rsidR="00844F34" w:rsidRPr="00DF35E5" w:rsidRDefault="00C51651" w:rsidP="00E6794A">
      <w:pPr>
        <w:spacing w:line="360" w:lineRule="auto"/>
        <w:jc w:val="both"/>
        <w:rPr>
          <w:rFonts w:ascii="Times New Roman" w:hAnsi="Times New Roman" w:cs="Times New Roman"/>
          <w:b/>
          <w:bCs/>
          <w:sz w:val="24"/>
          <w:szCs w:val="24"/>
        </w:rPr>
      </w:pPr>
      <w:r w:rsidRPr="00DF35E5">
        <w:rPr>
          <w:rFonts w:ascii="Times New Roman" w:hAnsi="Times New Roman" w:cs="Times New Roman"/>
          <w:b/>
          <w:bCs/>
          <w:sz w:val="24"/>
          <w:szCs w:val="24"/>
        </w:rPr>
        <w:t>Disclaimer (Artificial Intelligence)</w:t>
      </w:r>
    </w:p>
    <w:p w14:paraId="0E423ED6" w14:textId="55A080E8" w:rsidR="00F86B13" w:rsidRPr="00E6794A" w:rsidRDefault="00C51651" w:rsidP="00E679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hereby declare that no generative AI technologies such as Large Language Models have been used to collect the data and information provided in Table(s). ChatGPT is used to check the grammar and revise the sentences. </w:t>
      </w:r>
    </w:p>
    <w:p w14:paraId="036F1FAE" w14:textId="4915E1D1" w:rsidR="00565219" w:rsidRPr="00EB66B1" w:rsidRDefault="0020129B" w:rsidP="00EB66B1">
      <w:pPr>
        <w:spacing w:line="360" w:lineRule="auto"/>
        <w:rPr>
          <w:rFonts w:ascii="Times New Roman" w:hAnsi="Times New Roman" w:cs="Times New Roman"/>
          <w:b/>
          <w:bCs/>
          <w:sz w:val="24"/>
          <w:szCs w:val="24"/>
        </w:rPr>
      </w:pPr>
      <w:r w:rsidRPr="00EB66B1">
        <w:rPr>
          <w:rFonts w:ascii="Times New Roman" w:hAnsi="Times New Roman" w:cs="Times New Roman"/>
          <w:b/>
          <w:bCs/>
          <w:sz w:val="24"/>
          <w:szCs w:val="24"/>
        </w:rPr>
        <w:t xml:space="preserve">References </w:t>
      </w:r>
    </w:p>
    <w:p w14:paraId="1D9C4C16"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proofErr w:type="spellStart"/>
      <w:r w:rsidRPr="00DF35E5">
        <w:rPr>
          <w:rFonts w:ascii="Times New Roman" w:hAnsi="Times New Roman" w:cs="Times New Roman"/>
          <w:bCs/>
          <w:sz w:val="24"/>
          <w:szCs w:val="24"/>
        </w:rPr>
        <w:t>Almubayedh</w:t>
      </w:r>
      <w:proofErr w:type="spellEnd"/>
      <w:r w:rsidRPr="00DF35E5">
        <w:rPr>
          <w:rFonts w:ascii="Times New Roman" w:hAnsi="Times New Roman" w:cs="Times New Roman"/>
          <w:bCs/>
          <w:sz w:val="24"/>
          <w:szCs w:val="24"/>
        </w:rPr>
        <w:t xml:space="preserve">, H., &amp; Ahmad, R. (2020). Ethnopharmacology, phytochemistry, biological activities, and therapeutic applications of Cedrela serrata Royle: A mini review. Journal of Ethnopharmacology. </w:t>
      </w:r>
      <w:hyperlink r:id="rId10" w:history="1">
        <w:r w:rsidRPr="00DF35E5">
          <w:rPr>
            <w:rStyle w:val="Hyperlink"/>
            <w:rFonts w:ascii="Times New Roman" w:hAnsi="Times New Roman" w:cs="Times New Roman"/>
            <w:bCs/>
            <w:sz w:val="24"/>
            <w:szCs w:val="24"/>
          </w:rPr>
          <w:t>https://doi.org/10.1016/j.jep.2019.112206</w:t>
        </w:r>
      </w:hyperlink>
    </w:p>
    <w:p w14:paraId="101FAB5B"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proofErr w:type="spellStart"/>
      <w:r w:rsidRPr="00DF35E5">
        <w:rPr>
          <w:rFonts w:ascii="Times New Roman" w:hAnsi="Times New Roman" w:cs="Times New Roman"/>
          <w:bCs/>
          <w:sz w:val="24"/>
          <w:szCs w:val="24"/>
        </w:rPr>
        <w:t>Asdaq</w:t>
      </w:r>
      <w:proofErr w:type="spellEnd"/>
      <w:r w:rsidRPr="00DF35E5">
        <w:rPr>
          <w:rFonts w:ascii="Times New Roman" w:hAnsi="Times New Roman" w:cs="Times New Roman"/>
          <w:bCs/>
          <w:sz w:val="24"/>
          <w:szCs w:val="24"/>
        </w:rPr>
        <w:t xml:space="preserve">, S. M. B., Nayeem, N., Abida, M., Alam, M. T., </w:t>
      </w:r>
      <w:proofErr w:type="spellStart"/>
      <w:r w:rsidRPr="00DF35E5">
        <w:rPr>
          <w:rFonts w:ascii="Times New Roman" w:hAnsi="Times New Roman" w:cs="Times New Roman"/>
          <w:bCs/>
          <w:sz w:val="24"/>
          <w:szCs w:val="24"/>
        </w:rPr>
        <w:t>Alaqel</w:t>
      </w:r>
      <w:proofErr w:type="spellEnd"/>
      <w:r w:rsidRPr="00DF35E5">
        <w:rPr>
          <w:rFonts w:ascii="Times New Roman" w:hAnsi="Times New Roman" w:cs="Times New Roman"/>
          <w:bCs/>
          <w:sz w:val="24"/>
          <w:szCs w:val="24"/>
        </w:rPr>
        <w:t xml:space="preserve">, S. I., Imran, M., Hassan, E. E., &amp; Rabbani, S. I. (2022). </w:t>
      </w:r>
      <w:proofErr w:type="spellStart"/>
      <w:r w:rsidRPr="00DF35E5">
        <w:rPr>
          <w:rFonts w:ascii="Times New Roman" w:hAnsi="Times New Roman" w:cs="Times New Roman"/>
          <w:bCs/>
          <w:sz w:val="24"/>
          <w:szCs w:val="24"/>
        </w:rPr>
        <w:t>Tectona</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grandis</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L.f</w:t>
      </w:r>
      <w:proofErr w:type="spellEnd"/>
      <w:r w:rsidRPr="00DF35E5">
        <w:rPr>
          <w:rFonts w:ascii="Times New Roman" w:hAnsi="Times New Roman" w:cs="Times New Roman"/>
          <w:bCs/>
          <w:sz w:val="24"/>
          <w:szCs w:val="24"/>
        </w:rPr>
        <w:t xml:space="preserve">: A comprehensive review on its patents, chemical constituents, and biological activities. Saudi Journal of Biological Sciences, 29(3), 1456-1464. </w:t>
      </w:r>
      <w:hyperlink r:id="rId11" w:history="1">
        <w:r w:rsidRPr="00DF35E5">
          <w:rPr>
            <w:rStyle w:val="Hyperlink"/>
            <w:rFonts w:ascii="Times New Roman" w:hAnsi="Times New Roman" w:cs="Times New Roman"/>
            <w:bCs/>
            <w:sz w:val="24"/>
            <w:szCs w:val="24"/>
          </w:rPr>
          <w:t>https://doi.org/10.1016/j.sjbs.2021.11.026</w:t>
        </w:r>
      </w:hyperlink>
    </w:p>
    <w:p w14:paraId="29FD80DA"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sz w:val="24"/>
          <w:szCs w:val="24"/>
        </w:rPr>
        <w:t xml:space="preserve">Chaudhary, A., </w:t>
      </w:r>
      <w:proofErr w:type="spellStart"/>
      <w:r w:rsidRPr="00DF35E5">
        <w:rPr>
          <w:rFonts w:ascii="Times New Roman" w:hAnsi="Times New Roman" w:cs="Times New Roman"/>
          <w:sz w:val="24"/>
          <w:szCs w:val="24"/>
        </w:rPr>
        <w:t>Burivalova</w:t>
      </w:r>
      <w:proofErr w:type="spellEnd"/>
      <w:r w:rsidRPr="00DF35E5">
        <w:rPr>
          <w:rFonts w:ascii="Times New Roman" w:hAnsi="Times New Roman" w:cs="Times New Roman"/>
          <w:sz w:val="24"/>
          <w:szCs w:val="24"/>
        </w:rPr>
        <w:t xml:space="preserve">, Z., Koh, L. P., &amp; Hellweg, S. (2016). Impact of Forest Management on Species Richness: Global Meta-Analysis and Economic Trade-Offs. Scientific Reports. </w:t>
      </w:r>
      <w:hyperlink r:id="rId12" w:history="1">
        <w:r w:rsidRPr="00DF35E5">
          <w:rPr>
            <w:rStyle w:val="Hyperlink"/>
            <w:rFonts w:ascii="Times New Roman" w:hAnsi="Times New Roman" w:cs="Times New Roman"/>
            <w:sz w:val="24"/>
            <w:szCs w:val="24"/>
          </w:rPr>
          <w:t>https://doi.org/10.1038/srep23954</w:t>
        </w:r>
      </w:hyperlink>
    </w:p>
    <w:p w14:paraId="7D44E6E9" w14:textId="77777777" w:rsidR="00DF35E5" w:rsidRPr="00A639DD" w:rsidRDefault="00DF35E5" w:rsidP="00DF35E5">
      <w:pPr>
        <w:spacing w:before="120" w:after="120" w:line="360" w:lineRule="auto"/>
        <w:ind w:left="720" w:hanging="720"/>
        <w:jc w:val="both"/>
        <w:outlineLvl w:val="0"/>
        <w:rPr>
          <w:rFonts w:ascii="Times New Roman" w:hAnsi="Times New Roman" w:cs="Times New Roman"/>
          <w:sz w:val="24"/>
          <w:szCs w:val="24"/>
          <w:lang w:val="nl-BE"/>
        </w:rPr>
      </w:pPr>
      <w:r w:rsidRPr="00DF35E5">
        <w:rPr>
          <w:rFonts w:ascii="Times New Roman" w:hAnsi="Times New Roman" w:cs="Times New Roman"/>
          <w:sz w:val="24"/>
          <w:szCs w:val="24"/>
        </w:rPr>
        <w:t xml:space="preserve">Grygier, A., </w:t>
      </w:r>
      <w:proofErr w:type="spellStart"/>
      <w:r w:rsidRPr="00DF35E5">
        <w:rPr>
          <w:rFonts w:ascii="Times New Roman" w:hAnsi="Times New Roman" w:cs="Times New Roman"/>
          <w:sz w:val="24"/>
          <w:szCs w:val="24"/>
        </w:rPr>
        <w:t>Chakradhari</w:t>
      </w:r>
      <w:proofErr w:type="spellEnd"/>
      <w:r w:rsidRPr="00DF35E5">
        <w:rPr>
          <w:rFonts w:ascii="Times New Roman" w:hAnsi="Times New Roman" w:cs="Times New Roman"/>
          <w:sz w:val="24"/>
          <w:szCs w:val="24"/>
        </w:rPr>
        <w:t xml:space="preserve">, S., </w:t>
      </w:r>
      <w:proofErr w:type="spellStart"/>
      <w:r w:rsidRPr="00DF35E5">
        <w:rPr>
          <w:rFonts w:ascii="Times New Roman" w:hAnsi="Times New Roman" w:cs="Times New Roman"/>
          <w:sz w:val="24"/>
          <w:szCs w:val="24"/>
        </w:rPr>
        <w:t>Ratusz</w:t>
      </w:r>
      <w:proofErr w:type="spellEnd"/>
      <w:r w:rsidRPr="00DF35E5">
        <w:rPr>
          <w:rFonts w:ascii="Times New Roman" w:hAnsi="Times New Roman" w:cs="Times New Roman"/>
          <w:sz w:val="24"/>
          <w:szCs w:val="24"/>
        </w:rPr>
        <w:t xml:space="preserve">, K., Rudzińska, M., Patel, K. S., </w:t>
      </w:r>
      <w:proofErr w:type="spellStart"/>
      <w:r w:rsidRPr="00DF35E5">
        <w:rPr>
          <w:rFonts w:ascii="Times New Roman" w:hAnsi="Times New Roman" w:cs="Times New Roman"/>
          <w:sz w:val="24"/>
          <w:szCs w:val="24"/>
        </w:rPr>
        <w:t>Lazdiņa</w:t>
      </w:r>
      <w:proofErr w:type="spellEnd"/>
      <w:r w:rsidRPr="00DF35E5">
        <w:rPr>
          <w:rFonts w:ascii="Times New Roman" w:hAnsi="Times New Roman" w:cs="Times New Roman"/>
          <w:sz w:val="24"/>
          <w:szCs w:val="24"/>
        </w:rPr>
        <w:t xml:space="preserve">, D., </w:t>
      </w:r>
      <w:proofErr w:type="spellStart"/>
      <w:r w:rsidRPr="00DF35E5">
        <w:rPr>
          <w:rFonts w:ascii="Times New Roman" w:hAnsi="Times New Roman" w:cs="Times New Roman"/>
          <w:sz w:val="24"/>
          <w:szCs w:val="24"/>
        </w:rPr>
        <w:t>Segliņa</w:t>
      </w:r>
      <w:proofErr w:type="spellEnd"/>
      <w:r w:rsidRPr="00DF35E5">
        <w:rPr>
          <w:rFonts w:ascii="Times New Roman" w:hAnsi="Times New Roman" w:cs="Times New Roman"/>
          <w:sz w:val="24"/>
          <w:szCs w:val="24"/>
        </w:rPr>
        <w:t xml:space="preserve">, D., &amp; </w:t>
      </w:r>
      <w:proofErr w:type="spellStart"/>
      <w:r w:rsidRPr="00DF35E5">
        <w:rPr>
          <w:rFonts w:ascii="Times New Roman" w:hAnsi="Times New Roman" w:cs="Times New Roman"/>
          <w:sz w:val="24"/>
          <w:szCs w:val="24"/>
        </w:rPr>
        <w:t>Górnaś</w:t>
      </w:r>
      <w:proofErr w:type="spellEnd"/>
      <w:r w:rsidRPr="00DF35E5">
        <w:rPr>
          <w:rFonts w:ascii="Times New Roman" w:hAnsi="Times New Roman" w:cs="Times New Roman"/>
          <w:sz w:val="24"/>
          <w:szCs w:val="24"/>
        </w:rPr>
        <w:t xml:space="preserve">, P. (2023). Evaluation of Selected Medicinal, Timber and Ornamental Legume Species' Seed Oils as Sources of Bioactive Lipophilic Compounds. </w:t>
      </w:r>
      <w:r w:rsidRPr="00A639DD">
        <w:rPr>
          <w:rFonts w:ascii="Times New Roman" w:hAnsi="Times New Roman" w:cs="Times New Roman"/>
          <w:sz w:val="24"/>
          <w:szCs w:val="24"/>
          <w:lang w:val="nl-BE"/>
        </w:rPr>
        <w:t xml:space="preserve">Molecules, 28(10), 3994. </w:t>
      </w:r>
      <w:hyperlink r:id="rId13" w:history="1">
        <w:r w:rsidRPr="00A639DD">
          <w:rPr>
            <w:rStyle w:val="Hyperlink"/>
            <w:rFonts w:ascii="Times New Roman" w:hAnsi="Times New Roman" w:cs="Times New Roman"/>
            <w:sz w:val="24"/>
            <w:szCs w:val="24"/>
            <w:lang w:val="nl-BE"/>
          </w:rPr>
          <w:t>https://doi.org/10.3390/molecules28103994</w:t>
        </w:r>
      </w:hyperlink>
    </w:p>
    <w:p w14:paraId="575B6FEE"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A639DD">
        <w:rPr>
          <w:rFonts w:ascii="Times New Roman" w:hAnsi="Times New Roman" w:cs="Times New Roman"/>
          <w:sz w:val="24"/>
          <w:szCs w:val="24"/>
          <w:lang w:val="nl-BE"/>
        </w:rPr>
        <w:lastRenderedPageBreak/>
        <w:t xml:space="preserve">Guzo, S., Lulekal, E., &amp; Nemomissa, S. (2023). </w:t>
      </w:r>
      <w:r w:rsidRPr="00DF35E5">
        <w:rPr>
          <w:rFonts w:ascii="Times New Roman" w:hAnsi="Times New Roman" w:cs="Times New Roman"/>
          <w:sz w:val="24"/>
          <w:szCs w:val="24"/>
        </w:rPr>
        <w:t xml:space="preserve">Ethnobotanical study of underutilized wild edible plants and threats to their long-term existence in </w:t>
      </w:r>
      <w:proofErr w:type="spellStart"/>
      <w:r w:rsidRPr="00DF35E5">
        <w:rPr>
          <w:rFonts w:ascii="Times New Roman" w:hAnsi="Times New Roman" w:cs="Times New Roman"/>
          <w:sz w:val="24"/>
          <w:szCs w:val="24"/>
        </w:rPr>
        <w:t>Midakegn</w:t>
      </w:r>
      <w:proofErr w:type="spellEnd"/>
      <w:r w:rsidRPr="00DF35E5">
        <w:rPr>
          <w:rFonts w:ascii="Times New Roman" w:hAnsi="Times New Roman" w:cs="Times New Roman"/>
          <w:sz w:val="24"/>
          <w:szCs w:val="24"/>
        </w:rPr>
        <w:t xml:space="preserve"> District, West Shewa Zone, Central Ethiopia. J </w:t>
      </w:r>
      <w:proofErr w:type="spellStart"/>
      <w:r w:rsidRPr="00DF35E5">
        <w:rPr>
          <w:rFonts w:ascii="Times New Roman" w:hAnsi="Times New Roman" w:cs="Times New Roman"/>
          <w:sz w:val="24"/>
          <w:szCs w:val="24"/>
        </w:rPr>
        <w:t>Ethnobiol</w:t>
      </w:r>
      <w:proofErr w:type="spellEnd"/>
      <w:r w:rsidRPr="00DF35E5">
        <w:rPr>
          <w:rFonts w:ascii="Times New Roman" w:hAnsi="Times New Roman" w:cs="Times New Roman"/>
          <w:sz w:val="24"/>
          <w:szCs w:val="24"/>
        </w:rPr>
        <w:t xml:space="preserve"> </w:t>
      </w:r>
      <w:proofErr w:type="spellStart"/>
      <w:r w:rsidRPr="00DF35E5">
        <w:rPr>
          <w:rFonts w:ascii="Times New Roman" w:hAnsi="Times New Roman" w:cs="Times New Roman"/>
          <w:sz w:val="24"/>
          <w:szCs w:val="24"/>
        </w:rPr>
        <w:t>Ethnomed</w:t>
      </w:r>
      <w:proofErr w:type="spellEnd"/>
      <w:r w:rsidRPr="00DF35E5">
        <w:rPr>
          <w:rFonts w:ascii="Times New Roman" w:hAnsi="Times New Roman" w:cs="Times New Roman"/>
          <w:sz w:val="24"/>
          <w:szCs w:val="24"/>
        </w:rPr>
        <w:t xml:space="preserve">, 19(1), 30. </w:t>
      </w:r>
      <w:hyperlink r:id="rId14" w:history="1">
        <w:r w:rsidRPr="00DF35E5">
          <w:rPr>
            <w:rStyle w:val="Hyperlink"/>
            <w:rFonts w:ascii="Times New Roman" w:hAnsi="Times New Roman" w:cs="Times New Roman"/>
            <w:sz w:val="24"/>
            <w:szCs w:val="24"/>
          </w:rPr>
          <w:t>https://doi.org/10.1186/s13002-023-00601-8</w:t>
        </w:r>
      </w:hyperlink>
    </w:p>
    <w:p w14:paraId="69E1DDE4"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sz w:val="24"/>
          <w:szCs w:val="24"/>
        </w:rPr>
        <w:t>Jain SK. (2018). Manual of Ethnobotany, 2</w:t>
      </w:r>
      <w:r w:rsidRPr="00DF35E5">
        <w:rPr>
          <w:rFonts w:ascii="Times New Roman" w:hAnsi="Times New Roman" w:cs="Times New Roman"/>
          <w:sz w:val="24"/>
          <w:szCs w:val="24"/>
          <w:vertAlign w:val="superscript"/>
        </w:rPr>
        <w:t>nd</w:t>
      </w:r>
      <w:r w:rsidRPr="00DF35E5">
        <w:rPr>
          <w:rFonts w:ascii="Times New Roman" w:hAnsi="Times New Roman" w:cs="Times New Roman"/>
          <w:sz w:val="24"/>
          <w:szCs w:val="24"/>
        </w:rPr>
        <w:t xml:space="preserve"> Edition. Scientific Publishers, Jodhpur, Rajasthan, India </w:t>
      </w:r>
    </w:p>
    <w:p w14:paraId="190A6B44"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sz w:val="24"/>
          <w:szCs w:val="24"/>
        </w:rPr>
        <w:t xml:space="preserve">Jena, N., Vimala, Singh, B., Patra, A., Sharma, B. P., Hossain, E., &amp; Kumar, S. (2025). Methods for ethnobotanical data collection, phytochemistry, antioxidant, anthelmintic, and antimicrobial activities for pharmacological evaluation of medicinal plants. Journal of Biodiversity and Conservation, 9(2), 87-107. </w:t>
      </w:r>
      <w:hyperlink r:id="rId15" w:history="1">
        <w:r w:rsidRPr="00DF35E5">
          <w:rPr>
            <w:rStyle w:val="Hyperlink"/>
            <w:rFonts w:ascii="Times New Roman" w:hAnsi="Times New Roman" w:cs="Times New Roman"/>
            <w:sz w:val="24"/>
            <w:szCs w:val="24"/>
          </w:rPr>
          <w:t>https://aprfjournal.in</w:t>
        </w:r>
      </w:hyperlink>
    </w:p>
    <w:p w14:paraId="3FC1D7B6"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sz w:val="24"/>
          <w:szCs w:val="24"/>
        </w:rPr>
        <w:t xml:space="preserve">Kumar, S. N., </w:t>
      </w:r>
      <w:proofErr w:type="spellStart"/>
      <w:r w:rsidRPr="00DF35E5">
        <w:rPr>
          <w:rFonts w:ascii="Times New Roman" w:hAnsi="Times New Roman" w:cs="Times New Roman"/>
          <w:sz w:val="24"/>
          <w:szCs w:val="24"/>
        </w:rPr>
        <w:t>Kondaji</w:t>
      </w:r>
      <w:proofErr w:type="spellEnd"/>
      <w:r w:rsidRPr="00DF35E5">
        <w:rPr>
          <w:rFonts w:ascii="Times New Roman" w:hAnsi="Times New Roman" w:cs="Times New Roman"/>
          <w:sz w:val="24"/>
          <w:szCs w:val="24"/>
        </w:rPr>
        <w:t>, P., Mishra, S., Marndi, S., &amp; Kumar, S. (2022). Identification of nesting trees and food plants of Indian Giant Squirrel in Bonai Forest Division, Odisha, India: a conservation perspective. Species, 23(71), 152-157.</w:t>
      </w:r>
    </w:p>
    <w:p w14:paraId="0A7D29F3" w14:textId="77777777" w:rsidR="00DF35E5" w:rsidRPr="00DF35E5" w:rsidRDefault="00DF35E5" w:rsidP="00DF35E5">
      <w:pPr>
        <w:tabs>
          <w:tab w:val="left" w:pos="0"/>
        </w:tabs>
        <w:spacing w:before="120" w:after="120" w:line="360" w:lineRule="auto"/>
        <w:ind w:left="720" w:hanging="720"/>
        <w:jc w:val="both"/>
        <w:outlineLvl w:val="0"/>
        <w:rPr>
          <w:rFonts w:ascii="Times New Roman" w:hAnsi="Times New Roman" w:cs="Times New Roman"/>
          <w:sz w:val="24"/>
          <w:szCs w:val="24"/>
          <w:shd w:val="clear" w:color="auto" w:fill="FFFFFF"/>
        </w:rPr>
      </w:pPr>
      <w:r w:rsidRPr="00DF35E5">
        <w:rPr>
          <w:rFonts w:ascii="Times New Roman" w:hAnsi="Times New Roman" w:cs="Times New Roman"/>
          <w:sz w:val="24"/>
          <w:szCs w:val="24"/>
        </w:rPr>
        <w:t xml:space="preserve">Kumaran, N. K. P., </w:t>
      </w:r>
      <w:proofErr w:type="spellStart"/>
      <w:r w:rsidRPr="00DF35E5">
        <w:rPr>
          <w:rFonts w:ascii="Times New Roman" w:hAnsi="Times New Roman" w:cs="Times New Roman"/>
          <w:sz w:val="24"/>
          <w:szCs w:val="24"/>
        </w:rPr>
        <w:t>Padmalal</w:t>
      </w:r>
      <w:proofErr w:type="spellEnd"/>
      <w:r w:rsidRPr="00DF35E5">
        <w:rPr>
          <w:rFonts w:ascii="Times New Roman" w:hAnsi="Times New Roman" w:cs="Times New Roman"/>
          <w:sz w:val="24"/>
          <w:szCs w:val="24"/>
        </w:rPr>
        <w:t xml:space="preserve">, D., Nair, M. K., Limaye, R. B., Guleria, J. S., Srivastava, R., &amp; Shukla, A. (2014). Vegetation response and landscape dynamics of Indian Summer Monsoon variations during Holocene: an eco-geomorphological appraisal of tropical evergreen forest subfossil logs. </w:t>
      </w:r>
      <w:proofErr w:type="spellStart"/>
      <w:r w:rsidRPr="00DF35E5">
        <w:rPr>
          <w:rFonts w:ascii="Times New Roman" w:hAnsi="Times New Roman" w:cs="Times New Roman"/>
          <w:sz w:val="24"/>
          <w:szCs w:val="24"/>
        </w:rPr>
        <w:t>PLoS</w:t>
      </w:r>
      <w:proofErr w:type="spellEnd"/>
      <w:r w:rsidRPr="00DF35E5">
        <w:rPr>
          <w:rFonts w:ascii="Times New Roman" w:hAnsi="Times New Roman" w:cs="Times New Roman"/>
          <w:sz w:val="24"/>
          <w:szCs w:val="24"/>
        </w:rPr>
        <w:t xml:space="preserve"> One. </w:t>
      </w:r>
      <w:hyperlink r:id="rId16" w:history="1">
        <w:r w:rsidRPr="00DF35E5">
          <w:rPr>
            <w:rStyle w:val="Hyperlink"/>
            <w:rFonts w:ascii="Times New Roman" w:hAnsi="Times New Roman" w:cs="Times New Roman"/>
            <w:sz w:val="24"/>
            <w:szCs w:val="24"/>
          </w:rPr>
          <w:t>https://doi.org/10.1371/journal.pone.0093596</w:t>
        </w:r>
      </w:hyperlink>
    </w:p>
    <w:p w14:paraId="7EBF1807"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color w:val="333333"/>
          <w:sz w:val="24"/>
          <w:szCs w:val="24"/>
        </w:rPr>
        <w:t xml:space="preserve">Lama, R., Manjula, B. L., Kumbar, V., Panda, A., Singh, A., Kumar, S., &amp; Marndi, S. (2022). Phytochemical Screening and Antibacterial Activities of </w:t>
      </w:r>
      <w:proofErr w:type="spellStart"/>
      <w:r w:rsidRPr="00DF35E5">
        <w:rPr>
          <w:rFonts w:ascii="Times New Roman" w:hAnsi="Times New Roman" w:cs="Times New Roman"/>
          <w:color w:val="333333"/>
          <w:sz w:val="24"/>
          <w:szCs w:val="24"/>
        </w:rPr>
        <w:t>Oroxylum</w:t>
      </w:r>
      <w:proofErr w:type="spellEnd"/>
      <w:r w:rsidRPr="00DF35E5">
        <w:rPr>
          <w:rFonts w:ascii="Times New Roman" w:hAnsi="Times New Roman" w:cs="Times New Roman"/>
          <w:color w:val="333333"/>
          <w:sz w:val="24"/>
          <w:szCs w:val="24"/>
        </w:rPr>
        <w:t xml:space="preserve"> </w:t>
      </w:r>
      <w:proofErr w:type="spellStart"/>
      <w:r w:rsidRPr="00DF35E5">
        <w:rPr>
          <w:rFonts w:ascii="Times New Roman" w:hAnsi="Times New Roman" w:cs="Times New Roman"/>
          <w:color w:val="333333"/>
          <w:sz w:val="24"/>
          <w:szCs w:val="24"/>
        </w:rPr>
        <w:t>indicum</w:t>
      </w:r>
      <w:proofErr w:type="spellEnd"/>
      <w:r w:rsidRPr="00DF35E5">
        <w:rPr>
          <w:rFonts w:ascii="Times New Roman" w:hAnsi="Times New Roman" w:cs="Times New Roman"/>
          <w:color w:val="333333"/>
          <w:sz w:val="24"/>
          <w:szCs w:val="24"/>
        </w:rPr>
        <w:t xml:space="preserve"> (Linn.): A Threatened Tree of India. Asian Pacific Journal of Health Sciences. </w:t>
      </w:r>
      <w:hyperlink r:id="rId17" w:history="1">
        <w:r w:rsidRPr="00DF35E5">
          <w:rPr>
            <w:rStyle w:val="Hyperlink"/>
            <w:rFonts w:ascii="Times New Roman" w:hAnsi="Times New Roman" w:cs="Times New Roman"/>
            <w:sz w:val="24"/>
            <w:szCs w:val="24"/>
          </w:rPr>
          <w:t>https://doi.org/10.21276/apjhs.2022.9.4S.27</w:t>
        </w:r>
      </w:hyperlink>
    </w:p>
    <w:p w14:paraId="0409D310"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proofErr w:type="spellStart"/>
      <w:r w:rsidRPr="00DF35E5">
        <w:rPr>
          <w:rFonts w:ascii="Times New Roman" w:hAnsi="Times New Roman" w:cs="Times New Roman"/>
          <w:sz w:val="24"/>
          <w:szCs w:val="24"/>
        </w:rPr>
        <w:t>Lulesa</w:t>
      </w:r>
      <w:proofErr w:type="spellEnd"/>
      <w:r w:rsidRPr="00DF35E5">
        <w:rPr>
          <w:rFonts w:ascii="Times New Roman" w:hAnsi="Times New Roman" w:cs="Times New Roman"/>
          <w:sz w:val="24"/>
          <w:szCs w:val="24"/>
        </w:rPr>
        <w:t xml:space="preserve">, F., Alemu, S., Kassa, Z., &amp; Awoke, A. (2025). Ethnobotanical investigation of medicinal plants utilized by indigenous communities in the </w:t>
      </w:r>
      <w:proofErr w:type="spellStart"/>
      <w:r w:rsidRPr="00DF35E5">
        <w:rPr>
          <w:rFonts w:ascii="Times New Roman" w:hAnsi="Times New Roman" w:cs="Times New Roman"/>
          <w:sz w:val="24"/>
          <w:szCs w:val="24"/>
        </w:rPr>
        <w:t>Fofa</w:t>
      </w:r>
      <w:proofErr w:type="spellEnd"/>
      <w:r w:rsidRPr="00DF35E5">
        <w:rPr>
          <w:rFonts w:ascii="Times New Roman" w:hAnsi="Times New Roman" w:cs="Times New Roman"/>
          <w:sz w:val="24"/>
          <w:szCs w:val="24"/>
        </w:rPr>
        <w:t xml:space="preserve"> and </w:t>
      </w:r>
      <w:proofErr w:type="spellStart"/>
      <w:r w:rsidRPr="00DF35E5">
        <w:rPr>
          <w:rFonts w:ascii="Times New Roman" w:hAnsi="Times New Roman" w:cs="Times New Roman"/>
          <w:sz w:val="24"/>
          <w:szCs w:val="24"/>
        </w:rPr>
        <w:t>Toaba</w:t>
      </w:r>
      <w:proofErr w:type="spellEnd"/>
      <w:r w:rsidRPr="00DF35E5">
        <w:rPr>
          <w:rFonts w:ascii="Times New Roman" w:hAnsi="Times New Roman" w:cs="Times New Roman"/>
          <w:sz w:val="24"/>
          <w:szCs w:val="24"/>
        </w:rPr>
        <w:t xml:space="preserve"> sub-districts of the Yem Zone, Central Ethiopian Region. Journal of Ethnobiology and Ethnomedicine, 21(1), 14. </w:t>
      </w:r>
      <w:hyperlink r:id="rId18" w:history="1">
        <w:r w:rsidRPr="00DF35E5">
          <w:rPr>
            <w:rStyle w:val="Hyperlink"/>
            <w:rFonts w:ascii="Times New Roman" w:hAnsi="Times New Roman" w:cs="Times New Roman"/>
            <w:sz w:val="24"/>
            <w:szCs w:val="24"/>
          </w:rPr>
          <w:t>https://doi.org/10.1186/s13002-025-00768-2</w:t>
        </w:r>
      </w:hyperlink>
    </w:p>
    <w:p w14:paraId="07F2AC83"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r w:rsidRPr="00DF35E5">
        <w:rPr>
          <w:rFonts w:ascii="Times New Roman" w:hAnsi="Times New Roman" w:cs="Times New Roman"/>
          <w:sz w:val="24"/>
          <w:szCs w:val="24"/>
        </w:rPr>
        <w:t xml:space="preserve">Mansingh, A., Pradhan, A., Sahoo, S. R., </w:t>
      </w:r>
      <w:proofErr w:type="spellStart"/>
      <w:r w:rsidRPr="00DF35E5">
        <w:rPr>
          <w:rFonts w:ascii="Times New Roman" w:hAnsi="Times New Roman" w:cs="Times New Roman"/>
          <w:sz w:val="24"/>
          <w:szCs w:val="24"/>
        </w:rPr>
        <w:t>Cherwa</w:t>
      </w:r>
      <w:proofErr w:type="spellEnd"/>
      <w:r w:rsidRPr="00DF35E5">
        <w:rPr>
          <w:rFonts w:ascii="Times New Roman" w:hAnsi="Times New Roman" w:cs="Times New Roman"/>
          <w:sz w:val="24"/>
          <w:szCs w:val="24"/>
        </w:rPr>
        <w:t xml:space="preserve">, S. S., Mishra, B. P., Rath, L. P., Ekka, N. J., &amp; Panda, B. P. (2025). Tree diversity, population structure, biomass accumulation, and carbon stock dynamics in tropical dry deciduous forests of Eastern India. BMC Ecology and Evolution, 25(1), 48. </w:t>
      </w:r>
      <w:hyperlink r:id="rId19" w:history="1">
        <w:r w:rsidRPr="00DF35E5">
          <w:rPr>
            <w:rStyle w:val="Hyperlink"/>
            <w:rFonts w:ascii="Times New Roman" w:hAnsi="Times New Roman" w:cs="Times New Roman"/>
            <w:sz w:val="24"/>
            <w:szCs w:val="24"/>
          </w:rPr>
          <w:t>https://doi.org/10.1186/s12862-025-02385-9</w:t>
        </w:r>
      </w:hyperlink>
    </w:p>
    <w:p w14:paraId="03D0CAB3"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r w:rsidRPr="00DF35E5">
        <w:rPr>
          <w:rFonts w:ascii="Times New Roman" w:hAnsi="Times New Roman" w:cs="Times New Roman"/>
          <w:bCs/>
          <w:sz w:val="24"/>
          <w:szCs w:val="24"/>
        </w:rPr>
        <w:lastRenderedPageBreak/>
        <w:t xml:space="preserve">Mogana, R., Teng-Jin, K., &amp; Wiart, C. (2013). The Medicinal Timber </w:t>
      </w:r>
      <w:proofErr w:type="spellStart"/>
      <w:r w:rsidRPr="00DF35E5">
        <w:rPr>
          <w:rFonts w:ascii="Times New Roman" w:hAnsi="Times New Roman" w:cs="Times New Roman"/>
          <w:bCs/>
          <w:sz w:val="24"/>
          <w:szCs w:val="24"/>
        </w:rPr>
        <w:t>Canarium</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patentinervium</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Miq</w:t>
      </w:r>
      <w:proofErr w:type="spellEnd"/>
      <w:r w:rsidRPr="00DF35E5">
        <w:rPr>
          <w:rFonts w:ascii="Times New Roman" w:hAnsi="Times New Roman" w:cs="Times New Roman"/>
          <w:bCs/>
          <w:sz w:val="24"/>
          <w:szCs w:val="24"/>
        </w:rPr>
        <w:t>. (</w:t>
      </w:r>
      <w:proofErr w:type="spellStart"/>
      <w:r w:rsidRPr="00DF35E5">
        <w:rPr>
          <w:rFonts w:ascii="Times New Roman" w:hAnsi="Times New Roman" w:cs="Times New Roman"/>
          <w:bCs/>
          <w:sz w:val="24"/>
          <w:szCs w:val="24"/>
        </w:rPr>
        <w:t>Burseraceae</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Kunth</w:t>
      </w:r>
      <w:proofErr w:type="spellEnd"/>
      <w:r w:rsidRPr="00DF35E5">
        <w:rPr>
          <w:rFonts w:ascii="Times New Roman" w:hAnsi="Times New Roman" w:cs="Times New Roman"/>
          <w:bCs/>
          <w:sz w:val="24"/>
          <w:szCs w:val="24"/>
        </w:rPr>
        <w:t xml:space="preserve">.) Is an Anti-Inflammatory Bioresource of Dual Inhibitors of Cyclooxygenase (COX) and 5-Lipoxygenase (5-LOX). ISRN Biotechnology. </w:t>
      </w:r>
      <w:hyperlink r:id="rId20" w:history="1">
        <w:r w:rsidRPr="00DF35E5">
          <w:rPr>
            <w:rStyle w:val="Hyperlink"/>
            <w:rFonts w:ascii="Times New Roman" w:hAnsi="Times New Roman" w:cs="Times New Roman"/>
            <w:bCs/>
            <w:sz w:val="24"/>
            <w:szCs w:val="24"/>
          </w:rPr>
          <w:t>https://doi.org/10.5402/2013/986361</w:t>
        </w:r>
      </w:hyperlink>
    </w:p>
    <w:p w14:paraId="7BFCF5D6"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proofErr w:type="spellStart"/>
      <w:r w:rsidRPr="00DF35E5">
        <w:rPr>
          <w:rFonts w:ascii="Times New Roman" w:hAnsi="Times New Roman" w:cs="Times New Roman"/>
          <w:bCs/>
          <w:sz w:val="24"/>
          <w:szCs w:val="24"/>
        </w:rPr>
        <w:t>Moghadamtousi</w:t>
      </w:r>
      <w:proofErr w:type="spellEnd"/>
      <w:r w:rsidRPr="00DF35E5">
        <w:rPr>
          <w:rFonts w:ascii="Times New Roman" w:hAnsi="Times New Roman" w:cs="Times New Roman"/>
          <w:bCs/>
          <w:sz w:val="24"/>
          <w:szCs w:val="24"/>
        </w:rPr>
        <w:t xml:space="preserve">, S. Z., Goh, B. H., Chan, C. K., Shabab, T., &amp; Kadir, H. A. (2013). Biological Activities and Phytochemicals of Swietenia macrophylla King. Molecules, 18(9), 10465-10483. </w:t>
      </w:r>
      <w:hyperlink r:id="rId21" w:history="1">
        <w:r w:rsidRPr="00DF35E5">
          <w:rPr>
            <w:rStyle w:val="Hyperlink"/>
            <w:rFonts w:ascii="Times New Roman" w:hAnsi="Times New Roman" w:cs="Times New Roman"/>
            <w:bCs/>
            <w:sz w:val="24"/>
            <w:szCs w:val="24"/>
          </w:rPr>
          <w:t>https://doi.org/10.3390/molecules180910465</w:t>
        </w:r>
      </w:hyperlink>
    </w:p>
    <w:p w14:paraId="32701784"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r w:rsidRPr="00DF35E5">
        <w:rPr>
          <w:rFonts w:ascii="Times New Roman" w:hAnsi="Times New Roman" w:cs="Times New Roman"/>
          <w:bCs/>
          <w:sz w:val="24"/>
          <w:szCs w:val="24"/>
        </w:rPr>
        <w:t xml:space="preserve">Obakiro, S. B., Kiprop, A., </w:t>
      </w:r>
      <w:proofErr w:type="spellStart"/>
      <w:r w:rsidRPr="00DF35E5">
        <w:rPr>
          <w:rFonts w:ascii="Times New Roman" w:hAnsi="Times New Roman" w:cs="Times New Roman"/>
          <w:bCs/>
          <w:sz w:val="24"/>
          <w:szCs w:val="24"/>
        </w:rPr>
        <w:t>Kigondu</w:t>
      </w:r>
      <w:proofErr w:type="spellEnd"/>
      <w:r w:rsidRPr="00DF35E5">
        <w:rPr>
          <w:rFonts w:ascii="Times New Roman" w:hAnsi="Times New Roman" w:cs="Times New Roman"/>
          <w:bCs/>
          <w:sz w:val="24"/>
          <w:szCs w:val="24"/>
        </w:rPr>
        <w:t xml:space="preserve">, E., </w:t>
      </w:r>
      <w:proofErr w:type="spellStart"/>
      <w:r w:rsidRPr="00DF35E5">
        <w:rPr>
          <w:rFonts w:ascii="Times New Roman" w:hAnsi="Times New Roman" w:cs="Times New Roman"/>
          <w:bCs/>
          <w:sz w:val="24"/>
          <w:szCs w:val="24"/>
        </w:rPr>
        <w:t>K'Owino</w:t>
      </w:r>
      <w:proofErr w:type="spellEnd"/>
      <w:r w:rsidRPr="00DF35E5">
        <w:rPr>
          <w:rFonts w:ascii="Times New Roman" w:hAnsi="Times New Roman" w:cs="Times New Roman"/>
          <w:bCs/>
          <w:sz w:val="24"/>
          <w:szCs w:val="24"/>
        </w:rPr>
        <w:t xml:space="preserve">, I., Odero, M. P., </w:t>
      </w:r>
      <w:proofErr w:type="spellStart"/>
      <w:r w:rsidRPr="00DF35E5">
        <w:rPr>
          <w:rFonts w:ascii="Times New Roman" w:hAnsi="Times New Roman" w:cs="Times New Roman"/>
          <w:bCs/>
          <w:sz w:val="24"/>
          <w:szCs w:val="24"/>
        </w:rPr>
        <w:t>Manyim</w:t>
      </w:r>
      <w:proofErr w:type="spellEnd"/>
      <w:r w:rsidRPr="00DF35E5">
        <w:rPr>
          <w:rFonts w:ascii="Times New Roman" w:hAnsi="Times New Roman" w:cs="Times New Roman"/>
          <w:bCs/>
          <w:sz w:val="24"/>
          <w:szCs w:val="24"/>
        </w:rPr>
        <w:t xml:space="preserve">, S., Omara, T., </w:t>
      </w:r>
      <w:proofErr w:type="spellStart"/>
      <w:r w:rsidRPr="00DF35E5">
        <w:rPr>
          <w:rFonts w:ascii="Times New Roman" w:hAnsi="Times New Roman" w:cs="Times New Roman"/>
          <w:bCs/>
          <w:sz w:val="24"/>
          <w:szCs w:val="24"/>
        </w:rPr>
        <w:t>Namukobe</w:t>
      </w:r>
      <w:proofErr w:type="spellEnd"/>
      <w:r w:rsidRPr="00DF35E5">
        <w:rPr>
          <w:rFonts w:ascii="Times New Roman" w:hAnsi="Times New Roman" w:cs="Times New Roman"/>
          <w:bCs/>
          <w:sz w:val="24"/>
          <w:szCs w:val="24"/>
        </w:rPr>
        <w:t xml:space="preserve">, J., Owor, R. O., </w:t>
      </w:r>
      <w:proofErr w:type="spellStart"/>
      <w:r w:rsidRPr="00DF35E5">
        <w:rPr>
          <w:rFonts w:ascii="Times New Roman" w:hAnsi="Times New Roman" w:cs="Times New Roman"/>
          <w:bCs/>
          <w:sz w:val="24"/>
          <w:szCs w:val="24"/>
        </w:rPr>
        <w:t>Gavamukulya</w:t>
      </w:r>
      <w:proofErr w:type="spellEnd"/>
      <w:r w:rsidRPr="00DF35E5">
        <w:rPr>
          <w:rFonts w:ascii="Times New Roman" w:hAnsi="Times New Roman" w:cs="Times New Roman"/>
          <w:bCs/>
          <w:sz w:val="24"/>
          <w:szCs w:val="24"/>
        </w:rPr>
        <w:t xml:space="preserve">, Y., &amp; </w:t>
      </w:r>
      <w:proofErr w:type="spellStart"/>
      <w:r w:rsidRPr="00DF35E5">
        <w:rPr>
          <w:rFonts w:ascii="Times New Roman" w:hAnsi="Times New Roman" w:cs="Times New Roman"/>
          <w:bCs/>
          <w:sz w:val="24"/>
          <w:szCs w:val="24"/>
        </w:rPr>
        <w:t>Bunalema</w:t>
      </w:r>
      <w:proofErr w:type="spellEnd"/>
      <w:r w:rsidRPr="00DF35E5">
        <w:rPr>
          <w:rFonts w:ascii="Times New Roman" w:hAnsi="Times New Roman" w:cs="Times New Roman"/>
          <w:bCs/>
          <w:sz w:val="24"/>
          <w:szCs w:val="24"/>
        </w:rPr>
        <w:t xml:space="preserve">, L. (2021). Traditional Medicinal Uses, Phytoconstituents, Bioactivities, and Toxicities of </w:t>
      </w:r>
      <w:proofErr w:type="spellStart"/>
      <w:r w:rsidRPr="00DF35E5">
        <w:rPr>
          <w:rFonts w:ascii="Times New Roman" w:hAnsi="Times New Roman" w:cs="Times New Roman"/>
          <w:bCs/>
          <w:sz w:val="24"/>
          <w:szCs w:val="24"/>
        </w:rPr>
        <w:t>Erythrina</w:t>
      </w:r>
      <w:proofErr w:type="spellEnd"/>
      <w:r w:rsidRPr="00DF35E5">
        <w:rPr>
          <w:rFonts w:ascii="Times New Roman" w:hAnsi="Times New Roman" w:cs="Times New Roman"/>
          <w:bCs/>
          <w:sz w:val="24"/>
          <w:szCs w:val="24"/>
        </w:rPr>
        <w:t xml:space="preserve"> </w:t>
      </w:r>
      <w:proofErr w:type="spellStart"/>
      <w:r w:rsidRPr="00DF35E5">
        <w:rPr>
          <w:rFonts w:ascii="Times New Roman" w:hAnsi="Times New Roman" w:cs="Times New Roman"/>
          <w:bCs/>
          <w:sz w:val="24"/>
          <w:szCs w:val="24"/>
        </w:rPr>
        <w:t>abyssinica</w:t>
      </w:r>
      <w:proofErr w:type="spellEnd"/>
      <w:r w:rsidRPr="00DF35E5">
        <w:rPr>
          <w:rFonts w:ascii="Times New Roman" w:hAnsi="Times New Roman" w:cs="Times New Roman"/>
          <w:bCs/>
          <w:sz w:val="24"/>
          <w:szCs w:val="24"/>
        </w:rPr>
        <w:t xml:space="preserve"> Lam. ex DC. (Fabaceae): A Systematic Review. *Evidence-Based Complementary and Alternative Medicine*, *2021*, 5513484. </w:t>
      </w:r>
      <w:hyperlink r:id="rId22" w:history="1">
        <w:r w:rsidRPr="00DF35E5">
          <w:rPr>
            <w:rStyle w:val="Hyperlink"/>
            <w:rFonts w:ascii="Times New Roman" w:hAnsi="Times New Roman" w:cs="Times New Roman"/>
            <w:bCs/>
            <w:sz w:val="24"/>
            <w:szCs w:val="24"/>
          </w:rPr>
          <w:t>https://doi.org/10.1155/2021/5513484</w:t>
        </w:r>
      </w:hyperlink>
    </w:p>
    <w:p w14:paraId="1142F7B3"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bCs/>
          <w:sz w:val="24"/>
          <w:szCs w:val="24"/>
        </w:rPr>
      </w:pPr>
      <w:r w:rsidRPr="00DF35E5">
        <w:rPr>
          <w:rFonts w:ascii="Times New Roman" w:hAnsi="Times New Roman" w:cs="Times New Roman"/>
          <w:bCs/>
          <w:sz w:val="24"/>
          <w:szCs w:val="24"/>
        </w:rPr>
        <w:t xml:space="preserve">Ramanan S, S., Arunachalam, A., Singh, R., &amp; </w:t>
      </w:r>
      <w:proofErr w:type="spellStart"/>
      <w:r w:rsidRPr="00DF35E5">
        <w:rPr>
          <w:rFonts w:ascii="Times New Roman" w:hAnsi="Times New Roman" w:cs="Times New Roman"/>
          <w:bCs/>
          <w:sz w:val="24"/>
          <w:szCs w:val="24"/>
        </w:rPr>
        <w:t>Verdiya</w:t>
      </w:r>
      <w:proofErr w:type="spellEnd"/>
      <w:r w:rsidRPr="00DF35E5">
        <w:rPr>
          <w:rFonts w:ascii="Times New Roman" w:hAnsi="Times New Roman" w:cs="Times New Roman"/>
          <w:bCs/>
          <w:sz w:val="24"/>
          <w:szCs w:val="24"/>
        </w:rPr>
        <w:t xml:space="preserve">, A. (2024). Tropical almond (Terminalia </w:t>
      </w:r>
      <w:proofErr w:type="spellStart"/>
      <w:r w:rsidRPr="00DF35E5">
        <w:rPr>
          <w:rFonts w:ascii="Times New Roman" w:hAnsi="Times New Roman" w:cs="Times New Roman"/>
          <w:bCs/>
          <w:sz w:val="24"/>
          <w:szCs w:val="24"/>
        </w:rPr>
        <w:t>catappa</w:t>
      </w:r>
      <w:proofErr w:type="spellEnd"/>
      <w:r w:rsidRPr="00DF35E5">
        <w:rPr>
          <w:rFonts w:ascii="Times New Roman" w:hAnsi="Times New Roman" w:cs="Times New Roman"/>
          <w:bCs/>
          <w:sz w:val="24"/>
          <w:szCs w:val="24"/>
        </w:rPr>
        <w:t xml:space="preserve">): A holistic review. </w:t>
      </w:r>
      <w:proofErr w:type="spellStart"/>
      <w:r w:rsidRPr="00DF35E5">
        <w:rPr>
          <w:rFonts w:ascii="Times New Roman" w:hAnsi="Times New Roman" w:cs="Times New Roman"/>
          <w:bCs/>
          <w:sz w:val="24"/>
          <w:szCs w:val="24"/>
        </w:rPr>
        <w:t>Heliyon</w:t>
      </w:r>
      <w:proofErr w:type="spellEnd"/>
      <w:r w:rsidRPr="00DF35E5">
        <w:rPr>
          <w:rFonts w:ascii="Times New Roman" w:hAnsi="Times New Roman" w:cs="Times New Roman"/>
          <w:bCs/>
          <w:sz w:val="24"/>
          <w:szCs w:val="24"/>
        </w:rPr>
        <w:t xml:space="preserve">. </w:t>
      </w:r>
      <w:hyperlink r:id="rId23" w:history="1">
        <w:r w:rsidRPr="00DF35E5">
          <w:rPr>
            <w:rStyle w:val="Hyperlink"/>
            <w:rFonts w:ascii="Times New Roman" w:hAnsi="Times New Roman" w:cs="Times New Roman"/>
            <w:bCs/>
            <w:sz w:val="24"/>
            <w:szCs w:val="24"/>
          </w:rPr>
          <w:t>https://doi.org/10.1016/j.heliyon.2024.e41115</w:t>
        </w:r>
      </w:hyperlink>
    </w:p>
    <w:p w14:paraId="51255236" w14:textId="77777777" w:rsidR="00DF35E5" w:rsidRPr="00A639DD" w:rsidRDefault="00DF35E5" w:rsidP="00DF35E5">
      <w:pPr>
        <w:spacing w:before="120" w:after="120" w:line="360" w:lineRule="auto"/>
        <w:ind w:left="720" w:hanging="720"/>
        <w:jc w:val="both"/>
        <w:outlineLvl w:val="0"/>
        <w:rPr>
          <w:rFonts w:ascii="Times New Roman" w:hAnsi="Times New Roman" w:cs="Times New Roman"/>
          <w:sz w:val="24"/>
          <w:szCs w:val="24"/>
          <w:lang w:val="nl-BE"/>
        </w:rPr>
      </w:pPr>
      <w:bookmarkStart w:id="1" w:name="_Hlk193027499"/>
      <w:r w:rsidRPr="00DF35E5">
        <w:rPr>
          <w:rFonts w:ascii="Times New Roman" w:hAnsi="Times New Roman" w:cs="Times New Roman"/>
          <w:sz w:val="24"/>
          <w:szCs w:val="24"/>
        </w:rPr>
        <w:t xml:space="preserve">Rizvi, S. A. A., Einstein, G. P., Tulp, O. L., Sainvil, F., &amp; Branly, R. (2022). Introduction to Traditional Medicine and Their Role in Prevention and Treatment of Emerging and Re-Emerging Diseases. </w:t>
      </w:r>
      <w:r w:rsidRPr="00A639DD">
        <w:rPr>
          <w:rFonts w:ascii="Times New Roman" w:hAnsi="Times New Roman" w:cs="Times New Roman"/>
          <w:sz w:val="24"/>
          <w:szCs w:val="24"/>
          <w:lang w:val="nl-BE"/>
        </w:rPr>
        <w:t xml:space="preserve">Biomolecules, 12(10), 1442. </w:t>
      </w:r>
      <w:hyperlink r:id="rId24" w:history="1">
        <w:r w:rsidRPr="00A639DD">
          <w:rPr>
            <w:rStyle w:val="Hyperlink"/>
            <w:rFonts w:ascii="Times New Roman" w:hAnsi="Times New Roman" w:cs="Times New Roman"/>
            <w:sz w:val="24"/>
            <w:szCs w:val="24"/>
            <w:lang w:val="nl-BE"/>
          </w:rPr>
          <w:t>https://doi.org/10.3390/biom12101442</w:t>
        </w:r>
      </w:hyperlink>
    </w:p>
    <w:bookmarkEnd w:id="1"/>
    <w:p w14:paraId="1FCFC6B3" w14:textId="77777777" w:rsidR="00DF35E5" w:rsidRPr="00DF35E5" w:rsidRDefault="00DF35E5" w:rsidP="00DF35E5">
      <w:pPr>
        <w:tabs>
          <w:tab w:val="left" w:pos="0"/>
          <w:tab w:val="left" w:pos="270"/>
        </w:tabs>
        <w:spacing w:before="120" w:after="120" w:line="360" w:lineRule="auto"/>
        <w:ind w:left="720" w:hanging="720"/>
        <w:jc w:val="both"/>
        <w:outlineLvl w:val="0"/>
        <w:rPr>
          <w:rFonts w:ascii="Times New Roman" w:hAnsi="Times New Roman" w:cs="Times New Roman"/>
          <w:bCs/>
          <w:sz w:val="24"/>
          <w:szCs w:val="24"/>
        </w:rPr>
      </w:pPr>
      <w:r w:rsidRPr="00A639DD">
        <w:rPr>
          <w:rFonts w:ascii="Times New Roman" w:hAnsi="Times New Roman" w:cs="Times New Roman"/>
          <w:bCs/>
          <w:sz w:val="24"/>
          <w:szCs w:val="24"/>
          <w:lang w:val="nl-BE"/>
        </w:rPr>
        <w:t xml:space="preserve">Sahu, L. M., Das, K., Sahu, J. K., Das, A., Behera, B., &amp; Kumar, S. (2024). </w:t>
      </w:r>
      <w:r w:rsidRPr="00DF35E5">
        <w:rPr>
          <w:rFonts w:ascii="Times New Roman" w:hAnsi="Times New Roman" w:cs="Times New Roman"/>
          <w:bCs/>
          <w:sz w:val="24"/>
          <w:szCs w:val="24"/>
        </w:rPr>
        <w:t xml:space="preserve">Eco-Social Services of Native Tree Species: A Conservation Approach. Indian Forester, 150(7), 630-634. </w:t>
      </w:r>
      <w:hyperlink r:id="rId25" w:history="1">
        <w:r w:rsidRPr="00DF35E5">
          <w:rPr>
            <w:rStyle w:val="Hyperlink"/>
            <w:rFonts w:ascii="Times New Roman" w:hAnsi="Times New Roman" w:cs="Times New Roman"/>
            <w:bCs/>
            <w:sz w:val="24"/>
            <w:szCs w:val="24"/>
          </w:rPr>
          <w:t>https://doi.org/10.36808/if/2024/v150i7/170072</w:t>
        </w:r>
      </w:hyperlink>
    </w:p>
    <w:p w14:paraId="010675C8" w14:textId="77777777" w:rsidR="00DF35E5" w:rsidRPr="00DF35E5" w:rsidRDefault="00DF35E5" w:rsidP="00DF35E5">
      <w:pPr>
        <w:tabs>
          <w:tab w:val="left" w:pos="0"/>
          <w:tab w:val="left" w:pos="270"/>
        </w:tabs>
        <w:spacing w:before="120" w:after="120" w:line="360" w:lineRule="auto"/>
        <w:ind w:left="720" w:hanging="720"/>
        <w:jc w:val="both"/>
        <w:outlineLvl w:val="0"/>
        <w:rPr>
          <w:rFonts w:ascii="Times New Roman" w:hAnsi="Times New Roman" w:cs="Times New Roman"/>
          <w:sz w:val="24"/>
          <w:szCs w:val="24"/>
        </w:rPr>
      </w:pPr>
      <w:proofErr w:type="spellStart"/>
      <w:r w:rsidRPr="00DF35E5">
        <w:rPr>
          <w:rFonts w:ascii="Times New Roman" w:hAnsi="Times New Roman" w:cs="Times New Roman"/>
          <w:sz w:val="24"/>
          <w:szCs w:val="24"/>
        </w:rPr>
        <w:t>Satapathy</w:t>
      </w:r>
      <w:proofErr w:type="spellEnd"/>
      <w:r w:rsidRPr="00DF35E5">
        <w:rPr>
          <w:rFonts w:ascii="Times New Roman" w:hAnsi="Times New Roman" w:cs="Times New Roman"/>
          <w:sz w:val="24"/>
          <w:szCs w:val="24"/>
        </w:rPr>
        <w:t xml:space="preserve"> S, </w:t>
      </w:r>
      <w:proofErr w:type="spellStart"/>
      <w:r w:rsidRPr="00DF35E5">
        <w:rPr>
          <w:rFonts w:ascii="Times New Roman" w:hAnsi="Times New Roman" w:cs="Times New Roman"/>
          <w:sz w:val="24"/>
          <w:szCs w:val="24"/>
        </w:rPr>
        <w:t>Dimri</w:t>
      </w:r>
      <w:proofErr w:type="spellEnd"/>
      <w:r w:rsidRPr="00DF35E5">
        <w:rPr>
          <w:rFonts w:ascii="Times New Roman" w:hAnsi="Times New Roman" w:cs="Times New Roman"/>
          <w:sz w:val="24"/>
          <w:szCs w:val="24"/>
        </w:rPr>
        <w:t xml:space="preserve"> R and Kumar S. (2021). Some important medicinal tree species of the temple city, Bhubaneswar, Odisha. Centurion Journal of Multidisciplinary Research. 11(2): 1-9.  </w:t>
      </w:r>
    </w:p>
    <w:p w14:paraId="6FE12855" w14:textId="77777777" w:rsidR="00DF35E5" w:rsidRPr="00DF35E5" w:rsidRDefault="00DF35E5" w:rsidP="00DF35E5">
      <w:pPr>
        <w:spacing w:before="120" w:after="120" w:line="360" w:lineRule="auto"/>
        <w:ind w:left="720" w:hanging="720"/>
        <w:jc w:val="both"/>
        <w:outlineLvl w:val="0"/>
        <w:rPr>
          <w:rFonts w:ascii="Times New Roman" w:hAnsi="Times New Roman" w:cs="Times New Roman"/>
          <w:sz w:val="24"/>
          <w:szCs w:val="24"/>
        </w:rPr>
      </w:pPr>
      <w:r w:rsidRPr="00DF35E5">
        <w:rPr>
          <w:rFonts w:ascii="Times New Roman" w:hAnsi="Times New Roman" w:cs="Times New Roman"/>
          <w:sz w:val="24"/>
          <w:szCs w:val="24"/>
        </w:rPr>
        <w:t xml:space="preserve">Warrier, R. R., Priya, S. M., &amp; Kalaiselvi, R. (2021). Gmelina arborea- an indigenous timber species of India with high medicinal value: A review on its pharmacology, pharmacognosy and phytochemistry. Journal of Ethnopharmacology. </w:t>
      </w:r>
      <w:hyperlink r:id="rId26" w:history="1">
        <w:r w:rsidRPr="00DF35E5">
          <w:rPr>
            <w:rStyle w:val="Hyperlink"/>
            <w:rFonts w:ascii="Times New Roman" w:hAnsi="Times New Roman" w:cs="Times New Roman"/>
            <w:sz w:val="24"/>
            <w:szCs w:val="24"/>
          </w:rPr>
          <w:t>https://doi.org/10.1016/j.jep.2020.113593</w:t>
        </w:r>
      </w:hyperlink>
    </w:p>
    <w:p w14:paraId="270E5654" w14:textId="77777777" w:rsidR="000E11D3" w:rsidRDefault="000E11D3" w:rsidP="00FA0323">
      <w:pPr>
        <w:spacing w:before="120" w:after="120" w:line="360" w:lineRule="auto"/>
        <w:ind w:left="720" w:hanging="720"/>
        <w:jc w:val="both"/>
        <w:outlineLvl w:val="0"/>
        <w:rPr>
          <w:rFonts w:ascii="Times New Roman" w:hAnsi="Times New Roman" w:cs="Times New Roman"/>
          <w:sz w:val="24"/>
          <w:szCs w:val="24"/>
        </w:rPr>
      </w:pPr>
    </w:p>
    <w:sectPr w:rsidR="000E11D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6DEB" w14:textId="77777777" w:rsidR="00C9245E" w:rsidRDefault="00C9245E" w:rsidP="003E6A93">
      <w:pPr>
        <w:spacing w:after="0" w:line="240" w:lineRule="auto"/>
      </w:pPr>
      <w:r>
        <w:separator/>
      </w:r>
    </w:p>
  </w:endnote>
  <w:endnote w:type="continuationSeparator" w:id="0">
    <w:p w14:paraId="0CB57C91" w14:textId="77777777" w:rsidR="00C9245E" w:rsidRDefault="00C9245E" w:rsidP="003E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A0AA" w14:textId="77777777" w:rsidR="003E6A93" w:rsidRDefault="003E6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5998" w14:textId="77777777" w:rsidR="003E6A93" w:rsidRDefault="003E6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73A9" w14:textId="77777777" w:rsidR="003E6A93" w:rsidRDefault="003E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C6CA3" w14:textId="77777777" w:rsidR="00C9245E" w:rsidRDefault="00C9245E" w:rsidP="003E6A93">
      <w:pPr>
        <w:spacing w:after="0" w:line="240" w:lineRule="auto"/>
      </w:pPr>
      <w:r>
        <w:separator/>
      </w:r>
    </w:p>
  </w:footnote>
  <w:footnote w:type="continuationSeparator" w:id="0">
    <w:p w14:paraId="13FB9FD2" w14:textId="77777777" w:rsidR="00C9245E" w:rsidRDefault="00C9245E" w:rsidP="003E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35E4" w14:textId="07C05217" w:rsidR="003E6A93" w:rsidRDefault="00C9245E">
    <w:pPr>
      <w:pStyle w:val="Header"/>
    </w:pPr>
    <w:r>
      <w:rPr>
        <w:noProof/>
      </w:rPr>
      <w:pict w14:anchorId="79B74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F6D6" w14:textId="3EECE473" w:rsidR="003E6A93" w:rsidRDefault="00C9245E">
    <w:pPr>
      <w:pStyle w:val="Header"/>
    </w:pPr>
    <w:r>
      <w:rPr>
        <w:noProof/>
      </w:rPr>
      <w:pict w14:anchorId="5B49F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A518" w14:textId="19257984" w:rsidR="003E6A93" w:rsidRDefault="00C9245E">
    <w:pPr>
      <w:pStyle w:val="Header"/>
    </w:pPr>
    <w:r>
      <w:rPr>
        <w:noProof/>
      </w:rPr>
      <w:pict w14:anchorId="28672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31742"/>
    <w:multiLevelType w:val="hybridMultilevel"/>
    <w:tmpl w:val="C2A81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FD64F6"/>
    <w:multiLevelType w:val="hybridMultilevel"/>
    <w:tmpl w:val="08DAE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A1MjG0tDAzMTa2NLdU0lEKTi0uzszPAykwrAUAvUg/XSwAAAA="/>
  </w:docVars>
  <w:rsids>
    <w:rsidRoot w:val="00F335A2"/>
    <w:rsid w:val="000266A2"/>
    <w:rsid w:val="000318BD"/>
    <w:rsid w:val="000464C3"/>
    <w:rsid w:val="00057475"/>
    <w:rsid w:val="00062791"/>
    <w:rsid w:val="000A6451"/>
    <w:rsid w:val="000B54B6"/>
    <w:rsid w:val="000C5ECC"/>
    <w:rsid w:val="000D6084"/>
    <w:rsid w:val="000E11D3"/>
    <w:rsid w:val="000E36BF"/>
    <w:rsid w:val="000F3961"/>
    <w:rsid w:val="000F5177"/>
    <w:rsid w:val="00102A55"/>
    <w:rsid w:val="0010509E"/>
    <w:rsid w:val="00107168"/>
    <w:rsid w:val="001162B3"/>
    <w:rsid w:val="00130E74"/>
    <w:rsid w:val="0013764F"/>
    <w:rsid w:val="001416BE"/>
    <w:rsid w:val="00150D83"/>
    <w:rsid w:val="00155447"/>
    <w:rsid w:val="0019183A"/>
    <w:rsid w:val="00194366"/>
    <w:rsid w:val="001B3379"/>
    <w:rsid w:val="001D5328"/>
    <w:rsid w:val="001D6020"/>
    <w:rsid w:val="001E7441"/>
    <w:rsid w:val="001E747C"/>
    <w:rsid w:val="001F4877"/>
    <w:rsid w:val="0020129B"/>
    <w:rsid w:val="00250B36"/>
    <w:rsid w:val="00263562"/>
    <w:rsid w:val="00263CAC"/>
    <w:rsid w:val="002711E9"/>
    <w:rsid w:val="0028118B"/>
    <w:rsid w:val="00283084"/>
    <w:rsid w:val="002A5BF2"/>
    <w:rsid w:val="002F3B3A"/>
    <w:rsid w:val="002F60BF"/>
    <w:rsid w:val="003039B6"/>
    <w:rsid w:val="003079CF"/>
    <w:rsid w:val="00315731"/>
    <w:rsid w:val="00315E88"/>
    <w:rsid w:val="003200B7"/>
    <w:rsid w:val="00322ABA"/>
    <w:rsid w:val="00323273"/>
    <w:rsid w:val="00327F3D"/>
    <w:rsid w:val="00340A6A"/>
    <w:rsid w:val="003471B3"/>
    <w:rsid w:val="00353895"/>
    <w:rsid w:val="00364030"/>
    <w:rsid w:val="0036662E"/>
    <w:rsid w:val="00374866"/>
    <w:rsid w:val="003925CC"/>
    <w:rsid w:val="00393B5F"/>
    <w:rsid w:val="0039644C"/>
    <w:rsid w:val="003A600B"/>
    <w:rsid w:val="003B58C0"/>
    <w:rsid w:val="003C2AD6"/>
    <w:rsid w:val="003E6A93"/>
    <w:rsid w:val="00404052"/>
    <w:rsid w:val="0044591B"/>
    <w:rsid w:val="00453C25"/>
    <w:rsid w:val="004720EE"/>
    <w:rsid w:val="004735E2"/>
    <w:rsid w:val="00473876"/>
    <w:rsid w:val="004742D0"/>
    <w:rsid w:val="00476B53"/>
    <w:rsid w:val="00481F5C"/>
    <w:rsid w:val="004A0749"/>
    <w:rsid w:val="004A0A4C"/>
    <w:rsid w:val="004B1FF9"/>
    <w:rsid w:val="004C15A8"/>
    <w:rsid w:val="004C369D"/>
    <w:rsid w:val="004D2845"/>
    <w:rsid w:val="004E63C4"/>
    <w:rsid w:val="004F0592"/>
    <w:rsid w:val="004F0B51"/>
    <w:rsid w:val="004F2BA8"/>
    <w:rsid w:val="00503FDA"/>
    <w:rsid w:val="005253C4"/>
    <w:rsid w:val="00525A2F"/>
    <w:rsid w:val="00545B36"/>
    <w:rsid w:val="00565219"/>
    <w:rsid w:val="00584014"/>
    <w:rsid w:val="0059161A"/>
    <w:rsid w:val="00595926"/>
    <w:rsid w:val="005A49F7"/>
    <w:rsid w:val="005A548D"/>
    <w:rsid w:val="005C2580"/>
    <w:rsid w:val="005C6279"/>
    <w:rsid w:val="005D5416"/>
    <w:rsid w:val="005D6BF6"/>
    <w:rsid w:val="00625038"/>
    <w:rsid w:val="00626569"/>
    <w:rsid w:val="00647797"/>
    <w:rsid w:val="006618A9"/>
    <w:rsid w:val="006625C4"/>
    <w:rsid w:val="00677B14"/>
    <w:rsid w:val="006904E7"/>
    <w:rsid w:val="006A6119"/>
    <w:rsid w:val="006A6E66"/>
    <w:rsid w:val="006D4873"/>
    <w:rsid w:val="006D79C9"/>
    <w:rsid w:val="006E7669"/>
    <w:rsid w:val="0071475C"/>
    <w:rsid w:val="00722005"/>
    <w:rsid w:val="0074083A"/>
    <w:rsid w:val="00742E05"/>
    <w:rsid w:val="007444CE"/>
    <w:rsid w:val="00745A16"/>
    <w:rsid w:val="007671B6"/>
    <w:rsid w:val="00771EE2"/>
    <w:rsid w:val="007916A9"/>
    <w:rsid w:val="007A2E42"/>
    <w:rsid w:val="007B0D1F"/>
    <w:rsid w:val="007F15E7"/>
    <w:rsid w:val="007F4C62"/>
    <w:rsid w:val="00803CBB"/>
    <w:rsid w:val="008072AE"/>
    <w:rsid w:val="00816B62"/>
    <w:rsid w:val="008307D3"/>
    <w:rsid w:val="00841C4E"/>
    <w:rsid w:val="00844F34"/>
    <w:rsid w:val="0084577A"/>
    <w:rsid w:val="008600D6"/>
    <w:rsid w:val="00880012"/>
    <w:rsid w:val="00880644"/>
    <w:rsid w:val="008A2570"/>
    <w:rsid w:val="008C35A6"/>
    <w:rsid w:val="008D25B2"/>
    <w:rsid w:val="008D5566"/>
    <w:rsid w:val="008D7FCA"/>
    <w:rsid w:val="008E0C38"/>
    <w:rsid w:val="008E4351"/>
    <w:rsid w:val="0090111C"/>
    <w:rsid w:val="00914513"/>
    <w:rsid w:val="00921833"/>
    <w:rsid w:val="00930978"/>
    <w:rsid w:val="00973D20"/>
    <w:rsid w:val="009B1B35"/>
    <w:rsid w:val="009E48F2"/>
    <w:rsid w:val="009F41B2"/>
    <w:rsid w:val="00A02F8A"/>
    <w:rsid w:val="00A0658B"/>
    <w:rsid w:val="00A072DA"/>
    <w:rsid w:val="00A12B54"/>
    <w:rsid w:val="00A16077"/>
    <w:rsid w:val="00A36E07"/>
    <w:rsid w:val="00A36EE6"/>
    <w:rsid w:val="00A474E7"/>
    <w:rsid w:val="00A639DD"/>
    <w:rsid w:val="00A6464F"/>
    <w:rsid w:val="00A82B2E"/>
    <w:rsid w:val="00A8316E"/>
    <w:rsid w:val="00AA69DF"/>
    <w:rsid w:val="00AB1BD9"/>
    <w:rsid w:val="00AC093C"/>
    <w:rsid w:val="00AE17C0"/>
    <w:rsid w:val="00B040B6"/>
    <w:rsid w:val="00B11A62"/>
    <w:rsid w:val="00B216CF"/>
    <w:rsid w:val="00B448B0"/>
    <w:rsid w:val="00B51BE2"/>
    <w:rsid w:val="00B53B17"/>
    <w:rsid w:val="00B5608A"/>
    <w:rsid w:val="00B6106E"/>
    <w:rsid w:val="00B62C92"/>
    <w:rsid w:val="00B834D7"/>
    <w:rsid w:val="00B84691"/>
    <w:rsid w:val="00B86328"/>
    <w:rsid w:val="00B8675F"/>
    <w:rsid w:val="00B9694B"/>
    <w:rsid w:val="00BC32B3"/>
    <w:rsid w:val="00BD1231"/>
    <w:rsid w:val="00BD594E"/>
    <w:rsid w:val="00BE6039"/>
    <w:rsid w:val="00BF46BE"/>
    <w:rsid w:val="00BF75E5"/>
    <w:rsid w:val="00C02FC3"/>
    <w:rsid w:val="00C078B2"/>
    <w:rsid w:val="00C1510A"/>
    <w:rsid w:val="00C156B2"/>
    <w:rsid w:val="00C16BA9"/>
    <w:rsid w:val="00C214D8"/>
    <w:rsid w:val="00C31950"/>
    <w:rsid w:val="00C51651"/>
    <w:rsid w:val="00C75D1B"/>
    <w:rsid w:val="00C9245E"/>
    <w:rsid w:val="00CB4356"/>
    <w:rsid w:val="00CD5EA0"/>
    <w:rsid w:val="00CD7D0E"/>
    <w:rsid w:val="00D005B9"/>
    <w:rsid w:val="00D01419"/>
    <w:rsid w:val="00D2377D"/>
    <w:rsid w:val="00D36AA0"/>
    <w:rsid w:val="00D415C3"/>
    <w:rsid w:val="00D574A3"/>
    <w:rsid w:val="00D65564"/>
    <w:rsid w:val="00D804C9"/>
    <w:rsid w:val="00D824C1"/>
    <w:rsid w:val="00D83018"/>
    <w:rsid w:val="00DA47FA"/>
    <w:rsid w:val="00DA7369"/>
    <w:rsid w:val="00DB5F56"/>
    <w:rsid w:val="00DC28EE"/>
    <w:rsid w:val="00DC55B6"/>
    <w:rsid w:val="00DD33A1"/>
    <w:rsid w:val="00DD62CC"/>
    <w:rsid w:val="00DE78C6"/>
    <w:rsid w:val="00DF35E5"/>
    <w:rsid w:val="00E22EF2"/>
    <w:rsid w:val="00E23BFA"/>
    <w:rsid w:val="00E24383"/>
    <w:rsid w:val="00E27F27"/>
    <w:rsid w:val="00E50875"/>
    <w:rsid w:val="00E5494F"/>
    <w:rsid w:val="00E6794A"/>
    <w:rsid w:val="00E70505"/>
    <w:rsid w:val="00E806AD"/>
    <w:rsid w:val="00E94BEF"/>
    <w:rsid w:val="00EA07BD"/>
    <w:rsid w:val="00EA3077"/>
    <w:rsid w:val="00EB66B1"/>
    <w:rsid w:val="00EC6A7F"/>
    <w:rsid w:val="00F046DF"/>
    <w:rsid w:val="00F04E10"/>
    <w:rsid w:val="00F11D40"/>
    <w:rsid w:val="00F13315"/>
    <w:rsid w:val="00F21BBE"/>
    <w:rsid w:val="00F32B96"/>
    <w:rsid w:val="00F335A2"/>
    <w:rsid w:val="00F36177"/>
    <w:rsid w:val="00F5340C"/>
    <w:rsid w:val="00F56C23"/>
    <w:rsid w:val="00F57152"/>
    <w:rsid w:val="00F67706"/>
    <w:rsid w:val="00F70FC5"/>
    <w:rsid w:val="00F72A97"/>
    <w:rsid w:val="00F83265"/>
    <w:rsid w:val="00F86B13"/>
    <w:rsid w:val="00F94BDB"/>
    <w:rsid w:val="00F9601F"/>
    <w:rsid w:val="00FA0323"/>
    <w:rsid w:val="00FC05BB"/>
    <w:rsid w:val="00FE252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3779D"/>
  <w15:chartTrackingRefBased/>
  <w15:docId w15:val="{DE462D5E-3266-4953-8D8E-6DE98AF5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39"/>
  </w:style>
  <w:style w:type="paragraph" w:styleId="Heading1">
    <w:name w:val="heading 1"/>
    <w:basedOn w:val="Normal"/>
    <w:next w:val="Normal"/>
    <w:link w:val="Heading1Char"/>
    <w:uiPriority w:val="9"/>
    <w:qFormat/>
    <w:rsid w:val="00F33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5A2"/>
    <w:rPr>
      <w:rFonts w:eastAsiaTheme="majorEastAsia" w:cstheme="majorBidi"/>
      <w:color w:val="272727" w:themeColor="text1" w:themeTint="D8"/>
    </w:rPr>
  </w:style>
  <w:style w:type="paragraph" w:styleId="Title">
    <w:name w:val="Title"/>
    <w:basedOn w:val="Normal"/>
    <w:next w:val="Normal"/>
    <w:link w:val="TitleChar"/>
    <w:uiPriority w:val="10"/>
    <w:qFormat/>
    <w:rsid w:val="00F33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5A2"/>
    <w:pPr>
      <w:spacing w:before="160"/>
      <w:jc w:val="center"/>
    </w:pPr>
    <w:rPr>
      <w:i/>
      <w:iCs/>
      <w:color w:val="404040" w:themeColor="text1" w:themeTint="BF"/>
    </w:rPr>
  </w:style>
  <w:style w:type="character" w:customStyle="1" w:styleId="QuoteChar">
    <w:name w:val="Quote Char"/>
    <w:basedOn w:val="DefaultParagraphFont"/>
    <w:link w:val="Quote"/>
    <w:uiPriority w:val="29"/>
    <w:rsid w:val="00F335A2"/>
    <w:rPr>
      <w:i/>
      <w:iCs/>
      <w:color w:val="404040" w:themeColor="text1" w:themeTint="BF"/>
    </w:rPr>
  </w:style>
  <w:style w:type="paragraph" w:styleId="ListParagraph">
    <w:name w:val="List Paragraph"/>
    <w:basedOn w:val="Normal"/>
    <w:uiPriority w:val="34"/>
    <w:qFormat/>
    <w:rsid w:val="00F335A2"/>
    <w:pPr>
      <w:ind w:left="720"/>
      <w:contextualSpacing/>
    </w:pPr>
  </w:style>
  <w:style w:type="character" w:styleId="IntenseEmphasis">
    <w:name w:val="Intense Emphasis"/>
    <w:basedOn w:val="DefaultParagraphFont"/>
    <w:uiPriority w:val="21"/>
    <w:qFormat/>
    <w:rsid w:val="00F335A2"/>
    <w:rPr>
      <w:i/>
      <w:iCs/>
      <w:color w:val="2F5496" w:themeColor="accent1" w:themeShade="BF"/>
    </w:rPr>
  </w:style>
  <w:style w:type="paragraph" w:styleId="IntenseQuote">
    <w:name w:val="Intense Quote"/>
    <w:basedOn w:val="Normal"/>
    <w:next w:val="Normal"/>
    <w:link w:val="IntenseQuoteChar"/>
    <w:uiPriority w:val="30"/>
    <w:qFormat/>
    <w:rsid w:val="00F33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5A2"/>
    <w:rPr>
      <w:i/>
      <w:iCs/>
      <w:color w:val="2F5496" w:themeColor="accent1" w:themeShade="BF"/>
    </w:rPr>
  </w:style>
  <w:style w:type="character" w:styleId="IntenseReference">
    <w:name w:val="Intense Reference"/>
    <w:basedOn w:val="DefaultParagraphFont"/>
    <w:uiPriority w:val="32"/>
    <w:qFormat/>
    <w:rsid w:val="00F335A2"/>
    <w:rPr>
      <w:b/>
      <w:bCs/>
      <w:smallCaps/>
      <w:color w:val="2F5496" w:themeColor="accent1" w:themeShade="BF"/>
      <w:spacing w:val="5"/>
    </w:rPr>
  </w:style>
  <w:style w:type="table" w:styleId="TableGrid">
    <w:name w:val="Table Grid"/>
    <w:basedOn w:val="TableNormal"/>
    <w:uiPriority w:val="39"/>
    <w:rsid w:val="005D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9CF"/>
    <w:rPr>
      <w:color w:val="0563C1" w:themeColor="hyperlink"/>
      <w:u w:val="single"/>
    </w:rPr>
  </w:style>
  <w:style w:type="character" w:customStyle="1" w:styleId="UnresolvedMention1">
    <w:name w:val="Unresolved Mention1"/>
    <w:basedOn w:val="DefaultParagraphFont"/>
    <w:uiPriority w:val="99"/>
    <w:semiHidden/>
    <w:unhideWhenUsed/>
    <w:rsid w:val="003079CF"/>
    <w:rPr>
      <w:color w:val="605E5C"/>
      <w:shd w:val="clear" w:color="auto" w:fill="E1DFDD"/>
    </w:rPr>
  </w:style>
  <w:style w:type="paragraph" w:styleId="Header">
    <w:name w:val="header"/>
    <w:basedOn w:val="Normal"/>
    <w:link w:val="HeaderChar"/>
    <w:uiPriority w:val="99"/>
    <w:unhideWhenUsed/>
    <w:rsid w:val="003E6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93"/>
  </w:style>
  <w:style w:type="paragraph" w:styleId="Footer">
    <w:name w:val="footer"/>
    <w:basedOn w:val="Normal"/>
    <w:link w:val="FooterChar"/>
    <w:uiPriority w:val="99"/>
    <w:unhideWhenUsed/>
    <w:rsid w:val="003E6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28103994" TargetMode="External"/><Relationship Id="rId18" Type="http://schemas.openxmlformats.org/officeDocument/2006/relationships/hyperlink" Target="https://doi.org/10.1186/s13002-025-00768-2" TargetMode="External"/><Relationship Id="rId26" Type="http://schemas.openxmlformats.org/officeDocument/2006/relationships/hyperlink" Target="https://doi.org/10.1016/j.jep.2020.113593" TargetMode="External"/><Relationship Id="rId3" Type="http://schemas.openxmlformats.org/officeDocument/2006/relationships/settings" Target="settings.xml"/><Relationship Id="rId21" Type="http://schemas.openxmlformats.org/officeDocument/2006/relationships/hyperlink" Target="https://doi.org/10.3390/molecules18091046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38/srep23954" TargetMode="External"/><Relationship Id="rId17" Type="http://schemas.openxmlformats.org/officeDocument/2006/relationships/hyperlink" Target="https://doi.org/10.21276/apjhs.2022.9.4S.27" TargetMode="External"/><Relationship Id="rId25" Type="http://schemas.openxmlformats.org/officeDocument/2006/relationships/hyperlink" Target="https://doi.org/10.36808/if/2024/v150i7/17007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093596" TargetMode="External"/><Relationship Id="rId20" Type="http://schemas.openxmlformats.org/officeDocument/2006/relationships/hyperlink" Target="https://doi.org/10.5402/2013/98636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jbs.2021.11.026" TargetMode="External"/><Relationship Id="rId24" Type="http://schemas.openxmlformats.org/officeDocument/2006/relationships/hyperlink" Target="https://doi.org/10.3390/biom1210144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prfjournal.in" TargetMode="External"/><Relationship Id="rId23" Type="http://schemas.openxmlformats.org/officeDocument/2006/relationships/hyperlink" Target="https://doi.org/10.1016/j.heliyon.2024.e41115" TargetMode="External"/><Relationship Id="rId28" Type="http://schemas.openxmlformats.org/officeDocument/2006/relationships/header" Target="header2.xml"/><Relationship Id="rId10" Type="http://schemas.openxmlformats.org/officeDocument/2006/relationships/hyperlink" Target="https://doi.org/10.1016/j.jep.2019.112206" TargetMode="External"/><Relationship Id="rId19" Type="http://schemas.openxmlformats.org/officeDocument/2006/relationships/hyperlink" Target="https://doi.org/10.1186/s12862-025-02385-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13002-023-00601-8" TargetMode="External"/><Relationship Id="rId22" Type="http://schemas.openxmlformats.org/officeDocument/2006/relationships/hyperlink" Target="https://doi.org/10.1155/2021/551348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 Kumar</dc:creator>
  <cp:keywords/>
  <dc:description/>
  <cp:lastModifiedBy>SDI CPU 1117</cp:lastModifiedBy>
  <cp:revision>30</cp:revision>
  <dcterms:created xsi:type="dcterms:W3CDTF">2025-12-04T15:14:00Z</dcterms:created>
  <dcterms:modified xsi:type="dcterms:W3CDTF">2025-12-19T04:25:00Z</dcterms:modified>
</cp:coreProperties>
</file>