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115A1" w14:textId="77777777" w:rsidR="00466FA7" w:rsidRPr="00EE21C8" w:rsidRDefault="00567C97" w:rsidP="00567C97">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EE21C8">
        <w:rPr>
          <w:rFonts w:ascii="Times New Roman" w:eastAsia="Times New Roman" w:hAnsi="Times New Roman" w:cs="Times New Roman"/>
          <w:b/>
          <w:bCs/>
          <w:kern w:val="36"/>
          <w:sz w:val="24"/>
          <w:szCs w:val="24"/>
        </w:rPr>
        <w:t>GOVERNMENT EXPENDITURE, INFRASTRUCTURE AND ECONOMIC GROWTH IN WEST AFRICA</w:t>
      </w:r>
      <w:r w:rsidR="00B7677D" w:rsidRPr="00EE21C8">
        <w:rPr>
          <w:rFonts w:ascii="Times New Roman" w:eastAsia="Times New Roman" w:hAnsi="Times New Roman" w:cs="Times New Roman"/>
          <w:b/>
          <w:bCs/>
          <w:kern w:val="36"/>
          <w:sz w:val="24"/>
          <w:szCs w:val="24"/>
        </w:rPr>
        <w:t xml:space="preserve"> (2004- 2024)</w:t>
      </w:r>
    </w:p>
    <w:p w14:paraId="5CAC3ACE" w14:textId="77777777" w:rsidR="00D241E2" w:rsidRPr="00D241E2" w:rsidRDefault="00D241E2" w:rsidP="00D241E2">
      <w:pPr>
        <w:spacing w:after="0" w:line="276" w:lineRule="auto"/>
        <w:jc w:val="center"/>
        <w:rPr>
          <w:rFonts w:ascii="Times New Roman" w:hAnsi="Times New Roman" w:cs="Times New Roman"/>
          <w:sz w:val="24"/>
        </w:rPr>
      </w:pPr>
    </w:p>
    <w:p w14:paraId="5658E9C5" w14:textId="77777777" w:rsidR="00567C97" w:rsidRPr="00EE21C8" w:rsidRDefault="00567C97" w:rsidP="00D241E2">
      <w:pPr>
        <w:spacing w:after="0" w:line="360" w:lineRule="auto"/>
        <w:jc w:val="center"/>
        <w:outlineLvl w:val="1"/>
        <w:rPr>
          <w:rFonts w:ascii="Times New Roman" w:eastAsia="Times New Roman" w:hAnsi="Times New Roman" w:cs="Times New Roman"/>
          <w:b/>
          <w:bCs/>
          <w:color w:val="FF0000"/>
          <w:sz w:val="24"/>
          <w:szCs w:val="24"/>
        </w:rPr>
      </w:pPr>
      <w:r w:rsidRPr="00EE21C8">
        <w:rPr>
          <w:rFonts w:ascii="Times New Roman" w:eastAsia="Times New Roman" w:hAnsi="Times New Roman" w:cs="Times New Roman"/>
          <w:b/>
          <w:bCs/>
          <w:sz w:val="24"/>
          <w:szCs w:val="24"/>
        </w:rPr>
        <w:t>ABSTRACT</w:t>
      </w:r>
    </w:p>
    <w:p w14:paraId="2C0D0ADA" w14:textId="77777777" w:rsidR="00F534E7" w:rsidRPr="004B793C" w:rsidRDefault="00B44D32" w:rsidP="00703943">
      <w:pPr>
        <w:pStyle w:val="NormalWeb"/>
        <w:spacing w:before="0" w:beforeAutospacing="0" w:line="276" w:lineRule="auto"/>
        <w:jc w:val="both"/>
      </w:pPr>
      <w:r w:rsidRPr="00EE21C8">
        <w:t>This study examined</w:t>
      </w:r>
      <w:r w:rsidR="00F534E7" w:rsidRPr="00EE21C8">
        <w:t xml:space="preserve"> the </w:t>
      </w:r>
      <w:r w:rsidRPr="00EE21C8">
        <w:t>relationship</w:t>
      </w:r>
      <w:r w:rsidR="00F534E7" w:rsidRPr="00EE21C8">
        <w:t xml:space="preserve"> between government </w:t>
      </w:r>
      <w:r w:rsidRPr="00EE21C8">
        <w:t xml:space="preserve">expenditure, </w:t>
      </w:r>
      <w:r w:rsidR="00F534E7" w:rsidRPr="00EE21C8">
        <w:t xml:space="preserve">infrastructure </w:t>
      </w:r>
      <w:r w:rsidRPr="00EE21C8">
        <w:t xml:space="preserve">and economic growth and </w:t>
      </w:r>
      <w:r w:rsidR="00F534E7" w:rsidRPr="00EE21C8">
        <w:t xml:space="preserve">in West African </w:t>
      </w:r>
      <w:r w:rsidRPr="00EE21C8">
        <w:t>Countrie</w:t>
      </w:r>
      <w:r w:rsidR="00F534E7" w:rsidRPr="00EE21C8">
        <w:t xml:space="preserve">s, </w:t>
      </w:r>
      <w:r w:rsidRPr="00EE21C8">
        <w:t>using</w:t>
      </w:r>
      <w:r w:rsidR="00F534E7" w:rsidRPr="00EE21C8">
        <w:t xml:space="preserve"> Ghana, Senegal, and Nigeria, betwee</w:t>
      </w:r>
      <w:r w:rsidRPr="00EE21C8">
        <w:t xml:space="preserve">n 2004 and 2024. The study used descriptive statistics, correlation analysis, </w:t>
      </w:r>
      <w:r w:rsidR="00F534E7" w:rsidRPr="00EE21C8">
        <w:t>fixed and random effects models,</w:t>
      </w:r>
      <w:r w:rsidRPr="00EE21C8">
        <w:t xml:space="preserve"> and employed </w:t>
      </w:r>
      <w:r w:rsidR="00F534E7" w:rsidRPr="00EE21C8">
        <w:t xml:space="preserve">secondary data from the World Bank, </w:t>
      </w:r>
      <w:r w:rsidRPr="00EE21C8">
        <w:t xml:space="preserve">CBN, NBS, </w:t>
      </w:r>
      <w:r w:rsidR="00F534E7" w:rsidRPr="00EE21C8">
        <w:t xml:space="preserve">IMF Fiscal Monitor, and African Development Bank. </w:t>
      </w:r>
      <w:r w:rsidR="00E503A3">
        <w:t>The</w:t>
      </w:r>
      <w:r w:rsidR="00F534E7" w:rsidRPr="00EE21C8">
        <w:t xml:space="preserve"> </w:t>
      </w:r>
      <w:r w:rsidR="00E503A3">
        <w:t>study</w:t>
      </w:r>
      <w:r w:rsidR="00F534E7" w:rsidRPr="00EE21C8">
        <w:t xml:space="preserve"> show</w:t>
      </w:r>
      <w:r w:rsidR="009C1CE5" w:rsidRPr="00EE21C8">
        <w:t>ed</w:t>
      </w:r>
      <w:r w:rsidR="00F534E7" w:rsidRPr="00EE21C8">
        <w:t xml:space="preserve"> that</w:t>
      </w:r>
      <w:r w:rsidR="004D0A51" w:rsidRPr="00EE21C8">
        <w:t xml:space="preserve"> infrastructure spending (GOVEXP) has a statistically significant negative impact on economic gr</w:t>
      </w:r>
      <w:r w:rsidR="00561E6F">
        <w:t>owth w</w:t>
      </w:r>
      <w:r w:rsidR="004F750D">
        <w:t xml:space="preserve">ith coefficient value of </w:t>
      </w:r>
      <w:r w:rsidR="004D0A51">
        <w:t xml:space="preserve">-0.2377, </w:t>
      </w:r>
      <w:r w:rsidR="004F750D">
        <w:t>(</w:t>
      </w:r>
      <w:r w:rsidR="004D0A51">
        <w:t>p = 0.0372)</w:t>
      </w:r>
      <w:r w:rsidR="008D7EDD">
        <w:t xml:space="preserve">, </w:t>
      </w:r>
      <w:r w:rsidR="008D7EDD" w:rsidRPr="00EE21C8">
        <w:t>the governance index (GOVNDE)</w:t>
      </w:r>
      <w:r w:rsidR="00AD3DB6">
        <w:t xml:space="preserve"> has </w:t>
      </w:r>
      <w:r w:rsidR="00AD3DB6" w:rsidRPr="00EE21C8">
        <w:t>a positive but statistically insignificant</w:t>
      </w:r>
      <w:r w:rsidR="004F5074">
        <w:t xml:space="preserve"> impact on economic growth </w:t>
      </w:r>
      <w:r w:rsidR="008D7EDD">
        <w:t xml:space="preserve">with </w:t>
      </w:r>
      <w:r w:rsidR="00AD3DB6" w:rsidRPr="00EE21C8">
        <w:t xml:space="preserve">coefficient (β = 1.8396, p = 0.6163), </w:t>
      </w:r>
      <w:r w:rsidR="008D7EDD" w:rsidRPr="00EE21C8">
        <w:t>indicates that changes in institutional quality have a beneficial impact on growth</w:t>
      </w:r>
      <w:r w:rsidR="004D0A51" w:rsidRPr="00EE21C8">
        <w:t>, though not sufficiently to be definitive during the study period.</w:t>
      </w:r>
      <w:r w:rsidR="004D0A51">
        <w:t xml:space="preserve"> </w:t>
      </w:r>
      <w:r w:rsidR="004D0A51" w:rsidRPr="00EE21C8">
        <w:t>Likewise, trade openness (TROPN) has a positive but negligible correlation with GDP growth (β = 0.0077, p = 0.8784), suggesting that while openness promotes growth, its effects may be mitigated by other structural factors as manufacturing capa</w:t>
      </w:r>
      <w:r w:rsidR="001B70E0">
        <w:t>city and export diversification</w:t>
      </w:r>
      <w:r w:rsidR="00633343" w:rsidRPr="00EE21C8">
        <w:t>, the inflation ra</w:t>
      </w:r>
      <w:r w:rsidR="001B70E0">
        <w:t>te (INF)</w:t>
      </w:r>
      <w:r w:rsidR="00633343" w:rsidRPr="00EE21C8">
        <w:t xml:space="preserve"> has a slight negativ</w:t>
      </w:r>
      <w:r w:rsidR="00633343">
        <w:t xml:space="preserve">e impact on </w:t>
      </w:r>
      <w:r w:rsidR="001B70E0">
        <w:t xml:space="preserve">economic </w:t>
      </w:r>
      <w:r w:rsidR="00633343">
        <w:t>growth</w:t>
      </w:r>
      <w:r w:rsidR="001B70E0">
        <w:t xml:space="preserve"> with </w:t>
      </w:r>
      <w:r w:rsidR="00F249E7">
        <w:t xml:space="preserve">coefficient </w:t>
      </w:r>
      <w:r w:rsidR="001B70E0">
        <w:t xml:space="preserve">value of </w:t>
      </w:r>
      <w:r w:rsidR="001B70E0" w:rsidRPr="00EE21C8">
        <w:t>(β = -0.0513, p = 0.3351)</w:t>
      </w:r>
      <w:r w:rsidR="00633343">
        <w:t>.</w:t>
      </w:r>
      <w:r w:rsidR="001B70E0">
        <w:t xml:space="preserve"> </w:t>
      </w:r>
      <w:r w:rsidR="00031089">
        <w:t xml:space="preserve">Therefore, </w:t>
      </w:r>
      <w:r w:rsidR="004B793C">
        <w:t xml:space="preserve">the study concluded </w:t>
      </w:r>
      <w:r w:rsidR="00031089" w:rsidRPr="00EE21C8">
        <w:t>tha</w:t>
      </w:r>
      <w:r w:rsidR="004B793C">
        <w:t>t</w:t>
      </w:r>
      <w:r w:rsidR="00031089" w:rsidRPr="00EE21C8">
        <w:t xml:space="preserve"> trade openness and infrastructure spending are essential elements of W</w:t>
      </w:r>
      <w:r w:rsidR="004B793C">
        <w:t xml:space="preserve">est African economic policy. </w:t>
      </w:r>
      <w:r w:rsidR="00F534E7" w:rsidRPr="00EE21C8">
        <w:t>The study recommended that West African nations to prioritize sectors of productive infrastructure, improve fiscal control, and promote macroeconomic stability in order to attain equitable and long-term economic growth.</w:t>
      </w:r>
    </w:p>
    <w:p w14:paraId="0B661056" w14:textId="77777777" w:rsidR="00567C97" w:rsidRPr="00EE21C8" w:rsidRDefault="00567C97" w:rsidP="00703943">
      <w:pPr>
        <w:spacing w:after="100" w:afterAutospacing="1" w:line="276" w:lineRule="auto"/>
        <w:jc w:val="both"/>
        <w:rPr>
          <w:rFonts w:ascii="Times New Roman" w:eastAsia="Times New Roman" w:hAnsi="Times New Roman" w:cs="Times New Roman"/>
          <w:sz w:val="24"/>
          <w:szCs w:val="24"/>
        </w:rPr>
      </w:pPr>
      <w:r w:rsidRPr="00EE21C8">
        <w:rPr>
          <w:rFonts w:ascii="Times New Roman" w:eastAsia="Times New Roman" w:hAnsi="Times New Roman" w:cs="Times New Roman"/>
          <w:b/>
          <w:bCs/>
          <w:sz w:val="24"/>
          <w:szCs w:val="24"/>
        </w:rPr>
        <w:t>Keywords:</w:t>
      </w:r>
      <w:r w:rsidRPr="00EE21C8">
        <w:rPr>
          <w:rFonts w:ascii="Times New Roman" w:eastAsia="Times New Roman" w:hAnsi="Times New Roman" w:cs="Times New Roman"/>
          <w:sz w:val="24"/>
          <w:szCs w:val="24"/>
        </w:rPr>
        <w:t xml:space="preserve"> Economic growth, government expenditure, infrastructure, West African Countries</w:t>
      </w:r>
    </w:p>
    <w:p w14:paraId="0EC31957" w14:textId="2C86E15C" w:rsidR="00E40B32" w:rsidRPr="008D1410" w:rsidRDefault="00E40B32" w:rsidP="008D1410">
      <w:pPr>
        <w:pStyle w:val="NormalWeb"/>
        <w:spacing w:line="360" w:lineRule="auto"/>
        <w:jc w:val="both"/>
        <w:rPr>
          <w:color w:val="FF0000"/>
        </w:rPr>
      </w:pPr>
    </w:p>
    <w:p w14:paraId="6DAFE350" w14:textId="77777777" w:rsidR="009C1CE5" w:rsidRPr="00EE21C8" w:rsidRDefault="009C1CE5"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p>
    <w:p w14:paraId="0FB0638F" w14:textId="77777777" w:rsidR="00F534E7" w:rsidRPr="00EE21C8" w:rsidRDefault="00466FA7"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1.</w:t>
      </w:r>
      <w:r w:rsidR="00A24723" w:rsidRPr="00EE21C8">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 Introduction</w:t>
      </w:r>
    </w:p>
    <w:p w14:paraId="7CE82336" w14:textId="77777777" w:rsidR="00E64F7B" w:rsidRPr="00EE21C8" w:rsidRDefault="00CF5D7B" w:rsidP="00E64F7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Currently, p</w:t>
      </w:r>
      <w:r w:rsidR="00F534E7" w:rsidRPr="00EE21C8">
        <w:rPr>
          <w:rFonts w:ascii="Times New Roman" w:eastAsia="Times New Roman" w:hAnsi="Times New Roman" w:cs="Times New Roman"/>
          <w:color w:val="000000" w:themeColor="text1"/>
          <w:sz w:val="24"/>
          <w:szCs w:val="24"/>
        </w:rPr>
        <w:t>olicymakers and academics continue to have serious concerns about West Africa's economic growth because of the region's inherent economic imbalances, poor infrastructure, and ongoing underdevelopment. Trade, investment, and industrialization are all made possible by infrastructure, which serves as the foundation of economic activity</w:t>
      </w:r>
      <w:r w:rsidRPr="00EE21C8">
        <w:rPr>
          <w:rFonts w:ascii="Times New Roman" w:eastAsia="Times New Roman" w:hAnsi="Times New Roman" w:cs="Times New Roman"/>
          <w:color w:val="000000" w:themeColor="text1"/>
          <w:sz w:val="24"/>
          <w:szCs w:val="24"/>
        </w:rPr>
        <w:t xml:space="preserve"> </w:t>
      </w:r>
      <w:r w:rsidRPr="00EE21C8">
        <w:rPr>
          <w:rFonts w:ascii="Times New Roman" w:hAnsi="Times New Roman" w:cs="Times New Roman"/>
          <w:color w:val="000000" w:themeColor="text1"/>
          <w:sz w:val="24"/>
          <w:szCs w:val="24"/>
        </w:rPr>
        <w:t>(</w:t>
      </w:r>
      <w:proofErr w:type="spellStart"/>
      <w:r w:rsidRPr="00EE21C8">
        <w:rPr>
          <w:rFonts w:ascii="Times New Roman" w:hAnsi="Times New Roman" w:cs="Times New Roman"/>
          <w:color w:val="000000" w:themeColor="text1"/>
          <w:sz w:val="24"/>
          <w:szCs w:val="24"/>
        </w:rPr>
        <w:t>Asiagwu</w:t>
      </w:r>
      <w:proofErr w:type="spellEnd"/>
      <w:r w:rsidRPr="00EE21C8">
        <w:rPr>
          <w:rFonts w:ascii="Times New Roman" w:hAnsi="Times New Roman" w:cs="Times New Roman"/>
          <w:color w:val="000000" w:themeColor="text1"/>
          <w:sz w:val="24"/>
          <w:szCs w:val="24"/>
        </w:rPr>
        <w:t xml:space="preserve"> et al., 2023)</w:t>
      </w:r>
      <w:r w:rsidR="00F534E7" w:rsidRPr="00EE21C8">
        <w:rPr>
          <w:rFonts w:ascii="Times New Roman" w:eastAsia="Times New Roman" w:hAnsi="Times New Roman" w:cs="Times New Roman"/>
          <w:color w:val="000000" w:themeColor="text1"/>
          <w:sz w:val="24"/>
          <w:szCs w:val="24"/>
        </w:rPr>
        <w:t xml:space="preserve">. Therefore, government spending on infrastructure—such as water, energy, roads, and telecommunications—is crucial to raising regional productivity and competitiveness. The </w:t>
      </w:r>
      <w:r w:rsidR="00F534E7" w:rsidRPr="00EE21C8">
        <w:rPr>
          <w:rFonts w:ascii="Times New Roman" w:eastAsia="Times New Roman" w:hAnsi="Times New Roman" w:cs="Times New Roman"/>
          <w:color w:val="000000" w:themeColor="text1"/>
          <w:sz w:val="24"/>
          <w:szCs w:val="24"/>
        </w:rPr>
        <w:lastRenderedPageBreak/>
        <w:t>usefulness of such expenditure in fostering economic growth has been contested despite its acknowledged significance because of fiscal inefficiencies, corruption, and poor project management.</w:t>
      </w:r>
    </w:p>
    <w:p w14:paraId="709BCCA5" w14:textId="3E969027" w:rsidR="00E64F7B" w:rsidRPr="00EE21C8" w:rsidRDefault="00E64F7B" w:rsidP="00E64F7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However, taxing consumption, funding research and investment, transferring funds from public consumption to public investment, and creating an atmosphere that allows the private sector to propel growth are all ways that the government can increase economic growth rates. Government borrowing to fund ongoing expenses, high corporate taxes, low capital stock investment, high interest rates, and exchange rates are some examples of policies that might hinder economic growth.</w:t>
      </w:r>
      <w:r w:rsidRPr="00EE21C8">
        <w:rPr>
          <w:rFonts w:ascii="Times New Roman" w:eastAsia="Times New Roman" w:hAnsi="Times New Roman" w:cs="Times New Roman"/>
          <w:b/>
          <w:bCs/>
          <w:color w:val="000000" w:themeColor="text1"/>
          <w:sz w:val="24"/>
          <w:szCs w:val="24"/>
        </w:rPr>
        <w:t xml:space="preserve"> </w:t>
      </w:r>
      <w:r w:rsidRPr="00EE21C8">
        <w:rPr>
          <w:rFonts w:ascii="Times New Roman" w:eastAsia="Times New Roman" w:hAnsi="Times New Roman" w:cs="Times New Roman"/>
          <w:color w:val="000000" w:themeColor="text1"/>
          <w:sz w:val="24"/>
          <w:szCs w:val="24"/>
        </w:rPr>
        <w:t xml:space="preserve">West Africa has a variety of fiscal systems and growth histories, including both oil-rich and non-oil economies. Though their economic results differ greatly, nations like Nigeria, Ghana, Côte d'Ivoire, and Senegal have made large public investments in </w:t>
      </w:r>
      <w:proofErr w:type="gramStart"/>
      <w:r w:rsidRPr="00EE21C8">
        <w:rPr>
          <w:rFonts w:ascii="Times New Roman" w:eastAsia="Times New Roman" w:hAnsi="Times New Roman" w:cs="Times New Roman"/>
          <w:color w:val="000000" w:themeColor="text1"/>
          <w:sz w:val="24"/>
          <w:szCs w:val="24"/>
        </w:rPr>
        <w:t>infrastructure</w:t>
      </w:r>
      <w:r w:rsidR="00E40B32" w:rsidRPr="00EE21C8">
        <w:rPr>
          <w:rFonts w:ascii="Times New Roman" w:eastAsia="Times New Roman" w:hAnsi="Times New Roman" w:cs="Times New Roman"/>
          <w:color w:val="000000" w:themeColor="text1"/>
          <w:sz w:val="24"/>
          <w:szCs w:val="24"/>
        </w:rPr>
        <w:t xml:space="preserve">  (</w:t>
      </w:r>
      <w:proofErr w:type="gramEnd"/>
      <w:r w:rsidR="00E40B32" w:rsidRPr="00EE21C8">
        <w:rPr>
          <w:rFonts w:ascii="Times New Roman" w:hAnsi="Times New Roman" w:cs="Times New Roman"/>
          <w:color w:val="000000" w:themeColor="text1"/>
          <w:sz w:val="24"/>
          <w:szCs w:val="24"/>
        </w:rPr>
        <w:t xml:space="preserve">Akpan, </w:t>
      </w:r>
      <w:r w:rsidR="00354264">
        <w:rPr>
          <w:rFonts w:ascii="Times New Roman" w:hAnsi="Times New Roman" w:cs="Times New Roman"/>
          <w:color w:val="000000" w:themeColor="text1"/>
          <w:sz w:val="24"/>
          <w:szCs w:val="24"/>
        </w:rPr>
        <w:t>2005</w:t>
      </w:r>
      <w:r w:rsidR="00E40B32" w:rsidRPr="00EE21C8">
        <w:rPr>
          <w:rFonts w:ascii="Times New Roman" w:hAnsi="Times New Roman" w:cs="Times New Roman"/>
          <w:color w:val="000000" w:themeColor="text1"/>
          <w:sz w:val="24"/>
          <w:szCs w:val="24"/>
        </w:rPr>
        <w:t>)</w:t>
      </w:r>
      <w:r w:rsidRPr="00EE21C8">
        <w:rPr>
          <w:rFonts w:ascii="Times New Roman" w:eastAsia="Times New Roman" w:hAnsi="Times New Roman" w:cs="Times New Roman"/>
          <w:color w:val="000000" w:themeColor="text1"/>
          <w:sz w:val="24"/>
          <w:szCs w:val="24"/>
        </w:rPr>
        <w:t>. Due to erratic fiscal management, reliance on commodities, and external shocks, the region's growth performance has frequently been unstable.</w:t>
      </w:r>
    </w:p>
    <w:p w14:paraId="2406C3DD" w14:textId="77777777" w:rsidR="00E64F7B" w:rsidRPr="00EE21C8" w:rsidRDefault="00CC4B79"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1.2</w:t>
      </w:r>
      <w:r w:rsidR="00465854" w:rsidRPr="00EE21C8">
        <w:rPr>
          <w:rFonts w:ascii="Times New Roman" w:eastAsia="Times New Roman" w:hAnsi="Times New Roman" w:cs="Times New Roman"/>
          <w:b/>
          <w:bCs/>
          <w:color w:val="000000" w:themeColor="text1"/>
          <w:sz w:val="24"/>
          <w:szCs w:val="24"/>
        </w:rPr>
        <w:t xml:space="preserve"> </w:t>
      </w:r>
      <w:r w:rsidR="00E64F7B" w:rsidRPr="00EE21C8">
        <w:rPr>
          <w:rFonts w:ascii="Times New Roman" w:eastAsia="Times New Roman" w:hAnsi="Times New Roman" w:cs="Times New Roman"/>
          <w:b/>
          <w:bCs/>
          <w:color w:val="000000" w:themeColor="text1"/>
          <w:sz w:val="24"/>
          <w:szCs w:val="24"/>
        </w:rPr>
        <w:t>Statement of the Problem</w:t>
      </w:r>
    </w:p>
    <w:p w14:paraId="3294BABF" w14:textId="77777777" w:rsidR="00E64F7B" w:rsidRPr="00EE21C8" w:rsidRDefault="00E64F7B" w:rsidP="00E64F7B">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Despite decades of public investment, governance issues, budgetary inefficiencies, and poor infrastructure continue to limit West Africa's economic growth. Infrastructure development receives significant budgetary allocations from governments throughout the region, but the anticipated boost to economic growth has not always materialized. Productivity, private investment, and regional trade integration have all been hampered by persistent deficiencies in the energy, communication, and transportation infrastructure</w:t>
      </w:r>
      <w:r w:rsidR="00CF5D7B" w:rsidRPr="00EE21C8">
        <w:rPr>
          <w:rFonts w:ascii="Times New Roman" w:eastAsia="Times New Roman" w:hAnsi="Times New Roman" w:cs="Times New Roman"/>
          <w:color w:val="000000" w:themeColor="text1"/>
          <w:sz w:val="24"/>
          <w:szCs w:val="24"/>
        </w:rPr>
        <w:t xml:space="preserve"> </w:t>
      </w:r>
      <w:r w:rsidR="00CF5D7B" w:rsidRPr="00EE21C8">
        <w:rPr>
          <w:rFonts w:ascii="Times New Roman" w:hAnsi="Times New Roman" w:cs="Times New Roman"/>
          <w:color w:val="000000" w:themeColor="text1"/>
          <w:sz w:val="24"/>
          <w:szCs w:val="24"/>
        </w:rPr>
        <w:t>(</w:t>
      </w:r>
      <w:proofErr w:type="spellStart"/>
      <w:r w:rsidR="00CF5D7B" w:rsidRPr="00EE21C8">
        <w:rPr>
          <w:rFonts w:ascii="Times New Roman" w:hAnsi="Times New Roman" w:cs="Times New Roman"/>
          <w:color w:val="000000" w:themeColor="text1"/>
          <w:sz w:val="24"/>
          <w:szCs w:val="24"/>
        </w:rPr>
        <w:t>Asiagwu</w:t>
      </w:r>
      <w:proofErr w:type="spellEnd"/>
      <w:r w:rsidR="00CF5D7B" w:rsidRPr="00EE21C8">
        <w:rPr>
          <w:rFonts w:ascii="Times New Roman" w:hAnsi="Times New Roman" w:cs="Times New Roman"/>
          <w:color w:val="000000" w:themeColor="text1"/>
          <w:sz w:val="24"/>
          <w:szCs w:val="24"/>
        </w:rPr>
        <w:t xml:space="preserve"> et al., 2023)</w:t>
      </w:r>
      <w:r w:rsidRPr="00EE21C8">
        <w:rPr>
          <w:rFonts w:ascii="Times New Roman" w:eastAsia="Times New Roman" w:hAnsi="Times New Roman" w:cs="Times New Roman"/>
          <w:color w:val="000000" w:themeColor="text1"/>
          <w:sz w:val="24"/>
          <w:szCs w:val="24"/>
        </w:rPr>
        <w:t xml:space="preserve">. Furthermore, bad fiscal management, corruption, and weak governance frequently lead to incomplete projects and misallocation of cash, which reduces the developmental benefit of government spending. </w:t>
      </w:r>
    </w:p>
    <w:p w14:paraId="0ECCF37A" w14:textId="333BF586" w:rsidR="00E64F7B" w:rsidRPr="00EE21C8" w:rsidRDefault="00E64F7B" w:rsidP="00852C83">
      <w:pPr>
        <w:pStyle w:val="Default"/>
        <w:spacing w:before="240" w:after="240" w:line="360" w:lineRule="auto"/>
        <w:jc w:val="both"/>
        <w:rPr>
          <w:rFonts w:eastAsia="Times New Roman"/>
          <w:color w:val="000000" w:themeColor="text1"/>
          <w:lang w:val="en-US"/>
        </w:rPr>
      </w:pPr>
      <w:r w:rsidRPr="00EE21C8">
        <w:rPr>
          <w:rFonts w:eastAsia="Times New Roman"/>
          <w:color w:val="000000" w:themeColor="text1"/>
        </w:rPr>
        <w:t>The empirical research such as</w:t>
      </w:r>
      <w:r w:rsidR="00CF5D7B" w:rsidRPr="00EE21C8">
        <w:rPr>
          <w:rFonts w:eastAsia="Times New Roman"/>
          <w:color w:val="000000" w:themeColor="text1"/>
        </w:rPr>
        <w:t xml:space="preserve"> </w:t>
      </w:r>
      <w:r w:rsidR="00E40B32" w:rsidRPr="00EE21C8">
        <w:rPr>
          <w:rFonts w:eastAsia="Times New Roman"/>
          <w:color w:val="000000" w:themeColor="text1"/>
        </w:rPr>
        <w:t xml:space="preserve"> </w:t>
      </w:r>
      <w:r w:rsidR="00852C83" w:rsidRPr="00EE21C8">
        <w:rPr>
          <w:color w:val="000000" w:themeColor="text1"/>
        </w:rPr>
        <w:t>Ewubare</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2018)</w:t>
      </w:r>
      <w:r w:rsidR="00852C83" w:rsidRPr="00EE21C8">
        <w:rPr>
          <w:color w:val="000000" w:themeColor="text1"/>
          <w:lang w:val="en-US"/>
        </w:rPr>
        <w:t>;</w:t>
      </w:r>
      <w:r w:rsidR="00852C83" w:rsidRPr="00EE21C8">
        <w:rPr>
          <w:rFonts w:eastAsia="Times New Roman"/>
          <w:color w:val="000000" w:themeColor="text1"/>
          <w:lang w:val="en-US"/>
        </w:rPr>
        <w:t xml:space="preserve"> </w:t>
      </w:r>
      <w:r w:rsidR="00E40B32" w:rsidRPr="00EE21C8">
        <w:rPr>
          <w:color w:val="000000" w:themeColor="text1"/>
        </w:rPr>
        <w:t xml:space="preserve">Amadi and Alolote (2020); </w:t>
      </w:r>
      <w:r w:rsidR="00852C83" w:rsidRPr="00EE21C8">
        <w:rPr>
          <w:color w:val="000000" w:themeColor="text1"/>
        </w:rPr>
        <w:t>Nurudeen</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2021)</w:t>
      </w:r>
      <w:r w:rsidR="00852C83" w:rsidRPr="00EE21C8">
        <w:rPr>
          <w:color w:val="000000" w:themeColor="text1"/>
          <w:lang w:val="en-US"/>
        </w:rPr>
        <w:t xml:space="preserve">; </w:t>
      </w:r>
      <w:proofErr w:type="gramStart"/>
      <w:r w:rsidR="00E40B32" w:rsidRPr="00EE21C8">
        <w:rPr>
          <w:color w:val="000000" w:themeColor="text1"/>
        </w:rPr>
        <w:t>Akpan )</w:t>
      </w:r>
      <w:proofErr w:type="gramEnd"/>
      <w:r w:rsidR="00E40B32" w:rsidRPr="00EE21C8">
        <w:rPr>
          <w:color w:val="000000" w:themeColor="text1"/>
        </w:rPr>
        <w:t>(</w:t>
      </w:r>
      <w:r w:rsidR="00354264">
        <w:rPr>
          <w:color w:val="000000" w:themeColor="text1"/>
          <w:lang w:val="en-GB"/>
        </w:rPr>
        <w:t>2005</w:t>
      </w:r>
      <w:r w:rsidR="00E40B32" w:rsidRPr="00EE21C8">
        <w:rPr>
          <w:color w:val="000000" w:themeColor="text1"/>
        </w:rPr>
        <w:t xml:space="preserve">); </w:t>
      </w:r>
      <w:r w:rsidR="00852C83" w:rsidRPr="00EE21C8">
        <w:rPr>
          <w:color w:val="000000" w:themeColor="text1"/>
        </w:rPr>
        <w:t>Okoli</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2022)</w:t>
      </w:r>
      <w:r w:rsidR="00852C83" w:rsidRPr="00EE21C8">
        <w:rPr>
          <w:color w:val="000000" w:themeColor="text1"/>
          <w:lang w:val="en-US"/>
        </w:rPr>
        <w:t xml:space="preserve"> </w:t>
      </w:r>
      <w:r w:rsidR="00852C83" w:rsidRPr="00EE21C8">
        <w:rPr>
          <w:color w:val="000000" w:themeColor="text1"/>
        </w:rPr>
        <w:t>Iliyasu</w:t>
      </w:r>
      <w:r w:rsidR="00852C83" w:rsidRPr="00EE21C8">
        <w:rPr>
          <w:color w:val="000000" w:themeColor="text1"/>
          <w:lang w:val="en-US"/>
        </w:rPr>
        <w:t xml:space="preserve"> and </w:t>
      </w:r>
      <w:r w:rsidR="00852C83" w:rsidRPr="00EE21C8">
        <w:rPr>
          <w:color w:val="000000" w:themeColor="text1"/>
        </w:rPr>
        <w:t xml:space="preserve">Muhammed </w:t>
      </w:r>
      <w:r w:rsidR="00852C83" w:rsidRPr="00EE21C8">
        <w:rPr>
          <w:color w:val="000000" w:themeColor="text1"/>
          <w:lang w:val="en-US"/>
        </w:rPr>
        <w:t>(</w:t>
      </w:r>
      <w:r w:rsidR="00852C83" w:rsidRPr="00EE21C8">
        <w:rPr>
          <w:color w:val="000000" w:themeColor="text1"/>
        </w:rPr>
        <w:t>2023)</w:t>
      </w:r>
      <w:r w:rsidR="00CF5D7B" w:rsidRPr="00EE21C8">
        <w:rPr>
          <w:rFonts w:eastAsia="Times New Roman"/>
          <w:color w:val="000000" w:themeColor="text1"/>
        </w:rPr>
        <w:t xml:space="preserve">; </w:t>
      </w:r>
      <w:r w:rsidR="00CF5D7B" w:rsidRPr="00EE21C8">
        <w:rPr>
          <w:color w:val="000000" w:themeColor="text1"/>
        </w:rPr>
        <w:t>Asiagwu et al. (2023)</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Coman</w:t>
      </w:r>
      <w:r w:rsidR="00852C83" w:rsidRPr="00EE21C8">
        <w:rPr>
          <w:color w:val="000000" w:themeColor="text1"/>
          <w:lang w:val="en-US"/>
        </w:rPr>
        <w:t xml:space="preserve"> et al.,</w:t>
      </w:r>
      <w:r w:rsidR="00852C83" w:rsidRPr="00EE21C8">
        <w:rPr>
          <w:color w:val="000000" w:themeColor="text1"/>
        </w:rPr>
        <w:t xml:space="preserve"> 2023)</w:t>
      </w:r>
      <w:r w:rsidR="00E40B32" w:rsidRPr="00EE21C8">
        <w:rPr>
          <w:rFonts w:eastAsia="Times New Roman"/>
          <w:color w:val="000000" w:themeColor="text1"/>
        </w:rPr>
        <w:t xml:space="preserve"> </w:t>
      </w:r>
      <w:r w:rsidRPr="00EE21C8">
        <w:rPr>
          <w:rFonts w:eastAsia="Times New Roman"/>
          <w:color w:val="000000" w:themeColor="text1"/>
        </w:rPr>
        <w:t>currently available on the relationship between infrastructure and growth in West Africa is still conflicting; some studies show positive effects, while others show little to no negative consequences.</w:t>
      </w:r>
      <w:r w:rsidRPr="00EE21C8">
        <w:rPr>
          <w:rFonts w:eastAsia="Times New Roman"/>
          <w:b/>
          <w:bCs/>
          <w:color w:val="000000" w:themeColor="text1"/>
        </w:rPr>
        <w:t xml:space="preserve"> </w:t>
      </w:r>
      <w:r w:rsidRPr="00EE21C8">
        <w:rPr>
          <w:rFonts w:eastAsia="Times New Roman"/>
          <w:color w:val="000000" w:themeColor="text1"/>
        </w:rPr>
        <w:t xml:space="preserve">This discrepancy calls into doubt the institutional quality, efficacy, and efficiency of infrastructure spending in fostering sustainable growth. The </w:t>
      </w:r>
      <w:r w:rsidRPr="00EE21C8">
        <w:rPr>
          <w:rFonts w:eastAsia="Times New Roman"/>
          <w:color w:val="000000" w:themeColor="text1"/>
        </w:rPr>
        <w:lastRenderedPageBreak/>
        <w:t>relationship between government infrastructure spending and economic growth in West Africa must thus be experimentally investigated, taking into account the function of governance and macroeconomic variables that could moderate or limit this relationship.</w:t>
      </w:r>
    </w:p>
    <w:p w14:paraId="67A54ABD" w14:textId="77777777" w:rsidR="00B741F2" w:rsidRPr="00EE21C8" w:rsidRDefault="00923BD9" w:rsidP="00E64F7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1.3</w:t>
      </w:r>
      <w:r w:rsidR="00465854" w:rsidRPr="00EE21C8">
        <w:rPr>
          <w:rFonts w:ascii="Times New Roman" w:eastAsia="Times New Roman" w:hAnsi="Times New Roman" w:cs="Times New Roman"/>
          <w:b/>
          <w:bCs/>
          <w:color w:val="000000" w:themeColor="text1"/>
          <w:sz w:val="24"/>
          <w:szCs w:val="24"/>
        </w:rPr>
        <w:t xml:space="preserve"> </w:t>
      </w:r>
      <w:r w:rsidR="00B741F2" w:rsidRPr="00EE21C8">
        <w:rPr>
          <w:rFonts w:ascii="Times New Roman" w:eastAsia="Times New Roman" w:hAnsi="Times New Roman" w:cs="Times New Roman"/>
          <w:b/>
          <w:bCs/>
          <w:color w:val="000000" w:themeColor="text1"/>
          <w:sz w:val="24"/>
          <w:szCs w:val="24"/>
        </w:rPr>
        <w:t>Research Questions</w:t>
      </w:r>
    </w:p>
    <w:p w14:paraId="4B311013" w14:textId="77777777" w:rsidR="00493CE8" w:rsidRPr="00EE21C8" w:rsidRDefault="00493CE8" w:rsidP="00E64F7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The above issues in this research raise the central questions that:</w:t>
      </w:r>
    </w:p>
    <w:p w14:paraId="34427375" w14:textId="77777777" w:rsidR="00493CE8" w:rsidRPr="00EE21C8" w:rsidRDefault="00493CE8" w:rsidP="007A058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iCs/>
          <w:color w:val="000000" w:themeColor="text1"/>
          <w:sz w:val="24"/>
          <w:szCs w:val="24"/>
        </w:rPr>
      </w:pPr>
      <w:r w:rsidRPr="00EE21C8">
        <w:rPr>
          <w:rFonts w:ascii="Times New Roman" w:eastAsia="Times New Roman" w:hAnsi="Times New Roman" w:cs="Times New Roman"/>
          <w:iCs/>
          <w:color w:val="000000" w:themeColor="text1"/>
          <w:sz w:val="24"/>
          <w:szCs w:val="24"/>
        </w:rPr>
        <w:t>Does government expenditure on infrastructure significantly enhance economic growth in West Africa?</w:t>
      </w:r>
    </w:p>
    <w:p w14:paraId="74541F13" w14:textId="77777777" w:rsidR="00493CE8" w:rsidRPr="00EE21C8" w:rsidRDefault="00493CE8" w:rsidP="007A058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 xml:space="preserve">Does government expenditure </w:t>
      </w:r>
      <w:r w:rsidR="005B04F8" w:rsidRPr="00EE21C8">
        <w:rPr>
          <w:rFonts w:ascii="Times New Roman" w:eastAsia="Times New Roman" w:hAnsi="Times New Roman" w:cs="Times New Roman"/>
          <w:color w:val="000000" w:themeColor="text1"/>
          <w:sz w:val="24"/>
          <w:szCs w:val="24"/>
        </w:rPr>
        <w:t>have</w:t>
      </w:r>
      <w:r w:rsidRPr="00EE21C8">
        <w:rPr>
          <w:rFonts w:ascii="Times New Roman" w:eastAsia="Times New Roman" w:hAnsi="Times New Roman" w:cs="Times New Roman"/>
          <w:color w:val="000000" w:themeColor="text1"/>
          <w:sz w:val="24"/>
          <w:szCs w:val="24"/>
        </w:rPr>
        <w:t xml:space="preserve"> a significant effect on infrastructure and economic growth in West Africa?</w:t>
      </w:r>
    </w:p>
    <w:p w14:paraId="5A39185B" w14:textId="77777777" w:rsidR="00B741F2" w:rsidRPr="00EE21C8" w:rsidRDefault="00B741F2" w:rsidP="007A058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Does governance quality significantly moderate the relationship between infrastructure expenditure and economic growth in West Africa?</w:t>
      </w:r>
    </w:p>
    <w:p w14:paraId="5B685005" w14:textId="77777777" w:rsidR="00466FA7" w:rsidRPr="00EE21C8" w:rsidRDefault="005B04F8" w:rsidP="00E64F7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00465854" w:rsidRPr="00EE21C8">
        <w:rPr>
          <w:rFonts w:ascii="Times New Roman" w:eastAsia="Times New Roman" w:hAnsi="Times New Roman" w:cs="Times New Roman"/>
          <w:b/>
          <w:bCs/>
          <w:color w:val="000000" w:themeColor="text1"/>
          <w:sz w:val="24"/>
          <w:szCs w:val="24"/>
        </w:rPr>
        <w:t xml:space="preserve"> </w:t>
      </w:r>
      <w:r w:rsidR="00466FA7" w:rsidRPr="00EE21C8">
        <w:rPr>
          <w:rFonts w:ascii="Times New Roman" w:eastAsia="Times New Roman" w:hAnsi="Times New Roman" w:cs="Times New Roman"/>
          <w:b/>
          <w:bCs/>
          <w:color w:val="000000" w:themeColor="text1"/>
          <w:sz w:val="24"/>
          <w:szCs w:val="24"/>
        </w:rPr>
        <w:t>Objectives of the Study</w:t>
      </w:r>
    </w:p>
    <w:p w14:paraId="4BD2BE69" w14:textId="77777777" w:rsidR="00466FA7" w:rsidRPr="00EE21C8" w:rsidRDefault="00466FA7" w:rsidP="00E64F7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The specific objectives of this study are to:</w:t>
      </w:r>
    </w:p>
    <w:p w14:paraId="6EDF9FE1" w14:textId="77777777" w:rsidR="00466FA7" w:rsidRPr="00EE21C8" w:rsidRDefault="00E64F7B" w:rsidP="007A058A">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Investigate</w:t>
      </w:r>
      <w:r w:rsidR="00466FA7" w:rsidRPr="00EE21C8">
        <w:rPr>
          <w:rFonts w:ascii="Times New Roman" w:eastAsia="Times New Roman" w:hAnsi="Times New Roman" w:cs="Times New Roman"/>
          <w:color w:val="000000" w:themeColor="text1"/>
          <w:sz w:val="24"/>
          <w:szCs w:val="24"/>
        </w:rPr>
        <w:t xml:space="preserve"> the trend and composition of government expenditure on infrastructure in West Africa.</w:t>
      </w:r>
    </w:p>
    <w:p w14:paraId="14055D7F" w14:textId="77777777" w:rsidR="00466FA7" w:rsidRPr="00EE21C8" w:rsidRDefault="00E64F7B" w:rsidP="007A058A">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Evaluate</w:t>
      </w:r>
      <w:r w:rsidR="00466FA7" w:rsidRPr="00EE21C8">
        <w:rPr>
          <w:rFonts w:ascii="Times New Roman" w:eastAsia="Times New Roman" w:hAnsi="Times New Roman" w:cs="Times New Roman"/>
          <w:color w:val="000000" w:themeColor="text1"/>
          <w:sz w:val="24"/>
          <w:szCs w:val="24"/>
        </w:rPr>
        <w:t xml:space="preserve"> the effect of infrastructure expenditure on economic growth in selected West African countries.</w:t>
      </w:r>
    </w:p>
    <w:p w14:paraId="2CE09433" w14:textId="77777777" w:rsidR="00E64F7B" w:rsidRPr="00EE21C8" w:rsidRDefault="00E64F7B" w:rsidP="00E40B32">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 xml:space="preserve">Analyze </w:t>
      </w:r>
      <w:r w:rsidR="00466FA7" w:rsidRPr="00EE21C8">
        <w:rPr>
          <w:rFonts w:ascii="Times New Roman" w:eastAsia="Times New Roman" w:hAnsi="Times New Roman" w:cs="Times New Roman"/>
          <w:color w:val="000000" w:themeColor="text1"/>
          <w:sz w:val="24"/>
          <w:szCs w:val="24"/>
        </w:rPr>
        <w:t>the role of governance and fiscal discipline in moderating the relationship between infrastructure spending and growth.</w:t>
      </w:r>
    </w:p>
    <w:p w14:paraId="3EA231CF" w14:textId="77777777" w:rsidR="00466FA7" w:rsidRPr="00EE21C8" w:rsidRDefault="00776214" w:rsidP="00E64F7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1.5</w:t>
      </w:r>
      <w:r w:rsidR="00465854" w:rsidRPr="00EE21C8">
        <w:rPr>
          <w:rFonts w:ascii="Times New Roman" w:eastAsia="Times New Roman" w:hAnsi="Times New Roman" w:cs="Times New Roman"/>
          <w:b/>
          <w:bCs/>
          <w:color w:val="000000" w:themeColor="text1"/>
          <w:sz w:val="24"/>
          <w:szCs w:val="24"/>
        </w:rPr>
        <w:t xml:space="preserve"> </w:t>
      </w:r>
      <w:r w:rsidR="00466FA7" w:rsidRPr="00EE21C8">
        <w:rPr>
          <w:rFonts w:ascii="Times New Roman" w:eastAsia="Times New Roman" w:hAnsi="Times New Roman" w:cs="Times New Roman"/>
          <w:b/>
          <w:bCs/>
          <w:color w:val="000000" w:themeColor="text1"/>
          <w:sz w:val="24"/>
          <w:szCs w:val="24"/>
        </w:rPr>
        <w:t>Research Hypotheses</w:t>
      </w:r>
    </w:p>
    <w:p w14:paraId="6F5D9E66" w14:textId="77777777" w:rsidR="00E64F7B" w:rsidRPr="00EE21C8" w:rsidRDefault="00E64F7B" w:rsidP="00E64F7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EE21C8">
        <w:rPr>
          <w:rFonts w:ascii="Times New Roman" w:eastAsia="Times New Roman" w:hAnsi="Times New Roman" w:cs="Times New Roman"/>
          <w:bCs/>
          <w:color w:val="000000" w:themeColor="text1"/>
          <w:sz w:val="24"/>
          <w:szCs w:val="24"/>
        </w:rPr>
        <w:t>The research hypotheses below guide this study</w:t>
      </w:r>
    </w:p>
    <w:p w14:paraId="7592A4D7" w14:textId="77777777" w:rsidR="00FD5C54" w:rsidRDefault="00FD5C54" w:rsidP="007A058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EE21C8">
        <w:rPr>
          <w:rFonts w:ascii="Times New Roman" w:eastAsia="Times New Roman" w:hAnsi="Times New Roman" w:cs="Times New Roman"/>
          <w:color w:val="000000" w:themeColor="text1"/>
          <w:sz w:val="24"/>
          <w:szCs w:val="24"/>
        </w:rPr>
        <w:t>rend and composition of government expenditure</w:t>
      </w:r>
      <w:r>
        <w:rPr>
          <w:rFonts w:ascii="Times New Roman" w:eastAsia="Times New Roman" w:hAnsi="Times New Roman" w:cs="Times New Roman"/>
          <w:color w:val="000000" w:themeColor="text1"/>
          <w:sz w:val="24"/>
          <w:szCs w:val="24"/>
        </w:rPr>
        <w:t xml:space="preserve"> does not significant affect</w:t>
      </w:r>
      <w:r w:rsidRPr="00EE21C8">
        <w:rPr>
          <w:rFonts w:ascii="Times New Roman" w:eastAsia="Times New Roman" w:hAnsi="Times New Roman" w:cs="Times New Roman"/>
          <w:color w:val="000000" w:themeColor="text1"/>
          <w:sz w:val="24"/>
          <w:szCs w:val="24"/>
        </w:rPr>
        <w:t xml:space="preserve"> infrastructure in West Africa</w:t>
      </w:r>
    </w:p>
    <w:p w14:paraId="15CABAA1" w14:textId="77777777" w:rsidR="00493CE8" w:rsidRPr="00EE21C8" w:rsidRDefault="00466FA7" w:rsidP="007A058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 xml:space="preserve">Government expenditure on infrastructure has no significant effect on </w:t>
      </w:r>
      <w:r w:rsidR="00B741F2" w:rsidRPr="00EE21C8">
        <w:rPr>
          <w:rFonts w:ascii="Times New Roman" w:eastAsia="Times New Roman" w:hAnsi="Times New Roman" w:cs="Times New Roman"/>
          <w:color w:val="000000" w:themeColor="text1"/>
          <w:sz w:val="24"/>
          <w:szCs w:val="24"/>
        </w:rPr>
        <w:t>economic growth in West Africa.</w:t>
      </w:r>
    </w:p>
    <w:p w14:paraId="1D6662F8" w14:textId="77777777" w:rsidR="00FD5C54" w:rsidRPr="00722522" w:rsidRDefault="00466FA7" w:rsidP="00722522">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Governance quality does not significantly moderate the relationship between infrastructure expenditure and economic growth in West Africa.</w:t>
      </w:r>
    </w:p>
    <w:p w14:paraId="7BEF8B92" w14:textId="77777777" w:rsidR="00466FA7" w:rsidRPr="00EE21C8" w:rsidRDefault="00722522" w:rsidP="009C1CE5">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1.6</w:t>
      </w:r>
      <w:r w:rsidR="00465854" w:rsidRPr="00EE21C8">
        <w:rPr>
          <w:rFonts w:ascii="Times New Roman" w:eastAsia="Times New Roman" w:hAnsi="Times New Roman" w:cs="Times New Roman"/>
          <w:b/>
          <w:bCs/>
          <w:color w:val="000000" w:themeColor="text1"/>
          <w:sz w:val="24"/>
          <w:szCs w:val="24"/>
        </w:rPr>
        <w:t xml:space="preserve"> </w:t>
      </w:r>
      <w:r w:rsidR="00466FA7" w:rsidRPr="00EE21C8">
        <w:rPr>
          <w:rFonts w:ascii="Times New Roman" w:eastAsia="Times New Roman" w:hAnsi="Times New Roman" w:cs="Times New Roman"/>
          <w:b/>
          <w:bCs/>
          <w:color w:val="000000" w:themeColor="text1"/>
          <w:sz w:val="24"/>
          <w:szCs w:val="24"/>
        </w:rPr>
        <w:t>Significance of the Study</w:t>
      </w:r>
    </w:p>
    <w:p w14:paraId="2FCA6B2F" w14:textId="77777777" w:rsidR="00E64F7B" w:rsidRPr="00EE21C8" w:rsidRDefault="00E64F7B" w:rsidP="00E64F7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This present study adds to the empirical literature on fiscal policy and development by offering current data on the relationship between infrastructure and growth in West Africa. It also provides policymakers with information on how to best allocate public funds for sustainable development, in line with the Sustainable Development Goals (SDGs) of the UN and Agenda 2063 of the African Union.</w:t>
      </w:r>
    </w:p>
    <w:p w14:paraId="037EA965" w14:textId="77777777" w:rsidR="00F649AF" w:rsidRPr="00EE21C8" w:rsidRDefault="00722522" w:rsidP="009C1CE5">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1.7</w:t>
      </w:r>
      <w:r w:rsidR="00465854" w:rsidRPr="00EE21C8">
        <w:rPr>
          <w:rFonts w:ascii="Times New Roman" w:eastAsia="Times New Roman" w:hAnsi="Times New Roman" w:cs="Times New Roman"/>
          <w:b/>
          <w:bCs/>
          <w:color w:val="000000" w:themeColor="text1"/>
          <w:sz w:val="24"/>
          <w:szCs w:val="24"/>
        </w:rPr>
        <w:t xml:space="preserve"> </w:t>
      </w:r>
      <w:r w:rsidR="00B741F2" w:rsidRPr="00EE21C8">
        <w:rPr>
          <w:rFonts w:ascii="Times New Roman" w:eastAsia="Times New Roman" w:hAnsi="Times New Roman" w:cs="Times New Roman"/>
          <w:b/>
          <w:bCs/>
          <w:color w:val="000000" w:themeColor="text1"/>
          <w:sz w:val="24"/>
          <w:szCs w:val="24"/>
        </w:rPr>
        <w:t>Scope of the Study</w:t>
      </w:r>
    </w:p>
    <w:p w14:paraId="2D352776" w14:textId="77777777" w:rsidR="00E40B32" w:rsidRPr="00EE21C8" w:rsidRDefault="00F649AF" w:rsidP="00E40B3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Nigeria, Ghana, and Senegal are the three (3) West African nations that are the subject of this study, which aims to examine the connection between infrastructure, government spending, and economic growth in West Africa from 2004 to 2024. Ghana has a robust fiscal data series and infrastructure investment tracking from the World Bank and IMF; Senegal has consistent data coverage, moderate governance index scores, and comprehensive infrastructure investment statistics; and Nigeria, the largest economy in West Africa, has extensive data on infrastructure spending, GDP, governance, trade, and inflation.</w:t>
      </w:r>
    </w:p>
    <w:p w14:paraId="6B37B44E" w14:textId="77777777" w:rsidR="00466FA7" w:rsidRPr="00EE21C8" w:rsidRDefault="00466FA7" w:rsidP="00461F0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 Literature Review</w:t>
      </w:r>
    </w:p>
    <w:p w14:paraId="530CF764" w14:textId="77777777" w:rsidR="00461F05" w:rsidRPr="00EE21C8" w:rsidRDefault="00493CE8" w:rsidP="00461F0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2.1</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 </w:t>
      </w:r>
      <w:r w:rsidR="00B741F2" w:rsidRPr="00EE21C8">
        <w:rPr>
          <w:rFonts w:ascii="Times New Roman" w:eastAsia="Times New Roman" w:hAnsi="Times New Roman" w:cs="Times New Roman"/>
          <w:b/>
          <w:bCs/>
          <w:color w:val="000000" w:themeColor="text1"/>
          <w:sz w:val="24"/>
          <w:szCs w:val="24"/>
        </w:rPr>
        <w:t>Government Expenditure</w:t>
      </w:r>
    </w:p>
    <w:p w14:paraId="337B9643" w14:textId="4C86DD3A" w:rsidR="00461F05" w:rsidRPr="00EE21C8" w:rsidRDefault="00461F05" w:rsidP="007A058A">
      <w:pPr>
        <w:spacing w:before="100" w:beforeAutospacing="1" w:after="100" w:afterAutospacing="1" w:line="360" w:lineRule="auto"/>
        <w:jc w:val="both"/>
        <w:rPr>
          <w:rFonts w:ascii="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Any expenditure made by the public sector on products, services, and transfers with the goal of accomplishing socioeconomic goals is referred to as government expenditure. Infrastructure spending, which includes capital expenditures on water supply, energy systems, transportation networks, and communication facilities, is the main subject of this study. Public sector (government) expenditures are referred t</w:t>
      </w:r>
      <w:r w:rsidR="00CF5D7B" w:rsidRPr="00EE21C8">
        <w:rPr>
          <w:rFonts w:ascii="Times New Roman" w:eastAsia="Times New Roman" w:hAnsi="Times New Roman" w:cs="Times New Roman"/>
          <w:color w:val="000000" w:themeColor="text1"/>
          <w:sz w:val="24"/>
          <w:szCs w:val="24"/>
        </w:rPr>
        <w:t xml:space="preserve">o as government expenditures </w:t>
      </w:r>
      <w:r w:rsidR="00CF5D7B" w:rsidRPr="00EE21C8">
        <w:rPr>
          <w:rFonts w:ascii="Times New Roman" w:hAnsi="Times New Roman" w:cs="Times New Roman"/>
          <w:color w:val="000000" w:themeColor="text1"/>
          <w:sz w:val="24"/>
          <w:szCs w:val="24"/>
        </w:rPr>
        <w:t>(</w:t>
      </w:r>
      <w:proofErr w:type="spellStart"/>
      <w:r w:rsidR="00CF5D7B" w:rsidRPr="00EE21C8">
        <w:rPr>
          <w:rFonts w:ascii="Times New Roman" w:hAnsi="Times New Roman" w:cs="Times New Roman"/>
          <w:color w:val="000000" w:themeColor="text1"/>
          <w:sz w:val="24"/>
          <w:szCs w:val="24"/>
        </w:rPr>
        <w:t>Asiagwu</w:t>
      </w:r>
      <w:proofErr w:type="spellEnd"/>
      <w:r w:rsidR="00CF5D7B" w:rsidRPr="00EE21C8">
        <w:rPr>
          <w:rFonts w:ascii="Times New Roman" w:hAnsi="Times New Roman" w:cs="Times New Roman"/>
          <w:color w:val="000000" w:themeColor="text1"/>
          <w:sz w:val="24"/>
          <w:szCs w:val="24"/>
        </w:rPr>
        <w:t xml:space="preserve"> et al., 2023)</w:t>
      </w:r>
      <w:r w:rsidR="00CF5D7B" w:rsidRPr="00EE21C8">
        <w:rPr>
          <w:rFonts w:ascii="Times New Roman" w:eastAsia="Times New Roman" w:hAnsi="Times New Roman" w:cs="Times New Roman"/>
          <w:color w:val="000000" w:themeColor="text1"/>
          <w:sz w:val="24"/>
          <w:szCs w:val="24"/>
        </w:rPr>
        <w:t xml:space="preserve">. Government </w:t>
      </w:r>
      <w:r w:rsidR="00722522" w:rsidRPr="00EE21C8">
        <w:rPr>
          <w:rFonts w:ascii="Times New Roman" w:eastAsia="Times New Roman" w:hAnsi="Times New Roman" w:cs="Times New Roman"/>
          <w:color w:val="000000" w:themeColor="text1"/>
          <w:sz w:val="24"/>
          <w:szCs w:val="24"/>
        </w:rPr>
        <w:t>expenditure covers</w:t>
      </w:r>
      <w:r w:rsidRPr="00EE21C8">
        <w:rPr>
          <w:rFonts w:ascii="Times New Roman" w:eastAsia="Times New Roman" w:hAnsi="Times New Roman" w:cs="Times New Roman"/>
          <w:color w:val="000000" w:themeColor="text1"/>
          <w:sz w:val="24"/>
          <w:szCs w:val="24"/>
        </w:rPr>
        <w:t xml:space="preserve"> these costs for the upkeep of the government as well as for the economy and society</w:t>
      </w:r>
      <w:r w:rsidR="006579B5" w:rsidRPr="00EE21C8">
        <w:rPr>
          <w:rFonts w:ascii="Times New Roman" w:hAnsi="Times New Roman" w:cs="Times New Roman"/>
          <w:color w:val="000000" w:themeColor="text1"/>
          <w:sz w:val="24"/>
          <w:szCs w:val="24"/>
        </w:rPr>
        <w:t xml:space="preserve">. </w:t>
      </w:r>
      <w:r w:rsidRPr="00EE21C8">
        <w:rPr>
          <w:rFonts w:ascii="Times New Roman" w:hAnsi="Times New Roman" w:cs="Times New Roman"/>
          <w:color w:val="000000" w:themeColor="text1"/>
          <w:sz w:val="24"/>
          <w:szCs w:val="24"/>
        </w:rPr>
        <w:t xml:space="preserve"> </w:t>
      </w:r>
      <w:r w:rsidRPr="00EE21C8">
        <w:rPr>
          <w:rFonts w:ascii="Times New Roman" w:eastAsia="Times New Roman" w:hAnsi="Times New Roman" w:cs="Times New Roman"/>
          <w:color w:val="000000" w:themeColor="text1"/>
          <w:sz w:val="24"/>
          <w:szCs w:val="24"/>
        </w:rPr>
        <w:t>Since the classical theorists praised the value of the "invisible hand" through the operation of market mechanisms, they felt that government involvement in the economy should be kept to a minimum</w:t>
      </w:r>
      <w:r w:rsidR="00E40B32" w:rsidRPr="00EE21C8">
        <w:rPr>
          <w:rFonts w:ascii="Times New Roman" w:eastAsia="Times New Roman" w:hAnsi="Times New Roman" w:cs="Times New Roman"/>
          <w:color w:val="000000" w:themeColor="text1"/>
          <w:sz w:val="24"/>
          <w:szCs w:val="24"/>
        </w:rPr>
        <w:t xml:space="preserve"> (</w:t>
      </w:r>
      <w:r w:rsidR="00E40B32" w:rsidRPr="00EE21C8">
        <w:rPr>
          <w:rFonts w:ascii="Times New Roman" w:hAnsi="Times New Roman" w:cs="Times New Roman"/>
          <w:color w:val="000000" w:themeColor="text1"/>
          <w:sz w:val="24"/>
          <w:szCs w:val="24"/>
        </w:rPr>
        <w:t xml:space="preserve">Akpan, </w:t>
      </w:r>
      <w:r w:rsidR="00354264">
        <w:rPr>
          <w:rFonts w:ascii="Times New Roman" w:hAnsi="Times New Roman" w:cs="Times New Roman"/>
          <w:color w:val="000000" w:themeColor="text1"/>
          <w:sz w:val="24"/>
          <w:szCs w:val="24"/>
        </w:rPr>
        <w:t>2005</w:t>
      </w:r>
      <w:r w:rsidR="00E40B32" w:rsidRPr="00EE21C8">
        <w:rPr>
          <w:rFonts w:ascii="Times New Roman" w:hAnsi="Times New Roman" w:cs="Times New Roman"/>
          <w:color w:val="000000" w:themeColor="text1"/>
          <w:sz w:val="24"/>
          <w:szCs w:val="24"/>
        </w:rPr>
        <w:t>)</w:t>
      </w:r>
      <w:r w:rsidRPr="00EE21C8">
        <w:rPr>
          <w:rFonts w:ascii="Times New Roman" w:eastAsia="Times New Roman" w:hAnsi="Times New Roman" w:cs="Times New Roman"/>
          <w:color w:val="000000" w:themeColor="text1"/>
          <w:sz w:val="24"/>
          <w:szCs w:val="24"/>
        </w:rPr>
        <w:t>. Therefore, the increasing tendency in the expansion of public expenditure is concerning. Government expenditures are the costs incurred by a government for (</w:t>
      </w:r>
      <w:proofErr w:type="spellStart"/>
      <w:r w:rsidRPr="00EE21C8">
        <w:rPr>
          <w:rFonts w:ascii="Times New Roman" w:eastAsia="Times New Roman" w:hAnsi="Times New Roman" w:cs="Times New Roman"/>
          <w:color w:val="000000" w:themeColor="text1"/>
          <w:sz w:val="24"/>
          <w:szCs w:val="24"/>
        </w:rPr>
        <w:t>i</w:t>
      </w:r>
      <w:proofErr w:type="spellEnd"/>
      <w:r w:rsidRPr="00EE21C8">
        <w:rPr>
          <w:rFonts w:ascii="Times New Roman" w:eastAsia="Times New Roman" w:hAnsi="Times New Roman" w:cs="Times New Roman"/>
          <w:color w:val="000000" w:themeColor="text1"/>
          <w:sz w:val="24"/>
          <w:szCs w:val="24"/>
        </w:rPr>
        <w:t>) maintaining itself, (ii) sustaining society and the economy, and (iii) aiding other nations.</w:t>
      </w:r>
    </w:p>
    <w:p w14:paraId="27406780" w14:textId="77777777" w:rsidR="00B44D32" w:rsidRPr="00EE21C8" w:rsidRDefault="00493CE8" w:rsidP="009C1CE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lastRenderedPageBreak/>
        <w:t>2.</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2 </w:t>
      </w:r>
      <w:r w:rsidR="00B741F2" w:rsidRPr="00EE21C8">
        <w:rPr>
          <w:rFonts w:ascii="Times New Roman" w:eastAsia="Times New Roman" w:hAnsi="Times New Roman" w:cs="Times New Roman"/>
          <w:b/>
          <w:bCs/>
          <w:color w:val="000000" w:themeColor="text1"/>
          <w:sz w:val="24"/>
          <w:szCs w:val="24"/>
        </w:rPr>
        <w:t>Infrastructure</w:t>
      </w:r>
    </w:p>
    <w:p w14:paraId="6CCF6733" w14:textId="6B572C08" w:rsidR="00B44D32" w:rsidRPr="00EE21C8" w:rsidRDefault="00B44D32" w:rsidP="007A058A">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Infrastructure facilitates access to markets, increases private sector productivity, and reduces transaction costs, all of which operate as growth catalysts (</w:t>
      </w:r>
      <w:proofErr w:type="spellStart"/>
      <w:r w:rsidRPr="00EE21C8">
        <w:rPr>
          <w:rFonts w:ascii="Times New Roman" w:eastAsia="Times New Roman" w:hAnsi="Times New Roman" w:cs="Times New Roman"/>
          <w:color w:val="000000" w:themeColor="text1"/>
          <w:sz w:val="24"/>
          <w:szCs w:val="24"/>
        </w:rPr>
        <w:t>Asiagwu</w:t>
      </w:r>
      <w:proofErr w:type="spellEnd"/>
      <w:r w:rsidRPr="00EE21C8">
        <w:rPr>
          <w:rFonts w:ascii="Times New Roman" w:eastAsia="Times New Roman" w:hAnsi="Times New Roman" w:cs="Times New Roman"/>
          <w:color w:val="000000" w:themeColor="text1"/>
          <w:sz w:val="24"/>
          <w:szCs w:val="24"/>
        </w:rPr>
        <w:t xml:space="preserve"> et al., 2023). Infrastructure is a country's, </w:t>
      </w:r>
      <w:r w:rsidR="00722522" w:rsidRPr="00EE21C8">
        <w:rPr>
          <w:rFonts w:ascii="Times New Roman" w:eastAsia="Times New Roman" w:hAnsi="Times New Roman" w:cs="Times New Roman"/>
          <w:color w:val="000000" w:themeColor="text1"/>
          <w:sz w:val="24"/>
          <w:szCs w:val="24"/>
        </w:rPr>
        <w:t>cities</w:t>
      </w:r>
      <w:r w:rsidRPr="00EE21C8">
        <w:rPr>
          <w:rFonts w:ascii="Times New Roman" w:eastAsia="Times New Roman" w:hAnsi="Times New Roman" w:cs="Times New Roman"/>
          <w:color w:val="000000" w:themeColor="text1"/>
          <w:sz w:val="24"/>
          <w:szCs w:val="24"/>
        </w:rPr>
        <w:t>, or other region's collection of systems and facilities that support the economy, homes, and businesses of that region. Public and private physical constructions including roads, railroads, bridges, tunnels, water and sewer systems, electrical grids, and telecommunications (including broadband and Internet connectivity) make up infrastructure (</w:t>
      </w:r>
      <w:proofErr w:type="spellStart"/>
      <w:r w:rsidRPr="00EE21C8">
        <w:rPr>
          <w:rFonts w:ascii="Times New Roman" w:eastAsia="Times New Roman" w:hAnsi="Times New Roman" w:cs="Times New Roman"/>
          <w:color w:val="000000" w:themeColor="text1"/>
          <w:sz w:val="24"/>
          <w:szCs w:val="24"/>
        </w:rPr>
        <w:t>Nurudeen</w:t>
      </w:r>
      <w:proofErr w:type="spellEnd"/>
      <w:r w:rsidRPr="00EE21C8">
        <w:rPr>
          <w:rFonts w:ascii="Times New Roman" w:eastAsia="Times New Roman" w:hAnsi="Times New Roman" w:cs="Times New Roman"/>
          <w:color w:val="000000" w:themeColor="text1"/>
          <w:sz w:val="24"/>
          <w:szCs w:val="24"/>
        </w:rPr>
        <w:t xml:space="preserve"> et al., 2021). (Akpan, </w:t>
      </w:r>
      <w:r w:rsidR="00354264">
        <w:rPr>
          <w:rFonts w:ascii="Times New Roman" w:eastAsia="Times New Roman" w:hAnsi="Times New Roman" w:cs="Times New Roman"/>
          <w:color w:val="000000" w:themeColor="text1"/>
          <w:sz w:val="24"/>
          <w:szCs w:val="24"/>
        </w:rPr>
        <w:t>2005</w:t>
      </w:r>
      <w:r w:rsidRPr="00EE21C8">
        <w:rPr>
          <w:rFonts w:ascii="Times New Roman" w:eastAsia="Times New Roman" w:hAnsi="Times New Roman" w:cs="Times New Roman"/>
          <w:color w:val="000000" w:themeColor="text1"/>
          <w:sz w:val="24"/>
          <w:szCs w:val="24"/>
        </w:rPr>
        <w:t xml:space="preserve">) According to Madi and </w:t>
      </w:r>
      <w:proofErr w:type="spellStart"/>
      <w:r w:rsidRPr="00EE21C8">
        <w:rPr>
          <w:rFonts w:ascii="Times New Roman" w:eastAsia="Times New Roman" w:hAnsi="Times New Roman" w:cs="Times New Roman"/>
          <w:color w:val="000000" w:themeColor="text1"/>
          <w:sz w:val="24"/>
          <w:szCs w:val="24"/>
        </w:rPr>
        <w:t>Alolote</w:t>
      </w:r>
      <w:proofErr w:type="spellEnd"/>
      <w:r w:rsidRPr="00EE21C8">
        <w:rPr>
          <w:rFonts w:ascii="Times New Roman" w:eastAsia="Times New Roman" w:hAnsi="Times New Roman" w:cs="Times New Roman"/>
          <w:color w:val="000000" w:themeColor="text1"/>
          <w:sz w:val="24"/>
          <w:szCs w:val="24"/>
        </w:rPr>
        <w:t xml:space="preserve"> (2020), infrastructure is often described as "the physical components of interrelated systems providing commodities and services essential to enable, sustain, or enhance societal living conditions" and preserving the environment.</w:t>
      </w:r>
    </w:p>
    <w:p w14:paraId="6BB6F73A" w14:textId="77777777" w:rsidR="00B44D32" w:rsidRPr="00EE21C8" w:rsidRDefault="00493CE8" w:rsidP="009C1CE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3 </w:t>
      </w:r>
      <w:r w:rsidR="00B741F2" w:rsidRPr="00EE21C8">
        <w:rPr>
          <w:rFonts w:ascii="Times New Roman" w:eastAsia="Times New Roman" w:hAnsi="Times New Roman" w:cs="Times New Roman"/>
          <w:b/>
          <w:bCs/>
          <w:color w:val="000000" w:themeColor="text1"/>
          <w:sz w:val="24"/>
          <w:szCs w:val="24"/>
        </w:rPr>
        <w:t>Economic Growth</w:t>
      </w:r>
    </w:p>
    <w:p w14:paraId="653754E5" w14:textId="77777777" w:rsidR="00B44D32" w:rsidRPr="00EE21C8" w:rsidRDefault="00B44D32" w:rsidP="00B44D32">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 xml:space="preserve">Economic growth is the steady rise in an economy's potential for production, usually indicated by the real GDP growth rate. According to </w:t>
      </w:r>
      <w:proofErr w:type="spellStart"/>
      <w:r w:rsidRPr="00EE21C8">
        <w:rPr>
          <w:rFonts w:ascii="Times New Roman" w:eastAsia="Times New Roman" w:hAnsi="Times New Roman" w:cs="Times New Roman"/>
          <w:color w:val="000000" w:themeColor="text1"/>
          <w:sz w:val="24"/>
          <w:szCs w:val="24"/>
        </w:rPr>
        <w:t>Akomolafe</w:t>
      </w:r>
      <w:proofErr w:type="spellEnd"/>
      <w:r w:rsidRPr="00EE21C8">
        <w:rPr>
          <w:rFonts w:ascii="Times New Roman" w:eastAsia="Times New Roman" w:hAnsi="Times New Roman" w:cs="Times New Roman"/>
          <w:color w:val="000000" w:themeColor="text1"/>
          <w:sz w:val="24"/>
          <w:szCs w:val="24"/>
        </w:rPr>
        <w:t xml:space="preserve"> and Jonathan (2019), economic growth is the expansion of the system in one or more dimensions without a change in its structure. Accordingly, a quantifiable, consistent rise in the nation's per capita output or income, coupled with increases in its labor force, capital, consumption, and trade volume, is associated with economic growth (</w:t>
      </w:r>
      <w:proofErr w:type="spellStart"/>
      <w:r w:rsidRPr="00EE21C8">
        <w:rPr>
          <w:rFonts w:ascii="Times New Roman" w:eastAsia="Times New Roman" w:hAnsi="Times New Roman" w:cs="Times New Roman"/>
          <w:color w:val="000000" w:themeColor="text1"/>
          <w:sz w:val="24"/>
          <w:szCs w:val="24"/>
        </w:rPr>
        <w:t>Amadi</w:t>
      </w:r>
      <w:proofErr w:type="spellEnd"/>
      <w:r w:rsidRPr="00EE21C8">
        <w:rPr>
          <w:rFonts w:ascii="Times New Roman" w:eastAsia="Times New Roman" w:hAnsi="Times New Roman" w:cs="Times New Roman"/>
          <w:color w:val="000000" w:themeColor="text1"/>
          <w:sz w:val="24"/>
          <w:szCs w:val="24"/>
        </w:rPr>
        <w:t xml:space="preserve"> &amp; </w:t>
      </w:r>
      <w:proofErr w:type="spellStart"/>
      <w:r w:rsidRPr="00EE21C8">
        <w:rPr>
          <w:rFonts w:ascii="Times New Roman" w:eastAsia="Times New Roman" w:hAnsi="Times New Roman" w:cs="Times New Roman"/>
          <w:color w:val="000000" w:themeColor="text1"/>
          <w:sz w:val="24"/>
          <w:szCs w:val="24"/>
        </w:rPr>
        <w:t>Alolote</w:t>
      </w:r>
      <w:proofErr w:type="spellEnd"/>
      <w:r w:rsidRPr="00EE21C8">
        <w:rPr>
          <w:rFonts w:ascii="Times New Roman" w:eastAsia="Times New Roman" w:hAnsi="Times New Roman" w:cs="Times New Roman"/>
          <w:color w:val="000000" w:themeColor="text1"/>
          <w:sz w:val="24"/>
          <w:szCs w:val="24"/>
        </w:rPr>
        <w:t>, 2020).</w:t>
      </w:r>
    </w:p>
    <w:p w14:paraId="16C0B387" w14:textId="77777777" w:rsidR="00465854" w:rsidRPr="00EE21C8" w:rsidRDefault="00465854" w:rsidP="007A058A">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p>
    <w:p w14:paraId="79B40FD1" w14:textId="77777777" w:rsidR="00465854" w:rsidRPr="00EE21C8" w:rsidRDefault="00465854" w:rsidP="007A058A">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p>
    <w:p w14:paraId="0BCFB399" w14:textId="77777777" w:rsidR="00004040" w:rsidRPr="00EE21C8" w:rsidRDefault="00722522" w:rsidP="00465854">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2.2</w:t>
      </w:r>
      <w:r w:rsidR="00465854" w:rsidRPr="00EE21C8">
        <w:rPr>
          <w:rFonts w:ascii="Times New Roman" w:eastAsia="Times New Roman" w:hAnsi="Times New Roman" w:cs="Times New Roman"/>
          <w:b/>
          <w:bCs/>
          <w:color w:val="000000" w:themeColor="text1"/>
          <w:kern w:val="36"/>
          <w:sz w:val="24"/>
          <w:szCs w:val="24"/>
        </w:rPr>
        <w:t xml:space="preserve"> </w:t>
      </w:r>
      <w:r w:rsidR="00004040" w:rsidRPr="00EE21C8">
        <w:rPr>
          <w:rFonts w:ascii="Times New Roman" w:eastAsia="Times New Roman" w:hAnsi="Times New Roman" w:cs="Times New Roman"/>
          <w:b/>
          <w:bCs/>
          <w:color w:val="000000" w:themeColor="text1"/>
          <w:kern w:val="36"/>
          <w:sz w:val="24"/>
          <w:szCs w:val="24"/>
        </w:rPr>
        <w:t xml:space="preserve">Theoretical </w:t>
      </w:r>
      <w:r w:rsidR="004863CA" w:rsidRPr="00EE21C8">
        <w:rPr>
          <w:rFonts w:ascii="Times New Roman" w:eastAsia="Times New Roman" w:hAnsi="Times New Roman" w:cs="Times New Roman"/>
          <w:b/>
          <w:bCs/>
          <w:color w:val="000000" w:themeColor="text1"/>
          <w:kern w:val="36"/>
          <w:sz w:val="24"/>
          <w:szCs w:val="24"/>
        </w:rPr>
        <w:t>Review</w:t>
      </w:r>
    </w:p>
    <w:p w14:paraId="3A29B2FF" w14:textId="77777777" w:rsidR="00465854" w:rsidRPr="00EE21C8" w:rsidRDefault="00852C83" w:rsidP="009C1CE5">
      <w:pPr>
        <w:spacing w:before="100" w:beforeAutospacing="1" w:after="100" w:afterAutospacing="1" w:line="240" w:lineRule="auto"/>
        <w:jc w:val="both"/>
        <w:outlineLvl w:val="0"/>
        <w:rPr>
          <w:rFonts w:ascii="Times New Roman" w:eastAsia="Times New Roman" w:hAnsi="Times New Roman" w:cs="Times New Roman"/>
          <w:bCs/>
          <w:color w:val="000000" w:themeColor="text1"/>
          <w:kern w:val="36"/>
          <w:sz w:val="24"/>
          <w:szCs w:val="24"/>
        </w:rPr>
      </w:pPr>
      <w:r w:rsidRPr="00EE21C8">
        <w:rPr>
          <w:rFonts w:ascii="Times New Roman" w:eastAsia="Times New Roman" w:hAnsi="Times New Roman" w:cs="Times New Roman"/>
          <w:bCs/>
          <w:color w:val="000000" w:themeColor="text1"/>
          <w:kern w:val="36"/>
          <w:sz w:val="24"/>
          <w:szCs w:val="24"/>
        </w:rPr>
        <w:t>This research is pinned</w:t>
      </w:r>
      <w:r w:rsidR="00465854" w:rsidRPr="00EE21C8">
        <w:rPr>
          <w:rFonts w:ascii="Times New Roman" w:eastAsia="Times New Roman" w:hAnsi="Times New Roman" w:cs="Times New Roman"/>
          <w:bCs/>
          <w:color w:val="000000" w:themeColor="text1"/>
          <w:kern w:val="36"/>
          <w:sz w:val="24"/>
          <w:szCs w:val="24"/>
        </w:rPr>
        <w:t xml:space="preserve"> on the</w:t>
      </w:r>
      <w:r w:rsidRPr="00EE21C8">
        <w:rPr>
          <w:rFonts w:ascii="Times New Roman" w:eastAsia="Times New Roman" w:hAnsi="Times New Roman" w:cs="Times New Roman"/>
          <w:bCs/>
          <w:color w:val="000000" w:themeColor="text1"/>
          <w:kern w:val="36"/>
          <w:sz w:val="24"/>
          <w:szCs w:val="24"/>
        </w:rPr>
        <w:t xml:space="preserve"> following two</w:t>
      </w:r>
      <w:r w:rsidR="00465854" w:rsidRPr="00EE21C8">
        <w:rPr>
          <w:rFonts w:ascii="Times New Roman" w:eastAsia="Times New Roman" w:hAnsi="Times New Roman" w:cs="Times New Roman"/>
          <w:bCs/>
          <w:color w:val="000000" w:themeColor="text1"/>
          <w:kern w:val="36"/>
          <w:sz w:val="24"/>
          <w:szCs w:val="24"/>
        </w:rPr>
        <w:t xml:space="preserve"> theories:</w:t>
      </w:r>
    </w:p>
    <w:p w14:paraId="6CC4C63D" w14:textId="77777777" w:rsidR="000F48AE" w:rsidRPr="00EE21C8" w:rsidRDefault="00722522" w:rsidP="009C1C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kern w:val="36"/>
          <w:sz w:val="24"/>
          <w:szCs w:val="24"/>
        </w:rPr>
        <w:t>2.2</w:t>
      </w:r>
      <w:r w:rsidR="00465854" w:rsidRPr="00EE21C8">
        <w:rPr>
          <w:rFonts w:ascii="Times New Roman" w:eastAsia="Times New Roman" w:hAnsi="Times New Roman" w:cs="Times New Roman"/>
          <w:b/>
          <w:bCs/>
          <w:color w:val="000000" w:themeColor="text1"/>
          <w:kern w:val="36"/>
          <w:sz w:val="24"/>
          <w:szCs w:val="24"/>
        </w:rPr>
        <w:t xml:space="preserve">.1 </w:t>
      </w:r>
      <w:r w:rsidR="00004040" w:rsidRPr="00EE21C8">
        <w:rPr>
          <w:rFonts w:ascii="Times New Roman" w:eastAsia="Times New Roman" w:hAnsi="Times New Roman" w:cs="Times New Roman"/>
          <w:b/>
          <w:bCs/>
          <w:color w:val="000000" w:themeColor="text1"/>
          <w:sz w:val="24"/>
          <w:szCs w:val="24"/>
        </w:rPr>
        <w:t xml:space="preserve">Keynesian Theory </w:t>
      </w:r>
    </w:p>
    <w:p w14:paraId="53F5F7B0" w14:textId="374F9843" w:rsidR="000F48AE" w:rsidRPr="00EE21C8" w:rsidRDefault="000F48AE" w:rsidP="007A058A">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Keynesian theory was first presented by John Maynard Keynes in 2019 (</w:t>
      </w:r>
      <w:proofErr w:type="spellStart"/>
      <w:r w:rsidRPr="00EE21C8">
        <w:rPr>
          <w:rFonts w:ascii="Times New Roman" w:eastAsia="Times New Roman" w:hAnsi="Times New Roman" w:cs="Times New Roman"/>
          <w:color w:val="000000" w:themeColor="text1"/>
          <w:sz w:val="24"/>
          <w:szCs w:val="24"/>
        </w:rPr>
        <w:t>Asiagwu</w:t>
      </w:r>
      <w:proofErr w:type="spellEnd"/>
      <w:r w:rsidRPr="00EE21C8">
        <w:rPr>
          <w:rFonts w:ascii="Times New Roman" w:eastAsia="Times New Roman" w:hAnsi="Times New Roman" w:cs="Times New Roman"/>
          <w:color w:val="000000" w:themeColor="text1"/>
          <w:sz w:val="24"/>
          <w:szCs w:val="24"/>
        </w:rPr>
        <w:t xml:space="preserve"> et al., 2023). According to the theory of Employment, Interest, and Money (</w:t>
      </w:r>
      <w:r w:rsidR="00354264">
        <w:rPr>
          <w:rFonts w:ascii="Times New Roman" w:eastAsia="Times New Roman" w:hAnsi="Times New Roman" w:cs="Times New Roman"/>
          <w:color w:val="000000" w:themeColor="text1"/>
          <w:sz w:val="24"/>
          <w:szCs w:val="24"/>
        </w:rPr>
        <w:t>1935</w:t>
      </w:r>
      <w:r w:rsidRPr="00EE21C8">
        <w:rPr>
          <w:rFonts w:ascii="Times New Roman" w:eastAsia="Times New Roman" w:hAnsi="Times New Roman" w:cs="Times New Roman"/>
          <w:color w:val="000000" w:themeColor="text1"/>
          <w:sz w:val="24"/>
          <w:szCs w:val="24"/>
        </w:rPr>
        <w:t>), the main factor influencing employment and short- and medium-term economic activity is aggregate demand (</w:t>
      </w:r>
      <w:proofErr w:type="spellStart"/>
      <w:r w:rsidRPr="00EE21C8">
        <w:rPr>
          <w:rFonts w:ascii="Times New Roman" w:eastAsia="Times New Roman" w:hAnsi="Times New Roman" w:cs="Times New Roman"/>
          <w:color w:val="000000" w:themeColor="text1"/>
          <w:sz w:val="24"/>
          <w:szCs w:val="24"/>
        </w:rPr>
        <w:t>Asiangwu</w:t>
      </w:r>
      <w:proofErr w:type="spellEnd"/>
      <w:r w:rsidRPr="00EE21C8">
        <w:rPr>
          <w:rFonts w:ascii="Times New Roman" w:eastAsia="Times New Roman" w:hAnsi="Times New Roman" w:cs="Times New Roman"/>
          <w:color w:val="000000" w:themeColor="text1"/>
          <w:sz w:val="24"/>
          <w:szCs w:val="24"/>
        </w:rPr>
        <w:t xml:space="preserve"> et al., 2023). According to Keynesian theory, underutilization of productive capacity and chronic unemployment can result from inadequate aggregate demand, and markets do not always clear </w:t>
      </w:r>
      <w:r w:rsidRPr="00EE21C8">
        <w:rPr>
          <w:rFonts w:ascii="Times New Roman" w:eastAsia="Times New Roman" w:hAnsi="Times New Roman" w:cs="Times New Roman"/>
          <w:color w:val="000000" w:themeColor="text1"/>
          <w:sz w:val="24"/>
          <w:szCs w:val="24"/>
        </w:rPr>
        <w:lastRenderedPageBreak/>
        <w:t>promptly. In these circumstances, fiscal action by the government, especially public spending, can stimulate output and employment by directly increasing aggregate demand and through fiscal multipliers. When applied to infrastructure, Keynesian logic views public investments in communications, power, and roads as high-multiplier expenditures that increase incomes and immediately stimulate demand (jobs, materials), which in turn encourages more investment and consumption (</w:t>
      </w:r>
      <w:proofErr w:type="spellStart"/>
      <w:r w:rsidR="00E40B32" w:rsidRPr="00EE21C8">
        <w:rPr>
          <w:rFonts w:ascii="Times New Roman" w:eastAsia="Times New Roman" w:hAnsi="Times New Roman" w:cs="Times New Roman"/>
          <w:color w:val="000000" w:themeColor="text1"/>
          <w:sz w:val="24"/>
          <w:szCs w:val="24"/>
        </w:rPr>
        <w:t>Boopen</w:t>
      </w:r>
      <w:proofErr w:type="spellEnd"/>
      <w:r w:rsidR="00354264">
        <w:rPr>
          <w:rFonts w:ascii="Times New Roman" w:eastAsia="Times New Roman" w:hAnsi="Times New Roman" w:cs="Times New Roman"/>
          <w:color w:val="000000" w:themeColor="text1"/>
          <w:sz w:val="24"/>
          <w:szCs w:val="24"/>
        </w:rPr>
        <w:t>, 2025</w:t>
      </w:r>
      <w:r w:rsidRPr="00EE21C8">
        <w:rPr>
          <w:rFonts w:ascii="Times New Roman" w:eastAsia="Times New Roman" w:hAnsi="Times New Roman" w:cs="Times New Roman"/>
          <w:color w:val="000000" w:themeColor="text1"/>
          <w:sz w:val="24"/>
          <w:szCs w:val="24"/>
        </w:rPr>
        <w:t xml:space="preserve">; </w:t>
      </w:r>
      <w:proofErr w:type="spellStart"/>
      <w:r w:rsidRPr="00EE21C8">
        <w:rPr>
          <w:rFonts w:ascii="Times New Roman" w:eastAsia="Times New Roman" w:hAnsi="Times New Roman" w:cs="Times New Roman"/>
          <w:color w:val="000000" w:themeColor="text1"/>
          <w:sz w:val="24"/>
          <w:szCs w:val="24"/>
        </w:rPr>
        <w:t>Asiagwu</w:t>
      </w:r>
      <w:proofErr w:type="spellEnd"/>
      <w:r w:rsidRPr="00EE21C8">
        <w:rPr>
          <w:rFonts w:ascii="Times New Roman" w:eastAsia="Times New Roman" w:hAnsi="Times New Roman" w:cs="Times New Roman"/>
          <w:color w:val="000000" w:themeColor="text1"/>
          <w:sz w:val="24"/>
          <w:szCs w:val="24"/>
        </w:rPr>
        <w:t xml:space="preserve"> et al., 2023</w:t>
      </w:r>
      <w:r w:rsidR="00E40B32" w:rsidRPr="00EE21C8">
        <w:rPr>
          <w:rFonts w:ascii="Times New Roman" w:eastAsia="Times New Roman" w:hAnsi="Times New Roman" w:cs="Times New Roman"/>
          <w:color w:val="000000" w:themeColor="text1"/>
          <w:sz w:val="24"/>
          <w:szCs w:val="24"/>
        </w:rPr>
        <w:t>)</w:t>
      </w:r>
      <w:r w:rsidR="00004040" w:rsidRPr="00EE21C8">
        <w:rPr>
          <w:rFonts w:ascii="Times New Roman" w:eastAsia="Times New Roman" w:hAnsi="Times New Roman" w:cs="Times New Roman"/>
          <w:color w:val="000000" w:themeColor="text1"/>
          <w:sz w:val="24"/>
          <w:szCs w:val="24"/>
        </w:rPr>
        <w:t xml:space="preserve">. </w:t>
      </w:r>
      <w:r w:rsidR="00722522">
        <w:rPr>
          <w:rFonts w:ascii="Times New Roman" w:eastAsia="Times New Roman" w:hAnsi="Times New Roman" w:cs="Times New Roman"/>
          <w:color w:val="000000" w:themeColor="text1"/>
          <w:sz w:val="24"/>
          <w:szCs w:val="24"/>
        </w:rPr>
        <w:t xml:space="preserve"> </w:t>
      </w:r>
      <w:r w:rsidRPr="00EE21C8">
        <w:rPr>
          <w:rFonts w:ascii="Times New Roman" w:eastAsia="Times New Roman" w:hAnsi="Times New Roman" w:cs="Times New Roman"/>
          <w:color w:val="000000" w:themeColor="text1"/>
          <w:sz w:val="24"/>
          <w:szCs w:val="24"/>
        </w:rPr>
        <w:t xml:space="preserve">According to this </w:t>
      </w:r>
      <w:r w:rsidR="00722522" w:rsidRPr="00EE21C8">
        <w:rPr>
          <w:rFonts w:ascii="Times New Roman" w:eastAsia="Times New Roman" w:hAnsi="Times New Roman" w:cs="Times New Roman"/>
          <w:color w:val="000000" w:themeColor="text1"/>
          <w:sz w:val="24"/>
          <w:szCs w:val="24"/>
        </w:rPr>
        <w:t>theory’s assumptions</w:t>
      </w:r>
      <w:r w:rsidRPr="00EE21C8">
        <w:rPr>
          <w:rFonts w:ascii="Times New Roman" w:eastAsia="Times New Roman" w:hAnsi="Times New Roman" w:cs="Times New Roman"/>
          <w:color w:val="000000" w:themeColor="text1"/>
          <w:sz w:val="24"/>
          <w:szCs w:val="24"/>
        </w:rPr>
        <w:t>, (a) wages and prices may be sticky in the near term, (b) demand from the private sector might not be enough to reach full employment, and (c) fiscal multipliers are positive and sizable enough to compensate for production gaps (</w:t>
      </w:r>
      <w:proofErr w:type="spellStart"/>
      <w:r w:rsidRPr="00EE21C8">
        <w:rPr>
          <w:rFonts w:ascii="Times New Roman" w:eastAsia="Times New Roman" w:hAnsi="Times New Roman" w:cs="Times New Roman"/>
          <w:color w:val="000000" w:themeColor="text1"/>
          <w:sz w:val="24"/>
          <w:szCs w:val="24"/>
        </w:rPr>
        <w:t>Boopen</w:t>
      </w:r>
      <w:proofErr w:type="spellEnd"/>
      <w:r w:rsidRPr="00EE21C8">
        <w:rPr>
          <w:rFonts w:ascii="Times New Roman" w:eastAsia="Times New Roman" w:hAnsi="Times New Roman" w:cs="Times New Roman"/>
          <w:color w:val="000000" w:themeColor="text1"/>
          <w:sz w:val="24"/>
          <w:szCs w:val="24"/>
        </w:rPr>
        <w:t xml:space="preserve">, </w:t>
      </w:r>
      <w:r w:rsidR="00354264">
        <w:rPr>
          <w:rFonts w:ascii="Times New Roman" w:eastAsia="Times New Roman" w:hAnsi="Times New Roman" w:cs="Times New Roman"/>
          <w:color w:val="000000" w:themeColor="text1"/>
          <w:sz w:val="24"/>
          <w:szCs w:val="24"/>
        </w:rPr>
        <w:t>2025</w:t>
      </w:r>
      <w:r w:rsidRPr="00EE21C8">
        <w:rPr>
          <w:rFonts w:ascii="Times New Roman" w:eastAsia="Times New Roman" w:hAnsi="Times New Roman" w:cs="Times New Roman"/>
          <w:color w:val="000000" w:themeColor="text1"/>
          <w:sz w:val="24"/>
          <w:szCs w:val="24"/>
        </w:rPr>
        <w:t>). In the paper on West Africa, Keynesian theory explains how public infrastructure spending can immediately boost GDP growth and employment during times of economic slack (such as recessions, post-commodity shocks, or pandemic downturns), supporting active fiscal policy to fill infrastructure gaps.</w:t>
      </w:r>
    </w:p>
    <w:p w14:paraId="1E2BF993" w14:textId="77777777" w:rsidR="000F48AE" w:rsidRPr="00EE21C8" w:rsidRDefault="00722522" w:rsidP="009C1C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2.2</w:t>
      </w:r>
      <w:r w:rsidR="00465854" w:rsidRPr="00EE21C8">
        <w:rPr>
          <w:rFonts w:ascii="Times New Roman" w:eastAsia="Times New Roman" w:hAnsi="Times New Roman" w:cs="Times New Roman"/>
          <w:b/>
          <w:bCs/>
          <w:color w:val="000000" w:themeColor="text1"/>
          <w:sz w:val="24"/>
          <w:szCs w:val="24"/>
        </w:rPr>
        <w:t xml:space="preserve">.2 </w:t>
      </w:r>
      <w:r w:rsidR="00004040" w:rsidRPr="00EE21C8">
        <w:rPr>
          <w:rFonts w:ascii="Times New Roman" w:eastAsia="Times New Roman" w:hAnsi="Times New Roman" w:cs="Times New Roman"/>
          <w:b/>
          <w:bCs/>
          <w:color w:val="000000" w:themeColor="text1"/>
          <w:sz w:val="24"/>
          <w:szCs w:val="24"/>
        </w:rPr>
        <w:t xml:space="preserve">Endogenous Growth Theory </w:t>
      </w:r>
    </w:p>
    <w:p w14:paraId="18123FB1" w14:textId="77777777" w:rsidR="000F48AE" w:rsidRPr="00EE21C8" w:rsidRDefault="000F48AE" w:rsidP="000F48A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Paul M. Romer introduced endogenous growth theory in 1990 (Charles et al., 2018). It was formalized in Romer's seminal 1990 paper Endogenous Technological Change and moves the emphasis away from exogenous factors (such as exogenously provided technological advancement) to the notion that knowledge creation, policy, and the accumulation of human capital are the engine or engines of sustainable growth from within the economic system (</w:t>
      </w:r>
      <w:proofErr w:type="spellStart"/>
      <w:r w:rsidRPr="00EE21C8">
        <w:rPr>
          <w:rFonts w:ascii="Times New Roman" w:hAnsi="Times New Roman" w:cs="Times New Roman"/>
          <w:color w:val="000000" w:themeColor="text1"/>
          <w:sz w:val="24"/>
          <w:szCs w:val="24"/>
        </w:rPr>
        <w:t>Coman</w:t>
      </w:r>
      <w:proofErr w:type="spellEnd"/>
      <w:r w:rsidRPr="00EE21C8">
        <w:rPr>
          <w:rFonts w:ascii="Times New Roman" w:hAnsi="Times New Roman" w:cs="Times New Roman"/>
          <w:color w:val="000000" w:themeColor="text1"/>
          <w:sz w:val="24"/>
          <w:szCs w:val="24"/>
        </w:rPr>
        <w:t xml:space="preserve"> et al., 2023). The main presumptions are that (a) knowledge and ideas are nonrivalry and can produce growing returns to scale, (b) investments in R&amp;D and human capital result in long-term productivity gains, and (c) public goods and government policies—such as infrastructure and education—have an impact on the incentives of the private sector to invest and innovate </w:t>
      </w:r>
      <w:r w:rsidR="00852C83" w:rsidRPr="00EE21C8">
        <w:rPr>
          <w:rFonts w:ascii="Times New Roman" w:hAnsi="Times New Roman" w:cs="Times New Roman"/>
          <w:color w:val="000000" w:themeColor="text1"/>
          <w:sz w:val="24"/>
          <w:szCs w:val="24"/>
        </w:rPr>
        <w:t>(</w:t>
      </w:r>
      <w:proofErr w:type="spellStart"/>
      <w:r w:rsidR="00852C83" w:rsidRPr="00EE21C8">
        <w:rPr>
          <w:rFonts w:ascii="Times New Roman" w:hAnsi="Times New Roman" w:cs="Times New Roman"/>
          <w:color w:val="000000" w:themeColor="text1"/>
          <w:sz w:val="24"/>
          <w:szCs w:val="24"/>
        </w:rPr>
        <w:t>Coman</w:t>
      </w:r>
      <w:proofErr w:type="spellEnd"/>
      <w:r w:rsidR="00852C83" w:rsidRPr="00EE21C8">
        <w:rPr>
          <w:rFonts w:ascii="Times New Roman" w:hAnsi="Times New Roman" w:cs="Times New Roman"/>
          <w:color w:val="000000" w:themeColor="text1"/>
          <w:sz w:val="24"/>
          <w:szCs w:val="24"/>
        </w:rPr>
        <w:t xml:space="preserve"> et al., 2023)</w:t>
      </w:r>
      <w:r w:rsidR="00004040" w:rsidRPr="00EE21C8">
        <w:rPr>
          <w:rFonts w:ascii="Times New Roman" w:eastAsia="Times New Roman" w:hAnsi="Times New Roman" w:cs="Times New Roman"/>
          <w:color w:val="000000" w:themeColor="text1"/>
          <w:sz w:val="24"/>
          <w:szCs w:val="24"/>
        </w:rPr>
        <w:t xml:space="preserve">. </w:t>
      </w:r>
    </w:p>
    <w:p w14:paraId="0F222120" w14:textId="77777777" w:rsidR="000F48AE" w:rsidRPr="00EE21C8" w:rsidRDefault="000F48AE" w:rsidP="000F48A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According to this framework, government spending on infrastructure improves productivity rather than just creating demand (Keynesian) because improved energy and transportation lower business costs, enhance market integration, permit knowledge spillovers, and ultimately increase the economy's long-term growth trajectory (</w:t>
      </w:r>
      <w:proofErr w:type="spellStart"/>
      <w:r w:rsidRPr="00EE21C8">
        <w:rPr>
          <w:rFonts w:ascii="Times New Roman" w:eastAsia="Times New Roman" w:hAnsi="Times New Roman" w:cs="Times New Roman"/>
          <w:color w:val="000000" w:themeColor="text1"/>
          <w:sz w:val="24"/>
          <w:szCs w:val="24"/>
        </w:rPr>
        <w:t>Ewubare</w:t>
      </w:r>
      <w:proofErr w:type="spellEnd"/>
      <w:r w:rsidRPr="00EE21C8">
        <w:rPr>
          <w:rFonts w:ascii="Times New Roman" w:eastAsia="Times New Roman" w:hAnsi="Times New Roman" w:cs="Times New Roman"/>
          <w:color w:val="000000" w:themeColor="text1"/>
          <w:sz w:val="24"/>
          <w:szCs w:val="24"/>
        </w:rPr>
        <w:t xml:space="preserve"> et al., 2018). The argument that well-targeted, high-quality infrastructure spending can boost potential production, private-sector </w:t>
      </w:r>
      <w:r w:rsidRPr="00EE21C8">
        <w:rPr>
          <w:rFonts w:ascii="Times New Roman" w:eastAsia="Times New Roman" w:hAnsi="Times New Roman" w:cs="Times New Roman"/>
          <w:color w:val="000000" w:themeColor="text1"/>
          <w:sz w:val="24"/>
          <w:szCs w:val="24"/>
        </w:rPr>
        <w:lastRenderedPageBreak/>
        <w:t>productivity, and promote technological diffusion in West Africa is supported by the endogenous growth lens, so long as supporting institutions (education, markets, and governance) are in place.</w:t>
      </w:r>
    </w:p>
    <w:p w14:paraId="2B5D8877" w14:textId="77777777" w:rsidR="000F48AE" w:rsidRPr="00EE21C8" w:rsidRDefault="00722522" w:rsidP="009C1CE5">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2.3</w:t>
      </w:r>
      <w:r w:rsidR="00465854" w:rsidRPr="00EE21C8">
        <w:rPr>
          <w:rFonts w:ascii="Times New Roman" w:eastAsia="Times New Roman" w:hAnsi="Times New Roman" w:cs="Times New Roman"/>
          <w:b/>
          <w:bCs/>
          <w:color w:val="000000" w:themeColor="text1"/>
          <w:kern w:val="36"/>
          <w:sz w:val="24"/>
          <w:szCs w:val="24"/>
        </w:rPr>
        <w:t xml:space="preserve"> </w:t>
      </w:r>
      <w:r w:rsidR="00004040" w:rsidRPr="00EE21C8">
        <w:rPr>
          <w:rFonts w:ascii="Times New Roman" w:eastAsia="Times New Roman" w:hAnsi="Times New Roman" w:cs="Times New Roman"/>
          <w:b/>
          <w:bCs/>
          <w:color w:val="000000" w:themeColor="text1"/>
          <w:kern w:val="36"/>
          <w:sz w:val="24"/>
          <w:szCs w:val="24"/>
        </w:rPr>
        <w:t xml:space="preserve">Empirical </w:t>
      </w:r>
      <w:r w:rsidR="00493CE8" w:rsidRPr="00EE21C8">
        <w:rPr>
          <w:rFonts w:ascii="Times New Roman" w:eastAsia="Times New Roman" w:hAnsi="Times New Roman" w:cs="Times New Roman"/>
          <w:b/>
          <w:bCs/>
          <w:color w:val="000000" w:themeColor="text1"/>
          <w:kern w:val="36"/>
          <w:sz w:val="24"/>
          <w:szCs w:val="24"/>
        </w:rPr>
        <w:t>Review</w:t>
      </w:r>
    </w:p>
    <w:p w14:paraId="3E490DC7"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proofErr w:type="spellStart"/>
      <w:r w:rsidRPr="00EE21C8">
        <w:rPr>
          <w:rFonts w:ascii="Times New Roman" w:eastAsia="Times New Roman" w:hAnsi="Times New Roman" w:cs="Times New Roman"/>
          <w:color w:val="000000" w:themeColor="text1"/>
          <w:sz w:val="24"/>
          <w:szCs w:val="24"/>
        </w:rPr>
        <w:t>Asiagwu</w:t>
      </w:r>
      <w:proofErr w:type="spellEnd"/>
      <w:r w:rsidRPr="00EE21C8">
        <w:rPr>
          <w:rFonts w:ascii="Times New Roman" w:eastAsia="Times New Roman" w:hAnsi="Times New Roman" w:cs="Times New Roman"/>
          <w:color w:val="000000" w:themeColor="text1"/>
          <w:sz w:val="24"/>
          <w:szCs w:val="24"/>
        </w:rPr>
        <w:t xml:space="preserve"> et al. (2023) used a disaggregated analysis approach to empirically examine the economic development of public expenditure in Nigeria utilizing pertinent data from the Central Bank of Nigeria (CBN) Statistical Bulletin, which covered the years 1981–2021. The study's analytical approaches included descriptive statistics, Granger causality, the Unit Root Test, Augmented Dickey Fuller (ADF), and Ordinary Least Square (OLS) regression. The independent variables were capital and ongoing expenditures on administration, economic services, social and community services, and transfers; the dependent variable was the real gross domestic product (RGDP). The findings indicate that there is a statistically significant association between the variables included in the analysis, the regression plane is statistically significant, and all of the variables were normally distributed based on the descriptive analysis.</w:t>
      </w:r>
    </w:p>
    <w:p w14:paraId="13A26F40"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 xml:space="preserve">The impact of public education spending on economic growth in Central and Eastern Europe was the subject of a 2023 study by </w:t>
      </w:r>
      <w:proofErr w:type="spellStart"/>
      <w:r w:rsidRPr="00EE21C8">
        <w:rPr>
          <w:rFonts w:ascii="Times New Roman" w:eastAsia="Times New Roman" w:hAnsi="Times New Roman" w:cs="Times New Roman"/>
          <w:color w:val="000000" w:themeColor="text1"/>
          <w:sz w:val="24"/>
          <w:szCs w:val="24"/>
        </w:rPr>
        <w:t>Coman</w:t>
      </w:r>
      <w:proofErr w:type="spellEnd"/>
      <w:r w:rsidRPr="00EE21C8">
        <w:rPr>
          <w:rFonts w:ascii="Times New Roman" w:eastAsia="Times New Roman" w:hAnsi="Times New Roman" w:cs="Times New Roman"/>
          <w:color w:val="000000" w:themeColor="text1"/>
          <w:sz w:val="24"/>
          <w:szCs w:val="24"/>
        </w:rPr>
        <w:t xml:space="preserve"> et al., which examined the education sector in order to determine how public spending affected economic growth in 11 former communist Eastern European governments. ARDL with structural break was the methodology employed. The findings indicate a mixed long-term link between public education spending and economic growth for five nations, while there is a single long-term association for six countries.</w:t>
      </w:r>
    </w:p>
    <w:p w14:paraId="5992A990"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 xml:space="preserve">Using time series data from 1970 to 2020 obtained from the CBN Statistical Bulletin and National Bureau of Statistics, </w:t>
      </w:r>
      <w:proofErr w:type="spellStart"/>
      <w:r w:rsidRPr="00EE21C8">
        <w:rPr>
          <w:rFonts w:ascii="Times New Roman" w:eastAsia="Times New Roman" w:hAnsi="Times New Roman" w:cs="Times New Roman"/>
          <w:color w:val="000000" w:themeColor="text1"/>
          <w:sz w:val="24"/>
          <w:szCs w:val="24"/>
        </w:rPr>
        <w:t>Okoli</w:t>
      </w:r>
      <w:proofErr w:type="spellEnd"/>
      <w:r w:rsidRPr="00EE21C8">
        <w:rPr>
          <w:rFonts w:ascii="Times New Roman" w:eastAsia="Times New Roman" w:hAnsi="Times New Roman" w:cs="Times New Roman"/>
          <w:color w:val="000000" w:themeColor="text1"/>
          <w:sz w:val="24"/>
          <w:szCs w:val="24"/>
        </w:rPr>
        <w:t xml:space="preserve">, </w:t>
      </w:r>
      <w:proofErr w:type="spellStart"/>
      <w:r w:rsidRPr="00EE21C8">
        <w:rPr>
          <w:rFonts w:ascii="Times New Roman" w:eastAsia="Times New Roman" w:hAnsi="Times New Roman" w:cs="Times New Roman"/>
          <w:color w:val="000000" w:themeColor="text1"/>
          <w:sz w:val="24"/>
          <w:szCs w:val="24"/>
        </w:rPr>
        <w:t>Nwokoye</w:t>
      </w:r>
      <w:proofErr w:type="spellEnd"/>
      <w:r w:rsidRPr="00EE21C8">
        <w:rPr>
          <w:rFonts w:ascii="Times New Roman" w:eastAsia="Times New Roman" w:hAnsi="Times New Roman" w:cs="Times New Roman"/>
          <w:color w:val="000000" w:themeColor="text1"/>
          <w:sz w:val="24"/>
          <w:szCs w:val="24"/>
        </w:rPr>
        <w:t xml:space="preserve">, and </w:t>
      </w:r>
      <w:proofErr w:type="spellStart"/>
      <w:r w:rsidRPr="00EE21C8">
        <w:rPr>
          <w:rFonts w:ascii="Times New Roman" w:eastAsia="Times New Roman" w:hAnsi="Times New Roman" w:cs="Times New Roman"/>
          <w:color w:val="000000" w:themeColor="text1"/>
          <w:sz w:val="24"/>
          <w:szCs w:val="24"/>
        </w:rPr>
        <w:t>Metu</w:t>
      </w:r>
      <w:proofErr w:type="spellEnd"/>
      <w:r w:rsidRPr="00EE21C8">
        <w:rPr>
          <w:rFonts w:ascii="Times New Roman" w:eastAsia="Times New Roman" w:hAnsi="Times New Roman" w:cs="Times New Roman"/>
          <w:color w:val="000000" w:themeColor="text1"/>
          <w:sz w:val="24"/>
          <w:szCs w:val="24"/>
        </w:rPr>
        <w:t xml:space="preserve"> (2022) investigated the empirical relationship between </w:t>
      </w:r>
      <w:r w:rsidR="00722522" w:rsidRPr="00EE21C8">
        <w:rPr>
          <w:rFonts w:ascii="Times New Roman" w:eastAsia="Times New Roman" w:hAnsi="Times New Roman" w:cs="Times New Roman"/>
          <w:color w:val="000000" w:themeColor="text1"/>
          <w:sz w:val="24"/>
          <w:szCs w:val="24"/>
        </w:rPr>
        <w:t>governments</w:t>
      </w:r>
      <w:r w:rsidRPr="00EE21C8">
        <w:rPr>
          <w:rFonts w:ascii="Times New Roman" w:eastAsia="Times New Roman" w:hAnsi="Times New Roman" w:cs="Times New Roman"/>
          <w:color w:val="000000" w:themeColor="text1"/>
          <w:sz w:val="24"/>
          <w:szCs w:val="24"/>
        </w:rPr>
        <w:t xml:space="preserve"> spending on particular sectors of the Nigerian economy in order to demonstrate the presence of structural breaks in government spending as a significant factor influencing Nigeria's economic growth. With the gross domestic growth rate as the dependent variable and government spending on the transportation, communication, health, education, and utility sectors as the explanatory variables, the econometric methods used in the analysis were the </w:t>
      </w:r>
      <w:proofErr w:type="spellStart"/>
      <w:r w:rsidRPr="00EE21C8">
        <w:rPr>
          <w:rFonts w:ascii="Times New Roman" w:eastAsia="Times New Roman" w:hAnsi="Times New Roman" w:cs="Times New Roman"/>
          <w:color w:val="000000" w:themeColor="text1"/>
          <w:sz w:val="24"/>
          <w:szCs w:val="24"/>
        </w:rPr>
        <w:t>Zivot</w:t>
      </w:r>
      <w:proofErr w:type="spellEnd"/>
      <w:r w:rsidRPr="00EE21C8">
        <w:rPr>
          <w:rFonts w:ascii="Times New Roman" w:eastAsia="Times New Roman" w:hAnsi="Times New Roman" w:cs="Times New Roman"/>
          <w:color w:val="000000" w:themeColor="text1"/>
          <w:sz w:val="24"/>
          <w:szCs w:val="24"/>
        </w:rPr>
        <w:t xml:space="preserve"> Andrews test and the Granger causality test.</w:t>
      </w:r>
      <w:r w:rsidRPr="00EE21C8">
        <w:rPr>
          <w:rFonts w:ascii="Times New Roman" w:eastAsia="Times New Roman" w:hAnsi="Times New Roman" w:cs="Times New Roman"/>
          <w:b/>
          <w:bCs/>
          <w:color w:val="000000" w:themeColor="text1"/>
          <w:kern w:val="36"/>
          <w:sz w:val="24"/>
          <w:szCs w:val="24"/>
        </w:rPr>
        <w:t xml:space="preserve"> </w:t>
      </w:r>
      <w:r w:rsidRPr="00EE21C8">
        <w:rPr>
          <w:rFonts w:ascii="Times New Roman" w:eastAsia="Times New Roman" w:hAnsi="Times New Roman" w:cs="Times New Roman"/>
          <w:color w:val="000000" w:themeColor="text1"/>
          <w:sz w:val="24"/>
          <w:szCs w:val="24"/>
        </w:rPr>
        <w:t xml:space="preserve">The findings indicate that Nigeria's economic growth and aggregate expenditure had structural breaks during the study </w:t>
      </w:r>
      <w:r w:rsidRPr="00EE21C8">
        <w:rPr>
          <w:rFonts w:ascii="Times New Roman" w:eastAsia="Times New Roman" w:hAnsi="Times New Roman" w:cs="Times New Roman"/>
          <w:color w:val="000000" w:themeColor="text1"/>
          <w:sz w:val="24"/>
          <w:szCs w:val="24"/>
        </w:rPr>
        <w:lastRenderedPageBreak/>
        <w:t>period, but no causal relationship between the country's sectoral growth and the growth rate of government spending on infrastructure was found.</w:t>
      </w:r>
    </w:p>
    <w:p w14:paraId="6A7FE5CE" w14:textId="77777777" w:rsidR="000F48AE" w:rsidRPr="00EE21C8" w:rsidRDefault="00722522" w:rsidP="009C1CE5">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2.4</w:t>
      </w:r>
      <w:r w:rsidR="00E361E5" w:rsidRPr="00EE21C8">
        <w:rPr>
          <w:rFonts w:ascii="Times New Roman" w:eastAsia="Times New Roman" w:hAnsi="Times New Roman" w:cs="Times New Roman"/>
          <w:b/>
          <w:bCs/>
          <w:color w:val="000000" w:themeColor="text1"/>
          <w:kern w:val="36"/>
          <w:sz w:val="24"/>
          <w:szCs w:val="24"/>
        </w:rPr>
        <w:t xml:space="preserve"> </w:t>
      </w:r>
      <w:r w:rsidR="00004040" w:rsidRPr="00EE21C8">
        <w:rPr>
          <w:rFonts w:ascii="Times New Roman" w:eastAsia="Times New Roman" w:hAnsi="Times New Roman" w:cs="Times New Roman"/>
          <w:b/>
          <w:bCs/>
          <w:color w:val="000000" w:themeColor="text1"/>
          <w:kern w:val="36"/>
          <w:sz w:val="24"/>
          <w:szCs w:val="24"/>
        </w:rPr>
        <w:t xml:space="preserve">Gaps in the Literature </w:t>
      </w:r>
    </w:p>
    <w:p w14:paraId="47A010A3" w14:textId="1E46D61F"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 xml:space="preserve">Relatively few studies used panel regression models that include correlation and descriptive analyses to draw inferential conclusions, despite the cross-country and region-wide evidence. The majority of the reviewed studies, including </w:t>
      </w:r>
      <w:proofErr w:type="spellStart"/>
      <w:r w:rsidRPr="00EE21C8">
        <w:rPr>
          <w:rFonts w:ascii="Times New Roman" w:eastAsia="Times New Roman" w:hAnsi="Times New Roman" w:cs="Times New Roman"/>
          <w:color w:val="000000" w:themeColor="text1"/>
          <w:sz w:val="24"/>
          <w:szCs w:val="24"/>
        </w:rPr>
        <w:t>Ewubare</w:t>
      </w:r>
      <w:proofErr w:type="spellEnd"/>
      <w:r w:rsidRPr="00EE21C8">
        <w:rPr>
          <w:rFonts w:ascii="Times New Roman" w:eastAsia="Times New Roman" w:hAnsi="Times New Roman" w:cs="Times New Roman"/>
          <w:color w:val="000000" w:themeColor="text1"/>
          <w:sz w:val="24"/>
          <w:szCs w:val="24"/>
        </w:rPr>
        <w:t xml:space="preserve"> et al. (2018), </w:t>
      </w:r>
      <w:proofErr w:type="spellStart"/>
      <w:r w:rsidRPr="00EE21C8">
        <w:rPr>
          <w:rFonts w:ascii="Times New Roman" w:eastAsia="Times New Roman" w:hAnsi="Times New Roman" w:cs="Times New Roman"/>
          <w:color w:val="000000" w:themeColor="text1"/>
          <w:sz w:val="24"/>
          <w:szCs w:val="24"/>
        </w:rPr>
        <w:t>Okoli</w:t>
      </w:r>
      <w:proofErr w:type="spellEnd"/>
      <w:r w:rsidRPr="00EE21C8">
        <w:rPr>
          <w:rFonts w:ascii="Times New Roman" w:eastAsia="Times New Roman" w:hAnsi="Times New Roman" w:cs="Times New Roman"/>
          <w:color w:val="000000" w:themeColor="text1"/>
          <w:sz w:val="24"/>
          <w:szCs w:val="24"/>
        </w:rPr>
        <w:t xml:space="preserve"> et al. (2022), and </w:t>
      </w:r>
      <w:proofErr w:type="spellStart"/>
      <w:r w:rsidRPr="00EE21C8">
        <w:rPr>
          <w:rFonts w:ascii="Times New Roman" w:eastAsia="Times New Roman" w:hAnsi="Times New Roman" w:cs="Times New Roman"/>
          <w:color w:val="000000" w:themeColor="text1"/>
          <w:sz w:val="24"/>
          <w:szCs w:val="24"/>
        </w:rPr>
        <w:t>Iliyasu</w:t>
      </w:r>
      <w:proofErr w:type="spellEnd"/>
      <w:r w:rsidRPr="00EE21C8">
        <w:rPr>
          <w:rFonts w:ascii="Times New Roman" w:eastAsia="Times New Roman" w:hAnsi="Times New Roman" w:cs="Times New Roman"/>
          <w:color w:val="000000" w:themeColor="text1"/>
          <w:sz w:val="24"/>
          <w:szCs w:val="24"/>
        </w:rPr>
        <w:t xml:space="preserve"> and Muhammed (2023), focus on correlations analysis or dynamic panel models. Fewer studies specifically estimate threshold effects and interaction models, while a number of studies just show governance factors that affect expenditure effectiveness. This is crucial because, depending on project selection, procurement integrity, and maintenance schedules, the same nominal amount of investment may have different growth consequences. There is a need for research that jointly models the growth returns from infrastructure and the macro-fiscal costs of different financing in shallow financial systems prevalent in parts of West Africa.</w:t>
      </w:r>
    </w:p>
    <w:p w14:paraId="62AB2045"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 xml:space="preserve">Furthermore, there aren't many recent, repeatable studies with open data and code, particularly for the particular country pairs in West Africa. This restricts cumulative progress and makes it more difficult to reconcile seemingly incongruous findings (some papers show limited effects, others strong positive effects). </w:t>
      </w:r>
      <w:proofErr w:type="spellStart"/>
      <w:r w:rsidRPr="00EE21C8">
        <w:rPr>
          <w:rFonts w:ascii="Times New Roman" w:eastAsia="Times New Roman" w:hAnsi="Times New Roman" w:cs="Times New Roman"/>
          <w:color w:val="000000" w:themeColor="text1"/>
          <w:sz w:val="24"/>
          <w:szCs w:val="24"/>
        </w:rPr>
        <w:t>Aschauer</w:t>
      </w:r>
      <w:proofErr w:type="spellEnd"/>
      <w:r w:rsidRPr="00EE21C8">
        <w:rPr>
          <w:rFonts w:ascii="Times New Roman" w:eastAsia="Times New Roman" w:hAnsi="Times New Roman" w:cs="Times New Roman"/>
          <w:color w:val="000000" w:themeColor="text1"/>
          <w:sz w:val="24"/>
          <w:szCs w:val="24"/>
        </w:rPr>
        <w:t>-style public capital theories might be tested more precisely in the West African context with improved data on public capital stocks, project-level results, and maintenance costs.</w:t>
      </w:r>
    </w:p>
    <w:p w14:paraId="5A01D5D9" w14:textId="77777777" w:rsidR="00C01CCC" w:rsidRDefault="00C01CCC"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p>
    <w:p w14:paraId="1375DD6C" w14:textId="77777777" w:rsidR="004863CA" w:rsidRPr="00EE21C8" w:rsidRDefault="004863CA"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3.</w:t>
      </w:r>
      <w:r w:rsidR="00C01CCC">
        <w:rPr>
          <w:rFonts w:ascii="Times New Roman" w:eastAsia="Times New Roman" w:hAnsi="Times New Roman" w:cs="Times New Roman"/>
          <w:b/>
          <w:bCs/>
          <w:color w:val="000000" w:themeColor="text1"/>
          <w:sz w:val="24"/>
          <w:szCs w:val="24"/>
        </w:rPr>
        <w:t>0</w:t>
      </w:r>
      <w:r w:rsidRPr="00EE21C8">
        <w:rPr>
          <w:rFonts w:ascii="Times New Roman" w:eastAsia="Times New Roman" w:hAnsi="Times New Roman" w:cs="Times New Roman"/>
          <w:b/>
          <w:bCs/>
          <w:color w:val="000000" w:themeColor="text1"/>
          <w:sz w:val="24"/>
          <w:szCs w:val="24"/>
        </w:rPr>
        <w:t xml:space="preserve"> Methodology</w:t>
      </w:r>
    </w:p>
    <w:p w14:paraId="2BBC27D1" w14:textId="77777777" w:rsidR="000F48AE" w:rsidRPr="00EE21C8" w:rsidRDefault="00C01CCC"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3.1</w:t>
      </w:r>
      <w:r w:rsidR="00CD0CD8" w:rsidRPr="00EE21C8">
        <w:rPr>
          <w:rFonts w:ascii="Times New Roman" w:eastAsia="Times New Roman" w:hAnsi="Times New Roman" w:cs="Times New Roman"/>
          <w:b/>
          <w:bCs/>
          <w:color w:val="000000" w:themeColor="text1"/>
          <w:sz w:val="24"/>
          <w:szCs w:val="24"/>
        </w:rPr>
        <w:t xml:space="preserve"> Research Design</w:t>
      </w:r>
    </w:p>
    <w:p w14:paraId="6C503D83" w14:textId="77777777" w:rsidR="000F48AE" w:rsidRPr="00EE21C8" w:rsidRDefault="000F48AE" w:rsidP="000F48AE">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The study used a quantitative, ex-post facto panel research approach, which is appropriate for determining causal links based on historical data that is already available. Because the researcher depended on observed national data from 2004 to 2024 and was unable to modify the variables of interest, this strategy was chosen. Nigeria, Ghana, and Senegal were the three West African nations chosen for the study based on their economic importance within the ECOWAS area, fiscal diversity, and data accessibility.</w:t>
      </w:r>
    </w:p>
    <w:p w14:paraId="5D54BA75" w14:textId="77777777" w:rsidR="000F48AE" w:rsidRPr="00EE21C8" w:rsidRDefault="00C01CCC" w:rsidP="009C1CE5">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3.2 </w:t>
      </w:r>
      <w:r w:rsidR="00CD0CD8" w:rsidRPr="00EE21C8">
        <w:rPr>
          <w:rFonts w:ascii="Times New Roman" w:eastAsia="Times New Roman" w:hAnsi="Times New Roman" w:cs="Times New Roman"/>
          <w:b/>
          <w:color w:val="000000" w:themeColor="text1"/>
          <w:sz w:val="24"/>
          <w:szCs w:val="24"/>
        </w:rPr>
        <w:t>Source and Nature of Data</w:t>
      </w:r>
    </w:p>
    <w:p w14:paraId="1681FBB0" w14:textId="77777777" w:rsidR="000F48AE" w:rsidRPr="00EE21C8" w:rsidRDefault="000F48AE" w:rsidP="00CD0CD8">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EE21C8">
        <w:rPr>
          <w:rFonts w:ascii="Times New Roman" w:eastAsia="Times New Roman" w:hAnsi="Times New Roman" w:cs="Times New Roman"/>
          <w:color w:val="000000" w:themeColor="text1"/>
          <w:sz w:val="24"/>
          <w:szCs w:val="24"/>
        </w:rPr>
        <w:t>This study examined the connection between government infrastructure spending and economic growth in a few West African nations between 2004 and 2024 using secondary data. Information was gathered from databases maintained by the African Development Bank, the Central Bank of Nigeria (CBN), the NBS, the IMF Fiscal Monitor, and the World Development Indicators (WDI).</w:t>
      </w:r>
    </w:p>
    <w:p w14:paraId="13A158F8" w14:textId="77777777" w:rsidR="000F48AE" w:rsidRPr="00EE21C8" w:rsidRDefault="00CD0CD8" w:rsidP="0017783F">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EE21C8">
        <w:rPr>
          <w:rFonts w:ascii="Times New Roman" w:eastAsia="Times New Roman" w:hAnsi="Times New Roman" w:cs="Times New Roman"/>
          <w:b/>
          <w:color w:val="000000" w:themeColor="text1"/>
          <w:sz w:val="24"/>
          <w:szCs w:val="24"/>
        </w:rPr>
        <w:t>3.3 Data Estimation Techniques</w:t>
      </w:r>
    </w:p>
    <w:p w14:paraId="2FDEE741" w14:textId="77777777" w:rsidR="000F48AE" w:rsidRPr="00EE21C8" w:rsidRDefault="000F48AE" w:rsidP="000F48A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EE21C8">
        <w:rPr>
          <w:rFonts w:ascii="Times New Roman" w:eastAsia="Times New Roman" w:hAnsi="Times New Roman" w:cs="Times New Roman"/>
          <w:color w:val="000000" w:themeColor="text1"/>
          <w:sz w:val="24"/>
          <w:szCs w:val="24"/>
        </w:rPr>
        <w:t>The Fixed Effects (FE) and Random Effects (RE) models, correlation analysis, and descriptive statistics were all used in this investigation. To identify the proper specification, the Hausman test is employed. The process of choosing a model is guided by the Hausman test. We used the Augmented Dickey-Fuller (ADF) to confirm stationarity. Additional diagnostic tests were also performed, including the Durbin-Watson statistic and heteroskedasticity. The data distribution was summed up by descriptive statistics, and the relationship between the study's variables was examined using correlation analysis. E-Views 12 was utilized for all analyses, and the significance threshold was set at 5%.</w:t>
      </w:r>
    </w:p>
    <w:p w14:paraId="155A7531" w14:textId="77777777" w:rsidR="00DD4542" w:rsidRPr="00EE21C8" w:rsidRDefault="00DD4542" w:rsidP="007A058A">
      <w:pPr>
        <w:pStyle w:val="NoSpacing"/>
        <w:spacing w:line="360" w:lineRule="auto"/>
        <w:jc w:val="both"/>
        <w:rPr>
          <w:rFonts w:ascii="Times New Roman" w:hAnsi="Times New Roman"/>
          <w:b/>
          <w:color w:val="000000" w:themeColor="text1"/>
          <w:sz w:val="24"/>
          <w:szCs w:val="24"/>
        </w:rPr>
      </w:pPr>
    </w:p>
    <w:p w14:paraId="4A4EA4B4" w14:textId="77777777" w:rsidR="00EC5196" w:rsidRPr="00EE21C8" w:rsidRDefault="00EC5196" w:rsidP="007A058A">
      <w:pPr>
        <w:pStyle w:val="NoSpacing"/>
        <w:spacing w:line="360" w:lineRule="auto"/>
        <w:jc w:val="both"/>
        <w:rPr>
          <w:rFonts w:ascii="Times New Roman" w:hAnsi="Times New Roman"/>
          <w:b/>
          <w:color w:val="000000" w:themeColor="text1"/>
          <w:sz w:val="24"/>
          <w:szCs w:val="24"/>
        </w:rPr>
      </w:pPr>
    </w:p>
    <w:p w14:paraId="4611674E" w14:textId="77777777" w:rsidR="00EC5196" w:rsidRPr="00EE21C8" w:rsidRDefault="00EC5196" w:rsidP="007A058A">
      <w:pPr>
        <w:pStyle w:val="NoSpacing"/>
        <w:spacing w:line="360" w:lineRule="auto"/>
        <w:jc w:val="both"/>
        <w:rPr>
          <w:rFonts w:ascii="Times New Roman" w:hAnsi="Times New Roman"/>
          <w:b/>
          <w:color w:val="000000" w:themeColor="text1"/>
          <w:sz w:val="24"/>
          <w:szCs w:val="24"/>
        </w:rPr>
      </w:pPr>
    </w:p>
    <w:p w14:paraId="24B4F3FA" w14:textId="77777777" w:rsidR="000F48AE" w:rsidRDefault="000F48AE" w:rsidP="007A058A">
      <w:pPr>
        <w:pStyle w:val="NoSpacing"/>
        <w:spacing w:line="360" w:lineRule="auto"/>
        <w:jc w:val="both"/>
        <w:rPr>
          <w:rFonts w:ascii="Times New Roman" w:hAnsi="Times New Roman"/>
          <w:b/>
          <w:color w:val="FF0000"/>
          <w:sz w:val="24"/>
          <w:szCs w:val="24"/>
        </w:rPr>
      </w:pPr>
    </w:p>
    <w:p w14:paraId="4D009317" w14:textId="77777777" w:rsidR="00C01CCC" w:rsidRPr="00EE21C8" w:rsidRDefault="00C01CCC" w:rsidP="007A058A">
      <w:pPr>
        <w:pStyle w:val="NoSpacing"/>
        <w:spacing w:line="360" w:lineRule="auto"/>
        <w:jc w:val="both"/>
        <w:rPr>
          <w:rFonts w:ascii="Times New Roman" w:hAnsi="Times New Roman"/>
          <w:b/>
          <w:color w:val="FF0000"/>
          <w:sz w:val="24"/>
          <w:szCs w:val="24"/>
        </w:rPr>
      </w:pPr>
    </w:p>
    <w:p w14:paraId="2A17A7F5" w14:textId="62D17974" w:rsidR="00425A3D" w:rsidRPr="00EE21C8" w:rsidRDefault="00425A3D"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Table 1: Variable Description and Measurement</w:t>
      </w:r>
    </w:p>
    <w:tbl>
      <w:tblPr>
        <w:tblStyle w:val="TableGrid"/>
        <w:tblW w:w="0" w:type="auto"/>
        <w:tblLook w:val="04A0" w:firstRow="1" w:lastRow="0" w:firstColumn="1" w:lastColumn="0" w:noHBand="0" w:noVBand="1"/>
      </w:tblPr>
      <w:tblGrid>
        <w:gridCol w:w="1915"/>
        <w:gridCol w:w="1613"/>
        <w:gridCol w:w="2520"/>
        <w:gridCol w:w="1710"/>
        <w:gridCol w:w="1818"/>
      </w:tblGrid>
      <w:tr w:rsidR="00AF073F" w:rsidRPr="00EE21C8" w14:paraId="391A64BE" w14:textId="77777777" w:rsidTr="00852C83">
        <w:tc>
          <w:tcPr>
            <w:tcW w:w="1915" w:type="dxa"/>
            <w:vAlign w:val="center"/>
          </w:tcPr>
          <w:p w14:paraId="68932A3C"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Variable</w:t>
            </w:r>
          </w:p>
        </w:tc>
        <w:tc>
          <w:tcPr>
            <w:tcW w:w="1613" w:type="dxa"/>
          </w:tcPr>
          <w:p w14:paraId="70C81D88"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Type of Variable</w:t>
            </w:r>
          </w:p>
        </w:tc>
        <w:tc>
          <w:tcPr>
            <w:tcW w:w="2520" w:type="dxa"/>
            <w:vAlign w:val="center"/>
          </w:tcPr>
          <w:p w14:paraId="4821CD29"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Variable Estimation</w:t>
            </w:r>
          </w:p>
        </w:tc>
        <w:tc>
          <w:tcPr>
            <w:tcW w:w="1710" w:type="dxa"/>
            <w:vAlign w:val="center"/>
          </w:tcPr>
          <w:p w14:paraId="53C88751"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Source</w:t>
            </w:r>
          </w:p>
        </w:tc>
        <w:tc>
          <w:tcPr>
            <w:tcW w:w="1818" w:type="dxa"/>
          </w:tcPr>
          <w:p w14:paraId="4EFC1E11" w14:textId="77777777" w:rsidR="00AF073F" w:rsidRPr="00EE21C8" w:rsidRDefault="00AF073F" w:rsidP="00E8079A">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Literature Evidence</w:t>
            </w:r>
          </w:p>
        </w:tc>
      </w:tr>
      <w:tr w:rsidR="00AF073F" w:rsidRPr="00EE21C8" w14:paraId="73FB679B" w14:textId="77777777" w:rsidTr="00852C83">
        <w:tc>
          <w:tcPr>
            <w:tcW w:w="1915" w:type="dxa"/>
            <w:vAlign w:val="center"/>
          </w:tcPr>
          <w:p w14:paraId="44979C73"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GDP (</w:t>
            </w:r>
            <w:proofErr w:type="spellStart"/>
            <w:r w:rsidRPr="00EE21C8">
              <w:rPr>
                <w:rStyle w:val="Strong"/>
                <w:rFonts w:ascii="Times New Roman" w:hAnsi="Times New Roman" w:cs="Times New Roman"/>
                <w:b w:val="0"/>
                <w:color w:val="000000" w:themeColor="text1"/>
                <w:sz w:val="24"/>
                <w:szCs w:val="24"/>
              </w:rPr>
              <w:t>GDP_Growth</w:t>
            </w:r>
            <w:proofErr w:type="spellEnd"/>
            <w:r w:rsidRPr="00EE21C8">
              <w:rPr>
                <w:rStyle w:val="Strong"/>
                <w:rFonts w:ascii="Times New Roman" w:hAnsi="Times New Roman" w:cs="Times New Roman"/>
                <w:b w:val="0"/>
                <w:color w:val="000000" w:themeColor="text1"/>
                <w:sz w:val="24"/>
                <w:szCs w:val="24"/>
              </w:rPr>
              <w:t>)</w:t>
            </w:r>
          </w:p>
        </w:tc>
        <w:tc>
          <w:tcPr>
            <w:tcW w:w="1613" w:type="dxa"/>
          </w:tcPr>
          <w:p w14:paraId="0759AFF0"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Dependent</w:t>
            </w:r>
          </w:p>
        </w:tc>
        <w:tc>
          <w:tcPr>
            <w:tcW w:w="2520" w:type="dxa"/>
            <w:vAlign w:val="center"/>
          </w:tcPr>
          <w:p w14:paraId="16BF3A98"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Fonts w:ascii="Times New Roman" w:hAnsi="Times New Roman" w:cs="Times New Roman"/>
                <w:color w:val="000000" w:themeColor="text1"/>
                <w:sz w:val="24"/>
                <w:szCs w:val="24"/>
              </w:rPr>
              <w:t>Annual GDP growth rate in percentage</w:t>
            </w:r>
          </w:p>
        </w:tc>
        <w:tc>
          <w:tcPr>
            <w:tcW w:w="1710" w:type="dxa"/>
            <w:vAlign w:val="center"/>
          </w:tcPr>
          <w:p w14:paraId="413799BB"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0D1183D6" w14:textId="77777777" w:rsidR="00AF073F" w:rsidRPr="00EE21C8" w:rsidRDefault="00852C83" w:rsidP="00E8079A">
            <w:pPr>
              <w:pStyle w:val="Default"/>
              <w:spacing w:before="120" w:after="240"/>
              <w:jc w:val="both"/>
              <w:rPr>
                <w:rFonts w:eastAsia="Times New Roman"/>
                <w:color w:val="000000" w:themeColor="text1"/>
              </w:rPr>
            </w:pP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2011)</w:t>
            </w:r>
            <w:r w:rsidRPr="00EE21C8">
              <w:rPr>
                <w:rFonts w:eastAsia="Times New Roman"/>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00E40B32" w:rsidRPr="00EE21C8">
              <w:rPr>
                <w:color w:val="000000" w:themeColor="text1"/>
              </w:rPr>
              <w:t>Asiagwu</w:t>
            </w:r>
            <w:r w:rsidR="00E40B32" w:rsidRPr="00EE21C8">
              <w:rPr>
                <w:color w:val="000000" w:themeColor="text1"/>
                <w:lang w:val="en-US"/>
              </w:rPr>
              <w:t xml:space="preserve"> et al.</w:t>
            </w:r>
            <w:r w:rsidR="00E40B32" w:rsidRPr="00EE21C8">
              <w:rPr>
                <w:color w:val="000000" w:themeColor="text1"/>
              </w:rPr>
              <w:t xml:space="preserve"> </w:t>
            </w:r>
            <w:r w:rsidR="00E40B32" w:rsidRPr="00EE21C8">
              <w:rPr>
                <w:color w:val="000000" w:themeColor="text1"/>
                <w:lang w:val="en-US"/>
              </w:rPr>
              <w:t>(</w:t>
            </w:r>
            <w:r w:rsidR="00E40B32" w:rsidRPr="00EE21C8">
              <w:rPr>
                <w:color w:val="000000" w:themeColor="text1"/>
              </w:rPr>
              <w:t>2023)</w:t>
            </w:r>
          </w:p>
        </w:tc>
      </w:tr>
      <w:tr w:rsidR="00AF073F" w:rsidRPr="00EE21C8" w14:paraId="39B8F539" w14:textId="77777777" w:rsidTr="00852C83">
        <w:tc>
          <w:tcPr>
            <w:tcW w:w="1915" w:type="dxa"/>
            <w:vAlign w:val="center"/>
          </w:tcPr>
          <w:p w14:paraId="0EC28E5D"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 xml:space="preserve">Infrastructure Expenditure </w:t>
            </w:r>
          </w:p>
          <w:p w14:paraId="58DC2C5F" w14:textId="77777777" w:rsidR="00AF073F" w:rsidRPr="00EE21C8" w:rsidRDefault="00AF073F" w:rsidP="00E8079A">
            <w:pPr>
              <w:jc w:val="both"/>
              <w:rPr>
                <w:rFonts w:ascii="Times New Roman" w:hAnsi="Times New Roman" w:cs="Times New Roman"/>
                <w:bCs/>
                <w:color w:val="000000" w:themeColor="text1"/>
                <w:sz w:val="24"/>
                <w:szCs w:val="24"/>
              </w:rPr>
            </w:pPr>
            <w:r w:rsidRPr="00EE21C8">
              <w:rPr>
                <w:rStyle w:val="Strong"/>
                <w:rFonts w:ascii="Times New Roman" w:hAnsi="Times New Roman" w:cs="Times New Roman"/>
                <w:b w:val="0"/>
                <w:color w:val="000000" w:themeColor="text1"/>
                <w:sz w:val="24"/>
                <w:szCs w:val="24"/>
              </w:rPr>
              <w:t>(</w:t>
            </w:r>
            <w:r w:rsidRPr="00EE21C8">
              <w:rPr>
                <w:rFonts w:ascii="Times New Roman" w:hAnsi="Times New Roman" w:cs="Times New Roman"/>
                <w:color w:val="000000" w:themeColor="text1"/>
                <w:sz w:val="24"/>
                <w:szCs w:val="24"/>
              </w:rPr>
              <w:t>INFEXP)</w:t>
            </w:r>
          </w:p>
          <w:p w14:paraId="119F2742" w14:textId="77777777" w:rsidR="00AF073F" w:rsidRPr="00EE21C8" w:rsidRDefault="00AF073F" w:rsidP="00E8079A">
            <w:pPr>
              <w:jc w:val="both"/>
              <w:rPr>
                <w:rFonts w:ascii="Times New Roman" w:hAnsi="Times New Roman" w:cs="Times New Roman"/>
                <w:color w:val="000000" w:themeColor="text1"/>
                <w:sz w:val="24"/>
                <w:szCs w:val="24"/>
              </w:rPr>
            </w:pPr>
          </w:p>
        </w:tc>
        <w:tc>
          <w:tcPr>
            <w:tcW w:w="1613" w:type="dxa"/>
          </w:tcPr>
          <w:p w14:paraId="21B1D44A"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lastRenderedPageBreak/>
              <w:t>Independent</w:t>
            </w:r>
          </w:p>
        </w:tc>
        <w:tc>
          <w:tcPr>
            <w:tcW w:w="2520" w:type="dxa"/>
            <w:vAlign w:val="center"/>
          </w:tcPr>
          <w:p w14:paraId="3E29CF09" w14:textId="77777777" w:rsidR="00AF073F" w:rsidRPr="00EE21C8" w:rsidRDefault="00AF073F" w:rsidP="00E8079A">
            <w:pPr>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 xml:space="preserve">% of Infrastructure </w:t>
            </w:r>
            <w:proofErr w:type="gramStart"/>
            <w:r w:rsidRPr="00EE21C8">
              <w:rPr>
                <w:rStyle w:val="Strong"/>
                <w:rFonts w:ascii="Times New Roman" w:hAnsi="Times New Roman" w:cs="Times New Roman"/>
                <w:b w:val="0"/>
                <w:color w:val="000000" w:themeColor="text1"/>
                <w:sz w:val="24"/>
                <w:szCs w:val="24"/>
              </w:rPr>
              <w:t>Expenditure  to</w:t>
            </w:r>
            <w:proofErr w:type="gramEnd"/>
            <w:r w:rsidRPr="00EE21C8">
              <w:rPr>
                <w:rStyle w:val="Strong"/>
                <w:rFonts w:ascii="Times New Roman" w:hAnsi="Times New Roman" w:cs="Times New Roman"/>
                <w:b w:val="0"/>
                <w:color w:val="000000" w:themeColor="text1"/>
                <w:sz w:val="24"/>
                <w:szCs w:val="24"/>
              </w:rPr>
              <w:t xml:space="preserve"> Total Government </w:t>
            </w:r>
            <w:r w:rsidRPr="00EE21C8">
              <w:rPr>
                <w:rStyle w:val="Strong"/>
                <w:rFonts w:ascii="Times New Roman" w:hAnsi="Times New Roman" w:cs="Times New Roman"/>
                <w:b w:val="0"/>
                <w:color w:val="000000" w:themeColor="text1"/>
                <w:sz w:val="24"/>
                <w:szCs w:val="24"/>
              </w:rPr>
              <w:lastRenderedPageBreak/>
              <w:t>Expenditure</w:t>
            </w:r>
          </w:p>
        </w:tc>
        <w:tc>
          <w:tcPr>
            <w:tcW w:w="1710" w:type="dxa"/>
            <w:vAlign w:val="center"/>
          </w:tcPr>
          <w:p w14:paraId="64F84FEE"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lastRenderedPageBreak/>
              <w:t>AfDB Database/ IMF Fiscal Monitor</w:t>
            </w:r>
          </w:p>
        </w:tc>
        <w:tc>
          <w:tcPr>
            <w:tcW w:w="1818" w:type="dxa"/>
          </w:tcPr>
          <w:p w14:paraId="251F3820" w14:textId="77777777" w:rsidR="00AF073F" w:rsidRPr="00EE21C8" w:rsidRDefault="00852C83" w:rsidP="00852C83">
            <w:pPr>
              <w:pStyle w:val="Default"/>
              <w:spacing w:before="120" w:after="240"/>
              <w:jc w:val="both"/>
              <w:rPr>
                <w:color w:val="000000" w:themeColor="text1"/>
                <w:lang w:val="en-US"/>
              </w:rPr>
            </w:pP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2011)</w:t>
            </w:r>
            <w:r w:rsidRPr="00EE21C8">
              <w:rPr>
                <w:rFonts w:eastAsia="Times New Roman"/>
                <w:color w:val="000000" w:themeColor="text1"/>
                <w:lang w:val="en-US"/>
              </w:rPr>
              <w:t>; CBN (</w:t>
            </w:r>
            <w:r w:rsidRPr="00EE21C8">
              <w:rPr>
                <w:color w:val="000000" w:themeColor="text1"/>
              </w:rPr>
              <w:t>2018)</w:t>
            </w:r>
            <w:r w:rsidRPr="00EE21C8">
              <w:rPr>
                <w:color w:val="000000" w:themeColor="text1"/>
                <w:lang w:val="en-US"/>
              </w:rPr>
              <w:t xml:space="preserve">; </w:t>
            </w:r>
            <w:r w:rsidRPr="00EE21C8">
              <w:rPr>
                <w:rFonts w:eastAsia="Times New Roman"/>
                <w:color w:val="000000" w:themeColor="text1"/>
              </w:rPr>
              <w:t xml:space="preserve">World </w:t>
            </w:r>
            <w:r w:rsidRPr="00EE21C8">
              <w:rPr>
                <w:rFonts w:eastAsia="Times New Roman"/>
                <w:color w:val="000000" w:themeColor="text1"/>
              </w:rPr>
              <w:lastRenderedPageBreak/>
              <w:t xml:space="preserve">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 xml:space="preserve"> </w:t>
            </w:r>
            <w:r w:rsidRPr="00EE21C8">
              <w:rPr>
                <w:color w:val="000000" w:themeColor="text1"/>
                <w:lang w:val="en-US"/>
              </w:rPr>
              <w:t>(</w:t>
            </w:r>
            <w:r w:rsidRPr="00EE21C8">
              <w:rPr>
                <w:color w:val="000000" w:themeColor="text1"/>
              </w:rPr>
              <w:t>2023)</w:t>
            </w:r>
          </w:p>
        </w:tc>
      </w:tr>
      <w:tr w:rsidR="00AF073F" w:rsidRPr="00EE21C8" w14:paraId="361863A1" w14:textId="77777777" w:rsidTr="00852C83">
        <w:tc>
          <w:tcPr>
            <w:tcW w:w="1915" w:type="dxa"/>
            <w:vAlign w:val="center"/>
          </w:tcPr>
          <w:p w14:paraId="07A45E22"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lastRenderedPageBreak/>
              <w:t xml:space="preserve">Governance Index </w:t>
            </w:r>
          </w:p>
          <w:p w14:paraId="47BBEA56" w14:textId="77777777" w:rsidR="00AF073F" w:rsidRPr="00EE21C8" w:rsidRDefault="00AF073F" w:rsidP="00E8079A">
            <w:pPr>
              <w:jc w:val="both"/>
              <w:rPr>
                <w:rFonts w:ascii="Times New Roman" w:hAnsi="Times New Roman" w:cs="Times New Roman"/>
                <w:bCs/>
                <w:color w:val="000000" w:themeColor="text1"/>
                <w:sz w:val="24"/>
                <w:szCs w:val="24"/>
              </w:rPr>
            </w:pPr>
            <w:r w:rsidRPr="00EE21C8">
              <w:rPr>
                <w:rStyle w:val="Strong"/>
                <w:rFonts w:ascii="Times New Roman" w:hAnsi="Times New Roman" w:cs="Times New Roman"/>
                <w:b w:val="0"/>
                <w:color w:val="000000" w:themeColor="text1"/>
                <w:sz w:val="24"/>
                <w:szCs w:val="24"/>
              </w:rPr>
              <w:t>(</w:t>
            </w:r>
            <w:proofErr w:type="spellStart"/>
            <w:r w:rsidRPr="00EE21C8">
              <w:rPr>
                <w:rFonts w:ascii="Times New Roman" w:hAnsi="Times New Roman" w:cs="Times New Roman"/>
                <w:color w:val="000000" w:themeColor="text1"/>
                <w:sz w:val="24"/>
                <w:szCs w:val="24"/>
              </w:rPr>
              <w:t>GOV_Index</w:t>
            </w:r>
            <w:proofErr w:type="spellEnd"/>
            <w:r w:rsidRPr="00EE21C8">
              <w:rPr>
                <w:rStyle w:val="Strong"/>
                <w:rFonts w:ascii="Times New Roman" w:hAnsi="Times New Roman" w:cs="Times New Roman"/>
                <w:b w:val="0"/>
                <w:color w:val="000000" w:themeColor="text1"/>
                <w:sz w:val="24"/>
                <w:szCs w:val="24"/>
              </w:rPr>
              <w:t>)</w:t>
            </w:r>
          </w:p>
        </w:tc>
        <w:tc>
          <w:tcPr>
            <w:tcW w:w="1613" w:type="dxa"/>
          </w:tcPr>
          <w:p w14:paraId="0F19B0A0"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Independent</w:t>
            </w:r>
          </w:p>
        </w:tc>
        <w:tc>
          <w:tcPr>
            <w:tcW w:w="2520" w:type="dxa"/>
            <w:vAlign w:val="center"/>
          </w:tcPr>
          <w:p w14:paraId="67999342"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Institutional quality measure</w:t>
            </w:r>
          </w:p>
        </w:tc>
        <w:tc>
          <w:tcPr>
            <w:tcW w:w="1710" w:type="dxa"/>
            <w:vAlign w:val="center"/>
          </w:tcPr>
          <w:p w14:paraId="09B34078"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World Governance Indicators (WGI) composite</w:t>
            </w:r>
          </w:p>
        </w:tc>
        <w:tc>
          <w:tcPr>
            <w:tcW w:w="1818" w:type="dxa"/>
          </w:tcPr>
          <w:p w14:paraId="3CBCE7E0" w14:textId="77777777" w:rsidR="00AF073F" w:rsidRPr="00EE21C8" w:rsidRDefault="00852C83" w:rsidP="00E8079A">
            <w:pPr>
              <w:pStyle w:val="Default"/>
              <w:spacing w:before="120" w:after="240"/>
              <w:jc w:val="both"/>
              <w:rPr>
                <w:rFonts w:eastAsia="Times New Roman"/>
                <w:color w:val="000000" w:themeColor="text1"/>
              </w:rPr>
            </w:pPr>
            <w:r w:rsidRPr="00EE21C8">
              <w:rPr>
                <w:color w:val="000000" w:themeColor="text1"/>
              </w:rPr>
              <w:t xml:space="preserve">NBS </w:t>
            </w:r>
            <w:r w:rsidRPr="00EE21C8">
              <w:rPr>
                <w:color w:val="000000" w:themeColor="text1"/>
                <w:lang w:val="en-US"/>
              </w:rPr>
              <w:t>(</w:t>
            </w:r>
            <w:r w:rsidRPr="00EE21C8">
              <w:rPr>
                <w:color w:val="000000" w:themeColor="text1"/>
              </w:rPr>
              <w:t>2020)</w:t>
            </w:r>
            <w:r w:rsidRPr="00EE21C8">
              <w:rPr>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 xml:space="preserve"> </w:t>
            </w:r>
            <w:r w:rsidRPr="00EE21C8">
              <w:rPr>
                <w:color w:val="000000" w:themeColor="text1"/>
                <w:lang w:val="en-US"/>
              </w:rPr>
              <w:t>(</w:t>
            </w:r>
            <w:r w:rsidRPr="00EE21C8">
              <w:rPr>
                <w:color w:val="000000" w:themeColor="text1"/>
              </w:rPr>
              <w:t>2023)</w:t>
            </w:r>
          </w:p>
        </w:tc>
      </w:tr>
      <w:tr w:rsidR="00AF073F" w:rsidRPr="00EE21C8" w14:paraId="33002228" w14:textId="77777777" w:rsidTr="00852C83">
        <w:tc>
          <w:tcPr>
            <w:tcW w:w="1915" w:type="dxa"/>
            <w:vAlign w:val="center"/>
          </w:tcPr>
          <w:p w14:paraId="60B2D680" w14:textId="77777777" w:rsidR="00AF073F" w:rsidRPr="00EE21C8" w:rsidRDefault="00AF073F" w:rsidP="00E8079A">
            <w:pPr>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Trade Openness (TRDPEN)</w:t>
            </w:r>
          </w:p>
        </w:tc>
        <w:tc>
          <w:tcPr>
            <w:tcW w:w="1613" w:type="dxa"/>
          </w:tcPr>
          <w:p w14:paraId="47DBE37C"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Independent</w:t>
            </w:r>
          </w:p>
        </w:tc>
        <w:tc>
          <w:tcPr>
            <w:tcW w:w="2520" w:type="dxa"/>
            <w:vAlign w:val="center"/>
          </w:tcPr>
          <w:p w14:paraId="59B2F6F8"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 of Trade Openness (</w:t>
            </w:r>
            <w:r w:rsidRPr="00EE21C8">
              <w:rPr>
                <w:rFonts w:ascii="Times New Roman" w:hAnsi="Times New Roman" w:cs="Times New Roman"/>
                <w:color w:val="000000" w:themeColor="text1"/>
                <w:sz w:val="24"/>
                <w:szCs w:val="24"/>
              </w:rPr>
              <w:t>Exports + Imports)</w:t>
            </w:r>
          </w:p>
          <w:p w14:paraId="41B969A7"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xml:space="preserve">To </w:t>
            </w:r>
            <w:proofErr w:type="gramStart"/>
            <w:r w:rsidRPr="00EE21C8">
              <w:rPr>
                <w:rFonts w:ascii="Times New Roman" w:hAnsi="Times New Roman" w:cs="Times New Roman"/>
                <w:color w:val="000000" w:themeColor="text1"/>
                <w:sz w:val="24"/>
                <w:szCs w:val="24"/>
              </w:rPr>
              <w:t xml:space="preserve">annual </w:t>
            </w:r>
            <w:r w:rsidRPr="00EE21C8">
              <w:rPr>
                <w:rStyle w:val="Strong"/>
                <w:rFonts w:ascii="Times New Roman" w:hAnsi="Times New Roman" w:cs="Times New Roman"/>
                <w:b w:val="0"/>
                <w:color w:val="000000" w:themeColor="text1"/>
                <w:sz w:val="24"/>
                <w:szCs w:val="24"/>
              </w:rPr>
              <w:t xml:space="preserve"> GDP</w:t>
            </w:r>
            <w:proofErr w:type="gramEnd"/>
          </w:p>
        </w:tc>
        <w:tc>
          <w:tcPr>
            <w:tcW w:w="1710" w:type="dxa"/>
            <w:vAlign w:val="center"/>
          </w:tcPr>
          <w:p w14:paraId="0116F22E"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68557F43" w14:textId="77777777" w:rsidR="00AF073F" w:rsidRPr="00EE21C8" w:rsidRDefault="00852C83" w:rsidP="00E8079A">
            <w:pPr>
              <w:pStyle w:val="Default"/>
              <w:spacing w:before="120" w:after="240"/>
              <w:jc w:val="both"/>
              <w:rPr>
                <w:rFonts w:eastAsia="Times New Roman"/>
                <w:color w:val="000000" w:themeColor="text1"/>
              </w:rPr>
            </w:pP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 xml:space="preserve"> </w:t>
            </w:r>
            <w:r w:rsidRPr="00EE21C8">
              <w:rPr>
                <w:color w:val="000000" w:themeColor="text1"/>
                <w:lang w:val="en-US"/>
              </w:rPr>
              <w:t>(</w:t>
            </w:r>
            <w:r w:rsidRPr="00EE21C8">
              <w:rPr>
                <w:color w:val="000000" w:themeColor="text1"/>
              </w:rPr>
              <w:t>2023)</w:t>
            </w:r>
          </w:p>
        </w:tc>
      </w:tr>
      <w:tr w:rsidR="00AF073F" w:rsidRPr="00EE21C8" w14:paraId="69DB5007" w14:textId="77777777" w:rsidTr="00852C83">
        <w:tc>
          <w:tcPr>
            <w:tcW w:w="1915" w:type="dxa"/>
            <w:vAlign w:val="center"/>
          </w:tcPr>
          <w:p w14:paraId="272B1E4B" w14:textId="77777777" w:rsidR="00AF073F" w:rsidRPr="00EE21C8" w:rsidRDefault="00AF073F" w:rsidP="00E8079A">
            <w:pPr>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Inflation (INF)</w:t>
            </w:r>
          </w:p>
        </w:tc>
        <w:tc>
          <w:tcPr>
            <w:tcW w:w="1613" w:type="dxa"/>
          </w:tcPr>
          <w:p w14:paraId="3C35DAD8"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Control</w:t>
            </w:r>
          </w:p>
        </w:tc>
        <w:tc>
          <w:tcPr>
            <w:tcW w:w="2520" w:type="dxa"/>
            <w:vAlign w:val="center"/>
          </w:tcPr>
          <w:p w14:paraId="791961C3"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xml:space="preserve">Annual </w:t>
            </w:r>
            <w:r w:rsidRPr="00EE21C8">
              <w:rPr>
                <w:rStyle w:val="Strong"/>
                <w:rFonts w:ascii="Times New Roman" w:hAnsi="Times New Roman" w:cs="Times New Roman"/>
                <w:b w:val="0"/>
                <w:color w:val="000000" w:themeColor="text1"/>
                <w:sz w:val="24"/>
                <w:szCs w:val="24"/>
              </w:rPr>
              <w:t>Inflation rate</w:t>
            </w:r>
          </w:p>
        </w:tc>
        <w:tc>
          <w:tcPr>
            <w:tcW w:w="1710" w:type="dxa"/>
            <w:vAlign w:val="center"/>
          </w:tcPr>
          <w:p w14:paraId="5DC8791D"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6EDB305D" w14:textId="77777777" w:rsidR="00AF073F" w:rsidRPr="00EE21C8" w:rsidRDefault="00852C83" w:rsidP="00E8079A">
            <w:pPr>
              <w:pStyle w:val="Default"/>
              <w:spacing w:before="120" w:after="240"/>
              <w:jc w:val="both"/>
              <w:rPr>
                <w:rFonts w:eastAsia="Times New Roman"/>
                <w:color w:val="000000" w:themeColor="text1"/>
              </w:rPr>
            </w:pPr>
            <w:r w:rsidRPr="00EE21C8">
              <w:rPr>
                <w:color w:val="000000" w:themeColor="text1"/>
              </w:rPr>
              <w:t xml:space="preserve">NBS </w:t>
            </w:r>
            <w:r w:rsidRPr="00EE21C8">
              <w:rPr>
                <w:color w:val="000000" w:themeColor="text1"/>
                <w:lang w:val="en-US"/>
              </w:rPr>
              <w:t>(</w:t>
            </w:r>
            <w:r w:rsidRPr="00EE21C8">
              <w:rPr>
                <w:color w:val="000000" w:themeColor="text1"/>
              </w:rPr>
              <w:t>2020)</w:t>
            </w:r>
            <w:r w:rsidRPr="00EE21C8">
              <w:rPr>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2023)</w:t>
            </w:r>
          </w:p>
        </w:tc>
      </w:tr>
    </w:tbl>
    <w:p w14:paraId="1D99FA48" w14:textId="77777777" w:rsidR="00E8079A" w:rsidRPr="00EE21C8" w:rsidRDefault="00425A3D"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8C7E84">
        <w:rPr>
          <w:rFonts w:ascii="Times New Roman" w:hAnsi="Times New Roman"/>
          <w:color w:val="000000" w:themeColor="text1"/>
          <w:sz w:val="24"/>
          <w:szCs w:val="24"/>
        </w:rPr>
        <w:t>Author’s Compilation,</w:t>
      </w:r>
      <w:r w:rsidRPr="00EE21C8">
        <w:rPr>
          <w:rFonts w:ascii="Times New Roman" w:hAnsi="Times New Roman"/>
          <w:color w:val="000000" w:themeColor="text1"/>
          <w:sz w:val="24"/>
          <w:szCs w:val="24"/>
        </w:rPr>
        <w:t xml:space="preserve"> 2025</w:t>
      </w:r>
    </w:p>
    <w:p w14:paraId="3723588D" w14:textId="77777777" w:rsidR="00E8079A" w:rsidRPr="00EE21C8" w:rsidRDefault="00E8079A" w:rsidP="007A058A">
      <w:pPr>
        <w:pStyle w:val="NoSpacing"/>
        <w:spacing w:line="360" w:lineRule="auto"/>
        <w:jc w:val="both"/>
        <w:rPr>
          <w:rFonts w:ascii="Times New Roman" w:hAnsi="Times New Roman"/>
          <w:b/>
          <w:color w:val="000000" w:themeColor="text1"/>
          <w:sz w:val="24"/>
          <w:szCs w:val="24"/>
        </w:rPr>
      </w:pPr>
    </w:p>
    <w:p w14:paraId="6208DC22"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08F1E610"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4313A1E5"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63369CDD"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412CBFD9"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6CC8C172"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6CB2158B"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06F15B54"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7449534B" w14:textId="77777777" w:rsidR="00425A3D" w:rsidRPr="00EE21C8" w:rsidRDefault="00425A3D"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RESULT</w:t>
      </w:r>
      <w:r w:rsidR="00C86E92">
        <w:rPr>
          <w:rFonts w:ascii="Times New Roman" w:hAnsi="Times New Roman"/>
          <w:b/>
          <w:color w:val="000000" w:themeColor="text1"/>
          <w:sz w:val="24"/>
          <w:szCs w:val="24"/>
        </w:rPr>
        <w:t>S</w:t>
      </w:r>
      <w:r w:rsidRPr="00EE21C8">
        <w:rPr>
          <w:rFonts w:ascii="Times New Roman" w:hAnsi="Times New Roman"/>
          <w:b/>
          <w:color w:val="000000" w:themeColor="text1"/>
          <w:sz w:val="24"/>
          <w:szCs w:val="24"/>
        </w:rPr>
        <w:t xml:space="preserve"> AND DISCUSSION</w:t>
      </w:r>
    </w:p>
    <w:p w14:paraId="3C0D63C6" w14:textId="2D6E5C10" w:rsidR="00425A3D" w:rsidRPr="00EE21C8" w:rsidRDefault="00C007CB"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 xml:space="preserve">Table </w:t>
      </w:r>
      <w:r w:rsidR="008D1410">
        <w:rPr>
          <w:rFonts w:ascii="Times New Roman" w:hAnsi="Times New Roman"/>
          <w:b/>
          <w:color w:val="000000" w:themeColor="text1"/>
          <w:sz w:val="24"/>
          <w:szCs w:val="24"/>
        </w:rPr>
        <w:t>2</w:t>
      </w:r>
      <w:r w:rsidR="00425A3D" w:rsidRPr="00EE21C8">
        <w:rPr>
          <w:rFonts w:ascii="Times New Roman" w:hAnsi="Times New Roman"/>
          <w:b/>
          <w:color w:val="000000" w:themeColor="text1"/>
          <w:sz w:val="24"/>
          <w:szCs w:val="24"/>
        </w:rPr>
        <w:t xml:space="preserve">: Descriptive Analysis </w:t>
      </w:r>
      <w:r w:rsidRPr="00EE21C8">
        <w:rPr>
          <w:rFonts w:ascii="Times New Roman" w:hAnsi="Times New Roman"/>
          <w:b/>
          <w:color w:val="000000" w:themeColor="text1"/>
          <w:sz w:val="24"/>
          <w:szCs w:val="24"/>
        </w:rPr>
        <w:t>Result</w:t>
      </w:r>
      <w:r w:rsidR="00425A3D" w:rsidRPr="00EE21C8">
        <w:rPr>
          <w:rFonts w:ascii="Times New Roman" w:hAnsi="Times New Roman"/>
          <w:b/>
          <w:color w:val="000000" w:themeColor="text1"/>
          <w:sz w:val="24"/>
          <w:szCs w:val="24"/>
        </w:rPr>
        <w:t xml:space="preserve"> </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AF073F" w:rsidRPr="00EE21C8" w14:paraId="602553D7" w14:textId="77777777" w:rsidTr="00E40B32">
        <w:tc>
          <w:tcPr>
            <w:tcW w:w="1596" w:type="dxa"/>
          </w:tcPr>
          <w:p w14:paraId="68B982C3"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Variable</w:t>
            </w:r>
          </w:p>
        </w:tc>
        <w:tc>
          <w:tcPr>
            <w:tcW w:w="1596" w:type="dxa"/>
            <w:vAlign w:val="bottom"/>
          </w:tcPr>
          <w:p w14:paraId="2FDA58E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GDP</w:t>
            </w:r>
          </w:p>
        </w:tc>
        <w:tc>
          <w:tcPr>
            <w:tcW w:w="1596" w:type="dxa"/>
            <w:vAlign w:val="bottom"/>
          </w:tcPr>
          <w:p w14:paraId="66910BCD"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INFEXP</w:t>
            </w:r>
          </w:p>
        </w:tc>
        <w:tc>
          <w:tcPr>
            <w:tcW w:w="1596" w:type="dxa"/>
            <w:vAlign w:val="bottom"/>
          </w:tcPr>
          <w:p w14:paraId="657EA3A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proofErr w:type="spellStart"/>
            <w:r w:rsidRPr="00EE21C8">
              <w:rPr>
                <w:rFonts w:ascii="Times New Roman" w:hAnsi="Times New Roman" w:cs="Times New Roman"/>
                <w:color w:val="000000" w:themeColor="text1"/>
                <w:sz w:val="24"/>
                <w:szCs w:val="24"/>
              </w:rPr>
              <w:t>GOV_Index</w:t>
            </w:r>
            <w:proofErr w:type="spellEnd"/>
          </w:p>
        </w:tc>
        <w:tc>
          <w:tcPr>
            <w:tcW w:w="1596" w:type="dxa"/>
            <w:vAlign w:val="bottom"/>
          </w:tcPr>
          <w:p w14:paraId="4659BC0D"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TRDPEN</w:t>
            </w:r>
          </w:p>
        </w:tc>
        <w:tc>
          <w:tcPr>
            <w:tcW w:w="1596" w:type="dxa"/>
            <w:vAlign w:val="bottom"/>
          </w:tcPr>
          <w:p w14:paraId="7B900BE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INF</w:t>
            </w:r>
          </w:p>
        </w:tc>
      </w:tr>
      <w:tr w:rsidR="00AF073F" w:rsidRPr="00EE21C8" w14:paraId="1834C350" w14:textId="77777777" w:rsidTr="00E40B32">
        <w:tc>
          <w:tcPr>
            <w:tcW w:w="1596" w:type="dxa"/>
            <w:vAlign w:val="bottom"/>
          </w:tcPr>
          <w:p w14:paraId="130E3E7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Mean</w:t>
            </w:r>
          </w:p>
        </w:tc>
        <w:tc>
          <w:tcPr>
            <w:tcW w:w="1596" w:type="dxa"/>
            <w:vAlign w:val="bottom"/>
          </w:tcPr>
          <w:p w14:paraId="2480240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4.318095</w:t>
            </w:r>
          </w:p>
        </w:tc>
        <w:tc>
          <w:tcPr>
            <w:tcW w:w="1596" w:type="dxa"/>
            <w:vAlign w:val="bottom"/>
          </w:tcPr>
          <w:p w14:paraId="62F288C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25.86810</w:t>
            </w:r>
          </w:p>
        </w:tc>
        <w:tc>
          <w:tcPr>
            <w:tcW w:w="1596" w:type="dxa"/>
            <w:vAlign w:val="bottom"/>
          </w:tcPr>
          <w:p w14:paraId="0D769756"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-0.381587</w:t>
            </w:r>
          </w:p>
        </w:tc>
        <w:tc>
          <w:tcPr>
            <w:tcW w:w="1596" w:type="dxa"/>
            <w:vAlign w:val="bottom"/>
          </w:tcPr>
          <w:p w14:paraId="19986B94"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72.07206</w:t>
            </w:r>
          </w:p>
        </w:tc>
        <w:tc>
          <w:tcPr>
            <w:tcW w:w="1596" w:type="dxa"/>
            <w:vAlign w:val="bottom"/>
          </w:tcPr>
          <w:p w14:paraId="0763BC2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8.652698</w:t>
            </w:r>
          </w:p>
        </w:tc>
      </w:tr>
      <w:tr w:rsidR="00AF073F" w:rsidRPr="00EE21C8" w14:paraId="59939C89" w14:textId="77777777" w:rsidTr="00E40B32">
        <w:tc>
          <w:tcPr>
            <w:tcW w:w="1596" w:type="dxa"/>
            <w:vAlign w:val="bottom"/>
          </w:tcPr>
          <w:p w14:paraId="3B35839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Median</w:t>
            </w:r>
          </w:p>
        </w:tc>
        <w:tc>
          <w:tcPr>
            <w:tcW w:w="1596" w:type="dxa"/>
            <w:vAlign w:val="bottom"/>
          </w:tcPr>
          <w:p w14:paraId="0F0531A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4.280000</w:t>
            </w:r>
          </w:p>
        </w:tc>
        <w:tc>
          <w:tcPr>
            <w:tcW w:w="1596" w:type="dxa"/>
            <w:vAlign w:val="bottom"/>
          </w:tcPr>
          <w:p w14:paraId="554EEE0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25.85000</w:t>
            </w:r>
          </w:p>
        </w:tc>
        <w:tc>
          <w:tcPr>
            <w:tcW w:w="1596" w:type="dxa"/>
            <w:vAlign w:val="bottom"/>
          </w:tcPr>
          <w:p w14:paraId="500E168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-0.400000</w:t>
            </w:r>
          </w:p>
        </w:tc>
        <w:tc>
          <w:tcPr>
            <w:tcW w:w="1596" w:type="dxa"/>
            <w:vAlign w:val="bottom"/>
          </w:tcPr>
          <w:p w14:paraId="4783E5C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73.82000</w:t>
            </w:r>
          </w:p>
        </w:tc>
        <w:tc>
          <w:tcPr>
            <w:tcW w:w="1596" w:type="dxa"/>
            <w:vAlign w:val="bottom"/>
          </w:tcPr>
          <w:p w14:paraId="2A13EDB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8.490000</w:t>
            </w:r>
          </w:p>
        </w:tc>
      </w:tr>
      <w:tr w:rsidR="00AF073F" w:rsidRPr="00EE21C8" w14:paraId="057B0B2F" w14:textId="77777777" w:rsidTr="00E40B32">
        <w:tc>
          <w:tcPr>
            <w:tcW w:w="1596" w:type="dxa"/>
            <w:vAlign w:val="bottom"/>
          </w:tcPr>
          <w:p w14:paraId="0EE914C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Maximum</w:t>
            </w:r>
          </w:p>
        </w:tc>
        <w:tc>
          <w:tcPr>
            <w:tcW w:w="1596" w:type="dxa"/>
            <w:vAlign w:val="bottom"/>
          </w:tcPr>
          <w:p w14:paraId="1ECFDEE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8.290000</w:t>
            </w:r>
          </w:p>
        </w:tc>
        <w:tc>
          <w:tcPr>
            <w:tcW w:w="1596" w:type="dxa"/>
            <w:vAlign w:val="bottom"/>
          </w:tcPr>
          <w:p w14:paraId="27A81DDD"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31.70000</w:t>
            </w:r>
          </w:p>
        </w:tc>
        <w:tc>
          <w:tcPr>
            <w:tcW w:w="1596" w:type="dxa"/>
            <w:vAlign w:val="bottom"/>
          </w:tcPr>
          <w:p w14:paraId="778E731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-0.190000</w:t>
            </w:r>
          </w:p>
        </w:tc>
        <w:tc>
          <w:tcPr>
            <w:tcW w:w="1596" w:type="dxa"/>
            <w:vAlign w:val="bottom"/>
          </w:tcPr>
          <w:p w14:paraId="2EE2F27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83.30000</w:t>
            </w:r>
          </w:p>
        </w:tc>
        <w:tc>
          <w:tcPr>
            <w:tcW w:w="1596" w:type="dxa"/>
            <w:vAlign w:val="bottom"/>
          </w:tcPr>
          <w:p w14:paraId="537D358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21.56000</w:t>
            </w:r>
          </w:p>
        </w:tc>
      </w:tr>
      <w:tr w:rsidR="00AF073F" w:rsidRPr="00EE21C8" w14:paraId="2B82829D" w14:textId="77777777" w:rsidTr="00E40B32">
        <w:tc>
          <w:tcPr>
            <w:tcW w:w="1596" w:type="dxa"/>
            <w:vAlign w:val="bottom"/>
          </w:tcPr>
          <w:p w14:paraId="5C68B1B6"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Minimum</w:t>
            </w:r>
          </w:p>
        </w:tc>
        <w:tc>
          <w:tcPr>
            <w:tcW w:w="1596" w:type="dxa"/>
            <w:vAlign w:val="bottom"/>
          </w:tcPr>
          <w:p w14:paraId="37767054"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0.570000</w:t>
            </w:r>
          </w:p>
        </w:tc>
        <w:tc>
          <w:tcPr>
            <w:tcW w:w="1596" w:type="dxa"/>
            <w:vAlign w:val="bottom"/>
          </w:tcPr>
          <w:p w14:paraId="55C01ED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20.96000</w:t>
            </w:r>
          </w:p>
        </w:tc>
        <w:tc>
          <w:tcPr>
            <w:tcW w:w="1596" w:type="dxa"/>
            <w:vAlign w:val="bottom"/>
          </w:tcPr>
          <w:p w14:paraId="466C975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-0.550000</w:t>
            </w:r>
          </w:p>
        </w:tc>
        <w:tc>
          <w:tcPr>
            <w:tcW w:w="1596" w:type="dxa"/>
            <w:vAlign w:val="bottom"/>
          </w:tcPr>
          <w:p w14:paraId="4EF5DD8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56.43000</w:t>
            </w:r>
          </w:p>
        </w:tc>
        <w:tc>
          <w:tcPr>
            <w:tcW w:w="1596" w:type="dxa"/>
            <w:vAlign w:val="bottom"/>
          </w:tcPr>
          <w:p w14:paraId="493FB15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1.520000</w:t>
            </w:r>
          </w:p>
        </w:tc>
      </w:tr>
      <w:tr w:rsidR="00AF073F" w:rsidRPr="00EE21C8" w14:paraId="24973729" w14:textId="77777777" w:rsidTr="00E40B32">
        <w:tc>
          <w:tcPr>
            <w:tcW w:w="1596" w:type="dxa"/>
            <w:vAlign w:val="bottom"/>
          </w:tcPr>
          <w:p w14:paraId="48D9831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Std. Dev.</w:t>
            </w:r>
          </w:p>
        </w:tc>
        <w:tc>
          <w:tcPr>
            <w:tcW w:w="1596" w:type="dxa"/>
            <w:vAlign w:val="bottom"/>
          </w:tcPr>
          <w:p w14:paraId="5B881E0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1.584210</w:t>
            </w:r>
          </w:p>
        </w:tc>
        <w:tc>
          <w:tcPr>
            <w:tcW w:w="1596" w:type="dxa"/>
            <w:vAlign w:val="bottom"/>
          </w:tcPr>
          <w:p w14:paraId="0FF5676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2.387240</w:t>
            </w:r>
          </w:p>
        </w:tc>
        <w:tc>
          <w:tcPr>
            <w:tcW w:w="1596" w:type="dxa"/>
            <w:vAlign w:val="bottom"/>
          </w:tcPr>
          <w:p w14:paraId="548CF1B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0.079923</w:t>
            </w:r>
          </w:p>
        </w:tc>
        <w:tc>
          <w:tcPr>
            <w:tcW w:w="1596" w:type="dxa"/>
            <w:vAlign w:val="bottom"/>
          </w:tcPr>
          <w:p w14:paraId="3E212F9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6.817187</w:t>
            </w:r>
          </w:p>
        </w:tc>
        <w:tc>
          <w:tcPr>
            <w:tcW w:w="1596" w:type="dxa"/>
            <w:vAlign w:val="bottom"/>
          </w:tcPr>
          <w:p w14:paraId="1A2BFD0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4.175006</w:t>
            </w:r>
          </w:p>
        </w:tc>
      </w:tr>
      <w:tr w:rsidR="00AF073F" w:rsidRPr="00EE21C8" w14:paraId="5F1CF8F1" w14:textId="77777777" w:rsidTr="00E40B32">
        <w:tc>
          <w:tcPr>
            <w:tcW w:w="1596" w:type="dxa"/>
            <w:vAlign w:val="bottom"/>
          </w:tcPr>
          <w:p w14:paraId="582BE12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lastRenderedPageBreak/>
              <w:t> Skewness</w:t>
            </w:r>
          </w:p>
        </w:tc>
        <w:tc>
          <w:tcPr>
            <w:tcW w:w="1596" w:type="dxa"/>
            <w:vAlign w:val="bottom"/>
          </w:tcPr>
          <w:p w14:paraId="26699D64"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-0.149412</w:t>
            </w:r>
          </w:p>
        </w:tc>
        <w:tc>
          <w:tcPr>
            <w:tcW w:w="1596" w:type="dxa"/>
            <w:vAlign w:val="bottom"/>
          </w:tcPr>
          <w:p w14:paraId="3CC7C15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0.294930</w:t>
            </w:r>
          </w:p>
        </w:tc>
        <w:tc>
          <w:tcPr>
            <w:tcW w:w="1596" w:type="dxa"/>
            <w:vAlign w:val="bottom"/>
          </w:tcPr>
          <w:p w14:paraId="565139C3"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0.364518</w:t>
            </w:r>
          </w:p>
        </w:tc>
        <w:tc>
          <w:tcPr>
            <w:tcW w:w="1596" w:type="dxa"/>
            <w:vAlign w:val="bottom"/>
          </w:tcPr>
          <w:p w14:paraId="0521E42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-0.453768</w:t>
            </w:r>
          </w:p>
        </w:tc>
        <w:tc>
          <w:tcPr>
            <w:tcW w:w="1596" w:type="dxa"/>
            <w:vAlign w:val="bottom"/>
          </w:tcPr>
          <w:p w14:paraId="003A7EB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0.666489</w:t>
            </w:r>
          </w:p>
        </w:tc>
      </w:tr>
      <w:tr w:rsidR="00AF073F" w:rsidRPr="00EE21C8" w14:paraId="60BF8E91" w14:textId="77777777" w:rsidTr="00E40B32">
        <w:tc>
          <w:tcPr>
            <w:tcW w:w="1596" w:type="dxa"/>
            <w:vAlign w:val="bottom"/>
          </w:tcPr>
          <w:p w14:paraId="75871F0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Kurtosis</w:t>
            </w:r>
          </w:p>
        </w:tc>
        <w:tc>
          <w:tcPr>
            <w:tcW w:w="1596" w:type="dxa"/>
            <w:vAlign w:val="bottom"/>
          </w:tcPr>
          <w:p w14:paraId="5BBF145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2.881268</w:t>
            </w:r>
          </w:p>
        </w:tc>
        <w:tc>
          <w:tcPr>
            <w:tcW w:w="1596" w:type="dxa"/>
            <w:vAlign w:val="bottom"/>
          </w:tcPr>
          <w:p w14:paraId="4C7CD0C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2.773776</w:t>
            </w:r>
          </w:p>
        </w:tc>
        <w:tc>
          <w:tcPr>
            <w:tcW w:w="1596" w:type="dxa"/>
            <w:vAlign w:val="bottom"/>
          </w:tcPr>
          <w:p w14:paraId="6B626DC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2.353616</w:t>
            </w:r>
          </w:p>
        </w:tc>
        <w:tc>
          <w:tcPr>
            <w:tcW w:w="1596" w:type="dxa"/>
            <w:vAlign w:val="bottom"/>
          </w:tcPr>
          <w:p w14:paraId="3A1B804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2.201683</w:t>
            </w:r>
          </w:p>
        </w:tc>
        <w:tc>
          <w:tcPr>
            <w:tcW w:w="1596" w:type="dxa"/>
            <w:vAlign w:val="bottom"/>
          </w:tcPr>
          <w:p w14:paraId="4C151B2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3.219993</w:t>
            </w:r>
          </w:p>
        </w:tc>
      </w:tr>
      <w:tr w:rsidR="00AF073F" w:rsidRPr="00EE21C8" w14:paraId="4AD6F3EE" w14:textId="77777777" w:rsidTr="00E40B32">
        <w:tc>
          <w:tcPr>
            <w:tcW w:w="1596" w:type="dxa"/>
            <w:vAlign w:val="bottom"/>
          </w:tcPr>
          <w:p w14:paraId="2FCD43F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w:t>
            </w:r>
            <w:proofErr w:type="spellStart"/>
            <w:r w:rsidRPr="00EE21C8">
              <w:rPr>
                <w:rFonts w:ascii="Times New Roman" w:hAnsi="Times New Roman" w:cs="Times New Roman"/>
                <w:color w:val="000000" w:themeColor="text1"/>
                <w:sz w:val="24"/>
                <w:szCs w:val="24"/>
              </w:rPr>
              <w:t>Jarque-Bera</w:t>
            </w:r>
            <w:proofErr w:type="spellEnd"/>
          </w:p>
        </w:tc>
        <w:tc>
          <w:tcPr>
            <w:tcW w:w="1596" w:type="dxa"/>
            <w:vAlign w:val="bottom"/>
          </w:tcPr>
          <w:p w14:paraId="70B62FA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0.271407</w:t>
            </w:r>
          </w:p>
        </w:tc>
        <w:tc>
          <w:tcPr>
            <w:tcW w:w="1596" w:type="dxa"/>
            <w:vAlign w:val="bottom"/>
          </w:tcPr>
          <w:p w14:paraId="184F055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1.047672</w:t>
            </w:r>
          </w:p>
        </w:tc>
        <w:tc>
          <w:tcPr>
            <w:tcW w:w="1596" w:type="dxa"/>
            <w:vAlign w:val="bottom"/>
          </w:tcPr>
          <w:p w14:paraId="2A8CB53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2.491932</w:t>
            </w:r>
          </w:p>
        </w:tc>
        <w:tc>
          <w:tcPr>
            <w:tcW w:w="1596" w:type="dxa"/>
            <w:vAlign w:val="bottom"/>
          </w:tcPr>
          <w:p w14:paraId="731009C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3.834949</w:t>
            </w:r>
          </w:p>
        </w:tc>
        <w:tc>
          <w:tcPr>
            <w:tcW w:w="1596" w:type="dxa"/>
            <w:vAlign w:val="bottom"/>
          </w:tcPr>
          <w:p w14:paraId="4954874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4.791223</w:t>
            </w:r>
          </w:p>
        </w:tc>
      </w:tr>
      <w:tr w:rsidR="00AF073F" w:rsidRPr="00EE21C8" w14:paraId="5462AA94" w14:textId="77777777" w:rsidTr="00E40B32">
        <w:tc>
          <w:tcPr>
            <w:tcW w:w="1596" w:type="dxa"/>
            <w:vAlign w:val="bottom"/>
          </w:tcPr>
          <w:p w14:paraId="3358C754"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Probability</w:t>
            </w:r>
          </w:p>
        </w:tc>
        <w:tc>
          <w:tcPr>
            <w:tcW w:w="1596" w:type="dxa"/>
            <w:vAlign w:val="bottom"/>
          </w:tcPr>
          <w:p w14:paraId="6FE3C17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0.003101</w:t>
            </w:r>
          </w:p>
        </w:tc>
        <w:tc>
          <w:tcPr>
            <w:tcW w:w="1596" w:type="dxa"/>
            <w:vAlign w:val="bottom"/>
          </w:tcPr>
          <w:p w14:paraId="0F83192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0.02244</w:t>
            </w:r>
          </w:p>
        </w:tc>
        <w:tc>
          <w:tcPr>
            <w:tcW w:w="1596" w:type="dxa"/>
            <w:vAlign w:val="bottom"/>
          </w:tcPr>
          <w:p w14:paraId="3367C15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0.007663</w:t>
            </w:r>
          </w:p>
        </w:tc>
        <w:tc>
          <w:tcPr>
            <w:tcW w:w="1596" w:type="dxa"/>
            <w:vAlign w:val="bottom"/>
          </w:tcPr>
          <w:p w14:paraId="2E71AD0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0.042978</w:t>
            </w:r>
          </w:p>
        </w:tc>
        <w:tc>
          <w:tcPr>
            <w:tcW w:w="1596" w:type="dxa"/>
            <w:vAlign w:val="bottom"/>
          </w:tcPr>
          <w:p w14:paraId="5A06DD3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0.001117</w:t>
            </w:r>
          </w:p>
        </w:tc>
      </w:tr>
      <w:tr w:rsidR="00AF073F" w:rsidRPr="00EE21C8" w14:paraId="4649B736" w14:textId="77777777" w:rsidTr="00E40B32">
        <w:tc>
          <w:tcPr>
            <w:tcW w:w="1596" w:type="dxa"/>
            <w:vAlign w:val="bottom"/>
          </w:tcPr>
          <w:p w14:paraId="6836D0C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Observation</w:t>
            </w:r>
          </w:p>
        </w:tc>
        <w:tc>
          <w:tcPr>
            <w:tcW w:w="1596" w:type="dxa"/>
            <w:vAlign w:val="bottom"/>
          </w:tcPr>
          <w:p w14:paraId="19F5049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67BCFC13"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581F571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455D06A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1CD58486"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r>
    </w:tbl>
    <w:p w14:paraId="150664BE" w14:textId="77777777" w:rsidR="00AF073F" w:rsidRPr="00EE21C8" w:rsidRDefault="00425A3D" w:rsidP="00E361E5">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Data </w:t>
      </w:r>
      <w:r w:rsidR="00C86E92">
        <w:rPr>
          <w:rFonts w:ascii="Times New Roman" w:hAnsi="Times New Roman"/>
          <w:color w:val="000000" w:themeColor="text1"/>
          <w:sz w:val="24"/>
          <w:szCs w:val="24"/>
        </w:rPr>
        <w:t>Analysis</w:t>
      </w:r>
      <w:r w:rsidRPr="00EE21C8">
        <w:rPr>
          <w:rFonts w:ascii="Times New Roman" w:hAnsi="Times New Roman"/>
          <w:color w:val="000000" w:themeColor="text1"/>
          <w:sz w:val="24"/>
          <w:szCs w:val="24"/>
        </w:rPr>
        <w:t>, 2025</w:t>
      </w:r>
    </w:p>
    <w:p w14:paraId="3153837F" w14:textId="59280A2D" w:rsidR="000F48AE" w:rsidRPr="00EE21C8" w:rsidRDefault="000F48AE" w:rsidP="000F48AE">
      <w:pPr>
        <w:pStyle w:val="NormalWeb"/>
        <w:spacing w:line="360" w:lineRule="auto"/>
        <w:jc w:val="both"/>
      </w:pPr>
      <w:r w:rsidRPr="00EE21C8">
        <w:t xml:space="preserve">The study's descriptive statistics for the variables, which span 63 observations in three carefully chosen West African nations between 2004 and 2024, are shown in Table </w:t>
      </w:r>
      <w:r w:rsidR="008D1410">
        <w:t>2</w:t>
      </w:r>
      <w:r w:rsidRPr="00EE21C8">
        <w:t>. With a minimum of 0.57% and a high of 8.29%, the dependent variable, GDP growth rate (GDP), had an average value of 4.32%. Accordingly, there are oscillations brought on by structural changes or economic shocks, even though the economies of the sampled countries have grown positively over the time. The 1.58 standard deviation indicates a moderate degree of variation in growth performance across time and between nations. About 25% of government resources are allocated to infrastructure development, according to the average value of infrastructure expenditure (INFEXP) as a percentage of overall government spending, which is 25.87%. The lowest and largest figures, 20.96% and 31.70%, respectively, show that infrastructure expenditure priorities change over time and between nations. Spending levels appear to be moderately dispersed, as indicated by the comparatively low standard deviation of 2.39.</w:t>
      </w:r>
    </w:p>
    <w:p w14:paraId="6BE87AFF" w14:textId="77777777" w:rsidR="000F48AE" w:rsidRPr="00EE21C8" w:rsidRDefault="000F48AE" w:rsidP="000F48AE">
      <w:pPr>
        <w:pStyle w:val="NormalWeb"/>
        <w:spacing w:line="360" w:lineRule="auto"/>
        <w:jc w:val="both"/>
      </w:pPr>
      <w:r w:rsidRPr="00EE21C8">
        <w:t>Given that governance measures are standardized around zero, the governance index (</w:t>
      </w:r>
      <w:proofErr w:type="spellStart"/>
      <w:r w:rsidRPr="00EE21C8">
        <w:t>GOV_Index</w:t>
      </w:r>
      <w:proofErr w:type="spellEnd"/>
      <w:r w:rsidRPr="00EE21C8">
        <w:t>) has a mean of -0.382, indicating that the institutional quality of the West African countries included in the sample is still below the global average. The small improvement in governance quality over the study period is shown in the range between -0.55 and -0.19. With an average of 72.07%, the trade openness (TRDPEN) variable suggests that trade—that is, imports + exports—makes up a sizeable amount of GDP. Although to differing degrees, the minimum and greatest figures of 56.43% and 83.30%, respectively, attest to the economies' significant openness to global commerce.</w:t>
      </w:r>
    </w:p>
    <w:p w14:paraId="50C37D00" w14:textId="77777777" w:rsidR="000F48AE" w:rsidRPr="00EE21C8" w:rsidRDefault="000F48AE" w:rsidP="007A058A">
      <w:pPr>
        <w:pStyle w:val="NormalWeb"/>
        <w:spacing w:line="360" w:lineRule="auto"/>
        <w:jc w:val="both"/>
        <w:rPr>
          <w:color w:val="FF0000"/>
        </w:rPr>
      </w:pPr>
      <w:r w:rsidRPr="00EE21C8">
        <w:t xml:space="preserve">With a mean of 8.65% and a broad range of 1.52% to 21.56%, the inflation rate (INF) reflects macroeconomic instability throughout the subregion. Significant price level volatility during the period is indicated by the comparatively high standard deviation (4.18). The data series are not </w:t>
      </w:r>
      <w:r w:rsidRPr="00EE21C8">
        <w:lastRenderedPageBreak/>
        <w:t xml:space="preserve">exactly normally distributed, as indicated by the </w:t>
      </w:r>
      <w:proofErr w:type="spellStart"/>
      <w:r w:rsidRPr="00EE21C8">
        <w:t>Jarque-Bera</w:t>
      </w:r>
      <w:proofErr w:type="spellEnd"/>
      <w:r w:rsidRPr="00EE21C8">
        <w:t xml:space="preserve"> probabilities for all variables being less than 0.05. Panel regression methods, however, are still resistant to slight departures from normalcy, indicating that the data are suitable for additional econometric examination.</w:t>
      </w:r>
    </w:p>
    <w:p w14:paraId="769F4648" w14:textId="3722F990" w:rsidR="00C007CB" w:rsidRPr="00EE21C8" w:rsidRDefault="00675690" w:rsidP="007A058A">
      <w:pPr>
        <w:spacing w:line="360" w:lineRule="auto"/>
        <w:jc w:val="both"/>
        <w:rPr>
          <w:rFonts w:ascii="Times New Roman" w:hAnsi="Times New Roman" w:cs="Times New Roman"/>
          <w:b/>
          <w:color w:val="000000" w:themeColor="text1"/>
          <w:sz w:val="24"/>
          <w:szCs w:val="24"/>
        </w:rPr>
      </w:pPr>
      <w:r w:rsidRPr="00EE21C8">
        <w:rPr>
          <w:rFonts w:ascii="Times New Roman" w:hAnsi="Times New Roman" w:cs="Times New Roman"/>
          <w:b/>
          <w:color w:val="000000" w:themeColor="text1"/>
          <w:sz w:val="24"/>
          <w:szCs w:val="24"/>
        </w:rPr>
        <w:t xml:space="preserve">Table </w:t>
      </w:r>
      <w:r w:rsidR="008D1410">
        <w:rPr>
          <w:rFonts w:ascii="Times New Roman" w:hAnsi="Times New Roman" w:cs="Times New Roman"/>
          <w:b/>
          <w:color w:val="000000" w:themeColor="text1"/>
          <w:sz w:val="24"/>
          <w:szCs w:val="24"/>
        </w:rPr>
        <w:t>3</w:t>
      </w:r>
      <w:r w:rsidRPr="00EE21C8">
        <w:rPr>
          <w:rFonts w:ascii="Times New Roman" w:hAnsi="Times New Roman" w:cs="Times New Roman"/>
          <w:b/>
          <w:color w:val="000000" w:themeColor="text1"/>
          <w:sz w:val="24"/>
          <w:szCs w:val="24"/>
        </w:rPr>
        <w:t>: Correlation Analysis Result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675690" w:rsidRPr="00EE21C8" w14:paraId="188AB4EA" w14:textId="77777777" w:rsidTr="00E40B32">
        <w:tc>
          <w:tcPr>
            <w:tcW w:w="1596" w:type="dxa"/>
            <w:vAlign w:val="bottom"/>
          </w:tcPr>
          <w:p w14:paraId="57583DD4"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Variable</w:t>
            </w:r>
          </w:p>
        </w:tc>
        <w:tc>
          <w:tcPr>
            <w:tcW w:w="1596" w:type="dxa"/>
            <w:vAlign w:val="bottom"/>
          </w:tcPr>
          <w:p w14:paraId="6F48C9A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GDP</w:t>
            </w:r>
          </w:p>
        </w:tc>
        <w:tc>
          <w:tcPr>
            <w:tcW w:w="1596" w:type="dxa"/>
            <w:vAlign w:val="bottom"/>
          </w:tcPr>
          <w:p w14:paraId="566CEB20"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GOVEXP</w:t>
            </w:r>
          </w:p>
        </w:tc>
        <w:tc>
          <w:tcPr>
            <w:tcW w:w="1596" w:type="dxa"/>
            <w:vAlign w:val="bottom"/>
          </w:tcPr>
          <w:p w14:paraId="2B85145A"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GOVNDE</w:t>
            </w:r>
          </w:p>
        </w:tc>
        <w:tc>
          <w:tcPr>
            <w:tcW w:w="1596" w:type="dxa"/>
            <w:vAlign w:val="bottom"/>
          </w:tcPr>
          <w:p w14:paraId="2B6A7F7D"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TROPN</w:t>
            </w:r>
          </w:p>
        </w:tc>
        <w:tc>
          <w:tcPr>
            <w:tcW w:w="1596" w:type="dxa"/>
            <w:vAlign w:val="bottom"/>
          </w:tcPr>
          <w:p w14:paraId="2FA99A2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INF</w:t>
            </w:r>
          </w:p>
        </w:tc>
      </w:tr>
      <w:tr w:rsidR="00675690" w:rsidRPr="00EE21C8" w14:paraId="279FA9D2" w14:textId="77777777" w:rsidTr="00E40B32">
        <w:tc>
          <w:tcPr>
            <w:tcW w:w="1596" w:type="dxa"/>
            <w:vAlign w:val="bottom"/>
          </w:tcPr>
          <w:p w14:paraId="1C4B2F14"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GDP</w:t>
            </w:r>
          </w:p>
        </w:tc>
        <w:tc>
          <w:tcPr>
            <w:tcW w:w="1596" w:type="dxa"/>
            <w:vAlign w:val="bottom"/>
          </w:tcPr>
          <w:p w14:paraId="0B59E357"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1273489D"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0.5263</w:t>
            </w:r>
          </w:p>
        </w:tc>
        <w:tc>
          <w:tcPr>
            <w:tcW w:w="1596" w:type="dxa"/>
            <w:vAlign w:val="bottom"/>
          </w:tcPr>
          <w:p w14:paraId="6BB577DD"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0.6751</w:t>
            </w:r>
          </w:p>
        </w:tc>
        <w:tc>
          <w:tcPr>
            <w:tcW w:w="1596" w:type="dxa"/>
            <w:vAlign w:val="bottom"/>
          </w:tcPr>
          <w:p w14:paraId="2BC4486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0.7911</w:t>
            </w:r>
          </w:p>
        </w:tc>
        <w:tc>
          <w:tcPr>
            <w:tcW w:w="1596" w:type="dxa"/>
            <w:vAlign w:val="bottom"/>
          </w:tcPr>
          <w:p w14:paraId="241A7FA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0.1282</w:t>
            </w:r>
          </w:p>
        </w:tc>
      </w:tr>
      <w:tr w:rsidR="00675690" w:rsidRPr="00EE21C8" w14:paraId="15DA081E" w14:textId="77777777" w:rsidTr="00E40B32">
        <w:tc>
          <w:tcPr>
            <w:tcW w:w="1596" w:type="dxa"/>
            <w:vAlign w:val="bottom"/>
          </w:tcPr>
          <w:p w14:paraId="33429EB4"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GOVEXP</w:t>
            </w:r>
          </w:p>
        </w:tc>
        <w:tc>
          <w:tcPr>
            <w:tcW w:w="1596" w:type="dxa"/>
            <w:vAlign w:val="bottom"/>
          </w:tcPr>
          <w:p w14:paraId="1DCF28D3"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0.5263</w:t>
            </w:r>
          </w:p>
        </w:tc>
        <w:tc>
          <w:tcPr>
            <w:tcW w:w="1596" w:type="dxa"/>
            <w:vAlign w:val="bottom"/>
          </w:tcPr>
          <w:p w14:paraId="2F5DDA6E"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3E91752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0.5049</w:t>
            </w:r>
          </w:p>
        </w:tc>
        <w:tc>
          <w:tcPr>
            <w:tcW w:w="1596" w:type="dxa"/>
            <w:vAlign w:val="bottom"/>
          </w:tcPr>
          <w:p w14:paraId="6D47D55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0.6116</w:t>
            </w:r>
          </w:p>
        </w:tc>
        <w:tc>
          <w:tcPr>
            <w:tcW w:w="1596" w:type="dxa"/>
            <w:vAlign w:val="bottom"/>
          </w:tcPr>
          <w:p w14:paraId="77D0870D"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0.8482</w:t>
            </w:r>
          </w:p>
        </w:tc>
      </w:tr>
      <w:tr w:rsidR="00675690" w:rsidRPr="00EE21C8" w14:paraId="3116C2B2" w14:textId="77777777" w:rsidTr="00E40B32">
        <w:tc>
          <w:tcPr>
            <w:tcW w:w="1596" w:type="dxa"/>
            <w:vAlign w:val="bottom"/>
          </w:tcPr>
          <w:p w14:paraId="68762D4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GOVNDE</w:t>
            </w:r>
          </w:p>
        </w:tc>
        <w:tc>
          <w:tcPr>
            <w:tcW w:w="1596" w:type="dxa"/>
            <w:vAlign w:val="bottom"/>
          </w:tcPr>
          <w:p w14:paraId="18B305F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0.6751</w:t>
            </w:r>
          </w:p>
        </w:tc>
        <w:tc>
          <w:tcPr>
            <w:tcW w:w="1596" w:type="dxa"/>
            <w:vAlign w:val="bottom"/>
          </w:tcPr>
          <w:p w14:paraId="26F85EB3"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0.5049</w:t>
            </w:r>
          </w:p>
        </w:tc>
        <w:tc>
          <w:tcPr>
            <w:tcW w:w="1596" w:type="dxa"/>
            <w:vAlign w:val="bottom"/>
          </w:tcPr>
          <w:p w14:paraId="2155B293"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6FB0780F"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0.6316</w:t>
            </w:r>
          </w:p>
        </w:tc>
        <w:tc>
          <w:tcPr>
            <w:tcW w:w="1596" w:type="dxa"/>
            <w:vAlign w:val="bottom"/>
          </w:tcPr>
          <w:p w14:paraId="5FFABC4D"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0.4409</w:t>
            </w:r>
          </w:p>
        </w:tc>
      </w:tr>
      <w:tr w:rsidR="00675690" w:rsidRPr="00EE21C8" w14:paraId="6AC26BFB" w14:textId="77777777" w:rsidTr="00E40B32">
        <w:tc>
          <w:tcPr>
            <w:tcW w:w="1596" w:type="dxa"/>
            <w:vAlign w:val="bottom"/>
          </w:tcPr>
          <w:p w14:paraId="5137EFA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TROPN</w:t>
            </w:r>
          </w:p>
        </w:tc>
        <w:tc>
          <w:tcPr>
            <w:tcW w:w="1596" w:type="dxa"/>
            <w:vAlign w:val="bottom"/>
          </w:tcPr>
          <w:p w14:paraId="69F163A2"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0.7911</w:t>
            </w:r>
          </w:p>
        </w:tc>
        <w:tc>
          <w:tcPr>
            <w:tcW w:w="1596" w:type="dxa"/>
            <w:vAlign w:val="bottom"/>
          </w:tcPr>
          <w:p w14:paraId="6C881DC2"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0.6116</w:t>
            </w:r>
          </w:p>
        </w:tc>
        <w:tc>
          <w:tcPr>
            <w:tcW w:w="1596" w:type="dxa"/>
            <w:vAlign w:val="bottom"/>
          </w:tcPr>
          <w:p w14:paraId="3CEA887F"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0.6316</w:t>
            </w:r>
          </w:p>
        </w:tc>
        <w:tc>
          <w:tcPr>
            <w:tcW w:w="1596" w:type="dxa"/>
            <w:vAlign w:val="bottom"/>
          </w:tcPr>
          <w:p w14:paraId="0C835512"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25633A5B"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0.4288</w:t>
            </w:r>
          </w:p>
        </w:tc>
      </w:tr>
      <w:tr w:rsidR="00675690" w:rsidRPr="00EE21C8" w14:paraId="3ABC8400" w14:textId="77777777" w:rsidTr="00E40B32">
        <w:tc>
          <w:tcPr>
            <w:tcW w:w="1596" w:type="dxa"/>
            <w:vAlign w:val="bottom"/>
          </w:tcPr>
          <w:p w14:paraId="3FB55B7E"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INF</w:t>
            </w:r>
          </w:p>
        </w:tc>
        <w:tc>
          <w:tcPr>
            <w:tcW w:w="1596" w:type="dxa"/>
            <w:vAlign w:val="bottom"/>
          </w:tcPr>
          <w:p w14:paraId="2B83CC6A"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0.1282</w:t>
            </w:r>
          </w:p>
        </w:tc>
        <w:tc>
          <w:tcPr>
            <w:tcW w:w="1596" w:type="dxa"/>
            <w:vAlign w:val="bottom"/>
          </w:tcPr>
          <w:p w14:paraId="7A45B79A"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0.8482</w:t>
            </w:r>
          </w:p>
        </w:tc>
        <w:tc>
          <w:tcPr>
            <w:tcW w:w="1596" w:type="dxa"/>
            <w:vAlign w:val="bottom"/>
          </w:tcPr>
          <w:p w14:paraId="5FA1788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0.4409</w:t>
            </w:r>
          </w:p>
        </w:tc>
        <w:tc>
          <w:tcPr>
            <w:tcW w:w="1596" w:type="dxa"/>
            <w:vAlign w:val="bottom"/>
          </w:tcPr>
          <w:p w14:paraId="50995D9B"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0.4288</w:t>
            </w:r>
          </w:p>
        </w:tc>
        <w:tc>
          <w:tcPr>
            <w:tcW w:w="1596" w:type="dxa"/>
            <w:vAlign w:val="bottom"/>
          </w:tcPr>
          <w:p w14:paraId="26A8F49A"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r>
    </w:tbl>
    <w:p w14:paraId="6D20B57C" w14:textId="77777777" w:rsidR="00C86E92" w:rsidRPr="00EE21C8" w:rsidRDefault="00E361E5" w:rsidP="00C86E92">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C86E92" w:rsidRPr="00EE21C8">
        <w:rPr>
          <w:rFonts w:ascii="Times New Roman" w:hAnsi="Times New Roman"/>
          <w:color w:val="000000" w:themeColor="text1"/>
          <w:sz w:val="24"/>
          <w:szCs w:val="24"/>
        </w:rPr>
        <w:t xml:space="preserve">Data </w:t>
      </w:r>
      <w:r w:rsidR="00C86E92">
        <w:rPr>
          <w:rFonts w:ascii="Times New Roman" w:hAnsi="Times New Roman"/>
          <w:color w:val="000000" w:themeColor="text1"/>
          <w:sz w:val="24"/>
          <w:szCs w:val="24"/>
        </w:rPr>
        <w:t>Analysis</w:t>
      </w:r>
      <w:r w:rsidR="00C86E92" w:rsidRPr="00EE21C8">
        <w:rPr>
          <w:rFonts w:ascii="Times New Roman" w:hAnsi="Times New Roman"/>
          <w:color w:val="000000" w:themeColor="text1"/>
          <w:sz w:val="24"/>
          <w:szCs w:val="24"/>
        </w:rPr>
        <w:t>, 2025</w:t>
      </w:r>
    </w:p>
    <w:p w14:paraId="1ADF4CD0" w14:textId="58B4981A" w:rsidR="000F48AE" w:rsidRPr="00EE21C8" w:rsidRDefault="000F48AE" w:rsidP="00C86E92">
      <w:pPr>
        <w:pStyle w:val="NoSpacing"/>
        <w:spacing w:line="360" w:lineRule="auto"/>
        <w:jc w:val="both"/>
        <w:rPr>
          <w:rFonts w:ascii="Times New Roman" w:hAnsi="Times New Roman"/>
          <w:sz w:val="24"/>
          <w:szCs w:val="24"/>
        </w:rPr>
      </w:pPr>
      <w:r w:rsidRPr="00EE21C8">
        <w:rPr>
          <w:rFonts w:ascii="Times New Roman" w:hAnsi="Times New Roman"/>
          <w:sz w:val="24"/>
          <w:szCs w:val="24"/>
        </w:rPr>
        <w:t xml:space="preserve">The degree and direction of the linear link between the research variables are investigated using the correlation analysis in Table </w:t>
      </w:r>
      <w:r w:rsidR="008D1410">
        <w:rPr>
          <w:rFonts w:ascii="Times New Roman" w:hAnsi="Times New Roman"/>
          <w:sz w:val="24"/>
          <w:szCs w:val="24"/>
        </w:rPr>
        <w:t>3</w:t>
      </w:r>
      <w:r w:rsidRPr="00EE21C8">
        <w:rPr>
          <w:rFonts w:ascii="Times New Roman" w:hAnsi="Times New Roman"/>
          <w:sz w:val="24"/>
          <w:szCs w:val="24"/>
        </w:rPr>
        <w:t>. The findings indicate that GDP growth has a positive correlation with trade openness (0.7911), governance index (0.6751), and infrastructure spending (0.5263), indicating that increases in external trade, governance quality, and infrastructure spending are typically linked to higher economic growth. GDP and trade openness had the highest association, suggesting that trade liberalization has played a significant role in influencing the economic performance of the West African nations included in the sample.</w:t>
      </w:r>
    </w:p>
    <w:p w14:paraId="0392774C" w14:textId="77777777" w:rsidR="000F48AE" w:rsidRPr="00EE21C8" w:rsidRDefault="000F48AE" w:rsidP="000F48AE">
      <w:pPr>
        <w:pStyle w:val="NormalWeb"/>
        <w:spacing w:line="360" w:lineRule="auto"/>
        <w:jc w:val="both"/>
        <w:rPr>
          <w:color w:val="FF0000"/>
        </w:rPr>
      </w:pPr>
      <w:r w:rsidRPr="00EE21C8">
        <w:t>The weak and positive correlation between GDP and inflation (0.1282) suggests that inflationary pressures do not substantially spur regional growth. Additionally, there is a strong correlation between infrastructure spending and inflation (0.8482), suggesting that expansionary fiscal policies that raise prices may be accompanied by increased infrastructure expenditures. Additionally, there are somewhat positive correlations (0.6316) between the governance index and trade openness, indicating that higher levels of economic integration are typically accompanied by higher-quality institutions. Crucially, all of the correlation coefficients (with the exception of GOVEXP–INF) fall below 0.85, indicating that multicollinearity is not a major issue for further regression estimates.</w:t>
      </w:r>
    </w:p>
    <w:p w14:paraId="24F746C6" w14:textId="5036C9EC" w:rsidR="00AF073F" w:rsidRPr="00EE21C8" w:rsidRDefault="00C007CB" w:rsidP="007A058A">
      <w:pPr>
        <w:spacing w:line="360" w:lineRule="auto"/>
        <w:jc w:val="both"/>
        <w:rPr>
          <w:rFonts w:ascii="Times New Roman" w:hAnsi="Times New Roman" w:cs="Times New Roman"/>
          <w:b/>
          <w:color w:val="000000" w:themeColor="text1"/>
          <w:sz w:val="24"/>
          <w:szCs w:val="24"/>
        </w:rPr>
      </w:pPr>
      <w:r w:rsidRPr="00EE21C8">
        <w:rPr>
          <w:rFonts w:ascii="Times New Roman" w:hAnsi="Times New Roman" w:cs="Times New Roman"/>
          <w:b/>
          <w:color w:val="000000" w:themeColor="text1"/>
          <w:sz w:val="24"/>
          <w:szCs w:val="24"/>
        </w:rPr>
        <w:t xml:space="preserve">Table </w:t>
      </w:r>
      <w:r w:rsidR="00310857" w:rsidRPr="00EE21C8">
        <w:rPr>
          <w:rFonts w:ascii="Times New Roman" w:hAnsi="Times New Roman" w:cs="Times New Roman"/>
          <w:b/>
          <w:color w:val="000000" w:themeColor="text1"/>
          <w:sz w:val="24"/>
          <w:szCs w:val="24"/>
        </w:rPr>
        <w:t>4</w:t>
      </w:r>
      <w:r w:rsidRPr="00EE21C8">
        <w:rPr>
          <w:rFonts w:ascii="Times New Roman" w:hAnsi="Times New Roman" w:cs="Times New Roman"/>
          <w:b/>
          <w:color w:val="000000" w:themeColor="text1"/>
          <w:sz w:val="24"/>
          <w:szCs w:val="24"/>
        </w:rPr>
        <w:t>: Panel Unit Root Test - ADF-Method</w:t>
      </w:r>
    </w:p>
    <w:tbl>
      <w:tblPr>
        <w:tblStyle w:val="TableGrid"/>
        <w:tblW w:w="0" w:type="auto"/>
        <w:tblLook w:val="04A0" w:firstRow="1" w:lastRow="0" w:firstColumn="1" w:lastColumn="0" w:noHBand="0" w:noVBand="1"/>
      </w:tblPr>
      <w:tblGrid>
        <w:gridCol w:w="2394"/>
        <w:gridCol w:w="2394"/>
        <w:gridCol w:w="2394"/>
        <w:gridCol w:w="2394"/>
      </w:tblGrid>
      <w:tr w:rsidR="00AF073F" w:rsidRPr="00EE21C8" w14:paraId="633DA47F" w14:textId="77777777" w:rsidTr="00AF073F">
        <w:tc>
          <w:tcPr>
            <w:tcW w:w="2394" w:type="dxa"/>
          </w:tcPr>
          <w:p w14:paraId="3D62DB31"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lastRenderedPageBreak/>
              <w:t>Variables</w:t>
            </w:r>
          </w:p>
        </w:tc>
        <w:tc>
          <w:tcPr>
            <w:tcW w:w="2394" w:type="dxa"/>
          </w:tcPr>
          <w:p w14:paraId="147FC8A9"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t-statistics</w:t>
            </w:r>
          </w:p>
        </w:tc>
        <w:tc>
          <w:tcPr>
            <w:tcW w:w="2394" w:type="dxa"/>
          </w:tcPr>
          <w:p w14:paraId="0541B76A"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P-value</w:t>
            </w:r>
          </w:p>
        </w:tc>
        <w:tc>
          <w:tcPr>
            <w:tcW w:w="2394" w:type="dxa"/>
          </w:tcPr>
          <w:p w14:paraId="452623F1"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Cross-section</w:t>
            </w:r>
          </w:p>
        </w:tc>
      </w:tr>
      <w:tr w:rsidR="00AF073F" w:rsidRPr="00EE21C8" w14:paraId="20C557EF" w14:textId="77777777" w:rsidTr="00E40B32">
        <w:tc>
          <w:tcPr>
            <w:tcW w:w="2394" w:type="dxa"/>
            <w:vAlign w:val="bottom"/>
          </w:tcPr>
          <w:p w14:paraId="4EDC9512"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GDP</w:t>
            </w:r>
          </w:p>
        </w:tc>
        <w:tc>
          <w:tcPr>
            <w:tcW w:w="2394" w:type="dxa"/>
            <w:vAlign w:val="bottom"/>
          </w:tcPr>
          <w:p w14:paraId="7F4FB3D2"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3.924814</w:t>
            </w:r>
          </w:p>
        </w:tc>
        <w:tc>
          <w:tcPr>
            <w:tcW w:w="2394" w:type="dxa"/>
            <w:vAlign w:val="bottom"/>
          </w:tcPr>
          <w:p w14:paraId="2FB268CA"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0.0033</w:t>
            </w:r>
          </w:p>
        </w:tc>
        <w:tc>
          <w:tcPr>
            <w:tcW w:w="2394" w:type="dxa"/>
          </w:tcPr>
          <w:p w14:paraId="6A6ADDA1"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6E5ED90A" w14:textId="77777777" w:rsidTr="00E40B32">
        <w:tc>
          <w:tcPr>
            <w:tcW w:w="2394" w:type="dxa"/>
          </w:tcPr>
          <w:p w14:paraId="4DCB3B9F"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GOVEXP</w:t>
            </w:r>
          </w:p>
        </w:tc>
        <w:tc>
          <w:tcPr>
            <w:tcW w:w="2394" w:type="dxa"/>
            <w:vAlign w:val="bottom"/>
          </w:tcPr>
          <w:p w14:paraId="08BB2DC3"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2.892899</w:t>
            </w:r>
          </w:p>
        </w:tc>
        <w:tc>
          <w:tcPr>
            <w:tcW w:w="2394" w:type="dxa"/>
            <w:vAlign w:val="bottom"/>
          </w:tcPr>
          <w:p w14:paraId="0FD75401"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0.0520</w:t>
            </w:r>
          </w:p>
        </w:tc>
        <w:tc>
          <w:tcPr>
            <w:tcW w:w="2394" w:type="dxa"/>
          </w:tcPr>
          <w:p w14:paraId="52BE6CC0"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2E7D40FB" w14:textId="77777777" w:rsidTr="00E40B32">
        <w:tc>
          <w:tcPr>
            <w:tcW w:w="2394" w:type="dxa"/>
          </w:tcPr>
          <w:p w14:paraId="47B945E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GOVNDE</w:t>
            </w:r>
          </w:p>
        </w:tc>
        <w:tc>
          <w:tcPr>
            <w:tcW w:w="2394" w:type="dxa"/>
            <w:vAlign w:val="bottom"/>
          </w:tcPr>
          <w:p w14:paraId="29BC6127"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2.220373</w:t>
            </w:r>
          </w:p>
        </w:tc>
        <w:tc>
          <w:tcPr>
            <w:tcW w:w="2394" w:type="dxa"/>
            <w:vAlign w:val="bottom"/>
          </w:tcPr>
          <w:p w14:paraId="3AE7D6A8"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 0.2014</w:t>
            </w:r>
          </w:p>
        </w:tc>
        <w:tc>
          <w:tcPr>
            <w:tcW w:w="2394" w:type="dxa"/>
          </w:tcPr>
          <w:p w14:paraId="6B22BB6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49D1DE90" w14:textId="77777777" w:rsidTr="00E40B32">
        <w:tc>
          <w:tcPr>
            <w:tcW w:w="2394" w:type="dxa"/>
          </w:tcPr>
          <w:p w14:paraId="1632A4BE"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TROPN</w:t>
            </w:r>
          </w:p>
        </w:tc>
        <w:tc>
          <w:tcPr>
            <w:tcW w:w="2394" w:type="dxa"/>
            <w:vAlign w:val="bottom"/>
          </w:tcPr>
          <w:p w14:paraId="2FE6D269"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5.535182</w:t>
            </w:r>
          </w:p>
        </w:tc>
        <w:tc>
          <w:tcPr>
            <w:tcW w:w="2394" w:type="dxa"/>
          </w:tcPr>
          <w:p w14:paraId="4522C143"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0.0000</w:t>
            </w:r>
          </w:p>
        </w:tc>
        <w:tc>
          <w:tcPr>
            <w:tcW w:w="2394" w:type="dxa"/>
          </w:tcPr>
          <w:p w14:paraId="615D0D3E"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6BD05E9A" w14:textId="77777777" w:rsidTr="00E40B32">
        <w:tc>
          <w:tcPr>
            <w:tcW w:w="2394" w:type="dxa"/>
          </w:tcPr>
          <w:p w14:paraId="13540864"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INF</w:t>
            </w:r>
          </w:p>
        </w:tc>
        <w:tc>
          <w:tcPr>
            <w:tcW w:w="2394" w:type="dxa"/>
            <w:vAlign w:val="bottom"/>
          </w:tcPr>
          <w:p w14:paraId="19D2A226"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1.767873</w:t>
            </w:r>
          </w:p>
        </w:tc>
        <w:tc>
          <w:tcPr>
            <w:tcW w:w="2394" w:type="dxa"/>
          </w:tcPr>
          <w:p w14:paraId="40A339A9"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0.0327</w:t>
            </w:r>
          </w:p>
        </w:tc>
        <w:tc>
          <w:tcPr>
            <w:tcW w:w="2394" w:type="dxa"/>
          </w:tcPr>
          <w:p w14:paraId="50E7E887"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bl>
    <w:p w14:paraId="33CA38CD" w14:textId="77777777" w:rsidR="00352C02" w:rsidRPr="00EE21C8" w:rsidRDefault="00C007CB" w:rsidP="00352C02">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352C02" w:rsidRPr="00EE21C8">
        <w:rPr>
          <w:rFonts w:ascii="Times New Roman" w:hAnsi="Times New Roman"/>
          <w:color w:val="000000" w:themeColor="text1"/>
          <w:sz w:val="24"/>
          <w:szCs w:val="24"/>
        </w:rPr>
        <w:t xml:space="preserve">Data </w:t>
      </w:r>
      <w:r w:rsidR="00352C02">
        <w:rPr>
          <w:rFonts w:ascii="Times New Roman" w:hAnsi="Times New Roman"/>
          <w:color w:val="000000" w:themeColor="text1"/>
          <w:sz w:val="24"/>
          <w:szCs w:val="24"/>
        </w:rPr>
        <w:t>Analysis</w:t>
      </w:r>
      <w:r w:rsidR="00352C02" w:rsidRPr="00EE21C8">
        <w:rPr>
          <w:rFonts w:ascii="Times New Roman" w:hAnsi="Times New Roman"/>
          <w:color w:val="000000" w:themeColor="text1"/>
          <w:sz w:val="24"/>
          <w:szCs w:val="24"/>
        </w:rPr>
        <w:t>, 2025</w:t>
      </w:r>
    </w:p>
    <w:p w14:paraId="6FF1D7E0" w14:textId="081FC63E" w:rsidR="0017783F" w:rsidRPr="00DD5867" w:rsidRDefault="000F48AE" w:rsidP="00DD5867">
      <w:pPr>
        <w:pStyle w:val="NoSpacing"/>
        <w:spacing w:line="360" w:lineRule="auto"/>
        <w:jc w:val="both"/>
        <w:rPr>
          <w:rFonts w:ascii="Times New Roman" w:hAnsi="Times New Roman"/>
          <w:color w:val="FF0000"/>
          <w:sz w:val="24"/>
          <w:szCs w:val="24"/>
        </w:rPr>
      </w:pPr>
      <w:r w:rsidRPr="00EE21C8">
        <w:rPr>
          <w:rFonts w:ascii="Times New Roman" w:eastAsia="Times New Roman" w:hAnsi="Times New Roman"/>
          <w:sz w:val="24"/>
          <w:szCs w:val="24"/>
        </w:rPr>
        <w:t xml:space="preserve">Table 4 displays the outcomes of the Augmented Dickey-Fuller (ADF) panel unit root test. This test's objective is to ascertain whether the series utilized in the model is stationary. With p-values below or almost equivalent to the 5% significance level, the results show that GDP (p = 0.0033), infrastructure spending (p = 0.0520), trade openness (p = 0.0000), and inflation (p = 0.0327) are all stationary at level. In order to guarantee data stability, the governance indicator (p = 0.2014) must first undergo differencing before being included in regression analysis. The use of panel regression algorithms that support such data structures is justified by the overall results, which show a mixture of </w:t>
      </w:r>
      <w:proofErr w:type="gramStart"/>
      <w:r w:rsidRPr="00EE21C8">
        <w:rPr>
          <w:rFonts w:ascii="Times New Roman" w:eastAsia="Times New Roman" w:hAnsi="Times New Roman"/>
          <w:sz w:val="24"/>
          <w:szCs w:val="24"/>
        </w:rPr>
        <w:t>I(</w:t>
      </w:r>
      <w:proofErr w:type="gramEnd"/>
      <w:r w:rsidRPr="00EE21C8">
        <w:rPr>
          <w:rFonts w:ascii="Times New Roman" w:eastAsia="Times New Roman" w:hAnsi="Times New Roman"/>
          <w:sz w:val="24"/>
          <w:szCs w:val="24"/>
        </w:rPr>
        <w:t>0) and I(1) variables.</w:t>
      </w:r>
    </w:p>
    <w:p w14:paraId="2BF3B08D" w14:textId="44CAA2F0" w:rsidR="00C007CB" w:rsidRPr="00EE21C8" w:rsidRDefault="00C007CB" w:rsidP="007A058A">
      <w:pPr>
        <w:pStyle w:val="NoSpacing11"/>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 xml:space="preserve">Table </w:t>
      </w:r>
      <w:r w:rsidR="008D1410">
        <w:rPr>
          <w:rFonts w:ascii="Times New Roman" w:hAnsi="Times New Roman"/>
          <w:b/>
          <w:color w:val="000000" w:themeColor="text1"/>
          <w:sz w:val="24"/>
          <w:szCs w:val="24"/>
        </w:rPr>
        <w:t>5</w:t>
      </w:r>
      <w:r w:rsidRPr="00EE21C8">
        <w:rPr>
          <w:rFonts w:ascii="Times New Roman" w:hAnsi="Times New Roman"/>
          <w:b/>
          <w:color w:val="000000" w:themeColor="text1"/>
          <w:sz w:val="24"/>
          <w:szCs w:val="24"/>
        </w:rPr>
        <w:t xml:space="preserve">: Model Selection </w:t>
      </w:r>
      <w:r w:rsidR="00675690" w:rsidRPr="00EE21C8">
        <w:rPr>
          <w:rFonts w:ascii="Times New Roman" w:hAnsi="Times New Roman"/>
          <w:b/>
          <w:color w:val="000000" w:themeColor="text1"/>
          <w:sz w:val="24"/>
          <w:szCs w:val="24"/>
        </w:rPr>
        <w:t xml:space="preserve">and other Diagnostic </w:t>
      </w:r>
      <w:r w:rsidRPr="00EE21C8">
        <w:rPr>
          <w:rFonts w:ascii="Times New Roman" w:hAnsi="Times New Roman"/>
          <w:b/>
          <w:color w:val="000000" w:themeColor="text1"/>
          <w:sz w:val="24"/>
          <w:szCs w:val="24"/>
        </w:rPr>
        <w:t>Tests:</w:t>
      </w:r>
    </w:p>
    <w:tbl>
      <w:tblPr>
        <w:tblStyle w:val="TableGrid"/>
        <w:tblW w:w="0" w:type="auto"/>
        <w:tblLook w:val="04A0" w:firstRow="1" w:lastRow="0" w:firstColumn="1" w:lastColumn="0" w:noHBand="0" w:noVBand="1"/>
      </w:tblPr>
      <w:tblGrid>
        <w:gridCol w:w="2394"/>
        <w:gridCol w:w="2394"/>
        <w:gridCol w:w="2394"/>
        <w:gridCol w:w="2394"/>
      </w:tblGrid>
      <w:tr w:rsidR="00AF073F" w:rsidRPr="00EE21C8" w14:paraId="5E73440F" w14:textId="77777777" w:rsidTr="00AF073F">
        <w:tc>
          <w:tcPr>
            <w:tcW w:w="2394" w:type="dxa"/>
          </w:tcPr>
          <w:p w14:paraId="3EC8D495"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Tests</w:t>
            </w:r>
          </w:p>
        </w:tc>
        <w:tc>
          <w:tcPr>
            <w:tcW w:w="2394" w:type="dxa"/>
          </w:tcPr>
          <w:p w14:paraId="39903D48"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Statistics</w:t>
            </w:r>
          </w:p>
        </w:tc>
        <w:tc>
          <w:tcPr>
            <w:tcW w:w="2394" w:type="dxa"/>
          </w:tcPr>
          <w:p w14:paraId="6D8BD53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Probability</w:t>
            </w:r>
          </w:p>
        </w:tc>
        <w:tc>
          <w:tcPr>
            <w:tcW w:w="2394" w:type="dxa"/>
          </w:tcPr>
          <w:p w14:paraId="28805616"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Decision</w:t>
            </w:r>
          </w:p>
        </w:tc>
      </w:tr>
      <w:tr w:rsidR="00AF073F" w:rsidRPr="00EE21C8" w14:paraId="11E6FCDE" w14:textId="77777777" w:rsidTr="00E40B32">
        <w:tc>
          <w:tcPr>
            <w:tcW w:w="2394" w:type="dxa"/>
            <w:vAlign w:val="bottom"/>
          </w:tcPr>
          <w:p w14:paraId="0706EAE4"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Hausman test (Fixed vs Random Effects)</w:t>
            </w:r>
          </w:p>
        </w:tc>
        <w:tc>
          <w:tcPr>
            <w:tcW w:w="2394" w:type="dxa"/>
            <w:vAlign w:val="bottom"/>
          </w:tcPr>
          <w:p w14:paraId="2F6DCE79"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X</w:t>
            </w:r>
            <w:proofErr w:type="gramStart"/>
            <w:r w:rsidRPr="00EE21C8">
              <w:rPr>
                <w:rFonts w:ascii="Times New Roman" w:hAnsi="Times New Roman"/>
                <w:color w:val="000000" w:themeColor="text1"/>
                <w:sz w:val="24"/>
                <w:szCs w:val="24"/>
                <w:vertAlign w:val="superscript"/>
              </w:rPr>
              <w:t>2</w:t>
            </w:r>
            <w:r w:rsidRPr="00EE21C8">
              <w:rPr>
                <w:rFonts w:ascii="Times New Roman" w:hAnsi="Times New Roman"/>
                <w:color w:val="000000" w:themeColor="text1"/>
                <w:sz w:val="24"/>
                <w:szCs w:val="24"/>
              </w:rPr>
              <w:t>.=</w:t>
            </w:r>
            <w:proofErr w:type="gramEnd"/>
            <w:r w:rsidRPr="00EE21C8">
              <w:rPr>
                <w:rFonts w:ascii="Times New Roman" w:hAnsi="Times New Roman"/>
                <w:color w:val="000000" w:themeColor="text1"/>
                <w:sz w:val="24"/>
                <w:szCs w:val="24"/>
              </w:rPr>
              <w:t xml:space="preserve"> 0.06370</w:t>
            </w:r>
          </w:p>
        </w:tc>
        <w:tc>
          <w:tcPr>
            <w:tcW w:w="2394" w:type="dxa"/>
            <w:vAlign w:val="bottom"/>
          </w:tcPr>
          <w:p w14:paraId="2296C0CA"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0.98431</w:t>
            </w:r>
          </w:p>
        </w:tc>
        <w:tc>
          <w:tcPr>
            <w:tcW w:w="2394" w:type="dxa"/>
          </w:tcPr>
          <w:p w14:paraId="0C6ECE24"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The H0 is accepted in favor of random effect model</w:t>
            </w:r>
          </w:p>
        </w:tc>
      </w:tr>
      <w:tr w:rsidR="00AF073F" w:rsidRPr="00EE21C8" w14:paraId="1B31AC5F" w14:textId="77777777" w:rsidTr="00E40B32">
        <w:tc>
          <w:tcPr>
            <w:tcW w:w="2394" w:type="dxa"/>
            <w:vAlign w:val="bottom"/>
          </w:tcPr>
          <w:p w14:paraId="657F968E"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Wald test for heteroskedasticity</w:t>
            </w:r>
          </w:p>
        </w:tc>
        <w:tc>
          <w:tcPr>
            <w:tcW w:w="2394" w:type="dxa"/>
            <w:vAlign w:val="bottom"/>
          </w:tcPr>
          <w:p w14:paraId="6ABFB17B"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X</w:t>
            </w:r>
            <w:r w:rsidRPr="00EE21C8">
              <w:rPr>
                <w:rFonts w:ascii="Times New Roman" w:hAnsi="Times New Roman"/>
                <w:color w:val="000000" w:themeColor="text1"/>
                <w:sz w:val="24"/>
                <w:szCs w:val="24"/>
                <w:vertAlign w:val="superscript"/>
              </w:rPr>
              <w:t>2</w:t>
            </w:r>
            <w:r w:rsidRPr="00EE21C8">
              <w:rPr>
                <w:rFonts w:ascii="Times New Roman" w:hAnsi="Times New Roman"/>
                <w:color w:val="000000" w:themeColor="text1"/>
                <w:sz w:val="24"/>
                <w:szCs w:val="24"/>
              </w:rPr>
              <w:t>= 19.3183</w:t>
            </w:r>
          </w:p>
          <w:p w14:paraId="5708AB1A" w14:textId="77777777" w:rsidR="00AF073F" w:rsidRPr="00EE21C8" w:rsidRDefault="00AF073F" w:rsidP="007A058A">
            <w:pPr>
              <w:pStyle w:val="NoSpacing1"/>
              <w:spacing w:line="360" w:lineRule="auto"/>
              <w:rPr>
                <w:rFonts w:ascii="Times New Roman" w:hAnsi="Times New Roman"/>
                <w:color w:val="000000" w:themeColor="text1"/>
                <w:sz w:val="24"/>
                <w:szCs w:val="24"/>
              </w:rPr>
            </w:pPr>
          </w:p>
        </w:tc>
        <w:tc>
          <w:tcPr>
            <w:tcW w:w="2394" w:type="dxa"/>
            <w:vAlign w:val="bottom"/>
          </w:tcPr>
          <w:p w14:paraId="0298E21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0.723494</w:t>
            </w:r>
          </w:p>
          <w:p w14:paraId="3E270199" w14:textId="77777777" w:rsidR="00AF073F" w:rsidRPr="00EE21C8" w:rsidRDefault="00AF073F" w:rsidP="007A058A">
            <w:pPr>
              <w:pStyle w:val="NoSpacing1"/>
              <w:spacing w:line="360" w:lineRule="auto"/>
              <w:rPr>
                <w:rFonts w:ascii="Times New Roman" w:hAnsi="Times New Roman"/>
                <w:color w:val="000000" w:themeColor="text1"/>
                <w:sz w:val="24"/>
                <w:szCs w:val="24"/>
              </w:rPr>
            </w:pPr>
          </w:p>
        </w:tc>
        <w:tc>
          <w:tcPr>
            <w:tcW w:w="2394" w:type="dxa"/>
          </w:tcPr>
          <w:p w14:paraId="7975119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 xml:space="preserve">The H0 is </w:t>
            </w:r>
            <w:proofErr w:type="gramStart"/>
            <w:r w:rsidRPr="00EE21C8">
              <w:rPr>
                <w:rFonts w:ascii="Times New Roman" w:hAnsi="Times New Roman"/>
                <w:color w:val="000000" w:themeColor="text1"/>
                <w:sz w:val="24"/>
                <w:szCs w:val="24"/>
              </w:rPr>
              <w:t>accepted  therefore</w:t>
            </w:r>
            <w:proofErr w:type="gramEnd"/>
            <w:r w:rsidRPr="00EE21C8">
              <w:rPr>
                <w:rFonts w:ascii="Times New Roman" w:hAnsi="Times New Roman"/>
                <w:color w:val="000000" w:themeColor="text1"/>
                <w:sz w:val="24"/>
                <w:szCs w:val="24"/>
              </w:rPr>
              <w:t xml:space="preserve"> no heteroskedasticity</w:t>
            </w:r>
          </w:p>
        </w:tc>
      </w:tr>
    </w:tbl>
    <w:p w14:paraId="5BAE878F" w14:textId="77777777" w:rsidR="008D22F7" w:rsidRPr="00EE21C8" w:rsidRDefault="00AF073F" w:rsidP="008D22F7">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8D22F7" w:rsidRPr="00EE21C8">
        <w:rPr>
          <w:rFonts w:ascii="Times New Roman" w:hAnsi="Times New Roman"/>
          <w:color w:val="000000" w:themeColor="text1"/>
          <w:sz w:val="24"/>
          <w:szCs w:val="24"/>
        </w:rPr>
        <w:t xml:space="preserve">Data </w:t>
      </w:r>
      <w:r w:rsidR="008D22F7">
        <w:rPr>
          <w:rFonts w:ascii="Times New Roman" w:hAnsi="Times New Roman"/>
          <w:color w:val="000000" w:themeColor="text1"/>
          <w:sz w:val="24"/>
          <w:szCs w:val="24"/>
        </w:rPr>
        <w:t>Analysis</w:t>
      </w:r>
      <w:r w:rsidR="008D22F7" w:rsidRPr="00EE21C8">
        <w:rPr>
          <w:rFonts w:ascii="Times New Roman" w:hAnsi="Times New Roman"/>
          <w:color w:val="000000" w:themeColor="text1"/>
          <w:sz w:val="24"/>
          <w:szCs w:val="24"/>
        </w:rPr>
        <w:t>, 2025</w:t>
      </w:r>
    </w:p>
    <w:p w14:paraId="51936AFD" w14:textId="5EC3002C" w:rsidR="000F48AE" w:rsidRPr="00EE21C8" w:rsidRDefault="00CF53B7" w:rsidP="007A058A">
      <w:pPr>
        <w:pStyle w:val="NoSpacing"/>
        <w:spacing w:line="360" w:lineRule="auto"/>
        <w:jc w:val="both"/>
        <w:rPr>
          <w:rFonts w:ascii="Times New Roman" w:hAnsi="Times New Roman"/>
          <w:color w:val="FF0000"/>
          <w:sz w:val="24"/>
          <w:szCs w:val="24"/>
        </w:rPr>
      </w:pPr>
      <w:r w:rsidRPr="00EE21C8">
        <w:rPr>
          <w:rFonts w:ascii="Times New Roman" w:eastAsia="Times New Roman" w:hAnsi="Times New Roman"/>
          <w:sz w:val="24"/>
          <w:szCs w:val="24"/>
        </w:rPr>
        <w:t>The results</w:t>
      </w:r>
      <w:r w:rsidR="000F48AE" w:rsidRPr="00EE21C8">
        <w:rPr>
          <w:rFonts w:ascii="Times New Roman" w:eastAsia="Times New Roman" w:hAnsi="Times New Roman"/>
          <w:sz w:val="24"/>
          <w:szCs w:val="24"/>
        </w:rPr>
        <w:t xml:space="preserve"> of the Hausman and Wald tests, which were used to choose the best panel model and confirm the existence of heteroskedasticity, are shown in T</w:t>
      </w:r>
      <w:r w:rsidR="002C578A">
        <w:rPr>
          <w:rFonts w:ascii="Times New Roman" w:eastAsia="Times New Roman" w:hAnsi="Times New Roman"/>
          <w:sz w:val="24"/>
          <w:szCs w:val="24"/>
        </w:rPr>
        <w:t xml:space="preserve">able </w:t>
      </w:r>
      <w:r w:rsidR="008D1410">
        <w:rPr>
          <w:rFonts w:ascii="Times New Roman" w:eastAsia="Times New Roman" w:hAnsi="Times New Roman"/>
          <w:sz w:val="24"/>
          <w:szCs w:val="24"/>
        </w:rPr>
        <w:t>5</w:t>
      </w:r>
      <w:r w:rsidR="002C578A">
        <w:rPr>
          <w:rFonts w:ascii="Times New Roman" w:eastAsia="Times New Roman" w:hAnsi="Times New Roman"/>
          <w:sz w:val="24"/>
          <w:szCs w:val="24"/>
        </w:rPr>
        <w:t>;</w:t>
      </w:r>
      <w:r w:rsidR="000F48AE" w:rsidRPr="00EE21C8">
        <w:rPr>
          <w:rFonts w:ascii="Times New Roman" w:eastAsia="Times New Roman" w:hAnsi="Times New Roman"/>
          <w:sz w:val="24"/>
          <w:szCs w:val="24"/>
        </w:rPr>
        <w:t xml:space="preserve"> A chi-square value of 0.0637 and a p-value of 0.9843 from the Hausman test supported the null hypothesis that the random effects model is superior to the fixed effects model. This indicates that variations by nation are arbitrary and unrelated to the explanatory factors. With a p-value of 0.7235 from the Wald test for heteroskedasticity, it appears that the null hypothesis of homoskedasticity cannot be </w:t>
      </w:r>
      <w:r w:rsidR="000F48AE" w:rsidRPr="00EE21C8">
        <w:rPr>
          <w:rFonts w:ascii="Times New Roman" w:eastAsia="Times New Roman" w:hAnsi="Times New Roman"/>
          <w:sz w:val="24"/>
          <w:szCs w:val="24"/>
        </w:rPr>
        <w:lastRenderedPageBreak/>
        <w:t>disproved. As a result, the residuals show consistent variance throughout the data, demonstrating the accuracy of the model's estimations.</w:t>
      </w:r>
    </w:p>
    <w:p w14:paraId="1F7C5749" w14:textId="6D0FC0EC" w:rsidR="00C007CB" w:rsidRPr="00EE21C8" w:rsidRDefault="00CD5FC7" w:rsidP="007A058A">
      <w:pPr>
        <w:pStyle w:val="NoSpacing11"/>
        <w:spacing w:line="360" w:lineRule="auto"/>
        <w:jc w:val="both"/>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Table </w:t>
      </w:r>
      <w:r w:rsidR="008D1410">
        <w:rPr>
          <w:rFonts w:ascii="Times New Roman" w:hAnsi="Times New Roman"/>
          <w:b/>
          <w:bCs/>
          <w:color w:val="000000" w:themeColor="text1"/>
          <w:sz w:val="24"/>
          <w:szCs w:val="24"/>
        </w:rPr>
        <w:t>6</w:t>
      </w:r>
      <w:r w:rsidR="00C007CB" w:rsidRPr="00EE21C8">
        <w:rPr>
          <w:rFonts w:ascii="Times New Roman" w:hAnsi="Times New Roman"/>
          <w:b/>
          <w:bCs/>
          <w:color w:val="000000" w:themeColor="text1"/>
          <w:sz w:val="24"/>
          <w:szCs w:val="24"/>
        </w:rPr>
        <w:t xml:space="preserve">: </w:t>
      </w:r>
      <w:r w:rsidR="00C007CB" w:rsidRPr="00EE21C8">
        <w:rPr>
          <w:rFonts w:ascii="Times New Roman" w:hAnsi="Times New Roman"/>
          <w:b/>
          <w:color w:val="000000" w:themeColor="text1"/>
          <w:sz w:val="24"/>
          <w:szCs w:val="24"/>
        </w:rPr>
        <w:t xml:space="preserve">Random </w:t>
      </w:r>
      <w:r w:rsidR="00310857" w:rsidRPr="00EE21C8">
        <w:rPr>
          <w:rFonts w:ascii="Times New Roman" w:hAnsi="Times New Roman"/>
          <w:b/>
          <w:color w:val="000000" w:themeColor="text1"/>
          <w:sz w:val="24"/>
          <w:szCs w:val="24"/>
        </w:rPr>
        <w:t xml:space="preserve">Effect </w:t>
      </w:r>
      <w:r w:rsidR="00C007CB" w:rsidRPr="00EE21C8">
        <w:rPr>
          <w:rFonts w:ascii="Times New Roman" w:hAnsi="Times New Roman"/>
          <w:b/>
          <w:color w:val="000000" w:themeColor="text1"/>
          <w:sz w:val="24"/>
          <w:szCs w:val="24"/>
        </w:rPr>
        <w:t xml:space="preserve">Model Result  </w:t>
      </w:r>
    </w:p>
    <w:tbl>
      <w:tblPr>
        <w:tblStyle w:val="TableGrid"/>
        <w:tblW w:w="0" w:type="auto"/>
        <w:tblLook w:val="04A0" w:firstRow="1" w:lastRow="0" w:firstColumn="1" w:lastColumn="0" w:noHBand="0" w:noVBand="1"/>
      </w:tblPr>
      <w:tblGrid>
        <w:gridCol w:w="1915"/>
        <w:gridCol w:w="1915"/>
        <w:gridCol w:w="1915"/>
        <w:gridCol w:w="1915"/>
        <w:gridCol w:w="1916"/>
      </w:tblGrid>
      <w:tr w:rsidR="00AF073F" w:rsidRPr="00EE21C8" w14:paraId="6482DB09" w14:textId="77777777" w:rsidTr="00E40B32">
        <w:tc>
          <w:tcPr>
            <w:tcW w:w="9576" w:type="dxa"/>
            <w:gridSpan w:val="5"/>
          </w:tcPr>
          <w:p w14:paraId="002D4A2A" w14:textId="77777777" w:rsidR="00AF073F" w:rsidRPr="00EE21C8" w:rsidRDefault="00AF073F" w:rsidP="00E361E5">
            <w:pPr>
              <w:pStyle w:val="NoSpacing11"/>
              <w:spacing w:line="240" w:lineRule="auto"/>
              <w:jc w:val="both"/>
              <w:rPr>
                <w:rFonts w:ascii="Times New Roman" w:hAnsi="Times New Roman"/>
                <w:b/>
                <w:bCs/>
                <w:color w:val="000000" w:themeColor="text1"/>
                <w:sz w:val="24"/>
                <w:szCs w:val="24"/>
              </w:rPr>
            </w:pPr>
            <w:r w:rsidRPr="00EE21C8">
              <w:rPr>
                <w:rFonts w:ascii="Times New Roman" w:hAnsi="Times New Roman"/>
                <w:b/>
                <w:color w:val="000000" w:themeColor="text1"/>
                <w:sz w:val="24"/>
                <w:szCs w:val="24"/>
              </w:rPr>
              <w:t xml:space="preserve">SERIES: </w:t>
            </w:r>
            <w:r w:rsidRPr="00EE21C8">
              <w:rPr>
                <w:rFonts w:ascii="Times New Roman" w:hAnsi="Times New Roman"/>
                <w:color w:val="000000" w:themeColor="text1"/>
                <w:sz w:val="24"/>
                <w:szCs w:val="24"/>
              </w:rPr>
              <w:t>GDP, GOVEXP, GOVNDE, TROPN, INF</w:t>
            </w:r>
          </w:p>
        </w:tc>
      </w:tr>
      <w:tr w:rsidR="00AF073F" w:rsidRPr="00EE21C8" w14:paraId="7E385D17" w14:textId="77777777" w:rsidTr="00E40B32">
        <w:tc>
          <w:tcPr>
            <w:tcW w:w="9576" w:type="dxa"/>
            <w:gridSpan w:val="5"/>
          </w:tcPr>
          <w:p w14:paraId="0B19E7CD" w14:textId="77777777" w:rsidR="00AF073F" w:rsidRPr="00EE21C8" w:rsidRDefault="00AF073F" w:rsidP="00E361E5">
            <w:pPr>
              <w:autoSpaceDE w:val="0"/>
              <w:autoSpaceDN w:val="0"/>
              <w:adjustRightInd w:val="0"/>
              <w:jc w:val="center"/>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Model 1: Fixed-effects, using 63 observations</w:t>
            </w:r>
          </w:p>
          <w:p w14:paraId="7BDE6B2D" w14:textId="77777777" w:rsidR="00AF073F" w:rsidRPr="00EE21C8" w:rsidRDefault="00AF073F" w:rsidP="00E361E5">
            <w:pPr>
              <w:autoSpaceDE w:val="0"/>
              <w:autoSpaceDN w:val="0"/>
              <w:adjustRightInd w:val="0"/>
              <w:jc w:val="center"/>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Included 3 cross-sectional units</w:t>
            </w:r>
          </w:p>
          <w:p w14:paraId="1EC29709" w14:textId="77777777" w:rsidR="00AF073F" w:rsidRPr="00EE21C8" w:rsidRDefault="00AF073F" w:rsidP="00E361E5">
            <w:pPr>
              <w:autoSpaceDE w:val="0"/>
              <w:autoSpaceDN w:val="0"/>
              <w:adjustRightInd w:val="0"/>
              <w:jc w:val="center"/>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Time-series length = 21</w:t>
            </w:r>
          </w:p>
          <w:p w14:paraId="2A28E726" w14:textId="77777777" w:rsidR="00AF073F" w:rsidRPr="00EE21C8" w:rsidRDefault="00AF073F" w:rsidP="00E361E5">
            <w:pPr>
              <w:pStyle w:val="NoSpacing11"/>
              <w:spacing w:line="240" w:lineRule="auto"/>
              <w:jc w:val="center"/>
              <w:rPr>
                <w:rFonts w:ascii="Times New Roman" w:hAnsi="Times New Roman"/>
                <w:b/>
                <w:bCs/>
                <w:color w:val="000000" w:themeColor="text1"/>
                <w:sz w:val="24"/>
                <w:szCs w:val="24"/>
              </w:rPr>
            </w:pPr>
            <w:r w:rsidRPr="00EE21C8">
              <w:rPr>
                <w:rFonts w:ascii="Times New Roman" w:hAnsi="Times New Roman"/>
                <w:color w:val="000000" w:themeColor="text1"/>
                <w:sz w:val="24"/>
                <w:szCs w:val="24"/>
              </w:rPr>
              <w:t>Dependent variable: GDP</w:t>
            </w:r>
          </w:p>
        </w:tc>
      </w:tr>
      <w:tr w:rsidR="00AF073F" w:rsidRPr="00EE21C8" w14:paraId="13729110" w14:textId="77777777" w:rsidTr="00E40B32">
        <w:tc>
          <w:tcPr>
            <w:tcW w:w="1915" w:type="dxa"/>
            <w:vAlign w:val="bottom"/>
          </w:tcPr>
          <w:p w14:paraId="535835B6"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Variables</w:t>
            </w:r>
          </w:p>
        </w:tc>
        <w:tc>
          <w:tcPr>
            <w:tcW w:w="1915" w:type="dxa"/>
            <w:vAlign w:val="bottom"/>
          </w:tcPr>
          <w:p w14:paraId="7A1178C8"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Coefficient</w:t>
            </w:r>
          </w:p>
        </w:tc>
        <w:tc>
          <w:tcPr>
            <w:tcW w:w="1915" w:type="dxa"/>
            <w:vAlign w:val="bottom"/>
          </w:tcPr>
          <w:p w14:paraId="0B537F8E"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Std. Error</w:t>
            </w:r>
          </w:p>
        </w:tc>
        <w:tc>
          <w:tcPr>
            <w:tcW w:w="1915" w:type="dxa"/>
            <w:vAlign w:val="bottom"/>
          </w:tcPr>
          <w:p w14:paraId="1D511778"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t-ratio</w:t>
            </w:r>
          </w:p>
        </w:tc>
        <w:tc>
          <w:tcPr>
            <w:tcW w:w="1916" w:type="dxa"/>
            <w:vAlign w:val="bottom"/>
          </w:tcPr>
          <w:p w14:paraId="4AFE28DD"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Probability</w:t>
            </w:r>
          </w:p>
        </w:tc>
      </w:tr>
      <w:tr w:rsidR="00AF073F" w:rsidRPr="00EE21C8" w14:paraId="530D2E47" w14:textId="77777777" w:rsidTr="00AF073F">
        <w:tc>
          <w:tcPr>
            <w:tcW w:w="1915" w:type="dxa"/>
          </w:tcPr>
          <w:p w14:paraId="2D33C012"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Constant</w:t>
            </w:r>
          </w:p>
        </w:tc>
        <w:tc>
          <w:tcPr>
            <w:tcW w:w="1915" w:type="dxa"/>
          </w:tcPr>
          <w:p w14:paraId="355C414A"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11.0588</w:t>
            </w:r>
          </w:p>
        </w:tc>
        <w:tc>
          <w:tcPr>
            <w:tcW w:w="1915" w:type="dxa"/>
          </w:tcPr>
          <w:p w14:paraId="2F418A0D"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4.80266</w:t>
            </w:r>
          </w:p>
        </w:tc>
        <w:tc>
          <w:tcPr>
            <w:tcW w:w="1915" w:type="dxa"/>
          </w:tcPr>
          <w:p w14:paraId="0059EA38"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2.303</w:t>
            </w:r>
          </w:p>
        </w:tc>
        <w:tc>
          <w:tcPr>
            <w:tcW w:w="1916" w:type="dxa"/>
          </w:tcPr>
          <w:p w14:paraId="147B237D"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0.0250</w:t>
            </w:r>
          </w:p>
        </w:tc>
      </w:tr>
      <w:tr w:rsidR="00AF073F" w:rsidRPr="00EE21C8" w14:paraId="1F280FDE" w14:textId="77777777" w:rsidTr="00AF073F">
        <w:tc>
          <w:tcPr>
            <w:tcW w:w="1915" w:type="dxa"/>
          </w:tcPr>
          <w:p w14:paraId="3BB54705"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GOVEXP</w:t>
            </w:r>
          </w:p>
        </w:tc>
        <w:tc>
          <w:tcPr>
            <w:tcW w:w="1915" w:type="dxa"/>
          </w:tcPr>
          <w:p w14:paraId="34726615"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−0.237684</w:t>
            </w:r>
          </w:p>
        </w:tc>
        <w:tc>
          <w:tcPr>
            <w:tcW w:w="1915" w:type="dxa"/>
          </w:tcPr>
          <w:p w14:paraId="23C2F03F"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0.111348</w:t>
            </w:r>
          </w:p>
        </w:tc>
        <w:tc>
          <w:tcPr>
            <w:tcW w:w="1915" w:type="dxa"/>
          </w:tcPr>
          <w:p w14:paraId="088778B5"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−2.135</w:t>
            </w:r>
          </w:p>
        </w:tc>
        <w:tc>
          <w:tcPr>
            <w:tcW w:w="1916" w:type="dxa"/>
          </w:tcPr>
          <w:p w14:paraId="502E66BC"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0.0372</w:t>
            </w:r>
          </w:p>
        </w:tc>
      </w:tr>
      <w:tr w:rsidR="00AF073F" w:rsidRPr="00EE21C8" w14:paraId="39A9A6DC" w14:textId="77777777" w:rsidTr="00AF073F">
        <w:tc>
          <w:tcPr>
            <w:tcW w:w="1915" w:type="dxa"/>
          </w:tcPr>
          <w:p w14:paraId="5EF57BC2"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GOVNDE</w:t>
            </w:r>
          </w:p>
        </w:tc>
        <w:tc>
          <w:tcPr>
            <w:tcW w:w="1915" w:type="dxa"/>
          </w:tcPr>
          <w:p w14:paraId="0A999F9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1.83958</w:t>
            </w:r>
          </w:p>
        </w:tc>
        <w:tc>
          <w:tcPr>
            <w:tcW w:w="1915" w:type="dxa"/>
          </w:tcPr>
          <w:p w14:paraId="428C1CBA"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3.65094</w:t>
            </w:r>
          </w:p>
        </w:tc>
        <w:tc>
          <w:tcPr>
            <w:tcW w:w="1915" w:type="dxa"/>
          </w:tcPr>
          <w:p w14:paraId="1436E03E"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0.5039</w:t>
            </w:r>
          </w:p>
        </w:tc>
        <w:tc>
          <w:tcPr>
            <w:tcW w:w="1916" w:type="dxa"/>
          </w:tcPr>
          <w:p w14:paraId="184567BE"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0.6163</w:t>
            </w:r>
          </w:p>
        </w:tc>
      </w:tr>
      <w:tr w:rsidR="00AF073F" w:rsidRPr="00EE21C8" w14:paraId="5D98B37C" w14:textId="77777777" w:rsidTr="00AF073F">
        <w:tc>
          <w:tcPr>
            <w:tcW w:w="1915" w:type="dxa"/>
          </w:tcPr>
          <w:p w14:paraId="3C7320A9"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TROPN</w:t>
            </w:r>
          </w:p>
        </w:tc>
        <w:tc>
          <w:tcPr>
            <w:tcW w:w="1915" w:type="dxa"/>
          </w:tcPr>
          <w:p w14:paraId="27B8CBF6"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0.00768522</w:t>
            </w:r>
          </w:p>
        </w:tc>
        <w:tc>
          <w:tcPr>
            <w:tcW w:w="1915" w:type="dxa"/>
          </w:tcPr>
          <w:p w14:paraId="77756AAA"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0.0499861</w:t>
            </w:r>
          </w:p>
        </w:tc>
        <w:tc>
          <w:tcPr>
            <w:tcW w:w="1915" w:type="dxa"/>
          </w:tcPr>
          <w:p w14:paraId="6E89F4D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0.1537</w:t>
            </w:r>
          </w:p>
        </w:tc>
        <w:tc>
          <w:tcPr>
            <w:tcW w:w="1916" w:type="dxa"/>
          </w:tcPr>
          <w:p w14:paraId="3D82CA5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0.8784</w:t>
            </w:r>
          </w:p>
        </w:tc>
      </w:tr>
      <w:tr w:rsidR="00AF073F" w:rsidRPr="00EE21C8" w14:paraId="328B437F" w14:textId="77777777" w:rsidTr="00AF073F">
        <w:tc>
          <w:tcPr>
            <w:tcW w:w="1915" w:type="dxa"/>
          </w:tcPr>
          <w:p w14:paraId="462A740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INF</w:t>
            </w:r>
          </w:p>
        </w:tc>
        <w:tc>
          <w:tcPr>
            <w:tcW w:w="1915" w:type="dxa"/>
          </w:tcPr>
          <w:p w14:paraId="65B17A5E"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−0.0513406</w:t>
            </w:r>
          </w:p>
        </w:tc>
        <w:tc>
          <w:tcPr>
            <w:tcW w:w="1915" w:type="dxa"/>
          </w:tcPr>
          <w:p w14:paraId="64B05BD6"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0.0528041</w:t>
            </w:r>
          </w:p>
        </w:tc>
        <w:tc>
          <w:tcPr>
            <w:tcW w:w="1915" w:type="dxa"/>
          </w:tcPr>
          <w:p w14:paraId="5CC00BF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−0.9723</w:t>
            </w:r>
          </w:p>
        </w:tc>
        <w:tc>
          <w:tcPr>
            <w:tcW w:w="1916" w:type="dxa"/>
          </w:tcPr>
          <w:p w14:paraId="4E97D9CC"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0.3351</w:t>
            </w:r>
          </w:p>
        </w:tc>
      </w:tr>
      <w:tr w:rsidR="00DB5674" w:rsidRPr="00EE21C8" w14:paraId="7B353518" w14:textId="77777777" w:rsidTr="00DB5674">
        <w:trPr>
          <w:trHeight w:val="1646"/>
        </w:trPr>
        <w:tc>
          <w:tcPr>
            <w:tcW w:w="9576" w:type="dxa"/>
            <w:gridSpan w:val="5"/>
          </w:tcPr>
          <w:p w14:paraId="23A9378E"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R-</w:t>
            </w:r>
            <w:proofErr w:type="gramStart"/>
            <w:r w:rsidRPr="00EE21C8">
              <w:rPr>
                <w:rFonts w:ascii="Times New Roman" w:hAnsi="Times New Roman"/>
                <w:color w:val="000000" w:themeColor="text1"/>
                <w:sz w:val="24"/>
                <w:szCs w:val="24"/>
              </w:rPr>
              <w:t>squared  =</w:t>
            </w:r>
            <w:proofErr w:type="gramEnd"/>
            <w:r w:rsidRPr="00EE21C8">
              <w:rPr>
                <w:rFonts w:ascii="Times New Roman" w:hAnsi="Times New Roman"/>
                <w:color w:val="000000" w:themeColor="text1"/>
                <w:sz w:val="24"/>
                <w:szCs w:val="24"/>
              </w:rPr>
              <w:t xml:space="preserve">  0.795506</w:t>
            </w:r>
          </w:p>
          <w:p w14:paraId="2DC502F3"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 xml:space="preserve">Adjusted R-squared </w:t>
            </w:r>
            <w:proofErr w:type="gramStart"/>
            <w:r w:rsidRPr="00EE21C8">
              <w:rPr>
                <w:rFonts w:ascii="Times New Roman" w:hAnsi="Times New Roman"/>
                <w:color w:val="000000" w:themeColor="text1"/>
                <w:sz w:val="24"/>
                <w:szCs w:val="24"/>
              </w:rPr>
              <w:t>=  0.701464</w:t>
            </w:r>
            <w:proofErr w:type="gramEnd"/>
          </w:p>
          <w:p w14:paraId="7A0EFF3D"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 xml:space="preserve">F (6, 56) </w:t>
            </w:r>
            <w:proofErr w:type="gramStart"/>
            <w:r w:rsidRPr="00EE21C8">
              <w:rPr>
                <w:rFonts w:ascii="Times New Roman" w:hAnsi="Times New Roman"/>
                <w:color w:val="000000" w:themeColor="text1"/>
                <w:sz w:val="24"/>
                <w:szCs w:val="24"/>
              </w:rPr>
              <w:t>statistic.=</w:t>
            </w:r>
            <w:proofErr w:type="gramEnd"/>
            <w:r w:rsidRPr="00EE21C8">
              <w:rPr>
                <w:rFonts w:ascii="Times New Roman" w:hAnsi="Times New Roman"/>
                <w:color w:val="000000" w:themeColor="text1"/>
                <w:sz w:val="24"/>
                <w:szCs w:val="24"/>
              </w:rPr>
              <w:t xml:space="preserve"> 3.914942</w:t>
            </w:r>
          </w:p>
          <w:p w14:paraId="2C62B4A2"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Probability (F-</w:t>
            </w:r>
            <w:proofErr w:type="gramStart"/>
            <w:r w:rsidRPr="00EE21C8">
              <w:rPr>
                <w:rFonts w:ascii="Times New Roman" w:hAnsi="Times New Roman"/>
                <w:color w:val="000000" w:themeColor="text1"/>
                <w:sz w:val="24"/>
                <w:szCs w:val="24"/>
              </w:rPr>
              <w:t>statistic)=</w:t>
            </w:r>
            <w:proofErr w:type="gramEnd"/>
            <w:r w:rsidRPr="00EE21C8">
              <w:rPr>
                <w:rFonts w:ascii="Times New Roman" w:hAnsi="Times New Roman"/>
                <w:color w:val="000000" w:themeColor="text1"/>
                <w:sz w:val="24"/>
                <w:szCs w:val="24"/>
              </w:rPr>
              <w:t xml:space="preserve"> 0.002461</w:t>
            </w:r>
          </w:p>
          <w:p w14:paraId="61B86CDD" w14:textId="77777777" w:rsidR="00DB5674" w:rsidRPr="00EE21C8" w:rsidRDefault="00DB5674" w:rsidP="00E361E5">
            <w:pPr>
              <w:pStyle w:val="NoSpacing11"/>
              <w:spacing w:line="240" w:lineRule="auto"/>
              <w:jc w:val="both"/>
              <w:rPr>
                <w:rFonts w:ascii="Times New Roman" w:hAnsi="Times New Roman"/>
                <w:b/>
                <w:bCs/>
                <w:color w:val="000000" w:themeColor="text1"/>
                <w:sz w:val="24"/>
                <w:szCs w:val="24"/>
              </w:rPr>
            </w:pPr>
            <w:r w:rsidRPr="00EE21C8">
              <w:rPr>
                <w:rFonts w:ascii="Times New Roman" w:hAnsi="Times New Roman"/>
                <w:color w:val="000000" w:themeColor="text1"/>
                <w:sz w:val="24"/>
                <w:szCs w:val="24"/>
              </w:rPr>
              <w:t xml:space="preserve">Durbin-Watson stat </w:t>
            </w:r>
            <w:proofErr w:type="gramStart"/>
            <w:r w:rsidRPr="00EE21C8">
              <w:rPr>
                <w:rFonts w:ascii="Times New Roman" w:hAnsi="Times New Roman"/>
                <w:color w:val="000000" w:themeColor="text1"/>
                <w:sz w:val="24"/>
                <w:szCs w:val="24"/>
              </w:rPr>
              <w:t>=  2</w:t>
            </w:r>
            <w:proofErr w:type="gramEnd"/>
            <w:r w:rsidRPr="00EE21C8">
              <w:rPr>
                <w:rFonts w:ascii="Times New Roman" w:hAnsi="Times New Roman"/>
                <w:color w:val="000000" w:themeColor="text1"/>
                <w:sz w:val="24"/>
                <w:szCs w:val="24"/>
              </w:rPr>
              <w:t>.163072</w:t>
            </w:r>
          </w:p>
        </w:tc>
      </w:tr>
    </w:tbl>
    <w:p w14:paraId="4342DF9E" w14:textId="77777777" w:rsidR="00DB5674" w:rsidRPr="004E7C24" w:rsidRDefault="00DB5674" w:rsidP="007A058A">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4E7C24" w:rsidRPr="00EE21C8">
        <w:rPr>
          <w:rFonts w:ascii="Times New Roman" w:hAnsi="Times New Roman"/>
          <w:color w:val="000000" w:themeColor="text1"/>
          <w:sz w:val="24"/>
          <w:szCs w:val="24"/>
        </w:rPr>
        <w:t xml:space="preserve">Data </w:t>
      </w:r>
      <w:r w:rsidR="004E7C24">
        <w:rPr>
          <w:rFonts w:ascii="Times New Roman" w:hAnsi="Times New Roman"/>
          <w:color w:val="000000" w:themeColor="text1"/>
          <w:sz w:val="24"/>
          <w:szCs w:val="24"/>
        </w:rPr>
        <w:t>Analysis</w:t>
      </w:r>
      <w:r w:rsidR="004E7C24" w:rsidRPr="00EE21C8">
        <w:rPr>
          <w:rFonts w:ascii="Times New Roman" w:hAnsi="Times New Roman"/>
          <w:color w:val="000000" w:themeColor="text1"/>
          <w:sz w:val="24"/>
          <w:szCs w:val="24"/>
        </w:rPr>
        <w:t>, 2025</w:t>
      </w:r>
    </w:p>
    <w:p w14:paraId="77897AA6" w14:textId="6E1AF098" w:rsidR="00CF53B7" w:rsidRPr="00EE21C8" w:rsidRDefault="004E7C24" w:rsidP="00CF53B7">
      <w:pPr>
        <w:pStyle w:val="NormalWeb"/>
        <w:spacing w:line="360" w:lineRule="auto"/>
        <w:jc w:val="both"/>
      </w:pPr>
      <w:r>
        <w:t xml:space="preserve">Table </w:t>
      </w:r>
      <w:r w:rsidR="008D1410">
        <w:t>6</w:t>
      </w:r>
      <w:r w:rsidR="00CF53B7" w:rsidRPr="00EE21C8">
        <w:t xml:space="preserve"> displays the regression results, which use the random effects model to evaluate the link between government infrastructure spending and economic growth. Approximately 70% of the variation in GDP growth can be explained by the independent variables included in the model, as evidenced by its high explanatory power (R-squared = 0.7955 and modified R-squared = 0.7015). At the 5% level, the F-statistic (3.9149) and p-value of 0.0025 verify that the entire model is statistically significant. Since the Durbin-Watson statistic (2.16) is around 2, there isn't any significant autocorrelation in the residuals.</w:t>
      </w:r>
    </w:p>
    <w:p w14:paraId="703332BB" w14:textId="77777777" w:rsidR="00CF53B7" w:rsidRPr="00EE21C8" w:rsidRDefault="00CF53B7" w:rsidP="00CF53B7">
      <w:pPr>
        <w:pStyle w:val="NormalWeb"/>
        <w:spacing w:line="360" w:lineRule="auto"/>
        <w:jc w:val="both"/>
      </w:pPr>
      <w:r w:rsidRPr="00EE21C8">
        <w:t xml:space="preserve">Additionally, the infrastructure spending (GOVEXP) has a statistically significant negative impact on economic growth when considering individual coefficients (β = -0.2377, p = 0.0372). This finding suggests that, in contrast to predictions, higher government expenditure on </w:t>
      </w:r>
      <w:r w:rsidRPr="00EE21C8">
        <w:lastRenderedPageBreak/>
        <w:t>infrastructure is linked to slower short-term economic growth. This could be because of corruption, inefficiency, or project implementation delays that are prevalent in many West African nations. With a positive but statistically insignificant coefficient (β = 1.8396, p = 0.6163), the governance index (GOVNDE) indicates that changes in institutional quality have a beneficial impact on growth, though not sufficiently to be definitive during the study period.</w:t>
      </w:r>
    </w:p>
    <w:p w14:paraId="772E16A8" w14:textId="77777777" w:rsidR="0017783F" w:rsidRPr="00B35222" w:rsidRDefault="00CF53B7" w:rsidP="00CF53B7">
      <w:pPr>
        <w:pStyle w:val="NormalWeb"/>
        <w:spacing w:line="360" w:lineRule="auto"/>
        <w:jc w:val="both"/>
        <w:rPr>
          <w:color w:val="FF0000"/>
        </w:rPr>
      </w:pPr>
      <w:r w:rsidRPr="00EE21C8">
        <w:t>Likewise, trade openness (TROPN) has a positive but negligible correlation with GDP growth (β = 0.0077, p = 0.8784), suggesting that while openness promotes growth, its effects may be mitigated by other structural factors as manufacturing capacity and export diversification. With a negative but negligible coefficient (β = -0.0513, p = 0.3351), the inflation rate (INF) suggests that inflation has a slight negative impact on growth but has no statistical significance in this model.</w:t>
      </w:r>
    </w:p>
    <w:p w14:paraId="3E282C6F" w14:textId="483DD7DE" w:rsidR="00CF53B7" w:rsidRPr="00EE21C8" w:rsidRDefault="007310DC" w:rsidP="0017783F">
      <w:pPr>
        <w:pStyle w:val="NormalWeb"/>
        <w:jc w:val="both"/>
        <w:rPr>
          <w:b/>
          <w:bCs/>
        </w:rPr>
      </w:pPr>
      <w:r>
        <w:rPr>
          <w:b/>
          <w:bCs/>
        </w:rPr>
        <w:t>4.</w:t>
      </w:r>
      <w:r w:rsidR="00D249DE">
        <w:rPr>
          <w:b/>
          <w:bCs/>
        </w:rPr>
        <w:t>2</w:t>
      </w:r>
      <w:r w:rsidR="00E8079A" w:rsidRPr="00EE21C8">
        <w:rPr>
          <w:b/>
          <w:bCs/>
        </w:rPr>
        <w:t xml:space="preserve"> Discussion </w:t>
      </w:r>
    </w:p>
    <w:p w14:paraId="263D6C7A" w14:textId="1E911ED5" w:rsidR="00CF53B7" w:rsidRPr="00EE21C8" w:rsidRDefault="00CF53B7" w:rsidP="00CF53B7">
      <w:pPr>
        <w:pStyle w:val="NormalWeb"/>
        <w:spacing w:line="360" w:lineRule="auto"/>
        <w:jc w:val="both"/>
      </w:pPr>
      <w:r w:rsidRPr="00EE21C8">
        <w:t xml:space="preserve">This study's results show a complicated relationship between economic growth and government infrastructure spending in a few chosen West African nations between 2004 and 2024. According to the regression results, infrastructure spending has a short-term, statistically significant negative impact on </w:t>
      </w:r>
      <w:smartTag w:uri="urn:schemas-microsoft-com:office:smarttags" w:element="stockticker">
        <w:r w:rsidRPr="00EE21C8">
          <w:t>GDP</w:t>
        </w:r>
      </w:smartTag>
      <w:r w:rsidRPr="00EE21C8">
        <w:t xml:space="preserve"> growth, indicating that higher government spending on infrastructure does not always result in faster economic growth. This result is consistent with </w:t>
      </w:r>
      <w:proofErr w:type="spellStart"/>
      <w:r w:rsidRPr="00EE21C8">
        <w:t>Okoli</w:t>
      </w:r>
      <w:proofErr w:type="spellEnd"/>
      <w:r w:rsidRPr="00EE21C8">
        <w:t xml:space="preserve">, </w:t>
      </w:r>
      <w:proofErr w:type="spellStart"/>
      <w:r w:rsidRPr="00EE21C8">
        <w:t>Nwokoye</w:t>
      </w:r>
      <w:proofErr w:type="spellEnd"/>
      <w:r w:rsidRPr="00EE21C8">
        <w:t xml:space="preserve">, and </w:t>
      </w:r>
      <w:proofErr w:type="spellStart"/>
      <w:r w:rsidRPr="00EE21C8">
        <w:t>Metu</w:t>
      </w:r>
      <w:proofErr w:type="spellEnd"/>
      <w:r w:rsidRPr="00EE21C8">
        <w:t xml:space="preserve"> (2022), who highlighted the inefficiencies and corruption frequently connected to public investments and found no direct relationship between infrastructure spending and sectoral growth in Nigeria. In a similar vein, </w:t>
      </w:r>
      <w:proofErr w:type="spellStart"/>
      <w:r w:rsidRPr="00EE21C8">
        <w:t>Amadi</w:t>
      </w:r>
      <w:proofErr w:type="spellEnd"/>
      <w:r w:rsidRPr="00EE21C8">
        <w:t xml:space="preserve"> and </w:t>
      </w:r>
      <w:proofErr w:type="spellStart"/>
      <w:r w:rsidRPr="00EE21C8">
        <w:t>Alolote</w:t>
      </w:r>
      <w:proofErr w:type="spellEnd"/>
      <w:r w:rsidRPr="00EE21C8">
        <w:t xml:space="preserve"> (2020) found that although infrastructure spending boosts productivity over the long run, delays in project completion and improper funding distribution may lessen its influence on short-term growth.</w:t>
      </w:r>
      <w:r w:rsidR="000521FF">
        <w:t xml:space="preserve"> </w:t>
      </w:r>
      <w:r w:rsidRPr="00EE21C8">
        <w:t xml:space="preserve">Economic growth and governance quality have a positive but statistically negligible association, suggesting that institutional advancements in West Africa have not yet produced major growth consequences. This result confirms the findings of </w:t>
      </w:r>
      <w:proofErr w:type="spellStart"/>
      <w:r w:rsidRPr="00EE21C8">
        <w:t>Ajide</w:t>
      </w:r>
      <w:proofErr w:type="spellEnd"/>
      <w:r w:rsidRPr="00EE21C8">
        <w:t xml:space="preserve"> and Raheem (2021), who contended that while governance quality moderates the relationship between infrastructure and growth, it is still inadequate in many African nations because of a lack of accountability and transparency. Additionally, trade liberalization can promote economic growth, but its advantages rely on </w:t>
      </w:r>
      <w:r w:rsidRPr="00EE21C8">
        <w:lastRenderedPageBreak/>
        <w:t xml:space="preserve">export diversification and macroeconomic stability, as noted by </w:t>
      </w:r>
      <w:proofErr w:type="spellStart"/>
      <w:r w:rsidRPr="00EE21C8">
        <w:t>Boopen</w:t>
      </w:r>
      <w:proofErr w:type="spellEnd"/>
      <w:r w:rsidRPr="00EE21C8">
        <w:t xml:space="preserve"> (</w:t>
      </w:r>
      <w:r w:rsidR="00354264">
        <w:t>2025</w:t>
      </w:r>
      <w:r w:rsidRPr="00EE21C8">
        <w:t>). This is in line with the positive but negligible effect of trade openness.</w:t>
      </w:r>
    </w:p>
    <w:p w14:paraId="1D77491B" w14:textId="68A3A201" w:rsidR="00CF53B7" w:rsidRPr="00EE21C8" w:rsidRDefault="00CF53B7" w:rsidP="00CF53B7">
      <w:pPr>
        <w:pStyle w:val="NormalWeb"/>
        <w:spacing w:line="360" w:lineRule="auto"/>
        <w:jc w:val="both"/>
      </w:pPr>
      <w:r w:rsidRPr="00EE21C8">
        <w:t>Akpan (</w:t>
      </w:r>
      <w:r w:rsidR="00354264">
        <w:t>2005</w:t>
      </w:r>
      <w:r w:rsidRPr="00EE21C8">
        <w:t>), who discovered that inflationary pressure erodes the true value of returns on public investments, is supported by inflation's weak and detrimental impact on growth. Overall, the findings suggest that although openness, strong governance, and infrastructure spending are crucial growth drivers, their efficacy in West Africa is limited by macroeconomic instability, ineffective institutional design, and implementation inefficiencies. Infrastructure investment continues to have the ability to spur growth in accordance with Keynesian and endogenous growth theories, but its effects are mostly dependent on sound fiscal management and governance improvements.</w:t>
      </w:r>
    </w:p>
    <w:p w14:paraId="043C60E9" w14:textId="77777777" w:rsidR="0017783F" w:rsidRDefault="0017783F" w:rsidP="00CF53B7">
      <w:pPr>
        <w:pStyle w:val="NormalWeb"/>
        <w:spacing w:line="360" w:lineRule="auto"/>
        <w:jc w:val="both"/>
        <w:rPr>
          <w:b/>
          <w:bCs/>
        </w:rPr>
      </w:pPr>
    </w:p>
    <w:p w14:paraId="1B5E84CB" w14:textId="77777777" w:rsidR="00EA73DE" w:rsidRPr="00EE21C8" w:rsidRDefault="00EA73DE" w:rsidP="00CF53B7">
      <w:pPr>
        <w:pStyle w:val="NormalWeb"/>
        <w:spacing w:line="360" w:lineRule="auto"/>
        <w:jc w:val="both"/>
        <w:rPr>
          <w:b/>
          <w:bCs/>
        </w:rPr>
      </w:pPr>
    </w:p>
    <w:p w14:paraId="1419116D" w14:textId="77777777" w:rsidR="00CF53B7" w:rsidRPr="00EE21C8" w:rsidRDefault="00E8079A" w:rsidP="0017783F">
      <w:pPr>
        <w:pStyle w:val="NormalWeb"/>
        <w:jc w:val="both"/>
        <w:rPr>
          <w:b/>
          <w:bCs/>
        </w:rPr>
      </w:pPr>
      <w:r w:rsidRPr="00EE21C8">
        <w:rPr>
          <w:b/>
          <w:bCs/>
        </w:rPr>
        <w:t>5.1 Conclusion</w:t>
      </w:r>
    </w:p>
    <w:p w14:paraId="20BE467C" w14:textId="77777777" w:rsidR="00CF53B7" w:rsidRPr="00EE21C8" w:rsidRDefault="00CF53B7" w:rsidP="00CF53B7">
      <w:pPr>
        <w:pStyle w:val="NormalWeb"/>
        <w:spacing w:line="360" w:lineRule="auto"/>
        <w:jc w:val="both"/>
      </w:pPr>
      <w:r w:rsidRPr="00EE21C8">
        <w:t xml:space="preserve">This </w:t>
      </w:r>
      <w:r w:rsidR="00EA73DE">
        <w:t>study</w:t>
      </w:r>
      <w:r w:rsidR="00D07788">
        <w:t xml:space="preserve"> concluded </w:t>
      </w:r>
      <w:r w:rsidR="00573A1F">
        <w:t>that</w:t>
      </w:r>
      <w:r w:rsidRPr="00EE21C8">
        <w:t xml:space="preserve"> government spending on infrastructure is a significant but complicated factor in influencing West Africa's economic growth, according to the study's findings. Long-term productivity and competitiveness depend on infrastructure spending, but the results show that corruption, inefficiency, and inadequate institutional frameworks may have a negative impact on short-term economic growth. Despite its benefits, governance quality has little impact on the relationship between infrastructure and growth, highlighting the need for more robust institutional reforms. While inflation has minor but negative consequences, trade openness has a moderate growth contribution, indicating the significance of global integration. The road to long-term economic progress in West Africa thus hinges not just on the amount of money spent on infrastructure but also on its quality, macroeconomic stability, and governance control.</w:t>
      </w:r>
    </w:p>
    <w:p w14:paraId="3EA2CC41" w14:textId="77777777" w:rsidR="00CF53B7" w:rsidRPr="00EE21C8" w:rsidRDefault="00CF53B7" w:rsidP="00CF53B7">
      <w:pPr>
        <w:pStyle w:val="NormalWeb"/>
        <w:spacing w:line="360" w:lineRule="auto"/>
        <w:jc w:val="both"/>
        <w:rPr>
          <w:color w:val="FF0000"/>
        </w:rPr>
      </w:pPr>
      <w:r w:rsidRPr="00EE21C8">
        <w:t xml:space="preserve">In conclusion, the empirical findings show that although trade openness and infrastructure spending are essential elements of West African economic policy, their immediate impacts on economic growth are not always favorable. Given that infrastructure spending has a negative and substantial coefficient, growth benefits might not become apparent until after projects are </w:t>
      </w:r>
      <w:r w:rsidRPr="00EE21C8">
        <w:lastRenderedPageBreak/>
        <w:t>finished and start to increase productivity. Despite their favorable effects, governance reforms are still statistically insignificant, which reflects the region's ongoing institutional inefficiency problem.</w:t>
      </w:r>
    </w:p>
    <w:p w14:paraId="06829EDA" w14:textId="77777777" w:rsidR="00E64F7B" w:rsidRPr="00EE21C8" w:rsidRDefault="00E8079A" w:rsidP="0017783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E21C8">
        <w:rPr>
          <w:rFonts w:ascii="Times New Roman" w:eastAsia="Times New Roman" w:hAnsi="Times New Roman" w:cs="Times New Roman"/>
          <w:b/>
          <w:bCs/>
          <w:sz w:val="24"/>
          <w:szCs w:val="24"/>
        </w:rPr>
        <w:t>5.2 Contribution to Knowledge</w:t>
      </w:r>
    </w:p>
    <w:p w14:paraId="5C14BE60" w14:textId="77777777" w:rsidR="00CF53B7" w:rsidRPr="00EE21C8" w:rsidRDefault="00CF53B7" w:rsidP="00CF53B7">
      <w:pPr>
        <w:pStyle w:val="NormalWeb"/>
        <w:numPr>
          <w:ilvl w:val="0"/>
          <w:numId w:val="16"/>
        </w:numPr>
        <w:spacing w:line="360" w:lineRule="auto"/>
        <w:jc w:val="both"/>
      </w:pPr>
      <w:r w:rsidRPr="00EE21C8">
        <w:t xml:space="preserve">This study closes a regional and temporal gap in the body of literature by offering contemporary cross-country data (2004–2024) on the relationship between infrastructure and growth in West Africa. </w:t>
      </w:r>
    </w:p>
    <w:p w14:paraId="22D85706" w14:textId="77777777" w:rsidR="00CF53B7" w:rsidRPr="00EE21C8" w:rsidRDefault="00CF53B7" w:rsidP="00CF53B7">
      <w:pPr>
        <w:pStyle w:val="NormalWeb"/>
        <w:numPr>
          <w:ilvl w:val="0"/>
          <w:numId w:val="16"/>
        </w:numPr>
        <w:spacing w:line="360" w:lineRule="auto"/>
        <w:jc w:val="both"/>
      </w:pPr>
      <w:r w:rsidRPr="00EE21C8">
        <w:t>By showing that institutional integrity and governance quality are necessary for fiscal policy success, the study expands on Keynesian and endogenous growth models.</w:t>
      </w:r>
    </w:p>
    <w:p w14:paraId="608F351A" w14:textId="77777777" w:rsidR="00CF53B7" w:rsidRPr="00EE21C8" w:rsidRDefault="00CF53B7" w:rsidP="00CF53B7">
      <w:pPr>
        <w:pStyle w:val="NormalWeb"/>
        <w:numPr>
          <w:ilvl w:val="0"/>
          <w:numId w:val="16"/>
        </w:numPr>
        <w:spacing w:line="360" w:lineRule="auto"/>
        <w:jc w:val="both"/>
      </w:pPr>
      <w:r w:rsidRPr="00EE21C8">
        <w:t>The report provides useful insight into how the ECOWAS region might improve fiscal efficiency and promote sustainable growth through efficient infrastructure allocation and governance reforms.</w:t>
      </w:r>
    </w:p>
    <w:p w14:paraId="70F521ED" w14:textId="77777777" w:rsidR="0027683B" w:rsidRDefault="0027683B" w:rsidP="0017783F">
      <w:pPr>
        <w:spacing w:before="100" w:beforeAutospacing="1" w:after="100" w:afterAutospacing="1" w:line="240" w:lineRule="auto"/>
        <w:ind w:left="360"/>
        <w:jc w:val="both"/>
        <w:outlineLvl w:val="2"/>
        <w:rPr>
          <w:rFonts w:ascii="Times New Roman" w:eastAsia="Times New Roman" w:hAnsi="Times New Roman" w:cs="Times New Roman"/>
          <w:b/>
          <w:bCs/>
          <w:sz w:val="24"/>
          <w:szCs w:val="24"/>
        </w:rPr>
      </w:pPr>
    </w:p>
    <w:p w14:paraId="07236821" w14:textId="77777777" w:rsidR="00E64F7B" w:rsidRPr="00EE21C8" w:rsidRDefault="00E8079A" w:rsidP="0017783F">
      <w:pPr>
        <w:spacing w:before="100" w:beforeAutospacing="1" w:after="100" w:afterAutospacing="1" w:line="240" w:lineRule="auto"/>
        <w:ind w:left="360"/>
        <w:jc w:val="both"/>
        <w:outlineLvl w:val="2"/>
        <w:rPr>
          <w:rFonts w:ascii="Times New Roman" w:eastAsia="Times New Roman" w:hAnsi="Times New Roman" w:cs="Times New Roman"/>
          <w:b/>
          <w:bCs/>
          <w:sz w:val="24"/>
          <w:szCs w:val="24"/>
        </w:rPr>
      </w:pPr>
      <w:r w:rsidRPr="00EE21C8">
        <w:rPr>
          <w:rFonts w:ascii="Times New Roman" w:eastAsia="Times New Roman" w:hAnsi="Times New Roman" w:cs="Times New Roman"/>
          <w:b/>
          <w:bCs/>
          <w:sz w:val="24"/>
          <w:szCs w:val="24"/>
        </w:rPr>
        <w:t>5.3 Policy Recommendations</w:t>
      </w:r>
    </w:p>
    <w:p w14:paraId="745E642C" w14:textId="77777777" w:rsidR="00CF53B7" w:rsidRPr="00EE21C8" w:rsidRDefault="00CF53B7" w:rsidP="00CF53B7">
      <w:pPr>
        <w:pStyle w:val="NormalWeb"/>
        <w:numPr>
          <w:ilvl w:val="0"/>
          <w:numId w:val="17"/>
        </w:numPr>
        <w:spacing w:line="360" w:lineRule="auto"/>
        <w:jc w:val="both"/>
      </w:pPr>
      <w:r w:rsidRPr="00EE21C8">
        <w:t xml:space="preserve">To guarantee value for money and better growth outcomes, West African governments should improve accountability, fortify procurement procedures, and reduce corruption in infrastructure projects. </w:t>
      </w:r>
    </w:p>
    <w:p w14:paraId="6435CFF0" w14:textId="77777777" w:rsidR="00CF53B7" w:rsidRPr="00EE21C8" w:rsidRDefault="00CF53B7" w:rsidP="00CF53B7">
      <w:pPr>
        <w:pStyle w:val="NormalWeb"/>
        <w:numPr>
          <w:ilvl w:val="0"/>
          <w:numId w:val="17"/>
        </w:numPr>
        <w:spacing w:line="360" w:lineRule="auto"/>
        <w:jc w:val="both"/>
      </w:pPr>
      <w:r w:rsidRPr="00EE21C8">
        <w:t>In order to optimize long-term growth impacts, public investment should focus on industries with strong economic multipliers, such as communication, technology, and transportation.</w:t>
      </w:r>
    </w:p>
    <w:p w14:paraId="7F771003" w14:textId="77777777" w:rsidR="00CF53B7" w:rsidRPr="00EE21C8" w:rsidRDefault="00CF53B7" w:rsidP="00CF53B7">
      <w:pPr>
        <w:pStyle w:val="NormalWeb"/>
        <w:numPr>
          <w:ilvl w:val="0"/>
          <w:numId w:val="17"/>
        </w:numPr>
        <w:spacing w:line="360" w:lineRule="auto"/>
        <w:jc w:val="both"/>
      </w:pPr>
      <w:r w:rsidRPr="00EE21C8">
        <w:t>Strategies to control inflation and uphold budgetary restraint are necessary to maintain the beneficial effects of public spending and draw in private capital.</w:t>
      </w:r>
    </w:p>
    <w:p w14:paraId="15AE3D87" w14:textId="77777777" w:rsidR="004A16D9" w:rsidRPr="00EE21C8" w:rsidRDefault="004A16D9" w:rsidP="007A058A">
      <w:pPr>
        <w:spacing w:before="100" w:beforeAutospacing="1" w:after="100" w:afterAutospacing="1" w:line="360" w:lineRule="auto"/>
        <w:jc w:val="both"/>
        <w:rPr>
          <w:rFonts w:ascii="Times New Roman" w:eastAsia="Times New Roman" w:hAnsi="Times New Roman" w:cs="Times New Roman"/>
          <w:b/>
          <w:bCs/>
          <w:color w:val="FF0000"/>
          <w:sz w:val="24"/>
          <w:szCs w:val="24"/>
        </w:rPr>
      </w:pPr>
    </w:p>
    <w:p w14:paraId="587B1006" w14:textId="77777777" w:rsidR="00CF53B7" w:rsidRPr="00EE21C8" w:rsidRDefault="00CF53B7" w:rsidP="007A058A">
      <w:pPr>
        <w:spacing w:before="100" w:beforeAutospacing="1" w:after="100" w:afterAutospacing="1" w:line="360" w:lineRule="auto"/>
        <w:jc w:val="both"/>
        <w:rPr>
          <w:rFonts w:ascii="Times New Roman" w:eastAsia="Times New Roman" w:hAnsi="Times New Roman" w:cs="Times New Roman"/>
          <w:b/>
          <w:bCs/>
          <w:color w:val="FF0000"/>
          <w:sz w:val="24"/>
          <w:szCs w:val="24"/>
        </w:rPr>
      </w:pPr>
    </w:p>
    <w:p w14:paraId="0422A7ED" w14:textId="77777777" w:rsidR="00CF53B7" w:rsidRPr="00EE21C8" w:rsidRDefault="00CF53B7" w:rsidP="007A058A">
      <w:pPr>
        <w:spacing w:before="100" w:beforeAutospacing="1" w:after="100" w:afterAutospacing="1" w:line="360" w:lineRule="auto"/>
        <w:jc w:val="both"/>
        <w:rPr>
          <w:rFonts w:ascii="Times New Roman" w:eastAsia="Times New Roman" w:hAnsi="Times New Roman" w:cs="Times New Roman"/>
          <w:b/>
          <w:bCs/>
          <w:color w:val="FF0000"/>
          <w:sz w:val="24"/>
          <w:szCs w:val="24"/>
        </w:rPr>
      </w:pPr>
    </w:p>
    <w:p w14:paraId="7794E461" w14:textId="77777777" w:rsidR="0017783F" w:rsidRPr="00EE21C8" w:rsidRDefault="0017783F" w:rsidP="007A058A">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260A447E" w14:textId="77777777" w:rsidR="0017783F" w:rsidRPr="00EE21C8" w:rsidRDefault="0017783F" w:rsidP="007A058A">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2F154B8A" w14:textId="77777777" w:rsidR="003F148C" w:rsidRPr="003F148C" w:rsidRDefault="003F148C" w:rsidP="003F148C">
      <w:pPr>
        <w:rPr>
          <w:highlight w:val="yellow"/>
        </w:rPr>
      </w:pPr>
      <w:r w:rsidRPr="003F148C">
        <w:rPr>
          <w:highlight w:val="yellow"/>
        </w:rPr>
        <w:t>Disclaimer (Artificial intelligence)</w:t>
      </w:r>
    </w:p>
    <w:p w14:paraId="5EFFB224" w14:textId="77777777" w:rsidR="003F148C" w:rsidRPr="003F148C" w:rsidRDefault="003F148C" w:rsidP="003F148C">
      <w:pPr>
        <w:rPr>
          <w:highlight w:val="yellow"/>
        </w:rPr>
      </w:pPr>
      <w:r w:rsidRPr="003F148C">
        <w:rPr>
          <w:highlight w:val="yellow"/>
        </w:rPr>
        <w:t xml:space="preserve">Option 1: </w:t>
      </w:r>
    </w:p>
    <w:p w14:paraId="1261F416" w14:textId="77777777" w:rsidR="003F148C" w:rsidRPr="003F148C" w:rsidRDefault="003F148C" w:rsidP="003F148C">
      <w:pPr>
        <w:rPr>
          <w:highlight w:val="yellow"/>
        </w:rPr>
      </w:pPr>
      <w:r w:rsidRPr="003F148C">
        <w:rPr>
          <w:highlight w:val="yellow"/>
        </w:rPr>
        <w:t>Author(s) hereby declare that NO generative AI technologies such as Large Language Models (</w:t>
      </w:r>
      <w:proofErr w:type="spellStart"/>
      <w:r w:rsidRPr="003F148C">
        <w:rPr>
          <w:highlight w:val="yellow"/>
        </w:rPr>
        <w:t>ChatGPT</w:t>
      </w:r>
      <w:proofErr w:type="spellEnd"/>
      <w:r w:rsidRPr="003F148C">
        <w:rPr>
          <w:highlight w:val="yellow"/>
        </w:rPr>
        <w:t xml:space="preserve">, COPILOT, etc.) and text-to-image generators have been used during the writing or editing of this manuscript. </w:t>
      </w:r>
    </w:p>
    <w:p w14:paraId="52DD9DC6" w14:textId="77777777" w:rsidR="003F148C" w:rsidRPr="003F148C" w:rsidRDefault="003F148C" w:rsidP="003F148C">
      <w:pPr>
        <w:rPr>
          <w:highlight w:val="yellow"/>
        </w:rPr>
      </w:pPr>
      <w:r w:rsidRPr="003F148C">
        <w:rPr>
          <w:highlight w:val="yellow"/>
        </w:rPr>
        <w:t xml:space="preserve">Option 2: </w:t>
      </w:r>
    </w:p>
    <w:p w14:paraId="1AFA8E19" w14:textId="77777777" w:rsidR="003F148C" w:rsidRPr="003F148C" w:rsidRDefault="003F148C" w:rsidP="003F148C">
      <w:pPr>
        <w:rPr>
          <w:highlight w:val="yellow"/>
        </w:rPr>
      </w:pPr>
      <w:r w:rsidRPr="003F148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2A0E68" w14:textId="77777777" w:rsidR="003F148C" w:rsidRPr="003F148C" w:rsidRDefault="003F148C" w:rsidP="003F148C">
      <w:pPr>
        <w:rPr>
          <w:highlight w:val="yellow"/>
        </w:rPr>
      </w:pPr>
      <w:r w:rsidRPr="003F148C">
        <w:rPr>
          <w:highlight w:val="yellow"/>
        </w:rPr>
        <w:t>Details of the AI usage are given below:</w:t>
      </w:r>
    </w:p>
    <w:p w14:paraId="7D775D88" w14:textId="77777777" w:rsidR="003F148C" w:rsidRPr="003F148C" w:rsidRDefault="003F148C" w:rsidP="003F148C">
      <w:pPr>
        <w:rPr>
          <w:highlight w:val="yellow"/>
        </w:rPr>
      </w:pPr>
      <w:r w:rsidRPr="003F148C">
        <w:rPr>
          <w:highlight w:val="yellow"/>
        </w:rPr>
        <w:t>1.</w:t>
      </w:r>
    </w:p>
    <w:p w14:paraId="674C1B9F" w14:textId="77777777" w:rsidR="003F148C" w:rsidRPr="003F148C" w:rsidRDefault="003F148C" w:rsidP="003F148C">
      <w:pPr>
        <w:rPr>
          <w:highlight w:val="yellow"/>
        </w:rPr>
      </w:pPr>
      <w:r w:rsidRPr="003F148C">
        <w:rPr>
          <w:highlight w:val="yellow"/>
        </w:rPr>
        <w:t>2.</w:t>
      </w:r>
    </w:p>
    <w:p w14:paraId="6DCC8E48" w14:textId="77777777" w:rsidR="003F148C" w:rsidRPr="0053103C" w:rsidRDefault="003F148C" w:rsidP="003F148C">
      <w:r w:rsidRPr="003F148C">
        <w:rPr>
          <w:highlight w:val="yellow"/>
        </w:rPr>
        <w:t>3.</w:t>
      </w:r>
    </w:p>
    <w:p w14:paraId="222AED4B" w14:textId="77777777" w:rsidR="0017783F" w:rsidRPr="00EE21C8" w:rsidRDefault="0017783F" w:rsidP="007A058A">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63DE2B10" w14:textId="77777777" w:rsidR="0017783F" w:rsidRPr="00EE21C8" w:rsidRDefault="0017783F" w:rsidP="007A058A">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5D26F654" w14:textId="77777777" w:rsidR="007B200D" w:rsidRPr="00EE21C8" w:rsidRDefault="00E8079A" w:rsidP="0017783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References</w:t>
      </w:r>
    </w:p>
    <w:p w14:paraId="3AC4D579"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Asiagwu</w:t>
      </w:r>
      <w:r w:rsidR="004A16D9" w:rsidRPr="00EE21C8">
        <w:rPr>
          <w:color w:val="000000" w:themeColor="text1"/>
          <w:lang w:val="en-US"/>
        </w:rPr>
        <w:t xml:space="preserve">, </w:t>
      </w:r>
      <w:r w:rsidRPr="00EE21C8">
        <w:rPr>
          <w:color w:val="000000" w:themeColor="text1"/>
        </w:rPr>
        <w:t xml:space="preserve"> H</w:t>
      </w:r>
      <w:r w:rsidR="004A16D9" w:rsidRPr="00EE21C8">
        <w:rPr>
          <w:color w:val="000000" w:themeColor="text1"/>
          <w:lang w:val="en-US"/>
        </w:rPr>
        <w:t>..</w:t>
      </w:r>
      <w:r w:rsidRPr="00EE21C8">
        <w:rPr>
          <w:color w:val="000000" w:themeColor="text1"/>
        </w:rPr>
        <w:t xml:space="preserve"> U</w:t>
      </w:r>
      <w:r w:rsidR="004A16D9" w:rsidRPr="00EE21C8">
        <w:rPr>
          <w:color w:val="000000" w:themeColor="text1"/>
          <w:lang w:val="en-US"/>
        </w:rPr>
        <w:t>.</w:t>
      </w:r>
      <w:r w:rsidRPr="00EE21C8">
        <w:rPr>
          <w:color w:val="000000" w:themeColor="text1"/>
        </w:rPr>
        <w:t xml:space="preserve"> J</w:t>
      </w:r>
      <w:r w:rsidR="004A16D9" w:rsidRPr="00EE21C8">
        <w:rPr>
          <w:color w:val="000000" w:themeColor="text1"/>
          <w:lang w:val="en-US"/>
        </w:rPr>
        <w:t>.</w:t>
      </w:r>
      <w:r w:rsidRPr="00EE21C8">
        <w:rPr>
          <w:color w:val="000000" w:themeColor="text1"/>
        </w:rPr>
        <w:t xml:space="preserve"> </w:t>
      </w:r>
      <w:r w:rsidR="004A16D9" w:rsidRPr="00EE21C8">
        <w:rPr>
          <w:color w:val="000000" w:themeColor="text1"/>
          <w:lang w:val="en-US"/>
        </w:rPr>
        <w:t>&amp;</w:t>
      </w:r>
      <w:r w:rsidRPr="00EE21C8">
        <w:rPr>
          <w:color w:val="000000" w:themeColor="text1"/>
        </w:rPr>
        <w:t xml:space="preserve"> Ezeabasili</w:t>
      </w:r>
      <w:r w:rsidR="004A16D9" w:rsidRPr="00EE21C8">
        <w:rPr>
          <w:color w:val="000000" w:themeColor="text1"/>
          <w:lang w:val="en-US"/>
        </w:rPr>
        <w:t xml:space="preserve">, </w:t>
      </w:r>
      <w:r w:rsidRPr="00EE21C8">
        <w:rPr>
          <w:color w:val="000000" w:themeColor="text1"/>
        </w:rPr>
        <w:t>V</w:t>
      </w:r>
      <w:r w:rsidR="004A16D9" w:rsidRPr="00EE21C8">
        <w:rPr>
          <w:color w:val="000000" w:themeColor="text1"/>
          <w:lang w:val="en-US"/>
        </w:rPr>
        <w:t>.</w:t>
      </w:r>
      <w:r w:rsidRPr="00EE21C8">
        <w:rPr>
          <w:color w:val="000000" w:themeColor="text1"/>
        </w:rPr>
        <w:t xml:space="preserve"> (2023), Disaggregated Analysis of Public Expenditure and Economic Development on the Nigerian Economy. </w:t>
      </w:r>
      <w:r w:rsidRPr="001C603B">
        <w:rPr>
          <w:i/>
          <w:color w:val="000000" w:themeColor="text1"/>
        </w:rPr>
        <w:t xml:space="preserve">International Journal of Management &amp; Entrepreneurship Research </w:t>
      </w:r>
      <w:r w:rsidRPr="00EE21C8">
        <w:rPr>
          <w:color w:val="000000" w:themeColor="text1"/>
        </w:rPr>
        <w:t xml:space="preserve">5 (1), 41-56 </w:t>
      </w:r>
    </w:p>
    <w:p w14:paraId="4F8F1EA4" w14:textId="6CFF991F" w:rsidR="00F40D4C" w:rsidRPr="005976A0" w:rsidRDefault="00F40D4C" w:rsidP="00E8079A">
      <w:pPr>
        <w:pStyle w:val="Default"/>
        <w:spacing w:before="240" w:after="240"/>
        <w:ind w:left="720" w:hanging="720"/>
        <w:jc w:val="both"/>
        <w:rPr>
          <w:color w:val="000000" w:themeColor="text1"/>
          <w:lang w:val="en-GB"/>
        </w:rPr>
      </w:pPr>
      <w:r w:rsidRPr="00EE21C8">
        <w:rPr>
          <w:color w:val="000000" w:themeColor="text1"/>
        </w:rPr>
        <w:t>Akpan, N. (</w:t>
      </w:r>
      <w:r w:rsidR="00354264">
        <w:rPr>
          <w:color w:val="000000" w:themeColor="text1"/>
          <w:lang w:val="en-GB"/>
        </w:rPr>
        <w:t>2005</w:t>
      </w:r>
      <w:r w:rsidRPr="00EE21C8">
        <w:rPr>
          <w:color w:val="000000" w:themeColor="text1"/>
        </w:rPr>
        <w:t xml:space="preserve">). Government expenditure and economic growth in Nigeria: a disaggregated approach. </w:t>
      </w:r>
      <w:r w:rsidRPr="00E07D1A">
        <w:rPr>
          <w:i/>
          <w:color w:val="000000" w:themeColor="text1"/>
        </w:rPr>
        <w:t>International Journal of New Economic</w:t>
      </w:r>
      <w:r w:rsidR="00E07D1A" w:rsidRPr="00E07D1A">
        <w:rPr>
          <w:i/>
          <w:color w:val="000000" w:themeColor="text1"/>
        </w:rPr>
        <w:t>s and Social Sciences,</w:t>
      </w:r>
      <w:r w:rsidR="00E07D1A">
        <w:rPr>
          <w:color w:val="000000" w:themeColor="text1"/>
        </w:rPr>
        <w:t xml:space="preserve"> 11(1), </w:t>
      </w:r>
      <w:r w:rsidRPr="00EE21C8">
        <w:rPr>
          <w:color w:val="000000" w:themeColor="text1"/>
        </w:rPr>
        <w:t xml:space="preserve">185-196. </w:t>
      </w:r>
    </w:p>
    <w:p w14:paraId="4097501F"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Amadi</w:t>
      </w:r>
      <w:r w:rsidR="004A16D9" w:rsidRPr="00EE21C8">
        <w:rPr>
          <w:color w:val="000000" w:themeColor="text1"/>
          <w:lang w:val="en-US"/>
        </w:rPr>
        <w:t>,</w:t>
      </w:r>
      <w:r w:rsidRPr="00EE21C8">
        <w:rPr>
          <w:color w:val="000000" w:themeColor="text1"/>
        </w:rPr>
        <w:t xml:space="preserve"> K. C. </w:t>
      </w:r>
      <w:r w:rsidR="004A16D9" w:rsidRPr="00EE21C8">
        <w:rPr>
          <w:color w:val="000000" w:themeColor="text1"/>
          <w:lang w:val="en-US"/>
        </w:rPr>
        <w:t>&amp;</w:t>
      </w:r>
      <w:r w:rsidRPr="00EE21C8">
        <w:rPr>
          <w:color w:val="000000" w:themeColor="text1"/>
        </w:rPr>
        <w:t xml:space="preserve"> Alolote</w:t>
      </w:r>
      <w:r w:rsidR="004A16D9" w:rsidRPr="00EE21C8">
        <w:rPr>
          <w:color w:val="000000" w:themeColor="text1"/>
          <w:lang w:val="en-US"/>
        </w:rPr>
        <w:t>,</w:t>
      </w:r>
      <w:r w:rsidRPr="00EE21C8">
        <w:rPr>
          <w:color w:val="000000" w:themeColor="text1"/>
        </w:rPr>
        <w:t xml:space="preserve"> I. A. (2020). Government expenditure on infrastructure as a driver for economic growth in Nigeria, </w:t>
      </w:r>
      <w:r w:rsidRPr="00FC715E">
        <w:rPr>
          <w:i/>
          <w:color w:val="000000" w:themeColor="text1"/>
        </w:rPr>
        <w:t>Journal of International Business Research and Marketing</w:t>
      </w:r>
      <w:r w:rsidRPr="00EE21C8">
        <w:rPr>
          <w:color w:val="000000" w:themeColor="text1"/>
        </w:rPr>
        <w:t>,5(2), 20-264.</w:t>
      </w:r>
    </w:p>
    <w:p w14:paraId="07E9873D" w14:textId="535E3301" w:rsidR="00F40D4C" w:rsidRPr="005976A0" w:rsidRDefault="00F40D4C" w:rsidP="00E8079A">
      <w:pPr>
        <w:pStyle w:val="Default"/>
        <w:spacing w:before="240" w:after="240"/>
        <w:ind w:left="720" w:hanging="720"/>
        <w:jc w:val="both"/>
        <w:rPr>
          <w:rFonts w:eastAsia="Times New Roman"/>
          <w:color w:val="000000" w:themeColor="text1"/>
          <w:lang w:val="en-GB"/>
        </w:rPr>
      </w:pPr>
      <w:r w:rsidRPr="00EE21C8">
        <w:rPr>
          <w:color w:val="000000" w:themeColor="text1"/>
        </w:rPr>
        <w:t xml:space="preserve"> </w:t>
      </w:r>
      <w:r w:rsidRPr="00EE21C8">
        <w:rPr>
          <w:rFonts w:eastAsia="Times New Roman"/>
          <w:color w:val="000000" w:themeColor="text1"/>
        </w:rPr>
        <w:t>Boopen, S. (</w:t>
      </w:r>
      <w:r w:rsidR="00354264">
        <w:rPr>
          <w:rFonts w:eastAsia="Times New Roman"/>
          <w:color w:val="000000" w:themeColor="text1"/>
          <w:lang w:val="en-GB"/>
        </w:rPr>
        <w:t>2025</w:t>
      </w:r>
      <w:r w:rsidRPr="00EE21C8">
        <w:rPr>
          <w:rFonts w:eastAsia="Times New Roman"/>
          <w:color w:val="000000" w:themeColor="text1"/>
        </w:rPr>
        <w:t xml:space="preserve">). Transport infrastructure and economic growth: Evidence from Africa using dynamic panel data analysis. </w:t>
      </w:r>
      <w:r w:rsidRPr="00EE21C8">
        <w:rPr>
          <w:rFonts w:eastAsia="Times New Roman"/>
          <w:i/>
          <w:iCs/>
          <w:color w:val="000000" w:themeColor="text1"/>
        </w:rPr>
        <w:t>Transportation Research Part A, 106</w:t>
      </w:r>
      <w:r w:rsidRPr="00EE21C8">
        <w:rPr>
          <w:rFonts w:eastAsia="Times New Roman"/>
          <w:color w:val="000000" w:themeColor="text1"/>
        </w:rPr>
        <w:t>, 29–44.</w:t>
      </w:r>
      <w:r w:rsidR="005976A0">
        <w:rPr>
          <w:rFonts w:eastAsia="Times New Roman"/>
          <w:color w:val="000000" w:themeColor="text1"/>
          <w:lang w:val="en-GB"/>
        </w:rPr>
        <w:t xml:space="preserve">  </w:t>
      </w:r>
    </w:p>
    <w:p w14:paraId="24F5D7B3"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color w:val="000000" w:themeColor="text1"/>
        </w:rPr>
        <w:t xml:space="preserve">Central Bank of Nigeria (2018). Statistical bulletin.Retrieved from www.cbn.gov.ng. </w:t>
      </w:r>
    </w:p>
    <w:p w14:paraId="0660ABC6"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lastRenderedPageBreak/>
        <w:t xml:space="preserve">Charles, D., Onuchuku, O., </w:t>
      </w:r>
      <w:r w:rsidR="004A16D9" w:rsidRPr="00EE21C8">
        <w:rPr>
          <w:color w:val="000000" w:themeColor="text1"/>
          <w:lang w:val="en-US"/>
        </w:rPr>
        <w:t>&amp;</w:t>
      </w:r>
      <w:r w:rsidRPr="00EE21C8">
        <w:rPr>
          <w:color w:val="000000" w:themeColor="text1"/>
        </w:rPr>
        <w:t xml:space="preserve"> Tamuno,S.O. (2018). Government expenditure on construction, transport and communication and economic growth in Nigeria</w:t>
      </w:r>
      <w:r w:rsidRPr="003A788E">
        <w:rPr>
          <w:i/>
          <w:color w:val="000000" w:themeColor="text1"/>
        </w:rPr>
        <w:t xml:space="preserve">. International </w:t>
      </w:r>
      <w:r w:rsidRPr="003A788E">
        <w:rPr>
          <w:i/>
          <w:color w:val="000000" w:themeColor="text1"/>
          <w:lang w:val="en-US"/>
        </w:rPr>
        <w:t xml:space="preserve"> </w:t>
      </w:r>
      <w:r w:rsidRPr="003A788E">
        <w:rPr>
          <w:i/>
          <w:color w:val="000000" w:themeColor="text1"/>
        </w:rPr>
        <w:t>Journal of Scientific Research</w:t>
      </w:r>
      <w:r w:rsidRPr="00EE21C8">
        <w:rPr>
          <w:color w:val="000000" w:themeColor="text1"/>
        </w:rPr>
        <w:t>, 3(2), 39-47.</w:t>
      </w:r>
    </w:p>
    <w:p w14:paraId="45AA71D1" w14:textId="089A2C72" w:rsidR="00F40D4C" w:rsidRPr="005976A0" w:rsidRDefault="00F40D4C" w:rsidP="00E8079A">
      <w:pPr>
        <w:pStyle w:val="Default"/>
        <w:spacing w:before="240" w:after="240"/>
        <w:ind w:left="720" w:hanging="720"/>
        <w:jc w:val="both"/>
        <w:rPr>
          <w:color w:val="000000" w:themeColor="text1"/>
          <w:lang w:val="en-GB"/>
        </w:rPr>
      </w:pPr>
      <w:r w:rsidRPr="005976A0">
        <w:rPr>
          <w:color w:val="000000" w:themeColor="text1"/>
        </w:rPr>
        <w:t>Coman Al</w:t>
      </w:r>
      <w:r w:rsidR="004A16D9" w:rsidRPr="005976A0">
        <w:rPr>
          <w:color w:val="000000" w:themeColor="text1"/>
          <w:lang w:val="nl-BE"/>
        </w:rPr>
        <w:t>.</w:t>
      </w:r>
      <w:r w:rsidRPr="005976A0">
        <w:rPr>
          <w:color w:val="000000" w:themeColor="text1"/>
        </w:rPr>
        <w:t xml:space="preserve"> L</w:t>
      </w:r>
      <w:r w:rsidR="004A16D9" w:rsidRPr="005976A0">
        <w:rPr>
          <w:color w:val="000000" w:themeColor="text1"/>
          <w:lang w:val="nl-BE"/>
        </w:rPr>
        <w:t>.</w:t>
      </w:r>
      <w:r w:rsidRPr="005976A0">
        <w:rPr>
          <w:color w:val="000000" w:themeColor="text1"/>
        </w:rPr>
        <w:t xml:space="preserve"> D</w:t>
      </w:r>
      <w:r w:rsidR="004A16D9" w:rsidRPr="005976A0">
        <w:rPr>
          <w:color w:val="000000" w:themeColor="text1"/>
          <w:lang w:val="nl-BE"/>
        </w:rPr>
        <w:t>.</w:t>
      </w:r>
      <w:r w:rsidRPr="005976A0">
        <w:rPr>
          <w:color w:val="000000" w:themeColor="text1"/>
        </w:rPr>
        <w:t xml:space="preserve"> </w:t>
      </w:r>
      <w:r w:rsidR="004A16D9" w:rsidRPr="005976A0">
        <w:rPr>
          <w:color w:val="000000" w:themeColor="text1"/>
          <w:lang w:val="nl-BE"/>
        </w:rPr>
        <w:t>&amp;</w:t>
      </w:r>
      <w:r w:rsidRPr="005976A0">
        <w:rPr>
          <w:color w:val="000000" w:themeColor="text1"/>
        </w:rPr>
        <w:t xml:space="preserve"> Marcel N</w:t>
      </w:r>
      <w:r w:rsidR="004A16D9" w:rsidRPr="005976A0">
        <w:rPr>
          <w:color w:val="000000" w:themeColor="text1"/>
          <w:lang w:val="nl-BE"/>
        </w:rPr>
        <w:t xml:space="preserve">. </w:t>
      </w:r>
      <w:r w:rsidRPr="005976A0">
        <w:rPr>
          <w:color w:val="000000" w:themeColor="text1"/>
        </w:rPr>
        <w:t xml:space="preserve"> F</w:t>
      </w:r>
      <w:r w:rsidR="004A16D9" w:rsidRPr="005976A0">
        <w:rPr>
          <w:color w:val="000000" w:themeColor="text1"/>
          <w:lang w:val="en-US"/>
        </w:rPr>
        <w:t>.</w:t>
      </w:r>
      <w:r w:rsidR="004A16D9" w:rsidRPr="005976A0">
        <w:rPr>
          <w:color w:val="000000" w:themeColor="text1"/>
        </w:rPr>
        <w:t xml:space="preserve"> </w:t>
      </w:r>
      <w:r w:rsidRPr="005976A0">
        <w:rPr>
          <w:color w:val="000000" w:themeColor="text1"/>
        </w:rPr>
        <w:t xml:space="preserve">(2023), The impact of public spending on economicgrowth in Central and Eastern Europe: An ARDL approach with structural break. 36 (1), 1261 </w:t>
      </w:r>
      <w:r w:rsidR="00121DF2" w:rsidRPr="005976A0">
        <w:rPr>
          <w:color w:val="000000" w:themeColor="text1"/>
          <w:lang w:val="en-US"/>
        </w:rPr>
        <w:t>-</w:t>
      </w:r>
      <w:r w:rsidRPr="005976A0">
        <w:rPr>
          <w:color w:val="000000" w:themeColor="text1"/>
        </w:rPr>
        <w:t>1278.</w:t>
      </w:r>
      <w:r w:rsidR="005976A0">
        <w:rPr>
          <w:color w:val="000000" w:themeColor="text1"/>
          <w:lang w:val="en-GB"/>
        </w:rPr>
        <w:t xml:space="preserve">  </w:t>
      </w:r>
    </w:p>
    <w:p w14:paraId="36DD432E" w14:textId="24FE24E3" w:rsidR="00F40D4C" w:rsidRPr="005976A0" w:rsidRDefault="00F40D4C" w:rsidP="00E8079A">
      <w:pPr>
        <w:pStyle w:val="Default"/>
        <w:spacing w:before="240" w:after="240"/>
        <w:ind w:left="720" w:hanging="720"/>
        <w:jc w:val="both"/>
        <w:rPr>
          <w:color w:val="000000" w:themeColor="text1"/>
          <w:lang w:val="en-GB"/>
        </w:rPr>
      </w:pPr>
      <w:r w:rsidRPr="00EE21C8">
        <w:rPr>
          <w:color w:val="000000" w:themeColor="text1"/>
        </w:rPr>
        <w:t xml:space="preserve">Ewubare, D. B. </w:t>
      </w:r>
      <w:r w:rsidR="004A16D9" w:rsidRPr="00544F4C">
        <w:rPr>
          <w:color w:val="000000" w:themeColor="text1"/>
          <w:lang w:val="nl-BE"/>
        </w:rPr>
        <w:t>&amp;</w:t>
      </w:r>
      <w:r w:rsidRPr="00EE21C8">
        <w:rPr>
          <w:color w:val="000000" w:themeColor="text1"/>
        </w:rPr>
        <w:t xml:space="preserve"> Maeba, S. L. (2018). Effect of public expenditure in construction and transportation sectors on employment Nigeria</w:t>
      </w:r>
      <w:r w:rsidRPr="00F32976">
        <w:rPr>
          <w:i/>
          <w:color w:val="000000" w:themeColor="text1"/>
        </w:rPr>
        <w:t>.International Journal in of Science and Management Studies</w:t>
      </w:r>
      <w:r w:rsidRPr="00EE21C8">
        <w:rPr>
          <w:color w:val="000000" w:themeColor="text1"/>
        </w:rPr>
        <w:t>, 1(4), 130-136.</w:t>
      </w:r>
    </w:p>
    <w:p w14:paraId="4AE65191"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Okoli, U., Nwokoye, E. </w:t>
      </w:r>
      <w:r w:rsidR="004A16D9" w:rsidRPr="00544F4C">
        <w:rPr>
          <w:color w:val="000000" w:themeColor="text1"/>
          <w:lang w:val="nl-BE"/>
        </w:rPr>
        <w:t xml:space="preserve">&amp; </w:t>
      </w:r>
      <w:r w:rsidRPr="00EE21C8">
        <w:rPr>
          <w:color w:val="000000" w:themeColor="text1"/>
        </w:rPr>
        <w:t xml:space="preserve"> Metu</w:t>
      </w:r>
      <w:r w:rsidR="004A16D9" w:rsidRPr="00544F4C">
        <w:rPr>
          <w:color w:val="000000" w:themeColor="text1"/>
          <w:lang w:val="nl-BE"/>
        </w:rPr>
        <w:t xml:space="preserve">, </w:t>
      </w:r>
      <w:r w:rsidR="004A16D9" w:rsidRPr="00EE21C8">
        <w:rPr>
          <w:color w:val="000000" w:themeColor="text1"/>
        </w:rPr>
        <w:t xml:space="preserve"> A</w:t>
      </w:r>
      <w:r w:rsidR="004A16D9" w:rsidRPr="00544F4C">
        <w:rPr>
          <w:color w:val="000000" w:themeColor="text1"/>
          <w:lang w:val="nl-BE"/>
        </w:rPr>
        <w:t>.</w:t>
      </w:r>
      <w:r w:rsidRPr="00EE21C8">
        <w:rPr>
          <w:color w:val="000000" w:themeColor="text1"/>
        </w:rPr>
        <w:t xml:space="preserve"> (2022). Government expenditure and economic growth nexus using zivotandrews and granger causality approaches. Nnamdi Azikiwe University Book Series on Sustainable Development: </w:t>
      </w:r>
      <w:r w:rsidRPr="007E4FCC">
        <w:rPr>
          <w:i/>
          <w:color w:val="000000" w:themeColor="text1"/>
        </w:rPr>
        <w:t>Boldscholar Research</w:t>
      </w:r>
      <w:r w:rsidRPr="00EE21C8">
        <w:rPr>
          <w:color w:val="000000" w:themeColor="text1"/>
        </w:rPr>
        <w:t>, 51-67.</w:t>
      </w:r>
    </w:p>
    <w:p w14:paraId="00D4039E"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color w:val="000000" w:themeColor="text1"/>
        </w:rPr>
        <w:t>Iliyasu</w:t>
      </w:r>
      <w:r w:rsidR="008B3DC4" w:rsidRPr="00EE21C8">
        <w:rPr>
          <w:color w:val="000000" w:themeColor="text1"/>
          <w:lang w:val="en-US"/>
        </w:rPr>
        <w:t>,</w:t>
      </w:r>
      <w:r w:rsidRPr="00EE21C8">
        <w:rPr>
          <w:color w:val="000000" w:themeColor="text1"/>
        </w:rPr>
        <w:t xml:space="preserve"> I</w:t>
      </w:r>
      <w:r w:rsidR="008B3DC4" w:rsidRPr="00EE21C8">
        <w:rPr>
          <w:color w:val="000000" w:themeColor="text1"/>
          <w:lang w:val="en-US"/>
        </w:rPr>
        <w:t>.</w:t>
      </w:r>
      <w:r w:rsidRPr="00EE21C8">
        <w:rPr>
          <w:color w:val="000000" w:themeColor="text1"/>
        </w:rPr>
        <w:t xml:space="preserve"> </w:t>
      </w:r>
      <w:r w:rsidR="008B3DC4" w:rsidRPr="00EE21C8">
        <w:rPr>
          <w:color w:val="000000" w:themeColor="text1"/>
          <w:lang w:val="en-US"/>
        </w:rPr>
        <w:t xml:space="preserve">&amp; </w:t>
      </w:r>
      <w:r w:rsidRPr="00EE21C8">
        <w:rPr>
          <w:color w:val="000000" w:themeColor="text1"/>
        </w:rPr>
        <w:t>Muhammed</w:t>
      </w:r>
      <w:r w:rsidR="008B3DC4" w:rsidRPr="00EE21C8">
        <w:rPr>
          <w:color w:val="000000" w:themeColor="text1"/>
          <w:lang w:val="en-US"/>
        </w:rPr>
        <w:t>,</w:t>
      </w:r>
      <w:r w:rsidRPr="00EE21C8">
        <w:rPr>
          <w:color w:val="000000" w:themeColor="text1"/>
        </w:rPr>
        <w:t xml:space="preserve"> I</w:t>
      </w:r>
      <w:r w:rsidR="008B3DC4" w:rsidRPr="00EE21C8">
        <w:rPr>
          <w:color w:val="000000" w:themeColor="text1"/>
          <w:lang w:val="en-US"/>
        </w:rPr>
        <w:t>.</w:t>
      </w:r>
      <w:r w:rsidRPr="00EE21C8">
        <w:rPr>
          <w:color w:val="000000" w:themeColor="text1"/>
        </w:rPr>
        <w:t xml:space="preserve"> (2023), Growth effects of government expenditure in Nigeria: Does the level of corruption matter? </w:t>
      </w:r>
      <w:r w:rsidRPr="0088761C">
        <w:rPr>
          <w:i/>
          <w:color w:val="000000" w:themeColor="text1"/>
        </w:rPr>
        <w:t>Asian Journal of Economics and Empirical Research</w:t>
      </w:r>
      <w:r w:rsidRPr="00EE21C8">
        <w:rPr>
          <w:color w:val="000000" w:themeColor="text1"/>
        </w:rPr>
        <w:t>, 10 (1), 1-10.</w:t>
      </w:r>
    </w:p>
    <w:p w14:paraId="609B7301" w14:textId="245F7B75" w:rsidR="00F40D4C" w:rsidRPr="005976A0" w:rsidRDefault="00F40D4C" w:rsidP="00E8079A">
      <w:pPr>
        <w:pStyle w:val="Default"/>
        <w:spacing w:before="240" w:after="240"/>
        <w:ind w:left="720" w:hanging="720"/>
        <w:jc w:val="both"/>
        <w:rPr>
          <w:color w:val="000000" w:themeColor="text1"/>
          <w:lang w:val="en-GB"/>
        </w:rPr>
      </w:pPr>
      <w:r w:rsidRPr="00EE21C8">
        <w:rPr>
          <w:rFonts w:eastAsia="Times New Roman"/>
          <w:color w:val="000000" w:themeColor="text1"/>
        </w:rPr>
        <w:t>Keynes, J. M. (</w:t>
      </w:r>
      <w:r w:rsidR="00354264">
        <w:rPr>
          <w:rFonts w:eastAsia="Times New Roman"/>
          <w:color w:val="000000" w:themeColor="text1"/>
          <w:lang w:val="en-GB"/>
        </w:rPr>
        <w:t>1935</w:t>
      </w:r>
      <w:r w:rsidRPr="00EE21C8">
        <w:rPr>
          <w:rFonts w:eastAsia="Times New Roman"/>
          <w:color w:val="000000" w:themeColor="text1"/>
        </w:rPr>
        <w:t xml:space="preserve">). </w:t>
      </w:r>
      <w:r w:rsidRPr="00EE21C8">
        <w:rPr>
          <w:rFonts w:eastAsia="Times New Roman"/>
          <w:i/>
          <w:iCs/>
          <w:color w:val="000000" w:themeColor="text1"/>
        </w:rPr>
        <w:t>The general theory of employment, interest and money.</w:t>
      </w:r>
      <w:r w:rsidRPr="00EE21C8">
        <w:rPr>
          <w:rFonts w:eastAsia="Times New Roman"/>
          <w:color w:val="000000" w:themeColor="text1"/>
        </w:rPr>
        <w:t xml:space="preserve"> Macmillan. </w:t>
      </w:r>
      <w:hyperlink r:id="rId7" w:tgtFrame="_blank" w:history="1">
        <w:r w:rsidRPr="00EE21C8">
          <w:rPr>
            <w:rFonts w:eastAsia="Times New Roman"/>
            <w:color w:val="000000" w:themeColor="text1"/>
          </w:rPr>
          <w:t>UW-Madison Libraries Search</w:t>
        </w:r>
      </w:hyperlink>
      <w:r w:rsidR="005976A0">
        <w:rPr>
          <w:rFonts w:eastAsia="Times New Roman"/>
          <w:color w:val="000000" w:themeColor="text1"/>
          <w:lang w:val="en-GB"/>
        </w:rPr>
        <w:t xml:space="preserve">  </w:t>
      </w:r>
    </w:p>
    <w:p w14:paraId="4697C674"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National Bureau of Statistics (NBS) (2020). Key statistics: Gdp, unemployment, cpi. Retrieved from https://www.nigerianstat.gov.ng </w:t>
      </w:r>
    </w:p>
    <w:p w14:paraId="47A53452"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Nurudeen, I., Sani, S. </w:t>
      </w:r>
      <w:r w:rsidR="008B3DC4" w:rsidRPr="00EE21C8">
        <w:rPr>
          <w:color w:val="000000" w:themeColor="text1"/>
          <w:lang w:val="en-US"/>
        </w:rPr>
        <w:t>&amp;</w:t>
      </w:r>
      <w:r w:rsidRPr="00EE21C8">
        <w:rPr>
          <w:color w:val="000000" w:themeColor="text1"/>
        </w:rPr>
        <w:t xml:space="preserve"> Adewinle, F. (2021). Relationship between growth and expenditure: An examination of Wagner’s law in Nigeria. </w:t>
      </w:r>
      <w:r w:rsidRPr="00141CAB">
        <w:rPr>
          <w:i/>
          <w:color w:val="000000" w:themeColor="text1"/>
        </w:rPr>
        <w:t>International Journal of Economic Growth a</w:t>
      </w:r>
      <w:r w:rsidR="00B86D39" w:rsidRPr="00141CAB">
        <w:rPr>
          <w:i/>
          <w:color w:val="000000" w:themeColor="text1"/>
        </w:rPr>
        <w:t>nd Environmental Issues</w:t>
      </w:r>
      <w:r w:rsidR="00B86D39">
        <w:rPr>
          <w:color w:val="000000" w:themeColor="text1"/>
        </w:rPr>
        <w:t>, 9(1),</w:t>
      </w:r>
      <w:r w:rsidRPr="00EE21C8">
        <w:rPr>
          <w:color w:val="000000" w:themeColor="text1"/>
        </w:rPr>
        <w:t xml:space="preserve"> 13- 27.</w:t>
      </w:r>
    </w:p>
    <w:p w14:paraId="27D50203" w14:textId="77777777" w:rsidR="00DE4DCD" w:rsidRPr="00EE21C8" w:rsidRDefault="00F40D4C" w:rsidP="00E8079A">
      <w:pPr>
        <w:pStyle w:val="Default"/>
        <w:spacing w:before="240" w:after="240"/>
        <w:ind w:left="720" w:hanging="720"/>
        <w:jc w:val="both"/>
        <w:rPr>
          <w:color w:val="000000" w:themeColor="text1"/>
          <w:lang w:val="en-US"/>
        </w:rPr>
      </w:pPr>
      <w:r w:rsidRPr="00EE21C8">
        <w:rPr>
          <w:rFonts w:eastAsia="Times New Roman"/>
          <w:color w:val="000000" w:themeColor="text1"/>
        </w:rPr>
        <w:t xml:space="preserve">Romer, P. M. (1990). Endogenous technological change. </w:t>
      </w:r>
      <w:r w:rsidRPr="00EE21C8">
        <w:rPr>
          <w:rFonts w:eastAsia="Times New Roman"/>
          <w:i/>
          <w:iCs/>
          <w:color w:val="000000" w:themeColor="text1"/>
        </w:rPr>
        <w:t>Journal of Political Economy, 98</w:t>
      </w:r>
      <w:r w:rsidRPr="00EE21C8">
        <w:rPr>
          <w:rFonts w:eastAsia="Times New Roman"/>
          <w:color w:val="000000" w:themeColor="text1"/>
        </w:rPr>
        <w:t xml:space="preserve">(5, Part 2), S71–S102. https://doi.org/10.1086/261725. </w:t>
      </w:r>
    </w:p>
    <w:p w14:paraId="31BAE6DC" w14:textId="77777777" w:rsidR="00453D48" w:rsidRPr="0010773F" w:rsidRDefault="00453D48" w:rsidP="0010773F">
      <w:pPr>
        <w:pStyle w:val="NoSpacing1"/>
        <w:spacing w:before="120" w:after="240"/>
        <w:ind w:left="720"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Wahab, M.(2004).Economic growth and government expenditure: evidence from a new test specification. </w:t>
      </w:r>
      <w:r w:rsidRPr="00075AA1">
        <w:rPr>
          <w:rFonts w:ascii="Times New Roman" w:hAnsi="Times New Roman"/>
          <w:i/>
          <w:color w:val="000000" w:themeColor="text1"/>
          <w:sz w:val="24"/>
          <w:szCs w:val="24"/>
        </w:rPr>
        <w:t>Applied economics</w:t>
      </w:r>
      <w:r>
        <w:rPr>
          <w:rFonts w:ascii="Times New Roman" w:hAnsi="Times New Roman"/>
          <w:color w:val="000000" w:themeColor="text1"/>
          <w:sz w:val="24"/>
          <w:szCs w:val="24"/>
        </w:rPr>
        <w:t>, 36(19), 2125-2135.</w:t>
      </w:r>
    </w:p>
    <w:p w14:paraId="6A37617B"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World Bank. (2011). </w:t>
      </w:r>
      <w:r w:rsidRPr="00EE21C8">
        <w:rPr>
          <w:rFonts w:eastAsia="Times New Roman"/>
          <w:i/>
          <w:iCs/>
          <w:color w:val="000000" w:themeColor="text1"/>
        </w:rPr>
        <w:t>Nigeria’s infrastructure: A continental perspective.</w:t>
      </w:r>
      <w:r w:rsidRPr="00EE21C8">
        <w:rPr>
          <w:rFonts w:eastAsia="Times New Roman"/>
          <w:color w:val="000000" w:themeColor="text1"/>
        </w:rPr>
        <w:t xml:space="preserve"> World Bank. (See World Bank Open Knowledge for infrastructure scorecards and investment estimates.) </w:t>
      </w:r>
    </w:p>
    <w:p w14:paraId="69A3AA89" w14:textId="77777777" w:rsidR="00466FA7" w:rsidRDefault="00466FA7"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World Bank. (2023). </w:t>
      </w:r>
      <w:r w:rsidRPr="00EE21C8">
        <w:rPr>
          <w:rFonts w:eastAsia="Times New Roman"/>
          <w:i/>
          <w:iCs/>
          <w:color w:val="000000" w:themeColor="text1"/>
        </w:rPr>
        <w:t>World Development Indicators.</w:t>
      </w:r>
      <w:r w:rsidRPr="00EE21C8">
        <w:rPr>
          <w:rFonts w:eastAsia="Times New Roman"/>
          <w:color w:val="000000" w:themeColor="text1"/>
        </w:rPr>
        <w:t xml:space="preserve"> Washington, DC: World Bank.</w:t>
      </w:r>
    </w:p>
    <w:p w14:paraId="46D23777" w14:textId="77777777" w:rsidR="00F44030" w:rsidRPr="003F12D7" w:rsidRDefault="00F44030" w:rsidP="00F44030">
      <w:pPr>
        <w:pStyle w:val="NoSpacing1"/>
        <w:spacing w:before="120" w:after="240"/>
        <w:ind w:left="720"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Wu, S.Y., Tang, J.H., &amp; Line, E.S.(2010). The impact of government expenditure on economic growth: How sensitive to the level of development? </w:t>
      </w:r>
      <w:r w:rsidRPr="00451B4C">
        <w:rPr>
          <w:rFonts w:ascii="Times New Roman" w:hAnsi="Times New Roman"/>
          <w:i/>
          <w:color w:val="000000" w:themeColor="text1"/>
          <w:sz w:val="24"/>
          <w:szCs w:val="24"/>
        </w:rPr>
        <w:t>Journal of Policy Modeling</w:t>
      </w:r>
      <w:r>
        <w:rPr>
          <w:rFonts w:ascii="Times New Roman" w:hAnsi="Times New Roman"/>
          <w:color w:val="000000" w:themeColor="text1"/>
          <w:sz w:val="24"/>
          <w:szCs w:val="24"/>
        </w:rPr>
        <w:t>, 32(6), 804-817</w:t>
      </w:r>
    </w:p>
    <w:p w14:paraId="09A6A713" w14:textId="77777777" w:rsidR="00F44030" w:rsidRPr="00F44030" w:rsidRDefault="00F44030" w:rsidP="00E8079A">
      <w:pPr>
        <w:pStyle w:val="Default"/>
        <w:spacing w:before="240" w:after="240"/>
        <w:ind w:left="720" w:hanging="720"/>
        <w:jc w:val="both"/>
        <w:rPr>
          <w:rFonts w:eastAsia="Times New Roman"/>
          <w:color w:val="000000" w:themeColor="text1"/>
          <w:lang w:val="en-US"/>
        </w:rPr>
      </w:pPr>
    </w:p>
    <w:p w14:paraId="59644B62" w14:textId="77777777" w:rsidR="00BE50F3" w:rsidRPr="00EE21C8" w:rsidRDefault="00BE50F3" w:rsidP="00E8079A">
      <w:pPr>
        <w:pStyle w:val="NoSpacing"/>
        <w:jc w:val="both"/>
        <w:rPr>
          <w:rFonts w:ascii="Times New Roman" w:hAnsi="Times New Roman"/>
          <w:b/>
          <w:color w:val="000000" w:themeColor="text1"/>
          <w:sz w:val="24"/>
          <w:szCs w:val="24"/>
        </w:rPr>
      </w:pPr>
    </w:p>
    <w:p w14:paraId="77ACD361" w14:textId="77777777" w:rsidR="00004040" w:rsidRPr="00EE21C8" w:rsidRDefault="008B4315" w:rsidP="00E8079A">
      <w:pPr>
        <w:pStyle w:val="NormalWeb"/>
        <w:jc w:val="both"/>
        <w:rPr>
          <w:color w:val="000000" w:themeColor="text1"/>
        </w:rPr>
      </w:pPr>
      <w:r w:rsidRPr="00EE21C8">
        <w:rPr>
          <w:rStyle w:val="Emphasis"/>
          <w:color w:val="000000" w:themeColor="text1"/>
        </w:rPr>
        <w:lastRenderedPageBreak/>
        <w:t xml:space="preserve"> </w:t>
      </w:r>
    </w:p>
    <w:p w14:paraId="3C3615D7" w14:textId="77777777" w:rsidR="009A47B3" w:rsidRPr="00EE21C8" w:rsidRDefault="009A47B3" w:rsidP="00E8079A">
      <w:pPr>
        <w:spacing w:line="240" w:lineRule="auto"/>
        <w:jc w:val="both"/>
        <w:rPr>
          <w:rFonts w:ascii="Times New Roman" w:hAnsi="Times New Roman" w:cs="Times New Roman"/>
          <w:color w:val="000000" w:themeColor="text1"/>
          <w:sz w:val="24"/>
          <w:szCs w:val="24"/>
        </w:rPr>
      </w:pPr>
      <w:bookmarkStart w:id="0" w:name="_GoBack"/>
      <w:bookmarkEnd w:id="0"/>
    </w:p>
    <w:sectPr w:rsidR="009A47B3" w:rsidRPr="00EE21C8" w:rsidSect="003527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CF52D" w14:textId="77777777" w:rsidR="008F3F0B" w:rsidRDefault="008F3F0B" w:rsidP="00E8079A">
      <w:pPr>
        <w:spacing w:after="0" w:line="240" w:lineRule="auto"/>
      </w:pPr>
      <w:r>
        <w:separator/>
      </w:r>
    </w:p>
  </w:endnote>
  <w:endnote w:type="continuationSeparator" w:id="0">
    <w:p w14:paraId="6F05F396" w14:textId="77777777" w:rsidR="008F3F0B" w:rsidRDefault="008F3F0B" w:rsidP="00E8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62532"/>
      <w:docPartObj>
        <w:docPartGallery w:val="Page Numbers (Bottom of Page)"/>
        <w:docPartUnique/>
      </w:docPartObj>
    </w:sdtPr>
    <w:sdtEndPr/>
    <w:sdtContent>
      <w:p w14:paraId="447BC038" w14:textId="7C53438B" w:rsidR="00E40B32" w:rsidRDefault="00623131">
        <w:pPr>
          <w:pStyle w:val="Footer"/>
          <w:jc w:val="center"/>
        </w:pPr>
        <w:r>
          <w:fldChar w:fldCharType="begin"/>
        </w:r>
        <w:r>
          <w:instrText xml:space="preserve"> PAGE   \* MERGEFORMAT </w:instrText>
        </w:r>
        <w:r>
          <w:fldChar w:fldCharType="separate"/>
        </w:r>
        <w:r w:rsidR="005976A0">
          <w:rPr>
            <w:noProof/>
          </w:rPr>
          <w:t>18</w:t>
        </w:r>
        <w:r>
          <w:rPr>
            <w:noProof/>
          </w:rPr>
          <w:fldChar w:fldCharType="end"/>
        </w:r>
      </w:p>
    </w:sdtContent>
  </w:sdt>
  <w:p w14:paraId="5A8A04ED" w14:textId="77777777" w:rsidR="00E40B32" w:rsidRDefault="00E40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D1AE4" w14:textId="77777777" w:rsidR="008F3F0B" w:rsidRDefault="008F3F0B" w:rsidP="00E8079A">
      <w:pPr>
        <w:spacing w:after="0" w:line="240" w:lineRule="auto"/>
      </w:pPr>
      <w:r>
        <w:separator/>
      </w:r>
    </w:p>
  </w:footnote>
  <w:footnote w:type="continuationSeparator" w:id="0">
    <w:p w14:paraId="67A75B3A" w14:textId="77777777" w:rsidR="008F3F0B" w:rsidRDefault="008F3F0B" w:rsidP="00E80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5F9"/>
    <w:multiLevelType w:val="multilevel"/>
    <w:tmpl w:val="C750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C637E"/>
    <w:multiLevelType w:val="multilevel"/>
    <w:tmpl w:val="8A58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A0BF9"/>
    <w:multiLevelType w:val="multilevel"/>
    <w:tmpl w:val="1A1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720BC"/>
    <w:multiLevelType w:val="hybridMultilevel"/>
    <w:tmpl w:val="173CD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C0D9A"/>
    <w:multiLevelType w:val="multilevel"/>
    <w:tmpl w:val="DE6E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65A90"/>
    <w:multiLevelType w:val="multilevel"/>
    <w:tmpl w:val="07EE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5363B"/>
    <w:multiLevelType w:val="multilevel"/>
    <w:tmpl w:val="6CF6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576E7"/>
    <w:multiLevelType w:val="multilevel"/>
    <w:tmpl w:val="A360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E3CD7"/>
    <w:multiLevelType w:val="hybridMultilevel"/>
    <w:tmpl w:val="AE128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14067"/>
    <w:multiLevelType w:val="multilevel"/>
    <w:tmpl w:val="FBBC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569C3"/>
    <w:multiLevelType w:val="multilevel"/>
    <w:tmpl w:val="7B1E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0311B4"/>
    <w:multiLevelType w:val="multilevel"/>
    <w:tmpl w:val="CBC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C0552"/>
    <w:multiLevelType w:val="hybridMultilevel"/>
    <w:tmpl w:val="87C62D1A"/>
    <w:lvl w:ilvl="0" w:tplc="AD682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20DE5"/>
    <w:multiLevelType w:val="multilevel"/>
    <w:tmpl w:val="914C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F457BE"/>
    <w:multiLevelType w:val="multilevel"/>
    <w:tmpl w:val="A924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CF183E"/>
    <w:multiLevelType w:val="multilevel"/>
    <w:tmpl w:val="65640E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D14705"/>
    <w:multiLevelType w:val="hybridMultilevel"/>
    <w:tmpl w:val="E378114E"/>
    <w:lvl w:ilvl="0" w:tplc="7708FEEA">
      <w:start w:val="1"/>
      <w:numFmt w:val="low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11"/>
  </w:num>
  <w:num w:numId="5">
    <w:abstractNumId w:val="2"/>
  </w:num>
  <w:num w:numId="6">
    <w:abstractNumId w:val="13"/>
  </w:num>
  <w:num w:numId="7">
    <w:abstractNumId w:val="7"/>
  </w:num>
  <w:num w:numId="8">
    <w:abstractNumId w:val="9"/>
  </w:num>
  <w:num w:numId="9">
    <w:abstractNumId w:val="14"/>
  </w:num>
  <w:num w:numId="10">
    <w:abstractNumId w:val="10"/>
  </w:num>
  <w:num w:numId="11">
    <w:abstractNumId w:val="5"/>
  </w:num>
  <w:num w:numId="12">
    <w:abstractNumId w:val="0"/>
  </w:num>
  <w:num w:numId="13">
    <w:abstractNumId w:val="8"/>
  </w:num>
  <w:num w:numId="14">
    <w:abstractNumId w:val="15"/>
  </w:num>
  <w:num w:numId="15">
    <w:abstractNumId w:val="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6FA7"/>
    <w:rsid w:val="00004040"/>
    <w:rsid w:val="00031089"/>
    <w:rsid w:val="000521FF"/>
    <w:rsid w:val="0008082E"/>
    <w:rsid w:val="000D2017"/>
    <w:rsid w:val="000F3D14"/>
    <w:rsid w:val="000F48AE"/>
    <w:rsid w:val="00101AD9"/>
    <w:rsid w:val="0010773F"/>
    <w:rsid w:val="00110A2A"/>
    <w:rsid w:val="00121DF2"/>
    <w:rsid w:val="00141CAB"/>
    <w:rsid w:val="0015630D"/>
    <w:rsid w:val="00170735"/>
    <w:rsid w:val="0017783F"/>
    <w:rsid w:val="00192CF0"/>
    <w:rsid w:val="0019485F"/>
    <w:rsid w:val="001A4474"/>
    <w:rsid w:val="001B3A49"/>
    <w:rsid w:val="001B70E0"/>
    <w:rsid w:val="001C603B"/>
    <w:rsid w:val="00235856"/>
    <w:rsid w:val="00242497"/>
    <w:rsid w:val="0027683B"/>
    <w:rsid w:val="00282308"/>
    <w:rsid w:val="00286681"/>
    <w:rsid w:val="002A0EAA"/>
    <w:rsid w:val="002C578A"/>
    <w:rsid w:val="002D0DC2"/>
    <w:rsid w:val="00310857"/>
    <w:rsid w:val="00314788"/>
    <w:rsid w:val="00325620"/>
    <w:rsid w:val="00352742"/>
    <w:rsid w:val="00352C02"/>
    <w:rsid w:val="00354264"/>
    <w:rsid w:val="003A788E"/>
    <w:rsid w:val="003B63DE"/>
    <w:rsid w:val="003C173D"/>
    <w:rsid w:val="003F148C"/>
    <w:rsid w:val="003F796F"/>
    <w:rsid w:val="00425A3D"/>
    <w:rsid w:val="00434A3B"/>
    <w:rsid w:val="00453D48"/>
    <w:rsid w:val="00461F05"/>
    <w:rsid w:val="00465854"/>
    <w:rsid w:val="00466FA7"/>
    <w:rsid w:val="004863CA"/>
    <w:rsid w:val="00493CE8"/>
    <w:rsid w:val="004A16D9"/>
    <w:rsid w:val="004B793C"/>
    <w:rsid w:val="004D0A51"/>
    <w:rsid w:val="004E2144"/>
    <w:rsid w:val="004E7C24"/>
    <w:rsid w:val="004F5074"/>
    <w:rsid w:val="004F750D"/>
    <w:rsid w:val="005111FB"/>
    <w:rsid w:val="00544993"/>
    <w:rsid w:val="00544F4C"/>
    <w:rsid w:val="00561E6F"/>
    <w:rsid w:val="00567C97"/>
    <w:rsid w:val="00573A1F"/>
    <w:rsid w:val="00591F9D"/>
    <w:rsid w:val="005976A0"/>
    <w:rsid w:val="005B04F8"/>
    <w:rsid w:val="005E7425"/>
    <w:rsid w:val="005F498B"/>
    <w:rsid w:val="00623131"/>
    <w:rsid w:val="0062566E"/>
    <w:rsid w:val="00633343"/>
    <w:rsid w:val="006472F2"/>
    <w:rsid w:val="006579B5"/>
    <w:rsid w:val="00665F4C"/>
    <w:rsid w:val="00675690"/>
    <w:rsid w:val="00703943"/>
    <w:rsid w:val="00722522"/>
    <w:rsid w:val="007310DC"/>
    <w:rsid w:val="0073369B"/>
    <w:rsid w:val="00751614"/>
    <w:rsid w:val="007524E3"/>
    <w:rsid w:val="00765AF2"/>
    <w:rsid w:val="00776214"/>
    <w:rsid w:val="00782F48"/>
    <w:rsid w:val="007A058A"/>
    <w:rsid w:val="007B200D"/>
    <w:rsid w:val="007C01D8"/>
    <w:rsid w:val="007E4FCC"/>
    <w:rsid w:val="007E638B"/>
    <w:rsid w:val="00806CF0"/>
    <w:rsid w:val="00822083"/>
    <w:rsid w:val="00834F7D"/>
    <w:rsid w:val="00843532"/>
    <w:rsid w:val="00852C83"/>
    <w:rsid w:val="00857CD0"/>
    <w:rsid w:val="0088761C"/>
    <w:rsid w:val="008B1A99"/>
    <w:rsid w:val="008B3DC4"/>
    <w:rsid w:val="008B4315"/>
    <w:rsid w:val="008B51B1"/>
    <w:rsid w:val="008C7E84"/>
    <w:rsid w:val="008D1410"/>
    <w:rsid w:val="008D22F7"/>
    <w:rsid w:val="008D7EDD"/>
    <w:rsid w:val="008F3F0B"/>
    <w:rsid w:val="00923BD9"/>
    <w:rsid w:val="00927984"/>
    <w:rsid w:val="00930800"/>
    <w:rsid w:val="00936183"/>
    <w:rsid w:val="009A0330"/>
    <w:rsid w:val="009A069C"/>
    <w:rsid w:val="009A47B3"/>
    <w:rsid w:val="009B23FC"/>
    <w:rsid w:val="009C1CE5"/>
    <w:rsid w:val="009D70C7"/>
    <w:rsid w:val="009E2F80"/>
    <w:rsid w:val="00A01145"/>
    <w:rsid w:val="00A025D7"/>
    <w:rsid w:val="00A141AC"/>
    <w:rsid w:val="00A24723"/>
    <w:rsid w:val="00A47C8D"/>
    <w:rsid w:val="00A7699E"/>
    <w:rsid w:val="00AB44BA"/>
    <w:rsid w:val="00AB607C"/>
    <w:rsid w:val="00AC40D3"/>
    <w:rsid w:val="00AD3DB6"/>
    <w:rsid w:val="00AF073F"/>
    <w:rsid w:val="00AF3904"/>
    <w:rsid w:val="00B33B58"/>
    <w:rsid w:val="00B35222"/>
    <w:rsid w:val="00B44D32"/>
    <w:rsid w:val="00B741F2"/>
    <w:rsid w:val="00B7677D"/>
    <w:rsid w:val="00B82FEB"/>
    <w:rsid w:val="00B86D39"/>
    <w:rsid w:val="00BE1AE0"/>
    <w:rsid w:val="00BE50F3"/>
    <w:rsid w:val="00C007CB"/>
    <w:rsid w:val="00C01CCC"/>
    <w:rsid w:val="00C84F07"/>
    <w:rsid w:val="00C86E92"/>
    <w:rsid w:val="00CB26BC"/>
    <w:rsid w:val="00CC4B79"/>
    <w:rsid w:val="00CD0CD8"/>
    <w:rsid w:val="00CD5FC7"/>
    <w:rsid w:val="00CF53B7"/>
    <w:rsid w:val="00CF5D7B"/>
    <w:rsid w:val="00D07788"/>
    <w:rsid w:val="00D12240"/>
    <w:rsid w:val="00D24072"/>
    <w:rsid w:val="00D241E2"/>
    <w:rsid w:val="00D249DE"/>
    <w:rsid w:val="00D6114D"/>
    <w:rsid w:val="00D90AF3"/>
    <w:rsid w:val="00DB4683"/>
    <w:rsid w:val="00DB5674"/>
    <w:rsid w:val="00DD4542"/>
    <w:rsid w:val="00DD5867"/>
    <w:rsid w:val="00DE4DCD"/>
    <w:rsid w:val="00DF585B"/>
    <w:rsid w:val="00E07D1A"/>
    <w:rsid w:val="00E1284C"/>
    <w:rsid w:val="00E27478"/>
    <w:rsid w:val="00E361E5"/>
    <w:rsid w:val="00E37C46"/>
    <w:rsid w:val="00E40B32"/>
    <w:rsid w:val="00E503A3"/>
    <w:rsid w:val="00E50CD6"/>
    <w:rsid w:val="00E64F7B"/>
    <w:rsid w:val="00E8079A"/>
    <w:rsid w:val="00E96995"/>
    <w:rsid w:val="00EA73DE"/>
    <w:rsid w:val="00EC5196"/>
    <w:rsid w:val="00EE21C8"/>
    <w:rsid w:val="00EE446D"/>
    <w:rsid w:val="00F03A6C"/>
    <w:rsid w:val="00F249E7"/>
    <w:rsid w:val="00F32976"/>
    <w:rsid w:val="00F40D4C"/>
    <w:rsid w:val="00F44030"/>
    <w:rsid w:val="00F534E7"/>
    <w:rsid w:val="00F649AF"/>
    <w:rsid w:val="00F75DB5"/>
    <w:rsid w:val="00FA50C9"/>
    <w:rsid w:val="00FC715E"/>
    <w:rsid w:val="00FD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305327"/>
  <w15:docId w15:val="{F58DF952-403A-46CA-9D21-5C58728C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73F"/>
  </w:style>
  <w:style w:type="paragraph" w:styleId="Heading1">
    <w:name w:val="heading 1"/>
    <w:basedOn w:val="Normal"/>
    <w:link w:val="Heading1Char"/>
    <w:uiPriority w:val="9"/>
    <w:qFormat/>
    <w:rsid w:val="00466F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6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6F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404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F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6F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6FA7"/>
    <w:rPr>
      <w:rFonts w:ascii="Times New Roman" w:eastAsia="Times New Roman" w:hAnsi="Times New Roman" w:cs="Times New Roman"/>
      <w:b/>
      <w:bCs/>
      <w:sz w:val="27"/>
      <w:szCs w:val="27"/>
    </w:rPr>
  </w:style>
  <w:style w:type="character" w:styleId="Strong">
    <w:name w:val="Strong"/>
    <w:basedOn w:val="DefaultParagraphFont"/>
    <w:uiPriority w:val="22"/>
    <w:qFormat/>
    <w:rsid w:val="00466FA7"/>
    <w:rPr>
      <w:b/>
      <w:bCs/>
    </w:rPr>
  </w:style>
  <w:style w:type="paragraph" w:styleId="NormalWeb">
    <w:name w:val="Normal (Web)"/>
    <w:basedOn w:val="Normal"/>
    <w:uiPriority w:val="99"/>
    <w:unhideWhenUsed/>
    <w:rsid w:val="00466F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6FA7"/>
    <w:rPr>
      <w:i/>
      <w:iCs/>
    </w:rPr>
  </w:style>
  <w:style w:type="character" w:customStyle="1" w:styleId="katex-mathml">
    <w:name w:val="katex-mathml"/>
    <w:basedOn w:val="DefaultParagraphFont"/>
    <w:rsid w:val="00466FA7"/>
  </w:style>
  <w:style w:type="character" w:customStyle="1" w:styleId="mord">
    <w:name w:val="mord"/>
    <w:basedOn w:val="DefaultParagraphFont"/>
    <w:rsid w:val="00466FA7"/>
  </w:style>
  <w:style w:type="character" w:customStyle="1" w:styleId="vlist-s">
    <w:name w:val="vlist-s"/>
    <w:basedOn w:val="DefaultParagraphFont"/>
    <w:rsid w:val="00466FA7"/>
  </w:style>
  <w:style w:type="character" w:customStyle="1" w:styleId="mrel">
    <w:name w:val="mrel"/>
    <w:basedOn w:val="DefaultParagraphFont"/>
    <w:rsid w:val="00466FA7"/>
  </w:style>
  <w:style w:type="character" w:customStyle="1" w:styleId="mbin">
    <w:name w:val="mbin"/>
    <w:basedOn w:val="DefaultParagraphFont"/>
    <w:rsid w:val="00466FA7"/>
  </w:style>
  <w:style w:type="character" w:customStyle="1" w:styleId="ms-1">
    <w:name w:val="ms-1"/>
    <w:basedOn w:val="DefaultParagraphFont"/>
    <w:rsid w:val="00004040"/>
  </w:style>
  <w:style w:type="character" w:customStyle="1" w:styleId="max-w-15ch">
    <w:name w:val="max-w-[15ch]"/>
    <w:basedOn w:val="DefaultParagraphFont"/>
    <w:rsid w:val="00004040"/>
  </w:style>
  <w:style w:type="character" w:customStyle="1" w:styleId="-me-1">
    <w:name w:val="-me-1"/>
    <w:basedOn w:val="DefaultParagraphFont"/>
    <w:rsid w:val="00004040"/>
  </w:style>
  <w:style w:type="character" w:customStyle="1" w:styleId="Heading4Char">
    <w:name w:val="Heading 4 Char"/>
    <w:basedOn w:val="DefaultParagraphFont"/>
    <w:link w:val="Heading4"/>
    <w:uiPriority w:val="9"/>
    <w:semiHidden/>
    <w:rsid w:val="00004040"/>
    <w:rPr>
      <w:rFonts w:asciiTheme="majorHAnsi" w:eastAsiaTheme="majorEastAsia" w:hAnsiTheme="majorHAnsi" w:cstheme="majorBidi"/>
      <w:b/>
      <w:bCs/>
      <w:i/>
      <w:iCs/>
      <w:color w:val="4472C4" w:themeColor="accent1"/>
    </w:rPr>
  </w:style>
  <w:style w:type="character" w:styleId="HTMLCode">
    <w:name w:val="HTML Code"/>
    <w:basedOn w:val="DefaultParagraphFont"/>
    <w:uiPriority w:val="99"/>
    <w:semiHidden/>
    <w:unhideWhenUsed/>
    <w:rsid w:val="00004040"/>
    <w:rPr>
      <w:rFonts w:ascii="Courier New" w:eastAsia="Times New Roman" w:hAnsi="Courier New" w:cs="Courier New"/>
      <w:sz w:val="20"/>
      <w:szCs w:val="20"/>
    </w:rPr>
  </w:style>
  <w:style w:type="table" w:styleId="TableGrid">
    <w:name w:val="Table Grid"/>
    <w:basedOn w:val="TableNormal"/>
    <w:uiPriority w:val="39"/>
    <w:rsid w:val="00B82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524E3"/>
    <w:pPr>
      <w:spacing w:after="0" w:line="240" w:lineRule="auto"/>
    </w:pPr>
    <w:rPr>
      <w:rFonts w:ascii="Calibri" w:eastAsia="Calibri" w:hAnsi="Calibri" w:cs="Times New Roman"/>
    </w:rPr>
  </w:style>
  <w:style w:type="character" w:customStyle="1" w:styleId="NoSpacingChar">
    <w:name w:val="No Spacing Char"/>
    <w:link w:val="NoSpacing"/>
    <w:uiPriority w:val="1"/>
    <w:rsid w:val="007524E3"/>
    <w:rPr>
      <w:rFonts w:ascii="Calibri" w:eastAsia="Calibri" w:hAnsi="Calibri" w:cs="Times New Roman"/>
    </w:rPr>
  </w:style>
  <w:style w:type="paragraph" w:customStyle="1" w:styleId="Default">
    <w:name w:val="Default"/>
    <w:rsid w:val="007524E3"/>
    <w:pPr>
      <w:autoSpaceDE w:val="0"/>
      <w:autoSpaceDN w:val="0"/>
      <w:adjustRightInd w:val="0"/>
      <w:spacing w:after="0" w:line="240" w:lineRule="auto"/>
    </w:pPr>
    <w:rPr>
      <w:rFonts w:ascii="Times New Roman" w:eastAsia="MS Mincho" w:hAnsi="Times New Roman" w:cs="Times New Roman"/>
      <w:color w:val="000000"/>
      <w:sz w:val="24"/>
      <w:szCs w:val="24"/>
      <w:lang w:val="id-ID" w:eastAsia="id-ID"/>
    </w:rPr>
  </w:style>
  <w:style w:type="character" w:customStyle="1" w:styleId="MediumGrid2Char">
    <w:name w:val="Medium Grid 2 Char"/>
    <w:link w:val="MediumGrid21"/>
    <w:rsid w:val="007524E3"/>
  </w:style>
  <w:style w:type="paragraph" w:customStyle="1" w:styleId="MediumGrid21">
    <w:name w:val="Medium Grid 21"/>
    <w:link w:val="MediumGrid2Char"/>
    <w:rsid w:val="007524E3"/>
    <w:pPr>
      <w:spacing w:after="0" w:line="240" w:lineRule="auto"/>
    </w:pPr>
  </w:style>
  <w:style w:type="paragraph" w:customStyle="1" w:styleId="NoSpacing1">
    <w:name w:val="No Spacing1"/>
    <w:basedOn w:val="Normal"/>
    <w:uiPriority w:val="1"/>
    <w:qFormat/>
    <w:rsid w:val="007524E3"/>
    <w:pPr>
      <w:spacing w:after="0" w:line="240" w:lineRule="auto"/>
      <w:jc w:val="both"/>
    </w:pPr>
    <w:rPr>
      <w:rFonts w:ascii="Calibri" w:eastAsia="Calibri" w:hAnsi="Calibri" w:cs="Times New Roman"/>
    </w:rPr>
  </w:style>
  <w:style w:type="paragraph" w:customStyle="1" w:styleId="NoSpacing11">
    <w:name w:val="No Spacing11"/>
    <w:uiPriority w:val="1"/>
    <w:qFormat/>
    <w:rsid w:val="007524E3"/>
    <w:pPr>
      <w:spacing w:before="120" w:after="200" w:line="276" w:lineRule="auto"/>
    </w:pPr>
    <w:rPr>
      <w:rFonts w:ascii="Calibri" w:eastAsia="Calibri" w:hAnsi="Calibri" w:cs="Times New Roman"/>
      <w:szCs w:val="20"/>
    </w:rPr>
  </w:style>
  <w:style w:type="paragraph" w:styleId="ListParagraph">
    <w:name w:val="List Paragraph"/>
    <w:basedOn w:val="Normal"/>
    <w:uiPriority w:val="34"/>
    <w:qFormat/>
    <w:rsid w:val="00B741F2"/>
    <w:pPr>
      <w:ind w:left="720"/>
      <w:contextualSpacing/>
    </w:pPr>
  </w:style>
  <w:style w:type="character" w:styleId="Hyperlink">
    <w:name w:val="Hyperlink"/>
    <w:basedOn w:val="DefaultParagraphFont"/>
    <w:uiPriority w:val="99"/>
    <w:unhideWhenUsed/>
    <w:rsid w:val="00F40D4C"/>
    <w:rPr>
      <w:color w:val="0563C1" w:themeColor="hyperlink"/>
      <w:u w:val="single"/>
    </w:rPr>
  </w:style>
  <w:style w:type="paragraph" w:styleId="Header">
    <w:name w:val="header"/>
    <w:basedOn w:val="Normal"/>
    <w:link w:val="HeaderChar"/>
    <w:uiPriority w:val="99"/>
    <w:semiHidden/>
    <w:unhideWhenUsed/>
    <w:rsid w:val="00E807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79A"/>
  </w:style>
  <w:style w:type="paragraph" w:styleId="Footer">
    <w:name w:val="footer"/>
    <w:basedOn w:val="Normal"/>
    <w:link w:val="FooterChar"/>
    <w:uiPriority w:val="99"/>
    <w:unhideWhenUsed/>
    <w:rsid w:val="00E8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4296">
      <w:bodyDiv w:val="1"/>
      <w:marLeft w:val="0"/>
      <w:marRight w:val="0"/>
      <w:marTop w:val="0"/>
      <w:marBottom w:val="0"/>
      <w:divBdr>
        <w:top w:val="none" w:sz="0" w:space="0" w:color="auto"/>
        <w:left w:val="none" w:sz="0" w:space="0" w:color="auto"/>
        <w:bottom w:val="none" w:sz="0" w:space="0" w:color="auto"/>
        <w:right w:val="none" w:sz="0" w:space="0" w:color="auto"/>
      </w:divBdr>
    </w:div>
    <w:div w:id="31924253">
      <w:bodyDiv w:val="1"/>
      <w:marLeft w:val="0"/>
      <w:marRight w:val="0"/>
      <w:marTop w:val="0"/>
      <w:marBottom w:val="0"/>
      <w:divBdr>
        <w:top w:val="none" w:sz="0" w:space="0" w:color="auto"/>
        <w:left w:val="none" w:sz="0" w:space="0" w:color="auto"/>
        <w:bottom w:val="none" w:sz="0" w:space="0" w:color="auto"/>
        <w:right w:val="none" w:sz="0" w:space="0" w:color="auto"/>
      </w:divBdr>
    </w:div>
    <w:div w:id="41833042">
      <w:bodyDiv w:val="1"/>
      <w:marLeft w:val="0"/>
      <w:marRight w:val="0"/>
      <w:marTop w:val="0"/>
      <w:marBottom w:val="0"/>
      <w:divBdr>
        <w:top w:val="none" w:sz="0" w:space="0" w:color="auto"/>
        <w:left w:val="none" w:sz="0" w:space="0" w:color="auto"/>
        <w:bottom w:val="none" w:sz="0" w:space="0" w:color="auto"/>
        <w:right w:val="none" w:sz="0" w:space="0" w:color="auto"/>
      </w:divBdr>
    </w:div>
    <w:div w:id="56781477">
      <w:bodyDiv w:val="1"/>
      <w:marLeft w:val="0"/>
      <w:marRight w:val="0"/>
      <w:marTop w:val="0"/>
      <w:marBottom w:val="0"/>
      <w:divBdr>
        <w:top w:val="none" w:sz="0" w:space="0" w:color="auto"/>
        <w:left w:val="none" w:sz="0" w:space="0" w:color="auto"/>
        <w:bottom w:val="none" w:sz="0" w:space="0" w:color="auto"/>
        <w:right w:val="none" w:sz="0" w:space="0" w:color="auto"/>
      </w:divBdr>
    </w:div>
    <w:div w:id="89590217">
      <w:bodyDiv w:val="1"/>
      <w:marLeft w:val="0"/>
      <w:marRight w:val="0"/>
      <w:marTop w:val="0"/>
      <w:marBottom w:val="0"/>
      <w:divBdr>
        <w:top w:val="none" w:sz="0" w:space="0" w:color="auto"/>
        <w:left w:val="none" w:sz="0" w:space="0" w:color="auto"/>
        <w:bottom w:val="none" w:sz="0" w:space="0" w:color="auto"/>
        <w:right w:val="none" w:sz="0" w:space="0" w:color="auto"/>
      </w:divBdr>
    </w:div>
    <w:div w:id="92556485">
      <w:bodyDiv w:val="1"/>
      <w:marLeft w:val="0"/>
      <w:marRight w:val="0"/>
      <w:marTop w:val="0"/>
      <w:marBottom w:val="0"/>
      <w:divBdr>
        <w:top w:val="none" w:sz="0" w:space="0" w:color="auto"/>
        <w:left w:val="none" w:sz="0" w:space="0" w:color="auto"/>
        <w:bottom w:val="none" w:sz="0" w:space="0" w:color="auto"/>
        <w:right w:val="none" w:sz="0" w:space="0" w:color="auto"/>
      </w:divBdr>
    </w:div>
    <w:div w:id="143085030">
      <w:bodyDiv w:val="1"/>
      <w:marLeft w:val="0"/>
      <w:marRight w:val="0"/>
      <w:marTop w:val="0"/>
      <w:marBottom w:val="0"/>
      <w:divBdr>
        <w:top w:val="none" w:sz="0" w:space="0" w:color="auto"/>
        <w:left w:val="none" w:sz="0" w:space="0" w:color="auto"/>
        <w:bottom w:val="none" w:sz="0" w:space="0" w:color="auto"/>
        <w:right w:val="none" w:sz="0" w:space="0" w:color="auto"/>
      </w:divBdr>
    </w:div>
    <w:div w:id="161362041">
      <w:bodyDiv w:val="1"/>
      <w:marLeft w:val="0"/>
      <w:marRight w:val="0"/>
      <w:marTop w:val="0"/>
      <w:marBottom w:val="0"/>
      <w:divBdr>
        <w:top w:val="none" w:sz="0" w:space="0" w:color="auto"/>
        <w:left w:val="none" w:sz="0" w:space="0" w:color="auto"/>
        <w:bottom w:val="none" w:sz="0" w:space="0" w:color="auto"/>
        <w:right w:val="none" w:sz="0" w:space="0" w:color="auto"/>
      </w:divBdr>
    </w:div>
    <w:div w:id="209995477">
      <w:bodyDiv w:val="1"/>
      <w:marLeft w:val="0"/>
      <w:marRight w:val="0"/>
      <w:marTop w:val="0"/>
      <w:marBottom w:val="0"/>
      <w:divBdr>
        <w:top w:val="none" w:sz="0" w:space="0" w:color="auto"/>
        <w:left w:val="none" w:sz="0" w:space="0" w:color="auto"/>
        <w:bottom w:val="none" w:sz="0" w:space="0" w:color="auto"/>
        <w:right w:val="none" w:sz="0" w:space="0" w:color="auto"/>
      </w:divBdr>
      <w:divsChild>
        <w:div w:id="686106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643737">
      <w:bodyDiv w:val="1"/>
      <w:marLeft w:val="0"/>
      <w:marRight w:val="0"/>
      <w:marTop w:val="0"/>
      <w:marBottom w:val="0"/>
      <w:divBdr>
        <w:top w:val="none" w:sz="0" w:space="0" w:color="auto"/>
        <w:left w:val="none" w:sz="0" w:space="0" w:color="auto"/>
        <w:bottom w:val="none" w:sz="0" w:space="0" w:color="auto"/>
        <w:right w:val="none" w:sz="0" w:space="0" w:color="auto"/>
      </w:divBdr>
    </w:div>
    <w:div w:id="391974690">
      <w:bodyDiv w:val="1"/>
      <w:marLeft w:val="0"/>
      <w:marRight w:val="0"/>
      <w:marTop w:val="0"/>
      <w:marBottom w:val="0"/>
      <w:divBdr>
        <w:top w:val="none" w:sz="0" w:space="0" w:color="auto"/>
        <w:left w:val="none" w:sz="0" w:space="0" w:color="auto"/>
        <w:bottom w:val="none" w:sz="0" w:space="0" w:color="auto"/>
        <w:right w:val="none" w:sz="0" w:space="0" w:color="auto"/>
      </w:divBdr>
    </w:div>
    <w:div w:id="453865384">
      <w:bodyDiv w:val="1"/>
      <w:marLeft w:val="0"/>
      <w:marRight w:val="0"/>
      <w:marTop w:val="0"/>
      <w:marBottom w:val="0"/>
      <w:divBdr>
        <w:top w:val="none" w:sz="0" w:space="0" w:color="auto"/>
        <w:left w:val="none" w:sz="0" w:space="0" w:color="auto"/>
        <w:bottom w:val="none" w:sz="0" w:space="0" w:color="auto"/>
        <w:right w:val="none" w:sz="0" w:space="0" w:color="auto"/>
      </w:divBdr>
    </w:div>
    <w:div w:id="535655967">
      <w:bodyDiv w:val="1"/>
      <w:marLeft w:val="0"/>
      <w:marRight w:val="0"/>
      <w:marTop w:val="0"/>
      <w:marBottom w:val="0"/>
      <w:divBdr>
        <w:top w:val="none" w:sz="0" w:space="0" w:color="auto"/>
        <w:left w:val="none" w:sz="0" w:space="0" w:color="auto"/>
        <w:bottom w:val="none" w:sz="0" w:space="0" w:color="auto"/>
        <w:right w:val="none" w:sz="0" w:space="0" w:color="auto"/>
      </w:divBdr>
    </w:div>
    <w:div w:id="568006062">
      <w:bodyDiv w:val="1"/>
      <w:marLeft w:val="0"/>
      <w:marRight w:val="0"/>
      <w:marTop w:val="0"/>
      <w:marBottom w:val="0"/>
      <w:divBdr>
        <w:top w:val="none" w:sz="0" w:space="0" w:color="auto"/>
        <w:left w:val="none" w:sz="0" w:space="0" w:color="auto"/>
        <w:bottom w:val="none" w:sz="0" w:space="0" w:color="auto"/>
        <w:right w:val="none" w:sz="0" w:space="0" w:color="auto"/>
      </w:divBdr>
    </w:div>
    <w:div w:id="573319195">
      <w:bodyDiv w:val="1"/>
      <w:marLeft w:val="0"/>
      <w:marRight w:val="0"/>
      <w:marTop w:val="0"/>
      <w:marBottom w:val="0"/>
      <w:divBdr>
        <w:top w:val="none" w:sz="0" w:space="0" w:color="auto"/>
        <w:left w:val="none" w:sz="0" w:space="0" w:color="auto"/>
        <w:bottom w:val="none" w:sz="0" w:space="0" w:color="auto"/>
        <w:right w:val="none" w:sz="0" w:space="0" w:color="auto"/>
      </w:divBdr>
    </w:div>
    <w:div w:id="634717480">
      <w:bodyDiv w:val="1"/>
      <w:marLeft w:val="0"/>
      <w:marRight w:val="0"/>
      <w:marTop w:val="0"/>
      <w:marBottom w:val="0"/>
      <w:divBdr>
        <w:top w:val="none" w:sz="0" w:space="0" w:color="auto"/>
        <w:left w:val="none" w:sz="0" w:space="0" w:color="auto"/>
        <w:bottom w:val="none" w:sz="0" w:space="0" w:color="auto"/>
        <w:right w:val="none" w:sz="0" w:space="0" w:color="auto"/>
      </w:divBdr>
    </w:div>
    <w:div w:id="648443933">
      <w:bodyDiv w:val="1"/>
      <w:marLeft w:val="0"/>
      <w:marRight w:val="0"/>
      <w:marTop w:val="0"/>
      <w:marBottom w:val="0"/>
      <w:divBdr>
        <w:top w:val="none" w:sz="0" w:space="0" w:color="auto"/>
        <w:left w:val="none" w:sz="0" w:space="0" w:color="auto"/>
        <w:bottom w:val="none" w:sz="0" w:space="0" w:color="auto"/>
        <w:right w:val="none" w:sz="0" w:space="0" w:color="auto"/>
      </w:divBdr>
    </w:div>
    <w:div w:id="692196888">
      <w:bodyDiv w:val="1"/>
      <w:marLeft w:val="0"/>
      <w:marRight w:val="0"/>
      <w:marTop w:val="0"/>
      <w:marBottom w:val="0"/>
      <w:divBdr>
        <w:top w:val="none" w:sz="0" w:space="0" w:color="auto"/>
        <w:left w:val="none" w:sz="0" w:space="0" w:color="auto"/>
        <w:bottom w:val="none" w:sz="0" w:space="0" w:color="auto"/>
        <w:right w:val="none" w:sz="0" w:space="0" w:color="auto"/>
      </w:divBdr>
    </w:div>
    <w:div w:id="724530610">
      <w:bodyDiv w:val="1"/>
      <w:marLeft w:val="0"/>
      <w:marRight w:val="0"/>
      <w:marTop w:val="0"/>
      <w:marBottom w:val="0"/>
      <w:divBdr>
        <w:top w:val="none" w:sz="0" w:space="0" w:color="auto"/>
        <w:left w:val="none" w:sz="0" w:space="0" w:color="auto"/>
        <w:bottom w:val="none" w:sz="0" w:space="0" w:color="auto"/>
        <w:right w:val="none" w:sz="0" w:space="0" w:color="auto"/>
      </w:divBdr>
    </w:div>
    <w:div w:id="738939831">
      <w:bodyDiv w:val="1"/>
      <w:marLeft w:val="0"/>
      <w:marRight w:val="0"/>
      <w:marTop w:val="0"/>
      <w:marBottom w:val="0"/>
      <w:divBdr>
        <w:top w:val="none" w:sz="0" w:space="0" w:color="auto"/>
        <w:left w:val="none" w:sz="0" w:space="0" w:color="auto"/>
        <w:bottom w:val="none" w:sz="0" w:space="0" w:color="auto"/>
        <w:right w:val="none" w:sz="0" w:space="0" w:color="auto"/>
      </w:divBdr>
    </w:div>
    <w:div w:id="749162793">
      <w:bodyDiv w:val="1"/>
      <w:marLeft w:val="0"/>
      <w:marRight w:val="0"/>
      <w:marTop w:val="0"/>
      <w:marBottom w:val="0"/>
      <w:divBdr>
        <w:top w:val="none" w:sz="0" w:space="0" w:color="auto"/>
        <w:left w:val="none" w:sz="0" w:space="0" w:color="auto"/>
        <w:bottom w:val="none" w:sz="0" w:space="0" w:color="auto"/>
        <w:right w:val="none" w:sz="0" w:space="0" w:color="auto"/>
      </w:divBdr>
      <w:divsChild>
        <w:div w:id="1279412275">
          <w:marLeft w:val="0"/>
          <w:marRight w:val="0"/>
          <w:marTop w:val="0"/>
          <w:marBottom w:val="0"/>
          <w:divBdr>
            <w:top w:val="none" w:sz="0" w:space="0" w:color="auto"/>
            <w:left w:val="none" w:sz="0" w:space="0" w:color="auto"/>
            <w:bottom w:val="none" w:sz="0" w:space="0" w:color="auto"/>
            <w:right w:val="none" w:sz="0" w:space="0" w:color="auto"/>
          </w:divBdr>
          <w:divsChild>
            <w:div w:id="1710839035">
              <w:marLeft w:val="0"/>
              <w:marRight w:val="0"/>
              <w:marTop w:val="0"/>
              <w:marBottom w:val="0"/>
              <w:divBdr>
                <w:top w:val="none" w:sz="0" w:space="0" w:color="auto"/>
                <w:left w:val="none" w:sz="0" w:space="0" w:color="auto"/>
                <w:bottom w:val="none" w:sz="0" w:space="0" w:color="auto"/>
                <w:right w:val="none" w:sz="0" w:space="0" w:color="auto"/>
              </w:divBdr>
            </w:div>
          </w:divsChild>
        </w:div>
        <w:div w:id="397821421">
          <w:marLeft w:val="0"/>
          <w:marRight w:val="0"/>
          <w:marTop w:val="0"/>
          <w:marBottom w:val="0"/>
          <w:divBdr>
            <w:top w:val="none" w:sz="0" w:space="0" w:color="auto"/>
            <w:left w:val="none" w:sz="0" w:space="0" w:color="auto"/>
            <w:bottom w:val="none" w:sz="0" w:space="0" w:color="auto"/>
            <w:right w:val="none" w:sz="0" w:space="0" w:color="auto"/>
          </w:divBdr>
          <w:divsChild>
            <w:div w:id="18488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9280">
      <w:bodyDiv w:val="1"/>
      <w:marLeft w:val="0"/>
      <w:marRight w:val="0"/>
      <w:marTop w:val="0"/>
      <w:marBottom w:val="0"/>
      <w:divBdr>
        <w:top w:val="none" w:sz="0" w:space="0" w:color="auto"/>
        <w:left w:val="none" w:sz="0" w:space="0" w:color="auto"/>
        <w:bottom w:val="none" w:sz="0" w:space="0" w:color="auto"/>
        <w:right w:val="none" w:sz="0" w:space="0" w:color="auto"/>
      </w:divBdr>
    </w:div>
    <w:div w:id="840656341">
      <w:bodyDiv w:val="1"/>
      <w:marLeft w:val="0"/>
      <w:marRight w:val="0"/>
      <w:marTop w:val="0"/>
      <w:marBottom w:val="0"/>
      <w:divBdr>
        <w:top w:val="none" w:sz="0" w:space="0" w:color="auto"/>
        <w:left w:val="none" w:sz="0" w:space="0" w:color="auto"/>
        <w:bottom w:val="none" w:sz="0" w:space="0" w:color="auto"/>
        <w:right w:val="none" w:sz="0" w:space="0" w:color="auto"/>
      </w:divBdr>
    </w:div>
    <w:div w:id="861359026">
      <w:bodyDiv w:val="1"/>
      <w:marLeft w:val="0"/>
      <w:marRight w:val="0"/>
      <w:marTop w:val="0"/>
      <w:marBottom w:val="0"/>
      <w:divBdr>
        <w:top w:val="none" w:sz="0" w:space="0" w:color="auto"/>
        <w:left w:val="none" w:sz="0" w:space="0" w:color="auto"/>
        <w:bottom w:val="none" w:sz="0" w:space="0" w:color="auto"/>
        <w:right w:val="none" w:sz="0" w:space="0" w:color="auto"/>
      </w:divBdr>
    </w:div>
    <w:div w:id="982389950">
      <w:bodyDiv w:val="1"/>
      <w:marLeft w:val="0"/>
      <w:marRight w:val="0"/>
      <w:marTop w:val="0"/>
      <w:marBottom w:val="0"/>
      <w:divBdr>
        <w:top w:val="none" w:sz="0" w:space="0" w:color="auto"/>
        <w:left w:val="none" w:sz="0" w:space="0" w:color="auto"/>
        <w:bottom w:val="none" w:sz="0" w:space="0" w:color="auto"/>
        <w:right w:val="none" w:sz="0" w:space="0" w:color="auto"/>
      </w:divBdr>
    </w:div>
    <w:div w:id="1019821685">
      <w:bodyDiv w:val="1"/>
      <w:marLeft w:val="0"/>
      <w:marRight w:val="0"/>
      <w:marTop w:val="0"/>
      <w:marBottom w:val="0"/>
      <w:divBdr>
        <w:top w:val="none" w:sz="0" w:space="0" w:color="auto"/>
        <w:left w:val="none" w:sz="0" w:space="0" w:color="auto"/>
        <w:bottom w:val="none" w:sz="0" w:space="0" w:color="auto"/>
        <w:right w:val="none" w:sz="0" w:space="0" w:color="auto"/>
      </w:divBdr>
    </w:div>
    <w:div w:id="1050690274">
      <w:bodyDiv w:val="1"/>
      <w:marLeft w:val="0"/>
      <w:marRight w:val="0"/>
      <w:marTop w:val="0"/>
      <w:marBottom w:val="0"/>
      <w:divBdr>
        <w:top w:val="none" w:sz="0" w:space="0" w:color="auto"/>
        <w:left w:val="none" w:sz="0" w:space="0" w:color="auto"/>
        <w:bottom w:val="none" w:sz="0" w:space="0" w:color="auto"/>
        <w:right w:val="none" w:sz="0" w:space="0" w:color="auto"/>
      </w:divBdr>
    </w:div>
    <w:div w:id="1092971870">
      <w:bodyDiv w:val="1"/>
      <w:marLeft w:val="0"/>
      <w:marRight w:val="0"/>
      <w:marTop w:val="0"/>
      <w:marBottom w:val="0"/>
      <w:divBdr>
        <w:top w:val="none" w:sz="0" w:space="0" w:color="auto"/>
        <w:left w:val="none" w:sz="0" w:space="0" w:color="auto"/>
        <w:bottom w:val="none" w:sz="0" w:space="0" w:color="auto"/>
        <w:right w:val="none" w:sz="0" w:space="0" w:color="auto"/>
      </w:divBdr>
    </w:div>
    <w:div w:id="1173567043">
      <w:bodyDiv w:val="1"/>
      <w:marLeft w:val="0"/>
      <w:marRight w:val="0"/>
      <w:marTop w:val="0"/>
      <w:marBottom w:val="0"/>
      <w:divBdr>
        <w:top w:val="none" w:sz="0" w:space="0" w:color="auto"/>
        <w:left w:val="none" w:sz="0" w:space="0" w:color="auto"/>
        <w:bottom w:val="none" w:sz="0" w:space="0" w:color="auto"/>
        <w:right w:val="none" w:sz="0" w:space="0" w:color="auto"/>
      </w:divBdr>
    </w:div>
    <w:div w:id="1212040337">
      <w:bodyDiv w:val="1"/>
      <w:marLeft w:val="0"/>
      <w:marRight w:val="0"/>
      <w:marTop w:val="0"/>
      <w:marBottom w:val="0"/>
      <w:divBdr>
        <w:top w:val="none" w:sz="0" w:space="0" w:color="auto"/>
        <w:left w:val="none" w:sz="0" w:space="0" w:color="auto"/>
        <w:bottom w:val="none" w:sz="0" w:space="0" w:color="auto"/>
        <w:right w:val="none" w:sz="0" w:space="0" w:color="auto"/>
      </w:divBdr>
    </w:div>
    <w:div w:id="1220898911">
      <w:bodyDiv w:val="1"/>
      <w:marLeft w:val="0"/>
      <w:marRight w:val="0"/>
      <w:marTop w:val="0"/>
      <w:marBottom w:val="0"/>
      <w:divBdr>
        <w:top w:val="none" w:sz="0" w:space="0" w:color="auto"/>
        <w:left w:val="none" w:sz="0" w:space="0" w:color="auto"/>
        <w:bottom w:val="none" w:sz="0" w:space="0" w:color="auto"/>
        <w:right w:val="none" w:sz="0" w:space="0" w:color="auto"/>
      </w:divBdr>
    </w:div>
    <w:div w:id="1259293722">
      <w:bodyDiv w:val="1"/>
      <w:marLeft w:val="0"/>
      <w:marRight w:val="0"/>
      <w:marTop w:val="0"/>
      <w:marBottom w:val="0"/>
      <w:divBdr>
        <w:top w:val="none" w:sz="0" w:space="0" w:color="auto"/>
        <w:left w:val="none" w:sz="0" w:space="0" w:color="auto"/>
        <w:bottom w:val="none" w:sz="0" w:space="0" w:color="auto"/>
        <w:right w:val="none" w:sz="0" w:space="0" w:color="auto"/>
      </w:divBdr>
    </w:div>
    <w:div w:id="1270505560">
      <w:bodyDiv w:val="1"/>
      <w:marLeft w:val="0"/>
      <w:marRight w:val="0"/>
      <w:marTop w:val="0"/>
      <w:marBottom w:val="0"/>
      <w:divBdr>
        <w:top w:val="none" w:sz="0" w:space="0" w:color="auto"/>
        <w:left w:val="none" w:sz="0" w:space="0" w:color="auto"/>
        <w:bottom w:val="none" w:sz="0" w:space="0" w:color="auto"/>
        <w:right w:val="none" w:sz="0" w:space="0" w:color="auto"/>
      </w:divBdr>
    </w:div>
    <w:div w:id="1274167953">
      <w:bodyDiv w:val="1"/>
      <w:marLeft w:val="0"/>
      <w:marRight w:val="0"/>
      <w:marTop w:val="0"/>
      <w:marBottom w:val="0"/>
      <w:divBdr>
        <w:top w:val="none" w:sz="0" w:space="0" w:color="auto"/>
        <w:left w:val="none" w:sz="0" w:space="0" w:color="auto"/>
        <w:bottom w:val="none" w:sz="0" w:space="0" w:color="auto"/>
        <w:right w:val="none" w:sz="0" w:space="0" w:color="auto"/>
      </w:divBdr>
    </w:div>
    <w:div w:id="1330059914">
      <w:bodyDiv w:val="1"/>
      <w:marLeft w:val="0"/>
      <w:marRight w:val="0"/>
      <w:marTop w:val="0"/>
      <w:marBottom w:val="0"/>
      <w:divBdr>
        <w:top w:val="none" w:sz="0" w:space="0" w:color="auto"/>
        <w:left w:val="none" w:sz="0" w:space="0" w:color="auto"/>
        <w:bottom w:val="none" w:sz="0" w:space="0" w:color="auto"/>
        <w:right w:val="none" w:sz="0" w:space="0" w:color="auto"/>
      </w:divBdr>
    </w:div>
    <w:div w:id="1373116988">
      <w:bodyDiv w:val="1"/>
      <w:marLeft w:val="0"/>
      <w:marRight w:val="0"/>
      <w:marTop w:val="0"/>
      <w:marBottom w:val="0"/>
      <w:divBdr>
        <w:top w:val="none" w:sz="0" w:space="0" w:color="auto"/>
        <w:left w:val="none" w:sz="0" w:space="0" w:color="auto"/>
        <w:bottom w:val="none" w:sz="0" w:space="0" w:color="auto"/>
        <w:right w:val="none" w:sz="0" w:space="0" w:color="auto"/>
      </w:divBdr>
    </w:div>
    <w:div w:id="1515651792">
      <w:bodyDiv w:val="1"/>
      <w:marLeft w:val="0"/>
      <w:marRight w:val="0"/>
      <w:marTop w:val="0"/>
      <w:marBottom w:val="0"/>
      <w:divBdr>
        <w:top w:val="none" w:sz="0" w:space="0" w:color="auto"/>
        <w:left w:val="none" w:sz="0" w:space="0" w:color="auto"/>
        <w:bottom w:val="none" w:sz="0" w:space="0" w:color="auto"/>
        <w:right w:val="none" w:sz="0" w:space="0" w:color="auto"/>
      </w:divBdr>
    </w:div>
    <w:div w:id="1537354404">
      <w:bodyDiv w:val="1"/>
      <w:marLeft w:val="0"/>
      <w:marRight w:val="0"/>
      <w:marTop w:val="0"/>
      <w:marBottom w:val="0"/>
      <w:divBdr>
        <w:top w:val="none" w:sz="0" w:space="0" w:color="auto"/>
        <w:left w:val="none" w:sz="0" w:space="0" w:color="auto"/>
        <w:bottom w:val="none" w:sz="0" w:space="0" w:color="auto"/>
        <w:right w:val="none" w:sz="0" w:space="0" w:color="auto"/>
      </w:divBdr>
    </w:div>
    <w:div w:id="1588809295">
      <w:bodyDiv w:val="1"/>
      <w:marLeft w:val="0"/>
      <w:marRight w:val="0"/>
      <w:marTop w:val="0"/>
      <w:marBottom w:val="0"/>
      <w:divBdr>
        <w:top w:val="none" w:sz="0" w:space="0" w:color="auto"/>
        <w:left w:val="none" w:sz="0" w:space="0" w:color="auto"/>
        <w:bottom w:val="none" w:sz="0" w:space="0" w:color="auto"/>
        <w:right w:val="none" w:sz="0" w:space="0" w:color="auto"/>
      </w:divBdr>
    </w:div>
    <w:div w:id="1616984481">
      <w:bodyDiv w:val="1"/>
      <w:marLeft w:val="0"/>
      <w:marRight w:val="0"/>
      <w:marTop w:val="0"/>
      <w:marBottom w:val="0"/>
      <w:divBdr>
        <w:top w:val="none" w:sz="0" w:space="0" w:color="auto"/>
        <w:left w:val="none" w:sz="0" w:space="0" w:color="auto"/>
        <w:bottom w:val="none" w:sz="0" w:space="0" w:color="auto"/>
        <w:right w:val="none" w:sz="0" w:space="0" w:color="auto"/>
      </w:divBdr>
    </w:div>
    <w:div w:id="1631981053">
      <w:bodyDiv w:val="1"/>
      <w:marLeft w:val="0"/>
      <w:marRight w:val="0"/>
      <w:marTop w:val="0"/>
      <w:marBottom w:val="0"/>
      <w:divBdr>
        <w:top w:val="none" w:sz="0" w:space="0" w:color="auto"/>
        <w:left w:val="none" w:sz="0" w:space="0" w:color="auto"/>
        <w:bottom w:val="none" w:sz="0" w:space="0" w:color="auto"/>
        <w:right w:val="none" w:sz="0" w:space="0" w:color="auto"/>
      </w:divBdr>
    </w:div>
    <w:div w:id="1664770887">
      <w:bodyDiv w:val="1"/>
      <w:marLeft w:val="0"/>
      <w:marRight w:val="0"/>
      <w:marTop w:val="0"/>
      <w:marBottom w:val="0"/>
      <w:divBdr>
        <w:top w:val="none" w:sz="0" w:space="0" w:color="auto"/>
        <w:left w:val="none" w:sz="0" w:space="0" w:color="auto"/>
        <w:bottom w:val="none" w:sz="0" w:space="0" w:color="auto"/>
        <w:right w:val="none" w:sz="0" w:space="0" w:color="auto"/>
      </w:divBdr>
    </w:div>
    <w:div w:id="1684087324">
      <w:bodyDiv w:val="1"/>
      <w:marLeft w:val="0"/>
      <w:marRight w:val="0"/>
      <w:marTop w:val="0"/>
      <w:marBottom w:val="0"/>
      <w:divBdr>
        <w:top w:val="none" w:sz="0" w:space="0" w:color="auto"/>
        <w:left w:val="none" w:sz="0" w:space="0" w:color="auto"/>
        <w:bottom w:val="none" w:sz="0" w:space="0" w:color="auto"/>
        <w:right w:val="none" w:sz="0" w:space="0" w:color="auto"/>
      </w:divBdr>
    </w:div>
    <w:div w:id="1690521515">
      <w:bodyDiv w:val="1"/>
      <w:marLeft w:val="0"/>
      <w:marRight w:val="0"/>
      <w:marTop w:val="0"/>
      <w:marBottom w:val="0"/>
      <w:divBdr>
        <w:top w:val="none" w:sz="0" w:space="0" w:color="auto"/>
        <w:left w:val="none" w:sz="0" w:space="0" w:color="auto"/>
        <w:bottom w:val="none" w:sz="0" w:space="0" w:color="auto"/>
        <w:right w:val="none" w:sz="0" w:space="0" w:color="auto"/>
      </w:divBdr>
    </w:div>
    <w:div w:id="1693722916">
      <w:bodyDiv w:val="1"/>
      <w:marLeft w:val="0"/>
      <w:marRight w:val="0"/>
      <w:marTop w:val="0"/>
      <w:marBottom w:val="0"/>
      <w:divBdr>
        <w:top w:val="none" w:sz="0" w:space="0" w:color="auto"/>
        <w:left w:val="none" w:sz="0" w:space="0" w:color="auto"/>
        <w:bottom w:val="none" w:sz="0" w:space="0" w:color="auto"/>
        <w:right w:val="none" w:sz="0" w:space="0" w:color="auto"/>
      </w:divBdr>
    </w:div>
    <w:div w:id="1695382825">
      <w:bodyDiv w:val="1"/>
      <w:marLeft w:val="0"/>
      <w:marRight w:val="0"/>
      <w:marTop w:val="0"/>
      <w:marBottom w:val="0"/>
      <w:divBdr>
        <w:top w:val="none" w:sz="0" w:space="0" w:color="auto"/>
        <w:left w:val="none" w:sz="0" w:space="0" w:color="auto"/>
        <w:bottom w:val="none" w:sz="0" w:space="0" w:color="auto"/>
        <w:right w:val="none" w:sz="0" w:space="0" w:color="auto"/>
      </w:divBdr>
    </w:div>
    <w:div w:id="1701003976">
      <w:bodyDiv w:val="1"/>
      <w:marLeft w:val="0"/>
      <w:marRight w:val="0"/>
      <w:marTop w:val="0"/>
      <w:marBottom w:val="0"/>
      <w:divBdr>
        <w:top w:val="none" w:sz="0" w:space="0" w:color="auto"/>
        <w:left w:val="none" w:sz="0" w:space="0" w:color="auto"/>
        <w:bottom w:val="none" w:sz="0" w:space="0" w:color="auto"/>
        <w:right w:val="none" w:sz="0" w:space="0" w:color="auto"/>
      </w:divBdr>
    </w:div>
    <w:div w:id="1771315805">
      <w:bodyDiv w:val="1"/>
      <w:marLeft w:val="0"/>
      <w:marRight w:val="0"/>
      <w:marTop w:val="0"/>
      <w:marBottom w:val="0"/>
      <w:divBdr>
        <w:top w:val="none" w:sz="0" w:space="0" w:color="auto"/>
        <w:left w:val="none" w:sz="0" w:space="0" w:color="auto"/>
        <w:bottom w:val="none" w:sz="0" w:space="0" w:color="auto"/>
        <w:right w:val="none" w:sz="0" w:space="0" w:color="auto"/>
      </w:divBdr>
    </w:div>
    <w:div w:id="1781334376">
      <w:bodyDiv w:val="1"/>
      <w:marLeft w:val="0"/>
      <w:marRight w:val="0"/>
      <w:marTop w:val="0"/>
      <w:marBottom w:val="0"/>
      <w:divBdr>
        <w:top w:val="none" w:sz="0" w:space="0" w:color="auto"/>
        <w:left w:val="none" w:sz="0" w:space="0" w:color="auto"/>
        <w:bottom w:val="none" w:sz="0" w:space="0" w:color="auto"/>
        <w:right w:val="none" w:sz="0" w:space="0" w:color="auto"/>
      </w:divBdr>
    </w:div>
    <w:div w:id="1835754155">
      <w:bodyDiv w:val="1"/>
      <w:marLeft w:val="0"/>
      <w:marRight w:val="0"/>
      <w:marTop w:val="0"/>
      <w:marBottom w:val="0"/>
      <w:divBdr>
        <w:top w:val="none" w:sz="0" w:space="0" w:color="auto"/>
        <w:left w:val="none" w:sz="0" w:space="0" w:color="auto"/>
        <w:bottom w:val="none" w:sz="0" w:space="0" w:color="auto"/>
        <w:right w:val="none" w:sz="0" w:space="0" w:color="auto"/>
      </w:divBdr>
    </w:div>
    <w:div w:id="1935167776">
      <w:bodyDiv w:val="1"/>
      <w:marLeft w:val="0"/>
      <w:marRight w:val="0"/>
      <w:marTop w:val="0"/>
      <w:marBottom w:val="0"/>
      <w:divBdr>
        <w:top w:val="none" w:sz="0" w:space="0" w:color="auto"/>
        <w:left w:val="none" w:sz="0" w:space="0" w:color="auto"/>
        <w:bottom w:val="none" w:sz="0" w:space="0" w:color="auto"/>
        <w:right w:val="none" w:sz="0" w:space="0" w:color="auto"/>
      </w:divBdr>
    </w:div>
    <w:div w:id="1980576990">
      <w:bodyDiv w:val="1"/>
      <w:marLeft w:val="0"/>
      <w:marRight w:val="0"/>
      <w:marTop w:val="0"/>
      <w:marBottom w:val="0"/>
      <w:divBdr>
        <w:top w:val="none" w:sz="0" w:space="0" w:color="auto"/>
        <w:left w:val="none" w:sz="0" w:space="0" w:color="auto"/>
        <w:bottom w:val="none" w:sz="0" w:space="0" w:color="auto"/>
        <w:right w:val="none" w:sz="0" w:space="0" w:color="auto"/>
      </w:divBdr>
    </w:div>
    <w:div w:id="2014645433">
      <w:bodyDiv w:val="1"/>
      <w:marLeft w:val="0"/>
      <w:marRight w:val="0"/>
      <w:marTop w:val="0"/>
      <w:marBottom w:val="0"/>
      <w:divBdr>
        <w:top w:val="none" w:sz="0" w:space="0" w:color="auto"/>
        <w:left w:val="none" w:sz="0" w:space="0" w:color="auto"/>
        <w:bottom w:val="none" w:sz="0" w:space="0" w:color="auto"/>
        <w:right w:val="none" w:sz="0" w:space="0" w:color="auto"/>
      </w:divBdr>
    </w:div>
    <w:div w:id="2035426120">
      <w:bodyDiv w:val="1"/>
      <w:marLeft w:val="0"/>
      <w:marRight w:val="0"/>
      <w:marTop w:val="0"/>
      <w:marBottom w:val="0"/>
      <w:divBdr>
        <w:top w:val="none" w:sz="0" w:space="0" w:color="auto"/>
        <w:left w:val="none" w:sz="0" w:space="0" w:color="auto"/>
        <w:bottom w:val="none" w:sz="0" w:space="0" w:color="auto"/>
        <w:right w:val="none" w:sz="0" w:space="0" w:color="auto"/>
      </w:divBdr>
    </w:div>
    <w:div w:id="2044472474">
      <w:bodyDiv w:val="1"/>
      <w:marLeft w:val="0"/>
      <w:marRight w:val="0"/>
      <w:marTop w:val="0"/>
      <w:marBottom w:val="0"/>
      <w:divBdr>
        <w:top w:val="none" w:sz="0" w:space="0" w:color="auto"/>
        <w:left w:val="none" w:sz="0" w:space="0" w:color="auto"/>
        <w:bottom w:val="none" w:sz="0" w:space="0" w:color="auto"/>
        <w:right w:val="none" w:sz="0" w:space="0" w:color="auto"/>
      </w:divBdr>
    </w:div>
    <w:div w:id="20780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arch.library.wisc.edu/catalog/999623618402121/cite?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20</Pages>
  <Words>5633</Words>
  <Characters>32111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153</cp:revision>
  <dcterms:created xsi:type="dcterms:W3CDTF">2025-10-11T17:07:00Z</dcterms:created>
  <dcterms:modified xsi:type="dcterms:W3CDTF">2025-11-01T10:19:00Z</dcterms:modified>
</cp:coreProperties>
</file>