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51FCC3" w14:textId="77777777" w:rsidR="00754C9A" w:rsidRDefault="00754C9A" w:rsidP="00441B6F">
      <w:pPr>
        <w:pStyle w:val="Title"/>
        <w:spacing w:after="0"/>
        <w:jc w:val="both"/>
        <w:rPr>
          <w:rFonts w:ascii="Arial" w:hAnsi="Arial" w:cs="Arial"/>
        </w:rPr>
      </w:pPr>
    </w:p>
    <w:p w14:paraId="1B5A91B8" w14:textId="77777777" w:rsidR="00A258C3" w:rsidRDefault="007719D5" w:rsidP="007719D5">
      <w:pPr>
        <w:pStyle w:val="Author"/>
        <w:spacing w:line="240" w:lineRule="auto"/>
        <w:rPr>
          <w:rFonts w:ascii="Arial" w:hAnsi="Arial" w:cs="Arial"/>
          <w:kern w:val="28"/>
          <w:sz w:val="36"/>
        </w:rPr>
      </w:pPr>
      <w:r w:rsidRPr="007719D5">
        <w:rPr>
          <w:rFonts w:ascii="Arial" w:hAnsi="Arial" w:cs="Arial"/>
          <w:kern w:val="28"/>
          <w:sz w:val="36"/>
        </w:rPr>
        <w:t>VALUE CHAIN OF MANGO IN INDIA: AN OVERVIEW</w:t>
      </w:r>
    </w:p>
    <w:p w14:paraId="0637AA03" w14:textId="77777777" w:rsidR="00D8262A" w:rsidRPr="00790ADA" w:rsidRDefault="00D8262A" w:rsidP="007719D5">
      <w:pPr>
        <w:pStyle w:val="Author"/>
        <w:spacing w:line="240" w:lineRule="auto"/>
        <w:rPr>
          <w:rFonts w:ascii="Arial" w:hAnsi="Arial" w:cs="Arial"/>
          <w:sz w:val="36"/>
        </w:rPr>
      </w:pPr>
    </w:p>
    <w:p w14:paraId="668096F4" w14:textId="77777777" w:rsidR="00542BCA" w:rsidRDefault="00542BCA" w:rsidP="00282B09">
      <w:pPr>
        <w:pStyle w:val="Affiliation"/>
        <w:spacing w:after="0" w:line="240" w:lineRule="auto"/>
        <w:rPr>
          <w:rFonts w:ascii="Arial" w:hAnsi="Arial" w:cs="Arial"/>
          <w:i/>
          <w:sz w:val="14"/>
          <w:szCs w:val="18"/>
        </w:rPr>
      </w:pPr>
    </w:p>
    <w:p w14:paraId="57F44D25" w14:textId="77777777" w:rsidR="002C57D2" w:rsidRPr="00FB3A86" w:rsidRDefault="002C57D2" w:rsidP="00441B6F">
      <w:pPr>
        <w:pStyle w:val="Affiliation"/>
        <w:spacing w:after="0" w:line="240" w:lineRule="auto"/>
        <w:jc w:val="both"/>
        <w:rPr>
          <w:rFonts w:ascii="Arial" w:hAnsi="Arial" w:cs="Arial"/>
        </w:rPr>
      </w:pPr>
    </w:p>
    <w:p w14:paraId="5240768E" w14:textId="77777777" w:rsidR="00B01FCD" w:rsidRPr="00FB3A86" w:rsidRDefault="003A0071" w:rsidP="00441B6F">
      <w:pPr>
        <w:pStyle w:val="Copyright"/>
        <w:spacing w:after="0" w:line="240" w:lineRule="auto"/>
        <w:jc w:val="both"/>
        <w:rPr>
          <w:rFonts w:ascii="Arial" w:hAnsi="Arial" w:cs="Arial"/>
        </w:rPr>
        <w:sectPr w:rsidR="00B01FCD" w:rsidRPr="00FB3A86" w:rsidSect="00146DF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D6313D2">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E1117EE"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282B09">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D04D4B3" w14:textId="77777777" w:rsidTr="001E44FE">
        <w:tc>
          <w:tcPr>
            <w:tcW w:w="9576" w:type="dxa"/>
            <w:shd w:val="clear" w:color="auto" w:fill="F2F2F2"/>
          </w:tcPr>
          <w:p w14:paraId="40CFBFFB" w14:textId="1C6E3CB7" w:rsidR="00505F06" w:rsidRPr="00BA1B01" w:rsidRDefault="00984D3D" w:rsidP="00984D3D">
            <w:pPr>
              <w:pStyle w:val="Body"/>
              <w:rPr>
                <w:rFonts w:ascii="Arial" w:eastAsia="Calibri" w:hAnsi="Arial" w:cs="Arial"/>
                <w:szCs w:val="22"/>
              </w:rPr>
            </w:pPr>
            <w:r>
              <w:t>Mango (Mangifera indica L.), known as the “King of Fruits,” is India’s national fruit and a vital tropical crop. India contributes over 50% of global mango production, with Gujarat ranking sixth among producing states. This study explores the mango value chain from pre-production to consumption, emphasizing its economic significance. It begins with the botanical and nutritional value of mangoes in both global and Indian contexts. Key stages include input supply, cultivation, harvesting, post-harvest handling, processing, marketing, and export. Stakeholders such as farmers, contractors, cooperatives, processors, and retailers play crucial roles. The study highlights cultivation costs, storage needs, post-harvest losses, and marketing efficiency. Processing adds value through products like jam, pickles, and jelly, enhancing shelf life and farmer income. Institutional support from APEDA, NHB, CISH and schemes like Operation Greens strengthen the sector. Efficient value chain management is essential for boosting farmer income and ensuring sustainable mango growth.</w:t>
            </w:r>
          </w:p>
        </w:tc>
      </w:tr>
    </w:tbl>
    <w:p w14:paraId="3D60D309" w14:textId="77777777" w:rsidR="00636EB2" w:rsidRDefault="00636EB2" w:rsidP="00441B6F">
      <w:pPr>
        <w:pStyle w:val="Body"/>
        <w:spacing w:after="0"/>
        <w:rPr>
          <w:rFonts w:ascii="Arial" w:hAnsi="Arial" w:cs="Arial"/>
          <w:i/>
        </w:rPr>
      </w:pPr>
    </w:p>
    <w:p w14:paraId="468CCB6C" w14:textId="4A7A7C7E" w:rsidR="00282B09" w:rsidRDefault="00282B09" w:rsidP="00282B09">
      <w:pPr>
        <w:pStyle w:val="Body"/>
        <w:spacing w:after="0"/>
        <w:rPr>
          <w:rFonts w:ascii="Arial" w:hAnsi="Arial" w:cs="Arial"/>
          <w:i/>
        </w:rPr>
      </w:pPr>
      <w:r>
        <w:rPr>
          <w:rFonts w:ascii="Arial" w:hAnsi="Arial" w:cs="Arial"/>
          <w:i/>
        </w:rPr>
        <w:t xml:space="preserve">Keywords: </w:t>
      </w:r>
      <w:r w:rsidR="00143424" w:rsidRPr="00143424">
        <w:rPr>
          <w:i/>
        </w:rPr>
        <w:t xml:space="preserve">Mango, Value chain analysis, </w:t>
      </w:r>
      <w:r w:rsidR="007F4FF9">
        <w:rPr>
          <w:i/>
        </w:rPr>
        <w:t>P</w:t>
      </w:r>
      <w:r w:rsidR="00143424" w:rsidRPr="00143424">
        <w:rPr>
          <w:i/>
        </w:rPr>
        <w:t>rofitability, Price spread, Marketing Channels</w:t>
      </w:r>
    </w:p>
    <w:p w14:paraId="2264CF32" w14:textId="77777777" w:rsidR="00282B09" w:rsidRDefault="00282B09" w:rsidP="00282B09">
      <w:pPr>
        <w:pStyle w:val="AbstHead"/>
        <w:spacing w:after="0"/>
        <w:jc w:val="both"/>
        <w:rPr>
          <w:rFonts w:ascii="Arial" w:hAnsi="Arial" w:cs="Arial"/>
        </w:rPr>
      </w:pPr>
    </w:p>
    <w:p w14:paraId="106D664B" w14:textId="77777777"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5CB33531" w14:textId="77777777" w:rsidR="00F02C78" w:rsidRDefault="00F02C78" w:rsidP="00AA2881">
      <w:pPr>
        <w:jc w:val="both"/>
        <w:rPr>
          <w:rFonts w:ascii="Arial" w:hAnsi="Arial" w:cs="Arial"/>
        </w:rPr>
      </w:pPr>
    </w:p>
    <w:p w14:paraId="2995198D" w14:textId="3A170049" w:rsidR="00AA2881" w:rsidRPr="00AA2881" w:rsidRDefault="00AA2881" w:rsidP="00AA2881">
      <w:pPr>
        <w:jc w:val="both"/>
        <w:rPr>
          <w:rFonts w:ascii="Arial" w:hAnsi="Arial" w:cs="Arial"/>
        </w:rPr>
      </w:pPr>
      <w:r w:rsidRPr="00AA2881">
        <w:rPr>
          <w:rFonts w:ascii="Arial" w:hAnsi="Arial" w:cs="Arial"/>
        </w:rPr>
        <w:t xml:space="preserve">Mango </w:t>
      </w:r>
      <w:r w:rsidRPr="00F02C78">
        <w:rPr>
          <w:rFonts w:ascii="Arial" w:hAnsi="Arial" w:cs="Arial"/>
        </w:rPr>
        <w:t>(Mangifera indica L.)</w:t>
      </w:r>
      <w:r w:rsidRPr="00AA2881">
        <w:rPr>
          <w:rFonts w:ascii="Arial" w:hAnsi="Arial" w:cs="Arial"/>
        </w:rPr>
        <w:t xml:space="preserve"> is one of the ancient fruits of India. It belongs to family of Anacardiaceae. It is a native of Indio-Burma region. In Indian sub-continent, it is being cultivated for over 4,000 years. The name mango is derived from the South Indian Malayalam word 'Manga', which the Portuguese adopted as 'Mango'. Among the tropical fruits of the World, mango is the most popular and it has been rightly described as ‘King of Fruits’. Mango is also known as national fruit of India and national tree of Bangladesh.</w:t>
      </w:r>
      <w:r w:rsidRPr="00AA2881">
        <w:rPr>
          <w:rFonts w:ascii="Arial" w:hAnsi="Arial" w:cs="Arial"/>
          <w:spacing w:val="-9"/>
        </w:rPr>
        <w:t xml:space="preserve"> </w:t>
      </w:r>
      <w:r w:rsidRPr="00AA2881">
        <w:rPr>
          <w:rFonts w:ascii="Arial" w:hAnsi="Arial" w:cs="Arial"/>
        </w:rPr>
        <w:t xml:space="preserve">In India, about 1500 varieties of mango are grown including 1000 commercial varieties as stated </w:t>
      </w:r>
      <w:r w:rsidRPr="00D94430">
        <w:rPr>
          <w:rFonts w:ascii="Arial" w:hAnsi="Arial" w:cs="Arial"/>
        </w:rPr>
        <w:t xml:space="preserve">by Yadav and Singh (2017). This fruit is a valuable source of essential nutrients such as potassium, phosphorous, and magnesium while also being an excellent reservoir of vitamin A and Vitamin C </w:t>
      </w:r>
      <w:r w:rsidR="00A656E5" w:rsidRPr="00D94430">
        <w:rPr>
          <w:rFonts w:ascii="Arial" w:hAnsi="Arial" w:cs="Arial"/>
        </w:rPr>
        <w:t>(</w:t>
      </w:r>
      <w:r w:rsidRPr="00D94430">
        <w:rPr>
          <w:rFonts w:ascii="Arial" w:hAnsi="Arial" w:cs="Arial"/>
        </w:rPr>
        <w:t>Rajan</w:t>
      </w:r>
      <w:r w:rsidR="00A656E5" w:rsidRPr="00D94430">
        <w:rPr>
          <w:rFonts w:ascii="Arial" w:hAnsi="Arial" w:cs="Arial"/>
        </w:rPr>
        <w:t xml:space="preserve">, </w:t>
      </w:r>
      <w:r w:rsidRPr="00D94430">
        <w:rPr>
          <w:rFonts w:ascii="Arial" w:hAnsi="Arial" w:cs="Arial"/>
        </w:rPr>
        <w:t>2021).</w:t>
      </w:r>
    </w:p>
    <w:p w14:paraId="58020E90" w14:textId="730D9639" w:rsidR="00AA2881" w:rsidRPr="00AA2881" w:rsidRDefault="00AA2881" w:rsidP="00AA2881">
      <w:pPr>
        <w:jc w:val="both"/>
        <w:rPr>
          <w:rFonts w:ascii="Arial" w:hAnsi="Arial" w:cs="Arial"/>
        </w:rPr>
      </w:pPr>
      <w:r w:rsidRPr="00AA2881">
        <w:rPr>
          <w:rFonts w:ascii="Arial" w:hAnsi="Arial" w:cs="Arial"/>
        </w:rPr>
        <w:t xml:space="preserve">Mango is grown in an area of 5.58 million hectares of area in the world. India is the largest producer of mangoes, with 46.02 per cent and 45.88 per cent of the total world area and production, respectively. Key mango-producing states include Andhra Pradesh, Uttar Pradesh, Karnataka, Orissa, Maharashtra, and Telangana. With a rich history of cultivation, India boasts approximately a thousand mango cultivars. Notable varieties like Dasheri, Langra, and Chausa thrive in the northern regions, while Alphonso and Kesar are popular in the Deccan Plateau and Western regions. South India is known for </w:t>
      </w:r>
      <w:proofErr w:type="spellStart"/>
      <w:r w:rsidRPr="00AA2881">
        <w:rPr>
          <w:rFonts w:ascii="Arial" w:hAnsi="Arial" w:cs="Arial"/>
        </w:rPr>
        <w:t>Totapuri</w:t>
      </w:r>
      <w:proofErr w:type="spellEnd"/>
      <w:r w:rsidRPr="00AA2881">
        <w:rPr>
          <w:rFonts w:ascii="Arial" w:hAnsi="Arial" w:cs="Arial"/>
        </w:rPr>
        <w:t xml:space="preserve">, Neelam, Mallika, Amrapali and </w:t>
      </w:r>
      <w:proofErr w:type="spellStart"/>
      <w:r w:rsidRPr="00AA2881">
        <w:rPr>
          <w:rFonts w:ascii="Arial" w:hAnsi="Arial" w:cs="Arial"/>
        </w:rPr>
        <w:t>Benishan</w:t>
      </w:r>
      <w:proofErr w:type="spellEnd"/>
      <w:r w:rsidRPr="00AA2881">
        <w:rPr>
          <w:rFonts w:ascii="Arial" w:hAnsi="Arial" w:cs="Arial"/>
        </w:rPr>
        <w:t xml:space="preserve"> </w:t>
      </w:r>
      <w:r w:rsidRPr="00D94430">
        <w:rPr>
          <w:rFonts w:ascii="Arial" w:hAnsi="Arial" w:cs="Arial"/>
        </w:rPr>
        <w:t>varieties</w:t>
      </w:r>
      <w:r w:rsidR="00A656E5" w:rsidRPr="00D94430">
        <w:rPr>
          <w:rFonts w:ascii="Arial" w:hAnsi="Arial" w:cs="Arial"/>
        </w:rPr>
        <w:t xml:space="preserve"> (</w:t>
      </w:r>
      <w:r w:rsidRPr="00D94430">
        <w:rPr>
          <w:rFonts w:ascii="Arial" w:hAnsi="Arial" w:cs="Arial"/>
        </w:rPr>
        <w:t xml:space="preserve">Ravi </w:t>
      </w:r>
      <w:r w:rsidRPr="00D94430">
        <w:rPr>
          <w:rFonts w:ascii="Arial" w:hAnsi="Arial" w:cs="Arial"/>
          <w:i/>
          <w:iCs/>
        </w:rPr>
        <w:t>et al</w:t>
      </w:r>
      <w:r w:rsidR="00A656E5" w:rsidRPr="00D94430">
        <w:rPr>
          <w:rFonts w:ascii="Arial" w:hAnsi="Arial" w:cs="Arial"/>
        </w:rPr>
        <w:t xml:space="preserve">. </w:t>
      </w:r>
      <w:r w:rsidRPr="00D94430">
        <w:rPr>
          <w:rFonts w:ascii="Arial" w:hAnsi="Arial" w:cs="Arial"/>
        </w:rPr>
        <w:t>2023).</w:t>
      </w:r>
    </w:p>
    <w:p w14:paraId="0AAB3745" w14:textId="77777777" w:rsidR="00282B09" w:rsidRPr="00FB3A86" w:rsidRDefault="00282B09" w:rsidP="00282B09">
      <w:pPr>
        <w:pStyle w:val="Body"/>
        <w:spacing w:after="0"/>
        <w:rPr>
          <w:rFonts w:ascii="Arial" w:hAnsi="Arial" w:cs="Arial"/>
        </w:rPr>
      </w:pPr>
    </w:p>
    <w:p w14:paraId="6573F6B4" w14:textId="6FE68DA7" w:rsidR="00790ADA" w:rsidRDefault="00902823" w:rsidP="00441B6F">
      <w:pPr>
        <w:pStyle w:val="AbstHead"/>
        <w:spacing w:after="0"/>
        <w:jc w:val="both"/>
        <w:rPr>
          <w:rFonts w:ascii="Arial" w:hAnsi="Arial" w:cs="Arial"/>
        </w:rPr>
      </w:pPr>
      <w:r>
        <w:rPr>
          <w:rFonts w:ascii="Arial" w:hAnsi="Arial" w:cs="Arial"/>
        </w:rPr>
        <w:t xml:space="preserve">2. </w:t>
      </w:r>
      <w:r w:rsidR="001E388D">
        <w:rPr>
          <w:rFonts w:ascii="Arial" w:hAnsi="Arial" w:cs="Arial"/>
        </w:rPr>
        <w:t>GLOBAL SCENARIO OF MANGO</w:t>
      </w:r>
    </w:p>
    <w:p w14:paraId="2CCC50C7" w14:textId="77777777" w:rsidR="00282B09" w:rsidRPr="00FB3A86" w:rsidRDefault="00282B09" w:rsidP="00441B6F">
      <w:pPr>
        <w:pStyle w:val="AbstHead"/>
        <w:spacing w:after="0"/>
        <w:jc w:val="both"/>
        <w:rPr>
          <w:rFonts w:ascii="Arial" w:hAnsi="Arial" w:cs="Arial"/>
        </w:rPr>
      </w:pPr>
    </w:p>
    <w:p w14:paraId="6D29F0CA" w14:textId="24E86D75" w:rsidR="001E388D" w:rsidRPr="004E4207" w:rsidRDefault="001E388D" w:rsidP="001E388D">
      <w:pPr>
        <w:jc w:val="both"/>
        <w:rPr>
          <w:rFonts w:ascii="Arial" w:hAnsi="Arial" w:cs="Arial"/>
        </w:rPr>
      </w:pPr>
      <w:r w:rsidRPr="001E388D">
        <w:rPr>
          <w:rFonts w:ascii="Arial" w:hAnsi="Arial" w:cs="Arial"/>
        </w:rPr>
        <w:t xml:space="preserve">The mango market size has grown strongly in recent years. It will grow from USD 67.4 billion in 2024 to USD 71.98 billion in 2025 at a Compound Annual Growth Rate (CAGR) of 6.8 per </w:t>
      </w:r>
      <w:r w:rsidRPr="001E388D">
        <w:rPr>
          <w:rFonts w:ascii="Arial" w:hAnsi="Arial" w:cs="Arial"/>
        </w:rPr>
        <w:lastRenderedPageBreak/>
        <w:t xml:space="preserve">cent. This growth is due to rise in disposable income, consumer preference toward mango flavored drinks and emerging market growth. According to FAO estimates, further market grows from USD 71.98 billion in 2025 to USD 97.82 billion in 2029 at </w:t>
      </w:r>
      <w:r w:rsidRPr="004E4207">
        <w:rPr>
          <w:rFonts w:ascii="Arial" w:hAnsi="Arial" w:cs="Arial"/>
        </w:rPr>
        <w:t xml:space="preserve">CAGR of 8 per cent. On production side global mango production was 60.5 million metric </w:t>
      </w:r>
      <w:proofErr w:type="spellStart"/>
      <w:r w:rsidRPr="004E4207">
        <w:rPr>
          <w:rFonts w:ascii="Arial" w:hAnsi="Arial" w:cs="Arial"/>
        </w:rPr>
        <w:t>tonnes</w:t>
      </w:r>
      <w:proofErr w:type="spellEnd"/>
      <w:r w:rsidR="009A4853" w:rsidRPr="004E4207">
        <w:rPr>
          <w:rFonts w:ascii="Arial" w:hAnsi="Arial" w:cs="Arial"/>
        </w:rPr>
        <w:t xml:space="preserve"> (</w:t>
      </w:r>
      <w:proofErr w:type="spellStart"/>
      <w:r w:rsidR="009A4853" w:rsidRPr="004E4207">
        <w:rPr>
          <w:rFonts w:ascii="Arial" w:hAnsi="Arial" w:cs="Arial"/>
        </w:rPr>
        <w:t>Oganja</w:t>
      </w:r>
      <w:proofErr w:type="spellEnd"/>
      <w:r w:rsidR="009A4853" w:rsidRPr="004E4207">
        <w:rPr>
          <w:rFonts w:ascii="Arial" w:hAnsi="Arial" w:cs="Arial"/>
        </w:rPr>
        <w:t xml:space="preserve"> et al., 2024; Bani et al. 2025; </w:t>
      </w:r>
      <w:proofErr w:type="spellStart"/>
      <w:r w:rsidR="009A4853" w:rsidRPr="004E4207">
        <w:rPr>
          <w:rFonts w:ascii="Arial" w:hAnsi="Arial" w:cs="Arial"/>
        </w:rPr>
        <w:t>Ghadiya</w:t>
      </w:r>
      <w:proofErr w:type="spellEnd"/>
      <w:r w:rsidR="009A4853" w:rsidRPr="004E4207">
        <w:rPr>
          <w:rFonts w:ascii="Arial" w:hAnsi="Arial" w:cs="Arial"/>
        </w:rPr>
        <w:t xml:space="preserve"> &amp; </w:t>
      </w:r>
      <w:proofErr w:type="spellStart"/>
      <w:r w:rsidR="009A4853" w:rsidRPr="004E4207">
        <w:rPr>
          <w:rFonts w:ascii="Arial" w:hAnsi="Arial" w:cs="Arial"/>
        </w:rPr>
        <w:t>Maheta</w:t>
      </w:r>
      <w:proofErr w:type="spellEnd"/>
      <w:r w:rsidR="009A4853" w:rsidRPr="004E4207">
        <w:rPr>
          <w:rFonts w:ascii="Arial" w:hAnsi="Arial" w:cs="Arial"/>
        </w:rPr>
        <w:t xml:space="preserve">, 2018). </w:t>
      </w:r>
      <w:r w:rsidRPr="004E4207">
        <w:rPr>
          <w:rFonts w:ascii="Arial" w:hAnsi="Arial" w:cs="Arial"/>
        </w:rPr>
        <w:t xml:space="preserve">                    </w:t>
      </w:r>
    </w:p>
    <w:p w14:paraId="78DB1B55" w14:textId="61C4EC12" w:rsidR="001E388D" w:rsidRPr="001E388D" w:rsidRDefault="001E388D" w:rsidP="001E388D">
      <w:pPr>
        <w:jc w:val="both"/>
        <w:rPr>
          <w:rFonts w:ascii="Arial" w:hAnsi="Arial" w:cs="Arial"/>
        </w:rPr>
      </w:pPr>
      <w:r w:rsidRPr="004E4207">
        <w:rPr>
          <w:rFonts w:ascii="Arial" w:hAnsi="Arial" w:cs="Arial"/>
        </w:rPr>
        <w:t>According to FAO (2024), India dominated the global mango production with</w:t>
      </w:r>
      <w:r w:rsidRPr="001E388D">
        <w:rPr>
          <w:rFonts w:ascii="Arial" w:hAnsi="Arial" w:cs="Arial"/>
        </w:rPr>
        <w:t xml:space="preserve"> a massive 50 per cent share (25 million metric tons) which was half of the total world production. China and Indonesia were in second position with 9 per cent share in world with 3.8 million metric tons and 3.6 million metric tons production. Then Pakistan 7 per cent followed by Mexico, Brazil, Malawi, Thailand, Bangladesh</w:t>
      </w:r>
      <w:r>
        <w:rPr>
          <w:rFonts w:ascii="Arial" w:hAnsi="Arial" w:cs="Arial"/>
        </w:rPr>
        <w:t xml:space="preserve"> and </w:t>
      </w:r>
      <w:r w:rsidRPr="001E388D">
        <w:rPr>
          <w:rFonts w:ascii="Arial" w:hAnsi="Arial" w:cs="Arial"/>
        </w:rPr>
        <w:t xml:space="preserve">Vietnam. </w:t>
      </w:r>
    </w:p>
    <w:p w14:paraId="2EF6D889" w14:textId="13F058DE" w:rsidR="00EC34F4" w:rsidRPr="00EC34F4" w:rsidRDefault="00EC34F4" w:rsidP="00EC34F4">
      <w:pPr>
        <w:jc w:val="both"/>
        <w:rPr>
          <w:rFonts w:ascii="Arial" w:hAnsi="Arial" w:cs="Arial"/>
        </w:rPr>
      </w:pPr>
      <w:r w:rsidRPr="00EC34F4">
        <w:rPr>
          <w:rFonts w:ascii="Arial" w:hAnsi="Arial" w:cs="Arial"/>
        </w:rPr>
        <w:t xml:space="preserve">According to the global trade and export data, mango exports during the year 2024–25 reached a total value of USD 1.66 billion. Mexico was the biggest mango exporter in the world with total export worth USD 605 million in 2024 followed by Thailand. Brazil and Peru were in third and fourth position. India was the fifth major mango exporting country with USD 160 million export in </w:t>
      </w:r>
      <w:r w:rsidRPr="004E4207">
        <w:rPr>
          <w:rFonts w:ascii="Arial" w:hAnsi="Arial" w:cs="Arial"/>
        </w:rPr>
        <w:t>2024</w:t>
      </w:r>
      <w:r w:rsidR="000D7CDF" w:rsidRPr="004E4207">
        <w:rPr>
          <w:rFonts w:ascii="Arial" w:hAnsi="Arial" w:cs="Arial"/>
        </w:rPr>
        <w:t xml:space="preserve"> (</w:t>
      </w:r>
      <w:proofErr w:type="spellStart"/>
      <w:r w:rsidR="000D7CDF" w:rsidRPr="004E4207">
        <w:rPr>
          <w:rFonts w:ascii="Arial" w:hAnsi="Arial" w:cs="Arial"/>
        </w:rPr>
        <w:t>Bharodia</w:t>
      </w:r>
      <w:proofErr w:type="spellEnd"/>
      <w:r w:rsidR="000D7CDF" w:rsidRPr="004E4207">
        <w:rPr>
          <w:rFonts w:ascii="Arial" w:hAnsi="Arial" w:cs="Arial"/>
        </w:rPr>
        <w:t xml:space="preserve"> et al. 2025)</w:t>
      </w:r>
      <w:r w:rsidRPr="004E4207">
        <w:rPr>
          <w:rFonts w:ascii="Arial" w:hAnsi="Arial" w:cs="Arial"/>
        </w:rPr>
        <w:t>. Globally</w:t>
      </w:r>
      <w:r w:rsidRPr="00EC34F4">
        <w:rPr>
          <w:rFonts w:ascii="Arial" w:hAnsi="Arial" w:cs="Arial"/>
        </w:rPr>
        <w:t>, the top three importers of Mango are United States</w:t>
      </w:r>
      <w:r w:rsidRPr="00EC34F4">
        <w:rPr>
          <w:rFonts w:ascii="Arial" w:hAnsi="Arial" w:cs="Arial"/>
          <w:color w:val="000000" w:themeColor="text1"/>
        </w:rPr>
        <w:t>, </w:t>
      </w:r>
      <w:r w:rsidRPr="00EC34F4">
        <w:rPr>
          <w:rFonts w:ascii="Arial" w:hAnsi="Arial" w:cs="Arial"/>
        </w:rPr>
        <w:t>United Kingdom</w:t>
      </w:r>
      <w:r>
        <w:rPr>
          <w:rFonts w:ascii="Arial" w:hAnsi="Arial" w:cs="Arial"/>
          <w:color w:val="000000" w:themeColor="text1"/>
        </w:rPr>
        <w:t xml:space="preserve"> </w:t>
      </w:r>
      <w:r w:rsidRPr="00EC34F4">
        <w:rPr>
          <w:rFonts w:ascii="Arial" w:hAnsi="Arial" w:cs="Arial"/>
          <w:color w:val="000000" w:themeColor="text1"/>
        </w:rPr>
        <w:t>and </w:t>
      </w:r>
      <w:r w:rsidRPr="00EC34F4">
        <w:rPr>
          <w:rFonts w:ascii="Arial" w:hAnsi="Arial" w:cs="Arial"/>
        </w:rPr>
        <w:t xml:space="preserve">Singapore. </w:t>
      </w:r>
    </w:p>
    <w:p w14:paraId="7DEEA1A3" w14:textId="77777777" w:rsidR="00EC34F4" w:rsidRDefault="00EC34F4" w:rsidP="00EC34F4">
      <w:pPr>
        <w:pStyle w:val="AbstHead"/>
        <w:spacing w:after="0"/>
        <w:jc w:val="both"/>
        <w:rPr>
          <w:rFonts w:ascii="Arial" w:hAnsi="Arial" w:cs="Arial"/>
        </w:rPr>
      </w:pPr>
    </w:p>
    <w:p w14:paraId="1E58F08D" w14:textId="3B24A4FB" w:rsidR="00EC34F4" w:rsidRDefault="00EC34F4" w:rsidP="00EC34F4">
      <w:pPr>
        <w:pStyle w:val="AbstHead"/>
        <w:spacing w:after="0"/>
        <w:jc w:val="both"/>
        <w:rPr>
          <w:rFonts w:ascii="Arial" w:hAnsi="Arial" w:cs="Arial"/>
        </w:rPr>
      </w:pPr>
      <w:r>
        <w:rPr>
          <w:rFonts w:ascii="Arial" w:hAnsi="Arial" w:cs="Arial"/>
        </w:rPr>
        <w:t>3. INDIAN SCENARIO OF MANGO</w:t>
      </w:r>
    </w:p>
    <w:p w14:paraId="3F888041" w14:textId="77777777" w:rsidR="00F02C78" w:rsidRDefault="00F02C78" w:rsidP="00F02C78">
      <w:pPr>
        <w:jc w:val="both"/>
        <w:rPr>
          <w:rFonts w:ascii="Arial" w:hAnsi="Arial" w:cs="Arial"/>
        </w:rPr>
      </w:pPr>
    </w:p>
    <w:p w14:paraId="4BE81F1F" w14:textId="365E922C" w:rsidR="00F02C78" w:rsidRPr="00F02C78" w:rsidRDefault="00F02C78" w:rsidP="00F02C78">
      <w:pPr>
        <w:jc w:val="both"/>
        <w:rPr>
          <w:rFonts w:ascii="Arial" w:hAnsi="Arial" w:cs="Arial"/>
        </w:rPr>
      </w:pPr>
      <w:r w:rsidRPr="00F02C78">
        <w:rPr>
          <w:rFonts w:ascii="Arial" w:hAnsi="Arial" w:cs="Arial"/>
        </w:rPr>
        <w:t>Mango is not only the national fruit of India, but also a major commercial crop that contributes to the national economy. India ranks first in global mango production and fifth largest exporter of mango in world. In India’s total fruit production share of mango is 22 per cent as outline by NHB</w:t>
      </w:r>
      <w:r w:rsidR="00543246">
        <w:rPr>
          <w:rFonts w:ascii="Arial" w:hAnsi="Arial" w:cs="Arial"/>
        </w:rPr>
        <w:t xml:space="preserve">, 2024. As per the </w:t>
      </w:r>
      <w:r w:rsidR="00543246" w:rsidRPr="00D94430">
        <w:rPr>
          <w:rFonts w:ascii="Arial" w:hAnsi="Arial" w:cs="Arial"/>
        </w:rPr>
        <w:t>data of CMIE</w:t>
      </w:r>
      <w:r w:rsidRPr="00D94430">
        <w:rPr>
          <w:rFonts w:ascii="Arial" w:hAnsi="Arial" w:cs="Arial"/>
        </w:rPr>
        <w:t xml:space="preserve"> (2024) area</w:t>
      </w:r>
      <w:r w:rsidRPr="00F02C78">
        <w:rPr>
          <w:rFonts w:ascii="Arial" w:hAnsi="Arial" w:cs="Arial"/>
        </w:rPr>
        <w:t xml:space="preserve"> under mango cultivation was increase by 1.14 per cent per year during 2019–20, the production declined to 20,264.90 thousand tonnes due to unseasonal rainfall, extreme temperatures, and cyclonic disturbances affecting major mango-growing regions. In 2023–24, production again increased to 22,398.20 thousand tonnes, showing recovery and growth in the sector</w:t>
      </w:r>
      <w:r w:rsidR="009A4853">
        <w:rPr>
          <w:rFonts w:ascii="Arial" w:hAnsi="Arial" w:cs="Arial"/>
        </w:rPr>
        <w:t>.</w:t>
      </w:r>
      <w:r w:rsidR="00A656E5">
        <w:rPr>
          <w:rFonts w:ascii="Arial" w:hAnsi="Arial" w:cs="Arial"/>
        </w:rPr>
        <w:t xml:space="preserve"> </w:t>
      </w:r>
    </w:p>
    <w:p w14:paraId="22FEC1CE" w14:textId="64D35A41" w:rsidR="00F02C78" w:rsidRPr="00D94430" w:rsidRDefault="00F02C78" w:rsidP="00F02C78">
      <w:pPr>
        <w:jc w:val="both"/>
        <w:rPr>
          <w:rFonts w:ascii="Arial" w:hAnsi="Arial" w:cs="Arial"/>
        </w:rPr>
      </w:pPr>
      <w:r w:rsidRPr="00F02C78">
        <w:rPr>
          <w:rFonts w:ascii="Arial" w:hAnsi="Arial" w:cs="Arial"/>
        </w:rPr>
        <w:t xml:space="preserve">In 2023-24 Uttar Pradesh was the leading producer with 5,990.50 thousand metric tonnes, contributing 25.76 per cent share in India’s total production. Andhra Pradesh was another major player in India’s mango production, with 4,985.30 thousand metric tonnes followed by Bihar and Karnataka. Gujarat was in fifth position with 1,115.10 thousand metric </w:t>
      </w:r>
      <w:proofErr w:type="spellStart"/>
      <w:r w:rsidRPr="00F02C78">
        <w:rPr>
          <w:rFonts w:ascii="Arial" w:hAnsi="Arial" w:cs="Arial"/>
        </w:rPr>
        <w:t>t</w:t>
      </w:r>
      <w:r w:rsidR="00543246">
        <w:rPr>
          <w:rFonts w:ascii="Arial" w:hAnsi="Arial" w:cs="Arial"/>
        </w:rPr>
        <w:t>onnes</w:t>
      </w:r>
      <w:proofErr w:type="spellEnd"/>
      <w:r w:rsidR="00543246">
        <w:rPr>
          <w:rFonts w:ascii="Arial" w:hAnsi="Arial" w:cs="Arial"/>
        </w:rPr>
        <w:t xml:space="preserve"> mango </w:t>
      </w:r>
      <w:r w:rsidR="00543246" w:rsidRPr="00D94430">
        <w:rPr>
          <w:rFonts w:ascii="Arial" w:hAnsi="Arial" w:cs="Arial"/>
        </w:rPr>
        <w:t>production (</w:t>
      </w:r>
      <w:r w:rsidRPr="00D94430">
        <w:rPr>
          <w:rFonts w:ascii="Arial" w:hAnsi="Arial" w:cs="Arial"/>
        </w:rPr>
        <w:t>CMIE</w:t>
      </w:r>
      <w:r w:rsidR="00543246" w:rsidRPr="00D94430">
        <w:rPr>
          <w:rFonts w:ascii="Arial" w:hAnsi="Arial" w:cs="Arial"/>
        </w:rPr>
        <w:t xml:space="preserve">, </w:t>
      </w:r>
      <w:r w:rsidRPr="00D94430">
        <w:rPr>
          <w:rFonts w:ascii="Arial" w:hAnsi="Arial" w:cs="Arial"/>
        </w:rPr>
        <w:t>2024).</w:t>
      </w:r>
    </w:p>
    <w:p w14:paraId="225DB1A3" w14:textId="07E90D66" w:rsidR="00F02C78" w:rsidRPr="00F02C78" w:rsidRDefault="00F02C78" w:rsidP="00F02C78">
      <w:pPr>
        <w:jc w:val="both"/>
        <w:rPr>
          <w:rFonts w:ascii="Arial" w:hAnsi="Arial" w:cs="Arial"/>
        </w:rPr>
      </w:pPr>
      <w:r w:rsidRPr="00D94430">
        <w:rPr>
          <w:rFonts w:ascii="Arial" w:hAnsi="Arial" w:cs="Arial"/>
        </w:rPr>
        <w:t>India was also a prominent exporter of Fresh Mangoes to the world. The country has exported 32104.09 MT fresh mangoes to the world during the year 2023-24. Top importer of Indian mangoes was United Arab Emirates followed by United Kingdom then Nepal, United states and Qatar</w:t>
      </w:r>
      <w:r w:rsidR="00543246" w:rsidRPr="00D94430">
        <w:rPr>
          <w:rFonts w:ascii="Arial" w:hAnsi="Arial" w:cs="Arial"/>
        </w:rPr>
        <w:t xml:space="preserve"> (</w:t>
      </w:r>
      <w:r w:rsidRPr="00D94430">
        <w:rPr>
          <w:rFonts w:ascii="Arial" w:hAnsi="Arial" w:cs="Arial"/>
        </w:rPr>
        <w:t>APEDA</w:t>
      </w:r>
      <w:r w:rsidR="00543246" w:rsidRPr="00D94430">
        <w:rPr>
          <w:rFonts w:ascii="Arial" w:hAnsi="Arial" w:cs="Arial"/>
        </w:rPr>
        <w:t>,</w:t>
      </w:r>
      <w:r w:rsidRPr="00D94430">
        <w:rPr>
          <w:rFonts w:ascii="Arial" w:hAnsi="Arial" w:cs="Arial"/>
        </w:rPr>
        <w:t xml:space="preserve"> 2024).</w:t>
      </w:r>
    </w:p>
    <w:p w14:paraId="58CB1E0F" w14:textId="77777777" w:rsidR="00F02C78" w:rsidRDefault="00F02C78" w:rsidP="00441B6F">
      <w:pPr>
        <w:pStyle w:val="Head1"/>
        <w:spacing w:after="0"/>
        <w:jc w:val="both"/>
        <w:rPr>
          <w:rFonts w:ascii="Arial" w:hAnsi="Arial" w:cs="Arial"/>
        </w:rPr>
      </w:pPr>
    </w:p>
    <w:p w14:paraId="445EBBDC" w14:textId="49A435BE" w:rsidR="00902823" w:rsidRDefault="00F202B1" w:rsidP="00441B6F">
      <w:pPr>
        <w:pStyle w:val="Head1"/>
        <w:spacing w:after="0"/>
        <w:jc w:val="both"/>
        <w:rPr>
          <w:rFonts w:ascii="Arial" w:hAnsi="Arial" w:cs="Arial"/>
        </w:rPr>
      </w:pPr>
      <w:r>
        <w:rPr>
          <w:rFonts w:ascii="Arial" w:hAnsi="Arial" w:cs="Arial"/>
        </w:rPr>
        <w:t>4</w:t>
      </w:r>
      <w:r w:rsidR="00902823">
        <w:rPr>
          <w:rFonts w:ascii="Arial" w:hAnsi="Arial" w:cs="Arial"/>
        </w:rPr>
        <w:t xml:space="preserve">. </w:t>
      </w:r>
      <w:r w:rsidR="00F02C78">
        <w:rPr>
          <w:rFonts w:ascii="Arial" w:hAnsi="Arial" w:cs="Arial"/>
        </w:rPr>
        <w:t>VALUE CHAIN ANALYSIS OF MANGO</w:t>
      </w:r>
    </w:p>
    <w:p w14:paraId="345B8B21" w14:textId="77777777" w:rsidR="00F02C78" w:rsidRPr="00D34DCD" w:rsidRDefault="00F02C78" w:rsidP="00D34DCD">
      <w:pPr>
        <w:jc w:val="both"/>
        <w:rPr>
          <w:rFonts w:ascii="Arial" w:hAnsi="Arial" w:cs="Arial"/>
        </w:rPr>
      </w:pPr>
    </w:p>
    <w:p w14:paraId="2FD89EAD" w14:textId="0CF503A2" w:rsidR="00B525CF" w:rsidRPr="00B525CF" w:rsidRDefault="00D34DCD" w:rsidP="00B525CF">
      <w:pPr>
        <w:jc w:val="both"/>
        <w:rPr>
          <w:rFonts w:ascii="Arial" w:hAnsi="Arial" w:cs="Arial"/>
        </w:rPr>
      </w:pPr>
      <w:r w:rsidRPr="00D34DCD">
        <w:rPr>
          <w:rFonts w:ascii="Arial" w:hAnsi="Arial" w:cs="Arial"/>
        </w:rPr>
        <w:t>F</w:t>
      </w:r>
      <w:r>
        <w:rPr>
          <w:rFonts w:ascii="Arial" w:hAnsi="Arial" w:cs="Arial"/>
        </w:rPr>
        <w:t>AO</w:t>
      </w:r>
      <w:r w:rsidRPr="00D34DCD">
        <w:rPr>
          <w:rFonts w:ascii="Arial" w:hAnsi="Arial" w:cs="Arial"/>
        </w:rPr>
        <w:t xml:space="preserve"> define value chain as “The full range of activities which are required to bring a product or service from conception, through the different phases of production, delivery to final customers and final disposal after use.”</w:t>
      </w:r>
      <w:r w:rsidR="00B525CF">
        <w:rPr>
          <w:rFonts w:ascii="Arial" w:hAnsi="Arial" w:cs="Arial"/>
        </w:rPr>
        <w:t xml:space="preserve"> </w:t>
      </w:r>
      <w:r w:rsidRPr="00D34DCD">
        <w:rPr>
          <w:rFonts w:ascii="Arial" w:hAnsi="Arial" w:cs="Arial"/>
        </w:rPr>
        <w:t>Value Chain Analysis enables us to track the movement of a specific product through the value chain involving different actors who add value to the product in both mone</w:t>
      </w:r>
      <w:r w:rsidR="00AD2FF4">
        <w:rPr>
          <w:rFonts w:ascii="Arial" w:hAnsi="Arial" w:cs="Arial"/>
        </w:rPr>
        <w:t xml:space="preserve">tary and quality </w:t>
      </w:r>
      <w:r w:rsidR="00AD2FF4" w:rsidRPr="00D94430">
        <w:rPr>
          <w:rFonts w:ascii="Arial" w:hAnsi="Arial" w:cs="Arial"/>
        </w:rPr>
        <w:t>terms (</w:t>
      </w:r>
      <w:r w:rsidRPr="00D94430">
        <w:rPr>
          <w:rFonts w:ascii="Arial" w:hAnsi="Arial" w:cs="Arial"/>
        </w:rPr>
        <w:t>Elvira</w:t>
      </w:r>
      <w:r w:rsidR="00AD2FF4" w:rsidRPr="00D94430">
        <w:rPr>
          <w:rFonts w:ascii="Arial" w:hAnsi="Arial" w:cs="Arial"/>
        </w:rPr>
        <w:t xml:space="preserve">, </w:t>
      </w:r>
      <w:r w:rsidRPr="00D94430">
        <w:rPr>
          <w:rFonts w:ascii="Arial" w:hAnsi="Arial" w:cs="Arial"/>
        </w:rPr>
        <w:t>2016).</w:t>
      </w:r>
    </w:p>
    <w:p w14:paraId="77918168" w14:textId="77777777" w:rsidR="00B525CF" w:rsidRDefault="00B525CF" w:rsidP="007933DE">
      <w:pPr>
        <w:pStyle w:val="Body"/>
        <w:spacing w:after="0"/>
        <w:rPr>
          <w:rFonts w:ascii="Arial" w:hAnsi="Arial" w:cs="Arial"/>
          <w:b/>
          <w:bCs/>
        </w:rPr>
      </w:pPr>
    </w:p>
    <w:p w14:paraId="31410DF2" w14:textId="574265EE" w:rsidR="00B525CF" w:rsidRDefault="00F202B1" w:rsidP="00B525CF">
      <w:pPr>
        <w:pStyle w:val="Body"/>
        <w:rPr>
          <w:rFonts w:ascii="Arial" w:hAnsi="Arial" w:cs="Arial"/>
          <w:b/>
          <w:bCs/>
        </w:rPr>
      </w:pPr>
      <w:r>
        <w:rPr>
          <w:rFonts w:ascii="Arial" w:hAnsi="Arial" w:cs="Arial"/>
          <w:b/>
          <w:bCs/>
        </w:rPr>
        <w:t>4</w:t>
      </w:r>
      <w:r w:rsidR="00B525CF" w:rsidRPr="004F6ACA">
        <w:rPr>
          <w:rFonts w:ascii="Arial" w:hAnsi="Arial" w:cs="Arial"/>
          <w:b/>
          <w:bCs/>
        </w:rPr>
        <w:t xml:space="preserve">.1 </w:t>
      </w:r>
      <w:r w:rsidR="00B525CF">
        <w:rPr>
          <w:rFonts w:ascii="Arial" w:hAnsi="Arial" w:cs="Arial"/>
          <w:b/>
          <w:bCs/>
        </w:rPr>
        <w:t xml:space="preserve">Mango value chain at pre-production stage </w:t>
      </w:r>
    </w:p>
    <w:p w14:paraId="48F5C242" w14:textId="4FB91262" w:rsidR="00B525CF" w:rsidRPr="00D94430" w:rsidRDefault="00B525CF" w:rsidP="00B525CF">
      <w:pPr>
        <w:jc w:val="both"/>
        <w:rPr>
          <w:rFonts w:ascii="Arial" w:hAnsi="Arial" w:cs="Arial"/>
        </w:rPr>
      </w:pPr>
      <w:r w:rsidRPr="00B525CF">
        <w:rPr>
          <w:rFonts w:ascii="Arial" w:hAnsi="Arial" w:cs="Arial"/>
        </w:rPr>
        <w:t xml:space="preserve">At pre-production stage input wise analysis showed that human labour constituted the highest expenditure among all operational cost components, accounting for about 41.86 per cent (Rs. 32,669.78/ha) of the total cost of cultivation. Expenditure on manures and fertilizers ranked next, accounting 16.62 per cent (Rs. 12,976.07/ha), followed by plant protection cost (7.48 per cent, Rs. 5,839.18/ha) and machine labour (5.93 per cent, Rs. 4,633.80/ha). The interest on working capital and irrigation charges contributed around 4.52 per cent of total </w:t>
      </w:r>
      <w:r w:rsidRPr="00B525CF">
        <w:rPr>
          <w:rFonts w:ascii="Arial" w:hAnsi="Arial" w:cs="Arial"/>
        </w:rPr>
        <w:lastRenderedPageBreak/>
        <w:t>cost of cultivation of mango. In the fixed cost category, the rental value of land formed the major share (about 12.00 per cent), followed by interest on fixed capital (3.58 per cent, Rs. 2796.15) and depreciation (0.83 per cent, Rs. 651.93). Overall Rs.78029.69 was found for an average cultivation cost per hectare. The total cost of cultivation increased with farm size, ranging from Rs. 75,291 per hectare for small farms to Rs. 80,051 per hectare for large farms because larger farmers used more inputs, machinery, and hired labour to manage the expanded area efficiently and also used greater quantities of fertilizers, manures, and plant protection chemicals to maintain productivity a</w:t>
      </w:r>
      <w:r w:rsidR="00D86623">
        <w:rPr>
          <w:rFonts w:ascii="Arial" w:hAnsi="Arial" w:cs="Arial"/>
        </w:rPr>
        <w:t xml:space="preserve">cross a bigger area </w:t>
      </w:r>
      <w:r w:rsidR="00D86623" w:rsidRPr="00D94430">
        <w:rPr>
          <w:rFonts w:ascii="Arial" w:hAnsi="Arial" w:cs="Arial"/>
        </w:rPr>
        <w:t>analyzed (</w:t>
      </w:r>
      <w:r w:rsidRPr="00D94430">
        <w:rPr>
          <w:rFonts w:ascii="Arial" w:hAnsi="Arial" w:cs="Arial"/>
        </w:rPr>
        <w:t>Savaria et al</w:t>
      </w:r>
      <w:r w:rsidR="00D86623" w:rsidRPr="00D94430">
        <w:rPr>
          <w:rFonts w:ascii="Arial" w:hAnsi="Arial" w:cs="Arial"/>
        </w:rPr>
        <w:t xml:space="preserve">., </w:t>
      </w:r>
      <w:r w:rsidRPr="00D94430">
        <w:rPr>
          <w:rFonts w:ascii="Arial" w:hAnsi="Arial" w:cs="Arial"/>
        </w:rPr>
        <w:t xml:space="preserve">2020). </w:t>
      </w:r>
    </w:p>
    <w:p w14:paraId="172A3FB0" w14:textId="3170A2FD" w:rsidR="00B525CF" w:rsidRPr="00B525CF" w:rsidRDefault="00B525CF" w:rsidP="00D86623">
      <w:pPr>
        <w:jc w:val="both"/>
        <w:rPr>
          <w:rFonts w:ascii="Arial" w:hAnsi="Arial" w:cs="Arial"/>
        </w:rPr>
      </w:pPr>
      <w:r w:rsidRPr="00D94430">
        <w:rPr>
          <w:rFonts w:ascii="Arial" w:hAnsi="Arial" w:cs="Arial"/>
        </w:rPr>
        <w:t>The gross income was highest for the large farmers (Rs. 2,07,435.91) followed by medium</w:t>
      </w:r>
      <w:r w:rsidRPr="00B525CF">
        <w:rPr>
          <w:rFonts w:ascii="Arial" w:hAnsi="Arial" w:cs="Arial"/>
        </w:rPr>
        <w:t xml:space="preserve"> (Rs. 2,05,433.36) and small (Rs. 1,89,779.25) farmers. The average yield per hectare of mango orchard has been achieved at Rs 780.55 and rises as farm size increases because of higher yields in place of the farm costs. The B: C which indicates the profitability of investment was observed to be 2.58 at the overall level. Among the size of holding, the B: C ratio was highest in medium size group (2.64) compared to large (2.59) and small (2.52) </w:t>
      </w:r>
      <w:r w:rsidRPr="00D94430">
        <w:rPr>
          <w:rFonts w:ascii="Arial" w:hAnsi="Arial" w:cs="Arial"/>
        </w:rPr>
        <w:t xml:space="preserve">farmers </w:t>
      </w:r>
      <w:r w:rsidR="00D86623" w:rsidRPr="00D94430">
        <w:rPr>
          <w:rFonts w:ascii="Arial" w:hAnsi="Arial" w:cs="Arial"/>
        </w:rPr>
        <w:t>(Savaria et al., 2020).</w:t>
      </w:r>
      <w:r w:rsidR="00D86623" w:rsidRPr="00B525CF">
        <w:rPr>
          <w:rFonts w:ascii="Arial" w:hAnsi="Arial" w:cs="Arial"/>
        </w:rPr>
        <w:t xml:space="preserve"> </w:t>
      </w:r>
    </w:p>
    <w:p w14:paraId="49B97E5E" w14:textId="77777777" w:rsidR="007933DE" w:rsidRDefault="007933DE" w:rsidP="007933DE">
      <w:pPr>
        <w:jc w:val="both"/>
        <w:rPr>
          <w:rFonts w:ascii="Arial" w:hAnsi="Arial" w:cs="Arial"/>
          <w:b/>
          <w:bCs/>
        </w:rPr>
      </w:pPr>
    </w:p>
    <w:p w14:paraId="6635FB75" w14:textId="6E34A450" w:rsidR="007933DE" w:rsidRPr="007933DE" w:rsidRDefault="00F202B1" w:rsidP="007933DE">
      <w:pPr>
        <w:spacing w:after="240"/>
        <w:jc w:val="both"/>
        <w:rPr>
          <w:rFonts w:ascii="Arial" w:hAnsi="Arial" w:cs="Arial"/>
          <w:b/>
          <w:bCs/>
        </w:rPr>
      </w:pPr>
      <w:r>
        <w:rPr>
          <w:rFonts w:ascii="Arial" w:hAnsi="Arial" w:cs="Arial"/>
          <w:b/>
          <w:bCs/>
        </w:rPr>
        <w:t>4</w:t>
      </w:r>
      <w:r w:rsidR="007933DE" w:rsidRPr="007933DE">
        <w:rPr>
          <w:rFonts w:ascii="Arial" w:hAnsi="Arial" w:cs="Arial"/>
          <w:b/>
          <w:bCs/>
        </w:rPr>
        <w:t>.2 Mango value chain at post-production stage</w:t>
      </w:r>
    </w:p>
    <w:p w14:paraId="3C560CF4" w14:textId="75CAA0EF" w:rsidR="00B97547" w:rsidRPr="00B97547" w:rsidRDefault="00B97547" w:rsidP="00B97547">
      <w:pPr>
        <w:jc w:val="both"/>
        <w:rPr>
          <w:rFonts w:ascii="Arial" w:hAnsi="Arial" w:cs="Arial"/>
        </w:rPr>
      </w:pPr>
      <w:r w:rsidRPr="00B97547">
        <w:rPr>
          <w:rFonts w:ascii="Arial" w:hAnsi="Arial" w:cs="Arial"/>
        </w:rPr>
        <w:t>Post-harvest management of mango involves trimming, sorting</w:t>
      </w:r>
      <w:r w:rsidR="009D1F9B">
        <w:rPr>
          <w:rFonts w:ascii="Arial" w:hAnsi="Arial" w:cs="Arial"/>
        </w:rPr>
        <w:t xml:space="preserve"> and </w:t>
      </w:r>
      <w:r w:rsidRPr="00B97547">
        <w:rPr>
          <w:rFonts w:ascii="Arial" w:hAnsi="Arial" w:cs="Arial"/>
        </w:rPr>
        <w:t xml:space="preserve">grading, post-harvest disease control, packaging, storage, transportation and marketing to preserve quality and extend the shelf life after </w:t>
      </w:r>
      <w:r w:rsidRPr="00D94430">
        <w:rPr>
          <w:rFonts w:ascii="Arial" w:hAnsi="Arial" w:cs="Arial"/>
        </w:rPr>
        <w:t xml:space="preserve">harvest </w:t>
      </w:r>
      <w:r w:rsidR="00D86623" w:rsidRPr="00D94430">
        <w:rPr>
          <w:rFonts w:ascii="Arial" w:hAnsi="Arial" w:cs="Arial"/>
        </w:rPr>
        <w:t>(</w:t>
      </w:r>
      <w:r w:rsidRPr="00D94430">
        <w:rPr>
          <w:rFonts w:ascii="Arial" w:hAnsi="Arial" w:cs="Arial"/>
        </w:rPr>
        <w:t>Patel et al.</w:t>
      </w:r>
      <w:r w:rsidR="00D86623" w:rsidRPr="00D94430">
        <w:rPr>
          <w:rFonts w:ascii="Arial" w:hAnsi="Arial" w:cs="Arial"/>
        </w:rPr>
        <w:t xml:space="preserve">, </w:t>
      </w:r>
      <w:r w:rsidRPr="00D94430">
        <w:rPr>
          <w:rFonts w:ascii="Arial" w:hAnsi="Arial" w:cs="Arial"/>
        </w:rPr>
        <w:t>2019).</w:t>
      </w:r>
    </w:p>
    <w:p w14:paraId="4C3BC2E2" w14:textId="691FE344" w:rsidR="00B97547" w:rsidRPr="00B97547" w:rsidRDefault="00B97547" w:rsidP="007933DE">
      <w:pPr>
        <w:jc w:val="both"/>
        <w:rPr>
          <w:rFonts w:ascii="Arial" w:hAnsi="Arial" w:cs="Arial"/>
        </w:rPr>
      </w:pPr>
      <w:r w:rsidRPr="00DA584F">
        <w:rPr>
          <w:rFonts w:ascii="Arial" w:hAnsi="Arial" w:cs="Arial"/>
          <w:b/>
          <w:bCs/>
        </w:rPr>
        <w:t>Sorting and grading:</w:t>
      </w:r>
      <w:r w:rsidR="007933DE">
        <w:rPr>
          <w:rFonts w:ascii="Arial" w:hAnsi="Arial" w:cs="Arial"/>
        </w:rPr>
        <w:t xml:space="preserve"> </w:t>
      </w:r>
      <w:r w:rsidRPr="00B97547">
        <w:rPr>
          <w:rFonts w:ascii="Arial" w:hAnsi="Arial" w:cs="Arial"/>
        </w:rPr>
        <w:t xml:space="preserve">Sorting is the initial step of separating the mangoes based on individual characteristics such as size, shape, </w:t>
      </w:r>
      <w:r w:rsidR="007933DE" w:rsidRPr="00B97547">
        <w:rPr>
          <w:rFonts w:ascii="Arial" w:hAnsi="Arial" w:cs="Arial"/>
        </w:rPr>
        <w:t>color</w:t>
      </w:r>
      <w:r w:rsidRPr="00B97547">
        <w:rPr>
          <w:rFonts w:ascii="Arial" w:hAnsi="Arial" w:cs="Arial"/>
        </w:rPr>
        <w:t>,</w:t>
      </w:r>
      <w:r w:rsidR="007933DE">
        <w:rPr>
          <w:rFonts w:ascii="Arial" w:hAnsi="Arial" w:cs="Arial"/>
        </w:rPr>
        <w:t xml:space="preserve"> </w:t>
      </w:r>
      <w:r w:rsidRPr="00B97547">
        <w:rPr>
          <w:rFonts w:ascii="Arial" w:hAnsi="Arial" w:cs="Arial"/>
        </w:rPr>
        <w:t xml:space="preserve">damage. Grading is process of classifying mangoes based on quality standards consistent market presentation and pricing. </w:t>
      </w:r>
    </w:p>
    <w:p w14:paraId="2BB03491" w14:textId="01DD01A8" w:rsidR="00B97547" w:rsidRPr="00B97547" w:rsidRDefault="00B97547" w:rsidP="007933DE">
      <w:pPr>
        <w:jc w:val="both"/>
        <w:rPr>
          <w:rFonts w:ascii="Arial" w:hAnsi="Arial" w:cs="Arial"/>
        </w:rPr>
      </w:pPr>
      <w:r w:rsidRPr="00DA584F">
        <w:rPr>
          <w:rFonts w:ascii="Arial" w:hAnsi="Arial" w:cs="Arial"/>
          <w:b/>
          <w:bCs/>
        </w:rPr>
        <w:t>Post harvest disease control:</w:t>
      </w:r>
      <w:r w:rsidRPr="00B97547">
        <w:rPr>
          <w:rFonts w:ascii="Arial" w:hAnsi="Arial" w:cs="Arial"/>
        </w:rPr>
        <w:t xml:space="preserve"> Anthracnose and stem end rot are the two most common post-harvest diseases of mangoes.</w:t>
      </w:r>
      <w:r w:rsidR="007933DE">
        <w:rPr>
          <w:rFonts w:ascii="Arial" w:hAnsi="Arial" w:cs="Arial"/>
        </w:rPr>
        <w:t xml:space="preserve"> </w:t>
      </w:r>
      <w:r w:rsidRPr="00B97547">
        <w:rPr>
          <w:rFonts w:ascii="Arial" w:hAnsi="Arial" w:cs="Arial"/>
        </w:rPr>
        <w:t xml:space="preserve">These two diseases cannot be detected at green stage; it appears only when fruit start ripening. Hot water treatment is the most effective method for control of the post-harvest diseases. In this method mature green mangoes dip in hot water at 52-55°C for 5-10 minutes. </w:t>
      </w:r>
    </w:p>
    <w:p w14:paraId="6BD1B0EC" w14:textId="6985439F" w:rsidR="007933DE" w:rsidRPr="007933DE" w:rsidRDefault="007933DE" w:rsidP="007933DE">
      <w:pPr>
        <w:jc w:val="both"/>
        <w:rPr>
          <w:rFonts w:ascii="Arial" w:hAnsi="Arial" w:cs="Arial"/>
        </w:rPr>
      </w:pPr>
      <w:r w:rsidRPr="00DA584F">
        <w:rPr>
          <w:rFonts w:ascii="Arial" w:hAnsi="Arial" w:cs="Arial"/>
          <w:b/>
          <w:bCs/>
        </w:rPr>
        <w:t xml:space="preserve">Packaging: </w:t>
      </w:r>
      <w:r w:rsidRPr="007933DE">
        <w:rPr>
          <w:rFonts w:ascii="Arial" w:hAnsi="Arial" w:cs="Arial"/>
        </w:rPr>
        <w:t xml:space="preserve">Wooden boxes are commonly used for packaging and transportation of mango fruits. Central Institute for Subtropical Horticulture, Lucknow has designed and developed </w:t>
      </w:r>
      <w:r w:rsidR="008E335E">
        <w:rPr>
          <w:rFonts w:ascii="Arial" w:hAnsi="Arial" w:cs="Arial"/>
        </w:rPr>
        <w:t>corrugated fiber board boxes</w:t>
      </w:r>
      <w:r w:rsidRPr="007933DE">
        <w:rPr>
          <w:rFonts w:ascii="Arial" w:hAnsi="Arial" w:cs="Arial"/>
        </w:rPr>
        <w:t xml:space="preserve"> of 5 kg and 10 kg capacity for packing and shipping of mango fruits.</w:t>
      </w:r>
    </w:p>
    <w:p w14:paraId="704080A3" w14:textId="650F791C" w:rsidR="007933DE" w:rsidRPr="007933DE" w:rsidRDefault="007933DE" w:rsidP="007933DE">
      <w:pPr>
        <w:jc w:val="both"/>
        <w:rPr>
          <w:rFonts w:ascii="Arial" w:hAnsi="Arial" w:cs="Arial"/>
        </w:rPr>
      </w:pPr>
      <w:r w:rsidRPr="00DA584F">
        <w:rPr>
          <w:rFonts w:ascii="Arial" w:hAnsi="Arial" w:cs="Arial"/>
          <w:b/>
          <w:bCs/>
        </w:rPr>
        <w:t>Storage:</w:t>
      </w:r>
      <w:r w:rsidRPr="007933DE">
        <w:rPr>
          <w:rFonts w:ascii="Arial" w:hAnsi="Arial" w:cs="Arial"/>
        </w:rPr>
        <w:t xml:space="preserve"> Storage is essential for extending the shelf of mango. Unripe Mangoes Should be kept at room temperature for 4-10 days. Ripe Mangoes should be store in refrigerator for 5-6 days. Controlled Atmosphere (CA) Storage of Mangoes: Controlled atmosphere storage helps to extend the shelf life of mangoes up to 4-6 week by regulating Oxygen (O</w:t>
      </w:r>
      <w:r w:rsidRPr="007933DE">
        <w:rPr>
          <w:rFonts w:ascii="Cambria Math" w:hAnsi="Cambria Math" w:cs="Cambria Math"/>
        </w:rPr>
        <w:t>₂</w:t>
      </w:r>
      <w:r w:rsidRPr="007933DE">
        <w:rPr>
          <w:rFonts w:ascii="Arial" w:hAnsi="Arial" w:cs="Arial"/>
        </w:rPr>
        <w:t>), Carbon dioxide (CO</w:t>
      </w:r>
      <w:r w:rsidRPr="007933DE">
        <w:rPr>
          <w:rFonts w:ascii="Cambria Math" w:hAnsi="Cambria Math" w:cs="Cambria Math"/>
        </w:rPr>
        <w:t>₂</w:t>
      </w:r>
      <w:r w:rsidRPr="007933DE">
        <w:rPr>
          <w:rFonts w:ascii="Arial" w:hAnsi="Arial" w:cs="Arial"/>
        </w:rPr>
        <w:t>), temperature, and humidity to slow down ripening and reduce spoilage.</w:t>
      </w:r>
      <w:r w:rsidR="00D86623">
        <w:rPr>
          <w:rFonts w:ascii="Arial" w:hAnsi="Arial" w:cs="Arial"/>
        </w:rPr>
        <w:t xml:space="preserve"> </w:t>
      </w:r>
      <w:r w:rsidRPr="007933DE">
        <w:rPr>
          <w:rFonts w:ascii="Arial" w:hAnsi="Arial" w:cs="Arial"/>
        </w:rPr>
        <w:t>Table 1 data given about Controlled Atmosphere (CA) storage conditions for mango. Mango required 10 to 13 Celsius temperatures, 85 to 90 per cent relative humidity, 3 to 7 per cent Oxygen (O</w:t>
      </w:r>
      <w:r w:rsidRPr="007933DE">
        <w:rPr>
          <w:rFonts w:ascii="Cambria Math" w:hAnsi="Cambria Math" w:cs="Cambria Math"/>
        </w:rPr>
        <w:t>₂</w:t>
      </w:r>
      <w:r w:rsidRPr="007933DE">
        <w:rPr>
          <w:rFonts w:ascii="Arial" w:hAnsi="Arial" w:cs="Arial"/>
        </w:rPr>
        <w:t>) and 5 to 8 per cent Carbon Dioxide (CO</w:t>
      </w:r>
      <w:r w:rsidRPr="007933DE">
        <w:rPr>
          <w:rFonts w:ascii="Cambria Math" w:hAnsi="Cambria Math" w:cs="Cambria Math"/>
        </w:rPr>
        <w:t>₂</w:t>
      </w:r>
      <w:r w:rsidRPr="007933DE">
        <w:rPr>
          <w:rFonts w:ascii="Arial" w:hAnsi="Arial" w:cs="Arial"/>
        </w:rPr>
        <w:t>) Level stated by NBH (2024).</w:t>
      </w:r>
    </w:p>
    <w:p w14:paraId="71401DC6" w14:textId="77777777" w:rsidR="00440643" w:rsidRDefault="00440643" w:rsidP="001E6305">
      <w:pPr>
        <w:widowControl w:val="0"/>
        <w:tabs>
          <w:tab w:val="left" w:pos="720"/>
          <w:tab w:val="left" w:pos="1080"/>
          <w:tab w:val="left" w:pos="2880"/>
          <w:tab w:val="left" w:pos="3330"/>
        </w:tabs>
        <w:autoSpaceDE w:val="0"/>
        <w:autoSpaceDN w:val="0"/>
        <w:spacing w:after="120"/>
        <w:ind w:right="1161"/>
        <w:jc w:val="both"/>
        <w:rPr>
          <w:rFonts w:ascii="Arial" w:hAnsi="Arial" w:cs="Arial"/>
          <w:b/>
        </w:rPr>
      </w:pPr>
    </w:p>
    <w:p w14:paraId="781931F9" w14:textId="537CAE86" w:rsidR="001E6305" w:rsidRDefault="001E6305" w:rsidP="001E6305">
      <w:pPr>
        <w:widowControl w:val="0"/>
        <w:tabs>
          <w:tab w:val="left" w:pos="720"/>
          <w:tab w:val="left" w:pos="1080"/>
          <w:tab w:val="left" w:pos="2880"/>
          <w:tab w:val="left" w:pos="3330"/>
        </w:tabs>
        <w:autoSpaceDE w:val="0"/>
        <w:autoSpaceDN w:val="0"/>
        <w:spacing w:after="120"/>
        <w:ind w:right="1161"/>
        <w:jc w:val="both"/>
        <w:rPr>
          <w:rFonts w:ascii="Arial" w:hAnsi="Arial" w:cs="Arial"/>
          <w:b/>
        </w:rPr>
      </w:pPr>
      <w:r w:rsidRPr="00F2142B">
        <w:rPr>
          <w:rFonts w:ascii="Arial" w:hAnsi="Arial" w:cs="Arial"/>
          <w:b/>
        </w:rPr>
        <w:t>Tabl</w:t>
      </w:r>
      <w:r>
        <w:rPr>
          <w:rFonts w:ascii="Arial" w:hAnsi="Arial" w:cs="Arial"/>
          <w:b/>
        </w:rPr>
        <w:t xml:space="preserve">e 1. </w:t>
      </w:r>
      <w:r w:rsidR="00086183">
        <w:rPr>
          <w:rFonts w:ascii="Arial" w:hAnsi="Arial" w:cs="Arial"/>
          <w:b/>
        </w:rPr>
        <w:t xml:space="preserve">Controlled atmosphere storage condition for mango  </w:t>
      </w:r>
    </w:p>
    <w:tbl>
      <w:tblPr>
        <w:tblStyle w:val="TableGrid"/>
        <w:tblW w:w="5000" w:type="pct"/>
        <w:tblLook w:val="0420" w:firstRow="1" w:lastRow="0" w:firstColumn="0" w:lastColumn="0" w:noHBand="0" w:noVBand="1"/>
      </w:tblPr>
      <w:tblGrid>
        <w:gridCol w:w="4239"/>
        <w:gridCol w:w="4185"/>
      </w:tblGrid>
      <w:tr w:rsidR="00086183" w:rsidRPr="00086183" w14:paraId="44D2E61D" w14:textId="77777777" w:rsidTr="00A57905">
        <w:trPr>
          <w:trHeight w:val="227"/>
        </w:trPr>
        <w:tc>
          <w:tcPr>
            <w:tcW w:w="2516" w:type="pct"/>
            <w:vAlign w:val="center"/>
            <w:hideMark/>
          </w:tcPr>
          <w:p w14:paraId="592E7E5C" w14:textId="77777777" w:rsidR="00086183" w:rsidRPr="00086183" w:rsidRDefault="00086183" w:rsidP="00086183">
            <w:pPr>
              <w:jc w:val="center"/>
              <w:rPr>
                <w:rFonts w:ascii="Arial" w:hAnsi="Arial" w:cs="Arial"/>
                <w:sz w:val="20"/>
                <w:szCs w:val="20"/>
                <w:lang w:val="en-IN"/>
              </w:rPr>
            </w:pPr>
            <w:r w:rsidRPr="00086183">
              <w:rPr>
                <w:rFonts w:ascii="Arial" w:hAnsi="Arial" w:cs="Arial"/>
                <w:sz w:val="20"/>
                <w:szCs w:val="20"/>
                <w:lang w:val="en-IN"/>
              </w:rPr>
              <w:t>Temperature</w:t>
            </w:r>
          </w:p>
        </w:tc>
        <w:tc>
          <w:tcPr>
            <w:tcW w:w="2484" w:type="pct"/>
            <w:vAlign w:val="center"/>
            <w:hideMark/>
          </w:tcPr>
          <w:p w14:paraId="67B278D8" w14:textId="77777777" w:rsidR="00086183" w:rsidRPr="00086183" w:rsidRDefault="00086183" w:rsidP="00086183">
            <w:pPr>
              <w:jc w:val="center"/>
              <w:rPr>
                <w:rFonts w:ascii="Arial" w:hAnsi="Arial" w:cs="Arial"/>
                <w:sz w:val="20"/>
                <w:szCs w:val="20"/>
                <w:lang w:val="en-IN"/>
              </w:rPr>
            </w:pPr>
            <w:r w:rsidRPr="00086183">
              <w:rPr>
                <w:rFonts w:ascii="Arial" w:hAnsi="Arial" w:cs="Arial"/>
                <w:sz w:val="20"/>
                <w:szCs w:val="20"/>
                <w:lang w:val="en-IN"/>
              </w:rPr>
              <w:t>10–13°C (Varies by variety)</w:t>
            </w:r>
          </w:p>
        </w:tc>
      </w:tr>
      <w:tr w:rsidR="00086183" w:rsidRPr="00086183" w14:paraId="05E53027" w14:textId="77777777" w:rsidTr="00A57905">
        <w:trPr>
          <w:trHeight w:val="227"/>
        </w:trPr>
        <w:tc>
          <w:tcPr>
            <w:tcW w:w="2516" w:type="pct"/>
            <w:vAlign w:val="center"/>
            <w:hideMark/>
          </w:tcPr>
          <w:p w14:paraId="69D2B2BC" w14:textId="77777777" w:rsidR="00086183" w:rsidRPr="00086183" w:rsidRDefault="00086183" w:rsidP="00086183">
            <w:pPr>
              <w:jc w:val="center"/>
              <w:rPr>
                <w:rFonts w:ascii="Arial" w:hAnsi="Arial" w:cs="Arial"/>
                <w:sz w:val="20"/>
                <w:szCs w:val="20"/>
                <w:lang w:val="en-IN"/>
              </w:rPr>
            </w:pPr>
            <w:r w:rsidRPr="00086183">
              <w:rPr>
                <w:rFonts w:ascii="Arial" w:hAnsi="Arial" w:cs="Arial"/>
                <w:sz w:val="20"/>
                <w:szCs w:val="20"/>
                <w:lang w:val="en-IN"/>
              </w:rPr>
              <w:t>Relative Humidity</w:t>
            </w:r>
          </w:p>
        </w:tc>
        <w:tc>
          <w:tcPr>
            <w:tcW w:w="2484" w:type="pct"/>
            <w:vAlign w:val="center"/>
            <w:hideMark/>
          </w:tcPr>
          <w:p w14:paraId="531FCC15" w14:textId="77777777" w:rsidR="00086183" w:rsidRPr="00086183" w:rsidRDefault="00086183" w:rsidP="00086183">
            <w:pPr>
              <w:jc w:val="center"/>
              <w:rPr>
                <w:rFonts w:ascii="Arial" w:hAnsi="Arial" w:cs="Arial"/>
                <w:sz w:val="20"/>
                <w:szCs w:val="20"/>
                <w:lang w:val="en-IN"/>
              </w:rPr>
            </w:pPr>
            <w:r w:rsidRPr="00086183">
              <w:rPr>
                <w:rFonts w:ascii="Arial" w:hAnsi="Arial" w:cs="Arial"/>
                <w:sz w:val="20"/>
                <w:szCs w:val="20"/>
                <w:lang w:val="en-IN"/>
              </w:rPr>
              <w:t>85–90%</w:t>
            </w:r>
          </w:p>
        </w:tc>
      </w:tr>
      <w:tr w:rsidR="00086183" w:rsidRPr="00086183" w14:paraId="434AFCE8" w14:textId="77777777" w:rsidTr="00A57905">
        <w:trPr>
          <w:trHeight w:val="227"/>
        </w:trPr>
        <w:tc>
          <w:tcPr>
            <w:tcW w:w="2516" w:type="pct"/>
            <w:vAlign w:val="center"/>
            <w:hideMark/>
          </w:tcPr>
          <w:p w14:paraId="4474F892" w14:textId="77777777" w:rsidR="00086183" w:rsidRPr="00086183" w:rsidRDefault="00086183" w:rsidP="00086183">
            <w:pPr>
              <w:jc w:val="center"/>
              <w:rPr>
                <w:rFonts w:ascii="Arial" w:hAnsi="Arial" w:cs="Arial"/>
                <w:sz w:val="20"/>
                <w:szCs w:val="20"/>
                <w:lang w:val="en-IN"/>
              </w:rPr>
            </w:pPr>
            <w:r w:rsidRPr="00086183">
              <w:rPr>
                <w:rFonts w:ascii="Arial" w:hAnsi="Arial" w:cs="Arial"/>
                <w:sz w:val="20"/>
                <w:szCs w:val="20"/>
                <w:lang w:val="en-IN"/>
              </w:rPr>
              <w:t>Oxygen (O</w:t>
            </w:r>
            <w:r w:rsidRPr="00086183">
              <w:rPr>
                <w:rFonts w:ascii="Cambria Math" w:hAnsi="Cambria Math" w:cs="Cambria Math"/>
                <w:sz w:val="20"/>
                <w:szCs w:val="20"/>
                <w:lang w:val="en-IN"/>
              </w:rPr>
              <w:t>₂</w:t>
            </w:r>
            <w:r w:rsidRPr="00086183">
              <w:rPr>
                <w:rFonts w:ascii="Arial" w:hAnsi="Arial" w:cs="Arial"/>
                <w:sz w:val="20"/>
                <w:szCs w:val="20"/>
                <w:lang w:val="en-IN"/>
              </w:rPr>
              <w:t>) Level</w:t>
            </w:r>
          </w:p>
        </w:tc>
        <w:tc>
          <w:tcPr>
            <w:tcW w:w="2484" w:type="pct"/>
            <w:vAlign w:val="center"/>
            <w:hideMark/>
          </w:tcPr>
          <w:p w14:paraId="5670DFEA" w14:textId="77777777" w:rsidR="00086183" w:rsidRPr="00086183" w:rsidRDefault="00086183" w:rsidP="00086183">
            <w:pPr>
              <w:jc w:val="center"/>
              <w:rPr>
                <w:rFonts w:ascii="Arial" w:hAnsi="Arial" w:cs="Arial"/>
                <w:sz w:val="20"/>
                <w:szCs w:val="20"/>
                <w:lang w:val="en-IN"/>
              </w:rPr>
            </w:pPr>
            <w:r w:rsidRPr="00086183">
              <w:rPr>
                <w:rFonts w:ascii="Arial" w:hAnsi="Arial" w:cs="Arial"/>
                <w:sz w:val="20"/>
                <w:szCs w:val="20"/>
                <w:lang w:val="en-IN"/>
              </w:rPr>
              <w:t>3–7%</w:t>
            </w:r>
          </w:p>
        </w:tc>
      </w:tr>
      <w:tr w:rsidR="00086183" w:rsidRPr="00086183" w14:paraId="7D3B6197" w14:textId="77777777" w:rsidTr="00A57905">
        <w:trPr>
          <w:trHeight w:val="227"/>
        </w:trPr>
        <w:tc>
          <w:tcPr>
            <w:tcW w:w="2516" w:type="pct"/>
            <w:vAlign w:val="center"/>
            <w:hideMark/>
          </w:tcPr>
          <w:p w14:paraId="2ED53583" w14:textId="77777777" w:rsidR="00086183" w:rsidRPr="00086183" w:rsidRDefault="00086183" w:rsidP="00086183">
            <w:pPr>
              <w:jc w:val="center"/>
              <w:rPr>
                <w:rFonts w:ascii="Arial" w:hAnsi="Arial" w:cs="Arial"/>
                <w:sz w:val="20"/>
                <w:szCs w:val="20"/>
                <w:lang w:val="en-IN"/>
              </w:rPr>
            </w:pPr>
            <w:r w:rsidRPr="00086183">
              <w:rPr>
                <w:rFonts w:ascii="Arial" w:hAnsi="Arial" w:cs="Arial"/>
                <w:sz w:val="20"/>
                <w:szCs w:val="20"/>
                <w:lang w:val="en-IN"/>
              </w:rPr>
              <w:t>Carbon Dioxide (CO</w:t>
            </w:r>
            <w:r w:rsidRPr="00086183">
              <w:rPr>
                <w:rFonts w:ascii="Cambria Math" w:hAnsi="Cambria Math" w:cs="Cambria Math"/>
                <w:sz w:val="20"/>
                <w:szCs w:val="20"/>
                <w:lang w:val="en-IN"/>
              </w:rPr>
              <w:t>₂</w:t>
            </w:r>
            <w:r w:rsidRPr="00086183">
              <w:rPr>
                <w:rFonts w:ascii="Arial" w:hAnsi="Arial" w:cs="Arial"/>
                <w:sz w:val="20"/>
                <w:szCs w:val="20"/>
                <w:lang w:val="en-IN"/>
              </w:rPr>
              <w:t>) Level</w:t>
            </w:r>
          </w:p>
        </w:tc>
        <w:tc>
          <w:tcPr>
            <w:tcW w:w="2484" w:type="pct"/>
            <w:vAlign w:val="center"/>
            <w:hideMark/>
          </w:tcPr>
          <w:p w14:paraId="4472A547" w14:textId="77777777" w:rsidR="00086183" w:rsidRPr="00086183" w:rsidRDefault="00086183" w:rsidP="00086183">
            <w:pPr>
              <w:jc w:val="center"/>
              <w:rPr>
                <w:rFonts w:ascii="Arial" w:hAnsi="Arial" w:cs="Arial"/>
                <w:sz w:val="20"/>
                <w:szCs w:val="20"/>
                <w:lang w:val="en-IN"/>
              </w:rPr>
            </w:pPr>
            <w:r w:rsidRPr="00086183">
              <w:rPr>
                <w:rFonts w:ascii="Arial" w:hAnsi="Arial" w:cs="Arial"/>
                <w:sz w:val="20"/>
                <w:szCs w:val="20"/>
                <w:lang w:val="en-IN"/>
              </w:rPr>
              <w:t>5–8%</w:t>
            </w:r>
          </w:p>
        </w:tc>
      </w:tr>
    </w:tbl>
    <w:p w14:paraId="5BF156ED" w14:textId="77777777" w:rsidR="009D1F9B" w:rsidRPr="009D1F9B" w:rsidRDefault="009D1F9B" w:rsidP="009D1F9B">
      <w:pPr>
        <w:jc w:val="both"/>
        <w:rPr>
          <w:rFonts w:ascii="Arial" w:hAnsi="Arial" w:cs="Arial"/>
          <w:i/>
          <w:iCs/>
        </w:rPr>
      </w:pPr>
      <w:r w:rsidRPr="009D1F9B">
        <w:rPr>
          <w:rFonts w:ascii="Arial" w:hAnsi="Arial" w:cs="Arial"/>
          <w:i/>
          <w:iCs/>
        </w:rPr>
        <w:t>Temperature-Celsius, Relative Humidity, O</w:t>
      </w:r>
      <w:r w:rsidRPr="009D1F9B">
        <w:rPr>
          <w:rFonts w:ascii="Cambria Math" w:hAnsi="Cambria Math" w:cs="Cambria Math"/>
          <w:i/>
          <w:iCs/>
        </w:rPr>
        <w:t>₂</w:t>
      </w:r>
      <w:r w:rsidRPr="009D1F9B">
        <w:rPr>
          <w:rFonts w:ascii="Arial" w:hAnsi="Arial" w:cs="Arial"/>
          <w:i/>
          <w:iCs/>
        </w:rPr>
        <w:t xml:space="preserve"> Level, CO</w:t>
      </w:r>
      <w:r w:rsidRPr="009D1F9B">
        <w:rPr>
          <w:rFonts w:ascii="Cambria Math" w:hAnsi="Cambria Math" w:cs="Cambria Math"/>
          <w:i/>
          <w:iCs/>
        </w:rPr>
        <w:t>₂</w:t>
      </w:r>
      <w:r w:rsidRPr="009D1F9B">
        <w:rPr>
          <w:rFonts w:ascii="Arial" w:hAnsi="Arial" w:cs="Arial"/>
          <w:i/>
          <w:iCs/>
        </w:rPr>
        <w:t xml:space="preserve"> Level -Percentage</w:t>
      </w:r>
    </w:p>
    <w:p w14:paraId="4FA117A5" w14:textId="481546A0" w:rsidR="008E335E" w:rsidRPr="008E335E" w:rsidRDefault="008E335E" w:rsidP="008E335E">
      <w:pPr>
        <w:jc w:val="both"/>
        <w:rPr>
          <w:rFonts w:ascii="Arial" w:hAnsi="Arial" w:cs="Arial"/>
        </w:rPr>
      </w:pPr>
      <w:r w:rsidRPr="00E65C32">
        <w:rPr>
          <w:rFonts w:ascii="Arial" w:hAnsi="Arial" w:cs="Arial"/>
          <w:b/>
          <w:bCs/>
        </w:rPr>
        <w:t>Post-harvest Losses:</w:t>
      </w:r>
      <w:r w:rsidRPr="008E335E">
        <w:rPr>
          <w:rFonts w:ascii="Arial" w:hAnsi="Arial" w:cs="Arial"/>
          <w:b/>
          <w:bCs/>
        </w:rPr>
        <w:t xml:space="preserve"> </w:t>
      </w:r>
      <w:r w:rsidR="00D86623" w:rsidRPr="00D86623">
        <w:rPr>
          <w:rFonts w:ascii="Arial" w:hAnsi="Arial" w:cs="Arial"/>
        </w:rPr>
        <w:t>T</w:t>
      </w:r>
      <w:r w:rsidRPr="008E335E">
        <w:rPr>
          <w:rFonts w:ascii="Arial" w:hAnsi="Arial" w:cs="Arial"/>
        </w:rPr>
        <w:t xml:space="preserve">he post-harvest losses in mango at farm level and market level. At the farm level, post-harvest losses in mango were estimated to be 18.28 kg per quintal, equivalent to 25.63 quintals per hectare. The highest losses occurred during handling and </w:t>
      </w:r>
      <w:r w:rsidRPr="008E335E">
        <w:rPr>
          <w:rFonts w:ascii="Arial" w:hAnsi="Arial" w:cs="Arial"/>
        </w:rPr>
        <w:lastRenderedPageBreak/>
        <w:t xml:space="preserve">transportation (33.97 per cent), followed by marketing (28.39 per cent). At wholesaler and retailer level. It has been reported that total post-harvest losses at market level was found 6.95 kg per quintal, of which 4.42 kg occurred at the wholesale level and 2.53 kg at the retailer level. Highest share of losses was found maximum in transportation (33.23 per cent) at wholesaler level and at retailer level losses were found maximum in sorting and grading </w:t>
      </w:r>
      <w:r w:rsidR="00D86623">
        <w:rPr>
          <w:rFonts w:ascii="Arial" w:hAnsi="Arial" w:cs="Arial"/>
        </w:rPr>
        <w:t xml:space="preserve">was </w:t>
      </w:r>
      <w:r w:rsidRPr="008E335E">
        <w:rPr>
          <w:rFonts w:ascii="Arial" w:hAnsi="Arial" w:cs="Arial"/>
        </w:rPr>
        <w:t xml:space="preserve">15.54 per </w:t>
      </w:r>
      <w:r w:rsidRPr="00D94430">
        <w:rPr>
          <w:rFonts w:ascii="Arial" w:hAnsi="Arial" w:cs="Arial"/>
        </w:rPr>
        <w:t>cent</w:t>
      </w:r>
      <w:r w:rsidR="00D86623" w:rsidRPr="00D94430">
        <w:rPr>
          <w:rFonts w:ascii="Arial" w:hAnsi="Arial" w:cs="Arial"/>
        </w:rPr>
        <w:t xml:space="preserve"> (Savaria et al., 2020).</w:t>
      </w:r>
    </w:p>
    <w:p w14:paraId="3B1F621E" w14:textId="77777777" w:rsidR="0026764A" w:rsidRDefault="0026764A" w:rsidP="00441B6F">
      <w:pPr>
        <w:pStyle w:val="ConcHead"/>
        <w:spacing w:after="0"/>
        <w:jc w:val="both"/>
        <w:rPr>
          <w:rFonts w:ascii="Arial" w:hAnsi="Arial" w:cs="Arial"/>
          <w:bCs/>
        </w:rPr>
      </w:pPr>
    </w:p>
    <w:p w14:paraId="38975CD1" w14:textId="5CF61EE9" w:rsidR="0026764A" w:rsidRPr="007D4E8A" w:rsidRDefault="00F202B1" w:rsidP="007D4E8A">
      <w:pPr>
        <w:pStyle w:val="ConcHead"/>
        <w:jc w:val="both"/>
        <w:rPr>
          <w:rFonts w:ascii="Arial" w:hAnsi="Arial" w:cs="Arial"/>
          <w:sz w:val="20"/>
        </w:rPr>
      </w:pPr>
      <w:r>
        <w:rPr>
          <w:rFonts w:ascii="Arial" w:hAnsi="Arial" w:cs="Arial"/>
          <w:bCs/>
          <w:sz w:val="20"/>
        </w:rPr>
        <w:t>4</w:t>
      </w:r>
      <w:r w:rsidR="0026764A" w:rsidRPr="007D4E8A">
        <w:rPr>
          <w:rFonts w:ascii="Arial" w:hAnsi="Arial" w:cs="Arial"/>
          <w:bCs/>
          <w:sz w:val="20"/>
        </w:rPr>
        <w:t>.</w:t>
      </w:r>
      <w:r w:rsidR="0026764A" w:rsidRPr="007D4E8A">
        <w:rPr>
          <w:rFonts w:ascii="Arial" w:hAnsi="Arial" w:cs="Arial"/>
          <w:bCs/>
          <w:caps w:val="0"/>
          <w:sz w:val="20"/>
        </w:rPr>
        <w:t>3 Mango processing value chain</w:t>
      </w:r>
    </w:p>
    <w:p w14:paraId="75EA2CB2" w14:textId="0E0107C4" w:rsidR="007D4E8A" w:rsidRPr="007D4E8A" w:rsidRDefault="007D4E8A" w:rsidP="007D4E8A">
      <w:pPr>
        <w:tabs>
          <w:tab w:val="left" w:pos="3150"/>
        </w:tabs>
        <w:jc w:val="both"/>
        <w:rPr>
          <w:rFonts w:ascii="Arial" w:hAnsi="Arial" w:cs="Arial"/>
        </w:rPr>
      </w:pPr>
      <w:r w:rsidRPr="007D4E8A">
        <w:rPr>
          <w:rFonts w:ascii="Arial" w:hAnsi="Arial" w:cs="Arial"/>
        </w:rPr>
        <w:t xml:space="preserve">Food processing is the Sunrise sector of India. India is a major global player in mango processing particularly for pulp production. Processing extends the shelf life, reduce post-harvest losses and enhance the commercial value of mangoes. Mango is processed at two stages as raw and ripe one. Green fruit is used to make chutney, pickles, green mango powder and dehydrate product. While ripe mango is used to make mango pulp, beverages, puree, jam, juices and various dried products. Processing of mangoes produces valuable byproducts, including mango peel, mango seed or kernel and mango </w:t>
      </w:r>
      <w:proofErr w:type="spellStart"/>
      <w:r w:rsidRPr="007D4E8A">
        <w:rPr>
          <w:rFonts w:ascii="Arial" w:hAnsi="Arial" w:cs="Arial"/>
        </w:rPr>
        <w:t>fibre</w:t>
      </w:r>
      <w:proofErr w:type="spellEnd"/>
      <w:r w:rsidRPr="007D4E8A">
        <w:rPr>
          <w:rFonts w:ascii="Arial" w:hAnsi="Arial" w:cs="Arial"/>
        </w:rPr>
        <w:t xml:space="preserve">. The peel is rich in pectin, polyphenols and fiber, useful for pectin extraction, alcohol, and biogas production, while seeds use as boiler feed and mango seed powder is used in traditional medicines, cosmetics and health supplements </w:t>
      </w:r>
      <w:r w:rsidR="00D86623" w:rsidRPr="00D94430">
        <w:rPr>
          <w:rFonts w:ascii="Arial" w:hAnsi="Arial" w:cs="Arial"/>
        </w:rPr>
        <w:t>(</w:t>
      </w:r>
      <w:r w:rsidRPr="00D94430">
        <w:rPr>
          <w:rFonts w:ascii="Arial" w:hAnsi="Arial" w:cs="Arial"/>
        </w:rPr>
        <w:t>Aggarwal et al.</w:t>
      </w:r>
      <w:r w:rsidR="00D86623" w:rsidRPr="00D94430">
        <w:rPr>
          <w:rFonts w:ascii="Arial" w:hAnsi="Arial" w:cs="Arial"/>
        </w:rPr>
        <w:t>,</w:t>
      </w:r>
      <w:r w:rsidRPr="00D94430">
        <w:rPr>
          <w:rFonts w:ascii="Arial" w:hAnsi="Arial" w:cs="Arial"/>
        </w:rPr>
        <w:t xml:space="preserve"> 2017).</w:t>
      </w:r>
      <w:r w:rsidRPr="007D4E8A">
        <w:rPr>
          <w:rFonts w:ascii="Arial" w:hAnsi="Arial" w:cs="Arial"/>
        </w:rPr>
        <w:t xml:space="preserve"> </w:t>
      </w:r>
    </w:p>
    <w:p w14:paraId="141E82BA" w14:textId="77777777" w:rsidR="007D4E8A" w:rsidRPr="007D4E8A" w:rsidRDefault="007D4E8A" w:rsidP="007D4E8A">
      <w:pPr>
        <w:tabs>
          <w:tab w:val="left" w:pos="3150"/>
        </w:tabs>
        <w:jc w:val="both"/>
        <w:rPr>
          <w:rFonts w:ascii="Arial" w:hAnsi="Arial" w:cs="Arial"/>
        </w:rPr>
      </w:pPr>
      <w:r w:rsidRPr="007D4E8A">
        <w:rPr>
          <w:rFonts w:ascii="Arial" w:hAnsi="Arial" w:cs="Arial"/>
        </w:rPr>
        <w:t xml:space="preserve">According to APEDA (2024), the Indian mango processed market is projected to cross ₹18,000–20,000 Crore By 2029. Mango- based drinks account for 60 per cent of the total juice market in India. India's mango pulp market is projected to grow by USD 203 million between 2024-2029 at a Compound Annual Growth Rate (CAGR) of 9 per cent. </w:t>
      </w:r>
    </w:p>
    <w:p w14:paraId="3CB95C06" w14:textId="77777777" w:rsidR="007D4E8A" w:rsidRDefault="007D4E8A" w:rsidP="0026764A">
      <w:pPr>
        <w:pStyle w:val="ConcHead"/>
        <w:spacing w:after="0"/>
        <w:jc w:val="both"/>
        <w:rPr>
          <w:rFonts w:ascii="Arial" w:hAnsi="Arial" w:cs="Arial"/>
          <w:bCs/>
          <w:sz w:val="20"/>
        </w:rPr>
      </w:pPr>
    </w:p>
    <w:p w14:paraId="0F7FE8F5" w14:textId="440191E5" w:rsidR="0026764A" w:rsidRDefault="00F202B1" w:rsidP="007D4E8A">
      <w:pPr>
        <w:pStyle w:val="ConcHead"/>
        <w:jc w:val="both"/>
        <w:rPr>
          <w:rFonts w:ascii="Arial" w:hAnsi="Arial" w:cs="Arial"/>
          <w:bCs/>
          <w:caps w:val="0"/>
          <w:sz w:val="20"/>
        </w:rPr>
      </w:pPr>
      <w:r>
        <w:rPr>
          <w:rFonts w:ascii="Arial" w:hAnsi="Arial" w:cs="Arial"/>
          <w:bCs/>
          <w:sz w:val="20"/>
        </w:rPr>
        <w:t>4</w:t>
      </w:r>
      <w:r w:rsidR="007D4E8A" w:rsidRPr="007D4E8A">
        <w:rPr>
          <w:rFonts w:ascii="Arial" w:hAnsi="Arial" w:cs="Arial"/>
          <w:bCs/>
          <w:sz w:val="20"/>
        </w:rPr>
        <w:t>.</w:t>
      </w:r>
      <w:r w:rsidR="007D4E8A">
        <w:rPr>
          <w:rFonts w:ascii="Arial" w:hAnsi="Arial" w:cs="Arial"/>
          <w:bCs/>
          <w:sz w:val="20"/>
        </w:rPr>
        <w:t>4</w:t>
      </w:r>
      <w:r w:rsidR="007D4E8A" w:rsidRPr="007D4E8A">
        <w:rPr>
          <w:rFonts w:ascii="Arial" w:hAnsi="Arial" w:cs="Arial"/>
          <w:bCs/>
          <w:caps w:val="0"/>
          <w:sz w:val="20"/>
        </w:rPr>
        <w:t xml:space="preserve"> M</w:t>
      </w:r>
      <w:r w:rsidR="007D4E8A">
        <w:rPr>
          <w:rFonts w:ascii="Arial" w:hAnsi="Arial" w:cs="Arial"/>
          <w:bCs/>
          <w:caps w:val="0"/>
          <w:sz w:val="20"/>
        </w:rPr>
        <w:t>arketing channel of mango</w:t>
      </w:r>
    </w:p>
    <w:p w14:paraId="1411228C" w14:textId="5B7973D5" w:rsidR="00D86623" w:rsidRDefault="00D86623" w:rsidP="007D4E8A">
      <w:pPr>
        <w:tabs>
          <w:tab w:val="left" w:pos="3150"/>
        </w:tabs>
        <w:jc w:val="both"/>
        <w:rPr>
          <w:rFonts w:ascii="Arial" w:hAnsi="Arial" w:cs="Arial"/>
          <w:color w:val="231F20"/>
        </w:rPr>
      </w:pPr>
      <w:r w:rsidRPr="00D86623">
        <w:rPr>
          <w:rFonts w:ascii="Arial" w:hAnsi="Arial" w:cs="Arial"/>
          <w:color w:val="231F20"/>
        </w:rPr>
        <w:t>Marketing channels serve as vital links between producers and consumers, facilitating the seamless flow of agricultural goods from f</w:t>
      </w:r>
      <w:r>
        <w:rPr>
          <w:rFonts w:ascii="Arial" w:hAnsi="Arial" w:cs="Arial"/>
          <w:color w:val="231F20"/>
        </w:rPr>
        <w:t xml:space="preserve">arms to markets. These channels </w:t>
      </w:r>
      <w:r w:rsidRPr="00D86623">
        <w:rPr>
          <w:rFonts w:ascii="Arial" w:hAnsi="Arial" w:cs="Arial"/>
          <w:color w:val="231F20"/>
        </w:rPr>
        <w:t>spanning local mandis, farmer cooperatives, a</w:t>
      </w:r>
      <w:r>
        <w:rPr>
          <w:rFonts w:ascii="Arial" w:hAnsi="Arial" w:cs="Arial"/>
          <w:color w:val="231F20"/>
        </w:rPr>
        <w:t xml:space="preserve">nd international export systems </w:t>
      </w:r>
      <w:r w:rsidRPr="00D86623">
        <w:rPr>
          <w:rFonts w:ascii="Arial" w:hAnsi="Arial" w:cs="Arial"/>
          <w:color w:val="231F20"/>
        </w:rPr>
        <w:t xml:space="preserve">play a crucial role in price discovery, quality control, and timely distribution. By harnessing digital platforms, advanced logistics, and market analytics, they enable farmers and traders to optimize returns and expand their reach across diverse </w:t>
      </w:r>
      <w:r w:rsidRPr="00D94430">
        <w:rPr>
          <w:rFonts w:ascii="Arial" w:hAnsi="Arial" w:cs="Arial"/>
          <w:color w:val="231F20"/>
        </w:rPr>
        <w:t>markets</w:t>
      </w:r>
      <w:r w:rsidR="00BC7FF1" w:rsidRPr="00D94430">
        <w:rPr>
          <w:rFonts w:ascii="Arial" w:hAnsi="Arial" w:cs="Arial"/>
          <w:color w:val="231F20"/>
        </w:rPr>
        <w:t xml:space="preserve"> </w:t>
      </w:r>
      <w:r w:rsidR="00BC7FF1" w:rsidRPr="00D94430">
        <w:rPr>
          <w:rFonts w:ascii="Arial" w:hAnsi="Arial" w:cs="Arial"/>
        </w:rPr>
        <w:t>(</w:t>
      </w:r>
      <w:proofErr w:type="spellStart"/>
      <w:r w:rsidR="00BC7FF1" w:rsidRPr="00D94430">
        <w:rPr>
          <w:rFonts w:ascii="Arial" w:hAnsi="Arial" w:cs="Arial"/>
        </w:rPr>
        <w:t>Kormla</w:t>
      </w:r>
      <w:proofErr w:type="spellEnd"/>
      <w:r w:rsidR="00BC7FF1" w:rsidRPr="00D94430">
        <w:rPr>
          <w:rFonts w:ascii="Arial" w:hAnsi="Arial" w:cs="Arial"/>
        </w:rPr>
        <w:t xml:space="preserve"> et al., 2015; </w:t>
      </w:r>
      <w:proofErr w:type="spellStart"/>
      <w:r w:rsidR="00BC7FF1" w:rsidRPr="00D94430">
        <w:rPr>
          <w:rFonts w:ascii="Arial" w:hAnsi="Arial" w:cs="Arial"/>
        </w:rPr>
        <w:t>Katariya</w:t>
      </w:r>
      <w:proofErr w:type="spellEnd"/>
      <w:r w:rsidR="00BC7FF1" w:rsidRPr="00D94430">
        <w:rPr>
          <w:rFonts w:ascii="Arial" w:hAnsi="Arial" w:cs="Arial"/>
        </w:rPr>
        <w:t xml:space="preserve"> et al.,2016; </w:t>
      </w:r>
      <w:proofErr w:type="spellStart"/>
      <w:r w:rsidR="00BC7FF1" w:rsidRPr="00D94430">
        <w:rPr>
          <w:rFonts w:ascii="Arial" w:hAnsi="Arial" w:cs="Arial"/>
        </w:rPr>
        <w:t>Sulthana</w:t>
      </w:r>
      <w:proofErr w:type="spellEnd"/>
      <w:r w:rsidR="00BC7FF1" w:rsidRPr="00D94430">
        <w:rPr>
          <w:rFonts w:ascii="Arial" w:hAnsi="Arial" w:cs="Arial"/>
        </w:rPr>
        <w:t xml:space="preserve"> et al.,2019; </w:t>
      </w:r>
      <w:proofErr w:type="spellStart"/>
      <w:r w:rsidR="00BC7FF1" w:rsidRPr="00D94430">
        <w:rPr>
          <w:rFonts w:ascii="Arial" w:hAnsi="Arial" w:cs="Arial"/>
        </w:rPr>
        <w:t>Vasoya</w:t>
      </w:r>
      <w:proofErr w:type="spellEnd"/>
      <w:r w:rsidR="00BC7FF1" w:rsidRPr="00D94430">
        <w:rPr>
          <w:rFonts w:ascii="Arial" w:hAnsi="Arial" w:cs="Arial"/>
        </w:rPr>
        <w:t xml:space="preserve"> et al.,2024; Nariya et al., 2025).</w:t>
      </w:r>
    </w:p>
    <w:p w14:paraId="321E6061" w14:textId="77777777" w:rsidR="00D86623" w:rsidRDefault="00D86623" w:rsidP="007D4E8A">
      <w:pPr>
        <w:tabs>
          <w:tab w:val="left" w:pos="3150"/>
        </w:tabs>
        <w:jc w:val="both"/>
        <w:rPr>
          <w:rFonts w:ascii="Arial" w:hAnsi="Arial" w:cs="Arial"/>
          <w:color w:val="231F20"/>
        </w:rPr>
      </w:pPr>
    </w:p>
    <w:p w14:paraId="69A46B7E" w14:textId="77777777" w:rsidR="007D4E8A" w:rsidRPr="007D4E8A" w:rsidRDefault="007D4E8A" w:rsidP="007D4E8A">
      <w:pPr>
        <w:tabs>
          <w:tab w:val="left" w:pos="3150"/>
        </w:tabs>
        <w:jc w:val="both"/>
        <w:rPr>
          <w:rFonts w:ascii="Arial" w:hAnsi="Arial" w:cs="Arial"/>
        </w:rPr>
      </w:pPr>
      <w:r w:rsidRPr="007D4E8A">
        <w:rPr>
          <w:rFonts w:ascii="Arial" w:hAnsi="Arial" w:cs="Arial"/>
          <w:color w:val="231F20"/>
        </w:rPr>
        <w:t>Farmers</w:t>
      </w:r>
      <w:r w:rsidRPr="007D4E8A">
        <w:rPr>
          <w:rFonts w:ascii="Arial" w:hAnsi="Arial" w:cs="Arial"/>
          <w:color w:val="231F20"/>
          <w:spacing w:val="-12"/>
        </w:rPr>
        <w:t xml:space="preserve"> </w:t>
      </w:r>
      <w:r w:rsidRPr="007D4E8A">
        <w:rPr>
          <w:rFonts w:ascii="Arial" w:hAnsi="Arial" w:cs="Arial"/>
          <w:color w:val="231F20"/>
        </w:rPr>
        <w:t>employ</w:t>
      </w:r>
      <w:r w:rsidRPr="007D4E8A">
        <w:rPr>
          <w:rFonts w:ascii="Arial" w:hAnsi="Arial" w:cs="Arial"/>
          <w:color w:val="231F20"/>
          <w:spacing w:val="-13"/>
        </w:rPr>
        <w:t xml:space="preserve"> </w:t>
      </w:r>
      <w:r w:rsidRPr="007D4E8A">
        <w:rPr>
          <w:rFonts w:ascii="Arial" w:hAnsi="Arial" w:cs="Arial"/>
          <w:color w:val="231F20"/>
        </w:rPr>
        <w:t>various channels for selling their mango.</w:t>
      </w:r>
      <w:r w:rsidRPr="007D4E8A">
        <w:rPr>
          <w:rFonts w:ascii="Arial" w:hAnsi="Arial" w:cs="Arial"/>
        </w:rPr>
        <w:t xml:space="preserve"> </w:t>
      </w:r>
      <w:r w:rsidRPr="007D4E8A">
        <w:rPr>
          <w:rFonts w:ascii="Arial" w:hAnsi="Arial" w:cs="Arial"/>
          <w:color w:val="231F20"/>
          <w:spacing w:val="-2"/>
        </w:rPr>
        <w:t xml:space="preserve">Five </w:t>
      </w:r>
      <w:r w:rsidRPr="007D4E8A">
        <w:rPr>
          <w:rFonts w:ascii="Arial" w:hAnsi="Arial" w:cs="Arial"/>
          <w:color w:val="231F20"/>
        </w:rPr>
        <w:t>different marketing channels were identified in the study area.</w:t>
      </w:r>
    </w:p>
    <w:p w14:paraId="63BCC1CC" w14:textId="77777777" w:rsidR="007D4E8A" w:rsidRPr="007D4E8A" w:rsidRDefault="007D4E8A" w:rsidP="007D4E8A">
      <w:pPr>
        <w:tabs>
          <w:tab w:val="left" w:pos="3150"/>
        </w:tabs>
        <w:jc w:val="both"/>
        <w:rPr>
          <w:rFonts w:ascii="Arial" w:hAnsi="Arial" w:cs="Arial"/>
        </w:rPr>
      </w:pPr>
      <w:r w:rsidRPr="007D4E8A">
        <w:rPr>
          <w:rFonts w:ascii="Arial" w:hAnsi="Arial" w:cs="Arial"/>
        </w:rPr>
        <w:t xml:space="preserve">Channel–I: Producer </w:t>
      </w:r>
      <w:r w:rsidRPr="007D4E8A">
        <w:rPr>
          <w:rFonts w:ascii="Arial" w:hAnsi="Arial" w:cs="Arial"/>
        </w:rPr>
        <w:sym w:font="Symbol" w:char="F0AE"/>
      </w:r>
      <w:r w:rsidRPr="007D4E8A">
        <w:rPr>
          <w:rFonts w:ascii="Arial" w:hAnsi="Arial" w:cs="Arial"/>
        </w:rPr>
        <w:t xml:space="preserve"> Consumer </w:t>
      </w:r>
    </w:p>
    <w:p w14:paraId="5B63A711" w14:textId="77777777" w:rsidR="007D4E8A" w:rsidRPr="007D4E8A" w:rsidRDefault="007D4E8A" w:rsidP="007D4E8A">
      <w:pPr>
        <w:tabs>
          <w:tab w:val="left" w:pos="3150"/>
        </w:tabs>
        <w:jc w:val="both"/>
        <w:rPr>
          <w:rFonts w:ascii="Arial" w:hAnsi="Arial" w:cs="Arial"/>
        </w:rPr>
      </w:pPr>
      <w:r w:rsidRPr="007D4E8A">
        <w:rPr>
          <w:rFonts w:ascii="Arial" w:hAnsi="Arial" w:cs="Arial"/>
        </w:rPr>
        <w:t xml:space="preserve">Channel–II: Producer </w:t>
      </w:r>
      <w:r w:rsidRPr="007D4E8A">
        <w:rPr>
          <w:rFonts w:ascii="Arial" w:hAnsi="Arial" w:cs="Arial"/>
        </w:rPr>
        <w:sym w:font="Symbol" w:char="F0AE"/>
      </w:r>
      <w:r w:rsidRPr="007D4E8A">
        <w:rPr>
          <w:rFonts w:ascii="Arial" w:hAnsi="Arial" w:cs="Arial"/>
        </w:rPr>
        <w:t xml:space="preserve"> FPO </w:t>
      </w:r>
      <w:r w:rsidRPr="007D4E8A">
        <w:rPr>
          <w:rFonts w:ascii="Arial" w:hAnsi="Arial" w:cs="Arial"/>
        </w:rPr>
        <w:sym w:font="Symbol" w:char="F0AE"/>
      </w:r>
      <w:r w:rsidRPr="007D4E8A">
        <w:rPr>
          <w:rFonts w:ascii="Arial" w:hAnsi="Arial" w:cs="Arial"/>
        </w:rPr>
        <w:t xml:space="preserve"> Retailer </w:t>
      </w:r>
      <w:r w:rsidRPr="007D4E8A">
        <w:rPr>
          <w:rFonts w:ascii="Arial" w:hAnsi="Arial" w:cs="Arial"/>
        </w:rPr>
        <w:sym w:font="Symbol" w:char="F0AE"/>
      </w:r>
      <w:r w:rsidRPr="007D4E8A">
        <w:rPr>
          <w:rFonts w:ascii="Arial" w:hAnsi="Arial" w:cs="Arial"/>
        </w:rPr>
        <w:t xml:space="preserve"> Consumer </w:t>
      </w:r>
    </w:p>
    <w:p w14:paraId="190D2FF6" w14:textId="77777777" w:rsidR="007D4E8A" w:rsidRPr="007D4E8A" w:rsidRDefault="007D4E8A" w:rsidP="007D4E8A">
      <w:pPr>
        <w:tabs>
          <w:tab w:val="left" w:pos="3150"/>
        </w:tabs>
        <w:jc w:val="both"/>
        <w:rPr>
          <w:rFonts w:ascii="Arial" w:hAnsi="Arial" w:cs="Arial"/>
        </w:rPr>
      </w:pPr>
      <w:r w:rsidRPr="007D4E8A">
        <w:rPr>
          <w:rFonts w:ascii="Arial" w:hAnsi="Arial" w:cs="Arial"/>
        </w:rPr>
        <w:t xml:space="preserve">Channel–III: Producer </w:t>
      </w:r>
      <w:r w:rsidRPr="007D4E8A">
        <w:rPr>
          <w:rFonts w:ascii="Arial" w:hAnsi="Arial" w:cs="Arial"/>
        </w:rPr>
        <w:sym w:font="Symbol" w:char="F0AE"/>
      </w:r>
      <w:r w:rsidRPr="007D4E8A">
        <w:rPr>
          <w:rFonts w:ascii="Arial" w:hAnsi="Arial" w:cs="Arial"/>
        </w:rPr>
        <w:t xml:space="preserve"> Pre-harvest contractor </w:t>
      </w:r>
      <w:r w:rsidRPr="007D4E8A">
        <w:rPr>
          <w:rFonts w:ascii="Arial" w:hAnsi="Arial" w:cs="Arial"/>
        </w:rPr>
        <w:sym w:font="Symbol" w:char="F0AE"/>
      </w:r>
      <w:r w:rsidRPr="007D4E8A">
        <w:rPr>
          <w:rFonts w:ascii="Arial" w:hAnsi="Arial" w:cs="Arial"/>
        </w:rPr>
        <w:t xml:space="preserve"> Commission agent </w:t>
      </w:r>
      <w:r w:rsidRPr="007D4E8A">
        <w:rPr>
          <w:rFonts w:ascii="Arial" w:hAnsi="Arial" w:cs="Arial"/>
        </w:rPr>
        <w:sym w:font="Symbol" w:char="F0AE"/>
      </w:r>
      <w:r w:rsidRPr="007D4E8A">
        <w:rPr>
          <w:rFonts w:ascii="Arial" w:hAnsi="Arial" w:cs="Arial"/>
        </w:rPr>
        <w:t xml:space="preserve"> Wholesaler </w:t>
      </w:r>
      <w:r w:rsidRPr="007D4E8A">
        <w:rPr>
          <w:rFonts w:ascii="Arial" w:hAnsi="Arial" w:cs="Arial"/>
        </w:rPr>
        <w:sym w:font="Symbol" w:char="F0AE"/>
      </w:r>
      <w:r w:rsidRPr="007D4E8A">
        <w:rPr>
          <w:rFonts w:ascii="Arial" w:hAnsi="Arial" w:cs="Arial"/>
        </w:rPr>
        <w:t xml:space="preserve"> Retailer </w:t>
      </w:r>
      <w:r w:rsidRPr="007D4E8A">
        <w:rPr>
          <w:rFonts w:ascii="Arial" w:hAnsi="Arial" w:cs="Arial"/>
        </w:rPr>
        <w:sym w:font="Symbol" w:char="F0AE"/>
      </w:r>
      <w:r w:rsidRPr="007D4E8A">
        <w:rPr>
          <w:rFonts w:ascii="Arial" w:hAnsi="Arial" w:cs="Arial"/>
        </w:rPr>
        <w:t xml:space="preserve"> Consumer </w:t>
      </w:r>
    </w:p>
    <w:p w14:paraId="29F5C2B7" w14:textId="77777777" w:rsidR="007D4E8A" w:rsidRPr="007D4E8A" w:rsidRDefault="007D4E8A" w:rsidP="007D4E8A">
      <w:pPr>
        <w:tabs>
          <w:tab w:val="left" w:pos="3150"/>
        </w:tabs>
        <w:jc w:val="both"/>
        <w:rPr>
          <w:rFonts w:ascii="Arial" w:hAnsi="Arial" w:cs="Arial"/>
        </w:rPr>
      </w:pPr>
      <w:r w:rsidRPr="007D4E8A">
        <w:rPr>
          <w:rFonts w:ascii="Arial" w:hAnsi="Arial" w:cs="Arial"/>
        </w:rPr>
        <w:t xml:space="preserve">Channel–IV: Producer </w:t>
      </w:r>
      <w:r w:rsidRPr="007D4E8A">
        <w:rPr>
          <w:rFonts w:ascii="Arial" w:hAnsi="Arial" w:cs="Arial"/>
        </w:rPr>
        <w:sym w:font="Symbol" w:char="F0AE"/>
      </w:r>
      <w:r w:rsidRPr="007D4E8A">
        <w:rPr>
          <w:rFonts w:ascii="Arial" w:hAnsi="Arial" w:cs="Arial"/>
        </w:rPr>
        <w:t xml:space="preserve"> Local aggregators </w:t>
      </w:r>
      <w:r w:rsidRPr="007D4E8A">
        <w:rPr>
          <w:rFonts w:ascii="Arial" w:hAnsi="Arial" w:cs="Arial"/>
        </w:rPr>
        <w:sym w:font="Symbol" w:char="F0AE"/>
      </w:r>
      <w:r w:rsidRPr="007D4E8A">
        <w:rPr>
          <w:rFonts w:ascii="Arial" w:hAnsi="Arial" w:cs="Arial"/>
        </w:rPr>
        <w:t xml:space="preserve"> Commission agent </w:t>
      </w:r>
      <w:r w:rsidRPr="007D4E8A">
        <w:rPr>
          <w:rFonts w:ascii="Arial" w:hAnsi="Arial" w:cs="Arial"/>
        </w:rPr>
        <w:sym w:font="Symbol" w:char="F0AE"/>
      </w:r>
      <w:r w:rsidRPr="007D4E8A">
        <w:rPr>
          <w:rFonts w:ascii="Arial" w:hAnsi="Arial" w:cs="Arial"/>
        </w:rPr>
        <w:t xml:space="preserve"> Wholesaler </w:t>
      </w:r>
      <w:r w:rsidRPr="007D4E8A">
        <w:rPr>
          <w:rFonts w:ascii="Arial" w:hAnsi="Arial" w:cs="Arial"/>
        </w:rPr>
        <w:sym w:font="Symbol" w:char="F0AE"/>
      </w:r>
      <w:r w:rsidRPr="007D4E8A">
        <w:rPr>
          <w:rFonts w:ascii="Arial" w:hAnsi="Arial" w:cs="Arial"/>
        </w:rPr>
        <w:t xml:space="preserve"> Retailer </w:t>
      </w:r>
      <w:r w:rsidRPr="007D4E8A">
        <w:rPr>
          <w:rFonts w:ascii="Arial" w:hAnsi="Arial" w:cs="Arial"/>
        </w:rPr>
        <w:sym w:font="Symbol" w:char="F0AE"/>
      </w:r>
      <w:r w:rsidRPr="007D4E8A">
        <w:rPr>
          <w:rFonts w:ascii="Arial" w:hAnsi="Arial" w:cs="Arial"/>
        </w:rPr>
        <w:t xml:space="preserve"> Consumer</w:t>
      </w:r>
    </w:p>
    <w:p w14:paraId="543BB1DC" w14:textId="77777777" w:rsidR="007D4E8A" w:rsidRPr="007D4E8A" w:rsidRDefault="007D4E8A" w:rsidP="007D4E8A">
      <w:pPr>
        <w:tabs>
          <w:tab w:val="left" w:pos="3150"/>
        </w:tabs>
        <w:jc w:val="both"/>
        <w:rPr>
          <w:rFonts w:ascii="Arial" w:hAnsi="Arial" w:cs="Arial"/>
        </w:rPr>
      </w:pPr>
      <w:r w:rsidRPr="007D4E8A">
        <w:rPr>
          <w:rFonts w:ascii="Arial" w:hAnsi="Arial" w:cs="Arial"/>
        </w:rPr>
        <w:t>Channel–V: Producer</w:t>
      </w:r>
      <w:r w:rsidRPr="007D4E8A">
        <w:rPr>
          <w:rFonts w:ascii="Arial" w:hAnsi="Arial" w:cs="Arial"/>
        </w:rPr>
        <w:sym w:font="Symbol" w:char="F0AE"/>
      </w:r>
      <w:r w:rsidRPr="007D4E8A">
        <w:rPr>
          <w:rFonts w:ascii="Arial" w:hAnsi="Arial" w:cs="Arial"/>
        </w:rPr>
        <w:t xml:space="preserve"> Commission agent </w:t>
      </w:r>
      <w:r w:rsidRPr="007D4E8A">
        <w:rPr>
          <w:rFonts w:ascii="Arial" w:hAnsi="Arial" w:cs="Arial"/>
        </w:rPr>
        <w:sym w:font="Symbol" w:char="F0AE"/>
      </w:r>
      <w:r w:rsidRPr="007D4E8A">
        <w:rPr>
          <w:rFonts w:ascii="Arial" w:hAnsi="Arial" w:cs="Arial"/>
        </w:rPr>
        <w:t xml:space="preserve"> Wholesaler </w:t>
      </w:r>
      <w:r w:rsidRPr="007D4E8A">
        <w:rPr>
          <w:rFonts w:ascii="Arial" w:hAnsi="Arial" w:cs="Arial"/>
        </w:rPr>
        <w:sym w:font="Symbol" w:char="F0AE"/>
      </w:r>
      <w:r w:rsidRPr="007D4E8A">
        <w:rPr>
          <w:rFonts w:ascii="Arial" w:hAnsi="Arial" w:cs="Arial"/>
        </w:rPr>
        <w:t xml:space="preserve"> Retailer </w:t>
      </w:r>
      <w:r w:rsidRPr="007D4E8A">
        <w:rPr>
          <w:rFonts w:ascii="Arial" w:hAnsi="Arial" w:cs="Arial"/>
        </w:rPr>
        <w:sym w:font="Symbol" w:char="F0AE"/>
      </w:r>
      <w:r w:rsidRPr="007D4E8A">
        <w:rPr>
          <w:rFonts w:ascii="Arial" w:hAnsi="Arial" w:cs="Arial"/>
        </w:rPr>
        <w:t xml:space="preserve"> Consumer </w:t>
      </w:r>
    </w:p>
    <w:p w14:paraId="1123146D" w14:textId="5A03DDC0" w:rsidR="007D4E8A" w:rsidRPr="00D94430" w:rsidRDefault="007D4E8A" w:rsidP="007D4E8A">
      <w:pPr>
        <w:tabs>
          <w:tab w:val="left" w:pos="3150"/>
        </w:tabs>
        <w:jc w:val="both"/>
        <w:rPr>
          <w:rFonts w:ascii="Arial" w:hAnsi="Arial" w:cs="Arial"/>
        </w:rPr>
      </w:pPr>
      <w:r w:rsidRPr="007D4E8A">
        <w:rPr>
          <w:rFonts w:ascii="Arial" w:hAnsi="Arial" w:cs="Arial"/>
        </w:rPr>
        <w:t xml:space="preserve">The primary channel was through pre-harvest lease contractors, constituting 65-70 per cent. Alternatively, 25-30 per cent of farmers sell to local aggregators, managing all production aspects and postharvest tasks followed by sale at local mandi (commission agents) followed by about 20-25 per cent of the farmers. Some farmers market their produce through Farmers Producer Organizations (FPOs) and a few explore international markets. A limited number of farmers follows direct sales to consumers and exports of A-grade produce </w:t>
      </w:r>
      <w:r w:rsidR="00127314" w:rsidRPr="00D94430">
        <w:rPr>
          <w:rFonts w:ascii="Arial" w:hAnsi="Arial" w:cs="Arial"/>
        </w:rPr>
        <w:t>(</w:t>
      </w:r>
      <w:r w:rsidRPr="00D94430">
        <w:rPr>
          <w:rFonts w:ascii="Arial" w:hAnsi="Arial" w:cs="Arial"/>
        </w:rPr>
        <w:t>Ravi et al.</w:t>
      </w:r>
      <w:r w:rsidR="00127314" w:rsidRPr="00D94430">
        <w:rPr>
          <w:rFonts w:ascii="Arial" w:hAnsi="Arial" w:cs="Arial"/>
        </w:rPr>
        <w:t>,</w:t>
      </w:r>
      <w:r w:rsidRPr="00D94430">
        <w:rPr>
          <w:rFonts w:ascii="Arial" w:hAnsi="Arial" w:cs="Arial"/>
        </w:rPr>
        <w:t xml:space="preserve"> 2023).</w:t>
      </w:r>
    </w:p>
    <w:p w14:paraId="09D3425D" w14:textId="452DED6B" w:rsidR="007D4E8A" w:rsidRPr="007D4E8A" w:rsidRDefault="007D4E8A" w:rsidP="007D4E8A">
      <w:pPr>
        <w:tabs>
          <w:tab w:val="left" w:pos="3150"/>
        </w:tabs>
        <w:jc w:val="both"/>
        <w:rPr>
          <w:rFonts w:ascii="Arial" w:hAnsi="Arial" w:cs="Arial"/>
        </w:rPr>
      </w:pPr>
      <w:r w:rsidRPr="00D94430">
        <w:rPr>
          <w:rFonts w:ascii="Arial" w:hAnsi="Arial" w:cs="Arial"/>
        </w:rPr>
        <w:t xml:space="preserve">The marketing cost and market margin was highest in channel III followed by channel IV. Consumer paid highest price in channel III (Rs. 34,000), followed by channel IV (Rs. 26,000). Producers share in consumers rupee was highest in direct marketing to consumers </w:t>
      </w:r>
      <w:r w:rsidRPr="00D94430">
        <w:rPr>
          <w:rFonts w:ascii="Arial" w:hAnsi="Arial" w:cs="Arial"/>
        </w:rPr>
        <w:lastRenderedPageBreak/>
        <w:t xml:space="preserve">(Channel I- 87 per cent) Producers realized the lowest share of consumers’ rupee in the marketing channel where pre-harvest contractors were involved (Channel III- 24.44 per cent). Marketing efficiency was high in Chanel I (3.38), followed by Chanel II (1.88) and Channel V (0.72) </w:t>
      </w:r>
      <w:r w:rsidR="00127314" w:rsidRPr="00D94430">
        <w:rPr>
          <w:rFonts w:ascii="Arial" w:hAnsi="Arial" w:cs="Arial"/>
        </w:rPr>
        <w:t>(Ravi et al., 2023).</w:t>
      </w:r>
    </w:p>
    <w:p w14:paraId="3CC8492E" w14:textId="2E52105B" w:rsidR="0026764A" w:rsidRDefault="00C94BFC" w:rsidP="0026764A">
      <w:pPr>
        <w:pStyle w:val="ConcHead"/>
        <w:spacing w:after="0"/>
        <w:jc w:val="both"/>
        <w:rPr>
          <w:rFonts w:ascii="Arial" w:hAnsi="Arial" w:cs="Arial"/>
        </w:rPr>
      </w:pPr>
      <w:r>
        <w:rPr>
          <w:rFonts w:ascii="Arial" w:hAnsi="Arial" w:cs="Arial"/>
        </w:rPr>
        <w:t>5. Existing institu</w:t>
      </w:r>
      <w:r w:rsidR="00F46E2F">
        <w:rPr>
          <w:rFonts w:ascii="Arial" w:hAnsi="Arial" w:cs="Arial"/>
        </w:rPr>
        <w:t>tional support and infracture facility</w:t>
      </w:r>
    </w:p>
    <w:p w14:paraId="34E79E45" w14:textId="77777777" w:rsidR="00F46E2F" w:rsidRDefault="00F46E2F" w:rsidP="0026764A">
      <w:pPr>
        <w:pStyle w:val="ConcHead"/>
        <w:spacing w:after="0"/>
        <w:jc w:val="both"/>
        <w:rPr>
          <w:rFonts w:ascii="Arial" w:hAnsi="Arial" w:cs="Arial"/>
        </w:rPr>
      </w:pPr>
    </w:p>
    <w:p w14:paraId="6C53EC18" w14:textId="0454A164" w:rsidR="00F46E2F" w:rsidRPr="00CF1584" w:rsidRDefault="00DC0D04" w:rsidP="00CF1584">
      <w:pPr>
        <w:pStyle w:val="ConcHead"/>
        <w:jc w:val="both"/>
        <w:rPr>
          <w:rFonts w:ascii="Arial" w:hAnsi="Arial" w:cs="Arial"/>
          <w:sz w:val="20"/>
          <w:szCs w:val="18"/>
        </w:rPr>
      </w:pPr>
      <w:r w:rsidRPr="00CF1584">
        <w:rPr>
          <w:rFonts w:ascii="Arial" w:hAnsi="Arial" w:cs="Arial"/>
          <w:sz w:val="20"/>
          <w:szCs w:val="18"/>
        </w:rPr>
        <w:t xml:space="preserve">5.1 </w:t>
      </w:r>
      <w:r w:rsidR="00CF1584">
        <w:rPr>
          <w:rFonts w:ascii="Arial" w:hAnsi="Arial" w:cs="Arial"/>
          <w:caps w:val="0"/>
          <w:sz w:val="20"/>
          <w:szCs w:val="18"/>
        </w:rPr>
        <w:t>I</w:t>
      </w:r>
      <w:r w:rsidR="00CF1584" w:rsidRPr="00CF1584">
        <w:rPr>
          <w:rFonts w:ascii="Arial" w:hAnsi="Arial" w:cs="Arial"/>
          <w:caps w:val="0"/>
          <w:sz w:val="20"/>
          <w:szCs w:val="18"/>
        </w:rPr>
        <w:t>nstitutional</w:t>
      </w:r>
      <w:r w:rsidR="00CF1584" w:rsidRPr="00CF1584">
        <w:rPr>
          <w:rFonts w:ascii="Arial" w:hAnsi="Arial" w:cs="Arial"/>
          <w:sz w:val="20"/>
          <w:szCs w:val="18"/>
        </w:rPr>
        <w:t xml:space="preserve"> </w:t>
      </w:r>
      <w:r w:rsidR="00CF1584" w:rsidRPr="00CF1584">
        <w:rPr>
          <w:rFonts w:ascii="Arial" w:hAnsi="Arial" w:cs="Arial"/>
          <w:caps w:val="0"/>
          <w:sz w:val="20"/>
          <w:szCs w:val="18"/>
        </w:rPr>
        <w:t>support</w:t>
      </w:r>
    </w:p>
    <w:p w14:paraId="55C7155B" w14:textId="77777777" w:rsidR="00657BF8" w:rsidRPr="00B178D8" w:rsidRDefault="00657BF8" w:rsidP="00B178D8">
      <w:pPr>
        <w:jc w:val="both"/>
        <w:rPr>
          <w:rFonts w:ascii="Arial" w:hAnsi="Arial" w:cs="Arial"/>
        </w:rPr>
      </w:pPr>
      <w:r w:rsidRPr="00B178D8">
        <w:rPr>
          <w:rFonts w:ascii="Arial" w:hAnsi="Arial" w:cs="Arial"/>
          <w:b/>
          <w:bCs/>
        </w:rPr>
        <w:t>National Horticulture Board (NHB):</w:t>
      </w:r>
      <w:r w:rsidRPr="00B178D8">
        <w:rPr>
          <w:rFonts w:ascii="Arial" w:hAnsi="Arial" w:cs="Arial"/>
        </w:rPr>
        <w:t xml:space="preserve"> The National Horticulture Board (NHB) is a government agency in India that offers financial assistance to horticulture projects. Their schemes provide subsidies for production, post-harvest management and storage facilities. It Promotes cluster development and integrated supply chains and Offers schemes to reduce post-harvest losses and improve marketability.</w:t>
      </w:r>
    </w:p>
    <w:p w14:paraId="518B21C9" w14:textId="77777777" w:rsidR="00657BF8" w:rsidRPr="00B178D8" w:rsidRDefault="00657BF8" w:rsidP="00B178D8">
      <w:pPr>
        <w:jc w:val="both"/>
        <w:rPr>
          <w:rFonts w:ascii="Arial" w:hAnsi="Arial" w:cs="Arial"/>
        </w:rPr>
      </w:pPr>
      <w:r w:rsidRPr="00B178D8">
        <w:rPr>
          <w:rFonts w:ascii="Arial" w:hAnsi="Arial" w:cs="Arial"/>
          <w:b/>
          <w:bCs/>
        </w:rPr>
        <w:t>Central Institute for Subtropical Horticulture (CISH), Lucknow:</w:t>
      </w:r>
      <w:r w:rsidRPr="00B178D8">
        <w:rPr>
          <w:rFonts w:ascii="Arial" w:hAnsi="Arial" w:cs="Arial"/>
        </w:rPr>
        <w:t xml:space="preserve"> A premier research institute under ICAR (Indian Council of Agricultural Research). Specializes in subtropical fruits like mango, guava, and litchi. Develops new mango varieties with better shelf life, taste, and disease resistance. Provides training and technical support to farmers and entrepreneur.</w:t>
      </w:r>
    </w:p>
    <w:p w14:paraId="619BEF7D" w14:textId="3AF576DF" w:rsidR="00657BF8" w:rsidRPr="00B178D8" w:rsidRDefault="00657BF8" w:rsidP="00B178D8">
      <w:pPr>
        <w:jc w:val="both"/>
        <w:rPr>
          <w:rFonts w:ascii="Arial" w:hAnsi="Arial" w:cs="Arial"/>
          <w:b/>
          <w:bCs/>
        </w:rPr>
      </w:pPr>
      <w:r w:rsidRPr="00B178D8">
        <w:rPr>
          <w:rFonts w:ascii="Arial" w:hAnsi="Arial" w:cs="Arial"/>
          <w:b/>
          <w:bCs/>
        </w:rPr>
        <w:t>Centre of Excellence for Mango, Talala (Gujarat):</w:t>
      </w:r>
      <w:r w:rsidRPr="00B178D8">
        <w:rPr>
          <w:rFonts w:ascii="Arial" w:hAnsi="Arial" w:cs="Arial"/>
        </w:rPr>
        <w:t xml:space="preserve"> A specialized mango research and training </w:t>
      </w:r>
      <w:r w:rsidR="00DA584F" w:rsidRPr="00B178D8">
        <w:rPr>
          <w:rFonts w:ascii="Arial" w:hAnsi="Arial" w:cs="Arial"/>
        </w:rPr>
        <w:t>center</w:t>
      </w:r>
      <w:r w:rsidRPr="00B178D8">
        <w:rPr>
          <w:rFonts w:ascii="Arial" w:hAnsi="Arial" w:cs="Arial"/>
        </w:rPr>
        <w:t xml:space="preserve"> developed under Indo-Israel cooperation. It demonstrates best practices in high-density planting, irrigation, fertigation, and canopy management and trains farmers on advanced cultivation and harvesting methods. It plays a key role in technology transfer and productivity enhancement in mango orchards. </w:t>
      </w:r>
    </w:p>
    <w:p w14:paraId="363F7596" w14:textId="77777777" w:rsidR="00657BF8" w:rsidRPr="00B178D8" w:rsidRDefault="00657BF8" w:rsidP="00B178D8">
      <w:pPr>
        <w:tabs>
          <w:tab w:val="left" w:pos="3150"/>
        </w:tabs>
        <w:jc w:val="both"/>
        <w:rPr>
          <w:rFonts w:ascii="Arial" w:hAnsi="Arial" w:cs="Arial"/>
        </w:rPr>
      </w:pPr>
      <w:r w:rsidRPr="00B178D8">
        <w:rPr>
          <w:rFonts w:ascii="Arial" w:hAnsi="Arial" w:cs="Arial"/>
          <w:b/>
          <w:bCs/>
        </w:rPr>
        <w:t>Agricultural and Processed Food Products Export Development Authority (APEDA):</w:t>
      </w:r>
      <w:r w:rsidRPr="00B178D8">
        <w:rPr>
          <w:rFonts w:ascii="Arial" w:hAnsi="Arial" w:cs="Arial"/>
        </w:rPr>
        <w:t xml:space="preserve"> A nodal agency for promoting export of mangoes and mango-based products. It organizes export promotion events (e.g., Mango Festivals) and facilitates buyer-seller meets. Provides training and study tours to enhance the skill of stakeholders involved in the mango export value chain.</w:t>
      </w:r>
    </w:p>
    <w:p w14:paraId="374615D9" w14:textId="77777777" w:rsidR="000F3D0A" w:rsidRDefault="000F3D0A" w:rsidP="00B178D8">
      <w:pPr>
        <w:tabs>
          <w:tab w:val="left" w:pos="3640"/>
        </w:tabs>
        <w:jc w:val="both"/>
        <w:rPr>
          <w:rFonts w:ascii="Arial" w:hAnsi="Arial" w:cs="Arial"/>
          <w:b/>
          <w:bCs/>
        </w:rPr>
      </w:pPr>
    </w:p>
    <w:p w14:paraId="3B8ED9E7" w14:textId="729773E5" w:rsidR="00657BF8" w:rsidRPr="00B178D8" w:rsidRDefault="00B178D8" w:rsidP="000F3D0A">
      <w:pPr>
        <w:tabs>
          <w:tab w:val="left" w:pos="3640"/>
        </w:tabs>
        <w:spacing w:after="240"/>
        <w:jc w:val="both"/>
        <w:rPr>
          <w:rFonts w:ascii="Arial" w:hAnsi="Arial" w:cs="Arial"/>
          <w:b/>
          <w:bCs/>
        </w:rPr>
      </w:pPr>
      <w:r>
        <w:rPr>
          <w:rFonts w:ascii="Arial" w:hAnsi="Arial" w:cs="Arial"/>
          <w:b/>
          <w:bCs/>
        </w:rPr>
        <w:t xml:space="preserve">5.2 </w:t>
      </w:r>
      <w:r w:rsidR="00657BF8" w:rsidRPr="00B178D8">
        <w:rPr>
          <w:rFonts w:ascii="Arial" w:hAnsi="Arial" w:cs="Arial"/>
          <w:b/>
          <w:bCs/>
        </w:rPr>
        <w:t>Government schemes</w:t>
      </w:r>
    </w:p>
    <w:p w14:paraId="724A47A9" w14:textId="77777777" w:rsidR="00657BF8" w:rsidRPr="00B178D8" w:rsidRDefault="00657BF8" w:rsidP="000F3D0A">
      <w:pPr>
        <w:jc w:val="both"/>
        <w:rPr>
          <w:rFonts w:ascii="Arial" w:hAnsi="Arial" w:cs="Arial"/>
        </w:rPr>
      </w:pPr>
      <w:r w:rsidRPr="00B178D8">
        <w:rPr>
          <w:rFonts w:ascii="Arial" w:hAnsi="Arial" w:cs="Arial"/>
          <w:b/>
          <w:bCs/>
        </w:rPr>
        <w:t xml:space="preserve">Operation Green TOP to TOTAL: </w:t>
      </w:r>
      <w:r w:rsidRPr="00B178D8">
        <w:rPr>
          <w:rFonts w:ascii="Arial" w:hAnsi="Arial" w:cs="Arial"/>
        </w:rPr>
        <w:t>Ministry of Food Processing Industries (MoFPI) has recently extended the Operation Greens Scheme from Tomato, Onion and Potato (TOP) to all fruits &amp; vegetables (TOTAL) to stabilize the prices of essential horticultural commodities, reduce post-harvest losses. It provides 50 per cent subsidy for storage and transportation and also help in development of suitable agri logistics. The objective of the Scheme is to protect the growers of Eligible Crops from making distress sale and to reduce post-harvest losses.</w:t>
      </w:r>
    </w:p>
    <w:p w14:paraId="26AC08F2" w14:textId="77777777" w:rsidR="00657BF8" w:rsidRPr="00B178D8" w:rsidRDefault="00657BF8" w:rsidP="000F3D0A">
      <w:pPr>
        <w:tabs>
          <w:tab w:val="left" w:pos="3150"/>
        </w:tabs>
        <w:jc w:val="both"/>
        <w:rPr>
          <w:rFonts w:ascii="Arial" w:hAnsi="Arial" w:cs="Arial"/>
        </w:rPr>
      </w:pPr>
      <w:r w:rsidRPr="00B178D8">
        <w:rPr>
          <w:rFonts w:ascii="Arial" w:hAnsi="Arial" w:cs="Arial"/>
          <w:b/>
          <w:bCs/>
        </w:rPr>
        <w:t>Mega Food Park Scheme:</w:t>
      </w:r>
      <w:r w:rsidRPr="00B178D8">
        <w:rPr>
          <w:rFonts w:ascii="Arial" w:hAnsi="Arial" w:cs="Arial"/>
        </w:rPr>
        <w:t xml:space="preserve"> The mega food park scheme is based on “cluster” approach. Main purpose of this scheme is to provide a mechanism to link agricultural production to the market by bringing together farmers, processors and retailers so that farm produce can be easily turned into finished product and reach to the market. It aims to maximize value addition, minimizing wastages, increasing farmer’s income and creating employment opportunities particularly in rural sector. </w:t>
      </w:r>
    </w:p>
    <w:p w14:paraId="116F5AD7" w14:textId="3C58C54C" w:rsidR="00C43555" w:rsidRDefault="00657BF8" w:rsidP="00194058">
      <w:pPr>
        <w:widowControl w:val="0"/>
        <w:autoSpaceDE w:val="0"/>
        <w:autoSpaceDN w:val="0"/>
        <w:adjustRightInd w:val="0"/>
        <w:jc w:val="both"/>
        <w:rPr>
          <w:rFonts w:ascii="Arial" w:hAnsi="Arial" w:cs="Arial"/>
        </w:rPr>
      </w:pPr>
      <w:r w:rsidRPr="00B178D8">
        <w:rPr>
          <w:rFonts w:ascii="Arial" w:hAnsi="Arial" w:cs="Arial"/>
          <w:b/>
          <w:bCs/>
        </w:rPr>
        <w:t>Mission for Integrated Development of Horticulture (MIDH):</w:t>
      </w:r>
      <w:r w:rsidRPr="00B178D8">
        <w:rPr>
          <w:rFonts w:ascii="Arial" w:hAnsi="Arial" w:cs="Arial"/>
        </w:rPr>
        <w:t xml:space="preserve"> is a Centrally Sponsored Scheme for the holistic growth of the horticulture sector covering fruits, vegetables, flowers, aromatic plants and coconut. Main objective of this scheme is to Promote holistic growth of horticulture sector through area based regionally differentiated strategies, which includes research, technology promotion, post-harvest management, processing and marketing, in consonance with comparative advantage of each State/region and its diverse agro-climatic features. It Support skill development and create employment generation opportunities for rural youth in horticulture and post-harvest management, especially in the cold chain sector.</w:t>
      </w:r>
    </w:p>
    <w:p w14:paraId="3A1DADC9" w14:textId="117DE097" w:rsidR="00E65C32" w:rsidRDefault="00E65C32" w:rsidP="00E65C32">
      <w:pPr>
        <w:widowControl w:val="0"/>
        <w:autoSpaceDE w:val="0"/>
        <w:autoSpaceDN w:val="0"/>
        <w:adjustRightInd w:val="0"/>
        <w:jc w:val="both"/>
        <w:rPr>
          <w:rFonts w:ascii="Arial" w:hAnsi="Arial" w:cs="Arial"/>
        </w:rPr>
      </w:pPr>
    </w:p>
    <w:p w14:paraId="6582B4AF" w14:textId="77D06455" w:rsidR="00575898" w:rsidRDefault="002B77B5" w:rsidP="00E65C32">
      <w:pPr>
        <w:widowControl w:val="0"/>
        <w:autoSpaceDE w:val="0"/>
        <w:autoSpaceDN w:val="0"/>
        <w:adjustRightInd w:val="0"/>
        <w:jc w:val="both"/>
        <w:rPr>
          <w:rFonts w:ascii="Arial" w:hAnsi="Arial" w:cs="Arial"/>
          <w:b/>
          <w:bCs/>
          <w:sz w:val="22"/>
          <w:szCs w:val="22"/>
        </w:rPr>
      </w:pPr>
      <w:r w:rsidRPr="002B77B5">
        <w:rPr>
          <w:rFonts w:ascii="Arial" w:hAnsi="Arial" w:cs="Arial"/>
          <w:b/>
          <w:bCs/>
          <w:sz w:val="22"/>
          <w:szCs w:val="22"/>
        </w:rPr>
        <w:lastRenderedPageBreak/>
        <w:t>6. CONCLUSION</w:t>
      </w:r>
    </w:p>
    <w:p w14:paraId="349E1DB7" w14:textId="77777777" w:rsidR="002B77B5" w:rsidRDefault="002B77B5" w:rsidP="00E65C32">
      <w:pPr>
        <w:widowControl w:val="0"/>
        <w:autoSpaceDE w:val="0"/>
        <w:autoSpaceDN w:val="0"/>
        <w:adjustRightInd w:val="0"/>
        <w:jc w:val="both"/>
        <w:rPr>
          <w:rFonts w:ascii="Arial" w:hAnsi="Arial" w:cs="Arial"/>
          <w:b/>
          <w:bCs/>
          <w:sz w:val="22"/>
          <w:szCs w:val="22"/>
        </w:rPr>
      </w:pPr>
    </w:p>
    <w:p w14:paraId="5AD93DC6" w14:textId="17217916" w:rsidR="002B77B5" w:rsidRPr="00194058" w:rsidRDefault="00194058" w:rsidP="00194058">
      <w:pPr>
        <w:widowControl w:val="0"/>
        <w:autoSpaceDE w:val="0"/>
        <w:autoSpaceDN w:val="0"/>
        <w:adjustRightInd w:val="0"/>
        <w:jc w:val="both"/>
        <w:rPr>
          <w:rFonts w:ascii="Arial" w:hAnsi="Arial" w:cs="Arial"/>
          <w:b/>
          <w:bCs/>
        </w:rPr>
      </w:pPr>
      <w:r w:rsidRPr="00194058">
        <w:rPr>
          <w:rFonts w:ascii="Arial" w:hAnsi="Arial" w:cs="Arial"/>
        </w:rPr>
        <w:t>This review paper offers a comprehensive analysis of the mango value chain in India. It explores the various stages from pre-production to post-production, including cultivation, processing, and marketing. Mango is not only the national fruit of India, but also a major commercial crop that contributes to the national economy. India is the world’s largest producer, producing 20 million tonnes of mango per year which contributes to 50 per cent of the total world’s mango production with states like Andhra Pradesh, Uttar Pradesh and Gujarat. The analysis identifies key stakeholders like farmers,</w:t>
      </w:r>
      <w:r w:rsidRPr="00194058">
        <w:rPr>
          <w:rFonts w:ascii="Arial" w:hAnsi="Arial" w:cs="Arial"/>
          <w:color w:val="231F20"/>
        </w:rPr>
        <w:t xml:space="preserve"> Pre-harvest contractor, Commission agent</w:t>
      </w:r>
      <w:r w:rsidRPr="00194058">
        <w:rPr>
          <w:rFonts w:ascii="Arial" w:hAnsi="Arial" w:cs="Arial"/>
        </w:rPr>
        <w:t xml:space="preserve">, processors, wholesaler, retailers and highlights their contributions. The paper also examines cost structures, post-harvest losses, marketing channels, price spread and marketing efficiency. The </w:t>
      </w:r>
      <w:r w:rsidRPr="00194058">
        <w:rPr>
          <w:rFonts w:ascii="Arial" w:hAnsi="Arial" w:cs="Arial"/>
          <w:bCs/>
        </w:rPr>
        <w:t xml:space="preserve">study also highlights institutional support from NHB, CISH, COE for mango, talala and APEDA along with government schemes like mega food park schemes, operation green and MIDH. </w:t>
      </w:r>
      <w:r w:rsidRPr="00194058">
        <w:rPr>
          <w:rFonts w:ascii="Arial" w:hAnsi="Arial" w:cs="Arial"/>
        </w:rPr>
        <w:t>The paper emphasizes the importance of an efficient value chain for maximizing farmer income, optimizing mango production and minimizing losses. Overall, this review provides valuable insights for stakeholders in the Indian mango industry.</w:t>
      </w:r>
    </w:p>
    <w:p w14:paraId="0D3589B2" w14:textId="77777777" w:rsidR="00DC6D85" w:rsidRDefault="00DC6D85" w:rsidP="00441B6F">
      <w:pPr>
        <w:pStyle w:val="AcknHead"/>
        <w:spacing w:after="0"/>
        <w:jc w:val="both"/>
        <w:rPr>
          <w:rFonts w:ascii="Arial" w:hAnsi="Arial" w:cs="Arial"/>
        </w:rPr>
      </w:pPr>
    </w:p>
    <w:p w14:paraId="30074D0A" w14:textId="77777777" w:rsidR="008A4BB5" w:rsidRPr="008A4BB5" w:rsidRDefault="008A4BB5" w:rsidP="008A4BB5">
      <w:pPr>
        <w:pStyle w:val="ReferHead"/>
        <w:spacing w:after="0"/>
        <w:jc w:val="both"/>
        <w:rPr>
          <w:rFonts w:ascii="Arial" w:hAnsi="Arial" w:cs="Arial"/>
        </w:rPr>
      </w:pPr>
    </w:p>
    <w:p w14:paraId="23233D1F"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9EC827D" w14:textId="77777777" w:rsidR="00210FF0" w:rsidRPr="00FB3A86" w:rsidRDefault="00210FF0" w:rsidP="00210FF0">
      <w:pPr>
        <w:pStyle w:val="ReferHead"/>
        <w:spacing w:after="0"/>
        <w:jc w:val="both"/>
        <w:rPr>
          <w:rFonts w:ascii="Arial" w:hAnsi="Arial" w:cs="Arial"/>
        </w:rPr>
      </w:pPr>
    </w:p>
    <w:p w14:paraId="4F41A5F2" w14:textId="48F16BB3" w:rsidR="00127314" w:rsidRDefault="00D860BB" w:rsidP="00127314">
      <w:pPr>
        <w:spacing w:before="120" w:after="120"/>
        <w:ind w:left="709" w:hanging="709"/>
        <w:jc w:val="both"/>
        <w:rPr>
          <w:rFonts w:ascii="Arial" w:hAnsi="Arial" w:cs="Arial"/>
        </w:rPr>
      </w:pPr>
      <w:r w:rsidRPr="00D860BB">
        <w:rPr>
          <w:rFonts w:ascii="Arial" w:hAnsi="Arial" w:cs="Arial"/>
        </w:rPr>
        <w:t>Aggarwal, P., Kaur, A.</w:t>
      </w:r>
      <w:r w:rsidR="00127314">
        <w:rPr>
          <w:rFonts w:ascii="Arial" w:hAnsi="Arial" w:cs="Arial"/>
        </w:rPr>
        <w:t>,</w:t>
      </w:r>
      <w:r w:rsidRPr="00D860BB">
        <w:rPr>
          <w:rFonts w:ascii="Arial" w:hAnsi="Arial" w:cs="Arial"/>
        </w:rPr>
        <w:t xml:space="preserve"> </w:t>
      </w:r>
      <w:r w:rsidR="00127314">
        <w:rPr>
          <w:rFonts w:ascii="Arial" w:hAnsi="Arial" w:cs="Arial"/>
        </w:rPr>
        <w:t>&amp;</w:t>
      </w:r>
      <w:r w:rsidRPr="00D860BB">
        <w:rPr>
          <w:rFonts w:ascii="Arial" w:hAnsi="Arial" w:cs="Arial"/>
        </w:rPr>
        <w:t xml:space="preserve"> Bhise, S. (2017). Value</w:t>
      </w:r>
      <w:r w:rsidRPr="00D860BB">
        <w:rPr>
          <w:rFonts w:ascii="Cambria Math" w:hAnsi="Cambria Math" w:cs="Cambria Math"/>
        </w:rPr>
        <w:t>‐</w:t>
      </w:r>
      <w:r w:rsidRPr="00D860BB">
        <w:rPr>
          <w:rFonts w:ascii="Arial" w:hAnsi="Arial" w:cs="Arial"/>
        </w:rPr>
        <w:t>added processing and utilization of mango by</w:t>
      </w:r>
      <w:r w:rsidRPr="00D860BB">
        <w:rPr>
          <w:rFonts w:ascii="Cambria Math" w:hAnsi="Cambria Math" w:cs="Cambria Math"/>
        </w:rPr>
        <w:t>‐</w:t>
      </w:r>
      <w:r w:rsidRPr="00D860BB">
        <w:rPr>
          <w:rFonts w:ascii="Arial" w:hAnsi="Arial" w:cs="Arial"/>
        </w:rPr>
        <w:t>products. </w:t>
      </w:r>
      <w:r w:rsidRPr="008769B7">
        <w:rPr>
          <w:rFonts w:ascii="Arial" w:hAnsi="Arial" w:cs="Arial"/>
        </w:rPr>
        <w:t>Handbook of Mango Fruit: Production, Postharvest Science, Processing Technology and Nutrition,</w:t>
      </w:r>
      <w:r w:rsidRPr="00D860BB">
        <w:rPr>
          <w:rFonts w:ascii="Arial" w:hAnsi="Arial" w:cs="Arial"/>
        </w:rPr>
        <w:t xml:space="preserve"> 279-293.</w:t>
      </w:r>
    </w:p>
    <w:p w14:paraId="1201D9E2" w14:textId="24880AC9" w:rsidR="009D186D" w:rsidRDefault="009D186D" w:rsidP="00127314">
      <w:pPr>
        <w:spacing w:before="120" w:after="120"/>
        <w:ind w:left="709" w:hanging="709"/>
        <w:jc w:val="both"/>
        <w:rPr>
          <w:rFonts w:ascii="Arial" w:hAnsi="Arial" w:cs="Arial"/>
        </w:rPr>
      </w:pPr>
      <w:r w:rsidRPr="0013261D">
        <w:rPr>
          <w:rFonts w:ascii="Arial" w:hAnsi="Arial" w:cs="Arial"/>
        </w:rPr>
        <w:t>APEDA (2024). Mango processing. Available at &lt;https://apeda.gov.in/Mango&gt;</w:t>
      </w:r>
      <w:r w:rsidR="00DA5E30">
        <w:rPr>
          <w:rFonts w:ascii="Arial" w:hAnsi="Arial" w:cs="Arial"/>
        </w:rPr>
        <w:t>.</w:t>
      </w:r>
    </w:p>
    <w:p w14:paraId="2E86FEC4" w14:textId="77777777" w:rsidR="00127314" w:rsidRPr="00127314" w:rsidRDefault="00127314" w:rsidP="00127314">
      <w:pPr>
        <w:ind w:left="709" w:hanging="709"/>
        <w:jc w:val="both"/>
        <w:rPr>
          <w:rFonts w:ascii="Arial" w:hAnsi="Arial" w:cs="Arial"/>
        </w:rPr>
      </w:pPr>
      <w:r w:rsidRPr="00127314">
        <w:rPr>
          <w:rFonts w:ascii="Arial" w:hAnsi="Arial" w:cs="Arial"/>
        </w:rPr>
        <w:t xml:space="preserve">Bani, R. J., </w:t>
      </w:r>
      <w:proofErr w:type="spellStart"/>
      <w:r w:rsidRPr="00127314">
        <w:rPr>
          <w:rFonts w:ascii="Arial" w:hAnsi="Arial" w:cs="Arial"/>
        </w:rPr>
        <w:t>Maheta</w:t>
      </w:r>
      <w:proofErr w:type="spellEnd"/>
      <w:r w:rsidRPr="00127314">
        <w:rPr>
          <w:rFonts w:ascii="Arial" w:hAnsi="Arial" w:cs="Arial"/>
        </w:rPr>
        <w:t xml:space="preserve">, H. Y., </w:t>
      </w:r>
      <w:proofErr w:type="spellStart"/>
      <w:r w:rsidRPr="00127314">
        <w:rPr>
          <w:rFonts w:ascii="Arial" w:hAnsi="Arial" w:cs="Arial"/>
        </w:rPr>
        <w:t>Bharodia</w:t>
      </w:r>
      <w:proofErr w:type="spellEnd"/>
      <w:r w:rsidRPr="00127314">
        <w:rPr>
          <w:rFonts w:ascii="Arial" w:hAnsi="Arial" w:cs="Arial"/>
        </w:rPr>
        <w:t>, C. R., &amp; Kumar, K. (2025). Identification of mutation point and trend in export of Indian groundnut. Journal of Agriculture and Ecology Research International, 26(5), 24-31.</w:t>
      </w:r>
    </w:p>
    <w:p w14:paraId="14399F44" w14:textId="146D5D25" w:rsidR="00127314" w:rsidRPr="0013261D" w:rsidRDefault="00127314" w:rsidP="00127314">
      <w:pPr>
        <w:ind w:left="709" w:hanging="709"/>
        <w:jc w:val="both"/>
        <w:rPr>
          <w:rFonts w:ascii="Arial" w:hAnsi="Arial" w:cs="Arial"/>
        </w:rPr>
      </w:pPr>
      <w:proofErr w:type="spellStart"/>
      <w:r w:rsidRPr="00127314">
        <w:rPr>
          <w:rFonts w:ascii="Arial" w:hAnsi="Arial" w:cs="Arial"/>
        </w:rPr>
        <w:t>Bharodia</w:t>
      </w:r>
      <w:proofErr w:type="spellEnd"/>
      <w:r w:rsidRPr="00127314">
        <w:rPr>
          <w:rFonts w:ascii="Arial" w:hAnsi="Arial" w:cs="Arial"/>
        </w:rPr>
        <w:t xml:space="preserve">, C. R., </w:t>
      </w:r>
      <w:proofErr w:type="spellStart"/>
      <w:r w:rsidRPr="00127314">
        <w:rPr>
          <w:rFonts w:ascii="Arial" w:hAnsi="Arial" w:cs="Arial"/>
        </w:rPr>
        <w:t>Lakhlani</w:t>
      </w:r>
      <w:proofErr w:type="spellEnd"/>
      <w:r w:rsidRPr="00127314">
        <w:rPr>
          <w:rFonts w:ascii="Arial" w:hAnsi="Arial" w:cs="Arial"/>
        </w:rPr>
        <w:t xml:space="preserve">, C. D., </w:t>
      </w:r>
      <w:proofErr w:type="spellStart"/>
      <w:r w:rsidRPr="00127314">
        <w:rPr>
          <w:rFonts w:ascii="Arial" w:hAnsi="Arial" w:cs="Arial"/>
        </w:rPr>
        <w:t>Maheta</w:t>
      </w:r>
      <w:proofErr w:type="spellEnd"/>
      <w:r w:rsidRPr="00127314">
        <w:rPr>
          <w:rFonts w:ascii="Arial" w:hAnsi="Arial" w:cs="Arial"/>
        </w:rPr>
        <w:t>, H. Y.</w:t>
      </w:r>
      <w:r w:rsidR="005C407A">
        <w:rPr>
          <w:rFonts w:ascii="Arial" w:hAnsi="Arial" w:cs="Arial"/>
        </w:rPr>
        <w:t>,</w:t>
      </w:r>
      <w:r w:rsidRPr="00127314">
        <w:rPr>
          <w:rFonts w:ascii="Arial" w:hAnsi="Arial" w:cs="Arial"/>
        </w:rPr>
        <w:t xml:space="preserve"> &amp; Kumar, K. (2025). Market integration and price transmission in fruits price export from India. Plant Archives, 25(Special Issue), 627-632.</w:t>
      </w:r>
    </w:p>
    <w:p w14:paraId="6466A549" w14:textId="0BE86485" w:rsidR="0013261D" w:rsidRPr="0013261D" w:rsidRDefault="0013261D" w:rsidP="0013261D">
      <w:pPr>
        <w:ind w:left="709" w:hanging="709"/>
        <w:jc w:val="both"/>
        <w:rPr>
          <w:rFonts w:ascii="Arial" w:hAnsi="Arial" w:cs="Arial"/>
        </w:rPr>
      </w:pPr>
      <w:r w:rsidRPr="0013261D">
        <w:rPr>
          <w:rFonts w:ascii="Arial" w:hAnsi="Arial" w:cs="Arial"/>
        </w:rPr>
        <w:t>CMIE (2024). Indian scenario of mango in India. Available at &lt;https://commodities.cmie.com/&gt;</w:t>
      </w:r>
      <w:r w:rsidR="00DA5E30">
        <w:rPr>
          <w:rFonts w:ascii="Arial" w:hAnsi="Arial" w:cs="Arial"/>
        </w:rPr>
        <w:t>.</w:t>
      </w:r>
      <w:r w:rsidRPr="0013261D">
        <w:rPr>
          <w:rFonts w:ascii="Arial" w:hAnsi="Arial" w:cs="Arial"/>
        </w:rPr>
        <w:t xml:space="preserve"> </w:t>
      </w:r>
    </w:p>
    <w:p w14:paraId="50DFC240" w14:textId="1ED4C921" w:rsidR="0013261D" w:rsidRPr="0013261D" w:rsidRDefault="0013261D" w:rsidP="0013261D">
      <w:pPr>
        <w:ind w:left="720" w:hanging="720"/>
        <w:jc w:val="both"/>
        <w:rPr>
          <w:rFonts w:ascii="Arial" w:hAnsi="Arial" w:cs="Arial"/>
        </w:rPr>
      </w:pPr>
      <w:r w:rsidRPr="0013261D">
        <w:rPr>
          <w:rFonts w:ascii="Arial" w:hAnsi="Arial" w:cs="Arial"/>
        </w:rPr>
        <w:t>Elvira, A. Z. (2016). Value chain analysis: A brief review. Asian Journal</w:t>
      </w:r>
      <w:r w:rsidR="005C407A">
        <w:rPr>
          <w:rFonts w:ascii="Arial" w:hAnsi="Arial" w:cs="Arial"/>
        </w:rPr>
        <w:t xml:space="preserve"> of Innovation and Policy, 5(2),</w:t>
      </w:r>
      <w:r w:rsidRPr="0013261D">
        <w:rPr>
          <w:rFonts w:ascii="Arial" w:hAnsi="Arial" w:cs="Arial"/>
        </w:rPr>
        <w:t>116-128.</w:t>
      </w:r>
    </w:p>
    <w:p w14:paraId="332BFE32" w14:textId="73E9D6D6" w:rsidR="0013261D" w:rsidRDefault="0013261D" w:rsidP="0013261D">
      <w:pPr>
        <w:ind w:left="709" w:hanging="709"/>
        <w:jc w:val="both"/>
        <w:rPr>
          <w:rFonts w:ascii="Arial" w:hAnsi="Arial" w:cs="Arial"/>
        </w:rPr>
      </w:pPr>
      <w:r w:rsidRPr="0013261D">
        <w:rPr>
          <w:rFonts w:ascii="Arial" w:hAnsi="Arial" w:cs="Arial"/>
        </w:rPr>
        <w:t xml:space="preserve">FAO (2024). Global scenario. Available at &lt;https:// </w:t>
      </w:r>
      <w:hyperlink r:id="rId14" w:history="1">
        <w:r w:rsidR="00112068" w:rsidRPr="002C007B">
          <w:rPr>
            <w:rStyle w:val="Hyperlink"/>
            <w:rFonts w:ascii="Arial" w:hAnsi="Arial" w:cs="Arial"/>
          </w:rPr>
          <w:t>www.fao.org/faostat/en//</w:t>
        </w:r>
      </w:hyperlink>
      <w:r w:rsidRPr="0013261D">
        <w:rPr>
          <w:rFonts w:ascii="Arial" w:hAnsi="Arial" w:cs="Arial"/>
        </w:rPr>
        <w:t>&gt;</w:t>
      </w:r>
      <w:r w:rsidR="00DA5E30">
        <w:rPr>
          <w:rFonts w:ascii="Arial" w:hAnsi="Arial" w:cs="Arial"/>
        </w:rPr>
        <w:t>.</w:t>
      </w:r>
    </w:p>
    <w:p w14:paraId="063661EE" w14:textId="583C2265" w:rsidR="00112068" w:rsidRDefault="00112068" w:rsidP="0013261D">
      <w:pPr>
        <w:ind w:left="709" w:hanging="709"/>
        <w:jc w:val="both"/>
        <w:rPr>
          <w:rFonts w:ascii="Arial" w:hAnsi="Arial" w:cs="Arial"/>
        </w:rPr>
      </w:pPr>
      <w:proofErr w:type="spellStart"/>
      <w:r w:rsidRPr="00112068">
        <w:rPr>
          <w:rFonts w:ascii="Arial" w:hAnsi="Arial" w:cs="Arial"/>
        </w:rPr>
        <w:t>Ghadiya</w:t>
      </w:r>
      <w:proofErr w:type="spellEnd"/>
      <w:r w:rsidRPr="00112068">
        <w:rPr>
          <w:rFonts w:ascii="Arial" w:hAnsi="Arial" w:cs="Arial"/>
        </w:rPr>
        <w:t>, M.</w:t>
      </w:r>
      <w:r w:rsidR="005C407A">
        <w:rPr>
          <w:rFonts w:ascii="Arial" w:hAnsi="Arial" w:cs="Arial"/>
        </w:rPr>
        <w:t>,</w:t>
      </w:r>
      <w:r w:rsidRPr="00112068">
        <w:rPr>
          <w:rFonts w:ascii="Arial" w:hAnsi="Arial" w:cs="Arial"/>
        </w:rPr>
        <w:t xml:space="preserve"> &amp; </w:t>
      </w:r>
      <w:proofErr w:type="spellStart"/>
      <w:r w:rsidRPr="00112068">
        <w:rPr>
          <w:rFonts w:ascii="Arial" w:hAnsi="Arial" w:cs="Arial"/>
        </w:rPr>
        <w:t>Maheta</w:t>
      </w:r>
      <w:proofErr w:type="spellEnd"/>
      <w:r w:rsidRPr="00112068">
        <w:rPr>
          <w:rFonts w:ascii="Arial" w:hAnsi="Arial" w:cs="Arial"/>
        </w:rPr>
        <w:t>, H. Y. (2018). Trend of area, production and productivity of groundnut in Gujarat. AGRES – An International e. Journal, 7(3), 355-360.</w:t>
      </w:r>
    </w:p>
    <w:p w14:paraId="233DFA7B" w14:textId="77777777" w:rsidR="00416506" w:rsidRPr="00416506" w:rsidRDefault="00416506" w:rsidP="00416506">
      <w:pPr>
        <w:ind w:left="709" w:hanging="709"/>
        <w:jc w:val="both"/>
        <w:rPr>
          <w:rFonts w:ascii="Arial" w:hAnsi="Arial" w:cs="Arial"/>
        </w:rPr>
      </w:pPr>
      <w:proofErr w:type="spellStart"/>
      <w:r w:rsidRPr="00416506">
        <w:rPr>
          <w:rFonts w:ascii="Arial" w:hAnsi="Arial" w:cs="Arial"/>
        </w:rPr>
        <w:t>Katariya</w:t>
      </w:r>
      <w:proofErr w:type="spellEnd"/>
      <w:r w:rsidRPr="00416506">
        <w:rPr>
          <w:rFonts w:ascii="Arial" w:hAnsi="Arial" w:cs="Arial"/>
        </w:rPr>
        <w:t xml:space="preserve">, B. B., </w:t>
      </w:r>
      <w:proofErr w:type="spellStart"/>
      <w:r w:rsidRPr="00416506">
        <w:rPr>
          <w:rFonts w:ascii="Arial" w:hAnsi="Arial" w:cs="Arial"/>
        </w:rPr>
        <w:t>Maheta</w:t>
      </w:r>
      <w:proofErr w:type="spellEnd"/>
      <w:r w:rsidRPr="00416506">
        <w:rPr>
          <w:rFonts w:ascii="Arial" w:hAnsi="Arial" w:cs="Arial"/>
        </w:rPr>
        <w:t xml:space="preserve">, H. Y., </w:t>
      </w:r>
      <w:proofErr w:type="spellStart"/>
      <w:r w:rsidRPr="00416506">
        <w:rPr>
          <w:rFonts w:ascii="Arial" w:hAnsi="Arial" w:cs="Arial"/>
        </w:rPr>
        <w:t>Kalsariya</w:t>
      </w:r>
      <w:proofErr w:type="spellEnd"/>
      <w:r w:rsidRPr="00416506">
        <w:rPr>
          <w:rFonts w:ascii="Arial" w:hAnsi="Arial" w:cs="Arial"/>
        </w:rPr>
        <w:t xml:space="preserve">, R., </w:t>
      </w:r>
      <w:proofErr w:type="spellStart"/>
      <w:r w:rsidRPr="00416506">
        <w:rPr>
          <w:rFonts w:ascii="Arial" w:hAnsi="Arial" w:cs="Arial"/>
        </w:rPr>
        <w:t>Khorajiya</w:t>
      </w:r>
      <w:proofErr w:type="spellEnd"/>
      <w:r w:rsidRPr="00416506">
        <w:rPr>
          <w:rFonts w:ascii="Arial" w:hAnsi="Arial" w:cs="Arial"/>
        </w:rPr>
        <w:t>, M., &amp; Chaudhari, V. P. (2016). A study on marketing of milk in Junagadh district of Gujarat. Advances in Life Sciences, 5(1), 239-246.</w:t>
      </w:r>
    </w:p>
    <w:p w14:paraId="52E4281A" w14:textId="1BBF168E" w:rsidR="00416506" w:rsidRDefault="00416506" w:rsidP="00416506">
      <w:pPr>
        <w:ind w:left="709" w:hanging="709"/>
        <w:jc w:val="both"/>
        <w:rPr>
          <w:rFonts w:ascii="Arial" w:hAnsi="Arial" w:cs="Arial"/>
        </w:rPr>
      </w:pPr>
      <w:proofErr w:type="spellStart"/>
      <w:r w:rsidRPr="00416506">
        <w:rPr>
          <w:rFonts w:ascii="Arial" w:hAnsi="Arial" w:cs="Arial"/>
        </w:rPr>
        <w:t>Kormla</w:t>
      </w:r>
      <w:proofErr w:type="spellEnd"/>
      <w:r w:rsidRPr="00416506">
        <w:rPr>
          <w:rFonts w:ascii="Arial" w:hAnsi="Arial" w:cs="Arial"/>
        </w:rPr>
        <w:t xml:space="preserve">, G. S., </w:t>
      </w:r>
      <w:proofErr w:type="spellStart"/>
      <w:r w:rsidRPr="00416506">
        <w:rPr>
          <w:rFonts w:ascii="Arial" w:hAnsi="Arial" w:cs="Arial"/>
        </w:rPr>
        <w:t>Maheta</w:t>
      </w:r>
      <w:proofErr w:type="spellEnd"/>
      <w:r w:rsidRPr="00416506">
        <w:rPr>
          <w:rFonts w:ascii="Arial" w:hAnsi="Arial" w:cs="Arial"/>
        </w:rPr>
        <w:t xml:space="preserve">, H. Y., Kumar, K., </w:t>
      </w:r>
      <w:proofErr w:type="spellStart"/>
      <w:r w:rsidRPr="00416506">
        <w:rPr>
          <w:rFonts w:ascii="Arial" w:hAnsi="Arial" w:cs="Arial"/>
        </w:rPr>
        <w:t>Bharodia</w:t>
      </w:r>
      <w:proofErr w:type="spellEnd"/>
      <w:r w:rsidRPr="00416506">
        <w:rPr>
          <w:rFonts w:ascii="Arial" w:hAnsi="Arial" w:cs="Arial"/>
        </w:rPr>
        <w:t>, C., &amp; Chaudhari, V. (2015). Impact of ICT on the supply chain management of seed companies. Trends in Biosciences, 8(10), 2675-2678.</w:t>
      </w:r>
    </w:p>
    <w:p w14:paraId="070FBA0B" w14:textId="2EFA60E0" w:rsidR="004E4207" w:rsidRPr="0013261D" w:rsidRDefault="004E4207" w:rsidP="004E4207">
      <w:pPr>
        <w:ind w:left="709" w:hanging="709"/>
        <w:jc w:val="both"/>
        <w:rPr>
          <w:rFonts w:ascii="Arial" w:hAnsi="Arial" w:cs="Arial"/>
        </w:rPr>
      </w:pPr>
      <w:r>
        <w:rPr>
          <w:rFonts w:ascii="Arial" w:hAnsi="Arial" w:cs="Arial"/>
        </w:rPr>
        <w:t>Nariya</w:t>
      </w:r>
      <w:r w:rsidRPr="00127314">
        <w:rPr>
          <w:rFonts w:ascii="Arial" w:hAnsi="Arial" w:cs="Arial"/>
        </w:rPr>
        <w:t xml:space="preserve">, </w:t>
      </w:r>
      <w:r>
        <w:rPr>
          <w:rFonts w:ascii="Arial" w:hAnsi="Arial" w:cs="Arial"/>
        </w:rPr>
        <w:t>J</w:t>
      </w:r>
      <w:r w:rsidRPr="00127314">
        <w:rPr>
          <w:rFonts w:ascii="Arial" w:hAnsi="Arial" w:cs="Arial"/>
        </w:rPr>
        <w:t xml:space="preserve">., </w:t>
      </w:r>
      <w:r w:rsidR="00D24D90">
        <w:rPr>
          <w:rFonts w:ascii="Arial" w:hAnsi="Arial" w:cs="Arial"/>
        </w:rPr>
        <w:t>Bhatt, J. D., Thaker, N. M., Nayi, M., Bani, R. J., Datta</w:t>
      </w:r>
      <w:r w:rsidRPr="00127314">
        <w:rPr>
          <w:rFonts w:ascii="Arial" w:hAnsi="Arial" w:cs="Arial"/>
        </w:rPr>
        <w:t xml:space="preserve">, </w:t>
      </w:r>
      <w:r w:rsidR="00D24D90">
        <w:rPr>
          <w:rFonts w:ascii="Arial" w:hAnsi="Arial" w:cs="Arial"/>
        </w:rPr>
        <w:t>A</w:t>
      </w:r>
      <w:r w:rsidRPr="00127314">
        <w:rPr>
          <w:rFonts w:ascii="Arial" w:hAnsi="Arial" w:cs="Arial"/>
        </w:rPr>
        <w:t>.</w:t>
      </w:r>
      <w:r w:rsidR="003E0C2C">
        <w:rPr>
          <w:rFonts w:ascii="Arial" w:hAnsi="Arial" w:cs="Arial"/>
        </w:rPr>
        <w:t>, &amp; Patel, V.</w:t>
      </w:r>
      <w:r w:rsidRPr="00127314">
        <w:rPr>
          <w:rFonts w:ascii="Arial" w:hAnsi="Arial" w:cs="Arial"/>
        </w:rPr>
        <w:t xml:space="preserve"> (2025). </w:t>
      </w:r>
      <w:r w:rsidR="003E0C2C">
        <w:rPr>
          <w:rFonts w:ascii="Arial" w:hAnsi="Arial" w:cs="Arial"/>
        </w:rPr>
        <w:t>P</w:t>
      </w:r>
      <w:r w:rsidR="003E0C2C" w:rsidRPr="003E0C2C">
        <w:rPr>
          <w:rFonts w:ascii="Arial" w:hAnsi="Arial" w:cs="Arial"/>
        </w:rPr>
        <w:t xml:space="preserve">roduction, processing, and marketing of sorghum in </w:t>
      </w:r>
      <w:r w:rsidR="003E0C2C">
        <w:rPr>
          <w:rFonts w:ascii="Arial" w:hAnsi="Arial" w:cs="Arial"/>
        </w:rPr>
        <w:t>I</w:t>
      </w:r>
      <w:r w:rsidR="003E0C2C" w:rsidRPr="003E0C2C">
        <w:rPr>
          <w:rFonts w:ascii="Arial" w:hAnsi="Arial" w:cs="Arial"/>
        </w:rPr>
        <w:t>ndia</w:t>
      </w:r>
      <w:r w:rsidRPr="00127314">
        <w:rPr>
          <w:rFonts w:ascii="Arial" w:hAnsi="Arial" w:cs="Arial"/>
        </w:rPr>
        <w:t>. Plant Archives, 25(Special Issue), 6</w:t>
      </w:r>
      <w:r w:rsidR="003E0C2C">
        <w:rPr>
          <w:rFonts w:ascii="Arial" w:hAnsi="Arial" w:cs="Arial"/>
        </w:rPr>
        <w:t>9</w:t>
      </w:r>
      <w:r w:rsidRPr="00127314">
        <w:rPr>
          <w:rFonts w:ascii="Arial" w:hAnsi="Arial" w:cs="Arial"/>
        </w:rPr>
        <w:t>-</w:t>
      </w:r>
      <w:r w:rsidR="003E0C2C">
        <w:rPr>
          <w:rFonts w:ascii="Arial" w:hAnsi="Arial" w:cs="Arial"/>
        </w:rPr>
        <w:t>75</w:t>
      </w:r>
      <w:r w:rsidRPr="00127314">
        <w:rPr>
          <w:rFonts w:ascii="Arial" w:hAnsi="Arial" w:cs="Arial"/>
        </w:rPr>
        <w:t>.</w:t>
      </w:r>
    </w:p>
    <w:p w14:paraId="39C3A20D" w14:textId="076464CE" w:rsidR="0013261D" w:rsidRDefault="0013261D" w:rsidP="0013261D">
      <w:pPr>
        <w:ind w:left="709" w:hanging="709"/>
        <w:jc w:val="both"/>
        <w:rPr>
          <w:rFonts w:ascii="Arial" w:hAnsi="Arial" w:cs="Arial"/>
        </w:rPr>
      </w:pPr>
      <w:r w:rsidRPr="0013261D">
        <w:rPr>
          <w:rFonts w:ascii="Arial" w:hAnsi="Arial" w:cs="Arial"/>
        </w:rPr>
        <w:t>NHB (2024). Indian scenario. Available at &lt;https://www.nhb.gov.in/report_files/mango/MANGO.htm&gt;.</w:t>
      </w:r>
    </w:p>
    <w:p w14:paraId="36B9215C" w14:textId="4978E652" w:rsidR="00416506" w:rsidRPr="0013261D" w:rsidRDefault="00416506" w:rsidP="0013261D">
      <w:pPr>
        <w:ind w:left="709" w:hanging="709"/>
        <w:jc w:val="both"/>
        <w:rPr>
          <w:rFonts w:ascii="Arial" w:hAnsi="Arial" w:cs="Arial"/>
        </w:rPr>
      </w:pPr>
      <w:proofErr w:type="spellStart"/>
      <w:r w:rsidRPr="00416506">
        <w:rPr>
          <w:rFonts w:ascii="Arial" w:hAnsi="Arial" w:cs="Arial"/>
        </w:rPr>
        <w:t>Oganja</w:t>
      </w:r>
      <w:proofErr w:type="spellEnd"/>
      <w:r w:rsidRPr="00416506">
        <w:rPr>
          <w:rFonts w:ascii="Arial" w:hAnsi="Arial" w:cs="Arial"/>
        </w:rPr>
        <w:t xml:space="preserve">, Y. H., </w:t>
      </w:r>
      <w:proofErr w:type="spellStart"/>
      <w:r w:rsidRPr="00416506">
        <w:rPr>
          <w:rFonts w:ascii="Arial" w:hAnsi="Arial" w:cs="Arial"/>
        </w:rPr>
        <w:t>Maheta</w:t>
      </w:r>
      <w:proofErr w:type="spellEnd"/>
      <w:r w:rsidRPr="00416506">
        <w:rPr>
          <w:rFonts w:ascii="Arial" w:hAnsi="Arial" w:cs="Arial"/>
        </w:rPr>
        <w:t xml:space="preserve">, H. Y., Kumar, K., &amp; </w:t>
      </w:r>
      <w:proofErr w:type="spellStart"/>
      <w:r w:rsidRPr="00416506">
        <w:rPr>
          <w:rFonts w:ascii="Arial" w:hAnsi="Arial" w:cs="Arial"/>
        </w:rPr>
        <w:t>Bharodia</w:t>
      </w:r>
      <w:proofErr w:type="spellEnd"/>
      <w:r w:rsidRPr="00416506">
        <w:rPr>
          <w:rFonts w:ascii="Arial" w:hAnsi="Arial" w:cs="Arial"/>
        </w:rPr>
        <w:t xml:space="preserve">, C. R. (2024). Identification of mutation point and trend analysis of area, production, and yield of wheat crop in Gujarat, </w:t>
      </w:r>
      <w:r w:rsidRPr="00416506">
        <w:rPr>
          <w:rFonts w:ascii="Arial" w:hAnsi="Arial" w:cs="Arial"/>
        </w:rPr>
        <w:lastRenderedPageBreak/>
        <w:t>India. Asian Research Journal of Agriculture, 17(4), 150-156. DOI: https://doi.org/10.9734/arja/2024/v17i4510</w:t>
      </w:r>
    </w:p>
    <w:p w14:paraId="212C970E" w14:textId="01410CF9" w:rsidR="0013261D" w:rsidRPr="00953B54" w:rsidRDefault="0013261D" w:rsidP="0013261D">
      <w:pPr>
        <w:ind w:left="720" w:hanging="720"/>
        <w:jc w:val="both"/>
        <w:rPr>
          <w:rFonts w:ascii="Arial" w:hAnsi="Arial" w:cs="Arial"/>
        </w:rPr>
      </w:pPr>
      <w:r w:rsidRPr="0013261D">
        <w:rPr>
          <w:rFonts w:ascii="Arial" w:hAnsi="Arial" w:cs="Arial"/>
        </w:rPr>
        <w:t>Patel, K. K., Khan, M. A., Kumar, Y.</w:t>
      </w:r>
      <w:r w:rsidR="005C407A">
        <w:rPr>
          <w:rFonts w:ascii="Arial" w:hAnsi="Arial" w:cs="Arial"/>
        </w:rPr>
        <w:t>,</w:t>
      </w:r>
      <w:r w:rsidRPr="0013261D">
        <w:rPr>
          <w:rFonts w:ascii="Arial" w:hAnsi="Arial" w:cs="Arial"/>
        </w:rPr>
        <w:t xml:space="preserve"> </w:t>
      </w:r>
      <w:r w:rsidR="005C407A">
        <w:rPr>
          <w:rFonts w:ascii="Arial" w:hAnsi="Arial" w:cs="Arial"/>
        </w:rPr>
        <w:t>&amp;</w:t>
      </w:r>
      <w:r w:rsidRPr="0013261D">
        <w:rPr>
          <w:rFonts w:ascii="Arial" w:hAnsi="Arial" w:cs="Arial"/>
        </w:rPr>
        <w:t xml:space="preserve"> Yadav, A. K. (2019). Novel techniques in post-harvest management of mango-an overview. </w:t>
      </w:r>
      <w:r w:rsidRPr="00953B54">
        <w:rPr>
          <w:rFonts w:ascii="Arial" w:hAnsi="Arial" w:cs="Arial"/>
        </w:rPr>
        <w:t>South Asian Journal of Food Technology and Environment, 5(2)</w:t>
      </w:r>
      <w:r w:rsidR="005C407A">
        <w:rPr>
          <w:rFonts w:ascii="Arial" w:hAnsi="Arial" w:cs="Arial"/>
        </w:rPr>
        <w:t xml:space="preserve">, </w:t>
      </w:r>
      <w:r w:rsidRPr="00953B54">
        <w:rPr>
          <w:rFonts w:ascii="Arial" w:hAnsi="Arial" w:cs="Arial"/>
        </w:rPr>
        <w:t>821-835.</w:t>
      </w:r>
    </w:p>
    <w:p w14:paraId="46ABAEC1" w14:textId="616A496E" w:rsidR="0013261D" w:rsidRPr="0013261D" w:rsidRDefault="0013261D" w:rsidP="0013261D">
      <w:pPr>
        <w:tabs>
          <w:tab w:val="left" w:pos="3150"/>
        </w:tabs>
        <w:ind w:left="709" w:hanging="709"/>
        <w:jc w:val="both"/>
        <w:rPr>
          <w:rFonts w:ascii="Arial" w:hAnsi="Arial" w:cs="Arial"/>
        </w:rPr>
      </w:pPr>
      <w:r w:rsidRPr="0013261D">
        <w:rPr>
          <w:rFonts w:ascii="Arial" w:hAnsi="Arial" w:cs="Arial"/>
        </w:rPr>
        <w:t xml:space="preserve">Rajan, S. </w:t>
      </w:r>
      <w:r w:rsidR="00A1395F">
        <w:rPr>
          <w:rFonts w:ascii="Arial" w:hAnsi="Arial" w:cs="Arial"/>
        </w:rPr>
        <w:t>(</w:t>
      </w:r>
      <w:r w:rsidRPr="0013261D">
        <w:rPr>
          <w:rFonts w:ascii="Arial" w:hAnsi="Arial" w:cs="Arial"/>
        </w:rPr>
        <w:t>2021</w:t>
      </w:r>
      <w:r w:rsidR="00A1395F">
        <w:rPr>
          <w:rFonts w:ascii="Arial" w:hAnsi="Arial" w:cs="Arial"/>
        </w:rPr>
        <w:t>)</w:t>
      </w:r>
      <w:r w:rsidRPr="0013261D">
        <w:rPr>
          <w:rFonts w:ascii="Arial" w:hAnsi="Arial" w:cs="Arial"/>
        </w:rPr>
        <w:t>. Mango: The King of Fruits. The Mango Genome., Compendium of Plant Genomes book series (CPG), Chittaranjan Kole (Ed), Springer Nature. pp.1-12.</w:t>
      </w:r>
    </w:p>
    <w:p w14:paraId="435C0492" w14:textId="726E48FA" w:rsidR="0013261D" w:rsidRPr="0013261D" w:rsidRDefault="0013261D" w:rsidP="0013261D">
      <w:pPr>
        <w:ind w:left="720" w:hanging="720"/>
        <w:jc w:val="both"/>
        <w:rPr>
          <w:rFonts w:ascii="Arial" w:hAnsi="Arial" w:cs="Arial"/>
        </w:rPr>
      </w:pPr>
      <w:r w:rsidRPr="0013261D">
        <w:rPr>
          <w:rFonts w:ascii="Arial" w:hAnsi="Arial" w:cs="Arial"/>
        </w:rPr>
        <w:t>Ravi, S. C., Beer, K., Gupta, A. K., Amrutha, T., Mishra, M., Jaiswal, R.</w:t>
      </w:r>
      <w:r w:rsidR="00A1395F">
        <w:rPr>
          <w:rFonts w:ascii="Arial" w:hAnsi="Arial" w:cs="Arial"/>
        </w:rPr>
        <w:t>,</w:t>
      </w:r>
      <w:r w:rsidRPr="0013261D">
        <w:rPr>
          <w:rFonts w:ascii="Arial" w:hAnsi="Arial" w:cs="Arial"/>
        </w:rPr>
        <w:t xml:space="preserve"> </w:t>
      </w:r>
      <w:r w:rsidR="00A1395F">
        <w:rPr>
          <w:rFonts w:ascii="Arial" w:hAnsi="Arial" w:cs="Arial"/>
        </w:rPr>
        <w:t>&amp;</w:t>
      </w:r>
      <w:r w:rsidRPr="0013261D">
        <w:rPr>
          <w:rFonts w:ascii="Arial" w:hAnsi="Arial" w:cs="Arial"/>
        </w:rPr>
        <w:t xml:space="preserve"> Damodaran, T. (2023). A comprehensive analysis of the value chain dynamics of Dashehari mango in Uttar Pradesh, India. </w:t>
      </w:r>
      <w:r w:rsidRPr="00953B54">
        <w:rPr>
          <w:rFonts w:ascii="Arial" w:hAnsi="Arial" w:cs="Arial"/>
        </w:rPr>
        <w:t>Journal of Applied Horticulture,</w:t>
      </w:r>
      <w:r w:rsidRPr="0013261D">
        <w:rPr>
          <w:rFonts w:ascii="Arial" w:hAnsi="Arial" w:cs="Arial"/>
        </w:rPr>
        <w:t> </w:t>
      </w:r>
      <w:r w:rsidRPr="00953B54">
        <w:rPr>
          <w:rFonts w:ascii="Arial" w:hAnsi="Arial" w:cs="Arial"/>
        </w:rPr>
        <w:t>25(3)</w:t>
      </w:r>
      <w:r w:rsidR="00A1395F">
        <w:rPr>
          <w:rFonts w:ascii="Arial" w:hAnsi="Arial" w:cs="Arial"/>
        </w:rPr>
        <w:t>,</w:t>
      </w:r>
      <w:r w:rsidRPr="0013261D">
        <w:rPr>
          <w:rFonts w:ascii="Arial" w:hAnsi="Arial" w:cs="Arial"/>
        </w:rPr>
        <w:t>297-302.</w:t>
      </w:r>
    </w:p>
    <w:p w14:paraId="3C282271" w14:textId="7AE465E7" w:rsidR="0013261D" w:rsidRDefault="0013261D" w:rsidP="0013261D">
      <w:pPr>
        <w:ind w:left="709" w:hanging="709"/>
        <w:jc w:val="both"/>
        <w:rPr>
          <w:rFonts w:ascii="Arial" w:hAnsi="Arial" w:cs="Arial"/>
        </w:rPr>
      </w:pPr>
      <w:r w:rsidRPr="0013261D">
        <w:rPr>
          <w:rFonts w:ascii="Arial" w:hAnsi="Arial" w:cs="Arial"/>
        </w:rPr>
        <w:t xml:space="preserve">Savaria, A. K., Pathak, H., </w:t>
      </w:r>
      <w:proofErr w:type="spellStart"/>
      <w:r w:rsidRPr="0013261D">
        <w:rPr>
          <w:rFonts w:ascii="Arial" w:hAnsi="Arial" w:cs="Arial"/>
        </w:rPr>
        <w:t>Pisda</w:t>
      </w:r>
      <w:proofErr w:type="spellEnd"/>
      <w:r w:rsidRPr="0013261D">
        <w:rPr>
          <w:rFonts w:ascii="Arial" w:hAnsi="Arial" w:cs="Arial"/>
        </w:rPr>
        <w:t>, S</w:t>
      </w:r>
      <w:r w:rsidR="00A1395F">
        <w:rPr>
          <w:rFonts w:ascii="Arial" w:hAnsi="Arial" w:cs="Arial"/>
        </w:rPr>
        <w:t>., &amp;</w:t>
      </w:r>
      <w:r w:rsidRPr="0013261D">
        <w:rPr>
          <w:rFonts w:ascii="Arial" w:hAnsi="Arial" w:cs="Arial"/>
        </w:rPr>
        <w:t xml:space="preserve"> Wasnik, S. B. (2020). An economic analysis of cost and post-harvest losses of mango in Durg district of Chhattisgarh. </w:t>
      </w:r>
      <w:r w:rsidRPr="00D86D62">
        <w:rPr>
          <w:rFonts w:ascii="Arial" w:hAnsi="Arial" w:cs="Arial"/>
        </w:rPr>
        <w:t>Journal of Phar</w:t>
      </w:r>
      <w:r w:rsidR="00A1395F">
        <w:rPr>
          <w:rFonts w:ascii="Arial" w:hAnsi="Arial" w:cs="Arial"/>
        </w:rPr>
        <w:t>macognosy and Phytochemistry, 9,</w:t>
      </w:r>
      <w:r w:rsidRPr="00D86D62">
        <w:rPr>
          <w:rFonts w:ascii="Arial" w:hAnsi="Arial" w:cs="Arial"/>
        </w:rPr>
        <w:t>821-826.</w:t>
      </w:r>
    </w:p>
    <w:p w14:paraId="79BBD751" w14:textId="77777777" w:rsidR="004E4207" w:rsidRPr="004E4207" w:rsidRDefault="004E4207" w:rsidP="004E4207">
      <w:pPr>
        <w:ind w:left="709" w:hanging="709"/>
        <w:jc w:val="both"/>
        <w:rPr>
          <w:rFonts w:ascii="Arial" w:hAnsi="Arial" w:cs="Arial"/>
        </w:rPr>
      </w:pPr>
      <w:proofErr w:type="spellStart"/>
      <w:r w:rsidRPr="004E4207">
        <w:rPr>
          <w:rFonts w:ascii="Arial" w:hAnsi="Arial" w:cs="Arial"/>
        </w:rPr>
        <w:t>Sulthana</w:t>
      </w:r>
      <w:proofErr w:type="spellEnd"/>
      <w:r w:rsidRPr="004E4207">
        <w:rPr>
          <w:rFonts w:ascii="Arial" w:hAnsi="Arial" w:cs="Arial"/>
        </w:rPr>
        <w:t xml:space="preserve">, R., Kumar, K., </w:t>
      </w:r>
      <w:proofErr w:type="spellStart"/>
      <w:r w:rsidRPr="004E4207">
        <w:rPr>
          <w:rFonts w:ascii="Arial" w:hAnsi="Arial" w:cs="Arial"/>
        </w:rPr>
        <w:t>Maheta</w:t>
      </w:r>
      <w:proofErr w:type="spellEnd"/>
      <w:r w:rsidRPr="004E4207">
        <w:rPr>
          <w:rFonts w:ascii="Arial" w:hAnsi="Arial" w:cs="Arial"/>
        </w:rPr>
        <w:t xml:space="preserve">, H., </w:t>
      </w:r>
      <w:proofErr w:type="spellStart"/>
      <w:r w:rsidRPr="004E4207">
        <w:rPr>
          <w:rFonts w:ascii="Arial" w:hAnsi="Arial" w:cs="Arial"/>
        </w:rPr>
        <w:t>Bharodia</w:t>
      </w:r>
      <w:proofErr w:type="spellEnd"/>
      <w:r w:rsidRPr="004E4207">
        <w:rPr>
          <w:rFonts w:ascii="Arial" w:hAnsi="Arial" w:cs="Arial"/>
        </w:rPr>
        <w:t xml:space="preserve">, C., &amp; Doke, V. Y. (2019). Marketing distribution channel of tomato at </w:t>
      </w:r>
      <w:proofErr w:type="spellStart"/>
      <w:r w:rsidRPr="004E4207">
        <w:rPr>
          <w:rFonts w:ascii="Arial" w:hAnsi="Arial" w:cs="Arial"/>
        </w:rPr>
        <w:t>Madanapalle</w:t>
      </w:r>
      <w:proofErr w:type="spellEnd"/>
      <w:r w:rsidRPr="004E4207">
        <w:rPr>
          <w:rFonts w:ascii="Arial" w:hAnsi="Arial" w:cs="Arial"/>
        </w:rPr>
        <w:t xml:space="preserve"> block of </w:t>
      </w:r>
      <w:proofErr w:type="spellStart"/>
      <w:r w:rsidRPr="004E4207">
        <w:rPr>
          <w:rFonts w:ascii="Arial" w:hAnsi="Arial" w:cs="Arial"/>
        </w:rPr>
        <w:t>Chittor</w:t>
      </w:r>
      <w:proofErr w:type="spellEnd"/>
      <w:r w:rsidRPr="004E4207">
        <w:rPr>
          <w:rFonts w:ascii="Arial" w:hAnsi="Arial" w:cs="Arial"/>
        </w:rPr>
        <w:t xml:space="preserve"> district in Andhra Pradesh. International Journal of Agriculture Sciences, 11(15), 8841-8843.</w:t>
      </w:r>
    </w:p>
    <w:p w14:paraId="63CA26A1" w14:textId="364037F6" w:rsidR="004E4207" w:rsidRPr="00D86D62" w:rsidRDefault="004E4207" w:rsidP="004E4207">
      <w:pPr>
        <w:ind w:left="709" w:hanging="709"/>
        <w:jc w:val="both"/>
        <w:rPr>
          <w:rFonts w:ascii="Arial" w:hAnsi="Arial" w:cs="Arial"/>
        </w:rPr>
      </w:pPr>
      <w:r w:rsidRPr="004E4207">
        <w:rPr>
          <w:rFonts w:ascii="Arial" w:hAnsi="Arial" w:cs="Arial"/>
        </w:rPr>
        <w:t xml:space="preserve">Vasoya, P. R., </w:t>
      </w:r>
      <w:proofErr w:type="spellStart"/>
      <w:r w:rsidRPr="004E4207">
        <w:rPr>
          <w:rFonts w:ascii="Arial" w:hAnsi="Arial" w:cs="Arial"/>
        </w:rPr>
        <w:t>Maheta</w:t>
      </w:r>
      <w:proofErr w:type="spellEnd"/>
      <w:r w:rsidRPr="004E4207">
        <w:rPr>
          <w:rFonts w:ascii="Arial" w:hAnsi="Arial" w:cs="Arial"/>
        </w:rPr>
        <w:t xml:space="preserve">, H. Y., </w:t>
      </w:r>
      <w:proofErr w:type="spellStart"/>
      <w:r w:rsidRPr="004E4207">
        <w:rPr>
          <w:rFonts w:ascii="Arial" w:hAnsi="Arial" w:cs="Arial"/>
        </w:rPr>
        <w:t>Bharodia</w:t>
      </w:r>
      <w:proofErr w:type="spellEnd"/>
      <w:r w:rsidRPr="004E4207">
        <w:rPr>
          <w:rFonts w:ascii="Arial" w:hAnsi="Arial" w:cs="Arial"/>
        </w:rPr>
        <w:t>, C. R., &amp; Kumar, K. (2024). Analysis of marketing channels, price spread, and costs of wheat in Junagadh district of Gujarat, India. Asian Journal of Advanced Agricultural Research, 24(9), 68-74. DOI: https://doi.org/10.9734/ajaar/2024/v24i9547</w:t>
      </w:r>
    </w:p>
    <w:p w14:paraId="17E35081" w14:textId="6F1A887B" w:rsidR="00284C4C" w:rsidRPr="00D86D62" w:rsidRDefault="0013261D" w:rsidP="00D86D62">
      <w:pPr>
        <w:tabs>
          <w:tab w:val="left" w:pos="3150"/>
        </w:tabs>
        <w:ind w:left="709" w:hanging="709"/>
        <w:jc w:val="both"/>
        <w:rPr>
          <w:rFonts w:ascii="Arial" w:hAnsi="Arial" w:cs="Arial"/>
        </w:rPr>
      </w:pPr>
      <w:r w:rsidRPr="00D86D62">
        <w:rPr>
          <w:rFonts w:ascii="Arial" w:hAnsi="Arial" w:cs="Arial"/>
        </w:rPr>
        <w:t>Yadav, D.</w:t>
      </w:r>
      <w:r w:rsidR="00A1395F">
        <w:rPr>
          <w:rFonts w:ascii="Arial" w:hAnsi="Arial" w:cs="Arial"/>
        </w:rPr>
        <w:t>,</w:t>
      </w:r>
      <w:r w:rsidRPr="00D86D62">
        <w:rPr>
          <w:rFonts w:ascii="Arial" w:hAnsi="Arial" w:cs="Arial"/>
        </w:rPr>
        <w:t xml:space="preserve"> </w:t>
      </w:r>
      <w:r w:rsidR="00A1395F">
        <w:rPr>
          <w:rFonts w:ascii="Arial" w:hAnsi="Arial" w:cs="Arial"/>
        </w:rPr>
        <w:t>&amp;</w:t>
      </w:r>
      <w:r w:rsidRPr="00D86D62">
        <w:rPr>
          <w:rFonts w:ascii="Arial" w:hAnsi="Arial" w:cs="Arial"/>
        </w:rPr>
        <w:t xml:space="preserve"> Singh, S. P. (2017). Mango: History origin and distribution. Journal of Pharmacognosy and Phytochemistry, 6(6)</w:t>
      </w:r>
      <w:r w:rsidR="00A1395F">
        <w:rPr>
          <w:rFonts w:ascii="Arial" w:hAnsi="Arial" w:cs="Arial"/>
        </w:rPr>
        <w:t>,</w:t>
      </w:r>
      <w:r w:rsidRPr="00D86D62">
        <w:rPr>
          <w:rFonts w:ascii="Arial" w:hAnsi="Arial" w:cs="Arial"/>
        </w:rPr>
        <w:t>1257-1262.</w:t>
      </w:r>
    </w:p>
    <w:p w14:paraId="06942E86" w14:textId="77777777" w:rsidR="00B01FCD" w:rsidRPr="00FB3A86" w:rsidRDefault="00B01FCD" w:rsidP="00441B6F">
      <w:pPr>
        <w:pStyle w:val="Reference"/>
        <w:numPr>
          <w:ilvl w:val="0"/>
          <w:numId w:val="0"/>
        </w:numPr>
        <w:spacing w:line="240" w:lineRule="auto"/>
        <w:rPr>
          <w:rFonts w:ascii="Arial" w:hAnsi="Arial" w:cs="Arial"/>
        </w:rPr>
      </w:pPr>
    </w:p>
    <w:p w14:paraId="7DC96CFE" w14:textId="5AC16E59" w:rsidR="004D4277" w:rsidRPr="00FB3A86" w:rsidRDefault="004D4277" w:rsidP="00441B6F">
      <w:pPr>
        <w:pStyle w:val="Appendix"/>
        <w:spacing w:after="0"/>
        <w:jc w:val="both"/>
        <w:rPr>
          <w:rFonts w:ascii="Arial" w:hAnsi="Arial" w:cs="Arial"/>
          <w:b w:val="0"/>
        </w:rPr>
        <w:sectPr w:rsidR="004D4277" w:rsidRPr="00FB3A86" w:rsidSect="00146DFB">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14:paraId="336753D2" w14:textId="77777777" w:rsidR="00B01FCD" w:rsidRPr="00FB3A86" w:rsidRDefault="00B01FCD" w:rsidP="00441B6F">
      <w:pPr>
        <w:pStyle w:val="Appendix"/>
        <w:spacing w:after="0"/>
        <w:jc w:val="both"/>
        <w:rPr>
          <w:rFonts w:ascii="Arial" w:hAnsi="Arial" w:cs="Arial"/>
          <w:b w:val="0"/>
        </w:rPr>
      </w:pPr>
    </w:p>
    <w:sectPr w:rsidR="00B01FCD" w:rsidRPr="00FB3A86" w:rsidSect="00146DFB">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191540" w14:textId="77777777" w:rsidR="003A0071" w:rsidRDefault="003A0071" w:rsidP="00C37E61">
      <w:r>
        <w:separator/>
      </w:r>
    </w:p>
  </w:endnote>
  <w:endnote w:type="continuationSeparator" w:id="0">
    <w:p w14:paraId="3506E1E0" w14:textId="77777777" w:rsidR="003A0071" w:rsidRDefault="003A007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hruti">
    <w:panose1 w:val="02000500000000000000"/>
    <w:charset w:val="00"/>
    <w:family w:val="swiss"/>
    <w:pitch w:val="variable"/>
    <w:sig w:usb0="0004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4A10E" w14:textId="77777777" w:rsidR="00146DFB" w:rsidRDefault="00146D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0C6F2" w14:textId="77777777" w:rsidR="00146DFB" w:rsidRDefault="00146D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D3B73" w14:textId="0EDE34C1" w:rsidR="00754C9A" w:rsidRPr="001F51A3" w:rsidRDefault="00754C9A" w:rsidP="001F51A3">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C2C8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47CE47" w14:textId="77777777" w:rsidR="003A0071" w:rsidRDefault="003A0071" w:rsidP="00C37E61">
      <w:r>
        <w:separator/>
      </w:r>
    </w:p>
  </w:footnote>
  <w:footnote w:type="continuationSeparator" w:id="0">
    <w:p w14:paraId="0D8D43BB" w14:textId="77777777" w:rsidR="003A0071" w:rsidRDefault="003A007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B2B9A" w14:textId="6783C11A" w:rsidR="00146DFB" w:rsidRDefault="00146DFB">
    <w:pPr>
      <w:pStyle w:val="Header"/>
    </w:pPr>
    <w:r>
      <w:rPr>
        <w:noProof/>
      </w:rPr>
      <w:pict w14:anchorId="740464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48542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6DC6B" w14:textId="03863A54" w:rsidR="00146DFB" w:rsidRDefault="00146DFB">
    <w:pPr>
      <w:pStyle w:val="Header"/>
    </w:pPr>
    <w:r>
      <w:rPr>
        <w:noProof/>
      </w:rPr>
      <w:pict w14:anchorId="2F0590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48542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49256" w14:textId="30E4CE6D" w:rsidR="00296529" w:rsidRPr="00296529" w:rsidRDefault="00146DFB" w:rsidP="00296529">
    <w:pPr>
      <w:ind w:left="2160"/>
      <w:jc w:val="center"/>
      <w:rPr>
        <w:rFonts w:ascii="Times New Roman" w:eastAsia="Calibri" w:hAnsi="Times New Roman"/>
        <w:i/>
        <w:sz w:val="18"/>
        <w:szCs w:val="22"/>
      </w:rPr>
    </w:pPr>
    <w:r>
      <w:rPr>
        <w:noProof/>
      </w:rPr>
      <w:pict w14:anchorId="5C2274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48542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35ED3E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7F3CC3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EED18B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8DAF98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3A48FD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B2EB0A6"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EF935" w14:textId="04B64CEB" w:rsidR="00146DFB" w:rsidRDefault="00146DFB">
    <w:pPr>
      <w:pStyle w:val="Header"/>
    </w:pPr>
    <w:r>
      <w:rPr>
        <w:noProof/>
      </w:rPr>
      <w:pict w14:anchorId="7D56C4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485425"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B10EC" w14:textId="20252E5D" w:rsidR="00146DFB" w:rsidRDefault="00146DFB">
    <w:pPr>
      <w:pStyle w:val="Header"/>
    </w:pPr>
    <w:r>
      <w:rPr>
        <w:noProof/>
      </w:rPr>
      <w:pict w14:anchorId="105ECE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485426"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7AA6C" w14:textId="5AC7B631" w:rsidR="00146DFB" w:rsidRDefault="00146DFB">
    <w:pPr>
      <w:pStyle w:val="Header"/>
    </w:pPr>
    <w:r>
      <w:rPr>
        <w:noProof/>
      </w:rPr>
      <w:pict w14:anchorId="742C18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485424"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1BCE"/>
    <w:rsid w:val="00027CCF"/>
    <w:rsid w:val="00030174"/>
    <w:rsid w:val="00043390"/>
    <w:rsid w:val="0004579C"/>
    <w:rsid w:val="000605FC"/>
    <w:rsid w:val="0007081F"/>
    <w:rsid w:val="00086183"/>
    <w:rsid w:val="00090E55"/>
    <w:rsid w:val="000A47FA"/>
    <w:rsid w:val="000A65D3"/>
    <w:rsid w:val="000B1E33"/>
    <w:rsid w:val="000D689F"/>
    <w:rsid w:val="000D7CDF"/>
    <w:rsid w:val="000E7B7B"/>
    <w:rsid w:val="000E7D62"/>
    <w:rsid w:val="000F3D0A"/>
    <w:rsid w:val="00103357"/>
    <w:rsid w:val="00112068"/>
    <w:rsid w:val="00123C9F"/>
    <w:rsid w:val="00124601"/>
    <w:rsid w:val="00126190"/>
    <w:rsid w:val="00127314"/>
    <w:rsid w:val="00130F17"/>
    <w:rsid w:val="001320BF"/>
    <w:rsid w:val="0013261D"/>
    <w:rsid w:val="00143424"/>
    <w:rsid w:val="001443BB"/>
    <w:rsid w:val="00145EB9"/>
    <w:rsid w:val="00146DFB"/>
    <w:rsid w:val="00147D66"/>
    <w:rsid w:val="00163BC4"/>
    <w:rsid w:val="00174935"/>
    <w:rsid w:val="001775D4"/>
    <w:rsid w:val="00191062"/>
    <w:rsid w:val="00192B72"/>
    <w:rsid w:val="00194058"/>
    <w:rsid w:val="001A29D8"/>
    <w:rsid w:val="001A5CAA"/>
    <w:rsid w:val="001B0427"/>
    <w:rsid w:val="001C20AE"/>
    <w:rsid w:val="001D321C"/>
    <w:rsid w:val="001D3A51"/>
    <w:rsid w:val="001E10D2"/>
    <w:rsid w:val="001E25B4"/>
    <w:rsid w:val="001E388D"/>
    <w:rsid w:val="001E44FE"/>
    <w:rsid w:val="001E6305"/>
    <w:rsid w:val="001F51A3"/>
    <w:rsid w:val="00200595"/>
    <w:rsid w:val="00204835"/>
    <w:rsid w:val="00210FF0"/>
    <w:rsid w:val="00231920"/>
    <w:rsid w:val="0023195C"/>
    <w:rsid w:val="0024282C"/>
    <w:rsid w:val="002460DC"/>
    <w:rsid w:val="00250985"/>
    <w:rsid w:val="002556F6"/>
    <w:rsid w:val="0026764A"/>
    <w:rsid w:val="002727D2"/>
    <w:rsid w:val="00282B09"/>
    <w:rsid w:val="00283105"/>
    <w:rsid w:val="00284C4C"/>
    <w:rsid w:val="00287E68"/>
    <w:rsid w:val="00290B7C"/>
    <w:rsid w:val="00296529"/>
    <w:rsid w:val="002B27FB"/>
    <w:rsid w:val="002B685A"/>
    <w:rsid w:val="002B77B5"/>
    <w:rsid w:val="002C57D2"/>
    <w:rsid w:val="002E0D56"/>
    <w:rsid w:val="003070D4"/>
    <w:rsid w:val="00315186"/>
    <w:rsid w:val="00325865"/>
    <w:rsid w:val="0033343E"/>
    <w:rsid w:val="0033576B"/>
    <w:rsid w:val="0034479C"/>
    <w:rsid w:val="003479D3"/>
    <w:rsid w:val="003512C2"/>
    <w:rsid w:val="00371FB6"/>
    <w:rsid w:val="003763C1"/>
    <w:rsid w:val="00376BBE"/>
    <w:rsid w:val="0039224F"/>
    <w:rsid w:val="003A0071"/>
    <w:rsid w:val="003A2953"/>
    <w:rsid w:val="003A43A4"/>
    <w:rsid w:val="003A7E18"/>
    <w:rsid w:val="003C4C86"/>
    <w:rsid w:val="003C6258"/>
    <w:rsid w:val="003E0C2C"/>
    <w:rsid w:val="003E2904"/>
    <w:rsid w:val="003E6483"/>
    <w:rsid w:val="00401927"/>
    <w:rsid w:val="0041027F"/>
    <w:rsid w:val="00412475"/>
    <w:rsid w:val="00415B3D"/>
    <w:rsid w:val="00416506"/>
    <w:rsid w:val="00423789"/>
    <w:rsid w:val="00440643"/>
    <w:rsid w:val="00440F43"/>
    <w:rsid w:val="00441B6F"/>
    <w:rsid w:val="00446221"/>
    <w:rsid w:val="00450E62"/>
    <w:rsid w:val="004539DB"/>
    <w:rsid w:val="00460361"/>
    <w:rsid w:val="0046136D"/>
    <w:rsid w:val="00461652"/>
    <w:rsid w:val="00471A80"/>
    <w:rsid w:val="004D305E"/>
    <w:rsid w:val="004D4277"/>
    <w:rsid w:val="004E4207"/>
    <w:rsid w:val="004E7D98"/>
    <w:rsid w:val="004F6ACA"/>
    <w:rsid w:val="00502516"/>
    <w:rsid w:val="00505F06"/>
    <w:rsid w:val="00506828"/>
    <w:rsid w:val="00517592"/>
    <w:rsid w:val="0053056E"/>
    <w:rsid w:val="00542BCA"/>
    <w:rsid w:val="00543246"/>
    <w:rsid w:val="00554FDA"/>
    <w:rsid w:val="00556FE3"/>
    <w:rsid w:val="00575898"/>
    <w:rsid w:val="005C0E66"/>
    <w:rsid w:val="005C407A"/>
    <w:rsid w:val="005C784C"/>
    <w:rsid w:val="005D17F6"/>
    <w:rsid w:val="005D54EE"/>
    <w:rsid w:val="005E5539"/>
    <w:rsid w:val="005E5A13"/>
    <w:rsid w:val="00602BF5"/>
    <w:rsid w:val="006126FB"/>
    <w:rsid w:val="00617FDD"/>
    <w:rsid w:val="00633614"/>
    <w:rsid w:val="00633F68"/>
    <w:rsid w:val="00636EB2"/>
    <w:rsid w:val="006375B8"/>
    <w:rsid w:val="00657BF8"/>
    <w:rsid w:val="0066510A"/>
    <w:rsid w:val="00673F9F"/>
    <w:rsid w:val="00686953"/>
    <w:rsid w:val="00687DEA"/>
    <w:rsid w:val="00687E67"/>
    <w:rsid w:val="006967F7"/>
    <w:rsid w:val="006A250C"/>
    <w:rsid w:val="006A3186"/>
    <w:rsid w:val="006B21D3"/>
    <w:rsid w:val="006B57D0"/>
    <w:rsid w:val="006D30FF"/>
    <w:rsid w:val="006D3DE5"/>
    <w:rsid w:val="006D6940"/>
    <w:rsid w:val="006F11EC"/>
    <w:rsid w:val="007005B9"/>
    <w:rsid w:val="0070082C"/>
    <w:rsid w:val="00723D1F"/>
    <w:rsid w:val="007369E6"/>
    <w:rsid w:val="00746E59"/>
    <w:rsid w:val="0074720B"/>
    <w:rsid w:val="00754C9A"/>
    <w:rsid w:val="0075599A"/>
    <w:rsid w:val="00761D52"/>
    <w:rsid w:val="007719D5"/>
    <w:rsid w:val="0077749E"/>
    <w:rsid w:val="00790ADA"/>
    <w:rsid w:val="007933DE"/>
    <w:rsid w:val="007D016F"/>
    <w:rsid w:val="007D2288"/>
    <w:rsid w:val="007D4E8A"/>
    <w:rsid w:val="007E088F"/>
    <w:rsid w:val="007F4E5E"/>
    <w:rsid w:val="007F4FF9"/>
    <w:rsid w:val="007F6A46"/>
    <w:rsid w:val="007F7B32"/>
    <w:rsid w:val="00804BC2"/>
    <w:rsid w:val="0081431A"/>
    <w:rsid w:val="0083216F"/>
    <w:rsid w:val="00851A8D"/>
    <w:rsid w:val="00860000"/>
    <w:rsid w:val="00863BD3"/>
    <w:rsid w:val="008641ED"/>
    <w:rsid w:val="00866D66"/>
    <w:rsid w:val="008671C6"/>
    <w:rsid w:val="00875803"/>
    <w:rsid w:val="008769B7"/>
    <w:rsid w:val="008A4BB5"/>
    <w:rsid w:val="008B459E"/>
    <w:rsid w:val="008B605A"/>
    <w:rsid w:val="008E13AE"/>
    <w:rsid w:val="008E1506"/>
    <w:rsid w:val="008E335E"/>
    <w:rsid w:val="008E710C"/>
    <w:rsid w:val="008F69D6"/>
    <w:rsid w:val="00902823"/>
    <w:rsid w:val="00915CA6"/>
    <w:rsid w:val="009264B5"/>
    <w:rsid w:val="00927834"/>
    <w:rsid w:val="00934C87"/>
    <w:rsid w:val="009500A6"/>
    <w:rsid w:val="00953B54"/>
    <w:rsid w:val="00957C18"/>
    <w:rsid w:val="009659BA"/>
    <w:rsid w:val="00983040"/>
    <w:rsid w:val="00984D3D"/>
    <w:rsid w:val="009A4853"/>
    <w:rsid w:val="009B3FB9"/>
    <w:rsid w:val="009C2465"/>
    <w:rsid w:val="009D186D"/>
    <w:rsid w:val="009D1F9B"/>
    <w:rsid w:val="009D35A0"/>
    <w:rsid w:val="009D7EB7"/>
    <w:rsid w:val="009E048A"/>
    <w:rsid w:val="009E08E9"/>
    <w:rsid w:val="009E3DB9"/>
    <w:rsid w:val="009E6E35"/>
    <w:rsid w:val="009F0EDA"/>
    <w:rsid w:val="00A03B96"/>
    <w:rsid w:val="00A05B19"/>
    <w:rsid w:val="00A1134E"/>
    <w:rsid w:val="00A1395F"/>
    <w:rsid w:val="00A16F41"/>
    <w:rsid w:val="00A24E7E"/>
    <w:rsid w:val="00A258C3"/>
    <w:rsid w:val="00A347C0"/>
    <w:rsid w:val="00A51431"/>
    <w:rsid w:val="00A539AD"/>
    <w:rsid w:val="00A57905"/>
    <w:rsid w:val="00A6543E"/>
    <w:rsid w:val="00A656E5"/>
    <w:rsid w:val="00A94063"/>
    <w:rsid w:val="00AA1904"/>
    <w:rsid w:val="00AA2881"/>
    <w:rsid w:val="00AA6219"/>
    <w:rsid w:val="00AA74E0"/>
    <w:rsid w:val="00AA7A97"/>
    <w:rsid w:val="00AB3FBA"/>
    <w:rsid w:val="00AB703F"/>
    <w:rsid w:val="00AC6BB8"/>
    <w:rsid w:val="00AD2FF4"/>
    <w:rsid w:val="00AE008F"/>
    <w:rsid w:val="00B01FCD"/>
    <w:rsid w:val="00B1776C"/>
    <w:rsid w:val="00B178D8"/>
    <w:rsid w:val="00B35984"/>
    <w:rsid w:val="00B52583"/>
    <w:rsid w:val="00B525CF"/>
    <w:rsid w:val="00B52896"/>
    <w:rsid w:val="00B912E3"/>
    <w:rsid w:val="00B95236"/>
    <w:rsid w:val="00B96BD9"/>
    <w:rsid w:val="00B97547"/>
    <w:rsid w:val="00BA1B01"/>
    <w:rsid w:val="00BA2641"/>
    <w:rsid w:val="00BB37AA"/>
    <w:rsid w:val="00BC53A0"/>
    <w:rsid w:val="00BC7FF1"/>
    <w:rsid w:val="00BD4F17"/>
    <w:rsid w:val="00BD6C5C"/>
    <w:rsid w:val="00BE62AD"/>
    <w:rsid w:val="00BF121F"/>
    <w:rsid w:val="00BF1F80"/>
    <w:rsid w:val="00C166EF"/>
    <w:rsid w:val="00C17EB0"/>
    <w:rsid w:val="00C257DD"/>
    <w:rsid w:val="00C27BA3"/>
    <w:rsid w:val="00C27F5F"/>
    <w:rsid w:val="00C30A0F"/>
    <w:rsid w:val="00C37E61"/>
    <w:rsid w:val="00C43555"/>
    <w:rsid w:val="00C70F1B"/>
    <w:rsid w:val="00C715B0"/>
    <w:rsid w:val="00C71A47"/>
    <w:rsid w:val="00C7464C"/>
    <w:rsid w:val="00C85588"/>
    <w:rsid w:val="00C85963"/>
    <w:rsid w:val="00C94BFC"/>
    <w:rsid w:val="00CB0079"/>
    <w:rsid w:val="00CD6755"/>
    <w:rsid w:val="00CD6856"/>
    <w:rsid w:val="00CE0089"/>
    <w:rsid w:val="00CE5E63"/>
    <w:rsid w:val="00CE793C"/>
    <w:rsid w:val="00CF1584"/>
    <w:rsid w:val="00CF193C"/>
    <w:rsid w:val="00D05087"/>
    <w:rsid w:val="00D173F1"/>
    <w:rsid w:val="00D24D90"/>
    <w:rsid w:val="00D34DCD"/>
    <w:rsid w:val="00D46FD1"/>
    <w:rsid w:val="00D67210"/>
    <w:rsid w:val="00D70CB1"/>
    <w:rsid w:val="00D74CB0"/>
    <w:rsid w:val="00D8262A"/>
    <w:rsid w:val="00D8295D"/>
    <w:rsid w:val="00D860BB"/>
    <w:rsid w:val="00D86623"/>
    <w:rsid w:val="00D86D62"/>
    <w:rsid w:val="00D94430"/>
    <w:rsid w:val="00DA584F"/>
    <w:rsid w:val="00DA5E30"/>
    <w:rsid w:val="00DC0D04"/>
    <w:rsid w:val="00DC2A65"/>
    <w:rsid w:val="00DC6D85"/>
    <w:rsid w:val="00DD6820"/>
    <w:rsid w:val="00DE15F0"/>
    <w:rsid w:val="00DE5663"/>
    <w:rsid w:val="00DE78AA"/>
    <w:rsid w:val="00DF7FEF"/>
    <w:rsid w:val="00E053D0"/>
    <w:rsid w:val="00E15994"/>
    <w:rsid w:val="00E3114E"/>
    <w:rsid w:val="00E31A70"/>
    <w:rsid w:val="00E35B02"/>
    <w:rsid w:val="00E47A38"/>
    <w:rsid w:val="00E65C32"/>
    <w:rsid w:val="00E66496"/>
    <w:rsid w:val="00E66B35"/>
    <w:rsid w:val="00E66E10"/>
    <w:rsid w:val="00E769F6"/>
    <w:rsid w:val="00E8407C"/>
    <w:rsid w:val="00E84F3C"/>
    <w:rsid w:val="00E95B7D"/>
    <w:rsid w:val="00EA012C"/>
    <w:rsid w:val="00EC34F4"/>
    <w:rsid w:val="00EC6A55"/>
    <w:rsid w:val="00ED0288"/>
    <w:rsid w:val="00ED60DE"/>
    <w:rsid w:val="00ED6268"/>
    <w:rsid w:val="00EE52CB"/>
    <w:rsid w:val="00EF581D"/>
    <w:rsid w:val="00EF7FD8"/>
    <w:rsid w:val="00F02C78"/>
    <w:rsid w:val="00F06F59"/>
    <w:rsid w:val="00F17988"/>
    <w:rsid w:val="00F202B1"/>
    <w:rsid w:val="00F469F0"/>
    <w:rsid w:val="00F46E2F"/>
    <w:rsid w:val="00F53273"/>
    <w:rsid w:val="00F755E4"/>
    <w:rsid w:val="00F77D02"/>
    <w:rsid w:val="00FB3A86"/>
    <w:rsid w:val="00FB5D51"/>
    <w:rsid w:val="00FD047C"/>
    <w:rsid w:val="00FD36C8"/>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231346B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7005B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1E6305"/>
    <w:pPr>
      <w:spacing w:before="100" w:beforeAutospacing="1" w:after="100" w:afterAutospacing="1"/>
    </w:pPr>
    <w:rPr>
      <w:rFonts w:ascii="Times New Roman" w:hAnsi="Times New Roman"/>
      <w:sz w:val="24"/>
      <w:szCs w:val="24"/>
      <w:lang w:val="en-IN" w:eastAsia="en-IN"/>
    </w:rPr>
  </w:style>
  <w:style w:type="character" w:customStyle="1" w:styleId="UnresolvedMention2">
    <w:name w:val="Unresolved Mention2"/>
    <w:basedOn w:val="DefaultParagraphFont"/>
    <w:uiPriority w:val="99"/>
    <w:semiHidden/>
    <w:unhideWhenUsed/>
    <w:rsid w:val="00DA5E30"/>
    <w:rPr>
      <w:color w:val="605E5C"/>
      <w:shd w:val="clear" w:color="auto" w:fill="E1DFDD"/>
    </w:rPr>
  </w:style>
  <w:style w:type="character" w:customStyle="1" w:styleId="Heading3Char">
    <w:name w:val="Heading 3 Char"/>
    <w:basedOn w:val="DefaultParagraphFont"/>
    <w:link w:val="Heading3"/>
    <w:semiHidden/>
    <w:rsid w:val="007005B9"/>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7005B9"/>
    <w:rPr>
      <w:color w:val="605E5C"/>
      <w:shd w:val="clear" w:color="auto" w:fill="E1DFDD"/>
    </w:rPr>
  </w:style>
  <w:style w:type="paragraph" w:styleId="ListParagraph">
    <w:name w:val="List Paragraph"/>
    <w:basedOn w:val="Normal"/>
    <w:uiPriority w:val="34"/>
    <w:qFormat/>
    <w:rsid w:val="00934C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90853802">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46599775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58482098">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3156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fao.org/faostat/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BF635-03DE-41B1-B01C-70A6B5F85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324</TotalTime>
  <Pages>7</Pages>
  <Words>3400</Words>
  <Characters>19380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22735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230</cp:revision>
  <cp:lastPrinted>1999-07-06T11:00:00Z</cp:lastPrinted>
  <dcterms:created xsi:type="dcterms:W3CDTF">2014-10-25T14:34:00Z</dcterms:created>
  <dcterms:modified xsi:type="dcterms:W3CDTF">2025-11-20T12:54:00Z</dcterms:modified>
</cp:coreProperties>
</file>