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D650" w14:textId="7F6E653E" w:rsidR="00114A2A" w:rsidRDefault="00114A2A" w:rsidP="00114A2A">
      <w:pPr>
        <w:spacing w:line="240" w:lineRule="auto"/>
        <w:jc w:val="right"/>
        <w:rPr>
          <w:rFonts w:ascii="Arial" w:eastAsia="Calibri" w:hAnsi="Arial" w:cs="Arial"/>
          <w:b/>
          <w:bCs/>
          <w:sz w:val="36"/>
          <w:szCs w:val="36"/>
        </w:rPr>
      </w:pPr>
      <w:r w:rsidRPr="00114A2A">
        <w:rPr>
          <w:rFonts w:ascii="Arial" w:eastAsia="Calibri" w:hAnsi="Arial" w:cs="Arial"/>
          <w:b/>
          <w:bCs/>
          <w:sz w:val="36"/>
          <w:szCs w:val="36"/>
        </w:rPr>
        <w:t>Original Research Article</w:t>
      </w:r>
    </w:p>
    <w:p w14:paraId="492F05D7" w14:textId="77777777" w:rsidR="00114A2A" w:rsidRPr="00114A2A" w:rsidRDefault="00114A2A" w:rsidP="00114A2A">
      <w:pPr>
        <w:spacing w:line="240" w:lineRule="auto"/>
        <w:jc w:val="right"/>
        <w:rPr>
          <w:rFonts w:ascii="Arial" w:eastAsia="Calibri" w:hAnsi="Arial" w:cs="Arial"/>
          <w:b/>
          <w:bCs/>
          <w:sz w:val="36"/>
          <w:szCs w:val="36"/>
        </w:rPr>
      </w:pPr>
    </w:p>
    <w:p w14:paraId="20BDDD21" w14:textId="4561627A" w:rsidR="00F33379" w:rsidRPr="00653C42" w:rsidRDefault="00F33379" w:rsidP="00480708">
      <w:pPr>
        <w:spacing w:line="240" w:lineRule="auto"/>
        <w:jc w:val="right"/>
        <w:rPr>
          <w:rFonts w:ascii="Arial" w:hAnsi="Arial" w:cs="Arial"/>
          <w:b/>
          <w:bCs/>
          <w:sz w:val="36"/>
          <w:szCs w:val="36"/>
        </w:rPr>
      </w:pPr>
      <w:r w:rsidRPr="00653C42">
        <w:rPr>
          <w:rFonts w:ascii="Arial" w:hAnsi="Arial" w:cs="Arial"/>
          <w:b/>
          <w:bCs/>
          <w:sz w:val="36"/>
          <w:szCs w:val="36"/>
        </w:rPr>
        <w:t xml:space="preserve">Resource-Use Efficiency in the Coconut Cultivation: A Comparative Analysis of PM KISAN </w:t>
      </w:r>
      <w:r w:rsidR="00753F36" w:rsidRPr="00653C42">
        <w:rPr>
          <w:rFonts w:ascii="Arial" w:hAnsi="Arial" w:cs="Arial"/>
          <w:b/>
          <w:bCs/>
          <w:sz w:val="36"/>
          <w:szCs w:val="36"/>
        </w:rPr>
        <w:t xml:space="preserve">Beneficiaries </w:t>
      </w:r>
      <w:r w:rsidRPr="00653C42">
        <w:rPr>
          <w:rFonts w:ascii="Arial" w:hAnsi="Arial" w:cs="Arial"/>
          <w:b/>
          <w:bCs/>
          <w:sz w:val="36"/>
          <w:szCs w:val="36"/>
        </w:rPr>
        <w:t xml:space="preserve">and </w:t>
      </w:r>
      <w:r w:rsidR="00753F36" w:rsidRPr="00653C42">
        <w:rPr>
          <w:rFonts w:ascii="Arial" w:hAnsi="Arial" w:cs="Arial"/>
          <w:b/>
          <w:bCs/>
          <w:sz w:val="36"/>
          <w:szCs w:val="36"/>
        </w:rPr>
        <w:t>Non-Beneficiaries</w:t>
      </w:r>
    </w:p>
    <w:p w14:paraId="3335C9E4" w14:textId="52707F0F" w:rsidR="003B1684" w:rsidRDefault="003B1684" w:rsidP="00480708">
      <w:pPr>
        <w:spacing w:line="240" w:lineRule="auto"/>
        <w:jc w:val="both"/>
        <w:rPr>
          <w:rFonts w:ascii="Arial" w:hAnsi="Arial" w:cs="Arial"/>
          <w:sz w:val="20"/>
          <w:szCs w:val="20"/>
        </w:rPr>
      </w:pPr>
    </w:p>
    <w:p w14:paraId="264FDE2C" w14:textId="3E876381" w:rsidR="00A73E5C" w:rsidRPr="00A73E5C" w:rsidRDefault="00A73E5C" w:rsidP="00A73E5C">
      <w:pPr>
        <w:spacing w:line="240" w:lineRule="auto"/>
        <w:jc w:val="right"/>
        <w:rPr>
          <w:rFonts w:ascii="Arial" w:eastAsia="Calibri" w:hAnsi="Arial" w:cs="Arial"/>
          <w:i/>
          <w:iCs/>
          <w:sz w:val="20"/>
          <w:szCs w:val="20"/>
        </w:rPr>
      </w:pPr>
      <w:r w:rsidRPr="00A73E5C">
        <w:rPr>
          <w:rFonts w:ascii="Arial" w:eastAsia="Calibri" w:hAnsi="Arial" w:cs="Arial"/>
          <w:i/>
          <w:iCs/>
          <w:sz w:val="20"/>
          <w:szCs w:val="20"/>
        </w:rPr>
        <w:t xml:space="preserve"> </w:t>
      </w:r>
    </w:p>
    <w:p w14:paraId="71E14582" w14:textId="0351F1CE" w:rsidR="002434CE" w:rsidRPr="00BD1D83" w:rsidRDefault="002434CE" w:rsidP="00480708">
      <w:pPr>
        <w:spacing w:line="240" w:lineRule="auto"/>
        <w:jc w:val="right"/>
        <w:rPr>
          <w:rFonts w:ascii="Arial" w:hAnsi="Arial" w:cs="Arial"/>
          <w:i/>
          <w:iCs/>
          <w:sz w:val="20"/>
          <w:szCs w:val="20"/>
        </w:rPr>
      </w:pPr>
    </w:p>
    <w:p w14:paraId="2C81A410" w14:textId="664E1289" w:rsidR="003B1684" w:rsidRPr="00C133B9" w:rsidRDefault="00A444D0" w:rsidP="00480708">
      <w:pPr>
        <w:spacing w:line="240" w:lineRule="auto"/>
        <w:jc w:val="both"/>
        <w:rPr>
          <w:rFonts w:ascii="Arial" w:hAnsi="Arial" w:cs="Arial"/>
          <w:b/>
          <w:bCs/>
          <w:sz w:val="20"/>
          <w:szCs w:val="20"/>
        </w:rPr>
      </w:pPr>
      <w:r w:rsidRPr="00C133B9">
        <w:rPr>
          <w:rFonts w:ascii="Arial" w:hAnsi="Arial" w:cs="Arial"/>
          <w:b/>
          <w:bCs/>
          <w:sz w:val="20"/>
          <w:szCs w:val="20"/>
        </w:rPr>
        <w:t xml:space="preserve">ABSTRACT </w:t>
      </w:r>
    </w:p>
    <w:p w14:paraId="0F05820E" w14:textId="3C9F3573" w:rsidR="00416B28"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Coconut farming is a major economic activity in the agrarian sector in Tamil Nadu and the utilisation of the resources remains inefficient because of the high-cost of inputs and uneven distributions of land.</w:t>
      </w:r>
      <w:r w:rsidR="00CA0401">
        <w:rPr>
          <w:rFonts w:ascii="Arial" w:hAnsi="Arial" w:cs="Arial"/>
          <w:sz w:val="20"/>
          <w:szCs w:val="20"/>
        </w:rPr>
        <w:t xml:space="preserve"> </w:t>
      </w:r>
      <w:r w:rsidRPr="00C133B9">
        <w:rPr>
          <w:rFonts w:ascii="Arial" w:hAnsi="Arial" w:cs="Arial"/>
          <w:sz w:val="20"/>
          <w:szCs w:val="20"/>
        </w:rPr>
        <w:t xml:space="preserve">This </w:t>
      </w:r>
      <w:r w:rsidR="00444B8E">
        <w:rPr>
          <w:rFonts w:ascii="Arial" w:hAnsi="Arial" w:cs="Arial"/>
          <w:sz w:val="20"/>
          <w:szCs w:val="20"/>
        </w:rPr>
        <w:t>study</w:t>
      </w:r>
      <w:r w:rsidRPr="00C133B9">
        <w:rPr>
          <w:rFonts w:ascii="Arial" w:hAnsi="Arial" w:cs="Arial"/>
          <w:sz w:val="20"/>
          <w:szCs w:val="20"/>
        </w:rPr>
        <w:t xml:space="preserve"> explores how the PM KISAN Scheme affected the efficiency of resource utilisation in the coconut farmers in relation to beneficiary and non-beneficiary farmers in the Salem District. These are aimed at determining the socio-economic profiles of the farmers and to determine the impact of the scheme on production costs, returns and technical efficiency.</w:t>
      </w:r>
      <w:r w:rsidR="00CA0401">
        <w:rPr>
          <w:rFonts w:ascii="Arial" w:hAnsi="Arial" w:cs="Arial"/>
          <w:sz w:val="20"/>
          <w:szCs w:val="20"/>
        </w:rPr>
        <w:t xml:space="preserve"> </w:t>
      </w:r>
      <w:r w:rsidRPr="00C133B9">
        <w:rPr>
          <w:rFonts w:ascii="Arial" w:hAnsi="Arial" w:cs="Arial"/>
          <w:sz w:val="20"/>
          <w:szCs w:val="20"/>
        </w:rPr>
        <w:t>The Cobb-Douglas production function, cost and return analysis with the primary data comprising of 100 randomly selected farmers were used.</w:t>
      </w:r>
      <w:r w:rsidR="00CA0401">
        <w:rPr>
          <w:rFonts w:ascii="Arial" w:hAnsi="Arial" w:cs="Arial"/>
          <w:sz w:val="20"/>
          <w:szCs w:val="20"/>
        </w:rPr>
        <w:t xml:space="preserve"> </w:t>
      </w:r>
      <w:r w:rsidRPr="00C133B9">
        <w:rPr>
          <w:rFonts w:ascii="Arial" w:hAnsi="Arial" w:cs="Arial"/>
          <w:sz w:val="20"/>
          <w:szCs w:val="20"/>
        </w:rPr>
        <w:t>The findings show that beneficiaries have better yields, lower costs, and net returns than non-beneficiaries. The scheme has also a positive influence on the technical efficiency and this is supported by the factors such as education and family size. The research finds that PM</w:t>
      </w:r>
      <w:bookmarkStart w:id="0" w:name="_GoBack"/>
      <w:bookmarkEnd w:id="0"/>
      <w:r w:rsidRPr="00C133B9">
        <w:rPr>
          <w:rFonts w:ascii="Arial" w:hAnsi="Arial" w:cs="Arial"/>
          <w:sz w:val="20"/>
          <w:szCs w:val="20"/>
        </w:rPr>
        <w:t xml:space="preserve"> KISAN contributes to the efficiency of the use of resources to a significant extent, and this aspect necessitates the further improvement of the implementation to derive the best advantages.</w:t>
      </w:r>
    </w:p>
    <w:p w14:paraId="4617D767" w14:textId="77777777" w:rsidR="003B1684" w:rsidRPr="00CA0401" w:rsidRDefault="003B1684" w:rsidP="00480708">
      <w:pPr>
        <w:spacing w:line="240" w:lineRule="auto"/>
        <w:jc w:val="both"/>
        <w:rPr>
          <w:rFonts w:ascii="Arial" w:hAnsi="Arial" w:cs="Arial"/>
          <w:i/>
          <w:iCs/>
          <w:sz w:val="20"/>
          <w:szCs w:val="20"/>
        </w:rPr>
      </w:pPr>
      <w:r w:rsidRPr="00CA0401">
        <w:rPr>
          <w:rFonts w:ascii="Arial" w:hAnsi="Arial" w:cs="Arial"/>
          <w:b/>
          <w:bCs/>
          <w:i/>
          <w:iCs/>
          <w:sz w:val="20"/>
          <w:szCs w:val="20"/>
        </w:rPr>
        <w:t>Keywords</w:t>
      </w:r>
      <w:r w:rsidRPr="00CA0401">
        <w:rPr>
          <w:rFonts w:ascii="Arial" w:hAnsi="Arial" w:cs="Arial"/>
          <w:i/>
          <w:iCs/>
          <w:sz w:val="20"/>
          <w:szCs w:val="20"/>
        </w:rPr>
        <w:t>: PM KISAN, resource use efficiency, coconut cultivation, Tamil Nadu, technical efficiency, agricultural economics.</w:t>
      </w:r>
    </w:p>
    <w:p w14:paraId="5398C327" w14:textId="77777777" w:rsidR="003B1684" w:rsidRPr="00C133B9" w:rsidRDefault="003B1684" w:rsidP="00480708">
      <w:pPr>
        <w:spacing w:line="240" w:lineRule="auto"/>
        <w:jc w:val="both"/>
        <w:rPr>
          <w:rFonts w:ascii="Arial" w:hAnsi="Arial" w:cs="Arial"/>
          <w:sz w:val="20"/>
          <w:szCs w:val="20"/>
        </w:rPr>
      </w:pPr>
    </w:p>
    <w:p w14:paraId="0068F6F7" w14:textId="378EBB6B" w:rsidR="003B1684" w:rsidRPr="00A444D0" w:rsidRDefault="00A444D0" w:rsidP="00480708">
      <w:pPr>
        <w:spacing w:line="240" w:lineRule="auto"/>
        <w:jc w:val="both"/>
        <w:rPr>
          <w:rFonts w:ascii="Arial" w:hAnsi="Arial" w:cs="Arial"/>
          <w:b/>
          <w:bCs/>
        </w:rPr>
      </w:pPr>
      <w:r>
        <w:rPr>
          <w:rFonts w:ascii="Arial" w:hAnsi="Arial" w:cs="Arial"/>
          <w:b/>
          <w:bCs/>
        </w:rPr>
        <w:t xml:space="preserve">1. </w:t>
      </w:r>
      <w:r w:rsidRPr="00A444D0">
        <w:rPr>
          <w:rFonts w:ascii="Arial" w:hAnsi="Arial" w:cs="Arial"/>
          <w:b/>
          <w:bCs/>
        </w:rPr>
        <w:t xml:space="preserve">INTRODUCTION </w:t>
      </w:r>
    </w:p>
    <w:p w14:paraId="248F1951" w14:textId="77777777" w:rsidR="00A444D0" w:rsidRDefault="00A444D0" w:rsidP="00A444D0">
      <w:pPr>
        <w:spacing w:line="240" w:lineRule="auto"/>
        <w:jc w:val="both"/>
        <w:rPr>
          <w:rFonts w:ascii="Arial" w:hAnsi="Arial" w:cs="Arial"/>
          <w:sz w:val="20"/>
          <w:szCs w:val="20"/>
        </w:rPr>
      </w:pPr>
    </w:p>
    <w:p w14:paraId="0017A138" w14:textId="43C2D5C1" w:rsidR="003B1684"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Agricultural sector in India is the backbone of Indian economy, as it brings livelihood to millions of people, making food secure in the country. Coconut farming is a major crop among other crops because of its diversified applications and provision of livelihoods to the rural population. The state of Tamil Nadu, which is among the top coconut producers, is a good example of using both conventional and contemporary farming methods. The economic feasibility of coconut crop production is however usually determined by resource use, inputs costs as well as adoption of government support programmes. In 2019, the Pradhan Mantri Kisan Samman Nidhi (PM KISAN) scheme was introduced, which is intended to support the income of the small and marginal farmers by giving an annual direct cash transfer of ₹6,000. The financial support will be aimed at reducing the input prices, improving the output, and making agriculture sustainable. Though the scheme has gained much publicity, little has been done to analyse certain areas such as the coconut farming in terms of how effectively the resources are used.</w:t>
      </w:r>
    </w:p>
    <w:p w14:paraId="27F8FE5A" w14:textId="77777777" w:rsidR="00A444D0" w:rsidRDefault="00A444D0" w:rsidP="00A444D0">
      <w:pPr>
        <w:spacing w:line="240" w:lineRule="auto"/>
        <w:jc w:val="both"/>
        <w:rPr>
          <w:rFonts w:ascii="Arial" w:hAnsi="Arial" w:cs="Arial"/>
          <w:sz w:val="20"/>
          <w:szCs w:val="20"/>
        </w:rPr>
      </w:pPr>
    </w:p>
    <w:p w14:paraId="6BAFA9D3" w14:textId="109909F0" w:rsidR="0068331D"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 xml:space="preserve">The research problem discussed in the present </w:t>
      </w:r>
      <w:r w:rsidR="00444B8E">
        <w:rPr>
          <w:rFonts w:ascii="Arial" w:hAnsi="Arial" w:cs="Arial"/>
          <w:sz w:val="20"/>
          <w:szCs w:val="20"/>
        </w:rPr>
        <w:t>study</w:t>
      </w:r>
      <w:r w:rsidRPr="00C133B9">
        <w:rPr>
          <w:rFonts w:ascii="Arial" w:hAnsi="Arial" w:cs="Arial"/>
          <w:sz w:val="20"/>
          <w:szCs w:val="20"/>
        </w:rPr>
        <w:t xml:space="preserve"> is as follows: What impact does PM KISAN scheme have on the resource use efficiency and economic performance of coconut farmers who are beneficiaries compared to those who are not beneficiaries? The research based on the parameters of utilising resources including the costs of resources, labour and technical efficiency provides an understanding of how effective the scheme is in dealing with the major challenges in the coconut farming industry. This study is important as it can be used in the agricultural policy-making process and enhance specific interventions in resource optimizati</w:t>
      </w:r>
      <w:r w:rsidR="0068331D" w:rsidRPr="00C133B9">
        <w:rPr>
          <w:rFonts w:ascii="Arial" w:hAnsi="Arial" w:cs="Arial"/>
          <w:sz w:val="20"/>
          <w:szCs w:val="20"/>
        </w:rPr>
        <w:t xml:space="preserve">on. This study aims to find out the social-economic profile of PM KISAN beneficiaries and non-beneficiaries, and the analysis of input costs and efficiency ratio sheds light on whether the scheme can help bring a rise in productivity and profitability of coconut production in Salem District, Tamil Nadu. </w:t>
      </w:r>
    </w:p>
    <w:p w14:paraId="6C48A895" w14:textId="77777777" w:rsidR="0068331D" w:rsidRPr="00C133B9" w:rsidRDefault="0068331D" w:rsidP="00480708">
      <w:pPr>
        <w:spacing w:line="240" w:lineRule="auto"/>
        <w:jc w:val="both"/>
        <w:rPr>
          <w:rFonts w:ascii="Arial" w:hAnsi="Arial" w:cs="Arial"/>
          <w:sz w:val="20"/>
          <w:szCs w:val="20"/>
        </w:rPr>
      </w:pPr>
    </w:p>
    <w:p w14:paraId="448FEF46" w14:textId="227C41BC" w:rsidR="0068331D" w:rsidRPr="003931D9" w:rsidRDefault="00A444D0" w:rsidP="00480708">
      <w:pPr>
        <w:spacing w:line="240" w:lineRule="auto"/>
        <w:jc w:val="both"/>
        <w:rPr>
          <w:rFonts w:ascii="Arial" w:hAnsi="Arial" w:cs="Arial"/>
          <w:b/>
          <w:bCs/>
        </w:rPr>
      </w:pPr>
      <w:r w:rsidRPr="003931D9">
        <w:rPr>
          <w:rFonts w:ascii="Arial" w:hAnsi="Arial" w:cs="Arial"/>
          <w:b/>
          <w:bCs/>
        </w:rPr>
        <w:t>2. REVIEW OF LITERATURE</w:t>
      </w:r>
    </w:p>
    <w:p w14:paraId="5A551E92" w14:textId="77777777" w:rsidR="001C5E77" w:rsidRPr="00991EDF" w:rsidRDefault="00A65C91" w:rsidP="00B21AC8">
      <w:pPr>
        <w:spacing w:line="24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
          <w:id w:val="148643526"/>
          <w:placeholder>
            <w:docPart w:val="DefaultPlaceholder_-1854013440"/>
          </w:placeholder>
        </w:sdtPr>
        <w:sdtEndPr/>
        <w:sdtContent>
          <w:r w:rsidR="00C65C8B" w:rsidRPr="00991EDF">
            <w:rPr>
              <w:rFonts w:ascii="Arial" w:hAnsi="Arial" w:cs="Arial"/>
              <w:color w:val="000000"/>
              <w:sz w:val="20"/>
              <w:szCs w:val="20"/>
            </w:rPr>
            <w:t>Nagaraja, (2016)</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 xml:space="preserve">compared the resource-use efficiency of Andhra Pradesh coconut growers and found that the small growers could substantially boost their output by efficiently applying fertilizers and manure because the effect of Marginal Value Product (MVP)/Marginal Factor Cost (MFC) on the input was more than one. The same is supported by </w:t>
      </w:r>
      <w:sdt>
        <w:sdtPr>
          <w:rPr>
            <w:rFonts w:ascii="Arial" w:hAnsi="Arial" w:cs="Arial"/>
            <w:color w:val="000000"/>
            <w:sz w:val="20"/>
            <w:szCs w:val="20"/>
          </w:rPr>
          <w:tag w:val="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
          <w:id w:val="536931436"/>
          <w:placeholder>
            <w:docPart w:val="DefaultPlaceholder_-1854013440"/>
          </w:placeholder>
        </w:sdtPr>
        <w:sdtEndPr/>
        <w:sdtContent>
          <w:r w:rsidR="00C65C8B" w:rsidRPr="00991EDF">
            <w:rPr>
              <w:rFonts w:ascii="Arial" w:eastAsia="Times New Roman" w:hAnsi="Arial" w:cs="Arial"/>
              <w:color w:val="000000"/>
              <w:sz w:val="20"/>
              <w:szCs w:val="20"/>
            </w:rPr>
            <w:t>Nasrin &amp; Parthipan, (2020)</w:t>
          </w:r>
        </w:sdtContent>
      </w:sdt>
      <w:r w:rsidR="00F170B5" w:rsidRPr="00991EDF">
        <w:rPr>
          <w:rFonts w:ascii="Arial" w:hAnsi="Arial" w:cs="Arial"/>
          <w:sz w:val="20"/>
          <w:szCs w:val="20"/>
        </w:rPr>
        <w:t xml:space="preserve">, who applied the Cobb-Douglas production function in the Coimbatore district and found that such key inputs as farmyard manure, Nitrogen, Phosphorous, and Potassium were not applied fully. Nonetheless, they discovered that there </w:t>
      </w:r>
      <w:r w:rsidR="00F170B5" w:rsidRPr="00991EDF">
        <w:rPr>
          <w:rFonts w:ascii="Arial" w:hAnsi="Arial" w:cs="Arial"/>
          <w:sz w:val="20"/>
          <w:szCs w:val="20"/>
        </w:rPr>
        <w:lastRenderedPageBreak/>
        <w:t>was over-exploitation of irrigation cost contrary to the perceived notions of water shortage implying that the use of water should be cut down in order to achieve an economic efficiency.</w:t>
      </w:r>
      <w:r w:rsidR="00D07BD5" w:rsidRPr="00991ED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
          <w:id w:val="141712157"/>
          <w:placeholder>
            <w:docPart w:val="DefaultPlaceholder_-1854013440"/>
          </w:placeholder>
        </w:sdtPr>
        <w:sdtEndPr/>
        <w:sdtContent>
          <w:proofErr w:type="spellStart"/>
          <w:r w:rsidR="00C65C8B" w:rsidRPr="00991EDF">
            <w:rPr>
              <w:rFonts w:ascii="Arial" w:hAnsi="Arial" w:cs="Arial"/>
              <w:color w:val="000000"/>
              <w:sz w:val="20"/>
              <w:szCs w:val="20"/>
            </w:rPr>
            <w:t>Kolambkar</w:t>
          </w:r>
          <w:proofErr w:type="spellEnd"/>
          <w:r w:rsidR="00C65C8B" w:rsidRPr="00991EDF">
            <w:rPr>
              <w:rFonts w:ascii="Arial" w:hAnsi="Arial" w:cs="Arial"/>
              <w:color w:val="000000"/>
              <w:sz w:val="20"/>
              <w:szCs w:val="20"/>
            </w:rPr>
            <w:t>, (2017)</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made an emphasis on the issue of mechanization in South Goa and reported that the MVP to price ratio was largest in terms of machine labo</w:t>
      </w:r>
      <w:r w:rsidR="00D07BD5" w:rsidRPr="00991EDF">
        <w:rPr>
          <w:rFonts w:ascii="Arial" w:hAnsi="Arial" w:cs="Arial"/>
          <w:sz w:val="20"/>
          <w:szCs w:val="20"/>
        </w:rPr>
        <w:t>u</w:t>
      </w:r>
      <w:r w:rsidR="00F170B5" w:rsidRPr="00991EDF">
        <w:rPr>
          <w:rFonts w:ascii="Arial" w:hAnsi="Arial" w:cs="Arial"/>
          <w:sz w:val="20"/>
          <w:szCs w:val="20"/>
        </w:rPr>
        <w:t xml:space="preserve">r (2.65), which may suggest that the focus on mechanizations is more likely to bring better results than more land or fertilizers. More recently, in a work that involved product diversification, </w:t>
      </w:r>
      <w:sdt>
        <w:sdtPr>
          <w:rPr>
            <w:rFonts w:ascii="Arial" w:hAnsi="Arial" w:cs="Arial"/>
            <w:color w:val="000000"/>
            <w:sz w:val="20"/>
            <w:szCs w:val="20"/>
          </w:rPr>
          <w:tag w:val="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
          <w:id w:val="-913931496"/>
          <w:placeholder>
            <w:docPart w:val="DefaultPlaceholder_-1854013440"/>
          </w:placeholder>
        </w:sdtPr>
        <w:sdtEndPr/>
        <w:sdtContent>
          <w:r w:rsidR="00C65C8B" w:rsidRPr="00991EDF">
            <w:rPr>
              <w:rFonts w:ascii="Arial" w:hAnsi="Arial" w:cs="Arial"/>
              <w:color w:val="000000"/>
              <w:sz w:val="20"/>
              <w:szCs w:val="20"/>
            </w:rPr>
            <w:t>Koli et al., (2025)</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 xml:space="preserve">compared the sole coconut farming to coconut </w:t>
      </w:r>
      <w:proofErr w:type="spellStart"/>
      <w:r w:rsidR="00F170B5" w:rsidRPr="00991EDF">
        <w:rPr>
          <w:rFonts w:ascii="Arial" w:hAnsi="Arial" w:cs="Arial"/>
          <w:sz w:val="20"/>
          <w:szCs w:val="20"/>
        </w:rPr>
        <w:t>madi</w:t>
      </w:r>
      <w:proofErr w:type="spellEnd"/>
      <w:r w:rsidR="00F170B5" w:rsidRPr="00991EDF">
        <w:rPr>
          <w:rFonts w:ascii="Arial" w:hAnsi="Arial" w:cs="Arial"/>
          <w:sz w:val="20"/>
          <w:szCs w:val="20"/>
        </w:rPr>
        <w:t xml:space="preserve"> (toddy) production in Maharashtra. They found out that there was the dichotomy in the use of fertilizers; the most positive effect on the yield of the nut was observed in situations where fertilizers were overused in the production of </w:t>
      </w:r>
      <w:proofErr w:type="spellStart"/>
      <w:r w:rsidR="00F170B5" w:rsidRPr="00991EDF">
        <w:rPr>
          <w:rFonts w:ascii="Arial" w:hAnsi="Arial" w:cs="Arial"/>
          <w:sz w:val="20"/>
          <w:szCs w:val="20"/>
        </w:rPr>
        <w:t>madi</w:t>
      </w:r>
      <w:proofErr w:type="spellEnd"/>
      <w:r w:rsidR="00F170B5" w:rsidRPr="00991EDF">
        <w:rPr>
          <w:rFonts w:ascii="Arial" w:hAnsi="Arial" w:cs="Arial"/>
          <w:sz w:val="20"/>
          <w:szCs w:val="20"/>
        </w:rPr>
        <w:t>, which adversely affected the yield. They also added that although their models had high explanatory power (R2 of 0.99), farmers were operating on average on a downward sloping scale.</w:t>
      </w:r>
      <w:r w:rsidR="00B21AC8" w:rsidRPr="00991EDF">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
          <w:id w:val="-1231621915"/>
          <w:placeholder>
            <w:docPart w:val="DefaultPlaceholder_-1854013440"/>
          </w:placeholder>
        </w:sdtPr>
        <w:sdtEndPr/>
        <w:sdtContent>
          <w:r w:rsidR="00C65C8B" w:rsidRPr="00991EDF">
            <w:rPr>
              <w:rFonts w:ascii="Arial" w:hAnsi="Arial" w:cs="Arial"/>
              <w:color w:val="000000"/>
              <w:sz w:val="20"/>
              <w:szCs w:val="20"/>
            </w:rPr>
            <w:t>Yeswanth et al., (2024)</w:t>
          </w:r>
        </w:sdtContent>
      </w:sdt>
      <w:r w:rsidR="00233F1B" w:rsidRPr="00991EDF">
        <w:rPr>
          <w:rFonts w:ascii="Arial" w:hAnsi="Arial" w:cs="Arial"/>
          <w:color w:val="000000"/>
          <w:sz w:val="20"/>
          <w:szCs w:val="20"/>
        </w:rPr>
        <w:t>,</w:t>
      </w:r>
      <w:r w:rsidR="00B21AC8" w:rsidRPr="00991EDF">
        <w:rPr>
          <w:rFonts w:ascii="Arial" w:hAnsi="Arial" w:cs="Arial"/>
          <w:sz w:val="20"/>
          <w:szCs w:val="20"/>
        </w:rPr>
        <w:t xml:space="preserve"> the net returns divided by the total cost of raw nuts in Southern Karnataka were negative, but the conversion of coconut to copra gave significant positive returns. They found that labo</w:t>
      </w:r>
      <w:r w:rsidR="00D07BD5" w:rsidRPr="00991EDF">
        <w:rPr>
          <w:rFonts w:ascii="Arial" w:hAnsi="Arial" w:cs="Arial"/>
          <w:sz w:val="20"/>
          <w:szCs w:val="20"/>
        </w:rPr>
        <w:t>u</w:t>
      </w:r>
      <w:r w:rsidR="00B21AC8" w:rsidRPr="00991EDF">
        <w:rPr>
          <w:rFonts w:ascii="Arial" w:hAnsi="Arial" w:cs="Arial"/>
          <w:sz w:val="20"/>
          <w:szCs w:val="20"/>
        </w:rPr>
        <w:t xml:space="preserve">r cost was the most critical variable affecting productivity, which was also confirmed by </w:t>
      </w:r>
      <w:proofErr w:type="spellStart"/>
      <w:r w:rsidR="00B21AC8" w:rsidRPr="00991EDF">
        <w:rPr>
          <w:rFonts w:ascii="Arial" w:hAnsi="Arial" w:cs="Arial"/>
          <w:sz w:val="20"/>
          <w:szCs w:val="20"/>
        </w:rPr>
        <w:t>Muthumani</w:t>
      </w:r>
      <w:proofErr w:type="spellEnd"/>
      <w:r w:rsidR="00B21AC8" w:rsidRPr="00991EDF">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
          <w:id w:val="-1067568440"/>
          <w:placeholder>
            <w:docPart w:val="DefaultPlaceholder_-1854013440"/>
          </w:placeholder>
        </w:sdtPr>
        <w:sdtEndPr/>
        <w:sdtContent>
          <w:r w:rsidR="00C65C8B" w:rsidRPr="00991EDF">
            <w:rPr>
              <w:rFonts w:ascii="Arial" w:eastAsia="Times New Roman" w:hAnsi="Arial" w:cs="Arial"/>
              <w:color w:val="000000"/>
              <w:sz w:val="20"/>
              <w:szCs w:val="20"/>
            </w:rPr>
            <w:t>(</w:t>
          </w:r>
          <w:proofErr w:type="spellStart"/>
          <w:r w:rsidR="00C65C8B" w:rsidRPr="00991EDF">
            <w:rPr>
              <w:rFonts w:ascii="Arial" w:eastAsia="Times New Roman" w:hAnsi="Arial" w:cs="Arial"/>
              <w:color w:val="000000"/>
              <w:sz w:val="20"/>
              <w:szCs w:val="20"/>
            </w:rPr>
            <w:t>Muthumani</w:t>
          </w:r>
          <w:proofErr w:type="spellEnd"/>
          <w:r w:rsidR="00C65C8B" w:rsidRPr="00991EDF">
            <w:rPr>
              <w:rFonts w:ascii="Arial" w:eastAsia="Times New Roman" w:hAnsi="Arial" w:cs="Arial"/>
              <w:color w:val="000000"/>
              <w:sz w:val="20"/>
              <w:szCs w:val="20"/>
            </w:rPr>
            <w:t xml:space="preserve"> &amp; </w:t>
          </w:r>
          <w:proofErr w:type="spellStart"/>
          <w:r w:rsidR="00C65C8B" w:rsidRPr="00991EDF">
            <w:rPr>
              <w:rFonts w:ascii="Arial" w:eastAsia="Times New Roman" w:hAnsi="Arial" w:cs="Arial"/>
              <w:color w:val="000000"/>
              <w:sz w:val="20"/>
              <w:szCs w:val="20"/>
            </w:rPr>
            <w:t>Sathuragiri</w:t>
          </w:r>
          <w:proofErr w:type="spellEnd"/>
          <w:r w:rsidR="00C65C8B" w:rsidRPr="00991EDF">
            <w:rPr>
              <w:rFonts w:ascii="Arial" w:eastAsia="Times New Roman" w:hAnsi="Arial" w:cs="Arial"/>
              <w:color w:val="000000"/>
              <w:sz w:val="20"/>
              <w:szCs w:val="20"/>
            </w:rPr>
            <w:t>, 2022)</w:t>
          </w:r>
        </w:sdtContent>
      </w:sdt>
      <w:r w:rsidR="00B21AC8" w:rsidRPr="00991EDF">
        <w:rPr>
          <w:rFonts w:ascii="Arial" w:hAnsi="Arial" w:cs="Arial"/>
          <w:sz w:val="20"/>
          <w:szCs w:val="20"/>
        </w:rPr>
        <w:t>, who found that labo</w:t>
      </w:r>
      <w:r w:rsidR="00D07BD5" w:rsidRPr="00991EDF">
        <w:rPr>
          <w:rFonts w:ascii="Arial" w:hAnsi="Arial" w:cs="Arial"/>
          <w:sz w:val="20"/>
          <w:szCs w:val="20"/>
        </w:rPr>
        <w:t>u</w:t>
      </w:r>
      <w:r w:rsidR="00B21AC8" w:rsidRPr="00991EDF">
        <w:rPr>
          <w:rFonts w:ascii="Arial" w:hAnsi="Arial" w:cs="Arial"/>
          <w:sz w:val="20"/>
          <w:szCs w:val="20"/>
        </w:rPr>
        <w:t xml:space="preserve">r shortages and pest incidence - the Rhinoceros beetle in particular - were the main limiting factors to farmers in the district of Theni. </w:t>
      </w:r>
      <w:sdt>
        <w:sdtPr>
          <w:rPr>
            <w:rFonts w:ascii="Arial" w:hAnsi="Arial" w:cs="Arial"/>
            <w:color w:val="000000"/>
            <w:sz w:val="20"/>
            <w:szCs w:val="20"/>
          </w:rPr>
          <w:tag w:val="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n0sImlzVGVtcG9yYXJ5IjpmYWxzZX1dfQ=="/>
          <w:id w:val="-332532194"/>
          <w:placeholder>
            <w:docPart w:val="DefaultPlaceholder_-1854013440"/>
          </w:placeholder>
        </w:sdtPr>
        <w:sdtEndPr/>
        <w:sdtContent>
          <w:r w:rsidR="00852F6C" w:rsidRPr="00991EDF">
            <w:rPr>
              <w:rFonts w:ascii="Arial" w:hAnsi="Arial" w:cs="Arial"/>
              <w:color w:val="000000"/>
              <w:sz w:val="20"/>
              <w:szCs w:val="20"/>
            </w:rPr>
            <w:t>Naik, (2016)</w:t>
          </w:r>
        </w:sdtContent>
      </w:sdt>
      <w:r w:rsidR="00C65C8B" w:rsidRPr="00991EDF">
        <w:rPr>
          <w:rFonts w:ascii="Arial" w:hAnsi="Arial" w:cs="Arial"/>
          <w:color w:val="000000"/>
          <w:sz w:val="20"/>
          <w:szCs w:val="20"/>
        </w:rPr>
        <w:t xml:space="preserve"> </w:t>
      </w:r>
      <w:r w:rsidR="00B21AC8" w:rsidRPr="00991EDF">
        <w:rPr>
          <w:rFonts w:ascii="Arial" w:hAnsi="Arial" w:cs="Arial"/>
          <w:sz w:val="20"/>
          <w:szCs w:val="20"/>
        </w:rPr>
        <w:t xml:space="preserve">was more general and highlighted that, although India has the largest share of production, the management is still traditional and that seasonality of the harvest and copra demand is a main influential factor on price instability. </w:t>
      </w:r>
    </w:p>
    <w:p w14:paraId="4795E48D" w14:textId="77777777" w:rsidR="001C5E77" w:rsidRPr="00991EDF" w:rsidRDefault="001C5E77" w:rsidP="00B21AC8">
      <w:pPr>
        <w:spacing w:line="240" w:lineRule="auto"/>
        <w:jc w:val="both"/>
        <w:rPr>
          <w:rFonts w:ascii="Arial" w:hAnsi="Arial" w:cs="Arial"/>
          <w:sz w:val="20"/>
          <w:szCs w:val="20"/>
        </w:rPr>
      </w:pPr>
    </w:p>
    <w:p w14:paraId="4B38FA94" w14:textId="0F193C7B" w:rsidR="00B21AC8" w:rsidRPr="00B21AC8" w:rsidRDefault="00B21AC8" w:rsidP="00B21AC8">
      <w:pPr>
        <w:spacing w:line="240" w:lineRule="auto"/>
        <w:jc w:val="both"/>
        <w:rPr>
          <w:rFonts w:ascii="Arial" w:hAnsi="Arial" w:cs="Arial"/>
          <w:sz w:val="20"/>
          <w:szCs w:val="20"/>
        </w:rPr>
      </w:pPr>
      <w:r w:rsidRPr="00991EDF">
        <w:rPr>
          <w:rFonts w:ascii="Arial" w:hAnsi="Arial" w:cs="Arial"/>
          <w:sz w:val="20"/>
          <w:szCs w:val="20"/>
        </w:rPr>
        <w:t xml:space="preserve">Other than coconut, financial support systems have played a significant role in influencing efficiency of resources. </w:t>
      </w:r>
      <w:sdt>
        <w:sdtPr>
          <w:rPr>
            <w:rFonts w:ascii="Arial" w:hAnsi="Arial" w:cs="Arial"/>
            <w:color w:val="000000"/>
            <w:sz w:val="20"/>
            <w:szCs w:val="20"/>
          </w:rPr>
          <w:tag w:val="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
          <w:id w:val="733365580"/>
          <w:placeholder>
            <w:docPart w:val="DefaultPlaceholder_-1854013440"/>
          </w:placeholder>
        </w:sdtPr>
        <w:sdtEndPr/>
        <w:sdtContent>
          <w:r w:rsidR="00852F6C" w:rsidRPr="00991EDF">
            <w:rPr>
              <w:rFonts w:ascii="Arial" w:hAnsi="Arial" w:cs="Arial"/>
              <w:color w:val="000000"/>
              <w:sz w:val="20"/>
              <w:szCs w:val="20"/>
            </w:rPr>
            <w:t>Kavitha et al., (2021)</w:t>
          </w:r>
        </w:sdtContent>
      </w:sdt>
      <w:r w:rsidR="00852F6C" w:rsidRPr="00991EDF">
        <w:rPr>
          <w:rFonts w:ascii="Arial" w:hAnsi="Arial" w:cs="Arial"/>
          <w:color w:val="000000"/>
          <w:sz w:val="20"/>
          <w:szCs w:val="20"/>
        </w:rPr>
        <w:t xml:space="preserve"> </w:t>
      </w:r>
      <w:r w:rsidRPr="00991EDF">
        <w:rPr>
          <w:rFonts w:ascii="Arial" w:hAnsi="Arial" w:cs="Arial"/>
          <w:sz w:val="20"/>
          <w:szCs w:val="20"/>
        </w:rPr>
        <w:t xml:space="preserve">assessed the effects of PM-KISAN scheme on Ragi farmers in Karnataka and discovered that the liquidity received by the scheme enabled beneficiaries to acquire better quality inputs leading to a 9.07 percent increased gross return and better technical efficiency than non-beneficiaries. Equally, in the same context of infrastructural support, </w:t>
      </w:r>
      <w:sdt>
        <w:sdtPr>
          <w:rPr>
            <w:rFonts w:ascii="Arial" w:hAnsi="Arial" w:cs="Arial"/>
            <w:color w:val="000000"/>
            <w:sz w:val="20"/>
            <w:szCs w:val="20"/>
          </w:rPr>
          <w:tag w:val="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
          <w:id w:val="-1821494188"/>
          <w:placeholder>
            <w:docPart w:val="DefaultPlaceholder_-1854013440"/>
          </w:placeholder>
        </w:sdtPr>
        <w:sdtEndPr/>
        <w:sdtContent>
          <w:r w:rsidR="00852F6C" w:rsidRPr="00991EDF">
            <w:rPr>
              <w:rFonts w:ascii="Arial" w:hAnsi="Arial" w:cs="Arial"/>
              <w:color w:val="000000"/>
              <w:sz w:val="20"/>
              <w:szCs w:val="20"/>
            </w:rPr>
            <w:t xml:space="preserve">Amit </w:t>
          </w:r>
          <w:proofErr w:type="spellStart"/>
          <w:r w:rsidR="00852F6C" w:rsidRPr="00991EDF">
            <w:rPr>
              <w:rFonts w:ascii="Arial" w:hAnsi="Arial" w:cs="Arial"/>
              <w:color w:val="000000"/>
              <w:sz w:val="20"/>
              <w:szCs w:val="20"/>
            </w:rPr>
            <w:t>Guleria</w:t>
          </w:r>
          <w:proofErr w:type="spellEnd"/>
          <w:r w:rsidR="00852F6C" w:rsidRPr="00991EDF">
            <w:rPr>
              <w:rFonts w:ascii="Arial" w:hAnsi="Arial" w:cs="Arial"/>
              <w:color w:val="000000"/>
              <w:sz w:val="20"/>
              <w:szCs w:val="20"/>
            </w:rPr>
            <w:t xml:space="preserve"> et al., (2022)</w:t>
          </w:r>
        </w:sdtContent>
      </w:sdt>
      <w:r w:rsidR="00852F6C" w:rsidRPr="00991EDF">
        <w:rPr>
          <w:rFonts w:ascii="Arial" w:hAnsi="Arial" w:cs="Arial"/>
          <w:color w:val="000000"/>
          <w:sz w:val="20"/>
          <w:szCs w:val="20"/>
        </w:rPr>
        <w:t xml:space="preserve"> </w:t>
      </w:r>
      <w:r w:rsidRPr="00991EDF">
        <w:rPr>
          <w:rFonts w:ascii="Arial" w:hAnsi="Arial" w:cs="Arial"/>
          <w:sz w:val="20"/>
          <w:szCs w:val="20"/>
        </w:rPr>
        <w:t xml:space="preserve">discovered the watershed development projects in the North-Western Himalayas caused an increase of between 7 to 30 percent in crop productivity of the beneficiaries because of the enhanced irrigation facilities even though the presence of wild animals as a menace to production was a major constraint. </w:t>
      </w:r>
      <w:r w:rsidRPr="00B21AC8">
        <w:rPr>
          <w:rFonts w:ascii="Arial" w:hAnsi="Arial" w:cs="Arial"/>
          <w:sz w:val="20"/>
          <w:szCs w:val="20"/>
        </w:rPr>
        <w:t xml:space="preserve">Lastly, when it comes to other commercial crops, </w:t>
      </w:r>
      <w:sdt>
        <w:sdtPr>
          <w:rPr>
            <w:rFonts w:ascii="Arial" w:hAnsi="Arial" w:cs="Arial"/>
            <w:color w:val="000000"/>
            <w:sz w:val="20"/>
            <w:szCs w:val="20"/>
          </w:rPr>
          <w:tag w:val="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
          <w:id w:val="-763996443"/>
          <w:placeholder>
            <w:docPart w:val="DefaultPlaceholder_-1854013440"/>
          </w:placeholder>
        </w:sdtPr>
        <w:sdtEndPr/>
        <w:sdtContent>
          <w:r w:rsidR="0089795C" w:rsidRPr="0089795C">
            <w:rPr>
              <w:rFonts w:ascii="Arial" w:hAnsi="Arial" w:cs="Arial"/>
              <w:color w:val="000000"/>
              <w:sz w:val="20"/>
              <w:szCs w:val="20"/>
            </w:rPr>
            <w:t>Kumar et al., (2023)</w:t>
          </w:r>
        </w:sdtContent>
      </w:sdt>
      <w:r w:rsidR="00852F6C" w:rsidRPr="00991EDF">
        <w:rPr>
          <w:rFonts w:ascii="Arial" w:hAnsi="Arial" w:cs="Arial"/>
          <w:color w:val="000000"/>
          <w:sz w:val="20"/>
          <w:szCs w:val="20"/>
        </w:rPr>
        <w:t xml:space="preserve"> </w:t>
      </w:r>
      <w:r w:rsidRPr="00B21AC8">
        <w:rPr>
          <w:rFonts w:ascii="Arial" w:hAnsi="Arial" w:cs="Arial"/>
          <w:sz w:val="20"/>
          <w:szCs w:val="20"/>
        </w:rPr>
        <w:t>also examined cotton production in Haryana but only in Sirsa and Hisar districts the author found that returns to scale were negative. Their analysis showed regional differences in the allocation of resources as machine labo</w:t>
      </w:r>
      <w:r w:rsidR="00D07BD5" w:rsidRPr="00991EDF">
        <w:rPr>
          <w:rFonts w:ascii="Arial" w:hAnsi="Arial" w:cs="Arial"/>
          <w:sz w:val="20"/>
          <w:szCs w:val="20"/>
        </w:rPr>
        <w:t>u</w:t>
      </w:r>
      <w:r w:rsidRPr="00B21AC8">
        <w:rPr>
          <w:rFonts w:ascii="Arial" w:hAnsi="Arial" w:cs="Arial"/>
          <w:sz w:val="20"/>
          <w:szCs w:val="20"/>
        </w:rPr>
        <w:t>r and fertilizers were underutilized in Sirsa, but human labo</w:t>
      </w:r>
      <w:r w:rsidR="00D07BD5" w:rsidRPr="00991EDF">
        <w:rPr>
          <w:rFonts w:ascii="Arial" w:hAnsi="Arial" w:cs="Arial"/>
          <w:sz w:val="20"/>
          <w:szCs w:val="20"/>
        </w:rPr>
        <w:t>u</w:t>
      </w:r>
      <w:r w:rsidRPr="00B21AC8">
        <w:rPr>
          <w:rFonts w:ascii="Arial" w:hAnsi="Arial" w:cs="Arial"/>
          <w:sz w:val="20"/>
          <w:szCs w:val="20"/>
        </w:rPr>
        <w:t>r is the underutilized element in Hisar, which implied that place-specific policy adjustments should be adopted to enhance the yield.</w:t>
      </w:r>
    </w:p>
    <w:p w14:paraId="304419D0" w14:textId="77777777" w:rsidR="00C16FA9" w:rsidRPr="00991EDF" w:rsidRDefault="00C16FA9" w:rsidP="00480708">
      <w:pPr>
        <w:spacing w:line="240" w:lineRule="auto"/>
        <w:jc w:val="both"/>
        <w:rPr>
          <w:rFonts w:ascii="Arial" w:hAnsi="Arial" w:cs="Arial"/>
          <w:sz w:val="20"/>
          <w:szCs w:val="20"/>
        </w:rPr>
      </w:pPr>
    </w:p>
    <w:p w14:paraId="57F68C46" w14:textId="631E0850" w:rsidR="00C16FA9" w:rsidRPr="00991EDF" w:rsidRDefault="003931D9" w:rsidP="00480708">
      <w:pPr>
        <w:spacing w:line="240" w:lineRule="auto"/>
        <w:jc w:val="both"/>
        <w:rPr>
          <w:rFonts w:ascii="Arial" w:hAnsi="Arial" w:cs="Arial"/>
          <w:b/>
          <w:bCs/>
          <w:sz w:val="20"/>
          <w:szCs w:val="20"/>
        </w:rPr>
      </w:pPr>
      <w:r w:rsidRPr="00991EDF">
        <w:rPr>
          <w:rFonts w:ascii="Arial" w:hAnsi="Arial" w:cs="Arial"/>
          <w:b/>
          <w:bCs/>
          <w:sz w:val="20"/>
          <w:szCs w:val="20"/>
        </w:rPr>
        <w:t>3. METHODOLOGY</w:t>
      </w:r>
    </w:p>
    <w:p w14:paraId="290165A7" w14:textId="77777777" w:rsidR="00614EA3" w:rsidRPr="00A2392B" w:rsidRDefault="00614EA3" w:rsidP="00614EA3">
      <w:pPr>
        <w:spacing w:line="240" w:lineRule="auto"/>
        <w:jc w:val="both"/>
        <w:rPr>
          <w:rFonts w:ascii="Arial" w:hAnsi="Arial" w:cs="Arial"/>
          <w:sz w:val="20"/>
          <w:szCs w:val="20"/>
        </w:rPr>
      </w:pPr>
    </w:p>
    <w:p w14:paraId="3A9160D5" w14:textId="03791AAD" w:rsidR="00D8571C" w:rsidRPr="00A2392B" w:rsidRDefault="00D8571C" w:rsidP="00614EA3">
      <w:pPr>
        <w:spacing w:line="240" w:lineRule="auto"/>
        <w:jc w:val="both"/>
        <w:rPr>
          <w:rFonts w:ascii="Arial" w:hAnsi="Arial" w:cs="Arial"/>
          <w:sz w:val="20"/>
          <w:szCs w:val="20"/>
        </w:rPr>
      </w:pPr>
      <w:r w:rsidRPr="00A2392B">
        <w:rPr>
          <w:rFonts w:ascii="Arial" w:hAnsi="Arial" w:cs="Arial"/>
          <w:sz w:val="20"/>
          <w:szCs w:val="20"/>
        </w:rPr>
        <w:t xml:space="preserve">The study was conducted in Salem District of Tamil Nadu by using multistage sampling design. In the first stage, Salem district has 4 revenue divisions, of these,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revenue division was purposely selected on the basis of the huge size of the agricultural area. In the second stage,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has 3 taluks, ou</w:t>
      </w:r>
      <w:r w:rsidR="00C54943" w:rsidRPr="00A2392B">
        <w:rPr>
          <w:rFonts w:ascii="Arial" w:hAnsi="Arial" w:cs="Arial"/>
          <w:sz w:val="20"/>
          <w:szCs w:val="20"/>
        </w:rPr>
        <w:t>t</w:t>
      </w:r>
      <w:r w:rsidRPr="00A2392B">
        <w:rPr>
          <w:rFonts w:ascii="Arial" w:hAnsi="Arial" w:cs="Arial"/>
          <w:sz w:val="20"/>
          <w:szCs w:val="20"/>
        </w:rPr>
        <w:t xml:space="preserve"> of these, 2 taluks viz., </w:t>
      </w:r>
      <w:proofErr w:type="spellStart"/>
      <w:r w:rsidRPr="00A2392B">
        <w:rPr>
          <w:rFonts w:ascii="Arial" w:hAnsi="Arial" w:cs="Arial"/>
          <w:sz w:val="20"/>
          <w:szCs w:val="20"/>
        </w:rPr>
        <w:t>Omalur</w:t>
      </w:r>
      <w:proofErr w:type="spellEnd"/>
      <w:r w:rsidRPr="00A2392B">
        <w:rPr>
          <w:rFonts w:ascii="Arial" w:hAnsi="Arial" w:cs="Arial"/>
          <w:sz w:val="20"/>
          <w:szCs w:val="20"/>
        </w:rPr>
        <w:t xml:space="preserve"> and </w:t>
      </w:r>
      <w:proofErr w:type="spellStart"/>
      <w:r w:rsidRPr="00A2392B">
        <w:rPr>
          <w:rFonts w:ascii="Arial" w:hAnsi="Arial" w:cs="Arial"/>
          <w:sz w:val="20"/>
          <w:szCs w:val="20"/>
        </w:rPr>
        <w:t>Kadayampatti</w:t>
      </w:r>
      <w:proofErr w:type="spellEnd"/>
      <w:r w:rsidRPr="00A2392B">
        <w:rPr>
          <w:rFonts w:ascii="Arial" w:hAnsi="Arial" w:cs="Arial"/>
          <w:sz w:val="20"/>
          <w:szCs w:val="20"/>
        </w:rPr>
        <w:t xml:space="preserve"> taluks were purposely selected in terms of coconuts production. The final stage, 100 coconut cultivating farmers (50 PM KISAN beneficiaries and 50 non-beneficiaries) were randomly selected from 2 taluks. The collection of primary data was done on a structured interview schedule in the agricultural year 2023-24. The data obtained were calculated and </w:t>
      </w:r>
      <w:proofErr w:type="spellStart"/>
      <w:r w:rsidRPr="00A2392B">
        <w:rPr>
          <w:rFonts w:ascii="Arial" w:hAnsi="Arial" w:cs="Arial"/>
          <w:sz w:val="20"/>
          <w:szCs w:val="20"/>
        </w:rPr>
        <w:t>analyzed</w:t>
      </w:r>
      <w:proofErr w:type="spellEnd"/>
      <w:r w:rsidRPr="00A2392B">
        <w:rPr>
          <w:rFonts w:ascii="Arial" w:hAnsi="Arial" w:cs="Arial"/>
          <w:sz w:val="20"/>
          <w:szCs w:val="20"/>
        </w:rPr>
        <w:t xml:space="preserve"> in terms of percentage analysis and Cobb-Douglas production.</w:t>
      </w:r>
    </w:p>
    <w:p w14:paraId="7A70FBAB" w14:textId="77777777" w:rsidR="00C16FA9" w:rsidRPr="00A2392B" w:rsidRDefault="00C16FA9" w:rsidP="00D8571C">
      <w:pPr>
        <w:spacing w:line="240" w:lineRule="auto"/>
        <w:jc w:val="both"/>
        <w:rPr>
          <w:rFonts w:ascii="Arial" w:hAnsi="Arial" w:cs="Arial"/>
          <w:sz w:val="20"/>
          <w:szCs w:val="20"/>
        </w:rPr>
      </w:pPr>
    </w:p>
    <w:p w14:paraId="020B55C1" w14:textId="42486A18" w:rsidR="00C16FA9" w:rsidRPr="00614EA3" w:rsidRDefault="00614EA3" w:rsidP="00480708">
      <w:pPr>
        <w:spacing w:line="240" w:lineRule="auto"/>
        <w:jc w:val="both"/>
        <w:rPr>
          <w:rFonts w:ascii="Arial" w:hAnsi="Arial" w:cs="Arial"/>
          <w:b/>
          <w:bCs/>
        </w:rPr>
      </w:pPr>
      <w:r w:rsidRPr="00614EA3">
        <w:rPr>
          <w:rFonts w:ascii="Arial" w:hAnsi="Arial" w:cs="Arial"/>
          <w:b/>
          <w:bCs/>
        </w:rPr>
        <w:t xml:space="preserve">4. RESULTS AND DISCUSSION </w:t>
      </w:r>
    </w:p>
    <w:p w14:paraId="79CB49B1" w14:textId="77777777" w:rsidR="00614EA3" w:rsidRDefault="00614EA3" w:rsidP="00480708">
      <w:pPr>
        <w:spacing w:line="240" w:lineRule="auto"/>
        <w:jc w:val="both"/>
        <w:rPr>
          <w:rFonts w:ascii="Arial" w:hAnsi="Arial" w:cs="Arial"/>
          <w:b/>
          <w:bCs/>
          <w:sz w:val="20"/>
          <w:szCs w:val="20"/>
        </w:rPr>
      </w:pPr>
    </w:p>
    <w:p w14:paraId="6BF86AF0" w14:textId="12F13C5C" w:rsidR="003B1684" w:rsidRPr="0009587C" w:rsidRDefault="0009587C" w:rsidP="00480708">
      <w:pPr>
        <w:spacing w:line="240" w:lineRule="auto"/>
        <w:jc w:val="both"/>
        <w:rPr>
          <w:rFonts w:ascii="Arial" w:hAnsi="Arial" w:cs="Arial"/>
          <w:b/>
          <w:bCs/>
          <w:sz w:val="20"/>
          <w:szCs w:val="20"/>
          <w:u w:val="single"/>
        </w:rPr>
      </w:pPr>
      <w:r w:rsidRPr="0009587C">
        <w:rPr>
          <w:rFonts w:ascii="Arial" w:hAnsi="Arial" w:cs="Arial"/>
          <w:b/>
          <w:bCs/>
          <w:sz w:val="20"/>
          <w:szCs w:val="20"/>
          <w:u w:val="single"/>
        </w:rPr>
        <w:t>4.1.</w:t>
      </w:r>
      <w:r w:rsidR="003B1684" w:rsidRPr="0009587C">
        <w:rPr>
          <w:rFonts w:ascii="Arial" w:hAnsi="Arial" w:cs="Arial"/>
          <w:b/>
          <w:bCs/>
          <w:sz w:val="20"/>
          <w:szCs w:val="20"/>
          <w:u w:val="single"/>
        </w:rPr>
        <w:t xml:space="preserve"> Socio-economic Characteristics of PM KISAN Scheme Beneficiary and Non-Beneficiary Farmers</w:t>
      </w:r>
    </w:p>
    <w:p w14:paraId="00B65EA6" w14:textId="77777777" w:rsidR="00614EA3" w:rsidRDefault="00614EA3" w:rsidP="00614EA3">
      <w:pPr>
        <w:spacing w:line="240" w:lineRule="auto"/>
        <w:jc w:val="both"/>
        <w:rPr>
          <w:rFonts w:ascii="Arial" w:hAnsi="Arial" w:cs="Arial"/>
          <w:sz w:val="20"/>
          <w:szCs w:val="20"/>
        </w:rPr>
      </w:pPr>
    </w:p>
    <w:p w14:paraId="5F545917" w14:textId="06D6FD0C" w:rsidR="00C16FA9" w:rsidRPr="00C133B9" w:rsidRDefault="003B1684" w:rsidP="00614EA3">
      <w:pPr>
        <w:spacing w:line="240" w:lineRule="auto"/>
        <w:jc w:val="both"/>
        <w:rPr>
          <w:rFonts w:ascii="Arial" w:hAnsi="Arial" w:cs="Arial"/>
          <w:sz w:val="20"/>
          <w:szCs w:val="20"/>
        </w:rPr>
      </w:pPr>
      <w:r w:rsidRPr="00C133B9">
        <w:rPr>
          <w:rFonts w:ascii="Arial" w:hAnsi="Arial" w:cs="Arial"/>
          <w:sz w:val="20"/>
          <w:szCs w:val="20"/>
        </w:rPr>
        <w:t>This section analyses the socio-economic background of farmers receiving the PM KISAN Scheme and those who do not receive the scheme</w:t>
      </w:r>
      <w:r w:rsidR="00C16FA9" w:rsidRPr="00C133B9">
        <w:rPr>
          <w:rFonts w:ascii="Arial" w:hAnsi="Arial" w:cs="Arial"/>
          <w:sz w:val="20"/>
          <w:szCs w:val="20"/>
        </w:rPr>
        <w:t>. The socio-economic characteristics include demographic aspects such as age, education, landholding size, family size and yearly income. Comparison shows the difference between the two groups and provides an understanding of what is important in scheme adoption and perceived benefits.</w:t>
      </w:r>
    </w:p>
    <w:p w14:paraId="1F687EB2" w14:textId="77777777" w:rsidR="003B1684" w:rsidRPr="00C133B9" w:rsidRDefault="003B1684" w:rsidP="00480708">
      <w:pPr>
        <w:spacing w:line="240" w:lineRule="auto"/>
        <w:jc w:val="both"/>
        <w:rPr>
          <w:rFonts w:ascii="Arial" w:hAnsi="Arial" w:cs="Arial"/>
          <w:sz w:val="20"/>
          <w:szCs w:val="20"/>
        </w:rPr>
      </w:pPr>
    </w:p>
    <w:p w14:paraId="513F2573" w14:textId="12580B8E" w:rsidR="003B1684" w:rsidRDefault="003B1684" w:rsidP="00480708">
      <w:pPr>
        <w:spacing w:line="240" w:lineRule="auto"/>
        <w:jc w:val="both"/>
        <w:rPr>
          <w:rFonts w:ascii="Arial" w:hAnsi="Arial" w:cs="Arial"/>
          <w:b/>
          <w:bCs/>
          <w:sz w:val="20"/>
          <w:szCs w:val="20"/>
        </w:rPr>
      </w:pPr>
      <w:r w:rsidRPr="0084046F">
        <w:rPr>
          <w:rFonts w:ascii="Arial" w:hAnsi="Arial" w:cs="Arial"/>
          <w:b/>
          <w:bCs/>
          <w:sz w:val="20"/>
          <w:szCs w:val="20"/>
        </w:rPr>
        <w:t>Table 1</w:t>
      </w:r>
      <w:r w:rsidR="0084046F" w:rsidRPr="0084046F">
        <w:rPr>
          <w:rFonts w:ascii="Arial" w:hAnsi="Arial" w:cs="Arial"/>
          <w:b/>
          <w:bCs/>
          <w:sz w:val="20"/>
          <w:szCs w:val="20"/>
        </w:rPr>
        <w:t>.</w:t>
      </w:r>
      <w:r w:rsidRPr="0084046F">
        <w:rPr>
          <w:rFonts w:ascii="Arial" w:hAnsi="Arial" w:cs="Arial"/>
          <w:b/>
          <w:bCs/>
          <w:sz w:val="20"/>
          <w:szCs w:val="20"/>
        </w:rPr>
        <w:t xml:space="preserve"> Socio-economic Characteristics of the Beneficiaries and Non-Beneficiaries</w:t>
      </w:r>
    </w:p>
    <w:p w14:paraId="5A30152C" w14:textId="77777777" w:rsidR="0084046F" w:rsidRPr="0084046F" w:rsidRDefault="0084046F" w:rsidP="00480708">
      <w:pPr>
        <w:spacing w:line="240" w:lineRule="auto"/>
        <w:jc w:val="both"/>
        <w:rPr>
          <w:rFonts w:ascii="Arial" w:hAnsi="Arial" w:cs="Arial"/>
          <w:b/>
          <w:bCs/>
          <w:sz w:val="20"/>
          <w:szCs w:val="20"/>
        </w:rPr>
      </w:pPr>
    </w:p>
    <w:tbl>
      <w:tblPr>
        <w:tblW w:w="5000" w:type="pct"/>
        <w:tblBorders>
          <w:insideH w:val="single" w:sz="4" w:space="0" w:color="auto"/>
          <w:insideV w:val="single" w:sz="4" w:space="0" w:color="auto"/>
        </w:tblBorders>
        <w:tblLook w:val="04A0" w:firstRow="1" w:lastRow="0" w:firstColumn="1" w:lastColumn="0" w:noHBand="0" w:noVBand="1"/>
      </w:tblPr>
      <w:tblGrid>
        <w:gridCol w:w="3411"/>
        <w:gridCol w:w="1872"/>
        <w:gridCol w:w="1872"/>
        <w:gridCol w:w="1872"/>
      </w:tblGrid>
      <w:tr w:rsidR="003B1684" w:rsidRPr="00C133B9" w14:paraId="2220F6BE" w14:textId="77777777" w:rsidTr="00EC796E">
        <w:trPr>
          <w:trHeight w:val="283"/>
        </w:trPr>
        <w:tc>
          <w:tcPr>
            <w:tcW w:w="1889" w:type="pct"/>
            <w:tcBorders>
              <w:top w:val="single" w:sz="4" w:space="0" w:color="auto"/>
              <w:bottom w:val="single" w:sz="4" w:space="0" w:color="auto"/>
            </w:tcBorders>
            <w:vAlign w:val="center"/>
            <w:hideMark/>
          </w:tcPr>
          <w:p w14:paraId="3C4AEC37"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Characteristic</w:t>
            </w:r>
          </w:p>
        </w:tc>
        <w:tc>
          <w:tcPr>
            <w:tcW w:w="1037" w:type="pct"/>
            <w:tcBorders>
              <w:top w:val="single" w:sz="4" w:space="0" w:color="auto"/>
              <w:bottom w:val="single" w:sz="4" w:space="0" w:color="auto"/>
            </w:tcBorders>
            <w:vAlign w:val="center"/>
            <w:hideMark/>
          </w:tcPr>
          <w:p w14:paraId="2154BF24"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(n=50)</w:t>
            </w:r>
          </w:p>
        </w:tc>
        <w:tc>
          <w:tcPr>
            <w:tcW w:w="1037" w:type="pct"/>
            <w:tcBorders>
              <w:top w:val="single" w:sz="4" w:space="0" w:color="auto"/>
              <w:bottom w:val="single" w:sz="4" w:space="0" w:color="auto"/>
            </w:tcBorders>
            <w:vAlign w:val="center"/>
            <w:hideMark/>
          </w:tcPr>
          <w:p w14:paraId="4B3594A8"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(n=50)</w:t>
            </w:r>
          </w:p>
        </w:tc>
        <w:tc>
          <w:tcPr>
            <w:tcW w:w="1037" w:type="pct"/>
            <w:tcBorders>
              <w:top w:val="single" w:sz="4" w:space="0" w:color="auto"/>
              <w:bottom w:val="single" w:sz="4" w:space="0" w:color="auto"/>
            </w:tcBorders>
            <w:vAlign w:val="center"/>
            <w:hideMark/>
          </w:tcPr>
          <w:p w14:paraId="6194BCEF"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4F76B4B" w14:textId="77777777" w:rsidTr="00EC796E">
        <w:trPr>
          <w:trHeight w:val="283"/>
        </w:trPr>
        <w:tc>
          <w:tcPr>
            <w:tcW w:w="1889" w:type="pct"/>
            <w:tcBorders>
              <w:top w:val="single" w:sz="4" w:space="0" w:color="auto"/>
              <w:bottom w:val="nil"/>
            </w:tcBorders>
            <w:vAlign w:val="center"/>
            <w:hideMark/>
          </w:tcPr>
          <w:p w14:paraId="65A6894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lastRenderedPageBreak/>
              <w:t>Average Age (years)</w:t>
            </w:r>
          </w:p>
        </w:tc>
        <w:tc>
          <w:tcPr>
            <w:tcW w:w="1037" w:type="pct"/>
            <w:tcBorders>
              <w:top w:val="single" w:sz="4" w:space="0" w:color="auto"/>
              <w:bottom w:val="nil"/>
            </w:tcBorders>
            <w:vAlign w:val="center"/>
            <w:hideMark/>
          </w:tcPr>
          <w:p w14:paraId="40EE24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45.8 ± 10.2</w:t>
            </w:r>
          </w:p>
        </w:tc>
        <w:tc>
          <w:tcPr>
            <w:tcW w:w="1037" w:type="pct"/>
            <w:tcBorders>
              <w:top w:val="single" w:sz="4" w:space="0" w:color="auto"/>
              <w:bottom w:val="nil"/>
            </w:tcBorders>
            <w:vAlign w:val="center"/>
            <w:hideMark/>
          </w:tcPr>
          <w:p w14:paraId="0AF12D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47.2 ± 9.6</w:t>
            </w:r>
          </w:p>
        </w:tc>
        <w:tc>
          <w:tcPr>
            <w:tcW w:w="1037" w:type="pct"/>
            <w:tcBorders>
              <w:top w:val="single" w:sz="4" w:space="0" w:color="auto"/>
              <w:bottom w:val="nil"/>
            </w:tcBorders>
            <w:vAlign w:val="center"/>
            <w:hideMark/>
          </w:tcPr>
          <w:p w14:paraId="615CECDB"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0.412</w:t>
            </w:r>
          </w:p>
        </w:tc>
      </w:tr>
      <w:tr w:rsidR="003B1684" w:rsidRPr="00C133B9" w14:paraId="486F2D92" w14:textId="77777777" w:rsidTr="00EC796E">
        <w:trPr>
          <w:trHeight w:val="283"/>
        </w:trPr>
        <w:tc>
          <w:tcPr>
            <w:tcW w:w="1889" w:type="pct"/>
            <w:tcBorders>
              <w:top w:val="nil"/>
            </w:tcBorders>
            <w:vAlign w:val="center"/>
            <w:hideMark/>
          </w:tcPr>
          <w:p w14:paraId="62DBFF0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Level (%)</w:t>
            </w:r>
          </w:p>
        </w:tc>
        <w:tc>
          <w:tcPr>
            <w:tcW w:w="1037" w:type="pct"/>
            <w:tcBorders>
              <w:top w:val="nil"/>
            </w:tcBorders>
            <w:vAlign w:val="center"/>
            <w:hideMark/>
          </w:tcPr>
          <w:p w14:paraId="2CD28C4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p>
        </w:tc>
        <w:tc>
          <w:tcPr>
            <w:tcW w:w="1037" w:type="pct"/>
            <w:tcBorders>
              <w:top w:val="nil"/>
            </w:tcBorders>
            <w:vAlign w:val="center"/>
            <w:hideMark/>
          </w:tcPr>
          <w:p w14:paraId="245C3B23"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c>
          <w:tcPr>
            <w:tcW w:w="1037" w:type="pct"/>
            <w:tcBorders>
              <w:top w:val="nil"/>
            </w:tcBorders>
            <w:vAlign w:val="center"/>
            <w:hideMark/>
          </w:tcPr>
          <w:p w14:paraId="0155822A"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r>
      <w:tr w:rsidR="003B1684" w:rsidRPr="00C133B9" w14:paraId="2922F2E8" w14:textId="77777777" w:rsidTr="00EC796E">
        <w:trPr>
          <w:trHeight w:val="283"/>
        </w:trPr>
        <w:tc>
          <w:tcPr>
            <w:tcW w:w="1889" w:type="pct"/>
            <w:vAlign w:val="center"/>
            <w:hideMark/>
          </w:tcPr>
          <w:p w14:paraId="6C34093D"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Illiterate</w:t>
            </w:r>
          </w:p>
        </w:tc>
        <w:tc>
          <w:tcPr>
            <w:tcW w:w="1037" w:type="pct"/>
            <w:vAlign w:val="center"/>
            <w:hideMark/>
          </w:tcPr>
          <w:p w14:paraId="23534E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4DED55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w:t>
            </w:r>
          </w:p>
        </w:tc>
        <w:tc>
          <w:tcPr>
            <w:tcW w:w="1037" w:type="pct"/>
            <w:vAlign w:val="center"/>
            <w:hideMark/>
          </w:tcPr>
          <w:p w14:paraId="24F013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0.034*</w:t>
            </w:r>
          </w:p>
        </w:tc>
      </w:tr>
      <w:tr w:rsidR="003B1684" w:rsidRPr="00C133B9" w14:paraId="426E3A19" w14:textId="77777777" w:rsidTr="00EC796E">
        <w:trPr>
          <w:trHeight w:val="283"/>
        </w:trPr>
        <w:tc>
          <w:tcPr>
            <w:tcW w:w="1889" w:type="pct"/>
            <w:vAlign w:val="center"/>
            <w:hideMark/>
          </w:tcPr>
          <w:p w14:paraId="3CCD834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Primary School</w:t>
            </w:r>
          </w:p>
        </w:tc>
        <w:tc>
          <w:tcPr>
            <w:tcW w:w="1037" w:type="pct"/>
            <w:vAlign w:val="center"/>
            <w:hideMark/>
          </w:tcPr>
          <w:p w14:paraId="3331075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w:t>
            </w:r>
          </w:p>
        </w:tc>
        <w:tc>
          <w:tcPr>
            <w:tcW w:w="1037" w:type="pct"/>
            <w:vAlign w:val="center"/>
            <w:hideMark/>
          </w:tcPr>
          <w:p w14:paraId="7AF36D5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w:t>
            </w:r>
          </w:p>
        </w:tc>
        <w:tc>
          <w:tcPr>
            <w:tcW w:w="1037" w:type="pct"/>
            <w:vAlign w:val="center"/>
            <w:hideMark/>
          </w:tcPr>
          <w:p w14:paraId="67B5BF0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0.657</w:t>
            </w:r>
          </w:p>
        </w:tc>
      </w:tr>
      <w:tr w:rsidR="003B1684" w:rsidRPr="00C133B9" w14:paraId="6C788BD1" w14:textId="77777777" w:rsidTr="00EC796E">
        <w:trPr>
          <w:trHeight w:val="283"/>
        </w:trPr>
        <w:tc>
          <w:tcPr>
            <w:tcW w:w="1889" w:type="pct"/>
            <w:vAlign w:val="center"/>
            <w:hideMark/>
          </w:tcPr>
          <w:p w14:paraId="19B7A0A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High School and Above</w:t>
            </w:r>
          </w:p>
        </w:tc>
        <w:tc>
          <w:tcPr>
            <w:tcW w:w="1037" w:type="pct"/>
            <w:vAlign w:val="center"/>
            <w:hideMark/>
          </w:tcPr>
          <w:p w14:paraId="349B23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w:t>
            </w:r>
          </w:p>
        </w:tc>
        <w:tc>
          <w:tcPr>
            <w:tcW w:w="1037" w:type="pct"/>
            <w:vAlign w:val="center"/>
            <w:hideMark/>
          </w:tcPr>
          <w:p w14:paraId="3E9F512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00F9066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0.172</w:t>
            </w:r>
          </w:p>
        </w:tc>
      </w:tr>
      <w:tr w:rsidR="003B1684" w:rsidRPr="00C133B9" w14:paraId="2E010C36" w14:textId="77777777" w:rsidTr="00EC796E">
        <w:trPr>
          <w:trHeight w:val="283"/>
        </w:trPr>
        <w:tc>
          <w:tcPr>
            <w:tcW w:w="1889" w:type="pct"/>
            <w:vAlign w:val="center"/>
            <w:hideMark/>
          </w:tcPr>
          <w:p w14:paraId="6798B34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Average Landholding (acres)</w:t>
            </w:r>
          </w:p>
        </w:tc>
        <w:tc>
          <w:tcPr>
            <w:tcW w:w="1037" w:type="pct"/>
            <w:vAlign w:val="center"/>
            <w:hideMark/>
          </w:tcPr>
          <w:p w14:paraId="6823AFB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 ± 1.2</w:t>
            </w:r>
          </w:p>
        </w:tc>
        <w:tc>
          <w:tcPr>
            <w:tcW w:w="1037" w:type="pct"/>
            <w:vAlign w:val="center"/>
            <w:hideMark/>
          </w:tcPr>
          <w:p w14:paraId="3C1A084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2.8 ± 1.1</w:t>
            </w:r>
          </w:p>
        </w:tc>
        <w:tc>
          <w:tcPr>
            <w:tcW w:w="1037" w:type="pct"/>
            <w:vAlign w:val="center"/>
            <w:hideMark/>
          </w:tcPr>
          <w:p w14:paraId="4DBB859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B271B06" w14:textId="77777777" w:rsidTr="00EC796E">
        <w:trPr>
          <w:trHeight w:val="283"/>
        </w:trPr>
        <w:tc>
          <w:tcPr>
            <w:tcW w:w="1889" w:type="pct"/>
            <w:tcBorders>
              <w:bottom w:val="single" w:sz="4" w:space="0" w:color="auto"/>
            </w:tcBorders>
            <w:vAlign w:val="center"/>
            <w:hideMark/>
          </w:tcPr>
          <w:p w14:paraId="793E2DF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 (members)</w:t>
            </w:r>
          </w:p>
        </w:tc>
        <w:tc>
          <w:tcPr>
            <w:tcW w:w="1037" w:type="pct"/>
            <w:tcBorders>
              <w:bottom w:val="single" w:sz="4" w:space="0" w:color="auto"/>
            </w:tcBorders>
            <w:vAlign w:val="center"/>
            <w:hideMark/>
          </w:tcPr>
          <w:p w14:paraId="6177097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5.4 ± 1.6</w:t>
            </w:r>
          </w:p>
        </w:tc>
        <w:tc>
          <w:tcPr>
            <w:tcW w:w="1037" w:type="pct"/>
            <w:tcBorders>
              <w:bottom w:val="single" w:sz="4" w:space="0" w:color="auto"/>
            </w:tcBorders>
            <w:vAlign w:val="center"/>
            <w:hideMark/>
          </w:tcPr>
          <w:p w14:paraId="2EB404C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5.8 ± 1.8</w:t>
            </w:r>
          </w:p>
        </w:tc>
        <w:tc>
          <w:tcPr>
            <w:tcW w:w="1037" w:type="pct"/>
            <w:tcBorders>
              <w:bottom w:val="single" w:sz="4" w:space="0" w:color="auto"/>
            </w:tcBorders>
            <w:vAlign w:val="center"/>
            <w:hideMark/>
          </w:tcPr>
          <w:p w14:paraId="4B29517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0.283</w:t>
            </w:r>
          </w:p>
        </w:tc>
      </w:tr>
      <w:tr w:rsidR="003B1684" w:rsidRPr="00C133B9" w14:paraId="0818EADF" w14:textId="77777777" w:rsidTr="00EC796E">
        <w:trPr>
          <w:trHeight w:val="283"/>
        </w:trPr>
        <w:tc>
          <w:tcPr>
            <w:tcW w:w="1889" w:type="pct"/>
            <w:tcBorders>
              <w:top w:val="single" w:sz="4" w:space="0" w:color="auto"/>
              <w:bottom w:val="single" w:sz="4" w:space="0" w:color="auto"/>
            </w:tcBorders>
            <w:vAlign w:val="center"/>
            <w:hideMark/>
          </w:tcPr>
          <w:p w14:paraId="76447205"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Annual Income (₹)</w:t>
            </w:r>
          </w:p>
        </w:tc>
        <w:tc>
          <w:tcPr>
            <w:tcW w:w="1037" w:type="pct"/>
            <w:tcBorders>
              <w:top w:val="single" w:sz="4" w:space="0" w:color="auto"/>
              <w:bottom w:val="single" w:sz="4" w:space="0" w:color="auto"/>
            </w:tcBorders>
            <w:vAlign w:val="center"/>
            <w:hideMark/>
          </w:tcPr>
          <w:p w14:paraId="3AD7168A"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150,000 ± 25,000</w:t>
            </w:r>
          </w:p>
        </w:tc>
        <w:tc>
          <w:tcPr>
            <w:tcW w:w="1037" w:type="pct"/>
            <w:tcBorders>
              <w:top w:val="single" w:sz="4" w:space="0" w:color="auto"/>
              <w:bottom w:val="single" w:sz="4" w:space="0" w:color="auto"/>
            </w:tcBorders>
            <w:vAlign w:val="center"/>
            <w:hideMark/>
          </w:tcPr>
          <w:p w14:paraId="6888753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120,000 ± 20,000</w:t>
            </w:r>
          </w:p>
        </w:tc>
        <w:tc>
          <w:tcPr>
            <w:tcW w:w="1037" w:type="pct"/>
            <w:tcBorders>
              <w:top w:val="single" w:sz="4" w:space="0" w:color="auto"/>
              <w:bottom w:val="single" w:sz="4" w:space="0" w:color="auto"/>
            </w:tcBorders>
            <w:vAlign w:val="center"/>
            <w:hideMark/>
          </w:tcPr>
          <w:p w14:paraId="5604901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bl>
    <w:p w14:paraId="00A4FDF8" w14:textId="77777777" w:rsidR="003B1684" w:rsidRPr="003672A2" w:rsidRDefault="003B1684" w:rsidP="00480708">
      <w:pPr>
        <w:spacing w:line="240" w:lineRule="auto"/>
        <w:jc w:val="both"/>
        <w:rPr>
          <w:rFonts w:ascii="Arial" w:hAnsi="Arial" w:cs="Arial"/>
          <w:sz w:val="18"/>
          <w:szCs w:val="18"/>
        </w:rPr>
      </w:pPr>
      <w:r w:rsidRPr="003672A2">
        <w:rPr>
          <w:rFonts w:ascii="Arial" w:hAnsi="Arial" w:cs="Arial"/>
          <w:sz w:val="18"/>
          <w:szCs w:val="18"/>
        </w:rPr>
        <w:t xml:space="preserve">(** Significant at 1%, *Significant at 5%) </w:t>
      </w:r>
    </w:p>
    <w:p w14:paraId="769DFDFE" w14:textId="77777777" w:rsidR="003B1684" w:rsidRPr="00C133B9" w:rsidRDefault="003B1684" w:rsidP="00480708">
      <w:pPr>
        <w:spacing w:line="240" w:lineRule="auto"/>
        <w:ind w:firstLine="720"/>
        <w:jc w:val="both"/>
        <w:rPr>
          <w:rFonts w:ascii="Arial" w:hAnsi="Arial" w:cs="Arial"/>
          <w:sz w:val="20"/>
          <w:szCs w:val="20"/>
        </w:rPr>
      </w:pPr>
    </w:p>
    <w:p w14:paraId="2E75BE06" w14:textId="54AFC824" w:rsidR="003B1684" w:rsidRPr="00C133B9" w:rsidRDefault="003B1684" w:rsidP="00FD56E3">
      <w:pPr>
        <w:spacing w:line="240" w:lineRule="auto"/>
        <w:jc w:val="both"/>
        <w:rPr>
          <w:rFonts w:ascii="Arial" w:hAnsi="Arial" w:cs="Arial"/>
          <w:sz w:val="20"/>
          <w:szCs w:val="20"/>
        </w:rPr>
      </w:pPr>
      <w:r w:rsidRPr="00C133B9">
        <w:rPr>
          <w:rFonts w:ascii="Arial" w:hAnsi="Arial" w:cs="Arial"/>
          <w:sz w:val="20"/>
          <w:szCs w:val="20"/>
        </w:rPr>
        <w:t xml:space="preserve">The beneficiaries tend to be better educated, to possess larger land areas than the non-beneficiaries and </w:t>
      </w:r>
      <w:proofErr w:type="gramStart"/>
      <w:r w:rsidRPr="00C133B9">
        <w:rPr>
          <w:rFonts w:ascii="Arial" w:hAnsi="Arial" w:cs="Arial"/>
          <w:sz w:val="20"/>
          <w:szCs w:val="20"/>
        </w:rPr>
        <w:t>also</w:t>
      </w:r>
      <w:proofErr w:type="gramEnd"/>
      <w:r w:rsidRPr="00C133B9">
        <w:rPr>
          <w:rFonts w:ascii="Arial" w:hAnsi="Arial" w:cs="Arial"/>
          <w:sz w:val="20"/>
          <w:szCs w:val="20"/>
        </w:rPr>
        <w:t xml:space="preserve"> they earn more per annum. These disparities indicate that superior socio-economic status can enhance the use and access of the PM KISAN Scheme. It is important to note that the size of landholding and the education level were strong predictors of participation in schemes. </w:t>
      </w:r>
    </w:p>
    <w:p w14:paraId="23CB9969" w14:textId="77777777" w:rsidR="003B1684" w:rsidRPr="00C133B9" w:rsidRDefault="003B1684" w:rsidP="00480708">
      <w:pPr>
        <w:spacing w:line="240" w:lineRule="auto"/>
        <w:jc w:val="both"/>
        <w:rPr>
          <w:rFonts w:ascii="Arial" w:hAnsi="Arial" w:cs="Arial"/>
          <w:sz w:val="20"/>
          <w:szCs w:val="20"/>
        </w:rPr>
      </w:pPr>
    </w:p>
    <w:p w14:paraId="442C9B19" w14:textId="4D2E7BB7" w:rsidR="003B1684" w:rsidRPr="00FD56E3" w:rsidRDefault="00FD56E3" w:rsidP="0034271E">
      <w:pPr>
        <w:spacing w:line="240" w:lineRule="auto"/>
        <w:jc w:val="both"/>
        <w:rPr>
          <w:rFonts w:ascii="Arial" w:hAnsi="Arial" w:cs="Arial"/>
          <w:b/>
          <w:bCs/>
          <w:sz w:val="20"/>
          <w:szCs w:val="20"/>
          <w:u w:val="single"/>
        </w:rPr>
      </w:pPr>
      <w:r w:rsidRPr="00FD56E3">
        <w:rPr>
          <w:rFonts w:ascii="Arial" w:hAnsi="Arial" w:cs="Arial"/>
          <w:b/>
          <w:bCs/>
          <w:sz w:val="20"/>
          <w:szCs w:val="20"/>
          <w:u w:val="single"/>
        </w:rPr>
        <w:t xml:space="preserve">4.2. </w:t>
      </w:r>
      <w:r w:rsidR="003B1684" w:rsidRPr="00FD56E3">
        <w:rPr>
          <w:rFonts w:ascii="Arial" w:hAnsi="Arial" w:cs="Arial"/>
          <w:b/>
          <w:bCs/>
          <w:sz w:val="20"/>
          <w:szCs w:val="20"/>
          <w:u w:val="single"/>
        </w:rPr>
        <w:t>Comparative Effect of PM KISAN Scheme on Coconuts Cultivation</w:t>
      </w:r>
    </w:p>
    <w:p w14:paraId="1F3B92DE" w14:textId="77777777" w:rsidR="00E91A3C" w:rsidRDefault="00E91A3C" w:rsidP="00E91A3C">
      <w:pPr>
        <w:spacing w:line="240" w:lineRule="auto"/>
        <w:jc w:val="both"/>
        <w:rPr>
          <w:rFonts w:ascii="Arial" w:hAnsi="Arial" w:cs="Arial"/>
          <w:sz w:val="20"/>
          <w:szCs w:val="20"/>
        </w:rPr>
      </w:pPr>
    </w:p>
    <w:p w14:paraId="4E7BB8DA" w14:textId="30D61049" w:rsidR="003B1684" w:rsidRPr="00C133B9" w:rsidRDefault="003B1684" w:rsidP="00E91A3C">
      <w:pPr>
        <w:spacing w:line="240" w:lineRule="auto"/>
        <w:jc w:val="both"/>
        <w:rPr>
          <w:rFonts w:ascii="Arial" w:hAnsi="Arial" w:cs="Arial"/>
          <w:sz w:val="20"/>
          <w:szCs w:val="20"/>
        </w:rPr>
      </w:pPr>
      <w:r w:rsidRPr="00C133B9">
        <w:rPr>
          <w:rFonts w:ascii="Arial" w:hAnsi="Arial" w:cs="Arial"/>
          <w:sz w:val="20"/>
          <w:szCs w:val="20"/>
        </w:rPr>
        <w:t xml:space="preserve">This segment relates the economic and technical performance of coconut farming between the beneficiary farmers and non-beneficiary farmers. The cost elements important to be considered include seed, manure, chemical fertilisers, labour, and machine usage and the outputs to be considered are the gross revenue, net returns, and yield. Besides, yield is the dependent variable to measure technical efficiency with independent variables being input costs, farmer demographics and scheme benefits. </w:t>
      </w:r>
    </w:p>
    <w:p w14:paraId="7AEC2CF4" w14:textId="77777777" w:rsidR="003B1684" w:rsidRPr="00C133B9" w:rsidRDefault="003B1684" w:rsidP="00480708">
      <w:pPr>
        <w:spacing w:line="240" w:lineRule="auto"/>
        <w:jc w:val="both"/>
        <w:rPr>
          <w:rFonts w:ascii="Arial" w:hAnsi="Arial" w:cs="Arial"/>
          <w:sz w:val="20"/>
          <w:szCs w:val="20"/>
        </w:rPr>
      </w:pPr>
    </w:p>
    <w:p w14:paraId="61992303" w14:textId="55EF4811"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Table 2</w:t>
      </w:r>
      <w:r w:rsidR="00530357">
        <w:rPr>
          <w:rFonts w:ascii="Arial" w:hAnsi="Arial" w:cs="Arial"/>
          <w:sz w:val="20"/>
          <w:szCs w:val="20"/>
        </w:rPr>
        <w:t>.</w:t>
      </w:r>
      <w:r w:rsidRPr="00C133B9">
        <w:rPr>
          <w:rFonts w:ascii="Arial" w:hAnsi="Arial" w:cs="Arial"/>
          <w:sz w:val="20"/>
          <w:szCs w:val="20"/>
        </w:rPr>
        <w:t xml:space="preserve"> Coconuts cost-revenue analysis.</w:t>
      </w:r>
    </w:p>
    <w:tbl>
      <w:tblPr>
        <w:tblW w:w="5000" w:type="pct"/>
        <w:tblLook w:val="04A0" w:firstRow="1" w:lastRow="0" w:firstColumn="1" w:lastColumn="0" w:noHBand="0" w:noVBand="1"/>
      </w:tblPr>
      <w:tblGrid>
        <w:gridCol w:w="2976"/>
        <w:gridCol w:w="2017"/>
        <w:gridCol w:w="2017"/>
        <w:gridCol w:w="2017"/>
      </w:tblGrid>
      <w:tr w:rsidR="003B1684" w:rsidRPr="00C133B9" w14:paraId="2D6C417D" w14:textId="77777777" w:rsidTr="00F355FA">
        <w:trPr>
          <w:trHeight w:val="20"/>
        </w:trPr>
        <w:tc>
          <w:tcPr>
            <w:tcW w:w="1649" w:type="pct"/>
            <w:tcBorders>
              <w:top w:val="single" w:sz="4" w:space="0" w:color="auto"/>
              <w:bottom w:val="single" w:sz="4" w:space="0" w:color="auto"/>
            </w:tcBorders>
            <w:vAlign w:val="center"/>
            <w:hideMark/>
          </w:tcPr>
          <w:p w14:paraId="07C8490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Particulars</w:t>
            </w:r>
          </w:p>
        </w:tc>
        <w:tc>
          <w:tcPr>
            <w:tcW w:w="1117" w:type="pct"/>
            <w:tcBorders>
              <w:top w:val="single" w:sz="4" w:space="0" w:color="auto"/>
              <w:bottom w:val="single" w:sz="4" w:space="0" w:color="auto"/>
            </w:tcBorders>
            <w:vAlign w:val="center"/>
            <w:hideMark/>
          </w:tcPr>
          <w:p w14:paraId="29A52AFE"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(₹/acre)</w:t>
            </w:r>
          </w:p>
        </w:tc>
        <w:tc>
          <w:tcPr>
            <w:tcW w:w="1117" w:type="pct"/>
            <w:tcBorders>
              <w:top w:val="single" w:sz="4" w:space="0" w:color="auto"/>
              <w:bottom w:val="single" w:sz="4" w:space="0" w:color="auto"/>
            </w:tcBorders>
            <w:vAlign w:val="center"/>
            <w:hideMark/>
          </w:tcPr>
          <w:p w14:paraId="406F094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(₹/acre)</w:t>
            </w:r>
          </w:p>
        </w:tc>
        <w:tc>
          <w:tcPr>
            <w:tcW w:w="1117" w:type="pct"/>
            <w:tcBorders>
              <w:top w:val="single" w:sz="4" w:space="0" w:color="auto"/>
              <w:bottom w:val="single" w:sz="4" w:space="0" w:color="auto"/>
            </w:tcBorders>
            <w:vAlign w:val="center"/>
            <w:hideMark/>
          </w:tcPr>
          <w:p w14:paraId="7EC38257"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DB2A58B" w14:textId="77777777" w:rsidTr="00F355FA">
        <w:trPr>
          <w:trHeight w:val="20"/>
        </w:trPr>
        <w:tc>
          <w:tcPr>
            <w:tcW w:w="1649" w:type="pct"/>
            <w:tcBorders>
              <w:top w:val="single" w:sz="4" w:space="0" w:color="auto"/>
            </w:tcBorders>
            <w:vAlign w:val="center"/>
            <w:hideMark/>
          </w:tcPr>
          <w:p w14:paraId="2D1911E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117" w:type="pct"/>
            <w:tcBorders>
              <w:top w:val="single" w:sz="4" w:space="0" w:color="auto"/>
            </w:tcBorders>
            <w:vAlign w:val="center"/>
            <w:hideMark/>
          </w:tcPr>
          <w:p w14:paraId="35CFCAC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w:t>
            </w:r>
          </w:p>
        </w:tc>
        <w:tc>
          <w:tcPr>
            <w:tcW w:w="1117" w:type="pct"/>
            <w:tcBorders>
              <w:top w:val="single" w:sz="4" w:space="0" w:color="auto"/>
            </w:tcBorders>
            <w:vAlign w:val="center"/>
            <w:hideMark/>
          </w:tcPr>
          <w:p w14:paraId="7FA3905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1,700</w:t>
            </w:r>
          </w:p>
        </w:tc>
        <w:tc>
          <w:tcPr>
            <w:tcW w:w="1117" w:type="pct"/>
            <w:tcBorders>
              <w:top w:val="single" w:sz="4" w:space="0" w:color="auto"/>
            </w:tcBorders>
            <w:vAlign w:val="center"/>
            <w:hideMark/>
          </w:tcPr>
          <w:p w14:paraId="40E5DF4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0.342</w:t>
            </w:r>
          </w:p>
        </w:tc>
      </w:tr>
      <w:tr w:rsidR="003B1684" w:rsidRPr="00C133B9" w14:paraId="3F18D08D" w14:textId="77777777" w:rsidTr="00F355FA">
        <w:trPr>
          <w:trHeight w:val="20"/>
        </w:trPr>
        <w:tc>
          <w:tcPr>
            <w:tcW w:w="1649" w:type="pct"/>
            <w:vAlign w:val="center"/>
            <w:hideMark/>
          </w:tcPr>
          <w:p w14:paraId="598592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117" w:type="pct"/>
            <w:vAlign w:val="center"/>
            <w:hideMark/>
          </w:tcPr>
          <w:p w14:paraId="7458ADC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5,000</w:t>
            </w:r>
          </w:p>
        </w:tc>
        <w:tc>
          <w:tcPr>
            <w:tcW w:w="1117" w:type="pct"/>
            <w:vAlign w:val="center"/>
            <w:hideMark/>
          </w:tcPr>
          <w:p w14:paraId="090F3DE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6,200</w:t>
            </w:r>
          </w:p>
        </w:tc>
        <w:tc>
          <w:tcPr>
            <w:tcW w:w="1117" w:type="pct"/>
            <w:vAlign w:val="center"/>
            <w:hideMark/>
          </w:tcPr>
          <w:p w14:paraId="28C5960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E103554" w14:textId="77777777" w:rsidTr="00F355FA">
        <w:trPr>
          <w:trHeight w:val="20"/>
        </w:trPr>
        <w:tc>
          <w:tcPr>
            <w:tcW w:w="1649" w:type="pct"/>
            <w:vAlign w:val="center"/>
            <w:hideMark/>
          </w:tcPr>
          <w:p w14:paraId="3605746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117" w:type="pct"/>
            <w:vAlign w:val="center"/>
            <w:hideMark/>
          </w:tcPr>
          <w:p w14:paraId="0A509D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3,000</w:t>
            </w:r>
          </w:p>
        </w:tc>
        <w:tc>
          <w:tcPr>
            <w:tcW w:w="1117" w:type="pct"/>
            <w:vAlign w:val="center"/>
            <w:hideMark/>
          </w:tcPr>
          <w:p w14:paraId="51B8A17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3,800</w:t>
            </w:r>
          </w:p>
        </w:tc>
        <w:tc>
          <w:tcPr>
            <w:tcW w:w="1117" w:type="pct"/>
            <w:vAlign w:val="center"/>
            <w:hideMark/>
          </w:tcPr>
          <w:p w14:paraId="3316D5A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0.019*</w:t>
            </w:r>
          </w:p>
        </w:tc>
      </w:tr>
      <w:tr w:rsidR="003B1684" w:rsidRPr="00C133B9" w14:paraId="61C983EA" w14:textId="77777777" w:rsidTr="00F355FA">
        <w:trPr>
          <w:trHeight w:val="20"/>
        </w:trPr>
        <w:tc>
          <w:tcPr>
            <w:tcW w:w="1649" w:type="pct"/>
            <w:vAlign w:val="center"/>
            <w:hideMark/>
          </w:tcPr>
          <w:p w14:paraId="1EDA851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117" w:type="pct"/>
            <w:vAlign w:val="center"/>
            <w:hideMark/>
          </w:tcPr>
          <w:p w14:paraId="402FEE2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09D086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w:t>
            </w:r>
          </w:p>
        </w:tc>
        <w:tc>
          <w:tcPr>
            <w:tcW w:w="1117" w:type="pct"/>
            <w:vAlign w:val="center"/>
            <w:hideMark/>
          </w:tcPr>
          <w:p w14:paraId="1FD5A2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0.005**</w:t>
            </w:r>
          </w:p>
        </w:tc>
      </w:tr>
      <w:tr w:rsidR="003B1684" w:rsidRPr="00C133B9" w14:paraId="35F0E925" w14:textId="77777777" w:rsidTr="00F355FA">
        <w:trPr>
          <w:trHeight w:val="20"/>
        </w:trPr>
        <w:tc>
          <w:tcPr>
            <w:tcW w:w="1649" w:type="pct"/>
            <w:vAlign w:val="center"/>
            <w:hideMark/>
          </w:tcPr>
          <w:p w14:paraId="0AD684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117" w:type="pct"/>
            <w:vAlign w:val="center"/>
            <w:hideMark/>
          </w:tcPr>
          <w:p w14:paraId="62A7AED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8,000</w:t>
            </w:r>
          </w:p>
        </w:tc>
        <w:tc>
          <w:tcPr>
            <w:tcW w:w="1117" w:type="pct"/>
            <w:vAlign w:val="center"/>
            <w:hideMark/>
          </w:tcPr>
          <w:p w14:paraId="55EB995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8,500</w:t>
            </w:r>
          </w:p>
        </w:tc>
        <w:tc>
          <w:tcPr>
            <w:tcW w:w="1117" w:type="pct"/>
            <w:vAlign w:val="center"/>
            <w:hideMark/>
          </w:tcPr>
          <w:p w14:paraId="4A65942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0.221</w:t>
            </w:r>
          </w:p>
        </w:tc>
      </w:tr>
      <w:tr w:rsidR="003B1684" w:rsidRPr="00C133B9" w14:paraId="1736BEA4" w14:textId="77777777" w:rsidTr="00F355FA">
        <w:trPr>
          <w:trHeight w:val="20"/>
        </w:trPr>
        <w:tc>
          <w:tcPr>
            <w:tcW w:w="1649" w:type="pct"/>
            <w:vAlign w:val="center"/>
            <w:hideMark/>
          </w:tcPr>
          <w:p w14:paraId="762CEF87"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Variable Cost</w:t>
            </w:r>
          </w:p>
        </w:tc>
        <w:tc>
          <w:tcPr>
            <w:tcW w:w="1117" w:type="pct"/>
            <w:vAlign w:val="center"/>
            <w:hideMark/>
          </w:tcPr>
          <w:p w14:paraId="34EE0C00"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vAlign w:val="center"/>
            <w:hideMark/>
          </w:tcPr>
          <w:p w14:paraId="2B4F1C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32,200</w:t>
            </w:r>
          </w:p>
        </w:tc>
        <w:tc>
          <w:tcPr>
            <w:tcW w:w="1117" w:type="pct"/>
            <w:vAlign w:val="center"/>
            <w:hideMark/>
          </w:tcPr>
          <w:p w14:paraId="1505B67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0.003**</w:t>
            </w:r>
          </w:p>
        </w:tc>
      </w:tr>
      <w:tr w:rsidR="003B1684" w:rsidRPr="00C133B9" w14:paraId="18DAA109" w14:textId="77777777" w:rsidTr="00F355FA">
        <w:trPr>
          <w:trHeight w:val="20"/>
        </w:trPr>
        <w:tc>
          <w:tcPr>
            <w:tcW w:w="1649" w:type="pct"/>
            <w:vAlign w:val="center"/>
            <w:hideMark/>
          </w:tcPr>
          <w:p w14:paraId="2A3C5C4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Fixed Cost</w:t>
            </w:r>
          </w:p>
        </w:tc>
        <w:tc>
          <w:tcPr>
            <w:tcW w:w="1117" w:type="pct"/>
            <w:vAlign w:val="center"/>
            <w:hideMark/>
          </w:tcPr>
          <w:p w14:paraId="68AC698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39585A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10,500</w:t>
            </w:r>
          </w:p>
        </w:tc>
        <w:tc>
          <w:tcPr>
            <w:tcW w:w="1117" w:type="pct"/>
            <w:vAlign w:val="center"/>
            <w:hideMark/>
          </w:tcPr>
          <w:p w14:paraId="0D9B460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0.188</w:t>
            </w:r>
          </w:p>
        </w:tc>
      </w:tr>
      <w:tr w:rsidR="003B1684" w:rsidRPr="00C133B9" w14:paraId="42B56905" w14:textId="77777777" w:rsidTr="00F355FA">
        <w:trPr>
          <w:trHeight w:val="20"/>
        </w:trPr>
        <w:tc>
          <w:tcPr>
            <w:tcW w:w="1649" w:type="pct"/>
            <w:vAlign w:val="center"/>
            <w:hideMark/>
          </w:tcPr>
          <w:p w14:paraId="1660A0F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Cost</w:t>
            </w:r>
          </w:p>
        </w:tc>
        <w:tc>
          <w:tcPr>
            <w:tcW w:w="1117" w:type="pct"/>
            <w:vAlign w:val="center"/>
            <w:hideMark/>
          </w:tcPr>
          <w:p w14:paraId="140C4D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37,500</w:t>
            </w:r>
          </w:p>
        </w:tc>
        <w:tc>
          <w:tcPr>
            <w:tcW w:w="1117" w:type="pct"/>
            <w:vAlign w:val="center"/>
            <w:hideMark/>
          </w:tcPr>
          <w:p w14:paraId="3717F0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42,700</w:t>
            </w:r>
          </w:p>
        </w:tc>
        <w:tc>
          <w:tcPr>
            <w:tcW w:w="1117" w:type="pct"/>
            <w:vAlign w:val="center"/>
            <w:hideMark/>
          </w:tcPr>
          <w:p w14:paraId="2C83433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0.002**</w:t>
            </w:r>
          </w:p>
        </w:tc>
      </w:tr>
      <w:tr w:rsidR="003B1684" w:rsidRPr="00C133B9" w14:paraId="1AA99A51" w14:textId="77777777" w:rsidTr="00F355FA">
        <w:trPr>
          <w:trHeight w:val="20"/>
        </w:trPr>
        <w:tc>
          <w:tcPr>
            <w:tcW w:w="1649" w:type="pct"/>
            <w:vAlign w:val="center"/>
            <w:hideMark/>
          </w:tcPr>
          <w:p w14:paraId="448AC3D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Gross Revenue</w:t>
            </w:r>
          </w:p>
        </w:tc>
        <w:tc>
          <w:tcPr>
            <w:tcW w:w="1117" w:type="pct"/>
            <w:vAlign w:val="center"/>
            <w:hideMark/>
          </w:tcPr>
          <w:p w14:paraId="1A875BC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65,000</w:t>
            </w:r>
          </w:p>
        </w:tc>
        <w:tc>
          <w:tcPr>
            <w:tcW w:w="1117" w:type="pct"/>
            <w:vAlign w:val="center"/>
            <w:hideMark/>
          </w:tcPr>
          <w:p w14:paraId="55D8D13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55,000</w:t>
            </w:r>
          </w:p>
        </w:tc>
        <w:tc>
          <w:tcPr>
            <w:tcW w:w="1117" w:type="pct"/>
            <w:vAlign w:val="center"/>
            <w:hideMark/>
          </w:tcPr>
          <w:p w14:paraId="79DFD2D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25141D4B" w14:textId="77777777" w:rsidTr="00F355FA">
        <w:trPr>
          <w:trHeight w:val="20"/>
        </w:trPr>
        <w:tc>
          <w:tcPr>
            <w:tcW w:w="1649" w:type="pct"/>
            <w:tcBorders>
              <w:bottom w:val="single" w:sz="4" w:space="0" w:color="auto"/>
            </w:tcBorders>
            <w:vAlign w:val="center"/>
            <w:hideMark/>
          </w:tcPr>
          <w:p w14:paraId="7791DF1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Net Returns</w:t>
            </w:r>
          </w:p>
        </w:tc>
        <w:tc>
          <w:tcPr>
            <w:tcW w:w="1117" w:type="pct"/>
            <w:tcBorders>
              <w:bottom w:val="single" w:sz="4" w:space="0" w:color="auto"/>
            </w:tcBorders>
            <w:vAlign w:val="center"/>
            <w:hideMark/>
          </w:tcPr>
          <w:p w14:paraId="3227F14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tcBorders>
              <w:bottom w:val="single" w:sz="4" w:space="0" w:color="auto"/>
            </w:tcBorders>
            <w:vAlign w:val="center"/>
            <w:hideMark/>
          </w:tcPr>
          <w:p w14:paraId="416145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12,300</w:t>
            </w:r>
          </w:p>
        </w:tc>
        <w:tc>
          <w:tcPr>
            <w:tcW w:w="1117" w:type="pct"/>
            <w:tcBorders>
              <w:bottom w:val="single" w:sz="4" w:space="0" w:color="auto"/>
            </w:tcBorders>
            <w:vAlign w:val="center"/>
            <w:hideMark/>
          </w:tcPr>
          <w:p w14:paraId="4BA21BD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19739C27" w14:textId="77777777"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 xml:space="preserve">(** Significant at 1%, *Significant at 5%) </w:t>
      </w:r>
    </w:p>
    <w:p w14:paraId="6CCE7717" w14:textId="77777777" w:rsidR="003B1684" w:rsidRPr="00C133B9" w:rsidRDefault="003B1684" w:rsidP="00480708">
      <w:pPr>
        <w:spacing w:line="240" w:lineRule="auto"/>
        <w:jc w:val="both"/>
        <w:rPr>
          <w:rFonts w:ascii="Arial" w:hAnsi="Arial" w:cs="Arial"/>
          <w:sz w:val="20"/>
          <w:szCs w:val="20"/>
        </w:rPr>
      </w:pPr>
    </w:p>
    <w:p w14:paraId="6BDB4AF0" w14:textId="77777777" w:rsidR="005B36CB" w:rsidRPr="00C133B9" w:rsidRDefault="003B1684" w:rsidP="00A52C9C">
      <w:pPr>
        <w:spacing w:line="240" w:lineRule="auto"/>
        <w:jc w:val="both"/>
        <w:rPr>
          <w:rFonts w:ascii="Arial" w:hAnsi="Arial" w:cs="Arial"/>
          <w:sz w:val="20"/>
          <w:szCs w:val="20"/>
        </w:rPr>
      </w:pPr>
      <w:r w:rsidRPr="00C133B9">
        <w:rPr>
          <w:rFonts w:ascii="Arial" w:hAnsi="Arial" w:cs="Arial"/>
          <w:sz w:val="20"/>
          <w:szCs w:val="20"/>
        </w:rPr>
        <w:t xml:space="preserve">The financial assistance provided by PM KISAN would reduce the costs incurred by beneficiary farmers in manure, chemical fertilisers and labour and result in a reduction in the total costs. As well, beneficiaries have increased gross revenues and net returns, which means improved profitability. This implies that the scheme is good in promoting the economic performance of the beneficiary farmers because the financial constraints are reduced. </w:t>
      </w:r>
    </w:p>
    <w:p w14:paraId="08C0E149" w14:textId="77777777" w:rsidR="005B36CB" w:rsidRPr="00C133B9" w:rsidRDefault="005B36CB" w:rsidP="00480708">
      <w:pPr>
        <w:spacing w:line="240" w:lineRule="auto"/>
        <w:jc w:val="both"/>
        <w:rPr>
          <w:rFonts w:ascii="Arial" w:hAnsi="Arial" w:cs="Arial"/>
          <w:sz w:val="20"/>
          <w:szCs w:val="20"/>
        </w:rPr>
      </w:pPr>
    </w:p>
    <w:p w14:paraId="6F473C7E" w14:textId="21554F31" w:rsidR="003B1684" w:rsidRDefault="003B1684" w:rsidP="00480708">
      <w:pPr>
        <w:spacing w:line="240" w:lineRule="auto"/>
        <w:rPr>
          <w:rFonts w:ascii="Arial" w:hAnsi="Arial" w:cs="Arial"/>
          <w:b/>
          <w:bCs/>
          <w:sz w:val="20"/>
          <w:szCs w:val="20"/>
        </w:rPr>
      </w:pPr>
      <w:r w:rsidRPr="00A52C9C">
        <w:rPr>
          <w:rFonts w:ascii="Arial" w:hAnsi="Arial" w:cs="Arial"/>
          <w:b/>
          <w:bCs/>
          <w:sz w:val="20"/>
          <w:szCs w:val="20"/>
        </w:rPr>
        <w:t>Table 3</w:t>
      </w:r>
      <w:r w:rsidR="00A52C9C" w:rsidRPr="00A52C9C">
        <w:rPr>
          <w:rFonts w:ascii="Arial" w:hAnsi="Arial" w:cs="Arial"/>
          <w:b/>
          <w:bCs/>
          <w:sz w:val="20"/>
          <w:szCs w:val="20"/>
        </w:rPr>
        <w:t>.</w:t>
      </w:r>
      <w:r w:rsidRPr="00A52C9C">
        <w:rPr>
          <w:rFonts w:ascii="Arial" w:hAnsi="Arial" w:cs="Arial"/>
          <w:b/>
          <w:bCs/>
          <w:sz w:val="20"/>
          <w:szCs w:val="20"/>
        </w:rPr>
        <w:t xml:space="preserve"> Technical efficiency of Coconut cultivation.</w:t>
      </w:r>
    </w:p>
    <w:p w14:paraId="4DFA2FC8" w14:textId="77777777" w:rsidR="008513CD" w:rsidRPr="00A52C9C" w:rsidRDefault="008513CD" w:rsidP="00480708">
      <w:pPr>
        <w:spacing w:line="240" w:lineRule="auto"/>
        <w:rPr>
          <w:rFonts w:ascii="Arial" w:hAnsi="Arial" w:cs="Arial"/>
          <w:b/>
          <w:bCs/>
          <w:sz w:val="20"/>
          <w:szCs w:val="20"/>
        </w:rPr>
      </w:pPr>
    </w:p>
    <w:tbl>
      <w:tblPr>
        <w:tblW w:w="5000" w:type="pct"/>
        <w:tblLook w:val="04A0" w:firstRow="1" w:lastRow="0" w:firstColumn="1" w:lastColumn="0" w:noHBand="0" w:noVBand="1"/>
      </w:tblPr>
      <w:tblGrid>
        <w:gridCol w:w="4253"/>
        <w:gridCol w:w="2414"/>
        <w:gridCol w:w="2360"/>
      </w:tblGrid>
      <w:tr w:rsidR="003B1684" w:rsidRPr="00C133B9" w14:paraId="57E68558" w14:textId="77777777" w:rsidTr="00C76E80">
        <w:trPr>
          <w:trHeight w:val="288"/>
        </w:trPr>
        <w:tc>
          <w:tcPr>
            <w:tcW w:w="2356" w:type="pct"/>
            <w:tcBorders>
              <w:top w:val="single" w:sz="4" w:space="0" w:color="auto"/>
              <w:bottom w:val="single" w:sz="4" w:space="0" w:color="auto"/>
            </w:tcBorders>
            <w:vAlign w:val="center"/>
            <w:hideMark/>
          </w:tcPr>
          <w:p w14:paraId="71880A6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Independent Variable</w:t>
            </w:r>
          </w:p>
        </w:tc>
        <w:tc>
          <w:tcPr>
            <w:tcW w:w="1337" w:type="pct"/>
            <w:tcBorders>
              <w:top w:val="single" w:sz="4" w:space="0" w:color="auto"/>
              <w:bottom w:val="single" w:sz="4" w:space="0" w:color="auto"/>
            </w:tcBorders>
            <w:vAlign w:val="center"/>
            <w:hideMark/>
          </w:tcPr>
          <w:p w14:paraId="0B03A9A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Coefficient (β)</w:t>
            </w:r>
          </w:p>
        </w:tc>
        <w:tc>
          <w:tcPr>
            <w:tcW w:w="1307" w:type="pct"/>
            <w:tcBorders>
              <w:top w:val="single" w:sz="4" w:space="0" w:color="auto"/>
              <w:bottom w:val="single" w:sz="4" w:space="0" w:color="auto"/>
            </w:tcBorders>
            <w:vAlign w:val="center"/>
            <w:hideMark/>
          </w:tcPr>
          <w:p w14:paraId="268F0604"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5D095D4B" w14:textId="77777777" w:rsidTr="00C76E80">
        <w:trPr>
          <w:trHeight w:val="288"/>
        </w:trPr>
        <w:tc>
          <w:tcPr>
            <w:tcW w:w="2356" w:type="pct"/>
            <w:tcBorders>
              <w:top w:val="single" w:sz="4" w:space="0" w:color="auto"/>
            </w:tcBorders>
            <w:vAlign w:val="center"/>
            <w:hideMark/>
          </w:tcPr>
          <w:p w14:paraId="41965C2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337" w:type="pct"/>
            <w:tcBorders>
              <w:top w:val="single" w:sz="4" w:space="0" w:color="auto"/>
            </w:tcBorders>
            <w:vAlign w:val="center"/>
            <w:hideMark/>
          </w:tcPr>
          <w:p w14:paraId="405A46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0.12</w:t>
            </w:r>
          </w:p>
        </w:tc>
        <w:tc>
          <w:tcPr>
            <w:tcW w:w="1307" w:type="pct"/>
            <w:tcBorders>
              <w:top w:val="single" w:sz="4" w:space="0" w:color="auto"/>
            </w:tcBorders>
            <w:vAlign w:val="center"/>
            <w:hideMark/>
          </w:tcPr>
          <w:p w14:paraId="62511E6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0.045*</w:t>
            </w:r>
          </w:p>
        </w:tc>
      </w:tr>
      <w:tr w:rsidR="003B1684" w:rsidRPr="00C133B9" w14:paraId="76E5AA00" w14:textId="77777777" w:rsidTr="00C76E80">
        <w:trPr>
          <w:trHeight w:val="288"/>
        </w:trPr>
        <w:tc>
          <w:tcPr>
            <w:tcW w:w="2356" w:type="pct"/>
            <w:vAlign w:val="center"/>
            <w:hideMark/>
          </w:tcPr>
          <w:p w14:paraId="4B4CDF56"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337" w:type="pct"/>
            <w:vAlign w:val="center"/>
            <w:hideMark/>
          </w:tcPr>
          <w:p w14:paraId="5F20BEF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0.15</w:t>
            </w:r>
          </w:p>
        </w:tc>
        <w:tc>
          <w:tcPr>
            <w:tcW w:w="1307" w:type="pct"/>
            <w:vAlign w:val="center"/>
            <w:hideMark/>
          </w:tcPr>
          <w:p w14:paraId="064A993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0.032*</w:t>
            </w:r>
          </w:p>
        </w:tc>
      </w:tr>
      <w:tr w:rsidR="003B1684" w:rsidRPr="00C133B9" w14:paraId="510F01DF" w14:textId="77777777" w:rsidTr="00C76E80">
        <w:trPr>
          <w:trHeight w:val="288"/>
        </w:trPr>
        <w:tc>
          <w:tcPr>
            <w:tcW w:w="2356" w:type="pct"/>
            <w:vAlign w:val="center"/>
            <w:hideMark/>
          </w:tcPr>
          <w:p w14:paraId="63B7B0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337" w:type="pct"/>
            <w:vAlign w:val="center"/>
            <w:hideMark/>
          </w:tcPr>
          <w:p w14:paraId="190CF463" w14:textId="0CC066DE"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w:t>
            </w:r>
            <w:r w:rsidR="004A003F">
              <w:rPr>
                <w:rFonts w:ascii="Arial" w:eastAsia="Times New Roman" w:hAnsi="Arial" w:cs="Arial"/>
                <w:color w:val="000000"/>
                <w:kern w:val="0"/>
                <w:sz w:val="20"/>
                <w:szCs w:val="20"/>
                <w:lang w:eastAsia="en-IN"/>
                <w14:ligatures w14:val="none"/>
              </w:rPr>
              <w:t>0</w:t>
            </w:r>
          </w:p>
        </w:tc>
        <w:tc>
          <w:tcPr>
            <w:tcW w:w="1307" w:type="pct"/>
            <w:vAlign w:val="center"/>
            <w:hideMark/>
          </w:tcPr>
          <w:p w14:paraId="210828B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0.061</w:t>
            </w:r>
          </w:p>
        </w:tc>
      </w:tr>
      <w:tr w:rsidR="003B1684" w:rsidRPr="00C133B9" w14:paraId="35F08B83" w14:textId="77777777" w:rsidTr="00C76E80">
        <w:trPr>
          <w:trHeight w:val="288"/>
        </w:trPr>
        <w:tc>
          <w:tcPr>
            <w:tcW w:w="2356" w:type="pct"/>
            <w:vAlign w:val="center"/>
            <w:hideMark/>
          </w:tcPr>
          <w:p w14:paraId="47C798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337" w:type="pct"/>
            <w:vAlign w:val="center"/>
            <w:hideMark/>
          </w:tcPr>
          <w:p w14:paraId="4F31AA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w:t>
            </w:r>
          </w:p>
        </w:tc>
        <w:tc>
          <w:tcPr>
            <w:tcW w:w="1307" w:type="pct"/>
            <w:vAlign w:val="center"/>
            <w:hideMark/>
          </w:tcPr>
          <w:p w14:paraId="3F54DE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089B4AE8" w14:textId="77777777" w:rsidTr="00C76E80">
        <w:trPr>
          <w:trHeight w:val="288"/>
        </w:trPr>
        <w:tc>
          <w:tcPr>
            <w:tcW w:w="2356" w:type="pct"/>
            <w:vAlign w:val="center"/>
            <w:hideMark/>
          </w:tcPr>
          <w:p w14:paraId="6824FE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337" w:type="pct"/>
            <w:vAlign w:val="center"/>
            <w:hideMark/>
          </w:tcPr>
          <w:p w14:paraId="6E4638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w:t>
            </w:r>
          </w:p>
        </w:tc>
        <w:tc>
          <w:tcPr>
            <w:tcW w:w="1307" w:type="pct"/>
            <w:vAlign w:val="center"/>
            <w:hideMark/>
          </w:tcPr>
          <w:p w14:paraId="16F3233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0.089</w:t>
            </w:r>
          </w:p>
        </w:tc>
      </w:tr>
      <w:tr w:rsidR="003B1684" w:rsidRPr="00C133B9" w14:paraId="439ED133" w14:textId="77777777" w:rsidTr="00C76E80">
        <w:trPr>
          <w:trHeight w:val="288"/>
        </w:trPr>
        <w:tc>
          <w:tcPr>
            <w:tcW w:w="2356" w:type="pct"/>
            <w:vAlign w:val="center"/>
            <w:hideMark/>
          </w:tcPr>
          <w:p w14:paraId="489549C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Age of Farmer</w:t>
            </w:r>
          </w:p>
        </w:tc>
        <w:tc>
          <w:tcPr>
            <w:tcW w:w="1337" w:type="pct"/>
            <w:vAlign w:val="center"/>
            <w:hideMark/>
          </w:tcPr>
          <w:p w14:paraId="223CF4B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-0.05</w:t>
            </w:r>
          </w:p>
        </w:tc>
        <w:tc>
          <w:tcPr>
            <w:tcW w:w="1307" w:type="pct"/>
            <w:vAlign w:val="center"/>
            <w:hideMark/>
          </w:tcPr>
          <w:p w14:paraId="178425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0.142</w:t>
            </w:r>
          </w:p>
        </w:tc>
      </w:tr>
      <w:tr w:rsidR="003B1684" w:rsidRPr="00C133B9" w14:paraId="63D887B2" w14:textId="77777777" w:rsidTr="00C76E80">
        <w:trPr>
          <w:trHeight w:val="288"/>
        </w:trPr>
        <w:tc>
          <w:tcPr>
            <w:tcW w:w="2356" w:type="pct"/>
            <w:vAlign w:val="center"/>
            <w:hideMark/>
          </w:tcPr>
          <w:p w14:paraId="3ECC72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of Farmer</w:t>
            </w:r>
          </w:p>
        </w:tc>
        <w:tc>
          <w:tcPr>
            <w:tcW w:w="1337" w:type="pct"/>
            <w:vAlign w:val="center"/>
            <w:hideMark/>
          </w:tcPr>
          <w:p w14:paraId="4450DA8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0.25</w:t>
            </w:r>
          </w:p>
        </w:tc>
        <w:tc>
          <w:tcPr>
            <w:tcW w:w="1307" w:type="pct"/>
            <w:vAlign w:val="center"/>
            <w:hideMark/>
          </w:tcPr>
          <w:p w14:paraId="6CDC8B4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r w:rsidR="003B1684" w:rsidRPr="00C133B9" w14:paraId="30F47A04" w14:textId="77777777" w:rsidTr="00C76E80">
        <w:trPr>
          <w:trHeight w:val="288"/>
        </w:trPr>
        <w:tc>
          <w:tcPr>
            <w:tcW w:w="2356" w:type="pct"/>
            <w:vAlign w:val="center"/>
            <w:hideMark/>
          </w:tcPr>
          <w:p w14:paraId="04DAB49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w:t>
            </w:r>
          </w:p>
        </w:tc>
        <w:tc>
          <w:tcPr>
            <w:tcW w:w="1337" w:type="pct"/>
            <w:vAlign w:val="center"/>
            <w:hideMark/>
          </w:tcPr>
          <w:p w14:paraId="554E170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w:t>
            </w:r>
          </w:p>
        </w:tc>
        <w:tc>
          <w:tcPr>
            <w:tcW w:w="1307" w:type="pct"/>
            <w:vAlign w:val="center"/>
            <w:hideMark/>
          </w:tcPr>
          <w:p w14:paraId="2FD59CF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0.098</w:t>
            </w:r>
          </w:p>
        </w:tc>
      </w:tr>
      <w:tr w:rsidR="003B1684" w:rsidRPr="00C133B9" w14:paraId="54ED0C00" w14:textId="77777777" w:rsidTr="00C76E80">
        <w:trPr>
          <w:trHeight w:val="288"/>
        </w:trPr>
        <w:tc>
          <w:tcPr>
            <w:tcW w:w="2356" w:type="pct"/>
            <w:tcBorders>
              <w:bottom w:val="single" w:sz="4" w:space="0" w:color="auto"/>
            </w:tcBorders>
            <w:vAlign w:val="center"/>
            <w:hideMark/>
          </w:tcPr>
          <w:p w14:paraId="2DF9B8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lastRenderedPageBreak/>
              <w:t>Benefit of PM KISAN Scheme</w:t>
            </w:r>
          </w:p>
        </w:tc>
        <w:tc>
          <w:tcPr>
            <w:tcW w:w="1337" w:type="pct"/>
            <w:tcBorders>
              <w:bottom w:val="single" w:sz="4" w:space="0" w:color="auto"/>
            </w:tcBorders>
            <w:vAlign w:val="center"/>
            <w:hideMark/>
          </w:tcPr>
          <w:p w14:paraId="602FB5A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0.35</w:t>
            </w:r>
          </w:p>
        </w:tc>
        <w:tc>
          <w:tcPr>
            <w:tcW w:w="1307" w:type="pct"/>
            <w:tcBorders>
              <w:bottom w:val="single" w:sz="4" w:space="0" w:color="auto"/>
            </w:tcBorders>
            <w:vAlign w:val="center"/>
            <w:hideMark/>
          </w:tcPr>
          <w:p w14:paraId="2158562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3743B269" w14:textId="77777777" w:rsidR="003B1684" w:rsidRPr="004A003F" w:rsidRDefault="003B1684" w:rsidP="00480708">
      <w:pPr>
        <w:spacing w:line="240" w:lineRule="auto"/>
        <w:jc w:val="both"/>
        <w:rPr>
          <w:rFonts w:ascii="Arial" w:hAnsi="Arial" w:cs="Arial"/>
          <w:sz w:val="18"/>
          <w:szCs w:val="18"/>
        </w:rPr>
      </w:pPr>
      <w:r w:rsidRPr="004A003F">
        <w:rPr>
          <w:rFonts w:ascii="Arial" w:hAnsi="Arial" w:cs="Arial"/>
          <w:sz w:val="18"/>
          <w:szCs w:val="18"/>
        </w:rPr>
        <w:t xml:space="preserve">(** Significant at 1%, *Significant at 5%) </w:t>
      </w:r>
    </w:p>
    <w:p w14:paraId="767713B9" w14:textId="77777777" w:rsidR="004A003F" w:rsidRDefault="004A003F" w:rsidP="004A003F">
      <w:pPr>
        <w:spacing w:line="240" w:lineRule="auto"/>
        <w:jc w:val="both"/>
        <w:rPr>
          <w:rFonts w:ascii="Arial" w:hAnsi="Arial" w:cs="Arial"/>
          <w:sz w:val="20"/>
          <w:szCs w:val="20"/>
        </w:rPr>
      </w:pPr>
    </w:p>
    <w:p w14:paraId="7D8EFCE0" w14:textId="4C370992" w:rsidR="003B1684" w:rsidRPr="00C133B9" w:rsidRDefault="003B1684" w:rsidP="004A003F">
      <w:pPr>
        <w:spacing w:line="240" w:lineRule="auto"/>
        <w:jc w:val="both"/>
        <w:rPr>
          <w:rFonts w:ascii="Arial" w:hAnsi="Arial" w:cs="Arial"/>
          <w:sz w:val="20"/>
          <w:szCs w:val="20"/>
        </w:rPr>
      </w:pPr>
      <w:r w:rsidRPr="00C133B9">
        <w:rPr>
          <w:rFonts w:ascii="Arial" w:hAnsi="Arial" w:cs="Arial"/>
          <w:sz w:val="20"/>
          <w:szCs w:val="20"/>
        </w:rPr>
        <w:t>The analysis of Cobb-Douglas production function has shown positive yield influence to be the most impactful with PM KISAN Scheme benefits. The other influential factors are the cost of human labour and education of farmers. This highlights the role of financial assistance and expertise in the enhancement of technical efficiency. Interestingly, the costs of fertilisers and manure, despite the importance of these factors are less critical, which means that more investments in these factors do not have the same returns. Therefore, the general results indicate that the PM KISAN Scheme has a strong positive effect on economic and technical effectiveness in the cultivation of coconuts. Not only do the beneficiaries realise a greater level of profitability, but their efficiency in the use of resources is also higher than that of non-beneficiaries. The scheme eases the economic burdens and farmers can invest more on the most important inputs such as labour and education that directly increases the productivity. Further, the socio-economic analysis brings out the inequality in the scheme participation, as more educated and wealthy farmers gain more. This brings concerns of equal access and implies that specific outreach activities should be implemented to guarantee that the marginalised groups are included. Although the PM KISAN Scheme has served well in enhancing beneficiaries, the inefficiencies in the input application as well as the inclusion of non-beneficiaries are essential in maximising the effect of the scheme on rural development. Research needs to be done in future to address long term impacts and possible integration with other agricultural support programmes.</w:t>
      </w:r>
    </w:p>
    <w:p w14:paraId="095739BB" w14:textId="77777777" w:rsidR="003B1684" w:rsidRPr="00C133B9" w:rsidRDefault="003B1684" w:rsidP="00480708">
      <w:pPr>
        <w:spacing w:line="240" w:lineRule="auto"/>
        <w:jc w:val="both"/>
        <w:rPr>
          <w:rFonts w:ascii="Arial" w:hAnsi="Arial" w:cs="Arial"/>
          <w:sz w:val="20"/>
          <w:szCs w:val="20"/>
        </w:rPr>
      </w:pPr>
    </w:p>
    <w:p w14:paraId="3B7F04DB" w14:textId="61A79B17" w:rsidR="003B1684" w:rsidRPr="00BF4CD2" w:rsidRDefault="00BF4CD2" w:rsidP="00480708">
      <w:pPr>
        <w:spacing w:line="240" w:lineRule="auto"/>
        <w:jc w:val="both"/>
        <w:rPr>
          <w:rFonts w:ascii="Arial" w:hAnsi="Arial" w:cs="Arial"/>
          <w:b/>
          <w:bCs/>
        </w:rPr>
      </w:pPr>
      <w:r w:rsidRPr="00BF4CD2">
        <w:rPr>
          <w:rFonts w:ascii="Arial" w:hAnsi="Arial" w:cs="Arial"/>
          <w:b/>
          <w:bCs/>
        </w:rPr>
        <w:t>5. CONCLUSION</w:t>
      </w:r>
    </w:p>
    <w:p w14:paraId="6C9164D7" w14:textId="77777777" w:rsidR="00BF4CD2" w:rsidRDefault="00BF4CD2" w:rsidP="00BF4CD2">
      <w:pPr>
        <w:spacing w:line="240" w:lineRule="auto"/>
        <w:jc w:val="both"/>
        <w:rPr>
          <w:rFonts w:ascii="Arial" w:hAnsi="Arial" w:cs="Arial"/>
          <w:sz w:val="20"/>
          <w:szCs w:val="20"/>
        </w:rPr>
      </w:pPr>
    </w:p>
    <w:p w14:paraId="0B7568B3" w14:textId="5F0A190A" w:rsidR="003B1684" w:rsidRPr="00C133B9" w:rsidRDefault="003B1684" w:rsidP="00BF4CD2">
      <w:pPr>
        <w:spacing w:line="240" w:lineRule="auto"/>
        <w:jc w:val="both"/>
        <w:rPr>
          <w:rFonts w:ascii="Arial" w:hAnsi="Arial" w:cs="Arial"/>
          <w:sz w:val="20"/>
          <w:szCs w:val="20"/>
        </w:rPr>
      </w:pPr>
      <w:r w:rsidRPr="00C133B9">
        <w:rPr>
          <w:rFonts w:ascii="Arial" w:hAnsi="Arial" w:cs="Arial"/>
          <w:sz w:val="20"/>
          <w:szCs w:val="20"/>
        </w:rPr>
        <w:t xml:space="preserve">The </w:t>
      </w:r>
      <w:r w:rsidR="0077595C" w:rsidRPr="00C133B9">
        <w:rPr>
          <w:rFonts w:ascii="Arial" w:hAnsi="Arial" w:cs="Arial"/>
          <w:sz w:val="20"/>
          <w:szCs w:val="20"/>
        </w:rPr>
        <w:t xml:space="preserve">study </w:t>
      </w:r>
      <w:r w:rsidRPr="00C133B9">
        <w:rPr>
          <w:rFonts w:ascii="Arial" w:hAnsi="Arial" w:cs="Arial"/>
          <w:sz w:val="20"/>
          <w:szCs w:val="20"/>
        </w:rPr>
        <w:t xml:space="preserve">brings an in-depth discussion on how the PM KISAN Scheme has affected the efficiency of resource utilisation in the production of coconuts in Salem District, between beneficiary and non-beneficiary farmers. The results demonstrate that, in comparison to the non-beneficiaries, PM KISAN beneficiaries have better socio-economic factors, such as increased educational levels and resource accessibility. The direct benefit transfer system of the scheme has helped farmers to invest in inputs like seeds, fertilisers and labour that are very important thus translating to increased productivity and profitability. The cost and return analysis </w:t>
      </w:r>
      <w:proofErr w:type="gramStart"/>
      <w:r w:rsidRPr="00C133B9">
        <w:rPr>
          <w:rFonts w:ascii="Arial" w:hAnsi="Arial" w:cs="Arial"/>
          <w:sz w:val="20"/>
          <w:szCs w:val="20"/>
        </w:rPr>
        <w:t>shows</w:t>
      </w:r>
      <w:proofErr w:type="gramEnd"/>
      <w:r w:rsidRPr="00C133B9">
        <w:rPr>
          <w:rFonts w:ascii="Arial" w:hAnsi="Arial" w:cs="Arial"/>
          <w:sz w:val="20"/>
          <w:szCs w:val="20"/>
        </w:rPr>
        <w:t xml:space="preserve"> that costs of production per unit of output is relatively less to the beneficiaries due to the superior allocation of resources and prompt procurement of inputs. The gross revenue and net returns are much better with the beneficiaries and this highlights how the scheme has the potential of enhancing economic stability and sustainability among small and marginal farmers. Also, the technical efficiency test provides ideas of the positive impact of the PM KISAN Scheme, education, and family size, on the optimal use of resources. Although these are the advantages, other issues like fluctuation in the prices of input materials and the inability of all qualified farmers to get access to some of the benefits because of gaps in the implementation process remain. These problems can be solved with the help of specific policy-intervention measures, increased awareness programmes, and simplified implementation procedures to ensure the maximisation of the effect of the given scheme. The </w:t>
      </w:r>
      <w:r w:rsidR="00444B8E">
        <w:rPr>
          <w:rFonts w:ascii="Arial" w:hAnsi="Arial" w:cs="Arial"/>
          <w:sz w:val="20"/>
          <w:szCs w:val="20"/>
        </w:rPr>
        <w:t>study</w:t>
      </w:r>
      <w:r w:rsidRPr="00C133B9">
        <w:rPr>
          <w:rFonts w:ascii="Arial" w:hAnsi="Arial" w:cs="Arial"/>
          <w:sz w:val="20"/>
          <w:szCs w:val="20"/>
        </w:rPr>
        <w:t xml:space="preserve"> highlights the significance of direct benefit transfer programmes in the enhancement of agricultural productivity and efficiency in utilisation of the resources. Future studies can look into the long-term effects, inter-state studies, and adoption of technology-based farming methods to improve the performance of the scheme further. These lessons can be of great help to the policymakers who want to promote sustainable agriculture and rural development.</w:t>
      </w:r>
    </w:p>
    <w:p w14:paraId="45B6326D" w14:textId="77777777" w:rsidR="003B1684" w:rsidRPr="00C133B9" w:rsidRDefault="003B1684" w:rsidP="00480708">
      <w:pPr>
        <w:spacing w:line="240" w:lineRule="auto"/>
        <w:jc w:val="both"/>
        <w:rPr>
          <w:rFonts w:ascii="Arial" w:hAnsi="Arial" w:cs="Arial"/>
          <w:sz w:val="20"/>
          <w:szCs w:val="20"/>
        </w:rPr>
      </w:pPr>
    </w:p>
    <w:p w14:paraId="3368F715" w14:textId="5E5C2C47" w:rsidR="003B1684" w:rsidRPr="00C133B9" w:rsidRDefault="00BF4CD2" w:rsidP="00480708">
      <w:pPr>
        <w:spacing w:line="240" w:lineRule="auto"/>
        <w:jc w:val="both"/>
        <w:rPr>
          <w:rFonts w:ascii="Arial" w:hAnsi="Arial" w:cs="Arial"/>
          <w:b/>
          <w:bCs/>
          <w:sz w:val="20"/>
          <w:szCs w:val="20"/>
        </w:rPr>
      </w:pPr>
      <w:r w:rsidRPr="00C133B9">
        <w:rPr>
          <w:rFonts w:ascii="Arial" w:hAnsi="Arial" w:cs="Arial"/>
          <w:b/>
          <w:bCs/>
          <w:sz w:val="20"/>
          <w:szCs w:val="20"/>
        </w:rPr>
        <w:t>REFERENCES</w:t>
      </w:r>
    </w:p>
    <w:p w14:paraId="678E9C94" w14:textId="77777777" w:rsidR="00BF4CD2" w:rsidRDefault="00BF4CD2" w:rsidP="00D742F5">
      <w:pPr>
        <w:spacing w:line="240" w:lineRule="auto"/>
        <w:jc w:val="both"/>
        <w:rPr>
          <w:rFonts w:ascii="Arial" w:hAnsi="Arial" w:cs="Arial"/>
          <w:sz w:val="20"/>
          <w:szCs w:val="20"/>
        </w:rPr>
      </w:pPr>
    </w:p>
    <w:sdt>
      <w:sdtPr>
        <w:rPr>
          <w:rFonts w:ascii="Arial" w:hAnsi="Arial" w:cs="Arial"/>
          <w:color w:val="000000"/>
          <w:sz w:val="20"/>
          <w:szCs w:val="20"/>
        </w:rPr>
        <w:tag w:val="MENDELEY_BIBLIOGRAPHY"/>
        <w:id w:val="-1502812362"/>
        <w:placeholder>
          <w:docPart w:val="DefaultPlaceholder_-1854013440"/>
        </w:placeholder>
      </w:sdtPr>
      <w:sdtEndPr/>
      <w:sdtContent>
        <w:p w14:paraId="3E888A86" w14:textId="77777777" w:rsidR="0089795C" w:rsidRPr="007877FE" w:rsidRDefault="0089795C" w:rsidP="00FC703D">
          <w:pPr>
            <w:autoSpaceDE w:val="0"/>
            <w:autoSpaceDN w:val="0"/>
            <w:ind w:hanging="480"/>
            <w:jc w:val="both"/>
            <w:divId w:val="1300263900"/>
            <w:rPr>
              <w:rFonts w:ascii="Arial" w:eastAsia="Times New Roman" w:hAnsi="Arial" w:cs="Arial"/>
              <w:color w:val="000000"/>
              <w:kern w:val="0"/>
              <w:sz w:val="20"/>
              <w:szCs w:val="20"/>
              <w14:ligatures w14:val="none"/>
            </w:rPr>
          </w:pPr>
          <w:r w:rsidRPr="007877FE">
            <w:rPr>
              <w:rFonts w:ascii="Arial" w:eastAsia="Times New Roman" w:hAnsi="Arial" w:cs="Arial"/>
              <w:color w:val="000000"/>
              <w:sz w:val="20"/>
              <w:szCs w:val="20"/>
            </w:rPr>
            <w:t xml:space="preserve">Amit </w:t>
          </w:r>
          <w:proofErr w:type="spellStart"/>
          <w:r w:rsidRPr="007877FE">
            <w:rPr>
              <w:rFonts w:ascii="Arial" w:eastAsia="Times New Roman" w:hAnsi="Arial" w:cs="Arial"/>
              <w:color w:val="000000"/>
              <w:sz w:val="20"/>
              <w:szCs w:val="20"/>
            </w:rPr>
            <w:t>Guleria</w:t>
          </w:r>
          <w:proofErr w:type="spellEnd"/>
          <w:r w:rsidRPr="007877FE">
            <w:rPr>
              <w:rFonts w:ascii="Arial" w:eastAsia="Times New Roman" w:hAnsi="Arial" w:cs="Arial"/>
              <w:color w:val="000000"/>
              <w:sz w:val="20"/>
              <w:szCs w:val="20"/>
            </w:rPr>
            <w:t xml:space="preserve">, A.K. </w:t>
          </w:r>
          <w:proofErr w:type="spellStart"/>
          <w:r w:rsidRPr="007877FE">
            <w:rPr>
              <w:rFonts w:ascii="Arial" w:eastAsia="Times New Roman" w:hAnsi="Arial" w:cs="Arial"/>
              <w:color w:val="000000"/>
              <w:sz w:val="20"/>
              <w:szCs w:val="20"/>
            </w:rPr>
            <w:t>Randev</w:t>
          </w:r>
          <w:proofErr w:type="spellEnd"/>
          <w:r w:rsidRPr="007877FE">
            <w:rPr>
              <w:rFonts w:ascii="Arial" w:eastAsia="Times New Roman" w:hAnsi="Arial" w:cs="Arial"/>
              <w:color w:val="000000"/>
              <w:sz w:val="20"/>
              <w:szCs w:val="20"/>
            </w:rPr>
            <w:t xml:space="preserve">, Kapil Dev, &amp; Pardeep Singh. (2022). Resource use Efficiency of Agricultural Farms in Mid Hills of Indian North-Western Himalayas. </w:t>
          </w:r>
          <w:r w:rsidRPr="007877FE">
            <w:rPr>
              <w:rFonts w:ascii="Arial" w:eastAsia="Times New Roman" w:hAnsi="Arial" w:cs="Arial"/>
              <w:i/>
              <w:iCs/>
              <w:color w:val="000000"/>
              <w:sz w:val="20"/>
              <w:szCs w:val="20"/>
            </w:rPr>
            <w:t>Indian Journal of Ecology</w:t>
          </w:r>
          <w:r w:rsidRPr="007877FE">
            <w:rPr>
              <w:rFonts w:ascii="Arial" w:eastAsia="Times New Roman" w:hAnsi="Arial" w:cs="Arial"/>
              <w:color w:val="000000"/>
              <w:sz w:val="20"/>
              <w:szCs w:val="20"/>
            </w:rPr>
            <w:t>, 265–271. https://doi.org/10.55362/IJE/2022/3515</w:t>
          </w:r>
        </w:p>
        <w:p w14:paraId="173715C4" w14:textId="77777777" w:rsidR="0089795C" w:rsidRPr="007877FE" w:rsidRDefault="0089795C" w:rsidP="00FC703D">
          <w:pPr>
            <w:autoSpaceDE w:val="0"/>
            <w:autoSpaceDN w:val="0"/>
            <w:ind w:hanging="480"/>
            <w:jc w:val="both"/>
            <w:divId w:val="2124038182"/>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Kavitha, H. N., Kumar, P., </w:t>
          </w:r>
          <w:proofErr w:type="spellStart"/>
          <w:r w:rsidRPr="007877FE">
            <w:rPr>
              <w:rFonts w:ascii="Arial" w:eastAsia="Times New Roman" w:hAnsi="Arial" w:cs="Arial"/>
              <w:color w:val="000000"/>
              <w:sz w:val="20"/>
              <w:szCs w:val="20"/>
            </w:rPr>
            <w:t>Anbukkani</w:t>
          </w:r>
          <w:proofErr w:type="spellEnd"/>
          <w:r w:rsidRPr="007877FE">
            <w:rPr>
              <w:rFonts w:ascii="Arial" w:eastAsia="Times New Roman" w:hAnsi="Arial" w:cs="Arial"/>
              <w:color w:val="000000"/>
              <w:sz w:val="20"/>
              <w:szCs w:val="20"/>
            </w:rPr>
            <w:t xml:space="preserve">, P., &amp; Burman, R. R. (2021). Impact of PMKISAN Scheme on Production and Efficiency of Ragi (Eleusine Coracana) Crop of Tumkur District of Karnataka. </w:t>
          </w:r>
          <w:r w:rsidRPr="007877FE">
            <w:rPr>
              <w:rFonts w:ascii="Arial" w:eastAsia="Times New Roman" w:hAnsi="Arial" w:cs="Arial"/>
              <w:i/>
              <w:iCs/>
              <w:color w:val="000000"/>
              <w:sz w:val="20"/>
              <w:szCs w:val="20"/>
            </w:rPr>
            <w:t>Indian Journal of Agricultural Economics</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76</w:t>
          </w:r>
          <w:r w:rsidRPr="007877FE">
            <w:rPr>
              <w:rFonts w:ascii="Arial" w:eastAsia="Times New Roman" w:hAnsi="Arial" w:cs="Arial"/>
              <w:color w:val="000000"/>
              <w:sz w:val="20"/>
              <w:szCs w:val="20"/>
            </w:rPr>
            <w:t>(4), 643–657.</w:t>
          </w:r>
        </w:p>
        <w:p w14:paraId="374AC6F0" w14:textId="77777777" w:rsidR="0089795C" w:rsidRPr="007877FE" w:rsidRDefault="0089795C" w:rsidP="00FC703D">
          <w:pPr>
            <w:autoSpaceDE w:val="0"/>
            <w:autoSpaceDN w:val="0"/>
            <w:ind w:hanging="480"/>
            <w:jc w:val="both"/>
            <w:divId w:val="513346210"/>
            <w:rPr>
              <w:rFonts w:ascii="Arial" w:eastAsia="Times New Roman" w:hAnsi="Arial" w:cs="Arial"/>
              <w:color w:val="000000"/>
              <w:sz w:val="20"/>
              <w:szCs w:val="20"/>
            </w:rPr>
          </w:pPr>
          <w:proofErr w:type="spellStart"/>
          <w:r w:rsidRPr="007877FE">
            <w:rPr>
              <w:rFonts w:ascii="Arial" w:eastAsia="Times New Roman" w:hAnsi="Arial" w:cs="Arial"/>
              <w:color w:val="000000"/>
              <w:sz w:val="20"/>
              <w:szCs w:val="20"/>
            </w:rPr>
            <w:t>Kolambkar</w:t>
          </w:r>
          <w:proofErr w:type="spellEnd"/>
          <w:r w:rsidRPr="007877FE">
            <w:rPr>
              <w:rFonts w:ascii="Arial" w:eastAsia="Times New Roman" w:hAnsi="Arial" w:cs="Arial"/>
              <w:color w:val="000000"/>
              <w:sz w:val="20"/>
              <w:szCs w:val="20"/>
            </w:rPr>
            <w:t xml:space="preserve">, R. A. (2017). Resource productivity and resource use efficiency in coconut production. </w:t>
          </w:r>
          <w:r w:rsidRPr="007877FE">
            <w:rPr>
              <w:rFonts w:ascii="Arial" w:eastAsia="Times New Roman" w:hAnsi="Arial" w:cs="Arial"/>
              <w:i/>
              <w:iCs/>
              <w:color w:val="000000"/>
              <w:sz w:val="20"/>
              <w:szCs w:val="20"/>
            </w:rPr>
            <w:t>Agriculture Update</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12</w:t>
          </w:r>
          <w:r w:rsidRPr="007877FE">
            <w:rPr>
              <w:rFonts w:ascii="Arial" w:eastAsia="Times New Roman" w:hAnsi="Arial" w:cs="Arial"/>
              <w:color w:val="000000"/>
              <w:sz w:val="20"/>
              <w:szCs w:val="20"/>
            </w:rPr>
            <w:t>(3), 465–467. https://doi.org/10.15740/has/au/12.3/465-467</w:t>
          </w:r>
        </w:p>
        <w:p w14:paraId="4ABEAAA5" w14:textId="77777777" w:rsidR="0089795C" w:rsidRPr="007877FE" w:rsidRDefault="0089795C" w:rsidP="00FC703D">
          <w:pPr>
            <w:autoSpaceDE w:val="0"/>
            <w:autoSpaceDN w:val="0"/>
            <w:ind w:hanging="480"/>
            <w:jc w:val="both"/>
            <w:divId w:val="1914201356"/>
            <w:rPr>
              <w:rFonts w:ascii="Arial" w:eastAsia="Times New Roman" w:hAnsi="Arial" w:cs="Arial"/>
              <w:color w:val="000000"/>
              <w:sz w:val="20"/>
              <w:szCs w:val="20"/>
            </w:rPr>
          </w:pPr>
          <w:r w:rsidRPr="00444B8E">
            <w:rPr>
              <w:rFonts w:ascii="Arial" w:eastAsia="Times New Roman" w:hAnsi="Arial" w:cs="Arial"/>
              <w:color w:val="000000"/>
              <w:sz w:val="20"/>
              <w:szCs w:val="20"/>
            </w:rPr>
            <w:t xml:space="preserve">Koli, A., Kshirsagar, P., </w:t>
          </w:r>
          <w:proofErr w:type="spellStart"/>
          <w:r w:rsidRPr="00444B8E">
            <w:rPr>
              <w:rFonts w:ascii="Arial" w:eastAsia="Times New Roman" w:hAnsi="Arial" w:cs="Arial"/>
              <w:color w:val="000000"/>
              <w:sz w:val="20"/>
              <w:szCs w:val="20"/>
            </w:rPr>
            <w:t>Torane</w:t>
          </w:r>
          <w:proofErr w:type="spellEnd"/>
          <w:r w:rsidRPr="00444B8E">
            <w:rPr>
              <w:rFonts w:ascii="Arial" w:eastAsia="Times New Roman" w:hAnsi="Arial" w:cs="Arial"/>
              <w:color w:val="000000"/>
              <w:sz w:val="20"/>
              <w:szCs w:val="20"/>
            </w:rPr>
            <w:t xml:space="preserve">, S., Joshi, V., Warawadekar, S., &amp; Parulekar, Y. (2025). </w:t>
          </w:r>
          <w:r w:rsidRPr="007877FE">
            <w:rPr>
              <w:rFonts w:ascii="Arial" w:eastAsia="Times New Roman" w:hAnsi="Arial" w:cs="Arial"/>
              <w:color w:val="000000"/>
              <w:sz w:val="20"/>
              <w:szCs w:val="20"/>
            </w:rPr>
            <w:t xml:space="preserve">Resource use efficiency in coconut and coconut </w:t>
          </w:r>
          <w:proofErr w:type="spellStart"/>
          <w:r w:rsidRPr="007877FE">
            <w:rPr>
              <w:rFonts w:ascii="Arial" w:eastAsia="Times New Roman" w:hAnsi="Arial" w:cs="Arial"/>
              <w:color w:val="000000"/>
              <w:sz w:val="20"/>
              <w:szCs w:val="20"/>
            </w:rPr>
            <w:t>madi</w:t>
          </w:r>
          <w:proofErr w:type="spellEnd"/>
          <w:r w:rsidRPr="007877FE">
            <w:rPr>
              <w:rFonts w:ascii="Arial" w:eastAsia="Times New Roman" w:hAnsi="Arial" w:cs="Arial"/>
              <w:color w:val="000000"/>
              <w:sz w:val="20"/>
              <w:szCs w:val="20"/>
            </w:rPr>
            <w:t xml:space="preserve"> production in Ratnagiri district of Maharashtra. </w:t>
          </w:r>
          <w:r w:rsidRPr="007877FE">
            <w:rPr>
              <w:rFonts w:ascii="Arial" w:eastAsia="Times New Roman" w:hAnsi="Arial" w:cs="Arial"/>
              <w:i/>
              <w:iCs/>
              <w:color w:val="000000"/>
              <w:sz w:val="20"/>
              <w:szCs w:val="20"/>
            </w:rPr>
            <w:lastRenderedPageBreak/>
            <w:t>International Journal of Agriculture Extension and Social Development</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(10), 164–167. https://doi.org/10.33545/26180723.2025.v8.i10c.2527</w:t>
          </w:r>
        </w:p>
        <w:p w14:paraId="0FA56465" w14:textId="77777777" w:rsidR="0089795C" w:rsidRPr="007877FE" w:rsidRDefault="0089795C" w:rsidP="00FC703D">
          <w:pPr>
            <w:autoSpaceDE w:val="0"/>
            <w:autoSpaceDN w:val="0"/>
            <w:ind w:hanging="480"/>
            <w:jc w:val="both"/>
            <w:divId w:val="253712913"/>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Kumar, V., Goyal, S. K., </w:t>
          </w:r>
          <w:proofErr w:type="spellStart"/>
          <w:r w:rsidRPr="007877FE">
            <w:rPr>
              <w:rFonts w:ascii="Arial" w:eastAsia="Times New Roman" w:hAnsi="Arial" w:cs="Arial"/>
              <w:color w:val="000000"/>
              <w:sz w:val="20"/>
              <w:szCs w:val="20"/>
            </w:rPr>
            <w:t>Ghalawat</w:t>
          </w:r>
          <w:proofErr w:type="spellEnd"/>
          <w:r w:rsidRPr="007877FE">
            <w:rPr>
              <w:rFonts w:ascii="Arial" w:eastAsia="Times New Roman" w:hAnsi="Arial" w:cs="Arial"/>
              <w:color w:val="000000"/>
              <w:sz w:val="20"/>
              <w:szCs w:val="20"/>
            </w:rPr>
            <w:t xml:space="preserve">, S., Malik, J. S., Ekta, &amp; </w:t>
          </w:r>
          <w:proofErr w:type="spellStart"/>
          <w:r w:rsidRPr="007877FE">
            <w:rPr>
              <w:rFonts w:ascii="Arial" w:eastAsia="Times New Roman" w:hAnsi="Arial" w:cs="Arial"/>
              <w:color w:val="000000"/>
              <w:sz w:val="20"/>
              <w:szCs w:val="20"/>
            </w:rPr>
            <w:t>Arjoo</w:t>
          </w:r>
          <w:proofErr w:type="spellEnd"/>
          <w:r w:rsidRPr="007877FE">
            <w:rPr>
              <w:rFonts w:ascii="Arial" w:eastAsia="Times New Roman" w:hAnsi="Arial" w:cs="Arial"/>
              <w:color w:val="000000"/>
              <w:sz w:val="20"/>
              <w:szCs w:val="20"/>
            </w:rPr>
            <w:t xml:space="preserve">. (2023). Economic Analysis and Resource Use Efficiency of Cotton Production in Haryana. </w:t>
          </w:r>
          <w:r w:rsidRPr="007877FE">
            <w:rPr>
              <w:rFonts w:ascii="Arial" w:eastAsia="Times New Roman" w:hAnsi="Arial" w:cs="Arial"/>
              <w:i/>
              <w:iCs/>
              <w:color w:val="000000"/>
              <w:sz w:val="20"/>
              <w:szCs w:val="20"/>
            </w:rPr>
            <w:t>Indian Journal of Extension Education</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59</w:t>
          </w:r>
          <w:r w:rsidRPr="007877FE">
            <w:rPr>
              <w:rFonts w:ascii="Arial" w:eastAsia="Times New Roman" w:hAnsi="Arial" w:cs="Arial"/>
              <w:color w:val="000000"/>
              <w:sz w:val="20"/>
              <w:szCs w:val="20"/>
            </w:rPr>
            <w:t>(2), 51–54. https://doi.org/10.48165/IJEE.2023.59211</w:t>
          </w:r>
        </w:p>
        <w:p w14:paraId="5709321C" w14:textId="77777777" w:rsidR="0089795C" w:rsidRPr="007877FE" w:rsidRDefault="0089795C" w:rsidP="00FC703D">
          <w:pPr>
            <w:autoSpaceDE w:val="0"/>
            <w:autoSpaceDN w:val="0"/>
            <w:ind w:hanging="480"/>
            <w:jc w:val="both"/>
            <w:divId w:val="1855654435"/>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Muthumani, K., &amp; </w:t>
          </w:r>
          <w:proofErr w:type="spellStart"/>
          <w:r w:rsidRPr="007877FE">
            <w:rPr>
              <w:rFonts w:ascii="Arial" w:eastAsia="Times New Roman" w:hAnsi="Arial" w:cs="Arial"/>
              <w:color w:val="000000"/>
              <w:sz w:val="20"/>
              <w:szCs w:val="20"/>
            </w:rPr>
            <w:t>Sathuragiri</w:t>
          </w:r>
          <w:proofErr w:type="spellEnd"/>
          <w:r w:rsidRPr="007877FE">
            <w:rPr>
              <w:rFonts w:ascii="Arial" w:eastAsia="Times New Roman" w:hAnsi="Arial" w:cs="Arial"/>
              <w:color w:val="000000"/>
              <w:sz w:val="20"/>
              <w:szCs w:val="20"/>
            </w:rPr>
            <w:t xml:space="preserve">, V. (2022). A study on Coconut Cultivation practices and satisfaction among the farmers in Theni district. </w:t>
          </w:r>
          <w:r w:rsidRPr="007877FE">
            <w:rPr>
              <w:rFonts w:ascii="Arial" w:eastAsia="Times New Roman" w:hAnsi="Arial" w:cs="Arial"/>
              <w:i/>
              <w:iCs/>
              <w:color w:val="000000"/>
              <w:sz w:val="20"/>
              <w:szCs w:val="20"/>
            </w:rPr>
            <w:t>International Journal Peer Reviewed Journal Refereed Journal Indexed Journal Impact Factor SJIF</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(05), 88–93. www.wwjmrd.com</w:t>
          </w:r>
        </w:p>
        <w:p w14:paraId="16D43796" w14:textId="77777777" w:rsidR="0089795C" w:rsidRPr="007877FE" w:rsidRDefault="0089795C" w:rsidP="00FC703D">
          <w:pPr>
            <w:autoSpaceDE w:val="0"/>
            <w:autoSpaceDN w:val="0"/>
            <w:ind w:hanging="480"/>
            <w:jc w:val="both"/>
            <w:divId w:val="617376755"/>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Nagaraja, G. (2016). </w:t>
          </w:r>
          <w:r w:rsidRPr="007877FE">
            <w:rPr>
              <w:rFonts w:ascii="Arial" w:eastAsia="Times New Roman" w:hAnsi="Arial" w:cs="Arial"/>
              <w:i/>
              <w:iCs/>
              <w:color w:val="000000"/>
              <w:sz w:val="20"/>
              <w:szCs w:val="20"/>
            </w:rPr>
            <w:t>Determination of profitability and resource-use efficiency of coconut production in East Godavari district of Andhra Pradesh</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2</w:t>
          </w:r>
          <w:r w:rsidRPr="007877FE">
            <w:rPr>
              <w:rFonts w:ascii="Arial" w:eastAsia="Times New Roman" w:hAnsi="Arial" w:cs="Arial"/>
              <w:color w:val="000000"/>
              <w:sz w:val="20"/>
              <w:szCs w:val="20"/>
            </w:rPr>
            <w:t>(11), 501–505. www.allresearchjournal.com</w:t>
          </w:r>
        </w:p>
        <w:p w14:paraId="6665400B" w14:textId="77777777" w:rsidR="0089795C" w:rsidRPr="007877FE" w:rsidRDefault="0089795C" w:rsidP="00FC703D">
          <w:pPr>
            <w:autoSpaceDE w:val="0"/>
            <w:autoSpaceDN w:val="0"/>
            <w:ind w:hanging="480"/>
            <w:jc w:val="both"/>
            <w:divId w:val="1017541840"/>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Naik, P. (2016). Economic Analysis of Coconut and </w:t>
          </w:r>
          <w:proofErr w:type="spellStart"/>
          <w:r w:rsidRPr="007877FE">
            <w:rPr>
              <w:rFonts w:ascii="Arial" w:eastAsia="Times New Roman" w:hAnsi="Arial" w:cs="Arial"/>
              <w:color w:val="000000"/>
              <w:sz w:val="20"/>
              <w:szCs w:val="20"/>
            </w:rPr>
            <w:t>Arecanut</w:t>
          </w:r>
          <w:proofErr w:type="spellEnd"/>
          <w:r w:rsidRPr="007877FE">
            <w:rPr>
              <w:rFonts w:ascii="Arial" w:eastAsia="Times New Roman" w:hAnsi="Arial" w:cs="Arial"/>
              <w:color w:val="000000"/>
              <w:sz w:val="20"/>
              <w:szCs w:val="20"/>
            </w:rPr>
            <w:t xml:space="preserve"> Production System: A Review. </w:t>
          </w:r>
          <w:r w:rsidRPr="007877FE">
            <w:rPr>
              <w:rFonts w:ascii="Arial" w:eastAsia="Times New Roman" w:hAnsi="Arial" w:cs="Arial"/>
              <w:i/>
              <w:iCs/>
              <w:color w:val="000000"/>
              <w:sz w:val="20"/>
              <w:szCs w:val="20"/>
            </w:rPr>
            <w:t>International Journal of Development Research</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6</w:t>
          </w:r>
          <w:r w:rsidRPr="007877FE">
            <w:rPr>
              <w:rFonts w:ascii="Arial" w:eastAsia="Times New Roman" w:hAnsi="Arial" w:cs="Arial"/>
              <w:color w:val="000000"/>
              <w:sz w:val="20"/>
              <w:szCs w:val="20"/>
            </w:rPr>
            <w:t>(8), 9175–9179. http://www.journalijdr.com</w:t>
          </w:r>
        </w:p>
        <w:p w14:paraId="5556DBEF" w14:textId="77777777" w:rsidR="0089795C" w:rsidRPr="007877FE" w:rsidRDefault="0089795C" w:rsidP="00FC703D">
          <w:pPr>
            <w:autoSpaceDE w:val="0"/>
            <w:autoSpaceDN w:val="0"/>
            <w:ind w:hanging="480"/>
            <w:jc w:val="both"/>
            <w:divId w:val="2103722174"/>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Nasrin, M., &amp; Parthipan, Dr. B. (2020). Resource use efficiency of coconut in Coimbatore district of Tamil Nadu. </w:t>
          </w:r>
          <w:r w:rsidRPr="007877FE">
            <w:rPr>
              <w:rFonts w:ascii="Arial" w:eastAsia="Times New Roman" w:hAnsi="Arial" w:cs="Arial"/>
              <w:i/>
              <w:iCs/>
              <w:color w:val="000000"/>
              <w:sz w:val="20"/>
              <w:szCs w:val="20"/>
            </w:rPr>
            <w:t>International Journal of Chemical Studies</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(6), 472–475. https://doi.org/10.22271/chemi.2020.v8.i6g.10815</w:t>
          </w:r>
        </w:p>
        <w:p w14:paraId="004035EC" w14:textId="77777777" w:rsidR="0089795C" w:rsidRPr="007877FE" w:rsidRDefault="0089795C" w:rsidP="00FC703D">
          <w:pPr>
            <w:autoSpaceDE w:val="0"/>
            <w:autoSpaceDN w:val="0"/>
            <w:ind w:hanging="480"/>
            <w:jc w:val="both"/>
            <w:divId w:val="1860853778"/>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Yeswanth, R., Nayak, S. P., &amp; Suman, K. (2024). Economic analysis of production and cultivation of coconut in Southern districts of Karnataka. </w:t>
          </w:r>
          <w:r w:rsidRPr="007877FE">
            <w:rPr>
              <w:rFonts w:ascii="Arial" w:eastAsia="Times New Roman" w:hAnsi="Arial" w:cs="Arial"/>
              <w:i/>
              <w:iCs/>
              <w:color w:val="000000"/>
              <w:sz w:val="20"/>
              <w:szCs w:val="20"/>
            </w:rPr>
            <w:t>International Journal of Agriculture Extension and Social Development</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7</w:t>
          </w:r>
          <w:r w:rsidRPr="007877FE">
            <w:rPr>
              <w:rFonts w:ascii="Arial" w:eastAsia="Times New Roman" w:hAnsi="Arial" w:cs="Arial"/>
              <w:color w:val="000000"/>
              <w:sz w:val="20"/>
              <w:szCs w:val="20"/>
            </w:rPr>
            <w:t>(3), 650–654. https://doi.org/10.33545/26180723.2024.v7.i3h.486</w:t>
          </w:r>
        </w:p>
        <w:p w14:paraId="20E4AEA0" w14:textId="7C9F728A" w:rsidR="00D742F5" w:rsidRPr="00867382" w:rsidRDefault="0089795C" w:rsidP="00FC703D">
          <w:pPr>
            <w:jc w:val="both"/>
            <w:rPr>
              <w:rFonts w:ascii="Arial" w:hAnsi="Arial" w:cs="Arial"/>
              <w:sz w:val="20"/>
              <w:szCs w:val="20"/>
              <w:lang w:val="en-GB"/>
            </w:rPr>
          </w:pPr>
          <w:r w:rsidRPr="007877FE">
            <w:rPr>
              <w:rFonts w:ascii="Arial" w:eastAsia="Times New Roman" w:hAnsi="Arial" w:cs="Arial"/>
              <w:color w:val="000000"/>
              <w:sz w:val="20"/>
              <w:szCs w:val="20"/>
            </w:rPr>
            <w:t> </w:t>
          </w:r>
        </w:p>
      </w:sdtContent>
    </w:sdt>
    <w:sectPr w:rsidR="00D742F5" w:rsidRPr="00867382" w:rsidSect="003722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3EF6D" w14:textId="77777777" w:rsidR="00A65C91" w:rsidRDefault="00A65C91" w:rsidP="00FE118F">
      <w:pPr>
        <w:spacing w:line="240" w:lineRule="auto"/>
      </w:pPr>
      <w:r>
        <w:separator/>
      </w:r>
    </w:p>
  </w:endnote>
  <w:endnote w:type="continuationSeparator" w:id="0">
    <w:p w14:paraId="25E7F1F6" w14:textId="77777777" w:rsidR="00A65C91" w:rsidRDefault="00A65C91" w:rsidP="00FE1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7C1A" w14:textId="77777777" w:rsidR="005F40C6" w:rsidRDefault="005F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CBBD" w14:textId="77777777" w:rsidR="005F40C6" w:rsidRDefault="005F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C75D" w14:textId="77777777" w:rsidR="005F40C6" w:rsidRDefault="005F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A617" w14:textId="77777777" w:rsidR="00A65C91" w:rsidRDefault="00A65C91" w:rsidP="00FE118F">
      <w:pPr>
        <w:spacing w:line="240" w:lineRule="auto"/>
      </w:pPr>
      <w:r>
        <w:separator/>
      </w:r>
    </w:p>
  </w:footnote>
  <w:footnote w:type="continuationSeparator" w:id="0">
    <w:p w14:paraId="1E95A6A1" w14:textId="77777777" w:rsidR="00A65C91" w:rsidRDefault="00A65C91" w:rsidP="00FE1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B999" w14:textId="2FD9AB0F" w:rsidR="005F40C6" w:rsidRDefault="005F40C6">
    <w:pPr>
      <w:pStyle w:val="Header"/>
    </w:pPr>
    <w:r>
      <w:rPr>
        <w:noProof/>
      </w:rPr>
      <w:pict w14:anchorId="26A55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731D" w14:textId="13E68332" w:rsidR="005F40C6" w:rsidRDefault="005F40C6">
    <w:pPr>
      <w:pStyle w:val="Header"/>
    </w:pPr>
    <w:r>
      <w:rPr>
        <w:noProof/>
      </w:rPr>
      <w:pict w14:anchorId="7EEAE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2950" w14:textId="41389BAC" w:rsidR="005F40C6" w:rsidRDefault="005F40C6">
    <w:pPr>
      <w:pStyle w:val="Header"/>
    </w:pPr>
    <w:r>
      <w:rPr>
        <w:noProof/>
      </w:rPr>
      <w:pict w14:anchorId="52A28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243EB"/>
    <w:multiLevelType w:val="hybridMultilevel"/>
    <w:tmpl w:val="6570D882"/>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84"/>
    <w:rsid w:val="00024725"/>
    <w:rsid w:val="00040CED"/>
    <w:rsid w:val="000514D8"/>
    <w:rsid w:val="0005430F"/>
    <w:rsid w:val="00084B22"/>
    <w:rsid w:val="0009587C"/>
    <w:rsid w:val="00112EF2"/>
    <w:rsid w:val="00114A2A"/>
    <w:rsid w:val="001A1835"/>
    <w:rsid w:val="001C5E77"/>
    <w:rsid w:val="001E5302"/>
    <w:rsid w:val="001E5BCD"/>
    <w:rsid w:val="00201BA4"/>
    <w:rsid w:val="0022577C"/>
    <w:rsid w:val="00233F1B"/>
    <w:rsid w:val="00236FBF"/>
    <w:rsid w:val="002434CE"/>
    <w:rsid w:val="0027085F"/>
    <w:rsid w:val="002B5A7A"/>
    <w:rsid w:val="002C6B58"/>
    <w:rsid w:val="00322E44"/>
    <w:rsid w:val="0034271E"/>
    <w:rsid w:val="00351B25"/>
    <w:rsid w:val="00353612"/>
    <w:rsid w:val="00361C01"/>
    <w:rsid w:val="003672A2"/>
    <w:rsid w:val="0037221C"/>
    <w:rsid w:val="003931D9"/>
    <w:rsid w:val="003B1684"/>
    <w:rsid w:val="003D281D"/>
    <w:rsid w:val="003F3DC9"/>
    <w:rsid w:val="00416B28"/>
    <w:rsid w:val="00444B8E"/>
    <w:rsid w:val="00465B51"/>
    <w:rsid w:val="00480708"/>
    <w:rsid w:val="004A003F"/>
    <w:rsid w:val="004B45FE"/>
    <w:rsid w:val="004D4D5D"/>
    <w:rsid w:val="0052764F"/>
    <w:rsid w:val="00530357"/>
    <w:rsid w:val="005516E0"/>
    <w:rsid w:val="005B36CB"/>
    <w:rsid w:val="005E088B"/>
    <w:rsid w:val="005F40C6"/>
    <w:rsid w:val="00614EA3"/>
    <w:rsid w:val="006446F5"/>
    <w:rsid w:val="00653C42"/>
    <w:rsid w:val="0068286D"/>
    <w:rsid w:val="0068331D"/>
    <w:rsid w:val="00694EDF"/>
    <w:rsid w:val="007047F7"/>
    <w:rsid w:val="007051D0"/>
    <w:rsid w:val="0074778B"/>
    <w:rsid w:val="00753F36"/>
    <w:rsid w:val="0077595C"/>
    <w:rsid w:val="007877FE"/>
    <w:rsid w:val="007B77EF"/>
    <w:rsid w:val="00810DA6"/>
    <w:rsid w:val="0084046F"/>
    <w:rsid w:val="008513CD"/>
    <w:rsid w:val="00852F6C"/>
    <w:rsid w:val="00867382"/>
    <w:rsid w:val="0089795C"/>
    <w:rsid w:val="008B3F14"/>
    <w:rsid w:val="008C7808"/>
    <w:rsid w:val="008D6C8A"/>
    <w:rsid w:val="00991EDF"/>
    <w:rsid w:val="009B6AB1"/>
    <w:rsid w:val="009C13AC"/>
    <w:rsid w:val="009F4F83"/>
    <w:rsid w:val="00A11703"/>
    <w:rsid w:val="00A13D14"/>
    <w:rsid w:val="00A2392B"/>
    <w:rsid w:val="00A444D0"/>
    <w:rsid w:val="00A52C9C"/>
    <w:rsid w:val="00A571BB"/>
    <w:rsid w:val="00A6554C"/>
    <w:rsid w:val="00A65C91"/>
    <w:rsid w:val="00A65FC2"/>
    <w:rsid w:val="00A73E5C"/>
    <w:rsid w:val="00AB73E8"/>
    <w:rsid w:val="00AF3881"/>
    <w:rsid w:val="00B21AC8"/>
    <w:rsid w:val="00B526BD"/>
    <w:rsid w:val="00BB1FE9"/>
    <w:rsid w:val="00BE50FC"/>
    <w:rsid w:val="00BF4CD2"/>
    <w:rsid w:val="00C06615"/>
    <w:rsid w:val="00C133B9"/>
    <w:rsid w:val="00C16FA9"/>
    <w:rsid w:val="00C34A75"/>
    <w:rsid w:val="00C54943"/>
    <w:rsid w:val="00C62C60"/>
    <w:rsid w:val="00C65C8B"/>
    <w:rsid w:val="00C71328"/>
    <w:rsid w:val="00C76E80"/>
    <w:rsid w:val="00CA0401"/>
    <w:rsid w:val="00CC5EF2"/>
    <w:rsid w:val="00CE3C71"/>
    <w:rsid w:val="00D07BC0"/>
    <w:rsid w:val="00D07BD5"/>
    <w:rsid w:val="00D411D0"/>
    <w:rsid w:val="00D411FC"/>
    <w:rsid w:val="00D4502E"/>
    <w:rsid w:val="00D578FF"/>
    <w:rsid w:val="00D742F5"/>
    <w:rsid w:val="00D8571C"/>
    <w:rsid w:val="00DB2D7A"/>
    <w:rsid w:val="00DD7C12"/>
    <w:rsid w:val="00E439AA"/>
    <w:rsid w:val="00E77E1A"/>
    <w:rsid w:val="00E80BB8"/>
    <w:rsid w:val="00E91A3C"/>
    <w:rsid w:val="00EA06A8"/>
    <w:rsid w:val="00EC796E"/>
    <w:rsid w:val="00EE57D0"/>
    <w:rsid w:val="00F170B5"/>
    <w:rsid w:val="00F33379"/>
    <w:rsid w:val="00F355FA"/>
    <w:rsid w:val="00F46C42"/>
    <w:rsid w:val="00F76FAB"/>
    <w:rsid w:val="00FB2EA8"/>
    <w:rsid w:val="00FC703D"/>
    <w:rsid w:val="00FD56E3"/>
    <w:rsid w:val="00FD6E21"/>
    <w:rsid w:val="00FE118F"/>
    <w:rsid w:val="00FF30A5"/>
    <w:rsid w:val="00FF4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C5D6E"/>
  <w15:chartTrackingRefBased/>
  <w15:docId w15:val="{E110211E-5D8A-4F2D-A188-B6AF6CF4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3B1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684"/>
    <w:rPr>
      <w:rFonts w:eastAsiaTheme="majorEastAsia" w:cstheme="majorBidi"/>
      <w:color w:val="272727" w:themeColor="text1" w:themeTint="D8"/>
    </w:rPr>
  </w:style>
  <w:style w:type="paragraph" w:styleId="Title">
    <w:name w:val="Title"/>
    <w:basedOn w:val="Normal"/>
    <w:next w:val="Normal"/>
    <w:link w:val="TitleChar"/>
    <w:uiPriority w:val="10"/>
    <w:qFormat/>
    <w:rsid w:val="003B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6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684"/>
    <w:rPr>
      <w:i/>
      <w:iCs/>
      <w:color w:val="404040" w:themeColor="text1" w:themeTint="BF"/>
    </w:rPr>
  </w:style>
  <w:style w:type="paragraph" w:styleId="ListParagraph">
    <w:name w:val="List Paragraph"/>
    <w:basedOn w:val="Normal"/>
    <w:uiPriority w:val="34"/>
    <w:qFormat/>
    <w:rsid w:val="003B1684"/>
    <w:pPr>
      <w:ind w:left="720"/>
      <w:contextualSpacing/>
    </w:pPr>
  </w:style>
  <w:style w:type="character" w:styleId="IntenseEmphasis">
    <w:name w:val="Intense Emphasis"/>
    <w:basedOn w:val="DefaultParagraphFont"/>
    <w:uiPriority w:val="21"/>
    <w:qFormat/>
    <w:rsid w:val="003B1684"/>
    <w:rPr>
      <w:i/>
      <w:iCs/>
      <w:color w:val="2F5496" w:themeColor="accent1" w:themeShade="BF"/>
    </w:rPr>
  </w:style>
  <w:style w:type="paragraph" w:styleId="IntenseQuote">
    <w:name w:val="Intense Quote"/>
    <w:basedOn w:val="Normal"/>
    <w:next w:val="Normal"/>
    <w:link w:val="IntenseQuoteChar"/>
    <w:uiPriority w:val="30"/>
    <w:qFormat/>
    <w:rsid w:val="003B1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684"/>
    <w:rPr>
      <w:i/>
      <w:iCs/>
      <w:color w:val="2F5496" w:themeColor="accent1" w:themeShade="BF"/>
    </w:rPr>
  </w:style>
  <w:style w:type="character" w:styleId="IntenseReference">
    <w:name w:val="Intense Reference"/>
    <w:basedOn w:val="DefaultParagraphFont"/>
    <w:uiPriority w:val="32"/>
    <w:qFormat/>
    <w:rsid w:val="003B1684"/>
    <w:rPr>
      <w:b/>
      <w:bCs/>
      <w:smallCaps/>
      <w:color w:val="2F5496" w:themeColor="accent1" w:themeShade="BF"/>
      <w:spacing w:val="5"/>
    </w:rPr>
  </w:style>
  <w:style w:type="character" w:styleId="Hyperlink">
    <w:name w:val="Hyperlink"/>
    <w:basedOn w:val="DefaultParagraphFont"/>
    <w:uiPriority w:val="99"/>
    <w:unhideWhenUsed/>
    <w:rsid w:val="00FE118F"/>
    <w:rPr>
      <w:color w:val="0563C1" w:themeColor="hyperlink"/>
      <w:u w:val="single"/>
    </w:rPr>
  </w:style>
  <w:style w:type="paragraph" w:styleId="FootnoteText">
    <w:name w:val="footnote text"/>
    <w:basedOn w:val="Normal"/>
    <w:link w:val="FootnoteTextChar"/>
    <w:semiHidden/>
    <w:rsid w:val="00FE118F"/>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FE118F"/>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FE118F"/>
    <w:rPr>
      <w:vertAlign w:val="superscript"/>
    </w:rPr>
  </w:style>
  <w:style w:type="character" w:styleId="UnresolvedMention">
    <w:name w:val="Unresolved Mention"/>
    <w:basedOn w:val="DefaultParagraphFont"/>
    <w:uiPriority w:val="99"/>
    <w:semiHidden/>
    <w:unhideWhenUsed/>
    <w:rsid w:val="00694EDF"/>
    <w:rPr>
      <w:color w:val="605E5C"/>
      <w:shd w:val="clear" w:color="auto" w:fill="E1DFDD"/>
    </w:rPr>
  </w:style>
  <w:style w:type="character" w:styleId="PlaceholderText">
    <w:name w:val="Placeholder Text"/>
    <w:basedOn w:val="DefaultParagraphFont"/>
    <w:uiPriority w:val="99"/>
    <w:semiHidden/>
    <w:rsid w:val="00024725"/>
    <w:rPr>
      <w:color w:val="666666"/>
    </w:rPr>
  </w:style>
  <w:style w:type="paragraph" w:styleId="Header">
    <w:name w:val="header"/>
    <w:basedOn w:val="Normal"/>
    <w:link w:val="HeaderChar"/>
    <w:uiPriority w:val="99"/>
    <w:unhideWhenUsed/>
    <w:rsid w:val="005F40C6"/>
    <w:pPr>
      <w:tabs>
        <w:tab w:val="center" w:pos="4680"/>
        <w:tab w:val="right" w:pos="9360"/>
      </w:tabs>
      <w:spacing w:line="240" w:lineRule="auto"/>
    </w:pPr>
  </w:style>
  <w:style w:type="character" w:customStyle="1" w:styleId="HeaderChar">
    <w:name w:val="Header Char"/>
    <w:basedOn w:val="DefaultParagraphFont"/>
    <w:link w:val="Header"/>
    <w:uiPriority w:val="99"/>
    <w:rsid w:val="005F40C6"/>
  </w:style>
  <w:style w:type="paragraph" w:styleId="Footer">
    <w:name w:val="footer"/>
    <w:basedOn w:val="Normal"/>
    <w:link w:val="FooterChar"/>
    <w:uiPriority w:val="99"/>
    <w:unhideWhenUsed/>
    <w:rsid w:val="005F40C6"/>
    <w:pPr>
      <w:tabs>
        <w:tab w:val="center" w:pos="4680"/>
        <w:tab w:val="right" w:pos="9360"/>
      </w:tabs>
      <w:spacing w:line="240" w:lineRule="auto"/>
    </w:pPr>
  </w:style>
  <w:style w:type="character" w:customStyle="1" w:styleId="FooterChar">
    <w:name w:val="Footer Char"/>
    <w:basedOn w:val="DefaultParagraphFont"/>
    <w:link w:val="Footer"/>
    <w:uiPriority w:val="99"/>
    <w:rsid w:val="005F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61204">
      <w:bodyDiv w:val="1"/>
      <w:marLeft w:val="0"/>
      <w:marRight w:val="0"/>
      <w:marTop w:val="0"/>
      <w:marBottom w:val="0"/>
      <w:divBdr>
        <w:top w:val="none" w:sz="0" w:space="0" w:color="auto"/>
        <w:left w:val="none" w:sz="0" w:space="0" w:color="auto"/>
        <w:bottom w:val="none" w:sz="0" w:space="0" w:color="auto"/>
        <w:right w:val="none" w:sz="0" w:space="0" w:color="auto"/>
      </w:divBdr>
    </w:div>
    <w:div w:id="253712913">
      <w:marLeft w:val="480"/>
      <w:marRight w:val="0"/>
      <w:marTop w:val="0"/>
      <w:marBottom w:val="0"/>
      <w:divBdr>
        <w:top w:val="none" w:sz="0" w:space="0" w:color="auto"/>
        <w:left w:val="none" w:sz="0" w:space="0" w:color="auto"/>
        <w:bottom w:val="none" w:sz="0" w:space="0" w:color="auto"/>
        <w:right w:val="none" w:sz="0" w:space="0" w:color="auto"/>
      </w:divBdr>
    </w:div>
    <w:div w:id="513346210">
      <w:marLeft w:val="480"/>
      <w:marRight w:val="0"/>
      <w:marTop w:val="0"/>
      <w:marBottom w:val="0"/>
      <w:divBdr>
        <w:top w:val="none" w:sz="0" w:space="0" w:color="auto"/>
        <w:left w:val="none" w:sz="0" w:space="0" w:color="auto"/>
        <w:bottom w:val="none" w:sz="0" w:space="0" w:color="auto"/>
        <w:right w:val="none" w:sz="0" w:space="0" w:color="auto"/>
      </w:divBdr>
    </w:div>
    <w:div w:id="538737374">
      <w:bodyDiv w:val="1"/>
      <w:marLeft w:val="0"/>
      <w:marRight w:val="0"/>
      <w:marTop w:val="0"/>
      <w:marBottom w:val="0"/>
      <w:divBdr>
        <w:top w:val="none" w:sz="0" w:space="0" w:color="auto"/>
        <w:left w:val="none" w:sz="0" w:space="0" w:color="auto"/>
        <w:bottom w:val="none" w:sz="0" w:space="0" w:color="auto"/>
        <w:right w:val="none" w:sz="0" w:space="0" w:color="auto"/>
      </w:divBdr>
    </w:div>
    <w:div w:id="617376755">
      <w:marLeft w:val="480"/>
      <w:marRight w:val="0"/>
      <w:marTop w:val="0"/>
      <w:marBottom w:val="0"/>
      <w:divBdr>
        <w:top w:val="none" w:sz="0" w:space="0" w:color="auto"/>
        <w:left w:val="none" w:sz="0" w:space="0" w:color="auto"/>
        <w:bottom w:val="none" w:sz="0" w:space="0" w:color="auto"/>
        <w:right w:val="none" w:sz="0" w:space="0" w:color="auto"/>
      </w:divBdr>
    </w:div>
    <w:div w:id="951976070">
      <w:bodyDiv w:val="1"/>
      <w:marLeft w:val="0"/>
      <w:marRight w:val="0"/>
      <w:marTop w:val="0"/>
      <w:marBottom w:val="0"/>
      <w:divBdr>
        <w:top w:val="none" w:sz="0" w:space="0" w:color="auto"/>
        <w:left w:val="none" w:sz="0" w:space="0" w:color="auto"/>
        <w:bottom w:val="none" w:sz="0" w:space="0" w:color="auto"/>
        <w:right w:val="none" w:sz="0" w:space="0" w:color="auto"/>
      </w:divBdr>
    </w:div>
    <w:div w:id="1017541840">
      <w:marLeft w:val="480"/>
      <w:marRight w:val="0"/>
      <w:marTop w:val="0"/>
      <w:marBottom w:val="0"/>
      <w:divBdr>
        <w:top w:val="none" w:sz="0" w:space="0" w:color="auto"/>
        <w:left w:val="none" w:sz="0" w:space="0" w:color="auto"/>
        <w:bottom w:val="none" w:sz="0" w:space="0" w:color="auto"/>
        <w:right w:val="none" w:sz="0" w:space="0" w:color="auto"/>
      </w:divBdr>
    </w:div>
    <w:div w:id="1300263900">
      <w:marLeft w:val="480"/>
      <w:marRight w:val="0"/>
      <w:marTop w:val="0"/>
      <w:marBottom w:val="0"/>
      <w:divBdr>
        <w:top w:val="none" w:sz="0" w:space="0" w:color="auto"/>
        <w:left w:val="none" w:sz="0" w:space="0" w:color="auto"/>
        <w:bottom w:val="none" w:sz="0" w:space="0" w:color="auto"/>
        <w:right w:val="none" w:sz="0" w:space="0" w:color="auto"/>
      </w:divBdr>
    </w:div>
    <w:div w:id="1701130089">
      <w:bodyDiv w:val="1"/>
      <w:marLeft w:val="0"/>
      <w:marRight w:val="0"/>
      <w:marTop w:val="0"/>
      <w:marBottom w:val="0"/>
      <w:divBdr>
        <w:top w:val="none" w:sz="0" w:space="0" w:color="auto"/>
        <w:left w:val="none" w:sz="0" w:space="0" w:color="auto"/>
        <w:bottom w:val="none" w:sz="0" w:space="0" w:color="auto"/>
        <w:right w:val="none" w:sz="0" w:space="0" w:color="auto"/>
      </w:divBdr>
    </w:div>
    <w:div w:id="1855654435">
      <w:marLeft w:val="480"/>
      <w:marRight w:val="0"/>
      <w:marTop w:val="0"/>
      <w:marBottom w:val="0"/>
      <w:divBdr>
        <w:top w:val="none" w:sz="0" w:space="0" w:color="auto"/>
        <w:left w:val="none" w:sz="0" w:space="0" w:color="auto"/>
        <w:bottom w:val="none" w:sz="0" w:space="0" w:color="auto"/>
        <w:right w:val="none" w:sz="0" w:space="0" w:color="auto"/>
      </w:divBdr>
    </w:div>
    <w:div w:id="1860853778">
      <w:marLeft w:val="480"/>
      <w:marRight w:val="0"/>
      <w:marTop w:val="0"/>
      <w:marBottom w:val="0"/>
      <w:divBdr>
        <w:top w:val="none" w:sz="0" w:space="0" w:color="auto"/>
        <w:left w:val="none" w:sz="0" w:space="0" w:color="auto"/>
        <w:bottom w:val="none" w:sz="0" w:space="0" w:color="auto"/>
        <w:right w:val="none" w:sz="0" w:space="0" w:color="auto"/>
      </w:divBdr>
    </w:div>
    <w:div w:id="1914201356">
      <w:marLeft w:val="480"/>
      <w:marRight w:val="0"/>
      <w:marTop w:val="0"/>
      <w:marBottom w:val="0"/>
      <w:divBdr>
        <w:top w:val="none" w:sz="0" w:space="0" w:color="auto"/>
        <w:left w:val="none" w:sz="0" w:space="0" w:color="auto"/>
        <w:bottom w:val="none" w:sz="0" w:space="0" w:color="auto"/>
        <w:right w:val="none" w:sz="0" w:space="0" w:color="auto"/>
      </w:divBdr>
    </w:div>
    <w:div w:id="2103722174">
      <w:marLeft w:val="480"/>
      <w:marRight w:val="0"/>
      <w:marTop w:val="0"/>
      <w:marBottom w:val="0"/>
      <w:divBdr>
        <w:top w:val="none" w:sz="0" w:space="0" w:color="auto"/>
        <w:left w:val="none" w:sz="0" w:space="0" w:color="auto"/>
        <w:bottom w:val="none" w:sz="0" w:space="0" w:color="auto"/>
        <w:right w:val="none" w:sz="0" w:space="0" w:color="auto"/>
      </w:divBdr>
    </w:div>
    <w:div w:id="212403818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DA608B5-3603-4593-9066-6DDBB24B4C52}"/>
      </w:docPartPr>
      <w:docPartBody>
        <w:p w:rsidR="00A85756" w:rsidRDefault="001F02B3">
          <w:r w:rsidRPr="00B113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B3"/>
    <w:rsid w:val="001F02B3"/>
    <w:rsid w:val="001F348C"/>
    <w:rsid w:val="00246B7C"/>
    <w:rsid w:val="003928F8"/>
    <w:rsid w:val="00465B51"/>
    <w:rsid w:val="005358BB"/>
    <w:rsid w:val="005921F5"/>
    <w:rsid w:val="00A85756"/>
    <w:rsid w:val="00AB44A8"/>
    <w:rsid w:val="00D07B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2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3A1D33-E11F-4DB9-816E-BFD321970DF6}">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3518687471"/>
    <we:property name="MENDELEY_CITATIONS" value="[{&quot;citationID&quot;:&quot;MENDELEY_CITATION_0241c59c-de22-4cd8-ba31-66066340da97&quot;,&quot;properties&quot;:{&quot;noteIndex&quot;:0},&quot;isEdited&quot;:false,&quot;manualOverride&quot;:{&quot;isManuallyOverridden&quot;:true,&quot;citeprocText&quot;:&quot;(Nagaraja, 2016)&quot;,&quot;manualOverrideText&quot;:&quot;Nagaraja, (2016)&quot;},&quot;citationTag&quot;:&quot;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quot;,&quot;citationItems&quot;:[{&quot;id&quot;:&quot;cb089801-0fd8-33f4-bc87-29523f56e84c&quot;,&quot;itemData&quot;:{&quot;type&quot;:&quot;article-journal&quot;,&quot;id&quot;:&quot;cb089801-0fd8-33f4-bc87-29523f56e84c&quot;,&quot;title&quot;:&quot;Determination of profitability and resource-use efficiency of coconut production in East Godavari district of Andhra Pradesh&quot;,&quot;author&quot;:[{&quot;family&quot;:&quot;Nagaraja&quot;,&quot;given&quot;:&quot;G&quot;,&quot;parse-names&quot;:false,&quot;dropping-particle&quot;:&quot;&quot;,&quot;non-dropping-particle&quot;:&quot;&quot;}],&quot;ISSN&quot;:&quot;2394-5869&quot;,&quot;URL&quot;:&quot;www.allresearchjournal.com&quot;,&quot;issued&quot;:{&quot;date-parts&quot;:[[2016]]},&quot;page&quot;:&quot;501-505&quot;,&quot;abstract&quot;:&quot;The study was attempted to measure and compare the relationship between coconuts out and the various inputs used by coconut growers, elasticity and economic efficiency of resource used in production of coconuts. The study was carried out East Godavari District of Andhra Pradesh, Multistage method was adopted, the forty villages of four mandals viz., P Gannavaram, Ainavilli, Ambajipeta, Kothapeta mandals of East Godavari District has been selected for the study and the data were collected from 400 coconut growers, sample coconut growers were classified as small and large coconut growers. Primary data were basically used with the aid of structured questionnaires administered on coconuts growers using in multistage sampling techniques. The present study was conducted to analyze the cost, returns and resource use efficiency among the beneficiary coconut growers East Godavari District of Andhra Pradesh.&quot;,&quot;issue&quot;:&quot;11&quot;,&quot;volume&quot;:&quot;2&quot;,&quot;container-title-short&quot;:&quot;&quot;},&quot;isTemporary&quot;:false}]},{&quot;citationID&quot;:&quot;MENDELEY_CITATION_48febd9b-f55a-4ce9-a3c6-f96f012c7b59&quot;,&quot;properties&quot;:{&quot;noteIndex&quot;:0},&quot;isEdited&quot;:false,&quot;manualOverride&quot;:{&quot;isManuallyOverridden&quot;:true,&quot;citeprocText&quot;:&quot;(Nasrin &amp;#38; Parthipan, 2020)&quot;,&quot;manualOverrideText&quot;:&quot;Nasrin &amp; Parthipan, (2020)&quot;},&quot;citationTag&quot;:&quot;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quot;,&quot;citationItems&quot;:[{&quot;id&quot;:&quot;354156df-5f1c-3c41-a032-6738af61e4c4&quot;,&quot;itemData&quot;:{&quot;type&quot;:&quot;article-journal&quot;,&quot;id&quot;:&quot;354156df-5f1c-3c41-a032-6738af61e4c4&quot;,&quot;title&quot;:&quot;Resource use efficiency of coconut in Coimbatore district of Tamil Nadu&quot;,&quot;author&quot;:[{&quot;family&quot;:&quot;Nasrin&quot;,&quot;given&quot;:&quot;M&quot;,&quot;parse-names&quot;:false,&quot;dropping-particle&quot;:&quot;&quot;,&quot;non-dropping-particle&quot;:&quot;&quot;},{&quot;family&quot;:&quot;Parthipan&quot;,&quot;given&quot;:&quot;Dr. B&quot;,&quot;parse-names&quot;:false,&quot;dropping-particle&quot;:&quot;&quot;,&quot;non-dropping-particle&quot;:&quot;&quot;}],&quot;container-title&quot;:&quot;International Journal of Chemical Studies&quot;,&quot;container-title-short&quot;:&quot;Int J Chem Stud&quot;,&quot;DOI&quot;:&quot;10.22271/chemi.2020.v8.i6g.10815&quot;,&quot;ISSN&quot;:&quot;23498528&quot;,&quot;issued&quot;:{&quot;date-parts&quot;:[[2020,11,1]]},&quot;page&quot;:&quot;472-475&quot;,&quot;publisher&quot;:&quot;AkiNik Publications&quot;,&quot;issue&quot;:&quot;6&quot;,&quot;volume&quot;:&quot;8&quot;},&quot;isTemporary&quot;:false}]},{&quot;citationID&quot;:&quot;MENDELEY_CITATION_46eee427-917d-4047-b541-090a52dec6ac&quot;,&quot;properties&quot;:{&quot;noteIndex&quot;:0},&quot;isEdited&quot;:false,&quot;manualOverride&quot;:{&quot;isManuallyOverridden&quot;:true,&quot;citeprocText&quot;:&quot;(Kolambkar, 2017)&quot;,&quot;manualOverrideText&quot;:&quot;Kolambkar, (2017)&quot;},&quot;citationTag&quot;:&quot;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quot;,&quot;citationItems&quot;:[{&quot;id&quot;:&quot;2f331d36-e561-3fad-abec-9ceb94984cdf&quot;,&quot;itemData&quot;:{&quot;type&quot;:&quot;article-journal&quot;,&quot;id&quot;:&quot;2f331d36-e561-3fad-abec-9ceb94984cdf&quot;,&quot;title&quot;:&quot;Resource productivity and resource use efficiency in coconut production&quot;,&quot;author&quot;:[{&quot;family&quot;:&quot;Kolambkar&quot;,&quot;given&quot;:&quot;Rachana Ashok&quot;,&quot;parse-names&quot;:false,&quot;dropping-particle&quot;:&quot;&quot;,&quot;non-dropping-particle&quot;:&quot;&quot;}],&quot;container-title&quot;:&quot;Agriculture Update&quot;,&quot;DOI&quot;:&quot;10.15740/has/au/12.3/465-467&quot;,&quot;ISSN&quot;:&quot;09731520&quot;,&quot;issued&quot;:{&quot;date-parts&quot;:[[2017,8,15]]},&quot;page&quot;:&quot;465-467&quot;,&quot;publisher&quot;:&quot;Hind Agri Horticultural Society&quot;,&quot;issue&quot;:&quot;3&quot;,&quot;volume&quot;:&quot;12&quot;,&quot;container-title-short&quot;:&quot;&quot;},&quot;isTemporary&quot;:false}]},{&quot;citationID&quot;:&quot;MENDELEY_CITATION_70dc37e3-157e-418f-80bf-7d704c0b5d7e&quot;,&quot;properties&quot;:{&quot;noteIndex&quot;:0},&quot;isEdited&quot;:false,&quot;manualOverride&quot;:{&quot;isManuallyOverridden&quot;:true,&quot;citeprocText&quot;:&quot;(Koli et al., 2025)&quot;,&quot;manualOverrideText&quot;:&quot;Koli et al., (2025)&quot;},&quot;citationTag&quot;:&quot;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quot;,&quot;citationItems&quot;:[{&quot;id&quot;:&quot;a347e32f-eb42-3bda-aefc-412215dbc3c2&quot;,&quot;itemData&quot;:{&quot;type&quot;:&quot;article-journal&quot;,&quot;id&quot;:&quot;a347e32f-eb42-3bda-aefc-412215dbc3c2&quot;,&quot;title&quot;:&quot;Resource use efficiency in coconut and coconut madi production in Ratnagiri district of Maharashtra&quot;,&quot;author&quot;:[{&quot;family&quot;:&quot;Koli&quot;,&quot;given&quot;:&quot;AK&quot;,&quot;parse-names&quot;:false,&quot;dropping-particle&quot;:&quot;&quot;,&quot;non-dropping-particle&quot;:&quot;&quot;},{&quot;family&quot;:&quot;Kshirsagar&quot;,&quot;given&quot;:&quot;PJ&quot;,&quot;parse-names&quot;:false,&quot;dropping-particle&quot;:&quot;&quot;,&quot;non-dropping-particle&quot;:&quot;&quot;},{&quot;family&quot;:&quot;Torane&quot;,&quot;given&quot;:&quot;SR&quot;,&quot;parse-names&quot;:false,&quot;dropping-particle&quot;:&quot;&quot;,&quot;non-dropping-particle&quot;:&quot;&quot;},{&quot;family&quot;:&quot;Joshi&quot;,&quot;given&quot;:&quot;VS&quot;,&quot;parse-names&quot;:false,&quot;dropping-particle&quot;:&quot;&quot;,&quot;non-dropping-particle&quot;:&quot;&quot;},{&quot;family&quot;:&quot;Warawadekar&quot;,&quot;given&quot;:&quot;SC&quot;,&quot;parse-names&quot;:false,&quot;dropping-particle&quot;:&quot;&quot;,&quot;non-dropping-particle&quot;:&quot;&quot;},{&quot;family&quot;:&quot;Parulekar&quot;,&quot;given&quot;:&quot;YR&quot;,&quot;parse-names&quot;:false,&quot;dropping-particle&quot;:&quot;&quot;,&quot;non-dropping-particle&quot;:&quot;&quot;}],&quot;container-title&quot;:&quot;International Journal of Agriculture Extension and Social Development&quot;,&quot;DOI&quot;:&quot;10.33545/26180723.2025.v8.i10c.2527&quot;,&quot;ISSN&quot;:&quot;26180723&quot;,&quot;URL&quot;:&quot;https://www.extensionjournal.com/archives/2025.v8.i10.C.2527&quot;,&quot;issued&quot;:{&quot;date-parts&quot;:[[2025,10,1]]},&quot;page&quot;:&quot;164-167&quot;,&quot;issue&quot;:&quot;10&quot;,&quot;volume&quot;:&quot;8&quot;,&quot;container-title-short&quot;:&quot;&quot;},&quot;isTemporary&quot;:false}]},{&quot;citationID&quot;:&quot;MENDELEY_CITATION_5492898d-e407-4736-b54d-0e4e92588442&quot;,&quot;properties&quot;:{&quot;noteIndex&quot;:0},&quot;isEdited&quot;:false,&quot;manualOverride&quot;:{&quot;isManuallyOverridden&quot;:true,&quot;citeprocText&quot;:&quot;(Yeswanth et al., 2024)&quot;,&quot;manualOverrideText&quot;:&quot;Yeswanth et al., (2024)&quot;},&quot;citationTag&quot;:&quot;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quot;,&quot;citationItems&quot;:[{&quot;id&quot;:&quot;9a840c0f-daa2-37d3-9bf3-6eb536c85d15&quot;,&quot;itemData&quot;:{&quot;type&quot;:&quot;article-journal&quot;,&quot;id&quot;:&quot;9a840c0f-daa2-37d3-9bf3-6eb536c85d15&quot;,&quot;title&quot;:&quot;Economic analysis of production and cultivation of coconut in Southern districts of Karnataka&quot;,&quot;author&quot;:[{&quot;family&quot;:&quot;Yeswanth&quot;,&quot;given&quot;:&quot;Raghuramreddy&quot;,&quot;parse-names&quot;:false,&quot;dropping-particle&quot;:&quot;&quot;,&quot;non-dropping-particle&quot;:&quot;&quot;},{&quot;family&quot;:&quot;Nayak&quot;,&quot;given&quot;:&quot;SS Pramod&quot;,&quot;parse-names&quot;:false,&quot;dropping-particle&quot;:&quot;&quot;,&quot;non-dropping-particle&quot;:&quot;&quot;},{&quot;family&quot;:&quot;Suman&quot;,&quot;given&quot;:&quot;KM&quot;,&quot;parse-names&quot;:false,&quot;dropping-particle&quot;:&quot;&quot;,&quot;non-dropping-particle&quot;:&quot;&quot;}],&quot;container-title&quot;:&quot;International Journal of Agriculture Extension and Social Development&quot;,&quot;DOI&quot;:&quot;10.33545/26180723.2024.v7.i3h.486&quot;,&quot;ISSN&quot;:&quot;26180723&quot;,&quot;issued&quot;:{&quot;date-parts&quot;:[[2024,3,1]]},&quot;page&quot;:&quot;650-654&quot;,&quot;publisher&quot;:&quot;Comprehensive Publications&quot;,&quot;issue&quot;:&quot;3&quot;,&quot;volume&quot;:&quot;7&quot;,&quot;container-title-short&quot;:&quot;&quot;},&quot;isTemporary&quot;:false}]},{&quot;citationID&quot;:&quot;MENDELEY_CITATION_3413a542-87cb-4c56-b616-183b21b0da60&quot;,&quot;properties&quot;:{&quot;noteIndex&quot;:0},&quot;isEdited&quot;:false,&quot;manualOverride&quot;:{&quot;isManuallyOverridden&quot;:false,&quot;citeprocText&quot;:&quot;(Muthumani &amp;#38; Sathuragiri, 2022)&quot;,&quot;manualOverrideText&quot;:&quot;&quot;},&quot;citationTag&quot;:&quot;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quot;,&quot;citationItems&quot;:[{&quot;id&quot;:&quot;d31b18fe-e60b-34f7-93e2-3e952ce976bc&quot;,&quot;itemData&quot;:{&quot;type&quot;:&quot;article-journal&quot;,&quot;id&quot;:&quot;d31b18fe-e60b-34f7-93e2-3e952ce976bc&quot;,&quot;title&quot;:&quot;A study on Coconut Cultivation practices and satisfaction among the farmers in Theni district&quot;,&quot;author&quot;:[{&quot;family&quot;:&quot;Muthumani&quot;,&quot;given&quot;:&quot;K&quot;,&quot;parse-names&quot;:false,&quot;dropping-particle&quot;:&quot;&quot;,&quot;non-dropping-particle&quot;:&quot;&quot;},{&quot;family&quot;:&quot;Sathuragiri&quot;,&quot;given&quot;:&quot;V&quot;,&quot;parse-names&quot;:false,&quot;dropping-particle&quot;:&quot;&quot;,&quot;non-dropping-particle&quot;:&quot;&quot;}],&quot;container-title&quot;:&quot;International Journal Peer Reviewed Journal Refereed Journal Indexed Journal Impact Factor SJIF&quot;,&quot;ISSN&quot;:&quot;2454-6615&quot;,&quot;URL&quot;:&quot;www.wwjmrd.com&quot;,&quot;issued&quot;:{&quot;date-parts&quot;:[[2022,5]]},&quot;page&quot;:&quot;88-93&quot;,&quot;abstract&quot;:&quot;The coconut, in its natural state, adorned with gold or silver, was part of many religious and social celebrations&amp;#39; offerings. Coconut (Cocous nucifera) is a tropical edible, oilseed, and cultivated perennial plant known as the tree of life; that contributes greatly to India';s economy. The coconut palm has been around since the prehistoric times. There is enough evidence that it happened around 3000 years ago in India. The coconut was once known as Nux idica; or Indian nut; in the Middle Ages. It was also known as the Nargil tree, or tree of life; during the time. The coconut palm is known in Western literature by the Malayalam word Tenga; which is related to Tamil Tennai The coconut is known as; Kalpavriksha; because of its diverse cultivation and numerous uses of its products (Tree of Heaven). The coconut palm's fruit, sometimes known as the nut; is its most essential and economically valuable product. It has an outer exocarp, which is a thick covering of fibrous fruit known as the husk, and a hard protective endocarp, or shell, underneath it. The white albuminous endosperm or coconut meat; covers the shell, while the inner cavity is filled with a clear, sweet refreshing liquid known as coconut water.&quot;,&quot;issue&quot;:&quot;05&quot;,&quot;volume&quot;:&quot;8&quot;,&quot;container-title-short&quot;:&quot;&quot;},&quot;isTemporary&quot;:false}]},{&quot;citationID&quot;:&quot;MENDELEY_CITATION_8c84e1e3-5267-46a2-a77d-72ec865a8b35&quot;,&quot;properties&quot;:{&quot;noteIndex&quot;:0},&quot;isEdited&quot;:false,&quot;manualOverride&quot;:{&quot;isManuallyOverridden&quot;:true,&quot;citeprocText&quot;:&quot;(Naik, 2016)&quot;,&quot;manualOverrideText&quot;:&quot;Naik, (2016)&quot;},&quot;citationTag&quot;:&quot;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n0sImlzVGVtcG9yYXJ5IjpmYWxzZX1dfQ==&quot;,&quot;citationItems&quot;:[{&quot;id&quot;:&quot;c8122302-4de2-37e5-a85d-94f9ef2f9384&quot;,&quot;itemData&quot;:{&quot;type&quot;:&quot;article-journal&quot;,&quot;id&quot;:&quot;c8122302-4de2-37e5-a85d-94f9ef2f9384&quot;,&quot;title&quot;:&quot;Economic Analysis of Coconut and Arecanut Production System: A Review&quot;,&quot;author&quot;:[{&quot;family&quot;:&quot;Naik&quot;,&quot;given&quot;:&quot;Parameshwara&quot;,&quot;parse-names&quot;:false,&quot;dropping-particle&quot;:&quot;&quot;,&quot;non-dropping-particle&quot;:&quot;&quot;}],&quot;container-title&quot;:&quot;International Journal of Development Research&quot;,&quot;URL&quot;:&quot;http://www.journalijdr.com&quot;,&quot;issued&quot;:{&quot;date-parts&quot;:[[2016,8]]},&quot;page&quot;:&quot;9175-9179&quot;,&quot;issue&quot;:&quot;8&quot;,&quot;volume&quot;:&quot;6&quot;},&quot;isTemporary&quot;:false}]},{&quot;citationID&quot;:&quot;MENDELEY_CITATION_a4cc2987-6564-4e08-ac8f-7aac66f1b21d&quot;,&quot;properties&quot;:{&quot;noteIndex&quot;:0},&quot;isEdited&quot;:false,&quot;manualOverride&quot;:{&quot;isManuallyOverridden&quot;:true,&quot;citeprocText&quot;:&quot;(Kavitha et al., 2021)&quot;,&quot;manualOverrideText&quot;:&quot;Kavitha et al., (2021)&quot;},&quot;citationTag&quot;:&quot;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quot;,&quot;citationItems&quot;:[{&quot;id&quot;:&quot;d8a2aa75-6b21-31d1-bfaa-d432a63daebd&quot;,&quot;itemData&quot;:{&quot;type&quot;:&quot;article-journal&quot;,&quot;id&quot;:&quot;d8a2aa75-6b21-31d1-bfaa-d432a63daebd&quot;,&quot;title&quot;:&quot;Impact of PMKISAN Scheme on Production and Efficiency of Ragi (Eleusine Coracana) Crop of Tumkur District of Karnataka&quot;,&quot;author&quot;:[{&quot;family&quot;:&quot;Kavitha&quot;,&quot;given&quot;:&quot;H N&quot;,&quot;parse-names&quot;:false,&quot;dropping-particle&quot;:&quot;&quot;,&quot;non-dropping-particle&quot;:&quot;&quot;},{&quot;family&quot;:&quot;Kumar&quot;,&quot;given&quot;:&quot;Pramod&quot;,&quot;parse-names&quot;:false,&quot;dropping-particle&quot;:&quot;&quot;,&quot;non-dropping-particle&quot;:&quot;&quot;},{&quot;family&quot;:&quot;Anbukkani&quot;,&quot;given&quot;:&quot;P&quot;,&quot;parse-names&quot;:false,&quot;dropping-particle&quot;:&quot;&quot;,&quot;non-dropping-particle&quot;:&quot;&quot;},{&quot;family&quot;:&quot;Burman&quot;,&quot;given&quot;:&quot;R R&quot;,&quot;parse-names&quot;:false,&quot;dropping-particle&quot;:&quot;&quot;,&quot;non-dropping-particle&quot;:&quot;&quot;}],&quot;container-title&quot;:&quot;Indian Journal of Agricultural Economics&quot;,&quot;issued&quot;:{&quot;date-parts&quot;:[[2021]]},&quot;page&quot;:&quot;643-657&quot;,&quot;issue&quot;:&quot;4&quot;,&quot;volume&quot;:&quot;76&quot;,&quot;container-title-short&quot;:&quot;&quot;},&quot;isTemporary&quot;:false}]},{&quot;citationID&quot;:&quot;MENDELEY_CITATION_e45a7c20-55f6-40c3-b685-3a045da6faa3&quot;,&quot;properties&quot;:{&quot;noteIndex&quot;:0},&quot;isEdited&quot;:false,&quot;manualOverride&quot;:{&quot;isManuallyOverridden&quot;:true,&quot;citeprocText&quot;:&quot;(Amit Guleria et al., 2022)&quot;,&quot;manualOverrideText&quot;:&quot;Amit Guleria et al., (2022)&quot;},&quot;citationTag&quot;:&quot;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quot;,&quot;citationItems&quot;:[{&quot;id&quot;:&quot;05bb223f-f150-37b4-9180-114b761927e3&quot;,&quot;itemData&quot;:{&quot;type&quot;:&quot;article-journal&quot;,&quot;id&quot;:&quot;05bb223f-f150-37b4-9180-114b761927e3&quot;,&quot;title&quot;:&quot;Resource use Efficiency of Agricultural Farms in Mid Hills of Indian North-Western Himalayas&quot;,&quot;author&quot;:[{&quot;family&quot;:&quot;Amit Guleria&quot;,&quot;given&quot;:&quot;&quot;,&quot;parse-names&quot;:false,&quot;dropping-particle&quot;:&quot;&quot;,&quot;non-dropping-particle&quot;:&quot;&quot;},{&quot;family&quot;:&quot;A.K. Randev&quot;,&quot;given&quot;:&quot;&quot;,&quot;parse-names&quot;:false,&quot;dropping-particle&quot;:&quot;&quot;,&quot;non-dropping-particle&quot;:&quot;&quot;},{&quot;family&quot;:&quot;Kapil Dev&quot;,&quot;given&quot;:&quot;&quot;,&quot;parse-names&quot;:false,&quot;dropping-particle&quot;:&quot;&quot;,&quot;non-dropping-particle&quot;:&quot;&quot;},{&quot;family&quot;:&quot;Pardeep Singh&quot;,&quot;given&quot;:&quot;&quot;,&quot;parse-names&quot;:false,&quot;dropping-particle&quot;:&quot;&quot;,&quot;non-dropping-particle&quot;:&quot;&quot;}],&quot;container-title&quot;:&quot;Indian Journal of Ecology&quot;,&quot;DOI&quot;:&quot;10.55362/IJE/2022/3515&quot;,&quot;URL&quot;:&quot;http://indianecologicalsociety.com/society/wp-content/themes/ecology/volume_pdfs/1645802899.pdf&quot;,&quot;issued&quot;:{&quot;date-parts&quot;:[[2022,2,15]]},&quot;page&quot;:&quot;265-271&quot;,&quot;abstract&quot;:&quot;&lt;p&gt;North-west Himalayas of India has been facing the problems of food and feed shortages and nutritional scarcity during winter months, so watershed has been considered to be an effective approach to raise agricultural productivity, conserve natural resources and reduce poverty particularly in rainfed regions. HP Mid-Himalayan Watershed Development Project - an integrated multi-sectoral watershed development project has been operative in Mid Hills of Himachal Pradesh in 10 districts of the state since October 2005. This study has been carried out in order to determine resource utilization on beneficiary farms and to analyse the problems faced by beneficiaries. The project has helped the beneficiaries for sustainable utilization of land and labour through different land development programmes, workshops, trainings and exposure visits. Demand for labour required for irrigation increased due to increase in irrigation facility through construction of village ponds, makowal structures, masonry dams, water harvesting structures and earthen run off dams on 16.66, 10.00, 6.67, 25.00 and 2.78 percent of the total number of beneficiaries. Inputs such as seed, plant protection and irrigation man-days underutilised, so recommendations from the study have been made to increase their respective marginal value productivities. In spite, of above benefits of the project, the beneficiaries have encountered some major problems viz. stray/wild animal menace (72.38 %), lack of technical knowledge of input use (63.27 %) and ineffectiveness of working of gram panchayats (60.56 %) which in case solved may lead to enhancement of efficiency levels of different resources.&lt;/p&gt;&quot;,&quot;publisher&quot;:&quot;Indian Ecological Society&quot;,&quot;container-title-short&quot;:&quot;&quot;},&quot;isTemporary&quot;:false}]},{&quot;citationID&quot;:&quot;MENDELEY_CITATION_60d32029-1b1f-48f6-bf66-42508267446f&quot;,&quot;properties&quot;:{&quot;noteIndex&quot;:0},&quot;isEdited&quot;:false,&quot;manualOverride&quot;:{&quot;isManuallyOverridden&quot;:true,&quot;citeprocText&quot;:&quot;(Kumar et al., 2023)&quot;,&quot;manualOverrideText&quot;:&quot;Kumar et al., (2023)&quot;},&quot;citationTag&quot;:&quot;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quot;,&quot;citationItems&quot;:[{&quot;id&quot;:&quot;c73d36c1-b43e-3a15-ac68-872a78a6e938&quot;,&quot;itemData&quot;:{&quot;type&quot;:&quot;article-journal&quot;,&quot;id&quot;:&quot;c73d36c1-b43e-3a15-ac68-872a78a6e938&quot;,&quot;title&quot;:&quot;Economic Analysis and Resource Use Efficiency of Cotton Production in Haryana&quot;,&quot;author&quot;:[{&quot;family&quot;:&quot;Kumar&quot;,&quot;given&quot;:&quot;Vinay&quot;,&quot;parse-names&quot;:false,&quot;dropping-particle&quot;:&quot;&quot;,&quot;non-dropping-particle&quot;:&quot;&quot;},{&quot;family&quot;:&quot;Goyal&quot;,&quot;given&quot;:&quot;S. K.&quot;,&quot;parse-names&quot;:false,&quot;dropping-particle&quot;:&quot;&quot;,&quot;non-dropping-particle&quot;:&quot;&quot;},{&quot;family&quot;:&quot;Ghalawat&quot;,&quot;given&quot;:&quot;Suman&quot;,&quot;parse-names&quot;:false,&quot;dropping-particle&quot;:&quot;&quot;,&quot;non-dropping-particle&quot;:&quot;&quot;},{&quot;family&quot;:&quot;Malik&quot;,&quot;given&quot;:&quot;Joginder Singh&quot;,&quot;parse-names&quot;:false,&quot;dropping-particle&quot;:&quot;&quot;,&quot;non-dropping-particle&quot;:&quot;&quot;},{&quot;family&quot;:&quot;Ekta&quot;,&quot;given&quot;:&quot;&quot;,&quot;parse-names&quot;:false,&quot;dropping-particle&quot;:&quot;&quot;,&quot;non-dropping-particle&quot;:&quot;&quot;},{&quot;family&quot;:&quot;Arjoo&quot;,&quot;given&quot;:&quot;&quot;,&quot;parse-names&quot;:false,&quot;dropping-particle&quot;:&quot;&quot;,&quot;non-dropping-particle&quot;:&quot;&quot;}],&quot;container-title&quot;:&quot;Indian Journal of Extension Education&quot;,&quot;DOI&quot;:&quot;10.48165/IJEE.2023.59211&quot;,&quot;ISSN&quot;:&quot;2454552X&quot;,&quot;issued&quot;:{&quot;date-parts&quot;:[[2023,3,31]]},&quot;page&quot;:&quot;51-54&quot;,&quot;abstract&quot;:&quot;The study was conducted on the economic analysis of cotton crop and its returns in two districts viz. Sirsa and Hisar of Haryana selected purposely having the highest area. The collected data was used to calculate the cost and returns and resource use efficiency of cotton crop in Haryana. The cost benefit ratio for the study area came out as 1:1.22, 1:1.04 and 1:1.13 Sirsa, Hisar and overall, respectively. The findings concluded that resource use efficiency of the cotton farms is showing decreasing returns to scale in both Sirsa (0.419) and Hisar (0.413) districts, which means that there is no scope for improvement in the yield of cotton and there is over-utilization of the resources for the cotton cultivation in Haryana.&quot;,&quot;publisher&quot;:&quot;Indian Society of Extension Education&quot;,&quot;issue&quot;:&quot;2&quot;,&quot;volume&quot;:&quot;5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207A-6A99-460C-AE51-F2F0D373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1180</cp:lastModifiedBy>
  <cp:revision>256</cp:revision>
  <dcterms:created xsi:type="dcterms:W3CDTF">2025-09-15T02:47:00Z</dcterms:created>
  <dcterms:modified xsi:type="dcterms:W3CDTF">2025-11-20T11:36:00Z</dcterms:modified>
</cp:coreProperties>
</file>