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CF314" w14:textId="6266A0DA" w:rsidR="00DE10E1" w:rsidRDefault="00F00928" w:rsidP="00DE5A71">
      <w:pPr>
        <w:pStyle w:val="Normal1"/>
        <w:spacing w:line="240" w:lineRule="auto"/>
        <w:jc w:val="center"/>
        <w:rPr>
          <w:rFonts w:ascii="Times New Roman" w:eastAsia="Roboto" w:hAnsi="Times New Roman" w:cs="Times New Roman"/>
          <w:b/>
          <w:color w:val="000000"/>
          <w:sz w:val="28"/>
          <w:szCs w:val="28"/>
        </w:rPr>
      </w:pPr>
      <w:bookmarkStart w:id="0" w:name="_wryw58xtg9f3" w:colFirst="0" w:colLast="0"/>
      <w:bookmarkEnd w:id="0"/>
      <w:r w:rsidRPr="00DE5A71">
        <w:rPr>
          <w:rFonts w:ascii="Times New Roman" w:eastAsia="Roboto" w:hAnsi="Times New Roman" w:cs="Times New Roman"/>
          <w:b/>
          <w:color w:val="000000"/>
          <w:sz w:val="28"/>
          <w:szCs w:val="28"/>
        </w:rPr>
        <w:t>Identification</w:t>
      </w:r>
      <w:r w:rsidR="000418D1" w:rsidRPr="00DE5A71">
        <w:rPr>
          <w:rFonts w:ascii="Times New Roman" w:eastAsia="Roboto" w:hAnsi="Times New Roman" w:cs="Times New Roman"/>
          <w:b/>
          <w:color w:val="000000"/>
          <w:sz w:val="28"/>
          <w:szCs w:val="28"/>
        </w:rPr>
        <w:t xml:space="preserve"> </w:t>
      </w:r>
      <w:r>
        <w:rPr>
          <w:rFonts w:ascii="Times New Roman" w:eastAsia="Roboto" w:hAnsi="Times New Roman" w:cs="Times New Roman"/>
          <w:b/>
          <w:color w:val="000000"/>
          <w:sz w:val="28"/>
          <w:szCs w:val="28"/>
        </w:rPr>
        <w:t>o</w:t>
      </w:r>
      <w:r w:rsidRPr="00DE5A71">
        <w:rPr>
          <w:rFonts w:ascii="Times New Roman" w:eastAsia="Roboto" w:hAnsi="Times New Roman" w:cs="Times New Roman"/>
          <w:b/>
          <w:color w:val="000000"/>
          <w:sz w:val="28"/>
          <w:szCs w:val="28"/>
        </w:rPr>
        <w:t>f Single Nucleotide Polymorphism (S</w:t>
      </w:r>
      <w:r>
        <w:rPr>
          <w:rFonts w:ascii="Times New Roman" w:eastAsia="Roboto" w:hAnsi="Times New Roman" w:cs="Times New Roman"/>
          <w:b/>
          <w:color w:val="000000"/>
          <w:sz w:val="28"/>
          <w:szCs w:val="28"/>
        </w:rPr>
        <w:t>NP</w:t>
      </w:r>
      <w:r w:rsidRPr="00DE5A71">
        <w:rPr>
          <w:rFonts w:ascii="Times New Roman" w:eastAsia="Roboto" w:hAnsi="Times New Roman" w:cs="Times New Roman"/>
          <w:b/>
          <w:color w:val="000000"/>
          <w:sz w:val="28"/>
          <w:szCs w:val="28"/>
        </w:rPr>
        <w:t xml:space="preserve">) </w:t>
      </w:r>
      <w:r>
        <w:rPr>
          <w:rFonts w:ascii="Times New Roman" w:eastAsia="Roboto" w:hAnsi="Times New Roman" w:cs="Times New Roman"/>
          <w:b/>
          <w:color w:val="000000"/>
          <w:sz w:val="28"/>
          <w:szCs w:val="28"/>
        </w:rPr>
        <w:t>a</w:t>
      </w:r>
      <w:r w:rsidRPr="00DE5A71">
        <w:rPr>
          <w:rFonts w:ascii="Times New Roman" w:eastAsia="Roboto" w:hAnsi="Times New Roman" w:cs="Times New Roman"/>
          <w:b/>
          <w:color w:val="000000"/>
          <w:sz w:val="28"/>
          <w:szCs w:val="28"/>
        </w:rPr>
        <w:t xml:space="preserve">nd Pathway </w:t>
      </w:r>
      <w:r w:rsidRPr="00302193">
        <w:rPr>
          <w:rFonts w:ascii="Times New Roman" w:eastAsia="Roboto" w:hAnsi="Times New Roman" w:cs="Times New Roman"/>
          <w:b/>
          <w:color w:val="000000"/>
          <w:sz w:val="28"/>
          <w:szCs w:val="28"/>
        </w:rPr>
        <w:t>Analysis of</w:t>
      </w:r>
      <w:r w:rsidRPr="00DE5A71">
        <w:rPr>
          <w:rFonts w:ascii="Times New Roman" w:eastAsia="Roboto" w:hAnsi="Times New Roman" w:cs="Times New Roman"/>
          <w:b/>
          <w:color w:val="000000"/>
          <w:sz w:val="28"/>
          <w:szCs w:val="28"/>
        </w:rPr>
        <w:t xml:space="preserve"> Thyroid Stimulating Hormone Beta (T</w:t>
      </w:r>
      <w:r>
        <w:rPr>
          <w:rFonts w:ascii="Times New Roman" w:eastAsia="Roboto" w:hAnsi="Times New Roman" w:cs="Times New Roman"/>
          <w:b/>
          <w:color w:val="000000"/>
          <w:sz w:val="28"/>
          <w:szCs w:val="28"/>
        </w:rPr>
        <w:t>SH</w:t>
      </w:r>
      <w:r w:rsidRPr="00DE5A71">
        <w:rPr>
          <w:rFonts w:ascii="Times New Roman" w:eastAsia="Roboto" w:hAnsi="Times New Roman" w:cs="Times New Roman"/>
          <w:b/>
          <w:color w:val="000000"/>
          <w:sz w:val="28"/>
          <w:szCs w:val="28"/>
        </w:rPr>
        <w:t xml:space="preserve">β) Gene Related </w:t>
      </w:r>
      <w:r>
        <w:rPr>
          <w:rFonts w:ascii="Times New Roman" w:eastAsia="Roboto" w:hAnsi="Times New Roman" w:cs="Times New Roman"/>
          <w:b/>
          <w:color w:val="000000"/>
          <w:sz w:val="28"/>
          <w:szCs w:val="28"/>
        </w:rPr>
        <w:t>t</w:t>
      </w:r>
      <w:r w:rsidRPr="00DE5A71">
        <w:rPr>
          <w:rFonts w:ascii="Times New Roman" w:eastAsia="Roboto" w:hAnsi="Times New Roman" w:cs="Times New Roman"/>
          <w:b/>
          <w:color w:val="000000"/>
          <w:sz w:val="28"/>
          <w:szCs w:val="28"/>
        </w:rPr>
        <w:t xml:space="preserve">o Growth Trait </w:t>
      </w:r>
      <w:r>
        <w:rPr>
          <w:rFonts w:ascii="Times New Roman" w:eastAsia="Roboto" w:hAnsi="Times New Roman" w:cs="Times New Roman"/>
          <w:b/>
          <w:color w:val="000000"/>
          <w:sz w:val="28"/>
          <w:szCs w:val="28"/>
        </w:rPr>
        <w:t>i</w:t>
      </w:r>
      <w:r w:rsidRPr="00DE5A71">
        <w:rPr>
          <w:rFonts w:ascii="Times New Roman" w:eastAsia="Roboto" w:hAnsi="Times New Roman" w:cs="Times New Roman"/>
          <w:b/>
          <w:color w:val="000000"/>
          <w:sz w:val="28"/>
          <w:szCs w:val="28"/>
        </w:rPr>
        <w:t xml:space="preserve">n Two </w:t>
      </w:r>
      <w:r w:rsidRPr="00F00928">
        <w:rPr>
          <w:rFonts w:ascii="Times New Roman" w:eastAsia="Roboto" w:hAnsi="Times New Roman" w:cs="Times New Roman"/>
          <w:b/>
          <w:color w:val="000000"/>
          <w:sz w:val="28"/>
          <w:szCs w:val="28"/>
          <w:highlight w:val="yellow"/>
        </w:rPr>
        <w:t>Commercial Broiler Strains</w:t>
      </w:r>
    </w:p>
    <w:p w14:paraId="741DD56E" w14:textId="77777777" w:rsidR="00DF51A3" w:rsidRDefault="00DF51A3" w:rsidP="00DE5A71">
      <w:pPr>
        <w:pStyle w:val="Normal1"/>
        <w:spacing w:line="240" w:lineRule="auto"/>
        <w:jc w:val="center"/>
        <w:rPr>
          <w:rFonts w:ascii="Times New Roman" w:eastAsia="Roboto" w:hAnsi="Times New Roman" w:cs="Times New Roman"/>
          <w:b/>
          <w:color w:val="000000"/>
          <w:sz w:val="28"/>
          <w:szCs w:val="28"/>
        </w:rPr>
      </w:pPr>
    </w:p>
    <w:p w14:paraId="4182E211" w14:textId="77777777" w:rsidR="00DF51A3" w:rsidRDefault="00DF51A3" w:rsidP="00DE5A71">
      <w:pPr>
        <w:pStyle w:val="Normal1"/>
        <w:spacing w:line="240" w:lineRule="auto"/>
        <w:jc w:val="center"/>
        <w:rPr>
          <w:rFonts w:ascii="Times New Roman" w:eastAsia="Roboto" w:hAnsi="Times New Roman" w:cs="Times New Roman"/>
          <w:b/>
          <w:color w:val="000000"/>
          <w:sz w:val="28"/>
          <w:szCs w:val="28"/>
        </w:rPr>
      </w:pPr>
    </w:p>
    <w:p w14:paraId="10DC6036" w14:textId="77777777" w:rsidR="00625B15" w:rsidRPr="00DE5A71" w:rsidRDefault="00625B15" w:rsidP="00DE5A71">
      <w:pPr>
        <w:pStyle w:val="Normal1"/>
        <w:spacing w:line="240" w:lineRule="auto"/>
        <w:jc w:val="center"/>
        <w:rPr>
          <w:rFonts w:ascii="Times New Roman" w:eastAsia="Roboto" w:hAnsi="Times New Roman" w:cs="Times New Roman"/>
          <w:sz w:val="28"/>
          <w:szCs w:val="28"/>
        </w:rPr>
      </w:pPr>
    </w:p>
    <w:p w14:paraId="200628B9"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2E12C63"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5370A68F" w14:textId="77777777" w:rsidR="00DE10E1" w:rsidRPr="00DE5A71" w:rsidRDefault="000418D1" w:rsidP="001566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ABSTRACT</w:t>
      </w:r>
    </w:p>
    <w:p w14:paraId="23B29890" w14:textId="5286DA68" w:rsidR="00DE10E1" w:rsidRPr="00A07E9C" w:rsidRDefault="000418D1" w:rsidP="00165F6D">
      <w:pPr>
        <w:pStyle w:val="Normal1"/>
        <w:spacing w:line="240" w:lineRule="auto"/>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Genetic variation drives phenotypic diversity in poultry </w:t>
      </w:r>
      <w:r w:rsidRPr="00A07E9C">
        <w:rPr>
          <w:rFonts w:ascii="Times New Roman" w:eastAsia="Roboto" w:hAnsi="Times New Roman" w:cs="Times New Roman"/>
          <w:color w:val="000000"/>
          <w:sz w:val="28"/>
          <w:szCs w:val="28"/>
          <w:highlight w:val="yellow"/>
        </w:rPr>
        <w:t xml:space="preserve">and </w:t>
      </w:r>
      <w:r w:rsidR="00DF51A3" w:rsidRPr="00A07E9C">
        <w:rPr>
          <w:rFonts w:ascii="Times New Roman" w:eastAsia="Roboto" w:hAnsi="Times New Roman" w:cs="Times New Roman"/>
          <w:color w:val="000000"/>
          <w:sz w:val="28"/>
          <w:szCs w:val="28"/>
          <w:highlight w:val="yellow"/>
        </w:rPr>
        <w:t xml:space="preserve">forms </w:t>
      </w:r>
      <w:r w:rsidRPr="00A07E9C">
        <w:rPr>
          <w:rFonts w:ascii="Times New Roman" w:eastAsia="Roboto" w:hAnsi="Times New Roman" w:cs="Times New Roman"/>
          <w:color w:val="000000"/>
          <w:sz w:val="28"/>
          <w:szCs w:val="28"/>
          <w:highlight w:val="yellow"/>
        </w:rPr>
        <w:t>the</w:t>
      </w:r>
      <w:r w:rsidRPr="00DE5A71">
        <w:rPr>
          <w:rFonts w:ascii="Times New Roman" w:eastAsia="Roboto" w:hAnsi="Times New Roman" w:cs="Times New Roman"/>
          <w:color w:val="000000"/>
          <w:sz w:val="28"/>
          <w:szCs w:val="28"/>
        </w:rPr>
        <w:t xml:space="preserve"> basis for improvement programs for better </w:t>
      </w:r>
      <w:r w:rsidR="00C05B27">
        <w:rPr>
          <w:rFonts w:ascii="Times New Roman" w:eastAsia="Roboto" w:hAnsi="Times New Roman" w:cs="Times New Roman"/>
          <w:color w:val="000000"/>
          <w:sz w:val="28"/>
          <w:szCs w:val="28"/>
        </w:rPr>
        <w:t>performance traits</w:t>
      </w:r>
      <w:r w:rsidR="00DF51A3">
        <w:rPr>
          <w:rFonts w:ascii="Times New Roman" w:eastAsia="Roboto" w:hAnsi="Times New Roman" w:cs="Times New Roman"/>
          <w:color w:val="000000"/>
          <w:sz w:val="28"/>
          <w:szCs w:val="28"/>
        </w:rPr>
        <w:t>,</w:t>
      </w:r>
      <w:r w:rsidR="00C05B27">
        <w:rPr>
          <w:rFonts w:ascii="Times New Roman" w:eastAsia="Roboto" w:hAnsi="Times New Roman" w:cs="Times New Roman"/>
          <w:color w:val="000000"/>
          <w:sz w:val="28"/>
          <w:szCs w:val="28"/>
        </w:rPr>
        <w:t xml:space="preserve"> while</w:t>
      </w:r>
      <w:r w:rsidRPr="00DE5A71">
        <w:rPr>
          <w:rFonts w:ascii="Times New Roman" w:eastAsia="Roboto" w:hAnsi="Times New Roman" w:cs="Times New Roman"/>
          <w:color w:val="000000"/>
          <w:sz w:val="28"/>
          <w:szCs w:val="28"/>
        </w:rPr>
        <w:t xml:space="preserve"> </w:t>
      </w:r>
      <w:r w:rsidR="00DF51A3" w:rsidRPr="00A07E9C">
        <w:rPr>
          <w:rFonts w:ascii="Times New Roman" w:eastAsia="Roboto" w:hAnsi="Times New Roman" w:cs="Times New Roman"/>
          <w:color w:val="000000"/>
          <w:sz w:val="28"/>
          <w:szCs w:val="28"/>
          <w:highlight w:val="yellow"/>
        </w:rPr>
        <w:t xml:space="preserve">the </w:t>
      </w:r>
      <w:r w:rsidR="00E90870" w:rsidRPr="00A07E9C">
        <w:rPr>
          <w:rFonts w:ascii="Times New Roman" w:eastAsia="Roboto" w:hAnsi="Times New Roman" w:cs="Times New Roman"/>
          <w:color w:val="000000"/>
          <w:sz w:val="28"/>
          <w:szCs w:val="28"/>
          <w:highlight w:val="yellow"/>
        </w:rPr>
        <w:t>thyroid-stimulating hormone beta</w:t>
      </w:r>
      <w:r w:rsidR="00E90870" w:rsidRPr="00E90870">
        <w:rPr>
          <w:rFonts w:ascii="Times New Roman" w:eastAsia="Roboto" w:hAnsi="Times New Roman" w:cs="Times New Roman"/>
          <w:color w:val="000000"/>
          <w:sz w:val="28"/>
          <w:szCs w:val="28"/>
        </w:rPr>
        <w:t xml:space="preserve"> </w:t>
      </w:r>
      <w:r w:rsidR="00E90870">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TSHβ</w:t>
      </w:r>
      <w:r w:rsidR="00E90870">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gene regulates growth through the HPT axis. </w:t>
      </w:r>
      <w:r w:rsidR="00E90870" w:rsidRPr="00A07E9C">
        <w:rPr>
          <w:rFonts w:ascii="Times New Roman" w:eastAsia="Roboto" w:hAnsi="Times New Roman" w:cs="Times New Roman"/>
          <w:color w:val="000000"/>
          <w:sz w:val="28"/>
          <w:szCs w:val="28"/>
          <w:highlight w:val="yellow"/>
        </w:rPr>
        <w:t xml:space="preserve">The TSHβ gene encodes the β-subunit of thyroid-stimulating hormone (TSH), a pituitary glycoprotein that regulates thyroid hormone synthesis and secretion through the hypothalamic pituitary thyroid (HPT). Despite their importance, limited information exists on TSHβ polymorphisms and their relationship with growth traits in these breeds. </w:t>
      </w:r>
      <w:r w:rsidRPr="00A07E9C">
        <w:rPr>
          <w:rFonts w:ascii="Times New Roman" w:eastAsia="Roboto" w:hAnsi="Times New Roman" w:cs="Times New Roman"/>
          <w:color w:val="000000"/>
          <w:sz w:val="28"/>
          <w:szCs w:val="28"/>
          <w:highlight w:val="yellow"/>
        </w:rPr>
        <w:t>This study investigate</w:t>
      </w:r>
      <w:r w:rsidR="002F7DBE" w:rsidRPr="00A07E9C">
        <w:rPr>
          <w:rFonts w:ascii="Times New Roman" w:eastAsia="Roboto" w:hAnsi="Times New Roman" w:cs="Times New Roman"/>
          <w:color w:val="000000"/>
          <w:sz w:val="28"/>
          <w:szCs w:val="28"/>
          <w:highlight w:val="yellow"/>
        </w:rPr>
        <w:t xml:space="preserve">d </w:t>
      </w:r>
      <w:r w:rsidR="00E90870" w:rsidRPr="00A07E9C">
        <w:rPr>
          <w:rFonts w:ascii="Times New Roman" w:eastAsia="Roboto" w:hAnsi="Times New Roman" w:cs="Times New Roman"/>
          <w:color w:val="000000"/>
          <w:sz w:val="28"/>
          <w:szCs w:val="28"/>
          <w:highlight w:val="yellow"/>
        </w:rPr>
        <w:t>single-nucleotide polymorphisms (</w:t>
      </w:r>
      <w:r w:rsidR="002F7DBE">
        <w:rPr>
          <w:rFonts w:ascii="Times New Roman" w:eastAsia="Roboto" w:hAnsi="Times New Roman" w:cs="Times New Roman"/>
          <w:color w:val="000000"/>
          <w:sz w:val="28"/>
          <w:szCs w:val="28"/>
        </w:rPr>
        <w:t>SNPs</w:t>
      </w:r>
      <w:r w:rsidR="00E90870">
        <w:rPr>
          <w:rFonts w:ascii="Times New Roman" w:eastAsia="Roboto" w:hAnsi="Times New Roman" w:cs="Times New Roman"/>
          <w:color w:val="000000"/>
          <w:sz w:val="28"/>
          <w:szCs w:val="28"/>
        </w:rPr>
        <w:t>)</w:t>
      </w:r>
      <w:r w:rsidR="002F7DBE">
        <w:rPr>
          <w:rFonts w:ascii="Times New Roman" w:eastAsia="Roboto" w:hAnsi="Times New Roman" w:cs="Times New Roman"/>
          <w:color w:val="000000"/>
          <w:sz w:val="28"/>
          <w:szCs w:val="28"/>
        </w:rPr>
        <w:t xml:space="preserve"> within the TSHβ gene in </w:t>
      </w:r>
      <w:r w:rsidRPr="00DE5A71">
        <w:rPr>
          <w:rFonts w:ascii="Times New Roman" w:eastAsia="Roboto" w:hAnsi="Times New Roman" w:cs="Times New Roman"/>
          <w:color w:val="000000"/>
          <w:sz w:val="28"/>
          <w:szCs w:val="28"/>
        </w:rPr>
        <w:t xml:space="preserve">two chicken breeds </w:t>
      </w:r>
      <w:r w:rsidR="00977DEA" w:rsidRPr="00977DEA">
        <w:rPr>
          <w:rFonts w:ascii="Times New Roman" w:eastAsia="Roboto" w:hAnsi="Times New Roman" w:cs="Times New Roman"/>
          <w:color w:val="000000"/>
          <w:sz w:val="28"/>
          <w:szCs w:val="28"/>
          <w:highlight w:val="yellow"/>
        </w:rPr>
        <w:t>(Ross 308 and FUNAAB Alpha)</w:t>
      </w:r>
      <w:r w:rsidR="00977DEA">
        <w:rPr>
          <w:rFonts w:ascii="Times New Roman" w:eastAsia="Roboto" w:hAnsi="Times New Roman" w:cs="Times New Roman"/>
          <w:color w:val="000000"/>
          <w:sz w:val="28"/>
          <w:szCs w:val="28"/>
        </w:rPr>
        <w:t xml:space="preserve"> </w:t>
      </w:r>
      <w:r w:rsidRPr="00A07E9C">
        <w:rPr>
          <w:rFonts w:ascii="Times New Roman" w:eastAsia="Roboto" w:hAnsi="Times New Roman" w:cs="Times New Roman"/>
          <w:color w:val="000000"/>
          <w:sz w:val="28"/>
          <w:szCs w:val="28"/>
          <w:highlight w:val="yellow"/>
        </w:rPr>
        <w:t xml:space="preserve">and </w:t>
      </w:r>
      <w:r w:rsidR="00DF51A3" w:rsidRPr="00A07E9C">
        <w:rPr>
          <w:rFonts w:ascii="Times New Roman" w:eastAsia="Roboto" w:hAnsi="Times New Roman" w:cs="Times New Roman"/>
          <w:color w:val="000000"/>
          <w:sz w:val="28"/>
          <w:szCs w:val="28"/>
          <w:highlight w:val="yellow"/>
        </w:rPr>
        <w:t>their</w:t>
      </w:r>
      <w:r w:rsidR="00DF51A3"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involvement in </w:t>
      </w:r>
      <w:r w:rsidR="00DF51A3" w:rsidRPr="00A07E9C">
        <w:rPr>
          <w:rFonts w:ascii="Times New Roman" w:eastAsia="Roboto" w:hAnsi="Times New Roman" w:cs="Times New Roman"/>
          <w:color w:val="000000"/>
          <w:sz w:val="28"/>
          <w:szCs w:val="28"/>
          <w:highlight w:val="yellow"/>
        </w:rPr>
        <w:t xml:space="preserve">the </w:t>
      </w:r>
      <w:r w:rsidRPr="00A07E9C">
        <w:rPr>
          <w:rFonts w:ascii="Times New Roman" w:eastAsia="Roboto" w:hAnsi="Times New Roman" w:cs="Times New Roman"/>
          <w:color w:val="000000"/>
          <w:sz w:val="28"/>
          <w:szCs w:val="28"/>
          <w:highlight w:val="yellow"/>
        </w:rPr>
        <w:t>H</w:t>
      </w:r>
      <w:r w:rsidRPr="00DE5A71">
        <w:rPr>
          <w:rFonts w:ascii="Times New Roman" w:eastAsia="Roboto" w:hAnsi="Times New Roman" w:cs="Times New Roman"/>
          <w:color w:val="000000"/>
          <w:sz w:val="28"/>
          <w:szCs w:val="28"/>
        </w:rPr>
        <w:t xml:space="preserve">PT axis and neuroactive ligand receptor interaction pathway. </w:t>
      </w:r>
      <w:r w:rsidR="00211036" w:rsidRPr="00A07E9C">
        <w:rPr>
          <w:rFonts w:ascii="Times New Roman" w:eastAsia="Roboto" w:hAnsi="Times New Roman" w:cs="Times New Roman"/>
          <w:color w:val="000000"/>
          <w:sz w:val="28"/>
          <w:szCs w:val="28"/>
          <w:highlight w:val="yellow"/>
        </w:rPr>
        <w:t>It aimed to reveal molecular mechanisms and gene networks involved in growth regulation, providing valuable insights for marker-assisted selection and sustainable poultry breeding programs in Nigeria.</w:t>
      </w:r>
      <w:r w:rsidR="00165F6D" w:rsidRPr="00A07E9C">
        <w:rPr>
          <w:rFonts w:ascii="Times New Roman" w:eastAsia="Roboto" w:hAnsi="Times New Roman" w:cs="Times New Roman"/>
          <w:color w:val="000000"/>
          <w:sz w:val="28"/>
          <w:szCs w:val="28"/>
          <w:highlight w:val="yellow"/>
        </w:rPr>
        <w:t xml:space="preserve"> </w:t>
      </w:r>
      <w:r w:rsidR="00DF51A3" w:rsidRPr="00A07E9C">
        <w:rPr>
          <w:rFonts w:ascii="Times New Roman" w:eastAsia="Roboto" w:hAnsi="Times New Roman" w:cs="Times New Roman"/>
          <w:color w:val="000000"/>
          <w:sz w:val="28"/>
          <w:szCs w:val="28"/>
          <w:highlight w:val="yellow"/>
        </w:rPr>
        <w:t>Here,</w:t>
      </w:r>
      <w:r w:rsidR="00DF51A3">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200 chicks (100 per breed) were reared under intensive management. At 8 weeks, liver samples from 32 birds (16</w:t>
      </w:r>
      <w:r w:rsidR="002F7DBE">
        <w:rPr>
          <w:rFonts w:ascii="Times New Roman" w:eastAsia="Roboto" w:hAnsi="Times New Roman" w:cs="Times New Roman"/>
          <w:color w:val="000000"/>
          <w:sz w:val="28"/>
          <w:szCs w:val="28"/>
        </w:rPr>
        <w:t xml:space="preserve"> per breed) were </w:t>
      </w:r>
      <w:r w:rsidR="002C2957" w:rsidRPr="00A07E9C">
        <w:rPr>
          <w:rFonts w:ascii="Times New Roman" w:eastAsia="Roboto" w:hAnsi="Times New Roman" w:cs="Times New Roman"/>
          <w:color w:val="000000"/>
          <w:sz w:val="28"/>
          <w:szCs w:val="28"/>
          <w:highlight w:val="yellow"/>
        </w:rPr>
        <w:t xml:space="preserve">randomly </w:t>
      </w:r>
      <w:r w:rsidR="002F7DBE" w:rsidRPr="00A07E9C">
        <w:rPr>
          <w:rFonts w:ascii="Times New Roman" w:eastAsia="Roboto" w:hAnsi="Times New Roman" w:cs="Times New Roman"/>
          <w:color w:val="000000"/>
          <w:sz w:val="28"/>
          <w:szCs w:val="28"/>
          <w:highlight w:val="yellow"/>
        </w:rPr>
        <w:t>collected</w:t>
      </w:r>
      <w:r w:rsidR="002F7DBE">
        <w:rPr>
          <w:rFonts w:ascii="Times New Roman" w:eastAsia="Roboto" w:hAnsi="Times New Roman" w:cs="Times New Roman"/>
          <w:color w:val="000000"/>
          <w:sz w:val="28"/>
          <w:szCs w:val="28"/>
        </w:rPr>
        <w:t xml:space="preserve"> for </w:t>
      </w:r>
      <w:r w:rsidRPr="00DE5A71">
        <w:rPr>
          <w:rFonts w:ascii="Times New Roman" w:eastAsia="Roboto" w:hAnsi="Times New Roman" w:cs="Times New Roman"/>
          <w:color w:val="000000"/>
          <w:sz w:val="28"/>
          <w:szCs w:val="28"/>
        </w:rPr>
        <w:t xml:space="preserve">RNA molecular analyses. </w:t>
      </w:r>
      <w:r w:rsidR="002C2957" w:rsidRPr="00A07E9C">
        <w:rPr>
          <w:rFonts w:ascii="Times New Roman" w:eastAsia="Roboto" w:hAnsi="Times New Roman" w:cs="Times New Roman"/>
          <w:color w:val="000000"/>
          <w:sz w:val="28"/>
          <w:szCs w:val="28"/>
          <w:highlight w:val="yellow"/>
        </w:rPr>
        <w:t xml:space="preserve">A smaller piece of the liver was collected using a disposable surgical scalpel and immediately dropped into a well-labelled </w:t>
      </w:r>
      <w:r w:rsidR="002C2957" w:rsidRPr="00A07E9C">
        <w:rPr>
          <w:rFonts w:ascii="Times New Roman" w:eastAsia="Roboto" w:hAnsi="Times New Roman" w:cs="Times New Roman"/>
          <w:i/>
          <w:color w:val="000000"/>
          <w:sz w:val="28"/>
          <w:szCs w:val="28"/>
          <w:highlight w:val="yellow"/>
        </w:rPr>
        <w:t>Eppendorf</w:t>
      </w:r>
      <w:r w:rsidR="002C2957" w:rsidRPr="00A07E9C">
        <w:rPr>
          <w:rFonts w:ascii="Times New Roman" w:eastAsia="Roboto" w:hAnsi="Times New Roman" w:cs="Times New Roman"/>
          <w:color w:val="000000"/>
          <w:sz w:val="28"/>
          <w:szCs w:val="28"/>
          <w:highlight w:val="yellow"/>
        </w:rPr>
        <w:t xml:space="preserve"> tube containing RNA/DNA shield.</w:t>
      </w:r>
      <w:r w:rsidR="002C2957">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Total RNA was extracted, reverse transcribed to cDNA and TSHβ expression quantified by real-time PCR. Sequencing identified four SNPs, three in the 5′UTR and one synonymous variant in the coding region</w:t>
      </w:r>
      <w:r w:rsidR="0050388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with haplotype analysis showing four haplotypes confi</w:t>
      </w:r>
      <w:r w:rsidR="0052000C">
        <w:rPr>
          <w:rFonts w:ascii="Times New Roman" w:eastAsia="Roboto" w:hAnsi="Times New Roman" w:cs="Times New Roman"/>
          <w:color w:val="000000"/>
          <w:sz w:val="28"/>
          <w:szCs w:val="28"/>
        </w:rPr>
        <w:t xml:space="preserve">ned to Ross308. </w:t>
      </w:r>
      <w:r w:rsidR="002C2957" w:rsidRPr="00A07E9C">
        <w:rPr>
          <w:rFonts w:ascii="Times New Roman" w:eastAsia="Roboto" w:hAnsi="Times New Roman" w:cs="Times New Roman"/>
          <w:color w:val="000000"/>
          <w:sz w:val="28"/>
          <w:szCs w:val="28"/>
          <w:highlight w:val="yellow"/>
        </w:rPr>
        <w:t>SNP1, SNP2 and SNP3 showed low polymorphic informative content (PIC = 0.22), while SNP4 was moderately informative (PIC = 0.50). All SNP loci showed highly significant deviation from Hardy-Weinberg equilibrium (HWE), likely reflecting selection pressure in Ross 308 chickens.</w:t>
      </w:r>
      <w:r w:rsidR="002C2957">
        <w:rPr>
          <w:rFonts w:ascii="Times New Roman" w:eastAsia="Roboto" w:hAnsi="Times New Roman" w:cs="Times New Roman"/>
          <w:color w:val="000000"/>
          <w:sz w:val="28"/>
          <w:szCs w:val="28"/>
        </w:rPr>
        <w:t xml:space="preserve"> </w:t>
      </w:r>
      <w:r w:rsidR="0052000C">
        <w:rPr>
          <w:rFonts w:ascii="Times New Roman" w:eastAsia="Roboto" w:hAnsi="Times New Roman" w:cs="Times New Roman"/>
          <w:color w:val="000000"/>
          <w:sz w:val="28"/>
          <w:szCs w:val="28"/>
        </w:rPr>
        <w:t>Variant effect p</w:t>
      </w:r>
      <w:r w:rsidRPr="00DE5A71">
        <w:rPr>
          <w:rFonts w:ascii="Times New Roman" w:eastAsia="Roboto" w:hAnsi="Times New Roman" w:cs="Times New Roman"/>
          <w:color w:val="000000"/>
          <w:sz w:val="28"/>
          <w:szCs w:val="28"/>
        </w:rPr>
        <w:t xml:space="preserve">redictor (VEP) indicated that SNP4 may exert dual regulatory roles, as it is positioned within the 3′ untranslated region </w:t>
      </w:r>
      <w:r w:rsidRPr="00DE5A71">
        <w:rPr>
          <w:rFonts w:ascii="Times New Roman" w:eastAsia="Roboto" w:hAnsi="Times New Roman" w:cs="Times New Roman"/>
          <w:color w:val="000000"/>
          <w:sz w:val="28"/>
          <w:szCs w:val="28"/>
        </w:rPr>
        <w:lastRenderedPageBreak/>
        <w:t xml:space="preserve">(UTR) and simultaneously downstream of the gene. Pathway analysis confirmed TSHβ involvement </w:t>
      </w:r>
      <w:r w:rsidRPr="00A07E9C">
        <w:rPr>
          <w:rFonts w:ascii="Times New Roman" w:eastAsia="Roboto" w:hAnsi="Times New Roman" w:cs="Times New Roman"/>
          <w:color w:val="000000"/>
          <w:sz w:val="28"/>
          <w:szCs w:val="28"/>
          <w:highlight w:val="yellow"/>
        </w:rPr>
        <w:t xml:space="preserve">in </w:t>
      </w:r>
      <w:r w:rsidR="00503881" w:rsidRPr="00A07E9C">
        <w:rPr>
          <w:rFonts w:ascii="Times New Roman" w:eastAsia="Roboto" w:hAnsi="Times New Roman" w:cs="Times New Roman"/>
          <w:color w:val="000000"/>
          <w:sz w:val="28"/>
          <w:szCs w:val="28"/>
          <w:highlight w:val="yellow"/>
        </w:rPr>
        <w:t>the</w:t>
      </w:r>
      <w:r w:rsidR="0050388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HPT axis and neuroactive ligand receptor interaction pathway. These findings </w:t>
      </w:r>
      <w:r w:rsidR="00503881" w:rsidRPr="00A07E9C">
        <w:rPr>
          <w:rFonts w:ascii="Times New Roman" w:eastAsia="Roboto" w:hAnsi="Times New Roman" w:cs="Times New Roman"/>
          <w:color w:val="000000"/>
          <w:sz w:val="28"/>
          <w:szCs w:val="28"/>
          <w:highlight w:val="yellow"/>
        </w:rPr>
        <w:t>affirm</w:t>
      </w:r>
      <w:r w:rsidR="00503881"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TSHβ as a functional candidate gene for growth regulation and </w:t>
      </w:r>
      <w:r w:rsidR="00503881" w:rsidRPr="00A07E9C">
        <w:rPr>
          <w:rFonts w:ascii="Times New Roman" w:eastAsia="Roboto" w:hAnsi="Times New Roman" w:cs="Times New Roman"/>
          <w:color w:val="000000"/>
          <w:sz w:val="28"/>
          <w:szCs w:val="28"/>
          <w:highlight w:val="yellow"/>
        </w:rPr>
        <w:t xml:space="preserve">provide a </w:t>
      </w:r>
      <w:r w:rsidRPr="00A07E9C">
        <w:rPr>
          <w:rFonts w:ascii="Times New Roman" w:eastAsia="Roboto" w:hAnsi="Times New Roman" w:cs="Times New Roman"/>
          <w:color w:val="000000"/>
          <w:sz w:val="28"/>
          <w:szCs w:val="28"/>
          <w:highlight w:val="yellow"/>
        </w:rPr>
        <w:t>valuable</w:t>
      </w:r>
      <w:r w:rsidR="007B1F18">
        <w:rPr>
          <w:rFonts w:ascii="Times New Roman" w:eastAsia="Roboto" w:hAnsi="Times New Roman" w:cs="Times New Roman"/>
          <w:color w:val="000000"/>
          <w:sz w:val="28"/>
          <w:szCs w:val="28"/>
        </w:rPr>
        <w:t xml:space="preserve"> marker for molecular breeding </w:t>
      </w:r>
      <w:r w:rsidRPr="00DE5A71">
        <w:rPr>
          <w:rFonts w:ascii="Times New Roman" w:eastAsia="Roboto" w:hAnsi="Times New Roman" w:cs="Times New Roman"/>
          <w:color w:val="000000"/>
          <w:sz w:val="28"/>
          <w:szCs w:val="28"/>
        </w:rPr>
        <w:t>and genetic improvement.</w:t>
      </w:r>
    </w:p>
    <w:p w14:paraId="15939346" w14:textId="02960EC5"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Keywords</w:t>
      </w:r>
      <w:r w:rsidR="00DC153B">
        <w:rPr>
          <w:rFonts w:ascii="Times New Roman" w:eastAsia="Roboto" w:hAnsi="Times New Roman" w:cs="Times New Roman"/>
          <w:color w:val="000000"/>
          <w:sz w:val="28"/>
          <w:szCs w:val="28"/>
        </w:rPr>
        <w:t xml:space="preserve">: </w:t>
      </w:r>
      <w:r w:rsidR="006F630A" w:rsidRPr="00A07E9C">
        <w:rPr>
          <w:rFonts w:ascii="Times New Roman" w:eastAsia="Roboto" w:hAnsi="Times New Roman" w:cs="Times New Roman"/>
          <w:i/>
          <w:iCs/>
          <w:color w:val="000000"/>
          <w:sz w:val="28"/>
          <w:szCs w:val="28"/>
          <w:highlight w:val="yellow"/>
        </w:rPr>
        <w:t>thyroid-stimulating hormone beta</w:t>
      </w:r>
      <w:r w:rsidR="00DC153B" w:rsidRPr="00A07E9C">
        <w:rPr>
          <w:rFonts w:ascii="Times New Roman" w:eastAsia="Roboto" w:hAnsi="Times New Roman" w:cs="Times New Roman"/>
          <w:i/>
          <w:iCs/>
          <w:color w:val="000000"/>
          <w:sz w:val="28"/>
          <w:szCs w:val="28"/>
        </w:rPr>
        <w:t xml:space="preserve"> gene, </w:t>
      </w:r>
      <w:r w:rsidR="006F630A" w:rsidRPr="00A07E9C">
        <w:rPr>
          <w:rFonts w:ascii="Times New Roman" w:eastAsia="Roboto" w:hAnsi="Times New Roman" w:cs="Times New Roman"/>
          <w:i/>
          <w:iCs/>
          <w:color w:val="000000"/>
          <w:sz w:val="28"/>
          <w:szCs w:val="28"/>
          <w:highlight w:val="yellow"/>
        </w:rPr>
        <w:t>single nucleotide polymorphism</w:t>
      </w:r>
      <w:r w:rsidR="00DC153B" w:rsidRPr="00A07E9C">
        <w:rPr>
          <w:rFonts w:ascii="Times New Roman" w:eastAsia="Roboto" w:hAnsi="Times New Roman" w:cs="Times New Roman"/>
          <w:i/>
          <w:iCs/>
          <w:color w:val="000000"/>
          <w:sz w:val="28"/>
          <w:szCs w:val="28"/>
        </w:rPr>
        <w:t xml:space="preserve">, </w:t>
      </w:r>
      <w:r w:rsidRPr="00A07E9C">
        <w:rPr>
          <w:rFonts w:ascii="Times New Roman" w:eastAsia="Roboto" w:hAnsi="Times New Roman" w:cs="Times New Roman"/>
          <w:i/>
          <w:iCs/>
          <w:color w:val="000000"/>
          <w:sz w:val="28"/>
          <w:szCs w:val="28"/>
        </w:rPr>
        <w:t>Ross 308 chicken, FUNAAB Alpha chicken, genetic diversity</w:t>
      </w:r>
    </w:p>
    <w:p w14:paraId="5985986E"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7535900B" w14:textId="77777777" w:rsidR="00DE10E1" w:rsidRPr="00DE5A71" w:rsidRDefault="00DE10E1" w:rsidP="00DE5A71">
      <w:pPr>
        <w:pStyle w:val="Normal1"/>
        <w:spacing w:line="240" w:lineRule="auto"/>
        <w:jc w:val="both"/>
        <w:rPr>
          <w:rFonts w:ascii="Times New Roman" w:eastAsia="Roboto" w:hAnsi="Times New Roman" w:cs="Times New Roman"/>
          <w:b/>
          <w:smallCaps/>
          <w:color w:val="000000"/>
          <w:sz w:val="28"/>
          <w:szCs w:val="28"/>
        </w:rPr>
      </w:pPr>
    </w:p>
    <w:p w14:paraId="0467F33C" w14:textId="77777777" w:rsidR="00503881" w:rsidRDefault="00503881">
      <w:pPr>
        <w:rPr>
          <w:rFonts w:ascii="Times New Roman" w:eastAsia="Roboto" w:hAnsi="Times New Roman" w:cs="Times New Roman"/>
          <w:b/>
          <w:smallCaps/>
          <w:color w:val="000000"/>
          <w:sz w:val="28"/>
          <w:szCs w:val="28"/>
        </w:rPr>
      </w:pPr>
      <w:r>
        <w:rPr>
          <w:rFonts w:ascii="Times New Roman" w:eastAsia="Roboto" w:hAnsi="Times New Roman" w:cs="Times New Roman"/>
          <w:b/>
          <w:smallCaps/>
          <w:color w:val="000000"/>
          <w:sz w:val="28"/>
          <w:szCs w:val="28"/>
        </w:rPr>
        <w:br w:type="page"/>
      </w:r>
    </w:p>
    <w:p w14:paraId="22E3FF44" w14:textId="6FAABED5" w:rsidR="00DE10E1" w:rsidRPr="00DE5A71" w:rsidRDefault="000418D1" w:rsidP="00D968B8">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lastRenderedPageBreak/>
        <w:t>INTRODUCTION</w:t>
      </w:r>
    </w:p>
    <w:p w14:paraId="1FC4A48E" w14:textId="6001CA51"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Growth traits are economic indicators in poultry production, </w:t>
      </w:r>
      <w:r w:rsidR="003D1244">
        <w:rPr>
          <w:rFonts w:ascii="Times New Roman" w:eastAsia="Roboto" w:hAnsi="Times New Roman" w:cs="Times New Roman"/>
          <w:color w:val="000000"/>
          <w:sz w:val="28"/>
          <w:szCs w:val="28"/>
        </w:rPr>
        <w:t xml:space="preserve">as they </w:t>
      </w:r>
      <w:r w:rsidRPr="00DE5A71">
        <w:rPr>
          <w:rFonts w:ascii="Times New Roman" w:eastAsia="Roboto" w:hAnsi="Times New Roman" w:cs="Times New Roman"/>
          <w:color w:val="000000"/>
          <w:sz w:val="28"/>
          <w:szCs w:val="28"/>
        </w:rPr>
        <w:t>influenc</w:t>
      </w:r>
      <w:r w:rsidR="003D1244">
        <w:rPr>
          <w:rFonts w:ascii="Times New Roman" w:eastAsia="Roboto" w:hAnsi="Times New Roman" w:cs="Times New Roman"/>
          <w:color w:val="000000"/>
          <w:sz w:val="28"/>
          <w:szCs w:val="28"/>
        </w:rPr>
        <w:t>e</w:t>
      </w:r>
      <w:r w:rsidRPr="00DE5A71">
        <w:rPr>
          <w:rFonts w:ascii="Times New Roman" w:eastAsia="Roboto" w:hAnsi="Times New Roman" w:cs="Times New Roman"/>
          <w:color w:val="000000"/>
          <w:sz w:val="28"/>
          <w:szCs w:val="28"/>
        </w:rPr>
        <w:t xml:space="preserve"> productivity and profitability. They are complex, shaped by genetics, nutrition, environment and endocrine control. </w:t>
      </w:r>
      <w:r w:rsidR="00166815" w:rsidRPr="00A07E9C">
        <w:rPr>
          <w:rFonts w:ascii="Times New Roman" w:eastAsia="Roboto" w:hAnsi="Times New Roman" w:cs="Times New Roman"/>
          <w:color w:val="000000"/>
          <w:sz w:val="28"/>
          <w:szCs w:val="28"/>
          <w:highlight w:val="yellow"/>
        </w:rPr>
        <w:t>New breeds or lines are formed as populations move outward from ancestral territories and settle in new colonies</w:t>
      </w:r>
      <w:r w:rsidR="00166815">
        <w:rPr>
          <w:rFonts w:ascii="Times New Roman" w:eastAsia="Roboto" w:hAnsi="Times New Roman" w:cs="Times New Roman"/>
          <w:color w:val="000000"/>
          <w:sz w:val="28"/>
          <w:szCs w:val="28"/>
          <w:highlight w:val="yellow"/>
        </w:rPr>
        <w:t>. T</w:t>
      </w:r>
      <w:r w:rsidR="00166815" w:rsidRPr="00166815">
        <w:rPr>
          <w:rFonts w:ascii="Times New Roman" w:eastAsia="Roboto" w:hAnsi="Times New Roman" w:cs="Times New Roman"/>
          <w:color w:val="000000"/>
          <w:sz w:val="28"/>
          <w:szCs w:val="28"/>
          <w:highlight w:val="yellow"/>
        </w:rPr>
        <w:t xml:space="preserve">he overall genetic diversity is also the result of population-specific events such as mutations, natural selection that </w:t>
      </w:r>
      <w:proofErr w:type="spellStart"/>
      <w:r w:rsidR="00166815">
        <w:rPr>
          <w:rFonts w:ascii="Times New Roman" w:eastAsia="Roboto" w:hAnsi="Times New Roman" w:cs="Times New Roman"/>
          <w:color w:val="000000"/>
          <w:sz w:val="28"/>
          <w:szCs w:val="28"/>
          <w:highlight w:val="yellow"/>
        </w:rPr>
        <w:t>favours</w:t>
      </w:r>
      <w:proofErr w:type="spellEnd"/>
      <w:r w:rsidR="00166815" w:rsidRPr="00166815">
        <w:rPr>
          <w:rFonts w:ascii="Times New Roman" w:eastAsia="Roboto" w:hAnsi="Times New Roman" w:cs="Times New Roman"/>
          <w:color w:val="000000"/>
          <w:sz w:val="28"/>
          <w:szCs w:val="28"/>
          <w:highlight w:val="yellow"/>
        </w:rPr>
        <w:t xml:space="preserve"> adaptation in the current environments, and/or artificial selection (e.g. in livestock production practices), as well as </w:t>
      </w:r>
      <w:r w:rsidR="00166815">
        <w:rPr>
          <w:rFonts w:ascii="Times New Roman" w:eastAsia="Roboto" w:hAnsi="Times New Roman" w:cs="Times New Roman"/>
          <w:color w:val="000000"/>
          <w:sz w:val="28"/>
          <w:szCs w:val="28"/>
          <w:highlight w:val="yellow"/>
        </w:rPr>
        <w:t>population-specific</w:t>
      </w:r>
      <w:r w:rsidR="00166815" w:rsidRPr="00166815">
        <w:rPr>
          <w:rFonts w:ascii="Times New Roman" w:eastAsia="Roboto" w:hAnsi="Times New Roman" w:cs="Times New Roman"/>
          <w:color w:val="000000"/>
          <w:sz w:val="28"/>
          <w:szCs w:val="28"/>
          <w:highlight w:val="yellow"/>
        </w:rPr>
        <w:t xml:space="preserve"> drift</w:t>
      </w:r>
      <w:r w:rsidR="00166815">
        <w:rPr>
          <w:rFonts w:ascii="Times New Roman" w:eastAsia="Roboto" w:hAnsi="Times New Roman" w:cs="Times New Roman"/>
          <w:color w:val="000000"/>
          <w:sz w:val="28"/>
          <w:szCs w:val="28"/>
          <w:highlight w:val="yellow"/>
        </w:rPr>
        <w:t xml:space="preserve"> (</w:t>
      </w:r>
      <w:proofErr w:type="spellStart"/>
      <w:r w:rsidR="00166815" w:rsidRPr="00166815">
        <w:rPr>
          <w:rFonts w:ascii="Times New Roman" w:eastAsia="Roboto" w:hAnsi="Times New Roman" w:cs="Times New Roman"/>
          <w:color w:val="000000"/>
          <w:sz w:val="28"/>
          <w:szCs w:val="28"/>
          <w:highlight w:val="yellow"/>
        </w:rPr>
        <w:t>Malomane</w:t>
      </w:r>
      <w:proofErr w:type="spellEnd"/>
      <w:r w:rsidR="00166815">
        <w:rPr>
          <w:rFonts w:ascii="Times New Roman" w:eastAsia="Roboto" w:hAnsi="Times New Roman" w:cs="Times New Roman"/>
          <w:color w:val="000000"/>
          <w:sz w:val="28"/>
          <w:szCs w:val="28"/>
          <w:highlight w:val="yellow"/>
        </w:rPr>
        <w:t xml:space="preserve"> et al., 2021)</w:t>
      </w:r>
      <w:r w:rsidR="00166815" w:rsidRPr="00A07E9C">
        <w:rPr>
          <w:rFonts w:ascii="Times New Roman" w:eastAsia="Roboto" w:hAnsi="Times New Roman" w:cs="Times New Roman"/>
          <w:color w:val="000000"/>
          <w:sz w:val="28"/>
          <w:szCs w:val="28"/>
          <w:highlight w:val="yellow"/>
        </w:rPr>
        <w:t>.</w:t>
      </w:r>
      <w:r w:rsidR="00166815" w:rsidRPr="00166815">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Genetic variation provides the foundation for phenotypic diversity and enables selective breeding aimed at improving performance and adaptability. Identifying g</w:t>
      </w:r>
      <w:r w:rsidR="005056BB">
        <w:rPr>
          <w:rFonts w:ascii="Times New Roman" w:eastAsia="Roboto" w:hAnsi="Times New Roman" w:cs="Times New Roman"/>
          <w:color w:val="000000"/>
          <w:sz w:val="28"/>
          <w:szCs w:val="28"/>
        </w:rPr>
        <w:t>enetic markers, especially SNPs</w:t>
      </w:r>
      <w:r w:rsidR="0050388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is vital for </w:t>
      </w:r>
      <w:r w:rsidR="00503881" w:rsidRPr="00A07E9C">
        <w:rPr>
          <w:rFonts w:ascii="Times New Roman" w:eastAsia="Roboto" w:hAnsi="Times New Roman" w:cs="Times New Roman"/>
          <w:color w:val="000000"/>
          <w:sz w:val="28"/>
          <w:szCs w:val="28"/>
          <w:highlight w:val="yellow"/>
        </w:rPr>
        <w:t>marker-assisted</w:t>
      </w:r>
      <w:r w:rsidR="00A27289">
        <w:rPr>
          <w:rFonts w:ascii="Times New Roman" w:eastAsia="Roboto" w:hAnsi="Times New Roman" w:cs="Times New Roman"/>
          <w:color w:val="000000"/>
          <w:sz w:val="28"/>
          <w:szCs w:val="28"/>
        </w:rPr>
        <w:t xml:space="preserve"> selection in poultry</w:t>
      </w:r>
      <w:r w:rsidR="005056BB">
        <w:rPr>
          <w:rFonts w:ascii="Times New Roman" w:eastAsia="Roboto" w:hAnsi="Times New Roman" w:cs="Times New Roman"/>
          <w:color w:val="000000"/>
          <w:sz w:val="28"/>
          <w:szCs w:val="28"/>
        </w:rPr>
        <w:t xml:space="preserve">, since they </w:t>
      </w:r>
      <w:r w:rsidRPr="00DE5A71">
        <w:rPr>
          <w:rFonts w:ascii="Times New Roman" w:eastAsia="Roboto" w:hAnsi="Times New Roman" w:cs="Times New Roman"/>
          <w:color w:val="000000"/>
          <w:sz w:val="28"/>
          <w:szCs w:val="28"/>
        </w:rPr>
        <w:t xml:space="preserve">can alter gene expression or protein function (Deng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Ramírez-Bello and Jiménez-Morales, 2017). In chickens, SNPs within </w:t>
      </w:r>
      <w:r w:rsidR="00503881" w:rsidRPr="00A07E9C">
        <w:rPr>
          <w:rFonts w:ascii="Times New Roman" w:eastAsia="Roboto" w:hAnsi="Times New Roman" w:cs="Times New Roman"/>
          <w:color w:val="000000"/>
          <w:sz w:val="28"/>
          <w:szCs w:val="28"/>
          <w:highlight w:val="yellow"/>
        </w:rPr>
        <w:t>growth-related</w:t>
      </w:r>
      <w:r w:rsidRPr="00A07E9C">
        <w:rPr>
          <w:rFonts w:ascii="Times New Roman" w:eastAsia="Roboto" w:hAnsi="Times New Roman" w:cs="Times New Roman"/>
          <w:color w:val="000000"/>
          <w:sz w:val="28"/>
          <w:szCs w:val="28"/>
          <w:highlight w:val="yellow"/>
        </w:rPr>
        <w:t xml:space="preserve"> genes</w:t>
      </w:r>
      <w:r w:rsidRPr="00DE5A71">
        <w:rPr>
          <w:rFonts w:ascii="Times New Roman" w:eastAsia="Roboto" w:hAnsi="Times New Roman" w:cs="Times New Roman"/>
          <w:color w:val="000000"/>
          <w:sz w:val="28"/>
          <w:szCs w:val="28"/>
        </w:rPr>
        <w:t xml:space="preserve"> such as GHR, IGF1 and TSHR have been associated with growth rate, body composition and feed conversion efficiency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2022). </w:t>
      </w:r>
    </w:p>
    <w:p w14:paraId="55E98EB0" w14:textId="14CF1F06"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A07E9C">
        <w:rPr>
          <w:rFonts w:ascii="Times New Roman" w:eastAsia="Roboto" w:hAnsi="Times New Roman" w:cs="Times New Roman"/>
          <w:color w:val="000000"/>
          <w:sz w:val="28"/>
          <w:szCs w:val="28"/>
          <w:highlight w:val="yellow"/>
        </w:rPr>
        <w:t xml:space="preserve">The </w:t>
      </w:r>
      <w:r w:rsidR="00503881" w:rsidRPr="00A07E9C">
        <w:rPr>
          <w:rFonts w:ascii="Times New Roman" w:eastAsia="Roboto" w:hAnsi="Times New Roman" w:cs="Times New Roman"/>
          <w:color w:val="000000"/>
          <w:sz w:val="28"/>
          <w:szCs w:val="28"/>
          <w:highlight w:val="yellow"/>
        </w:rPr>
        <w:t>thyroid-stimulating</w:t>
      </w:r>
      <w:r w:rsidRPr="00A07E9C">
        <w:rPr>
          <w:rFonts w:ascii="Times New Roman" w:eastAsia="Roboto" w:hAnsi="Times New Roman" w:cs="Times New Roman"/>
          <w:color w:val="000000"/>
          <w:sz w:val="28"/>
          <w:szCs w:val="28"/>
          <w:highlight w:val="yellow"/>
        </w:rPr>
        <w:t xml:space="preserve"> hormone</w:t>
      </w:r>
      <w:r w:rsidRPr="00DE5A71">
        <w:rPr>
          <w:rFonts w:ascii="Times New Roman" w:eastAsia="Roboto" w:hAnsi="Times New Roman" w:cs="Times New Roman"/>
          <w:color w:val="000000"/>
          <w:sz w:val="28"/>
          <w:szCs w:val="28"/>
        </w:rPr>
        <w:t xml:space="preserve"> beta (TSHβ) gene encodes the β-subunit of </w:t>
      </w:r>
      <w:r w:rsidR="00503881" w:rsidRPr="00A07E9C">
        <w:rPr>
          <w:rFonts w:ascii="Times New Roman" w:eastAsia="Roboto" w:hAnsi="Times New Roman" w:cs="Times New Roman"/>
          <w:color w:val="000000"/>
          <w:sz w:val="28"/>
          <w:szCs w:val="28"/>
          <w:highlight w:val="yellow"/>
        </w:rPr>
        <w:t>thyroid-stimulating</w:t>
      </w:r>
      <w:r w:rsidRPr="00DE5A71">
        <w:rPr>
          <w:rFonts w:ascii="Times New Roman" w:eastAsia="Roboto" w:hAnsi="Times New Roman" w:cs="Times New Roman"/>
          <w:color w:val="000000"/>
          <w:sz w:val="28"/>
          <w:szCs w:val="28"/>
        </w:rPr>
        <w:t xml:space="preserve"> hormone (TSH), a pituitary glycoprotein that regulates thyroid hormone synthesis and secretion through the hypothalamic pituitary thyroid (HPT) axis (Klein, 2019;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Thyroid hormones, triiodothyronine (T3) and thyroxine (T4)</w:t>
      </w:r>
      <w:r w:rsidR="0050388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play important roles in metabolism, thermogenesis and skeletal development, influencing overall growth and feed efficiency in poultry (</w:t>
      </w: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2014; Bernal, 2022; Shahid</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2023). Polymorphisms within TSHβ may alter transcriptional efficiency and gene expression, leading to phenotypic variation in growth traits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2021). Studies in commercial and native chicken breeds have reported associations between TSHβ SNP</w:t>
      </w:r>
      <w:r w:rsidR="00361EA2">
        <w:rPr>
          <w:rFonts w:ascii="Times New Roman" w:eastAsia="Roboto" w:hAnsi="Times New Roman" w:cs="Times New Roman"/>
          <w:color w:val="000000"/>
          <w:sz w:val="28"/>
          <w:szCs w:val="28"/>
        </w:rPr>
        <w:t>s and body weight/</w:t>
      </w:r>
      <w:r w:rsidRPr="00DE5A71">
        <w:rPr>
          <w:rFonts w:ascii="Times New Roman" w:eastAsia="Roboto" w:hAnsi="Times New Roman" w:cs="Times New Roman"/>
          <w:color w:val="000000"/>
          <w:sz w:val="28"/>
          <w:szCs w:val="28"/>
        </w:rPr>
        <w:t>carcass characteristics</w:t>
      </w:r>
      <w:r w:rsidR="0050388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highlighting its potential as a candidate gene for growth improvement</w:t>
      </w:r>
      <w:r w:rsidR="00F25D76">
        <w:rPr>
          <w:rFonts w:ascii="Times New Roman" w:eastAsia="Roboto" w:hAnsi="Times New Roman" w:cs="Times New Roman"/>
          <w:color w:val="000000"/>
          <w:sz w:val="28"/>
          <w:szCs w:val="28"/>
        </w:rPr>
        <w:t xml:space="preserve"> </w:t>
      </w:r>
      <w:r w:rsidR="00F25D76" w:rsidRPr="00A07E9C">
        <w:rPr>
          <w:rFonts w:ascii="Times New Roman" w:eastAsia="Roboto" w:hAnsi="Times New Roman" w:cs="Times New Roman"/>
          <w:color w:val="000000"/>
          <w:sz w:val="28"/>
          <w:szCs w:val="28"/>
          <w:highlight w:val="yellow"/>
        </w:rPr>
        <w:t>(Vakili, 2014)</w:t>
      </w:r>
      <w:r w:rsidRPr="00A07E9C">
        <w:rPr>
          <w:rFonts w:ascii="Times New Roman" w:eastAsia="Roboto" w:hAnsi="Times New Roman" w:cs="Times New Roman"/>
          <w:color w:val="000000"/>
          <w:sz w:val="28"/>
          <w:szCs w:val="28"/>
          <w:highlight w:val="yellow"/>
        </w:rPr>
        <w:t>.</w:t>
      </w:r>
    </w:p>
    <w:p w14:paraId="7C13CB21" w14:textId="4B449839"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In Nigeria, poultry production relies on both exotic and improved indigenous breeds (Bassey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2022). The Ross 308 broiler, developed in the United Kingdom (UK) by Aviagen, is known for rapid growth and high feed efficiency (</w:t>
      </w: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w:t>
      </w:r>
      <w:r w:rsidR="00D34CFE" w:rsidRPr="00A07E9C">
        <w:rPr>
          <w:rFonts w:ascii="Times New Roman" w:eastAsia="Roboto" w:hAnsi="Times New Roman" w:cs="Times New Roman"/>
          <w:color w:val="000000"/>
          <w:sz w:val="28"/>
          <w:szCs w:val="28"/>
          <w:highlight w:val="yellow"/>
        </w:rPr>
        <w:t>Ross-308 represents the best combination of broiler reproductive performance and processing performance, resulting in a higher economic return. Continuous improvement in important characteristics such as total chick numbers and safety leads to the Ross-308 continuing to set the standard for the entire poultry industry (</w:t>
      </w:r>
      <w:proofErr w:type="spellStart"/>
      <w:r w:rsidR="00D34CFE" w:rsidRPr="00A07E9C">
        <w:rPr>
          <w:rFonts w:ascii="Times New Roman" w:eastAsia="Roboto" w:hAnsi="Times New Roman" w:cs="Times New Roman"/>
          <w:color w:val="000000"/>
          <w:sz w:val="28"/>
          <w:szCs w:val="28"/>
          <w:highlight w:val="yellow"/>
        </w:rPr>
        <w:t>Vakhidova</w:t>
      </w:r>
      <w:proofErr w:type="spellEnd"/>
      <w:r w:rsidR="00D34CFE" w:rsidRPr="00A07E9C">
        <w:rPr>
          <w:rFonts w:ascii="Times New Roman" w:eastAsia="Roboto" w:hAnsi="Times New Roman" w:cs="Times New Roman"/>
          <w:color w:val="000000"/>
          <w:sz w:val="28"/>
          <w:szCs w:val="28"/>
          <w:highlight w:val="yellow"/>
        </w:rPr>
        <w:t xml:space="preserve"> et al., 2021).</w:t>
      </w:r>
      <w:r w:rsidR="00D34CFE" w:rsidRPr="00D34CFE">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The FUNAAB Alpha broiler, developed by the Federal University of Agriculture, Abeokuta, is valued for adaptability and meat quality (</w:t>
      </w:r>
      <w:proofErr w:type="spellStart"/>
      <w:r w:rsidRPr="00DE5A71">
        <w:rPr>
          <w:rFonts w:ascii="Times New Roman" w:eastAsia="Roboto" w:hAnsi="Times New Roman" w:cs="Times New Roman"/>
          <w:color w:val="000000"/>
          <w:sz w:val="28"/>
          <w:szCs w:val="28"/>
        </w:rPr>
        <w:t>Ojoawa</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Despite their importance, </w:t>
      </w:r>
      <w:r w:rsidRPr="00DE5A71">
        <w:rPr>
          <w:rFonts w:ascii="Times New Roman" w:eastAsia="Roboto" w:hAnsi="Times New Roman" w:cs="Times New Roman"/>
          <w:color w:val="000000"/>
          <w:sz w:val="28"/>
          <w:szCs w:val="28"/>
        </w:rPr>
        <w:lastRenderedPageBreak/>
        <w:t xml:space="preserve">limited information exists on TSHβ polymorphisms and </w:t>
      </w:r>
      <w:r w:rsidR="00503881" w:rsidRPr="00A07E9C">
        <w:rPr>
          <w:rFonts w:ascii="Times New Roman" w:eastAsia="Roboto" w:hAnsi="Times New Roman" w:cs="Times New Roman"/>
          <w:color w:val="000000"/>
          <w:sz w:val="28"/>
          <w:szCs w:val="28"/>
          <w:highlight w:val="yellow"/>
        </w:rPr>
        <w:t xml:space="preserve">their </w:t>
      </w:r>
      <w:r w:rsidRPr="00A07E9C">
        <w:rPr>
          <w:rFonts w:ascii="Times New Roman" w:eastAsia="Roboto" w:hAnsi="Times New Roman" w:cs="Times New Roman"/>
          <w:color w:val="000000"/>
          <w:sz w:val="28"/>
          <w:szCs w:val="28"/>
          <w:highlight w:val="yellow"/>
        </w:rPr>
        <w:t>relationship</w:t>
      </w:r>
      <w:r w:rsidRPr="00DE5A71">
        <w:rPr>
          <w:rFonts w:ascii="Times New Roman" w:eastAsia="Roboto" w:hAnsi="Times New Roman" w:cs="Times New Roman"/>
          <w:color w:val="000000"/>
          <w:sz w:val="28"/>
          <w:szCs w:val="28"/>
        </w:rPr>
        <w:t xml:space="preserve"> with growth traits in these breeds. This study explored TSHβ gene variation in Ross 308 and FUNAAB Alpha chickens to identify functional SNPs linked to growth performance. By combining SNP and pathway analyses, it aimed to reveal molecular mechanisms and gene networks involved in growth regulation, providing valuable insights for </w:t>
      </w:r>
      <w:r w:rsidR="00503881" w:rsidRPr="00A07E9C">
        <w:rPr>
          <w:rFonts w:ascii="Times New Roman" w:eastAsia="Roboto" w:hAnsi="Times New Roman" w:cs="Times New Roman"/>
          <w:color w:val="000000"/>
          <w:sz w:val="28"/>
          <w:szCs w:val="28"/>
          <w:highlight w:val="yellow"/>
        </w:rPr>
        <w:t>marker-assisted</w:t>
      </w:r>
      <w:r w:rsidRPr="00DE5A71">
        <w:rPr>
          <w:rFonts w:ascii="Times New Roman" w:eastAsia="Roboto" w:hAnsi="Times New Roman" w:cs="Times New Roman"/>
          <w:color w:val="000000"/>
          <w:sz w:val="28"/>
          <w:szCs w:val="28"/>
        </w:rPr>
        <w:t xml:space="preserve"> selection and sustainable poultry breeding programs in Nigeria.</w:t>
      </w:r>
    </w:p>
    <w:p w14:paraId="1E649EFC"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1533F5E7" w14:textId="77777777" w:rsidR="00DE10E1" w:rsidRPr="00DE5A71" w:rsidRDefault="000418D1" w:rsidP="00E47F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MATERIALS AND METHODS</w:t>
      </w:r>
    </w:p>
    <w:p w14:paraId="056D55E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Experimental site </w:t>
      </w:r>
    </w:p>
    <w:p w14:paraId="4E85D849" w14:textId="2190B101"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study was conducted at the Poultry Breeding Unit of the Teaching and Research Farm, University of </w:t>
      </w:r>
      <w:proofErr w:type="spellStart"/>
      <w:r w:rsidRPr="00DE5A71">
        <w:rPr>
          <w:rFonts w:ascii="Times New Roman" w:eastAsia="Roboto" w:hAnsi="Times New Roman" w:cs="Times New Roman"/>
          <w:color w:val="000000"/>
          <w:sz w:val="28"/>
          <w:szCs w:val="28"/>
        </w:rPr>
        <w:t>Uyo</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Akwa</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Ibom</w:t>
      </w:r>
      <w:proofErr w:type="spellEnd"/>
      <w:r w:rsidRPr="00DE5A71">
        <w:rPr>
          <w:rFonts w:ascii="Times New Roman" w:eastAsia="Roboto" w:hAnsi="Times New Roman" w:cs="Times New Roman"/>
          <w:color w:val="000000"/>
          <w:sz w:val="28"/>
          <w:szCs w:val="28"/>
        </w:rPr>
        <w:t xml:space="preserve"> State, Nigeria, a region </w:t>
      </w:r>
      <w:proofErr w:type="spellStart"/>
      <w:r w:rsidR="00503881" w:rsidRPr="00A07E9C">
        <w:rPr>
          <w:rFonts w:ascii="Times New Roman" w:eastAsia="Roboto" w:hAnsi="Times New Roman" w:cs="Times New Roman"/>
          <w:color w:val="000000"/>
          <w:sz w:val="28"/>
          <w:szCs w:val="28"/>
          <w:highlight w:val="yellow"/>
        </w:rPr>
        <w:t>characterised</w:t>
      </w:r>
      <w:proofErr w:type="spellEnd"/>
      <w:r w:rsidR="00503881"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by</w:t>
      </w:r>
      <w:r w:rsidRPr="00DE5A71">
        <w:rPr>
          <w:rFonts w:ascii="Times New Roman" w:eastAsia="Roboto" w:hAnsi="Times New Roman" w:cs="Times New Roman"/>
          <w:color w:val="000000"/>
          <w:sz w:val="28"/>
          <w:szCs w:val="28"/>
        </w:rPr>
        <w:t xml:space="preserve"> tropical climatic conditions with moderate rainfall, high humidity and </w:t>
      </w:r>
      <w:r w:rsidR="00503881" w:rsidRPr="00A07E9C">
        <w:rPr>
          <w:rFonts w:ascii="Times New Roman" w:eastAsia="Roboto" w:hAnsi="Times New Roman" w:cs="Times New Roman"/>
          <w:color w:val="000000"/>
          <w:sz w:val="28"/>
          <w:szCs w:val="28"/>
          <w:highlight w:val="yellow"/>
        </w:rPr>
        <w:t xml:space="preserve">a </w:t>
      </w:r>
      <w:r w:rsidRPr="00A07E9C">
        <w:rPr>
          <w:rFonts w:ascii="Times New Roman" w:eastAsia="Roboto" w:hAnsi="Times New Roman" w:cs="Times New Roman"/>
          <w:color w:val="000000"/>
          <w:sz w:val="28"/>
          <w:szCs w:val="28"/>
          <w:highlight w:val="yellow"/>
        </w:rPr>
        <w:t>mean</w:t>
      </w:r>
      <w:r w:rsidRPr="00DE5A71">
        <w:rPr>
          <w:rFonts w:ascii="Times New Roman" w:eastAsia="Roboto" w:hAnsi="Times New Roman" w:cs="Times New Roman"/>
          <w:color w:val="000000"/>
          <w:sz w:val="28"/>
          <w:szCs w:val="28"/>
        </w:rPr>
        <w:t xml:space="preserve"> temperature of 28℃. </w:t>
      </w:r>
    </w:p>
    <w:p w14:paraId="7FC74008"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Experimental animals and management</w:t>
      </w:r>
    </w:p>
    <w:p w14:paraId="19F0791B" w14:textId="46E3353A"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 total of 200 </w:t>
      </w:r>
      <w:r w:rsidR="00503881" w:rsidRPr="00A07E9C">
        <w:rPr>
          <w:rFonts w:ascii="Times New Roman" w:eastAsia="Roboto" w:hAnsi="Times New Roman" w:cs="Times New Roman"/>
          <w:color w:val="000000"/>
          <w:sz w:val="28"/>
          <w:szCs w:val="28"/>
          <w:highlight w:val="yellow"/>
        </w:rPr>
        <w:t>day-old</w:t>
      </w:r>
      <w:r w:rsidRPr="00A07E9C">
        <w:rPr>
          <w:rFonts w:ascii="Times New Roman" w:eastAsia="Roboto" w:hAnsi="Times New Roman" w:cs="Times New Roman"/>
          <w:color w:val="000000"/>
          <w:sz w:val="28"/>
          <w:szCs w:val="28"/>
          <w:highlight w:val="yellow"/>
        </w:rPr>
        <w:t xml:space="preserve"> chicks</w:t>
      </w:r>
      <w:r w:rsidRPr="00DE5A71">
        <w:rPr>
          <w:rFonts w:ascii="Times New Roman" w:eastAsia="Roboto" w:hAnsi="Times New Roman" w:cs="Times New Roman"/>
          <w:color w:val="000000"/>
          <w:sz w:val="28"/>
          <w:szCs w:val="28"/>
        </w:rPr>
        <w:t xml:space="preserve"> (100 FUNAAB Alpha and 100 Ross 308) were sourced from the Federal University of Agriculture, Abeokuta, Ogun state and a reputable farm in Ibadan, Oyo state. Chicks were reared intensively in partitioned pens under standard brooding, vaccination and biosecurity practices. Anti-stress supplements were given at arrival, starter diet (22.40% CP, 2967 kcal/kg ME) was fed from 0</w:t>
      </w:r>
      <w:r w:rsidR="00375DCB">
        <w:rPr>
          <w:rFonts w:ascii="Times New Roman" w:eastAsia="Roboto" w:hAnsi="Times New Roman" w:cs="Times New Roman"/>
          <w:color w:val="000000"/>
          <w:sz w:val="28"/>
          <w:szCs w:val="28"/>
        </w:rPr>
        <w:t xml:space="preserve"> - </w:t>
      </w:r>
      <w:r w:rsidRPr="00DE5A71">
        <w:rPr>
          <w:rFonts w:ascii="Times New Roman" w:eastAsia="Roboto" w:hAnsi="Times New Roman" w:cs="Times New Roman"/>
          <w:color w:val="000000"/>
          <w:sz w:val="28"/>
          <w:szCs w:val="28"/>
        </w:rPr>
        <w:t>4 weeks and a finisher diet (17.41</w:t>
      </w:r>
      <w:r w:rsidR="00EC74DF">
        <w:rPr>
          <w:rFonts w:ascii="Times New Roman" w:eastAsia="Roboto" w:hAnsi="Times New Roman" w:cs="Times New Roman"/>
          <w:color w:val="000000"/>
          <w:sz w:val="28"/>
          <w:szCs w:val="28"/>
        </w:rPr>
        <w:t xml:space="preserve">% CP, 3139.96 kcal/kg ME) from 4 - </w:t>
      </w:r>
      <w:r w:rsidRPr="00DE5A71">
        <w:rPr>
          <w:rFonts w:ascii="Times New Roman" w:eastAsia="Roboto" w:hAnsi="Times New Roman" w:cs="Times New Roman"/>
          <w:color w:val="000000"/>
          <w:sz w:val="28"/>
          <w:szCs w:val="28"/>
        </w:rPr>
        <w:t xml:space="preserve">8 weeks, with water provided </w:t>
      </w:r>
      <w:r w:rsidRPr="00DE5A71">
        <w:rPr>
          <w:rFonts w:ascii="Times New Roman" w:eastAsia="Roboto" w:hAnsi="Times New Roman" w:cs="Times New Roman"/>
          <w:i/>
          <w:color w:val="000000"/>
          <w:sz w:val="28"/>
          <w:szCs w:val="28"/>
        </w:rPr>
        <w:t>ad libitum</w:t>
      </w:r>
      <w:r w:rsidRPr="00DE5A71">
        <w:rPr>
          <w:rFonts w:ascii="Times New Roman" w:eastAsia="Roboto" w:hAnsi="Times New Roman" w:cs="Times New Roman"/>
          <w:color w:val="000000"/>
          <w:sz w:val="28"/>
          <w:szCs w:val="28"/>
        </w:rPr>
        <w:t>.</w:t>
      </w:r>
    </w:p>
    <w:p w14:paraId="3962C093"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Tissue Collection and RNA Extraction</w:t>
      </w:r>
    </w:p>
    <w:p w14:paraId="1C8290FC" w14:textId="157DBEF3"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At 8 weeks, 32 birds (16 per breed) were randomly selected for liver tissue harvesting. A smaller piece of the liver was collected </w:t>
      </w:r>
      <w:r w:rsidRPr="00A07E9C">
        <w:rPr>
          <w:rFonts w:ascii="Times New Roman" w:eastAsia="Roboto" w:hAnsi="Times New Roman" w:cs="Times New Roman"/>
          <w:color w:val="000000"/>
          <w:sz w:val="28"/>
          <w:szCs w:val="28"/>
          <w:highlight w:val="yellow"/>
        </w:rPr>
        <w:t xml:space="preserve">using </w:t>
      </w:r>
      <w:r w:rsidR="00895F8A" w:rsidRPr="00A07E9C">
        <w:rPr>
          <w:rFonts w:ascii="Times New Roman" w:eastAsia="Roboto" w:hAnsi="Times New Roman" w:cs="Times New Roman"/>
          <w:color w:val="000000"/>
          <w:sz w:val="28"/>
          <w:szCs w:val="28"/>
          <w:highlight w:val="yellow"/>
        </w:rPr>
        <w:t xml:space="preserve">a </w:t>
      </w:r>
      <w:r w:rsidRPr="00A07E9C">
        <w:rPr>
          <w:rFonts w:ascii="Times New Roman" w:eastAsia="Roboto" w:hAnsi="Times New Roman" w:cs="Times New Roman"/>
          <w:color w:val="000000"/>
          <w:sz w:val="28"/>
          <w:szCs w:val="28"/>
          <w:highlight w:val="yellow"/>
        </w:rPr>
        <w:t>disp</w:t>
      </w:r>
      <w:r w:rsidRPr="00DE5A71">
        <w:rPr>
          <w:rFonts w:ascii="Times New Roman" w:eastAsia="Roboto" w:hAnsi="Times New Roman" w:cs="Times New Roman"/>
          <w:color w:val="000000"/>
          <w:sz w:val="28"/>
          <w:szCs w:val="28"/>
        </w:rPr>
        <w:t xml:space="preserve">osable surgical scalpel and immediately dropped into a </w:t>
      </w:r>
      <w:r w:rsidR="00895F8A" w:rsidRPr="00A07E9C">
        <w:rPr>
          <w:rFonts w:ascii="Times New Roman" w:eastAsia="Roboto" w:hAnsi="Times New Roman" w:cs="Times New Roman"/>
          <w:color w:val="000000"/>
          <w:sz w:val="28"/>
          <w:szCs w:val="28"/>
          <w:highlight w:val="yellow"/>
        </w:rPr>
        <w:t>well-labelled</w:t>
      </w:r>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Eppendorf</w:t>
      </w:r>
      <w:r w:rsidRPr="00DE5A71">
        <w:rPr>
          <w:rFonts w:ascii="Times New Roman" w:eastAsia="Roboto" w:hAnsi="Times New Roman" w:cs="Times New Roman"/>
          <w:color w:val="000000"/>
          <w:sz w:val="28"/>
          <w:szCs w:val="28"/>
        </w:rPr>
        <w:t xml:space="preserve"> tube containing RNA/DNA shield. The collected samples were stored in an ice box and taken to the subunit of the </w:t>
      </w:r>
      <w:proofErr w:type="spellStart"/>
      <w:r w:rsidRPr="00DE5A71">
        <w:rPr>
          <w:rFonts w:ascii="Times New Roman" w:eastAsia="Roboto" w:hAnsi="Times New Roman" w:cs="Times New Roman"/>
          <w:color w:val="000000"/>
          <w:sz w:val="28"/>
          <w:szCs w:val="28"/>
        </w:rPr>
        <w:t>Inqaba</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biotec</w:t>
      </w:r>
      <w:r w:rsidRPr="00DE5A71">
        <w:rPr>
          <w:rFonts w:ascii="Times New Roman" w:eastAsia="Roboto" w:hAnsi="Times New Roman" w:cs="Times New Roman"/>
          <w:color w:val="000000"/>
          <w:sz w:val="28"/>
          <w:szCs w:val="28"/>
          <w:vertAlign w:val="superscript"/>
        </w:rPr>
        <w:t>TM</w:t>
      </w:r>
      <w:proofErr w:type="spellEnd"/>
      <w:r w:rsidRPr="00DE5A71">
        <w:rPr>
          <w:rFonts w:ascii="Times New Roman" w:eastAsia="Roboto" w:hAnsi="Times New Roman" w:cs="Times New Roman"/>
          <w:color w:val="000000"/>
          <w:sz w:val="28"/>
          <w:szCs w:val="28"/>
        </w:rPr>
        <w:t xml:space="preserve"> at Ibadan for RNA extraction and qPCR amplification. Total RNA was extracted using the </w:t>
      </w:r>
      <w:proofErr w:type="spellStart"/>
      <w:r w:rsidRPr="00DE5A71">
        <w:rPr>
          <w:rFonts w:ascii="Times New Roman" w:eastAsia="Roboto" w:hAnsi="Times New Roman" w:cs="Times New Roman"/>
          <w:color w:val="000000"/>
          <w:sz w:val="28"/>
          <w:szCs w:val="28"/>
        </w:rPr>
        <w:t>Zymo</w:t>
      </w:r>
      <w:proofErr w:type="spellEnd"/>
      <w:r w:rsidRPr="00DE5A71">
        <w:rPr>
          <w:rFonts w:ascii="Times New Roman" w:eastAsia="Roboto" w:hAnsi="Times New Roman" w:cs="Times New Roman"/>
          <w:color w:val="000000"/>
          <w:sz w:val="28"/>
          <w:szCs w:val="28"/>
        </w:rPr>
        <w:t xml:space="preserve"> Quick-RNA Mini Prep Plus Kit, following homogenization, lysis, DNA removal, DNase treatment and purification steps. RNA concentration and purity were determined using a Nano Drop spectrophotometer, with quality assessed by 260/280 and 260/230 absorbance ratios. </w:t>
      </w:r>
    </w:p>
    <w:p w14:paraId="5800D542"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cDNA synthesis and primer design</w:t>
      </w:r>
    </w:p>
    <w:p w14:paraId="33022A48" w14:textId="141331B1"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First-strand complementary DNA (</w:t>
      </w:r>
      <w:proofErr w:type="spellStart"/>
      <w:r w:rsidRPr="00DE5A71">
        <w:rPr>
          <w:rFonts w:ascii="Times New Roman" w:eastAsia="Roboto" w:hAnsi="Times New Roman" w:cs="Times New Roman"/>
          <w:color w:val="000000"/>
          <w:sz w:val="28"/>
          <w:szCs w:val="28"/>
        </w:rPr>
        <w:t>cDNA</w:t>
      </w:r>
      <w:proofErr w:type="spellEnd"/>
      <w:r w:rsidRPr="00DE5A71">
        <w:rPr>
          <w:rFonts w:ascii="Times New Roman" w:eastAsia="Roboto" w:hAnsi="Times New Roman" w:cs="Times New Roman"/>
          <w:color w:val="000000"/>
          <w:sz w:val="28"/>
          <w:szCs w:val="28"/>
        </w:rPr>
        <w:t xml:space="preserve">) was </w:t>
      </w:r>
      <w:proofErr w:type="spellStart"/>
      <w:r w:rsidR="00895F8A" w:rsidRPr="00A07E9C">
        <w:rPr>
          <w:rFonts w:ascii="Times New Roman" w:eastAsia="Roboto" w:hAnsi="Times New Roman" w:cs="Times New Roman"/>
          <w:color w:val="000000"/>
          <w:sz w:val="28"/>
          <w:szCs w:val="28"/>
          <w:highlight w:val="yellow"/>
        </w:rPr>
        <w:t>synthesised</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from</w:t>
      </w:r>
      <w:r w:rsidRPr="00DE5A71">
        <w:rPr>
          <w:rFonts w:ascii="Times New Roman" w:eastAsia="Roboto" w:hAnsi="Times New Roman" w:cs="Times New Roman"/>
          <w:color w:val="000000"/>
          <w:sz w:val="28"/>
          <w:szCs w:val="28"/>
        </w:rPr>
        <w:t xml:space="preserve"> purified RNA using the </w:t>
      </w:r>
      <w:proofErr w:type="spellStart"/>
      <w:r w:rsidRPr="00DE5A71">
        <w:rPr>
          <w:rFonts w:ascii="Times New Roman" w:eastAsia="Roboto" w:hAnsi="Times New Roman" w:cs="Times New Roman"/>
          <w:color w:val="000000"/>
          <w:sz w:val="28"/>
          <w:szCs w:val="28"/>
        </w:rPr>
        <w:t>LunaScript</w:t>
      </w:r>
      <w:proofErr w:type="spellEnd"/>
      <w:r w:rsidRPr="00DE5A71">
        <w:rPr>
          <w:rFonts w:ascii="Times New Roman" w:eastAsia="Roboto" w:hAnsi="Times New Roman" w:cs="Times New Roman"/>
          <w:color w:val="000000"/>
          <w:sz w:val="28"/>
          <w:szCs w:val="28"/>
        </w:rPr>
        <w:t xml:space="preserve"> RT </w:t>
      </w:r>
      <w:proofErr w:type="spellStart"/>
      <w:r w:rsidRPr="00DE5A71">
        <w:rPr>
          <w:rFonts w:ascii="Times New Roman" w:eastAsia="Roboto" w:hAnsi="Times New Roman" w:cs="Times New Roman"/>
          <w:color w:val="000000"/>
          <w:sz w:val="28"/>
          <w:szCs w:val="28"/>
        </w:rPr>
        <w:t>SuperMix</w:t>
      </w:r>
      <w:proofErr w:type="spellEnd"/>
      <w:r w:rsidRPr="00DE5A71">
        <w:rPr>
          <w:rFonts w:ascii="Times New Roman" w:eastAsia="Roboto" w:hAnsi="Times New Roman" w:cs="Times New Roman"/>
          <w:color w:val="000000"/>
          <w:sz w:val="28"/>
          <w:szCs w:val="28"/>
        </w:rPr>
        <w:t xml:space="preserve"> Kit. Primers specific to the TSHβ gene and the housekeeping GAPDH gene were used for amplification.</w:t>
      </w:r>
    </w:p>
    <w:p w14:paraId="751CD5CF"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PCR amplification and sequencing</w:t>
      </w:r>
    </w:p>
    <w:p w14:paraId="6E43553E"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The TSHβ gene fragment spanning 271 base pairs was amplified using specific primers. PCR products were trimmed and filtered for quality control before identification of single nucleotide polymorphism.</w:t>
      </w:r>
    </w:p>
    <w:p w14:paraId="282A0CD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Bioinformatic Analysis</w:t>
      </w:r>
    </w:p>
    <w:p w14:paraId="703C0599" w14:textId="78D3A0E5"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TSHβ sequences were viewed in </w:t>
      </w:r>
      <w:proofErr w:type="spellStart"/>
      <w:r w:rsidRPr="00DE5A71">
        <w:rPr>
          <w:rFonts w:ascii="Times New Roman" w:eastAsia="Roboto" w:hAnsi="Times New Roman" w:cs="Times New Roman"/>
          <w:color w:val="000000"/>
          <w:sz w:val="28"/>
          <w:szCs w:val="28"/>
        </w:rPr>
        <w:t>Bioedit</w:t>
      </w:r>
      <w:proofErr w:type="spellEnd"/>
      <w:r w:rsidRPr="00DE5A71">
        <w:rPr>
          <w:rFonts w:ascii="Times New Roman" w:eastAsia="Roboto" w:hAnsi="Times New Roman" w:cs="Times New Roman"/>
          <w:color w:val="000000"/>
          <w:sz w:val="28"/>
          <w:szCs w:val="28"/>
        </w:rPr>
        <w:t xml:space="preserve"> and BLAST against GenBank in </w:t>
      </w:r>
      <w:r w:rsidR="00895F8A" w:rsidRPr="00A07E9C">
        <w:rPr>
          <w:rFonts w:ascii="Times New Roman" w:eastAsia="Roboto" w:hAnsi="Times New Roman" w:cs="Times New Roman"/>
          <w:color w:val="000000"/>
          <w:sz w:val="28"/>
          <w:szCs w:val="28"/>
          <w:highlight w:val="yellow"/>
        </w:rPr>
        <w:t>the</w:t>
      </w:r>
      <w:r w:rsidR="00895F8A">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National Centre for Biotechnology Information, U.S. </w:t>
      </w:r>
      <w:r w:rsidR="00895F8A" w:rsidRPr="00A07E9C">
        <w:rPr>
          <w:rFonts w:ascii="Times New Roman" w:eastAsia="Roboto" w:hAnsi="Times New Roman" w:cs="Times New Roman"/>
          <w:color w:val="000000"/>
          <w:sz w:val="28"/>
          <w:szCs w:val="28"/>
          <w:highlight w:val="yellow"/>
        </w:rPr>
        <w:t>The</w:t>
      </w:r>
      <w:r w:rsidR="00895F8A">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Reference sequence of TSHβ was downloaded and aligned against TSHβ sequences from this study to identify </w:t>
      </w:r>
      <w:r w:rsidR="00895F8A" w:rsidRPr="00A07E9C">
        <w:rPr>
          <w:rFonts w:ascii="Times New Roman" w:eastAsia="Roboto" w:hAnsi="Times New Roman" w:cs="Times New Roman"/>
          <w:color w:val="000000"/>
          <w:sz w:val="28"/>
          <w:szCs w:val="28"/>
          <w:highlight w:val="yellow"/>
        </w:rPr>
        <w:t>single-nucleotide</w:t>
      </w:r>
      <w:r w:rsidRPr="00A07E9C">
        <w:rPr>
          <w:rFonts w:ascii="Times New Roman" w:eastAsia="Roboto" w:hAnsi="Times New Roman" w:cs="Times New Roman"/>
          <w:color w:val="000000"/>
          <w:sz w:val="28"/>
          <w:szCs w:val="28"/>
          <w:highlight w:val="yellow"/>
        </w:rPr>
        <w:t xml:space="preserve"> </w:t>
      </w:r>
      <w:r w:rsidR="00895F8A" w:rsidRPr="00A07E9C">
        <w:rPr>
          <w:rFonts w:ascii="Times New Roman" w:eastAsia="Roboto" w:hAnsi="Times New Roman" w:cs="Times New Roman"/>
          <w:color w:val="000000"/>
          <w:sz w:val="28"/>
          <w:szCs w:val="28"/>
          <w:highlight w:val="yellow"/>
        </w:rPr>
        <w:t>polymorphisms</w:t>
      </w:r>
      <w:r w:rsidR="00895F8A" w:rsidRPr="00DE5A71">
        <w:rPr>
          <w:rFonts w:ascii="Times New Roman" w:eastAsia="Roboto" w:hAnsi="Times New Roman" w:cs="Times New Roman"/>
          <w:color w:val="000000"/>
          <w:sz w:val="28"/>
          <w:szCs w:val="28"/>
        </w:rPr>
        <w:t xml:space="preserve"> </w:t>
      </w:r>
      <w:r w:rsidRPr="00A07E9C">
        <w:rPr>
          <w:rFonts w:ascii="Times New Roman" w:eastAsia="Roboto" w:hAnsi="Times New Roman" w:cs="Times New Roman"/>
          <w:color w:val="000000"/>
          <w:sz w:val="28"/>
          <w:szCs w:val="28"/>
          <w:highlight w:val="yellow"/>
        </w:rPr>
        <w:t>among</w:t>
      </w:r>
      <w:r w:rsidRPr="00DE5A71">
        <w:rPr>
          <w:rFonts w:ascii="Times New Roman" w:eastAsia="Roboto" w:hAnsi="Times New Roman" w:cs="Times New Roman"/>
          <w:color w:val="000000"/>
          <w:sz w:val="28"/>
          <w:szCs w:val="28"/>
        </w:rPr>
        <w:t xml:space="preserve"> the sequences. The sequences were submitted to </w:t>
      </w:r>
      <w:proofErr w:type="spellStart"/>
      <w:r w:rsidRPr="00DE5A71">
        <w:rPr>
          <w:rFonts w:ascii="Times New Roman" w:eastAsia="Roboto" w:hAnsi="Times New Roman" w:cs="Times New Roman"/>
          <w:color w:val="000000"/>
          <w:sz w:val="28"/>
          <w:szCs w:val="28"/>
        </w:rPr>
        <w:t>Genbank</w:t>
      </w:r>
      <w:proofErr w:type="spellEnd"/>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and accession numbers were given as</w:t>
      </w:r>
      <w:r w:rsidR="00895F8A">
        <w:rPr>
          <w:rFonts w:ascii="Times New Roman" w:eastAsia="Roboto" w:hAnsi="Times New Roman" w:cs="Times New Roman"/>
          <w:color w:val="000000"/>
          <w:sz w:val="28"/>
          <w:szCs w:val="28"/>
        </w:rPr>
        <w:t>:</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PV126564, PV126565, PV126566, PV126567, PV126568, PV126569, PV126570, PV126571, PV126572, PV126573, PV126574, PV126575, PV126576, PV126577, PV126578, PV126579. </w:t>
      </w:r>
    </w:p>
    <w:p w14:paraId="49AFA8D5" w14:textId="3A6E4EF0"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frequency and distribution of the identified </w:t>
      </w:r>
      <w:r w:rsidR="00895F8A" w:rsidRPr="00A07E9C">
        <w:rPr>
          <w:rFonts w:ascii="Times New Roman" w:eastAsia="Roboto" w:hAnsi="Times New Roman" w:cs="Times New Roman"/>
          <w:color w:val="000000"/>
          <w:sz w:val="28"/>
          <w:szCs w:val="28"/>
          <w:highlight w:val="yellow"/>
        </w:rPr>
        <w:t>single-nucleotide</w:t>
      </w:r>
      <w:r w:rsidRPr="00DE5A71">
        <w:rPr>
          <w:rFonts w:ascii="Times New Roman" w:eastAsia="Roboto" w:hAnsi="Times New Roman" w:cs="Times New Roman"/>
          <w:color w:val="000000"/>
          <w:sz w:val="28"/>
          <w:szCs w:val="28"/>
        </w:rPr>
        <w:t xml:space="preserve"> polymorphisms were estimated using </w:t>
      </w:r>
      <w:proofErr w:type="spellStart"/>
      <w:r w:rsidRPr="00DE5A71">
        <w:rPr>
          <w:rFonts w:ascii="Times New Roman" w:eastAsia="Roboto" w:hAnsi="Times New Roman" w:cs="Times New Roman"/>
          <w:color w:val="000000"/>
          <w:sz w:val="28"/>
          <w:szCs w:val="28"/>
        </w:rPr>
        <w:t>DNAsp</w:t>
      </w:r>
      <w:proofErr w:type="spellEnd"/>
      <w:r w:rsidRPr="00DE5A71">
        <w:rPr>
          <w:rFonts w:ascii="Times New Roman" w:eastAsia="Roboto" w:hAnsi="Times New Roman" w:cs="Times New Roman"/>
          <w:color w:val="000000"/>
          <w:sz w:val="28"/>
          <w:szCs w:val="28"/>
        </w:rPr>
        <w:t xml:space="preserve"> software. Genetic diversity indices of the sequences were estimated using R software. The </w:t>
      </w:r>
      <w:r w:rsidR="00895F8A" w:rsidRPr="00A07E9C">
        <w:rPr>
          <w:rFonts w:ascii="Times New Roman" w:eastAsia="Roboto" w:hAnsi="Times New Roman" w:cs="Times New Roman"/>
          <w:color w:val="000000"/>
          <w:sz w:val="28"/>
          <w:szCs w:val="28"/>
          <w:highlight w:val="yellow"/>
        </w:rPr>
        <w:t>single-nucleotide</w:t>
      </w:r>
      <w:r w:rsidRPr="00DE5A71">
        <w:rPr>
          <w:rFonts w:ascii="Times New Roman" w:eastAsia="Roboto" w:hAnsi="Times New Roman" w:cs="Times New Roman"/>
          <w:color w:val="000000"/>
          <w:sz w:val="28"/>
          <w:szCs w:val="28"/>
        </w:rPr>
        <w:t xml:space="preserve"> polymorphisms identified were used in variant prediction effect using ENSEMBL. Pathway analysis was done using </w:t>
      </w:r>
      <w:r w:rsidR="00895F8A">
        <w:rPr>
          <w:rFonts w:ascii="Times New Roman" w:eastAsia="Roboto" w:hAnsi="Times New Roman" w:cs="Times New Roman"/>
          <w:color w:val="000000"/>
          <w:sz w:val="28"/>
          <w:szCs w:val="28"/>
        </w:rPr>
        <w:t xml:space="preserve">the </w:t>
      </w:r>
      <w:r w:rsidRPr="00DE5A71">
        <w:rPr>
          <w:rFonts w:ascii="Times New Roman" w:eastAsia="Roboto" w:hAnsi="Times New Roman" w:cs="Times New Roman"/>
          <w:color w:val="000000"/>
          <w:sz w:val="28"/>
          <w:szCs w:val="28"/>
        </w:rPr>
        <w:t>KEGG pathway database.</w:t>
      </w:r>
    </w:p>
    <w:p w14:paraId="558906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B9D0E8"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78FFFE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1A589CBB"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4816FA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A60D1A"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1515C55"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9502A6E"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3789A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4BAA14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36C97E8D"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B08C0C2" w14:textId="77777777" w:rsidR="00E47919" w:rsidRPr="00DE5A71" w:rsidRDefault="00E47919" w:rsidP="00E47919">
      <w:pPr>
        <w:pStyle w:val="Normal1"/>
        <w:spacing w:line="240" w:lineRule="auto"/>
        <w:ind w:firstLine="720"/>
        <w:jc w:val="both"/>
        <w:rPr>
          <w:rFonts w:ascii="Times New Roman" w:eastAsia="Roboto" w:hAnsi="Times New Roman" w:cs="Times New Roman"/>
          <w:sz w:val="28"/>
          <w:szCs w:val="28"/>
        </w:rPr>
      </w:pPr>
    </w:p>
    <w:p w14:paraId="49D7D500" w14:textId="77777777" w:rsidR="00DE10E1" w:rsidRPr="00DE5A71" w:rsidRDefault="000418D1" w:rsidP="0066105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RESULTS</w:t>
      </w:r>
    </w:p>
    <w:p w14:paraId="78134B05"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4.1</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Identification of Single Nucleotide Polymorphism (SNP) in the Thyroid Stimulating Hormone Beta (TSHβ) mRNA</w:t>
      </w:r>
    </w:p>
    <w:p w14:paraId="1731FFD9" w14:textId="4CE0A6EB"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Sequencing of the </w:t>
      </w:r>
      <w:r w:rsidR="00895F8A" w:rsidRPr="00A07E9C">
        <w:rPr>
          <w:rFonts w:ascii="Times New Roman" w:eastAsia="Roboto" w:hAnsi="Times New Roman" w:cs="Times New Roman"/>
          <w:color w:val="000000"/>
          <w:sz w:val="28"/>
          <w:szCs w:val="28"/>
          <w:highlight w:val="yellow"/>
        </w:rPr>
        <w:t>thyroid-stimulating</w:t>
      </w:r>
      <w:r w:rsidRPr="00DE5A71">
        <w:rPr>
          <w:rFonts w:ascii="Times New Roman" w:eastAsia="Roboto" w:hAnsi="Times New Roman" w:cs="Times New Roman"/>
          <w:color w:val="000000"/>
          <w:sz w:val="28"/>
          <w:szCs w:val="28"/>
        </w:rPr>
        <w:t xml:space="preserve"> hormone beta (TSHβ) gene in 16 chickens produced a fragment consisting of 271 nucleotide bases. Analysis of this sequence revealed four </w:t>
      </w:r>
      <w:r w:rsidR="00895F8A" w:rsidRPr="00A07E9C">
        <w:rPr>
          <w:rFonts w:ascii="Times New Roman" w:eastAsia="Roboto" w:hAnsi="Times New Roman" w:cs="Times New Roman"/>
          <w:color w:val="000000"/>
          <w:sz w:val="28"/>
          <w:szCs w:val="28"/>
          <w:highlight w:val="yellow"/>
        </w:rPr>
        <w:t>single-nucleotide</w:t>
      </w:r>
      <w:r w:rsidRPr="00DE5A71">
        <w:rPr>
          <w:rFonts w:ascii="Times New Roman" w:eastAsia="Roboto" w:hAnsi="Times New Roman" w:cs="Times New Roman"/>
          <w:color w:val="000000"/>
          <w:sz w:val="28"/>
          <w:szCs w:val="28"/>
        </w:rPr>
        <w:t xml:space="preserve"> polymorphisms (SNPs) at positions 1, 2, 9 and 67. The first three SNPs were found at the 5’ untranslated region (5' UTR) of TSHβ</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while the fourth SNP is in the translated region of TSHβ. Transition mutation was observed at position 1 (T → C) and  2 (C → T), while transversion occurred at position 9 (C → A) and 67 (C → A). The fourth SNP in the translated region of TSHβ did not alter the amino acid sequence, indicating it is a synonymous mutation. </w:t>
      </w:r>
    </w:p>
    <w:p w14:paraId="7430D336" w14:textId="77777777" w:rsidR="00E16D24" w:rsidRPr="00DE5A71" w:rsidRDefault="00E16D24" w:rsidP="00DE5A71">
      <w:pPr>
        <w:pStyle w:val="Normal1"/>
        <w:spacing w:line="240" w:lineRule="auto"/>
        <w:ind w:firstLine="720"/>
        <w:jc w:val="both"/>
        <w:rPr>
          <w:rFonts w:ascii="Times New Roman" w:eastAsia="Roboto" w:hAnsi="Times New Roman" w:cs="Times New Roman"/>
          <w:sz w:val="28"/>
          <w:szCs w:val="28"/>
        </w:rPr>
      </w:pPr>
    </w:p>
    <w:p w14:paraId="1023C557" w14:textId="09B133B2" w:rsidR="00D838BD" w:rsidRPr="006620A5" w:rsidRDefault="00D838BD" w:rsidP="00D838BD">
      <w:pPr>
        <w:spacing w:line="240" w:lineRule="auto"/>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Table 1: Detected SNPs in </w:t>
      </w:r>
      <w:r w:rsidR="00895F8A" w:rsidRPr="00A07E9C">
        <w:rPr>
          <w:rFonts w:ascii="Times New Roman" w:hAnsi="Times New Roman" w:cs="Times New Roman"/>
          <w:b/>
          <w:bCs/>
          <w:sz w:val="24"/>
          <w:szCs w:val="24"/>
          <w:highlight w:val="yellow"/>
        </w:rPr>
        <w:t xml:space="preserve">the </w:t>
      </w:r>
      <w:r w:rsidRPr="00A07E9C">
        <w:rPr>
          <w:rFonts w:ascii="Times New Roman" w:hAnsi="Times New Roman" w:cs="Times New Roman"/>
          <w:b/>
          <w:color w:val="000000" w:themeColor="text1"/>
          <w:sz w:val="24"/>
          <w:szCs w:val="24"/>
          <w:highlight w:val="yellow"/>
        </w:rPr>
        <w:t>T</w:t>
      </w:r>
      <w:r w:rsidRPr="006620A5">
        <w:rPr>
          <w:rFonts w:ascii="Times New Roman" w:hAnsi="Times New Roman" w:cs="Times New Roman"/>
          <w:b/>
          <w:color w:val="000000" w:themeColor="text1"/>
          <w:sz w:val="24"/>
          <w:szCs w:val="24"/>
        </w:rPr>
        <w:t>SHβ gene fragment of</w:t>
      </w:r>
      <w:r w:rsidRPr="006620A5">
        <w:rPr>
          <w:rFonts w:ascii="Times New Roman" w:hAnsi="Times New Roman" w:cs="Times New Roman"/>
          <w:b/>
          <w:bCs/>
          <w:sz w:val="24"/>
          <w:szCs w:val="24"/>
        </w:rPr>
        <w:t xml:space="preserve"> Ross 308 and FUNAAB Alpha broiler chickens</w:t>
      </w:r>
    </w:p>
    <w:tbl>
      <w:tblPr>
        <w:tblStyle w:val="TableGrid"/>
        <w:tblW w:w="89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530"/>
        <w:gridCol w:w="1980"/>
        <w:gridCol w:w="1710"/>
        <w:gridCol w:w="1980"/>
      </w:tblGrid>
      <w:tr w:rsidR="00D838BD" w:rsidRPr="006620A5" w14:paraId="2A4F1E01" w14:textId="77777777" w:rsidTr="00274F7E">
        <w:trPr>
          <w:trHeight w:val="449"/>
        </w:trPr>
        <w:tc>
          <w:tcPr>
            <w:tcW w:w="1728" w:type="dxa"/>
            <w:tcBorders>
              <w:top w:val="single" w:sz="4" w:space="0" w:color="auto"/>
              <w:bottom w:val="single" w:sz="4" w:space="0" w:color="auto"/>
            </w:tcBorders>
            <w:noWrap/>
            <w:hideMark/>
          </w:tcPr>
          <w:p w14:paraId="475664DC"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SNP code </w:t>
            </w:r>
          </w:p>
        </w:tc>
        <w:tc>
          <w:tcPr>
            <w:tcW w:w="1530" w:type="dxa"/>
            <w:tcBorders>
              <w:top w:val="single" w:sz="4" w:space="0" w:color="auto"/>
              <w:bottom w:val="single" w:sz="4" w:space="0" w:color="auto"/>
            </w:tcBorders>
          </w:tcPr>
          <w:p w14:paraId="586825FC" w14:textId="328523D0" w:rsidR="00D838BD" w:rsidRPr="00A07E9C" w:rsidRDefault="00895F8A" w:rsidP="00274F7E">
            <w:pPr>
              <w:jc w:val="both"/>
              <w:rPr>
                <w:rFonts w:ascii="Times New Roman" w:hAnsi="Times New Roman" w:cs="Times New Roman"/>
                <w:b/>
                <w:bCs/>
                <w:sz w:val="24"/>
                <w:szCs w:val="24"/>
                <w:highlight w:val="yellow"/>
              </w:rPr>
            </w:pPr>
            <w:r w:rsidRPr="00A07E9C">
              <w:rPr>
                <w:rFonts w:ascii="Times New Roman" w:hAnsi="Times New Roman" w:cs="Times New Roman"/>
                <w:b/>
                <w:bCs/>
                <w:sz w:val="24"/>
                <w:szCs w:val="24"/>
                <w:highlight w:val="yellow"/>
              </w:rPr>
              <w:t>Position</w:t>
            </w:r>
            <w:r w:rsidR="00D838BD" w:rsidRPr="00A07E9C">
              <w:rPr>
                <w:rFonts w:ascii="Times New Roman" w:hAnsi="Times New Roman" w:cs="Times New Roman"/>
                <w:b/>
                <w:bCs/>
                <w:sz w:val="24"/>
                <w:szCs w:val="24"/>
                <w:highlight w:val="yellow"/>
              </w:rPr>
              <w:t xml:space="preserve"> </w:t>
            </w:r>
          </w:p>
        </w:tc>
        <w:tc>
          <w:tcPr>
            <w:tcW w:w="1980" w:type="dxa"/>
            <w:tcBorders>
              <w:top w:val="single" w:sz="4" w:space="0" w:color="auto"/>
              <w:bottom w:val="single" w:sz="4" w:space="0" w:color="auto"/>
            </w:tcBorders>
            <w:noWrap/>
            <w:hideMark/>
          </w:tcPr>
          <w:p w14:paraId="2E861B20"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Reference base</w:t>
            </w:r>
          </w:p>
        </w:tc>
        <w:tc>
          <w:tcPr>
            <w:tcW w:w="1710" w:type="dxa"/>
            <w:tcBorders>
              <w:top w:val="single" w:sz="4" w:space="0" w:color="auto"/>
              <w:bottom w:val="single" w:sz="4" w:space="0" w:color="auto"/>
            </w:tcBorders>
            <w:noWrap/>
            <w:hideMark/>
          </w:tcPr>
          <w:p w14:paraId="69CB67A6"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Variant base</w:t>
            </w:r>
          </w:p>
        </w:tc>
        <w:tc>
          <w:tcPr>
            <w:tcW w:w="1980" w:type="dxa"/>
            <w:tcBorders>
              <w:top w:val="single" w:sz="4" w:space="0" w:color="auto"/>
              <w:bottom w:val="single" w:sz="4" w:space="0" w:color="auto"/>
            </w:tcBorders>
            <w:noWrap/>
            <w:hideMark/>
          </w:tcPr>
          <w:p w14:paraId="3B544105"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Mutation type</w:t>
            </w:r>
          </w:p>
        </w:tc>
      </w:tr>
      <w:tr w:rsidR="00D838BD" w:rsidRPr="006620A5" w14:paraId="4194EBE9" w14:textId="77777777" w:rsidTr="00274F7E">
        <w:trPr>
          <w:trHeight w:val="427"/>
        </w:trPr>
        <w:tc>
          <w:tcPr>
            <w:tcW w:w="1728" w:type="dxa"/>
            <w:tcBorders>
              <w:top w:val="single" w:sz="4" w:space="0" w:color="auto"/>
            </w:tcBorders>
            <w:noWrap/>
            <w:hideMark/>
          </w:tcPr>
          <w:p w14:paraId="383EE741"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1</w:t>
            </w:r>
          </w:p>
        </w:tc>
        <w:tc>
          <w:tcPr>
            <w:tcW w:w="1530" w:type="dxa"/>
            <w:tcBorders>
              <w:top w:val="single" w:sz="4" w:space="0" w:color="auto"/>
            </w:tcBorders>
          </w:tcPr>
          <w:p w14:paraId="603A68C0"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1</w:t>
            </w:r>
          </w:p>
        </w:tc>
        <w:tc>
          <w:tcPr>
            <w:tcW w:w="1980" w:type="dxa"/>
            <w:tcBorders>
              <w:top w:val="single" w:sz="4" w:space="0" w:color="auto"/>
            </w:tcBorders>
            <w:noWrap/>
            <w:hideMark/>
          </w:tcPr>
          <w:p w14:paraId="3BD17A2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710" w:type="dxa"/>
            <w:tcBorders>
              <w:top w:val="single" w:sz="4" w:space="0" w:color="auto"/>
            </w:tcBorders>
            <w:noWrap/>
          </w:tcPr>
          <w:p w14:paraId="6E48BD74"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980" w:type="dxa"/>
            <w:tcBorders>
              <w:top w:val="single" w:sz="4" w:space="0" w:color="auto"/>
            </w:tcBorders>
            <w:noWrap/>
          </w:tcPr>
          <w:p w14:paraId="7798F250"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 xml:space="preserve">Transition </w:t>
            </w:r>
          </w:p>
        </w:tc>
      </w:tr>
      <w:tr w:rsidR="00D838BD" w:rsidRPr="006620A5" w14:paraId="7D0B6A1B" w14:textId="77777777" w:rsidTr="00274F7E">
        <w:trPr>
          <w:trHeight w:val="374"/>
        </w:trPr>
        <w:tc>
          <w:tcPr>
            <w:tcW w:w="1728" w:type="dxa"/>
            <w:noWrap/>
            <w:hideMark/>
          </w:tcPr>
          <w:p w14:paraId="092B256F"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2</w:t>
            </w:r>
          </w:p>
        </w:tc>
        <w:tc>
          <w:tcPr>
            <w:tcW w:w="1530" w:type="dxa"/>
          </w:tcPr>
          <w:p w14:paraId="5747DA5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2</w:t>
            </w:r>
          </w:p>
        </w:tc>
        <w:tc>
          <w:tcPr>
            <w:tcW w:w="1980" w:type="dxa"/>
            <w:noWrap/>
            <w:hideMark/>
          </w:tcPr>
          <w:p w14:paraId="7A90B663"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1CB1F24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980" w:type="dxa"/>
            <w:noWrap/>
          </w:tcPr>
          <w:p w14:paraId="71A90AA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Transition</w:t>
            </w:r>
          </w:p>
        </w:tc>
      </w:tr>
      <w:tr w:rsidR="00D838BD" w:rsidRPr="006620A5" w14:paraId="0466E18E" w14:textId="77777777" w:rsidTr="00274F7E">
        <w:trPr>
          <w:trHeight w:val="446"/>
        </w:trPr>
        <w:tc>
          <w:tcPr>
            <w:tcW w:w="1728" w:type="dxa"/>
            <w:noWrap/>
          </w:tcPr>
          <w:p w14:paraId="39F2974D"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3</w:t>
            </w:r>
          </w:p>
        </w:tc>
        <w:tc>
          <w:tcPr>
            <w:tcW w:w="1530" w:type="dxa"/>
          </w:tcPr>
          <w:p w14:paraId="2AA34ACD"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 xml:space="preserve">9 </w:t>
            </w:r>
          </w:p>
        </w:tc>
        <w:tc>
          <w:tcPr>
            <w:tcW w:w="1980" w:type="dxa"/>
            <w:noWrap/>
          </w:tcPr>
          <w:p w14:paraId="55796E8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2E929CB2"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A</w:t>
            </w:r>
          </w:p>
        </w:tc>
        <w:tc>
          <w:tcPr>
            <w:tcW w:w="1980" w:type="dxa"/>
            <w:noWrap/>
          </w:tcPr>
          <w:p w14:paraId="4992161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Transversion</w:t>
            </w:r>
          </w:p>
        </w:tc>
      </w:tr>
      <w:tr w:rsidR="00D838BD" w:rsidRPr="005C47C1" w14:paraId="4D1B6F56" w14:textId="77777777" w:rsidTr="00274F7E">
        <w:trPr>
          <w:trHeight w:val="356"/>
        </w:trPr>
        <w:tc>
          <w:tcPr>
            <w:tcW w:w="1728" w:type="dxa"/>
            <w:noWrap/>
          </w:tcPr>
          <w:p w14:paraId="79E7AC98"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SNP 4</w:t>
            </w:r>
          </w:p>
        </w:tc>
        <w:tc>
          <w:tcPr>
            <w:tcW w:w="1530" w:type="dxa"/>
          </w:tcPr>
          <w:p w14:paraId="47D54345"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 xml:space="preserve">67 </w:t>
            </w:r>
          </w:p>
        </w:tc>
        <w:tc>
          <w:tcPr>
            <w:tcW w:w="1980" w:type="dxa"/>
            <w:noWrap/>
          </w:tcPr>
          <w:p w14:paraId="5B82983D"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C</w:t>
            </w:r>
          </w:p>
        </w:tc>
        <w:tc>
          <w:tcPr>
            <w:tcW w:w="1710" w:type="dxa"/>
            <w:noWrap/>
          </w:tcPr>
          <w:p w14:paraId="3C1744C3"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A</w:t>
            </w:r>
          </w:p>
        </w:tc>
        <w:tc>
          <w:tcPr>
            <w:tcW w:w="1980" w:type="dxa"/>
            <w:noWrap/>
          </w:tcPr>
          <w:p w14:paraId="63B5B631"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Transversion</w:t>
            </w:r>
          </w:p>
        </w:tc>
      </w:tr>
    </w:tbl>
    <w:p w14:paraId="308B018C" w14:textId="77777777" w:rsidR="00D838BD" w:rsidRPr="005C47C1" w:rsidRDefault="00D838BD" w:rsidP="005C47C1">
      <w:pPr>
        <w:spacing w:line="240" w:lineRule="auto"/>
        <w:ind w:right="1080"/>
        <w:jc w:val="both"/>
        <w:rPr>
          <w:rFonts w:ascii="Times New Roman" w:hAnsi="Times New Roman" w:cs="Times New Roman"/>
          <w:sz w:val="16"/>
          <w:szCs w:val="16"/>
        </w:rPr>
      </w:pPr>
      <w:r w:rsidRPr="005C47C1">
        <w:rPr>
          <w:rFonts w:ascii="Times New Roman" w:hAnsi="Times New Roman" w:cs="Times New Roman"/>
          <w:sz w:val="16"/>
          <w:szCs w:val="16"/>
        </w:rPr>
        <w:t>SNP: Single nucleotide polymorphism; T: Thymine; C: Cytosine; A: Adenine.</w:t>
      </w:r>
    </w:p>
    <w:p w14:paraId="5FC72063"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75326F92"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2AEF2CAD"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3491AD68"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53B65056" w14:textId="77777777" w:rsidR="005A683C" w:rsidRDefault="005A683C" w:rsidP="00DE5A71">
      <w:pPr>
        <w:pStyle w:val="Normal1"/>
        <w:spacing w:line="240" w:lineRule="auto"/>
        <w:jc w:val="both"/>
        <w:rPr>
          <w:rFonts w:ascii="Times New Roman" w:eastAsia="Roboto" w:hAnsi="Times New Roman" w:cs="Times New Roman"/>
          <w:sz w:val="28"/>
          <w:szCs w:val="28"/>
        </w:rPr>
      </w:pPr>
    </w:p>
    <w:p w14:paraId="1434E01E"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4B868F74"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043A2398" w14:textId="77777777" w:rsidR="00E16D24" w:rsidRPr="00DE5A71" w:rsidRDefault="00E16D24" w:rsidP="00DE5A71">
      <w:pPr>
        <w:pStyle w:val="Normal1"/>
        <w:spacing w:line="240" w:lineRule="auto"/>
        <w:jc w:val="both"/>
        <w:rPr>
          <w:rFonts w:ascii="Times New Roman" w:eastAsia="Roboto" w:hAnsi="Times New Roman" w:cs="Times New Roman"/>
          <w:sz w:val="28"/>
          <w:szCs w:val="28"/>
        </w:rPr>
      </w:pPr>
    </w:p>
    <w:p w14:paraId="45743883"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4.2</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Frequency Distribution of SNPs in the TSHβ mRNA between the Two Chicken Breeds (Ross 308 and FUNAAB Alpha)</w:t>
      </w:r>
    </w:p>
    <w:p w14:paraId="16A8DF92" w14:textId="73672C2D"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haplotype distribution of </w:t>
      </w:r>
      <w:r w:rsidR="00895F8A" w:rsidRPr="00A07E9C">
        <w:rPr>
          <w:rFonts w:ascii="Times New Roman" w:eastAsia="Roboto" w:hAnsi="Times New Roman" w:cs="Times New Roman"/>
          <w:color w:val="000000"/>
          <w:sz w:val="28"/>
          <w:szCs w:val="28"/>
          <w:highlight w:val="yellow"/>
        </w:rPr>
        <w:t>thyroid-stimulating</w:t>
      </w:r>
      <w:r w:rsidRPr="00DE5A71">
        <w:rPr>
          <w:rFonts w:ascii="Times New Roman" w:eastAsia="Roboto" w:hAnsi="Times New Roman" w:cs="Times New Roman"/>
          <w:color w:val="000000"/>
          <w:sz w:val="28"/>
          <w:szCs w:val="28"/>
        </w:rPr>
        <w:t xml:space="preserve"> hormone beta (TSHβ) mRNA sequences in Ross 308 and FUNAAB Alpha broiler chickens based on identified </w:t>
      </w:r>
      <w:r w:rsidR="00895F8A" w:rsidRPr="00A07E9C">
        <w:rPr>
          <w:rFonts w:ascii="Times New Roman" w:eastAsia="Roboto" w:hAnsi="Times New Roman" w:cs="Times New Roman"/>
          <w:color w:val="000000"/>
          <w:sz w:val="28"/>
          <w:szCs w:val="28"/>
          <w:highlight w:val="yellow"/>
        </w:rPr>
        <w:t>single-nucleotide</w:t>
      </w:r>
      <w:r w:rsidRPr="00DE5A71">
        <w:rPr>
          <w:rFonts w:ascii="Times New Roman" w:eastAsia="Roboto" w:hAnsi="Times New Roman" w:cs="Times New Roman"/>
          <w:color w:val="000000"/>
          <w:sz w:val="28"/>
          <w:szCs w:val="28"/>
        </w:rPr>
        <w:t xml:space="preserve"> polymorphisms (SNPs) revealed four distinct haplotypes (Hap_1, Hap_2, Hap_3 and Hap_4). Th</w:t>
      </w:r>
      <w:r w:rsidR="00E16D24">
        <w:rPr>
          <w:rFonts w:ascii="Times New Roman" w:eastAsia="Roboto" w:hAnsi="Times New Roman" w:cs="Times New Roman"/>
          <w:color w:val="000000"/>
          <w:sz w:val="28"/>
          <w:szCs w:val="28"/>
        </w:rPr>
        <w:t>i</w:t>
      </w:r>
      <w:r w:rsidRPr="00DE5A71">
        <w:rPr>
          <w:rFonts w:ascii="Times New Roman" w:eastAsia="Roboto" w:hAnsi="Times New Roman" w:cs="Times New Roman"/>
          <w:color w:val="000000"/>
          <w:sz w:val="28"/>
          <w:szCs w:val="28"/>
        </w:rPr>
        <w:t xml:space="preserve">s distinct haplotype pattern suggests genetic differentiation between Ross 308 and FUNAAB Alpha chickens at the </w:t>
      </w:r>
      <w:r w:rsidR="00895F8A" w:rsidRPr="00A07E9C">
        <w:rPr>
          <w:rFonts w:ascii="Times New Roman" w:eastAsia="Roboto" w:hAnsi="Times New Roman" w:cs="Times New Roman"/>
          <w:color w:val="000000"/>
          <w:sz w:val="28"/>
          <w:szCs w:val="28"/>
          <w:highlight w:val="yellow"/>
        </w:rPr>
        <w:t>thyroid-stimulating</w:t>
      </w:r>
      <w:r w:rsidRPr="00A07E9C">
        <w:rPr>
          <w:rFonts w:ascii="Times New Roman" w:eastAsia="Roboto" w:hAnsi="Times New Roman" w:cs="Times New Roman"/>
          <w:color w:val="000000"/>
          <w:sz w:val="28"/>
          <w:szCs w:val="28"/>
          <w:highlight w:val="yellow"/>
        </w:rPr>
        <w:t xml:space="preserve"> hormone</w:t>
      </w:r>
      <w:r w:rsidRPr="00DE5A71">
        <w:rPr>
          <w:rFonts w:ascii="Times New Roman" w:eastAsia="Roboto" w:hAnsi="Times New Roman" w:cs="Times New Roman"/>
          <w:color w:val="000000"/>
          <w:sz w:val="28"/>
          <w:szCs w:val="28"/>
        </w:rPr>
        <w:t xml:space="preserve"> beta (TSHβ) locus. Hap_1, Hap_2 and Hap_3 were observed in 2 samples each</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and Hap_4 had the highest frequency, occurring in 8 samples. Each haplotype corresponds to specific IDs (PV126564 - PV126571</w:t>
      </w:r>
      <w:r w:rsidR="00895F8A" w:rsidRPr="00DE5A71">
        <w:rPr>
          <w:rFonts w:ascii="Times New Roman" w:eastAsia="Roboto" w:hAnsi="Times New Roman" w:cs="Times New Roman"/>
          <w:color w:val="000000"/>
          <w:sz w:val="28"/>
          <w:szCs w:val="28"/>
        </w:rPr>
        <w:t>)</w:t>
      </w:r>
      <w:r w:rsidR="00895F8A">
        <w:rPr>
          <w:rFonts w:ascii="Times New Roman" w:eastAsia="Roboto" w:hAnsi="Times New Roman" w:cs="Times New Roman"/>
          <w:color w:val="000000"/>
          <w:sz w:val="28"/>
          <w:szCs w:val="28"/>
        </w:rPr>
        <w:t>,</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representing individual chickens carrying that particular haplotype. The presence of three different haplotypes (Hap_1, Hap_2 and Hap_3) in Ross 308 suggests a higher degree of genetic variability in this breed for the TSHβ gene. Hap_4 is exclusive to only Ross 308 chickens, possibly indicating </w:t>
      </w:r>
      <w:r w:rsidR="00895F8A" w:rsidRPr="00A07E9C">
        <w:rPr>
          <w:rFonts w:ascii="Times New Roman" w:eastAsia="Roboto" w:hAnsi="Times New Roman" w:cs="Times New Roman"/>
          <w:color w:val="000000"/>
          <w:sz w:val="28"/>
          <w:szCs w:val="28"/>
          <w:highlight w:val="yellow"/>
        </w:rPr>
        <w:t>breed-specific</w:t>
      </w:r>
      <w:r w:rsidRPr="00DE5A71">
        <w:rPr>
          <w:rFonts w:ascii="Times New Roman" w:eastAsia="Roboto" w:hAnsi="Times New Roman" w:cs="Times New Roman"/>
          <w:color w:val="000000"/>
          <w:sz w:val="28"/>
          <w:szCs w:val="28"/>
        </w:rPr>
        <w:t xml:space="preserve"> variation. </w:t>
      </w:r>
    </w:p>
    <w:p w14:paraId="67959FAE" w14:textId="77777777" w:rsidR="003D347D" w:rsidRPr="00DE5A71" w:rsidRDefault="003D347D" w:rsidP="00DE5A71">
      <w:pPr>
        <w:pStyle w:val="Normal1"/>
        <w:spacing w:line="240" w:lineRule="auto"/>
        <w:ind w:firstLine="720"/>
        <w:jc w:val="both"/>
        <w:rPr>
          <w:rFonts w:ascii="Times New Roman" w:eastAsia="Roboto" w:hAnsi="Times New Roman" w:cs="Times New Roman"/>
          <w:sz w:val="28"/>
          <w:szCs w:val="28"/>
        </w:rPr>
      </w:pPr>
    </w:p>
    <w:p w14:paraId="721BC687" w14:textId="2B9534AA" w:rsidR="004F3BAB" w:rsidRPr="004F3D1A" w:rsidRDefault="004F3BAB" w:rsidP="004F3BA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4F3D1A">
        <w:rPr>
          <w:rFonts w:ascii="Times New Roman" w:hAnsi="Times New Roman" w:cs="Times New Roman"/>
          <w:b/>
          <w:bCs/>
          <w:sz w:val="24"/>
          <w:szCs w:val="24"/>
        </w:rPr>
        <w:t xml:space="preserve">: Haplotype distributions of TSHB mRNA sequences based on identified </w:t>
      </w:r>
      <w:r w:rsidR="00895F8A" w:rsidRPr="00A07E9C">
        <w:rPr>
          <w:rFonts w:ascii="Times New Roman" w:hAnsi="Times New Roman" w:cs="Times New Roman"/>
          <w:b/>
          <w:bCs/>
          <w:sz w:val="24"/>
          <w:szCs w:val="24"/>
          <w:highlight w:val="yellow"/>
        </w:rPr>
        <w:t>single-nucleotide</w:t>
      </w:r>
      <w:r w:rsidRPr="00A07E9C">
        <w:rPr>
          <w:rFonts w:ascii="Times New Roman" w:hAnsi="Times New Roman" w:cs="Times New Roman"/>
          <w:b/>
          <w:bCs/>
          <w:sz w:val="24"/>
          <w:szCs w:val="24"/>
          <w:highlight w:val="yellow"/>
        </w:rPr>
        <w:t xml:space="preserve"> </w:t>
      </w:r>
      <w:r w:rsidR="00895F8A" w:rsidRPr="00A07E9C">
        <w:rPr>
          <w:rFonts w:ascii="Times New Roman" w:hAnsi="Times New Roman" w:cs="Times New Roman"/>
          <w:b/>
          <w:bCs/>
          <w:sz w:val="24"/>
          <w:szCs w:val="24"/>
          <w:highlight w:val="yellow"/>
        </w:rPr>
        <w:t>polymorphisms</w:t>
      </w:r>
      <w:r w:rsidR="00895F8A" w:rsidRPr="004F3D1A">
        <w:rPr>
          <w:rFonts w:ascii="Times New Roman" w:hAnsi="Times New Roman" w:cs="Times New Roman"/>
          <w:b/>
          <w:bCs/>
          <w:sz w:val="24"/>
          <w:szCs w:val="24"/>
        </w:rPr>
        <w:t xml:space="preserve"> </w:t>
      </w:r>
      <w:r w:rsidRPr="004F3D1A">
        <w:rPr>
          <w:rFonts w:ascii="Times New Roman" w:hAnsi="Times New Roman" w:cs="Times New Roman"/>
          <w:b/>
          <w:bCs/>
          <w:sz w:val="24"/>
          <w:szCs w:val="24"/>
        </w:rPr>
        <w:t>in Ross 308 and FUNAAB Alpha broiler chickens</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2520"/>
        <w:gridCol w:w="3870"/>
      </w:tblGrid>
      <w:tr w:rsidR="004F3BAB" w:rsidRPr="004F3D1A" w14:paraId="2A8C8561" w14:textId="77777777" w:rsidTr="00274F7E">
        <w:trPr>
          <w:trHeight w:val="449"/>
        </w:trPr>
        <w:tc>
          <w:tcPr>
            <w:tcW w:w="1638" w:type="dxa"/>
            <w:tcBorders>
              <w:top w:val="single" w:sz="4" w:space="0" w:color="auto"/>
              <w:bottom w:val="single" w:sz="4" w:space="0" w:color="auto"/>
            </w:tcBorders>
            <w:noWrap/>
            <w:hideMark/>
          </w:tcPr>
          <w:p w14:paraId="2E9C0D99"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Haplotype</w:t>
            </w:r>
          </w:p>
        </w:tc>
        <w:tc>
          <w:tcPr>
            <w:tcW w:w="1440" w:type="dxa"/>
            <w:tcBorders>
              <w:top w:val="single" w:sz="4" w:space="0" w:color="auto"/>
              <w:bottom w:val="single" w:sz="4" w:space="0" w:color="auto"/>
            </w:tcBorders>
            <w:noWrap/>
            <w:hideMark/>
          </w:tcPr>
          <w:p w14:paraId="33C2776E"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Frequency</w:t>
            </w:r>
          </w:p>
        </w:tc>
        <w:tc>
          <w:tcPr>
            <w:tcW w:w="2520" w:type="dxa"/>
            <w:tcBorders>
              <w:top w:val="single" w:sz="4" w:space="0" w:color="auto"/>
              <w:bottom w:val="single" w:sz="4" w:space="0" w:color="auto"/>
            </w:tcBorders>
            <w:noWrap/>
            <w:hideMark/>
          </w:tcPr>
          <w:p w14:paraId="466C906D"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Distribution</w:t>
            </w:r>
          </w:p>
        </w:tc>
        <w:tc>
          <w:tcPr>
            <w:tcW w:w="3870" w:type="dxa"/>
            <w:tcBorders>
              <w:top w:val="single" w:sz="4" w:space="0" w:color="auto"/>
              <w:bottom w:val="single" w:sz="4" w:space="0" w:color="auto"/>
            </w:tcBorders>
            <w:noWrap/>
            <w:hideMark/>
          </w:tcPr>
          <w:p w14:paraId="4DED7ACA"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Breed with the haplotype</w:t>
            </w:r>
          </w:p>
        </w:tc>
      </w:tr>
      <w:tr w:rsidR="004F3BAB" w:rsidRPr="004F3D1A" w14:paraId="4245C463" w14:textId="77777777" w:rsidTr="00274F7E">
        <w:trPr>
          <w:trHeight w:val="455"/>
        </w:trPr>
        <w:tc>
          <w:tcPr>
            <w:tcW w:w="1638" w:type="dxa"/>
            <w:tcBorders>
              <w:top w:val="single" w:sz="4" w:space="0" w:color="auto"/>
            </w:tcBorders>
            <w:noWrap/>
            <w:hideMark/>
          </w:tcPr>
          <w:p w14:paraId="6BE5A696"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Hap_1 </w:t>
            </w:r>
          </w:p>
        </w:tc>
        <w:tc>
          <w:tcPr>
            <w:tcW w:w="1440" w:type="dxa"/>
            <w:tcBorders>
              <w:top w:val="single" w:sz="4" w:space="0" w:color="auto"/>
            </w:tcBorders>
            <w:noWrap/>
            <w:hideMark/>
          </w:tcPr>
          <w:p w14:paraId="6434CC37"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tcBorders>
              <w:top w:val="single" w:sz="4" w:space="0" w:color="auto"/>
            </w:tcBorders>
            <w:noWrap/>
          </w:tcPr>
          <w:p w14:paraId="588B406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PV126565, PV126569 </w:t>
            </w:r>
          </w:p>
        </w:tc>
        <w:tc>
          <w:tcPr>
            <w:tcW w:w="3870" w:type="dxa"/>
            <w:tcBorders>
              <w:top w:val="single" w:sz="4" w:space="0" w:color="auto"/>
            </w:tcBorders>
            <w:noWrap/>
          </w:tcPr>
          <w:p w14:paraId="7132BB3B"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4F3D1A" w14:paraId="66438E15" w14:textId="77777777" w:rsidTr="00274F7E">
        <w:trPr>
          <w:trHeight w:val="447"/>
        </w:trPr>
        <w:tc>
          <w:tcPr>
            <w:tcW w:w="1638" w:type="dxa"/>
            <w:noWrap/>
            <w:hideMark/>
          </w:tcPr>
          <w:p w14:paraId="098BF0D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Hap_2</w:t>
            </w:r>
          </w:p>
        </w:tc>
        <w:tc>
          <w:tcPr>
            <w:tcW w:w="1440" w:type="dxa"/>
            <w:noWrap/>
            <w:hideMark/>
          </w:tcPr>
          <w:p w14:paraId="58A35101"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0C67789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PV126565, PV126569</w:t>
            </w:r>
          </w:p>
        </w:tc>
        <w:tc>
          <w:tcPr>
            <w:tcW w:w="3870" w:type="dxa"/>
            <w:noWrap/>
          </w:tcPr>
          <w:p w14:paraId="788A21E7"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4F3D1A" w14:paraId="4F119239" w14:textId="77777777" w:rsidTr="00274F7E">
        <w:trPr>
          <w:trHeight w:val="447"/>
        </w:trPr>
        <w:tc>
          <w:tcPr>
            <w:tcW w:w="1638" w:type="dxa"/>
            <w:noWrap/>
          </w:tcPr>
          <w:p w14:paraId="48AE9C83"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Hap_3 </w:t>
            </w:r>
          </w:p>
        </w:tc>
        <w:tc>
          <w:tcPr>
            <w:tcW w:w="1440" w:type="dxa"/>
            <w:noWrap/>
          </w:tcPr>
          <w:p w14:paraId="6DB7221B"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25A461D1"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PV126566, PV126570</w:t>
            </w:r>
          </w:p>
        </w:tc>
        <w:tc>
          <w:tcPr>
            <w:tcW w:w="3870" w:type="dxa"/>
            <w:noWrap/>
          </w:tcPr>
          <w:p w14:paraId="2E495A15"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8D1CD1" w14:paraId="380E651D" w14:textId="77777777" w:rsidTr="00274F7E">
        <w:trPr>
          <w:trHeight w:val="1257"/>
        </w:trPr>
        <w:tc>
          <w:tcPr>
            <w:tcW w:w="1638" w:type="dxa"/>
            <w:noWrap/>
          </w:tcPr>
          <w:p w14:paraId="70237031"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 xml:space="preserve">Hap_4 </w:t>
            </w:r>
          </w:p>
        </w:tc>
        <w:tc>
          <w:tcPr>
            <w:tcW w:w="1440" w:type="dxa"/>
            <w:noWrap/>
          </w:tcPr>
          <w:p w14:paraId="1A93FFB0"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8</w:t>
            </w:r>
          </w:p>
        </w:tc>
        <w:tc>
          <w:tcPr>
            <w:tcW w:w="2520" w:type="dxa"/>
            <w:noWrap/>
          </w:tcPr>
          <w:p w14:paraId="3AC4CE64"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PV126564, PV126565, PV126566, PV126567, PV126568, PV126569, PV126570, PV126571</w:t>
            </w:r>
          </w:p>
        </w:tc>
        <w:tc>
          <w:tcPr>
            <w:tcW w:w="3870" w:type="dxa"/>
            <w:noWrap/>
          </w:tcPr>
          <w:p w14:paraId="2B2EA8CC"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 xml:space="preserve">Ross 308 chickens </w:t>
            </w:r>
          </w:p>
        </w:tc>
      </w:tr>
    </w:tbl>
    <w:p w14:paraId="1B49DC8F" w14:textId="77777777" w:rsidR="004F3BAB" w:rsidRPr="00D60989" w:rsidRDefault="004F3BAB" w:rsidP="004F3BAB">
      <w:pPr>
        <w:spacing w:line="240" w:lineRule="auto"/>
        <w:jc w:val="both"/>
        <w:rPr>
          <w:rFonts w:ascii="Times New Roman" w:hAnsi="Times New Roman" w:cs="Times New Roman"/>
          <w:sz w:val="16"/>
          <w:szCs w:val="16"/>
        </w:rPr>
      </w:pPr>
      <w:r w:rsidRPr="00D60989">
        <w:rPr>
          <w:rFonts w:ascii="Times New Roman" w:hAnsi="Times New Roman" w:cs="Times New Roman"/>
          <w:sz w:val="16"/>
          <w:szCs w:val="16"/>
        </w:rPr>
        <w:t xml:space="preserve">Hap_1: Haplotype 1; Hap_2: Haplotype 2; Hap_3: Haplotype 3; Hap_4: Haplotype 4. </w:t>
      </w:r>
    </w:p>
    <w:p w14:paraId="7B9F1750"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214E4F33"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54412A2C"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62FBC13C" w14:textId="77777777" w:rsidR="004F3BAB" w:rsidRDefault="004F3BAB" w:rsidP="00DE5A71">
      <w:pPr>
        <w:pStyle w:val="Normal1"/>
        <w:spacing w:line="240" w:lineRule="auto"/>
        <w:jc w:val="both"/>
        <w:rPr>
          <w:rFonts w:ascii="Times New Roman" w:eastAsia="Roboto" w:hAnsi="Times New Roman" w:cs="Times New Roman"/>
          <w:sz w:val="28"/>
          <w:szCs w:val="28"/>
        </w:rPr>
      </w:pPr>
    </w:p>
    <w:p w14:paraId="6F31002C" w14:textId="77777777" w:rsidR="004F3BAB" w:rsidRPr="00DE5A71" w:rsidRDefault="004F3BAB" w:rsidP="00DE5A71">
      <w:pPr>
        <w:pStyle w:val="Normal1"/>
        <w:spacing w:line="240" w:lineRule="auto"/>
        <w:jc w:val="both"/>
        <w:rPr>
          <w:rFonts w:ascii="Times New Roman" w:eastAsia="Roboto" w:hAnsi="Times New Roman" w:cs="Times New Roman"/>
          <w:sz w:val="28"/>
          <w:szCs w:val="28"/>
        </w:rPr>
      </w:pPr>
    </w:p>
    <w:p w14:paraId="45E08EF8"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4.3</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Genetic Diversity Indices for TSHβ mRNA Sequences in Ross 308 and FUNAAB Alpha Chicken</w:t>
      </w:r>
    </w:p>
    <w:p w14:paraId="52D9AB04" w14:textId="6453861F"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genetic diversity indices include</w:t>
      </w:r>
      <w:r w:rsidR="00895F8A">
        <w:rPr>
          <w:rFonts w:ascii="Times New Roman" w:eastAsia="Roboto" w:hAnsi="Times New Roman" w:cs="Times New Roman"/>
          <w:color w:val="000000"/>
          <w:sz w:val="28"/>
          <w:szCs w:val="28"/>
        </w:rPr>
        <w:t>:</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allelic frequency, genotypic frequency, polymorphic informative content, </w:t>
      </w:r>
      <w:r w:rsidR="00895F8A" w:rsidRPr="00A07E9C">
        <w:rPr>
          <w:rFonts w:ascii="Times New Roman" w:eastAsia="Roboto" w:hAnsi="Times New Roman" w:cs="Times New Roman"/>
          <w:color w:val="000000"/>
          <w:sz w:val="28"/>
          <w:szCs w:val="28"/>
          <w:highlight w:val="yellow"/>
        </w:rPr>
        <w:t>Hardy-Weinberg</w:t>
      </w:r>
      <w:r w:rsidRPr="00DE5A71">
        <w:rPr>
          <w:rFonts w:ascii="Times New Roman" w:eastAsia="Roboto" w:hAnsi="Times New Roman" w:cs="Times New Roman"/>
          <w:color w:val="000000"/>
          <w:sz w:val="28"/>
          <w:szCs w:val="28"/>
        </w:rPr>
        <w:t xml:space="preserve"> equilibrium, heterozygosity and the effective number of alleles. The allelic frequency, genotypic frequency, polymorphic informative content (PIC)</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and </w:t>
      </w:r>
      <w:r w:rsidR="00895F8A" w:rsidRPr="00A07E9C">
        <w:rPr>
          <w:rFonts w:ascii="Times New Roman" w:eastAsia="Roboto" w:hAnsi="Times New Roman" w:cs="Times New Roman"/>
          <w:color w:val="000000"/>
          <w:sz w:val="28"/>
          <w:szCs w:val="28"/>
          <w:highlight w:val="yellow"/>
        </w:rPr>
        <w:t>Hardy-Weinberg</w:t>
      </w:r>
      <w:r w:rsidRPr="00DE5A71">
        <w:rPr>
          <w:rFonts w:ascii="Times New Roman" w:eastAsia="Roboto" w:hAnsi="Times New Roman" w:cs="Times New Roman"/>
          <w:color w:val="000000"/>
          <w:sz w:val="28"/>
          <w:szCs w:val="28"/>
        </w:rPr>
        <w:t xml:space="preserve"> equilibrium (HWE) values for all the SNPs were the same except for SNP 4. Heterozygosity and </w:t>
      </w:r>
      <w:r w:rsidR="00895F8A" w:rsidRPr="00A07E9C">
        <w:rPr>
          <w:rFonts w:ascii="Times New Roman" w:eastAsia="Roboto" w:hAnsi="Times New Roman" w:cs="Times New Roman"/>
          <w:color w:val="000000"/>
          <w:sz w:val="28"/>
          <w:szCs w:val="28"/>
          <w:highlight w:val="yellow"/>
        </w:rPr>
        <w:t xml:space="preserve">the </w:t>
      </w:r>
      <w:r w:rsidRPr="00A07E9C">
        <w:rPr>
          <w:rFonts w:ascii="Times New Roman" w:eastAsia="Roboto" w:hAnsi="Times New Roman" w:cs="Times New Roman"/>
          <w:color w:val="000000"/>
          <w:sz w:val="28"/>
          <w:szCs w:val="28"/>
          <w:highlight w:val="yellow"/>
        </w:rPr>
        <w:t>effective</w:t>
      </w:r>
      <w:r w:rsidRPr="00DE5A71">
        <w:rPr>
          <w:rFonts w:ascii="Times New Roman" w:eastAsia="Roboto" w:hAnsi="Times New Roman" w:cs="Times New Roman"/>
          <w:color w:val="000000"/>
          <w:sz w:val="28"/>
          <w:szCs w:val="28"/>
        </w:rPr>
        <w:t xml:space="preserve"> number of alleles were the same across the SNPs. Polymorphic informative content (PIC) measured the informativeness of the SNPs</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and the higher PIC values in the study indicated greater genetic diversity. The very low p-values suggested deviations from HWE, possibly due to selection or small sample size. The differences between SNP1</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SNP3 values and SNP4 values under heterozygosity indicated different levels of genetic variation.</w:t>
      </w:r>
    </w:p>
    <w:p w14:paraId="03829A04" w14:textId="77777777" w:rsidR="007448A1" w:rsidRPr="00DE5A71" w:rsidRDefault="007448A1" w:rsidP="00DE5A71">
      <w:pPr>
        <w:pStyle w:val="Normal1"/>
        <w:spacing w:line="240" w:lineRule="auto"/>
        <w:ind w:firstLine="720"/>
        <w:jc w:val="both"/>
        <w:rPr>
          <w:rFonts w:ascii="Times New Roman" w:eastAsia="Roboto" w:hAnsi="Times New Roman" w:cs="Times New Roman"/>
          <w:sz w:val="28"/>
          <w:szCs w:val="28"/>
        </w:rPr>
      </w:pPr>
    </w:p>
    <w:p w14:paraId="445B2B99" w14:textId="4AEE5711" w:rsidR="005A683C" w:rsidRPr="000F15C9" w:rsidRDefault="005A683C" w:rsidP="005A683C">
      <w:pPr>
        <w:spacing w:line="240" w:lineRule="auto"/>
        <w:jc w:val="both"/>
        <w:rPr>
          <w:rFonts w:ascii="Times New Roman" w:hAnsi="Times New Roman" w:cs="Times New Roman"/>
          <w:b/>
          <w:sz w:val="24"/>
          <w:szCs w:val="24"/>
        </w:rPr>
      </w:pPr>
      <w:r w:rsidRPr="000F15C9">
        <w:rPr>
          <w:rFonts w:ascii="Times New Roman" w:hAnsi="Times New Roman" w:cs="Times New Roman"/>
          <w:b/>
          <w:sz w:val="24"/>
          <w:szCs w:val="24"/>
        </w:rPr>
        <w:t xml:space="preserve">Table </w:t>
      </w:r>
      <w:r w:rsidR="00C02E0D">
        <w:rPr>
          <w:rFonts w:ascii="Times New Roman" w:hAnsi="Times New Roman" w:cs="Times New Roman"/>
          <w:b/>
          <w:sz w:val="24"/>
          <w:szCs w:val="24"/>
        </w:rPr>
        <w:t>3</w:t>
      </w:r>
      <w:r w:rsidRPr="000F15C9">
        <w:rPr>
          <w:rFonts w:ascii="Times New Roman" w:hAnsi="Times New Roman" w:cs="Times New Roman"/>
          <w:b/>
          <w:sz w:val="24"/>
          <w:szCs w:val="24"/>
        </w:rPr>
        <w:t>: Genetic diversity indices for TSHB mRNA sequences in Ross 308 and FUNAAB Alpha broiler chickens</w:t>
      </w:r>
    </w:p>
    <w:tbl>
      <w:tblPr>
        <w:tblStyle w:val="TableGrid"/>
        <w:tblW w:w="9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792"/>
        <w:gridCol w:w="756"/>
        <w:gridCol w:w="756"/>
        <w:gridCol w:w="636"/>
        <w:gridCol w:w="756"/>
        <w:gridCol w:w="636"/>
        <w:gridCol w:w="210"/>
        <w:gridCol w:w="126"/>
        <w:gridCol w:w="792"/>
        <w:gridCol w:w="1745"/>
        <w:gridCol w:w="1500"/>
      </w:tblGrid>
      <w:tr w:rsidR="005A683C" w:rsidRPr="000F15C9" w14:paraId="78540C62" w14:textId="77777777" w:rsidTr="00274F7E">
        <w:trPr>
          <w:trHeight w:val="703"/>
        </w:trPr>
        <w:tc>
          <w:tcPr>
            <w:tcW w:w="858" w:type="dxa"/>
            <w:tcBorders>
              <w:top w:val="single" w:sz="4" w:space="0" w:color="auto"/>
              <w:bottom w:val="single" w:sz="4" w:space="0" w:color="auto"/>
            </w:tcBorders>
            <w:noWrap/>
            <w:hideMark/>
          </w:tcPr>
          <w:p w14:paraId="78A4637F" w14:textId="77777777" w:rsidR="005A683C" w:rsidRPr="0055097A" w:rsidRDefault="005A683C" w:rsidP="00274F7E">
            <w:pPr>
              <w:jc w:val="both"/>
              <w:rPr>
                <w:rFonts w:ascii="Times New Roman" w:hAnsi="Times New Roman" w:cs="Times New Roman"/>
                <w:b/>
                <w:sz w:val="24"/>
                <w:szCs w:val="24"/>
              </w:rPr>
            </w:pPr>
            <w:r w:rsidRPr="0055097A">
              <w:rPr>
                <w:rFonts w:ascii="Times New Roman" w:hAnsi="Times New Roman" w:cs="Times New Roman"/>
                <w:b/>
                <w:sz w:val="24"/>
                <w:szCs w:val="24"/>
              </w:rPr>
              <w:t>SNPs</w:t>
            </w:r>
          </w:p>
        </w:tc>
        <w:tc>
          <w:tcPr>
            <w:tcW w:w="1548" w:type="dxa"/>
            <w:gridSpan w:val="2"/>
            <w:tcBorders>
              <w:top w:val="single" w:sz="4" w:space="0" w:color="auto"/>
              <w:bottom w:val="single" w:sz="4" w:space="0" w:color="auto"/>
            </w:tcBorders>
            <w:noWrap/>
            <w:hideMark/>
          </w:tcPr>
          <w:p w14:paraId="5589F3F3"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Allelic frequency</w:t>
            </w:r>
          </w:p>
        </w:tc>
        <w:tc>
          <w:tcPr>
            <w:tcW w:w="1392" w:type="dxa"/>
            <w:gridSpan w:val="2"/>
            <w:tcBorders>
              <w:top w:val="single" w:sz="4" w:space="0" w:color="auto"/>
              <w:bottom w:val="single" w:sz="4" w:space="0" w:color="auto"/>
            </w:tcBorders>
            <w:noWrap/>
            <w:hideMark/>
          </w:tcPr>
          <w:p w14:paraId="28609203"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Genotypic frequency</w:t>
            </w:r>
          </w:p>
        </w:tc>
        <w:tc>
          <w:tcPr>
            <w:tcW w:w="756" w:type="dxa"/>
            <w:tcBorders>
              <w:top w:val="single" w:sz="4" w:space="0" w:color="auto"/>
              <w:bottom w:val="single" w:sz="4" w:space="0" w:color="auto"/>
            </w:tcBorders>
            <w:noWrap/>
            <w:hideMark/>
          </w:tcPr>
          <w:p w14:paraId="1BCE43AD"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 </w:t>
            </w:r>
          </w:p>
        </w:tc>
        <w:tc>
          <w:tcPr>
            <w:tcW w:w="846" w:type="dxa"/>
            <w:gridSpan w:val="2"/>
            <w:tcBorders>
              <w:top w:val="single" w:sz="4" w:space="0" w:color="auto"/>
              <w:bottom w:val="single" w:sz="4" w:space="0" w:color="auto"/>
            </w:tcBorders>
            <w:noWrap/>
            <w:hideMark/>
          </w:tcPr>
          <w:p w14:paraId="5306FB5E"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PIC</w:t>
            </w:r>
          </w:p>
        </w:tc>
        <w:tc>
          <w:tcPr>
            <w:tcW w:w="918" w:type="dxa"/>
            <w:gridSpan w:val="2"/>
            <w:tcBorders>
              <w:top w:val="single" w:sz="4" w:space="0" w:color="auto"/>
              <w:bottom w:val="single" w:sz="4" w:space="0" w:color="auto"/>
            </w:tcBorders>
            <w:noWrap/>
            <w:hideMark/>
          </w:tcPr>
          <w:p w14:paraId="4DE635D7"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HWE</w:t>
            </w:r>
          </w:p>
        </w:tc>
        <w:tc>
          <w:tcPr>
            <w:tcW w:w="1620" w:type="dxa"/>
            <w:tcBorders>
              <w:top w:val="single" w:sz="4" w:space="0" w:color="auto"/>
              <w:bottom w:val="single" w:sz="4" w:space="0" w:color="auto"/>
            </w:tcBorders>
            <w:noWrap/>
            <w:hideMark/>
          </w:tcPr>
          <w:p w14:paraId="13AC5A24"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Heterozygosity</w:t>
            </w:r>
          </w:p>
        </w:tc>
        <w:tc>
          <w:tcPr>
            <w:tcW w:w="1500" w:type="dxa"/>
            <w:tcBorders>
              <w:top w:val="single" w:sz="4" w:space="0" w:color="auto"/>
              <w:bottom w:val="single" w:sz="4" w:space="0" w:color="auto"/>
            </w:tcBorders>
            <w:noWrap/>
            <w:hideMark/>
          </w:tcPr>
          <w:p w14:paraId="560AD32B" w14:textId="77777777" w:rsidR="005A683C" w:rsidRPr="000F15C9" w:rsidRDefault="005A683C" w:rsidP="00274F7E">
            <w:pPr>
              <w:jc w:val="both"/>
              <w:rPr>
                <w:rFonts w:ascii="Times New Roman" w:hAnsi="Times New Roman" w:cs="Times New Roman"/>
                <w:b/>
                <w:bCs/>
                <w:sz w:val="24"/>
                <w:szCs w:val="24"/>
              </w:rPr>
            </w:pPr>
            <w:r>
              <w:rPr>
                <w:rFonts w:ascii="Times New Roman" w:hAnsi="Times New Roman" w:cs="Times New Roman"/>
                <w:b/>
                <w:bCs/>
                <w:sz w:val="24"/>
                <w:szCs w:val="24"/>
              </w:rPr>
              <w:t>Effective no. of alleles</w:t>
            </w:r>
          </w:p>
        </w:tc>
      </w:tr>
      <w:tr w:rsidR="005A683C" w:rsidRPr="000F15C9" w14:paraId="076D4E51" w14:textId="77777777" w:rsidTr="00274F7E">
        <w:trPr>
          <w:trHeight w:val="288"/>
        </w:trPr>
        <w:tc>
          <w:tcPr>
            <w:tcW w:w="858" w:type="dxa"/>
            <w:tcBorders>
              <w:top w:val="single" w:sz="4" w:space="0" w:color="auto"/>
            </w:tcBorders>
            <w:noWrap/>
            <w:hideMark/>
          </w:tcPr>
          <w:p w14:paraId="4B6BFDCB"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SNP1</w:t>
            </w:r>
          </w:p>
          <w:p w14:paraId="08F427B2"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(T&gt;C)</w:t>
            </w:r>
          </w:p>
        </w:tc>
        <w:tc>
          <w:tcPr>
            <w:tcW w:w="792" w:type="dxa"/>
            <w:tcBorders>
              <w:top w:val="single" w:sz="4" w:space="0" w:color="auto"/>
            </w:tcBorders>
            <w:noWrap/>
            <w:hideMark/>
          </w:tcPr>
          <w:p w14:paraId="19A38E1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tcBorders>
              <w:top w:val="single" w:sz="4" w:space="0" w:color="auto"/>
            </w:tcBorders>
            <w:noWrap/>
            <w:hideMark/>
          </w:tcPr>
          <w:p w14:paraId="328DD0B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tcBorders>
              <w:top w:val="single" w:sz="4" w:space="0" w:color="auto"/>
            </w:tcBorders>
            <w:noWrap/>
            <w:hideMark/>
          </w:tcPr>
          <w:p w14:paraId="058C81E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TT</w:t>
            </w:r>
          </w:p>
        </w:tc>
        <w:tc>
          <w:tcPr>
            <w:tcW w:w="636" w:type="dxa"/>
            <w:tcBorders>
              <w:top w:val="single" w:sz="4" w:space="0" w:color="auto"/>
            </w:tcBorders>
            <w:noWrap/>
            <w:hideMark/>
          </w:tcPr>
          <w:p w14:paraId="7A5F4B3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tcBorders>
              <w:top w:val="single" w:sz="4" w:space="0" w:color="auto"/>
            </w:tcBorders>
            <w:noWrap/>
            <w:hideMark/>
          </w:tcPr>
          <w:p w14:paraId="34D5327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972" w:type="dxa"/>
            <w:gridSpan w:val="3"/>
            <w:tcBorders>
              <w:top w:val="single" w:sz="4" w:space="0" w:color="auto"/>
            </w:tcBorders>
            <w:noWrap/>
            <w:hideMark/>
          </w:tcPr>
          <w:p w14:paraId="71FE66D5" w14:textId="77777777" w:rsidR="005A683C" w:rsidRPr="000F15C9" w:rsidRDefault="005A683C" w:rsidP="00274F7E">
            <w:pPr>
              <w:jc w:val="both"/>
              <w:rPr>
                <w:rFonts w:ascii="Times New Roman" w:hAnsi="Times New Roman" w:cs="Times New Roman"/>
                <w:sz w:val="24"/>
                <w:szCs w:val="24"/>
              </w:rPr>
            </w:pPr>
          </w:p>
        </w:tc>
        <w:tc>
          <w:tcPr>
            <w:tcW w:w="792" w:type="dxa"/>
            <w:tcBorders>
              <w:top w:val="single" w:sz="4" w:space="0" w:color="auto"/>
            </w:tcBorders>
            <w:noWrap/>
            <w:hideMark/>
          </w:tcPr>
          <w:p w14:paraId="47BBE487" w14:textId="77777777" w:rsidR="005A683C" w:rsidRPr="000F15C9" w:rsidRDefault="005A683C" w:rsidP="00274F7E">
            <w:pPr>
              <w:jc w:val="both"/>
              <w:rPr>
                <w:rFonts w:ascii="Times New Roman" w:hAnsi="Times New Roman" w:cs="Times New Roman"/>
                <w:sz w:val="24"/>
                <w:szCs w:val="24"/>
              </w:rPr>
            </w:pPr>
          </w:p>
        </w:tc>
        <w:tc>
          <w:tcPr>
            <w:tcW w:w="1620" w:type="dxa"/>
            <w:tcBorders>
              <w:top w:val="single" w:sz="4" w:space="0" w:color="auto"/>
            </w:tcBorders>
            <w:noWrap/>
            <w:hideMark/>
          </w:tcPr>
          <w:p w14:paraId="0E3ADF4B" w14:textId="77777777" w:rsidR="005A683C" w:rsidRPr="000F15C9" w:rsidRDefault="005A683C" w:rsidP="00274F7E">
            <w:pPr>
              <w:jc w:val="both"/>
              <w:rPr>
                <w:rFonts w:ascii="Times New Roman" w:hAnsi="Times New Roman" w:cs="Times New Roman"/>
                <w:sz w:val="24"/>
                <w:szCs w:val="24"/>
              </w:rPr>
            </w:pPr>
          </w:p>
        </w:tc>
        <w:tc>
          <w:tcPr>
            <w:tcW w:w="1500" w:type="dxa"/>
            <w:tcBorders>
              <w:top w:val="single" w:sz="4" w:space="0" w:color="auto"/>
            </w:tcBorders>
            <w:noWrap/>
            <w:hideMark/>
          </w:tcPr>
          <w:p w14:paraId="03950855" w14:textId="77777777" w:rsidR="005A683C" w:rsidRPr="000F15C9" w:rsidRDefault="005A683C" w:rsidP="00274F7E">
            <w:pPr>
              <w:jc w:val="both"/>
              <w:rPr>
                <w:rFonts w:ascii="Times New Roman" w:hAnsi="Times New Roman" w:cs="Times New Roman"/>
                <w:sz w:val="24"/>
                <w:szCs w:val="24"/>
              </w:rPr>
            </w:pPr>
          </w:p>
        </w:tc>
      </w:tr>
      <w:tr w:rsidR="005A683C" w:rsidRPr="000F15C9" w14:paraId="6F9D98FD" w14:textId="77777777" w:rsidTr="00274F7E">
        <w:trPr>
          <w:trHeight w:val="506"/>
        </w:trPr>
        <w:tc>
          <w:tcPr>
            <w:tcW w:w="858" w:type="dxa"/>
            <w:noWrap/>
            <w:hideMark/>
          </w:tcPr>
          <w:p w14:paraId="07623E10"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EF3ADF9"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4566123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77D5528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4DCC8FC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BB50470"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2A77FE2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85ED4BF"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9147967"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3182525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E76264" w14:textId="77777777" w:rsidTr="00274F7E">
        <w:trPr>
          <w:trHeight w:val="288"/>
        </w:trPr>
        <w:tc>
          <w:tcPr>
            <w:tcW w:w="858" w:type="dxa"/>
            <w:noWrap/>
            <w:hideMark/>
          </w:tcPr>
          <w:p w14:paraId="0C030365"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SNP2</w:t>
            </w:r>
          </w:p>
          <w:p w14:paraId="6AA5F94E" w14:textId="77777777" w:rsidR="005A683C" w:rsidRPr="000F15C9" w:rsidRDefault="005A683C" w:rsidP="00274F7E">
            <w:pPr>
              <w:jc w:val="both"/>
              <w:rPr>
                <w:rFonts w:ascii="Times New Roman" w:hAnsi="Times New Roman" w:cs="Times New Roman"/>
                <w:sz w:val="24"/>
                <w:szCs w:val="24"/>
              </w:rPr>
            </w:pPr>
            <w:r>
              <w:rPr>
                <w:rFonts w:ascii="Times New Roman" w:hAnsi="Times New Roman" w:cs="Times New Roman"/>
                <w:sz w:val="24"/>
                <w:szCs w:val="24"/>
              </w:rPr>
              <w:t>(C&gt;T</w:t>
            </w:r>
            <w:r w:rsidRPr="000F15C9">
              <w:rPr>
                <w:rFonts w:ascii="Times New Roman" w:hAnsi="Times New Roman" w:cs="Times New Roman"/>
                <w:sz w:val="24"/>
                <w:szCs w:val="24"/>
              </w:rPr>
              <w:t>)</w:t>
            </w:r>
          </w:p>
        </w:tc>
        <w:tc>
          <w:tcPr>
            <w:tcW w:w="792" w:type="dxa"/>
            <w:noWrap/>
            <w:hideMark/>
          </w:tcPr>
          <w:p w14:paraId="7C5A075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24D884E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noWrap/>
            <w:hideMark/>
          </w:tcPr>
          <w:p w14:paraId="2170365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8E2657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noWrap/>
            <w:hideMark/>
          </w:tcPr>
          <w:p w14:paraId="505ADA8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487F0AAB"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4CC92BD8"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5CA3E29F"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1639CFD9" w14:textId="77777777" w:rsidR="005A683C" w:rsidRPr="000F15C9" w:rsidRDefault="005A683C" w:rsidP="00274F7E">
            <w:pPr>
              <w:jc w:val="both"/>
              <w:rPr>
                <w:rFonts w:ascii="Times New Roman" w:hAnsi="Times New Roman" w:cs="Times New Roman"/>
                <w:sz w:val="24"/>
                <w:szCs w:val="24"/>
              </w:rPr>
            </w:pPr>
          </w:p>
        </w:tc>
      </w:tr>
      <w:tr w:rsidR="005A683C" w:rsidRPr="000F15C9" w14:paraId="4D1EB603" w14:textId="77777777" w:rsidTr="00274F7E">
        <w:trPr>
          <w:trHeight w:val="632"/>
        </w:trPr>
        <w:tc>
          <w:tcPr>
            <w:tcW w:w="858" w:type="dxa"/>
            <w:noWrap/>
            <w:hideMark/>
          </w:tcPr>
          <w:p w14:paraId="41B676C3"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0FF6E7E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0E2BC404"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400B9649"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636" w:type="dxa"/>
            <w:noWrap/>
            <w:hideMark/>
          </w:tcPr>
          <w:p w14:paraId="1791374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902609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636" w:type="dxa"/>
            <w:noWrap/>
            <w:hideMark/>
          </w:tcPr>
          <w:p w14:paraId="2B3FFA0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068172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44D95AD"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6F73EB8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2AA3B0AC" w14:textId="77777777" w:rsidTr="00274F7E">
        <w:trPr>
          <w:trHeight w:val="288"/>
        </w:trPr>
        <w:tc>
          <w:tcPr>
            <w:tcW w:w="858" w:type="dxa"/>
            <w:noWrap/>
            <w:hideMark/>
          </w:tcPr>
          <w:p w14:paraId="2E397E90"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SNP3</w:t>
            </w:r>
          </w:p>
          <w:p w14:paraId="6EB91C3F"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4E7D971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1A577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6499A78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75BD9EB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67ED22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4A513627"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2897460B"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4E66DF99"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5B9CD4FC" w14:textId="77777777" w:rsidR="005A683C" w:rsidRPr="000F15C9" w:rsidRDefault="005A683C" w:rsidP="00274F7E">
            <w:pPr>
              <w:jc w:val="both"/>
              <w:rPr>
                <w:rFonts w:ascii="Times New Roman" w:hAnsi="Times New Roman" w:cs="Times New Roman"/>
                <w:sz w:val="24"/>
                <w:szCs w:val="24"/>
              </w:rPr>
            </w:pPr>
          </w:p>
        </w:tc>
      </w:tr>
      <w:tr w:rsidR="005A683C" w:rsidRPr="000F15C9" w14:paraId="3D6B1C62" w14:textId="77777777" w:rsidTr="00274F7E">
        <w:trPr>
          <w:trHeight w:val="605"/>
        </w:trPr>
        <w:tc>
          <w:tcPr>
            <w:tcW w:w="858" w:type="dxa"/>
            <w:noWrap/>
            <w:hideMark/>
          </w:tcPr>
          <w:p w14:paraId="64BD8A41"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66DBC4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756" w:type="dxa"/>
            <w:noWrap/>
            <w:hideMark/>
          </w:tcPr>
          <w:p w14:paraId="4ADDA3E6"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756" w:type="dxa"/>
            <w:noWrap/>
            <w:hideMark/>
          </w:tcPr>
          <w:p w14:paraId="33E584C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0724629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19E65A6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3527C3D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190EA7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3F7EDB00"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00A462B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8D56A6" w14:textId="77777777" w:rsidTr="00274F7E">
        <w:trPr>
          <w:trHeight w:val="288"/>
        </w:trPr>
        <w:tc>
          <w:tcPr>
            <w:tcW w:w="858" w:type="dxa"/>
            <w:noWrap/>
            <w:hideMark/>
          </w:tcPr>
          <w:p w14:paraId="512CADA6"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SNP4</w:t>
            </w:r>
          </w:p>
          <w:p w14:paraId="3A0E9AA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5D4F372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04C2F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28B9579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96273C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1017CE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3121864E"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6E2A36C0"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648355FA"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1D86418C" w14:textId="77777777" w:rsidR="005A683C" w:rsidRPr="000F15C9" w:rsidRDefault="005A683C" w:rsidP="00274F7E">
            <w:pPr>
              <w:jc w:val="both"/>
              <w:rPr>
                <w:rFonts w:ascii="Times New Roman" w:hAnsi="Times New Roman" w:cs="Times New Roman"/>
                <w:sz w:val="24"/>
                <w:szCs w:val="24"/>
              </w:rPr>
            </w:pPr>
          </w:p>
        </w:tc>
      </w:tr>
      <w:tr w:rsidR="005A683C" w:rsidRPr="000F15C9" w14:paraId="32484F8F" w14:textId="77777777" w:rsidTr="00274F7E">
        <w:trPr>
          <w:trHeight w:val="434"/>
        </w:trPr>
        <w:tc>
          <w:tcPr>
            <w:tcW w:w="858" w:type="dxa"/>
            <w:noWrap/>
            <w:hideMark/>
          </w:tcPr>
          <w:p w14:paraId="43420063"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615A6E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17B032E6"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5D9D72A0"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7C43527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DC09AF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2105E4D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w:t>
            </w:r>
          </w:p>
        </w:tc>
        <w:tc>
          <w:tcPr>
            <w:tcW w:w="1128" w:type="dxa"/>
            <w:gridSpan w:val="3"/>
            <w:noWrap/>
            <w:hideMark/>
          </w:tcPr>
          <w:p w14:paraId="7A2940F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2.06E-09</w:t>
            </w:r>
          </w:p>
        </w:tc>
        <w:tc>
          <w:tcPr>
            <w:tcW w:w="1620" w:type="dxa"/>
            <w:noWrap/>
            <w:hideMark/>
          </w:tcPr>
          <w:p w14:paraId="1BAEC975"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1B73531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bl>
    <w:p w14:paraId="1B20FA7E" w14:textId="77777777" w:rsidR="005A683C" w:rsidRPr="001969AC" w:rsidRDefault="005A683C" w:rsidP="005A683C">
      <w:pPr>
        <w:spacing w:line="240" w:lineRule="auto"/>
        <w:jc w:val="both"/>
        <w:rPr>
          <w:rFonts w:ascii="Times New Roman" w:hAnsi="Times New Roman" w:cs="Times New Roman"/>
          <w:sz w:val="24"/>
          <w:szCs w:val="24"/>
          <w:vertAlign w:val="superscript"/>
        </w:rPr>
      </w:pPr>
      <w:r w:rsidRPr="00D60989">
        <w:rPr>
          <w:rFonts w:ascii="Times New Roman" w:hAnsi="Times New Roman" w:cs="Times New Roman"/>
          <w:sz w:val="16"/>
          <w:szCs w:val="16"/>
        </w:rPr>
        <w:t>SNPs: Single Nucleotide Polymorphisms; T: Thymine; C: Cytosine; A: Adenine; PIC: Polymorphic Information Content; HWE: Hardy-Weinberg equilibrium; no: number</w:t>
      </w:r>
      <w:r>
        <w:rPr>
          <w:rFonts w:ascii="Times New Roman" w:hAnsi="Times New Roman" w:cs="Times New Roman"/>
          <w:sz w:val="24"/>
          <w:szCs w:val="24"/>
          <w:vertAlign w:val="superscript"/>
        </w:rPr>
        <w:t>.</w:t>
      </w:r>
    </w:p>
    <w:p w14:paraId="5B366992"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517CEFE9" w14:textId="77777777" w:rsidR="00810C16" w:rsidRPr="00DE5A71" w:rsidRDefault="00810C16" w:rsidP="00DE5A71">
      <w:pPr>
        <w:pStyle w:val="Normal1"/>
        <w:spacing w:line="240" w:lineRule="auto"/>
        <w:jc w:val="both"/>
        <w:rPr>
          <w:rFonts w:ascii="Times New Roman" w:eastAsia="Roboto" w:hAnsi="Times New Roman" w:cs="Times New Roman"/>
          <w:sz w:val="28"/>
          <w:szCs w:val="28"/>
        </w:rPr>
      </w:pPr>
    </w:p>
    <w:p w14:paraId="410CB0BC" w14:textId="77777777" w:rsidR="00DE10E1" w:rsidRPr="00DE5A71" w:rsidRDefault="000418D1" w:rsidP="003E57D9">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4.4</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Effects of Genetic Variants on Genes, Transcriptional and Regulatory Regions</w:t>
      </w:r>
    </w:p>
    <w:p w14:paraId="1EE4F623" w14:textId="0FA0D601"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results from </w:t>
      </w: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showed one </w:t>
      </w:r>
      <w:proofErr w:type="spellStart"/>
      <w:r w:rsidR="00895F8A" w:rsidRPr="00A07E9C">
        <w:rPr>
          <w:rFonts w:ascii="Times New Roman" w:eastAsia="Roboto" w:hAnsi="Times New Roman" w:cs="Times New Roman"/>
          <w:color w:val="000000"/>
          <w:sz w:val="28"/>
          <w:szCs w:val="28"/>
          <w:highlight w:val="yellow"/>
        </w:rPr>
        <w:t>analysed</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variant</w:t>
      </w:r>
      <w:r w:rsidRPr="00DE5A71">
        <w:rPr>
          <w:rFonts w:ascii="Times New Roman" w:eastAsia="Roboto" w:hAnsi="Times New Roman" w:cs="Times New Roman"/>
          <w:color w:val="000000"/>
          <w:sz w:val="28"/>
          <w:szCs w:val="28"/>
        </w:rPr>
        <w:t xml:space="preserve"> (SNP4). </w:t>
      </w:r>
      <w:r w:rsidR="00895F8A" w:rsidRPr="00A07E9C">
        <w:rPr>
          <w:rFonts w:ascii="Times New Roman" w:eastAsia="Roboto" w:hAnsi="Times New Roman" w:cs="Times New Roman"/>
          <w:color w:val="000000"/>
          <w:sz w:val="28"/>
          <w:szCs w:val="28"/>
          <w:highlight w:val="yellow"/>
        </w:rPr>
        <w:t>The variant</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filtered out was zero, no novel variant, two overlapped genes and transcripts, and no regulatory features. The predicted effects of the variant are </w:t>
      </w:r>
      <w:proofErr w:type="spellStart"/>
      <w:r w:rsidR="00895F8A" w:rsidRPr="00A07E9C">
        <w:rPr>
          <w:rFonts w:ascii="Times New Roman" w:eastAsia="Roboto" w:hAnsi="Times New Roman" w:cs="Times New Roman"/>
          <w:color w:val="000000"/>
          <w:sz w:val="28"/>
          <w:szCs w:val="28"/>
          <w:highlight w:val="yellow"/>
        </w:rPr>
        <w:t>categorised</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into two</w:t>
      </w:r>
      <w:r w:rsidRPr="00DE5A71">
        <w:rPr>
          <w:rFonts w:ascii="Times New Roman" w:eastAsia="Roboto" w:hAnsi="Times New Roman" w:cs="Times New Roman"/>
          <w:color w:val="000000"/>
          <w:sz w:val="28"/>
          <w:szCs w:val="28"/>
        </w:rPr>
        <w:t xml:space="preserve"> main consequences, each contributing 50% to the overall annotation. The first half showed the processed variant </w:t>
      </w:r>
      <w:r w:rsidRPr="00A07E9C">
        <w:rPr>
          <w:rFonts w:ascii="Times New Roman" w:eastAsia="Roboto" w:hAnsi="Times New Roman" w:cs="Times New Roman"/>
          <w:color w:val="000000"/>
          <w:sz w:val="28"/>
          <w:szCs w:val="28"/>
          <w:highlight w:val="yellow"/>
        </w:rPr>
        <w:t xml:space="preserve">at </w:t>
      </w:r>
      <w:r w:rsidR="00895F8A" w:rsidRPr="00A07E9C">
        <w:rPr>
          <w:rFonts w:ascii="Times New Roman" w:eastAsia="Roboto" w:hAnsi="Times New Roman" w:cs="Times New Roman"/>
          <w:color w:val="000000"/>
          <w:sz w:val="28"/>
          <w:szCs w:val="28"/>
          <w:highlight w:val="yellow"/>
        </w:rPr>
        <w:t>the</w:t>
      </w:r>
      <w:r w:rsidR="00895F8A">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3' untranslated region (UTR) of the gene, a region that plays a role in mRNA stability, </w:t>
      </w:r>
      <w:proofErr w:type="spellStart"/>
      <w:r w:rsidR="00895F8A" w:rsidRPr="00A07E9C">
        <w:rPr>
          <w:rFonts w:ascii="Times New Roman" w:eastAsia="Roboto" w:hAnsi="Times New Roman" w:cs="Times New Roman"/>
          <w:color w:val="000000"/>
          <w:sz w:val="28"/>
          <w:szCs w:val="28"/>
          <w:highlight w:val="yellow"/>
        </w:rPr>
        <w:t>localisation</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and translation</w:t>
      </w:r>
      <w:r w:rsidRPr="00DE5A71">
        <w:rPr>
          <w:rFonts w:ascii="Times New Roman" w:eastAsia="Roboto" w:hAnsi="Times New Roman" w:cs="Times New Roman"/>
          <w:color w:val="000000"/>
          <w:sz w:val="28"/>
          <w:szCs w:val="28"/>
        </w:rPr>
        <w:t xml:space="preserve"> regulation. The second half revealed the variant’s location downstream of the gene, meaning it does not directly affect the coding sequence but </w:t>
      </w:r>
      <w:r w:rsidRPr="00A07E9C">
        <w:rPr>
          <w:rFonts w:ascii="Times New Roman" w:eastAsia="Roboto" w:hAnsi="Times New Roman" w:cs="Times New Roman"/>
          <w:color w:val="000000"/>
          <w:sz w:val="28"/>
          <w:szCs w:val="28"/>
          <w:highlight w:val="yellow"/>
        </w:rPr>
        <w:t xml:space="preserve">might </w:t>
      </w:r>
      <w:r w:rsidR="00895F8A" w:rsidRPr="00A07E9C">
        <w:rPr>
          <w:rFonts w:ascii="Times New Roman" w:eastAsia="Roboto" w:hAnsi="Times New Roman" w:cs="Times New Roman"/>
          <w:color w:val="000000"/>
          <w:sz w:val="28"/>
          <w:szCs w:val="28"/>
          <w:highlight w:val="yellow"/>
        </w:rPr>
        <w:t xml:space="preserve">influence </w:t>
      </w:r>
      <w:r w:rsidRPr="00A07E9C">
        <w:rPr>
          <w:rFonts w:ascii="Times New Roman" w:eastAsia="Roboto" w:hAnsi="Times New Roman" w:cs="Times New Roman"/>
          <w:color w:val="000000"/>
          <w:sz w:val="28"/>
          <w:szCs w:val="28"/>
          <w:highlight w:val="yellow"/>
        </w:rPr>
        <w:t>gene regulation</w:t>
      </w:r>
      <w:r w:rsidRPr="00DE5A71">
        <w:rPr>
          <w:rFonts w:ascii="Times New Roman" w:eastAsia="Roboto" w:hAnsi="Times New Roman" w:cs="Times New Roman"/>
          <w:color w:val="000000"/>
          <w:sz w:val="28"/>
          <w:szCs w:val="28"/>
        </w:rPr>
        <w:t xml:space="preserve"> or enhancer elements. </w:t>
      </w:r>
    </w:p>
    <w:p w14:paraId="50C36E63" w14:textId="283EA0E8"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lang w:val="en-IN" w:eastAsia="en-IN"/>
        </w:rPr>
        <w:drawing>
          <wp:inline distT="0" distB="0" distL="0" distR="0" wp14:anchorId="17476BB3" wp14:editId="29FB680D">
            <wp:extent cx="5934075" cy="4086225"/>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37250" cy="4088411"/>
                    </a:xfrm>
                    <a:prstGeom prst="rect">
                      <a:avLst/>
                    </a:prstGeom>
                    <a:ln/>
                  </pic:spPr>
                </pic:pic>
              </a:graphicData>
            </a:graphic>
          </wp:inline>
        </w:drawing>
      </w:r>
      <w:r w:rsidRPr="00DE5A71">
        <w:rPr>
          <w:rFonts w:ascii="Times New Roman" w:eastAsia="Roboto" w:hAnsi="Times New Roman" w:cs="Times New Roman"/>
          <w:b/>
          <w:color w:val="000000"/>
          <w:sz w:val="28"/>
          <w:szCs w:val="28"/>
        </w:rPr>
        <w:t>Figure 1: Effects of genetic variants on TSHβ genes, transcripts, and regulatory regions</w:t>
      </w:r>
    </w:p>
    <w:p w14:paraId="746EA55A" w14:textId="77777777" w:rsidR="007C0240" w:rsidRDefault="007C0240" w:rsidP="00DE5A71">
      <w:pPr>
        <w:pStyle w:val="Normal1"/>
        <w:spacing w:line="240" w:lineRule="auto"/>
        <w:jc w:val="both"/>
        <w:rPr>
          <w:rFonts w:ascii="Times New Roman" w:eastAsia="Roboto" w:hAnsi="Times New Roman" w:cs="Times New Roman"/>
          <w:sz w:val="28"/>
          <w:szCs w:val="28"/>
        </w:rPr>
      </w:pPr>
    </w:p>
    <w:p w14:paraId="53CA6248" w14:textId="77777777" w:rsidR="009F5602" w:rsidRPr="00DE5A71" w:rsidRDefault="009F5602" w:rsidP="00DE5A71">
      <w:pPr>
        <w:pStyle w:val="Normal1"/>
        <w:spacing w:line="240" w:lineRule="auto"/>
        <w:jc w:val="both"/>
        <w:rPr>
          <w:rFonts w:ascii="Times New Roman" w:eastAsia="Roboto" w:hAnsi="Times New Roman" w:cs="Times New Roman"/>
          <w:sz w:val="28"/>
          <w:szCs w:val="28"/>
        </w:rPr>
      </w:pPr>
    </w:p>
    <w:p w14:paraId="16295646" w14:textId="05AFB522" w:rsidR="00DE10E1" w:rsidRPr="00DE5A71" w:rsidRDefault="000418D1" w:rsidP="00A167A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4.5</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Thyroid Stimulating Hormone Beta (TSHβ) Protein in Hormone </w:t>
      </w:r>
      <w:proofErr w:type="spellStart"/>
      <w:r w:rsidR="00895F8A" w:rsidRPr="00A07E9C">
        <w:rPr>
          <w:rFonts w:ascii="Times New Roman" w:eastAsia="Roboto" w:hAnsi="Times New Roman" w:cs="Times New Roman"/>
          <w:b/>
          <w:color w:val="000000"/>
          <w:sz w:val="28"/>
          <w:szCs w:val="28"/>
          <w:highlight w:val="yellow"/>
        </w:rPr>
        <w:t>Signalling</w:t>
      </w:r>
      <w:proofErr w:type="spellEnd"/>
    </w:p>
    <w:p w14:paraId="4ADF8768" w14:textId="58D05EEE" w:rsidR="00DE10E1" w:rsidRPr="00DE5A71" w:rsidRDefault="000418D1" w:rsidP="00A167A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hormone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pathway</w:t>
      </w:r>
      <w:r w:rsidRPr="00DE5A71">
        <w:rPr>
          <w:rFonts w:ascii="Times New Roman" w:eastAsia="Roboto" w:hAnsi="Times New Roman" w:cs="Times New Roman"/>
          <w:color w:val="000000"/>
          <w:sz w:val="28"/>
          <w:szCs w:val="28"/>
        </w:rPr>
        <w:t xml:space="preserve"> in </w:t>
      </w:r>
      <w:r w:rsidR="00895F8A" w:rsidRPr="00A07E9C">
        <w:rPr>
          <w:rFonts w:ascii="Times New Roman" w:eastAsia="Roboto" w:hAnsi="Times New Roman" w:cs="Times New Roman"/>
          <w:color w:val="000000"/>
          <w:sz w:val="28"/>
          <w:szCs w:val="28"/>
          <w:highlight w:val="yellow"/>
        </w:rPr>
        <w:t>Figure</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2 illustrates the sequential interaction of hormones and receptors across multiple organs and tissues.  The pathway started from the brain, to the anterior pituitary gland, down to the glands</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t>
      </w:r>
      <w:r w:rsidRPr="00A07E9C">
        <w:rPr>
          <w:rFonts w:ascii="Times New Roman" w:eastAsia="Roboto" w:hAnsi="Times New Roman" w:cs="Times New Roman"/>
          <w:color w:val="000000"/>
          <w:sz w:val="28"/>
          <w:szCs w:val="28"/>
          <w:highlight w:val="yellow"/>
        </w:rPr>
        <w:t xml:space="preserve">including </w:t>
      </w:r>
      <w:r w:rsidR="00895F8A" w:rsidRPr="00A07E9C">
        <w:rPr>
          <w:rFonts w:ascii="Times New Roman" w:eastAsia="Roboto" w:hAnsi="Times New Roman" w:cs="Times New Roman"/>
          <w:color w:val="000000"/>
          <w:sz w:val="28"/>
          <w:szCs w:val="28"/>
          <w:highlight w:val="yellow"/>
        </w:rPr>
        <w:t xml:space="preserve">the </w:t>
      </w:r>
      <w:r w:rsidRPr="00A07E9C">
        <w:rPr>
          <w:rFonts w:ascii="Times New Roman" w:eastAsia="Roboto" w:hAnsi="Times New Roman" w:cs="Times New Roman"/>
          <w:color w:val="000000"/>
          <w:sz w:val="28"/>
          <w:szCs w:val="28"/>
          <w:highlight w:val="yellow"/>
        </w:rPr>
        <w:t>thyroid</w:t>
      </w:r>
      <w:r w:rsidRPr="00DE5A71">
        <w:rPr>
          <w:rFonts w:ascii="Times New Roman" w:eastAsia="Roboto" w:hAnsi="Times New Roman" w:cs="Times New Roman"/>
          <w:color w:val="000000"/>
          <w:sz w:val="28"/>
          <w:szCs w:val="28"/>
        </w:rPr>
        <w:t xml:space="preserve"> gland, and then to other organs and tissues of the body</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such as </w:t>
      </w:r>
      <w:r w:rsidR="00895F8A">
        <w:rPr>
          <w:rFonts w:ascii="Times New Roman" w:eastAsia="Roboto" w:hAnsi="Times New Roman" w:cs="Times New Roman"/>
          <w:color w:val="000000"/>
          <w:sz w:val="28"/>
          <w:szCs w:val="28"/>
        </w:rPr>
        <w:t xml:space="preserve">the </w:t>
      </w:r>
      <w:r w:rsidRPr="00DE5A71">
        <w:rPr>
          <w:rFonts w:ascii="Times New Roman" w:eastAsia="Roboto" w:hAnsi="Times New Roman" w:cs="Times New Roman"/>
          <w:color w:val="000000"/>
          <w:sz w:val="28"/>
          <w:szCs w:val="28"/>
        </w:rPr>
        <w:t>liver, kidney, muscle, blood plasma, heart</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etc. The activities involved in this pathway </w:t>
      </w:r>
      <w:r w:rsidR="00895F8A" w:rsidRPr="00A07E9C">
        <w:rPr>
          <w:rFonts w:ascii="Times New Roman" w:eastAsia="Roboto" w:hAnsi="Times New Roman" w:cs="Times New Roman"/>
          <w:color w:val="000000"/>
          <w:sz w:val="28"/>
          <w:szCs w:val="28"/>
          <w:highlight w:val="yellow"/>
        </w:rPr>
        <w:t>include:</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secreting and inhibiting hormones, binding of secreted hormones to their respective receptors, activation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-protein-</w:t>
      </w:r>
      <w:r w:rsidRPr="00A07E9C">
        <w:rPr>
          <w:rFonts w:ascii="Times New Roman" w:eastAsia="Roboto" w:hAnsi="Times New Roman" w:cs="Times New Roman"/>
          <w:color w:val="000000"/>
          <w:sz w:val="28"/>
          <w:szCs w:val="28"/>
          <w:highlight w:val="yellow"/>
        </w:rPr>
        <w:t xml:space="preserve">coupled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Pr="00A07E9C">
        <w:rPr>
          <w:rFonts w:ascii="Times New Roman" w:eastAsia="Roboto" w:hAnsi="Times New Roman" w:cs="Times New Roman"/>
          <w:color w:val="000000"/>
          <w:sz w:val="28"/>
          <w:szCs w:val="28"/>
          <w:highlight w:val="yellow"/>
        </w:rPr>
        <w:t xml:space="preserve">, </w:t>
      </w:r>
      <w:proofErr w:type="spellStart"/>
      <w:r w:rsidRPr="00A07E9C">
        <w:rPr>
          <w:rFonts w:ascii="Times New Roman" w:eastAsia="Roboto" w:hAnsi="Times New Roman" w:cs="Times New Roman"/>
          <w:color w:val="000000"/>
          <w:sz w:val="28"/>
          <w:szCs w:val="28"/>
          <w:highlight w:val="yellow"/>
        </w:rPr>
        <w:t>adenylate</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cyclase</w:t>
      </w:r>
      <w:proofErr w:type="spellEnd"/>
      <w:r w:rsidRPr="00DE5A71">
        <w:rPr>
          <w:rFonts w:ascii="Times New Roman" w:eastAsia="Roboto" w:hAnsi="Times New Roman" w:cs="Times New Roman"/>
          <w:color w:val="000000"/>
          <w:sz w:val="28"/>
          <w:szCs w:val="28"/>
        </w:rPr>
        <w:t xml:space="preserve"> (AC), phospholipase C (PLC), etc., production of hormones in the glands and transportation of these hormones out of the gland to other organs and tissues for physiological control.</w:t>
      </w:r>
    </w:p>
    <w:p w14:paraId="7C5A81A9" w14:textId="77777777" w:rsidR="00DE10E1" w:rsidRPr="00DE5A71" w:rsidRDefault="000418D1" w:rsidP="00DE5A71">
      <w:pPr>
        <w:pStyle w:val="Normal1"/>
        <w:spacing w:line="48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lang w:val="en-IN" w:eastAsia="en-IN"/>
        </w:rPr>
        <w:drawing>
          <wp:inline distT="0" distB="0" distL="0" distR="0" wp14:anchorId="2CD39324" wp14:editId="4BC08C71">
            <wp:extent cx="5819648" cy="4752975"/>
            <wp:effectExtent l="1905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2398"/>
                    <a:stretch>
                      <a:fillRect/>
                    </a:stretch>
                  </pic:blipFill>
                  <pic:spPr>
                    <a:xfrm>
                      <a:off x="0" y="0"/>
                      <a:ext cx="5819648" cy="4752975"/>
                    </a:xfrm>
                    <a:prstGeom prst="rect">
                      <a:avLst/>
                    </a:prstGeom>
                    <a:ln>
                      <a:noFill/>
                    </a:ln>
                  </pic:spPr>
                </pic:pic>
              </a:graphicData>
            </a:graphic>
          </wp:inline>
        </w:drawing>
      </w:r>
    </w:p>
    <w:p w14:paraId="372D2B47" w14:textId="285DB8C4"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Figure 2: </w:t>
      </w:r>
      <w:r w:rsidR="00895F8A" w:rsidRPr="00A07E9C">
        <w:rPr>
          <w:rFonts w:ascii="Times New Roman" w:eastAsia="Roboto" w:hAnsi="Times New Roman" w:cs="Times New Roman"/>
          <w:b/>
          <w:color w:val="000000"/>
          <w:sz w:val="28"/>
          <w:szCs w:val="28"/>
          <w:highlight w:val="yellow"/>
        </w:rPr>
        <w:t>Thyroid-stimulating</w:t>
      </w:r>
      <w:r w:rsidRPr="00DE5A71">
        <w:rPr>
          <w:rFonts w:ascii="Times New Roman" w:eastAsia="Roboto" w:hAnsi="Times New Roman" w:cs="Times New Roman"/>
          <w:b/>
          <w:color w:val="000000"/>
          <w:sz w:val="28"/>
          <w:szCs w:val="28"/>
        </w:rPr>
        <w:t xml:space="preserve"> hormone beta protein in hormone </w:t>
      </w:r>
      <w:proofErr w:type="spellStart"/>
      <w:r w:rsidR="00895F8A" w:rsidRPr="00A07E9C">
        <w:rPr>
          <w:rFonts w:ascii="Times New Roman" w:eastAsia="Roboto" w:hAnsi="Times New Roman" w:cs="Times New Roman"/>
          <w:b/>
          <w:color w:val="000000"/>
          <w:sz w:val="28"/>
          <w:szCs w:val="28"/>
          <w:highlight w:val="yellow"/>
        </w:rPr>
        <w:t>signalling</w:t>
      </w:r>
      <w:proofErr w:type="spellEnd"/>
    </w:p>
    <w:p w14:paraId="5AE2186F"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4.6</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Thyroid Stimulating Hormone Beta (TSHβ) Protein in Neuroactive Ligand Receptor Interaction </w:t>
      </w:r>
    </w:p>
    <w:p w14:paraId="2ED04BC4" w14:textId="0A4293C0" w:rsidR="00DE10E1" w:rsidRPr="00DE5A71" w:rsidRDefault="00895F8A" w:rsidP="00DE5A71">
      <w:pPr>
        <w:pStyle w:val="Normal1"/>
        <w:spacing w:line="240" w:lineRule="auto"/>
        <w:ind w:firstLine="720"/>
        <w:jc w:val="both"/>
        <w:rPr>
          <w:rFonts w:ascii="Times New Roman" w:eastAsia="Roboto" w:hAnsi="Times New Roman" w:cs="Times New Roman"/>
          <w:sz w:val="28"/>
          <w:szCs w:val="28"/>
        </w:rPr>
      </w:pPr>
      <w:bookmarkStart w:id="1" w:name="_td7ld16mgxye" w:colFirst="0" w:colLast="0"/>
      <w:bookmarkEnd w:id="1"/>
      <w:r w:rsidRPr="00A07E9C">
        <w:rPr>
          <w:rFonts w:ascii="Times New Roman" w:eastAsia="Roboto" w:hAnsi="Times New Roman" w:cs="Times New Roman"/>
          <w:color w:val="000000"/>
          <w:sz w:val="28"/>
          <w:szCs w:val="28"/>
          <w:highlight w:val="yellow"/>
        </w:rPr>
        <w:t xml:space="preserve">The neuroactive </w:t>
      </w:r>
      <w:r w:rsidR="000418D1" w:rsidRPr="00A07E9C">
        <w:rPr>
          <w:rFonts w:ascii="Times New Roman" w:eastAsia="Roboto" w:hAnsi="Times New Roman" w:cs="Times New Roman"/>
          <w:color w:val="000000"/>
          <w:sz w:val="28"/>
          <w:szCs w:val="28"/>
          <w:highlight w:val="yellow"/>
        </w:rPr>
        <w:t>ligand</w:t>
      </w:r>
      <w:r w:rsidR="000418D1" w:rsidRPr="00DE5A71">
        <w:rPr>
          <w:rFonts w:ascii="Times New Roman" w:eastAsia="Roboto" w:hAnsi="Times New Roman" w:cs="Times New Roman"/>
          <w:color w:val="000000"/>
          <w:sz w:val="28"/>
          <w:szCs w:val="28"/>
        </w:rPr>
        <w:t xml:space="preserve"> receptor interaction pathway represented in </w:t>
      </w:r>
      <w:r w:rsidRPr="00A07E9C">
        <w:rPr>
          <w:rFonts w:ascii="Times New Roman" w:eastAsia="Roboto" w:hAnsi="Times New Roman" w:cs="Times New Roman"/>
          <w:color w:val="000000"/>
          <w:sz w:val="28"/>
          <w:szCs w:val="28"/>
          <w:highlight w:val="yellow"/>
        </w:rPr>
        <w:t>Figure</w:t>
      </w:r>
      <w:r w:rsidRPr="00DE5A71">
        <w:rPr>
          <w:rFonts w:ascii="Times New Roman" w:eastAsia="Roboto" w:hAnsi="Times New Roman" w:cs="Times New Roman"/>
          <w:color w:val="000000"/>
          <w:sz w:val="28"/>
          <w:szCs w:val="28"/>
        </w:rPr>
        <w:t xml:space="preserve"> </w:t>
      </w:r>
      <w:r w:rsidR="000418D1" w:rsidRPr="00DE5A71">
        <w:rPr>
          <w:rFonts w:ascii="Times New Roman" w:eastAsia="Roboto" w:hAnsi="Times New Roman" w:cs="Times New Roman"/>
          <w:color w:val="000000"/>
          <w:sz w:val="28"/>
          <w:szCs w:val="28"/>
        </w:rPr>
        <w:t>3 shows how various ligands (h</w:t>
      </w:r>
      <w:r w:rsidR="00611FD4">
        <w:rPr>
          <w:rFonts w:ascii="Times New Roman" w:eastAsia="Roboto" w:hAnsi="Times New Roman" w:cs="Times New Roman"/>
          <w:color w:val="000000"/>
          <w:sz w:val="28"/>
          <w:szCs w:val="28"/>
        </w:rPr>
        <w:t xml:space="preserve">ormones, neurotransmitters and </w:t>
      </w:r>
      <w:r w:rsidR="000418D1" w:rsidRPr="00DE5A71">
        <w:rPr>
          <w:rFonts w:ascii="Times New Roman" w:eastAsia="Roboto" w:hAnsi="Times New Roman" w:cs="Times New Roman"/>
          <w:color w:val="000000"/>
          <w:sz w:val="28"/>
          <w:szCs w:val="28"/>
        </w:rPr>
        <w:t xml:space="preserve">peptides) interact with their respective receptors in different </w:t>
      </w:r>
      <w:proofErr w:type="spellStart"/>
      <w:r w:rsidRPr="00A07E9C">
        <w:rPr>
          <w:rFonts w:ascii="Times New Roman" w:eastAsia="Roboto" w:hAnsi="Times New Roman" w:cs="Times New Roman"/>
          <w:color w:val="000000"/>
          <w:sz w:val="28"/>
          <w:szCs w:val="28"/>
          <w:highlight w:val="yellow"/>
        </w:rPr>
        <w:t>signalling</w:t>
      </w:r>
      <w:proofErr w:type="spellEnd"/>
      <w:r w:rsidRPr="00DE5A71">
        <w:rPr>
          <w:rFonts w:ascii="Times New Roman" w:eastAsia="Roboto" w:hAnsi="Times New Roman" w:cs="Times New Roman"/>
          <w:color w:val="000000"/>
          <w:sz w:val="28"/>
          <w:szCs w:val="28"/>
        </w:rPr>
        <w:t xml:space="preserve"> </w:t>
      </w:r>
      <w:r w:rsidR="000418D1" w:rsidRPr="00DE5A71">
        <w:rPr>
          <w:rFonts w:ascii="Times New Roman" w:eastAsia="Roboto" w:hAnsi="Times New Roman" w:cs="Times New Roman"/>
          <w:color w:val="000000"/>
          <w:sz w:val="28"/>
          <w:szCs w:val="28"/>
        </w:rPr>
        <w:t>pathways. The receptors</w:t>
      </w:r>
      <w:r>
        <w:rPr>
          <w:rFonts w:ascii="Times New Roman" w:eastAsia="Roboto" w:hAnsi="Times New Roman" w:cs="Times New Roman"/>
          <w:color w:val="000000"/>
          <w:sz w:val="28"/>
          <w:szCs w:val="28"/>
        </w:rPr>
        <w:t>,</w:t>
      </w:r>
      <w:r w:rsidR="000418D1" w:rsidRPr="00DE5A71">
        <w:rPr>
          <w:rFonts w:ascii="Times New Roman" w:eastAsia="Roboto" w:hAnsi="Times New Roman" w:cs="Times New Roman"/>
          <w:color w:val="000000"/>
          <w:sz w:val="28"/>
          <w:szCs w:val="28"/>
        </w:rPr>
        <w:t xml:space="preserve"> which are primarily GPCRs (G-protein-coupled receptors) on the pathway map are grouped into different classes.  The </w:t>
      </w:r>
      <w:r w:rsidRPr="00A07E9C">
        <w:rPr>
          <w:rFonts w:ascii="Times New Roman" w:eastAsia="Roboto" w:hAnsi="Times New Roman" w:cs="Times New Roman"/>
          <w:color w:val="000000"/>
          <w:sz w:val="28"/>
          <w:szCs w:val="28"/>
          <w:highlight w:val="yellow"/>
        </w:rPr>
        <w:t>green-highlighted</w:t>
      </w:r>
      <w:r w:rsidR="000418D1" w:rsidRPr="00A07E9C">
        <w:rPr>
          <w:rFonts w:ascii="Times New Roman" w:eastAsia="Roboto" w:hAnsi="Times New Roman" w:cs="Times New Roman"/>
          <w:color w:val="000000"/>
          <w:sz w:val="28"/>
          <w:szCs w:val="28"/>
          <w:highlight w:val="yellow"/>
        </w:rPr>
        <w:t xml:space="preserve"> genes</w:t>
      </w:r>
      <w:r w:rsidR="000418D1" w:rsidRPr="00DE5A71">
        <w:rPr>
          <w:rFonts w:ascii="Times New Roman" w:eastAsia="Roboto" w:hAnsi="Times New Roman" w:cs="Times New Roman"/>
          <w:color w:val="000000"/>
          <w:sz w:val="28"/>
          <w:szCs w:val="28"/>
        </w:rPr>
        <w:t xml:space="preserve"> are those identified in the analysis</w:t>
      </w:r>
      <w:r>
        <w:rPr>
          <w:rFonts w:ascii="Times New Roman" w:eastAsia="Roboto" w:hAnsi="Times New Roman" w:cs="Times New Roman"/>
          <w:color w:val="000000"/>
          <w:sz w:val="28"/>
          <w:szCs w:val="28"/>
        </w:rPr>
        <w:t>,</w:t>
      </w:r>
      <w:r w:rsidR="000418D1" w:rsidRPr="00DE5A71">
        <w:rPr>
          <w:rFonts w:ascii="Times New Roman" w:eastAsia="Roboto" w:hAnsi="Times New Roman" w:cs="Times New Roman"/>
          <w:color w:val="000000"/>
          <w:sz w:val="28"/>
          <w:szCs w:val="28"/>
        </w:rPr>
        <w:t xml:space="preserve"> and the </w:t>
      </w:r>
      <w:r w:rsidRPr="00A07E9C">
        <w:rPr>
          <w:rFonts w:ascii="Times New Roman" w:eastAsia="Roboto" w:hAnsi="Times New Roman" w:cs="Times New Roman"/>
          <w:color w:val="000000"/>
          <w:sz w:val="28"/>
          <w:szCs w:val="28"/>
          <w:highlight w:val="yellow"/>
        </w:rPr>
        <w:t>red-highlighted</w:t>
      </w:r>
      <w:r w:rsidR="000418D1" w:rsidRPr="00DE5A71">
        <w:rPr>
          <w:rFonts w:ascii="Times New Roman" w:eastAsia="Roboto" w:hAnsi="Times New Roman" w:cs="Times New Roman"/>
          <w:color w:val="000000"/>
          <w:sz w:val="28"/>
          <w:szCs w:val="28"/>
        </w:rPr>
        <w:t xml:space="preserve"> genes (</w:t>
      </w:r>
      <w:r w:rsidRPr="00A07E9C">
        <w:rPr>
          <w:rFonts w:ascii="Times New Roman" w:eastAsia="Roboto" w:hAnsi="Times New Roman" w:cs="Times New Roman"/>
          <w:color w:val="000000"/>
          <w:sz w:val="28"/>
          <w:szCs w:val="28"/>
          <w:highlight w:val="yellow"/>
        </w:rPr>
        <w:t>Follicle-stimulating</w:t>
      </w:r>
      <w:r w:rsidR="000418D1" w:rsidRPr="00A07E9C">
        <w:rPr>
          <w:rFonts w:ascii="Times New Roman" w:eastAsia="Roboto" w:hAnsi="Times New Roman" w:cs="Times New Roman"/>
          <w:color w:val="000000"/>
          <w:sz w:val="28"/>
          <w:szCs w:val="28"/>
          <w:highlight w:val="yellow"/>
        </w:rPr>
        <w:t xml:space="preserve"> hormone</w:t>
      </w:r>
      <w:r w:rsidR="000418D1" w:rsidRPr="00DE5A71">
        <w:rPr>
          <w:rFonts w:ascii="Times New Roman" w:eastAsia="Roboto" w:hAnsi="Times New Roman" w:cs="Times New Roman"/>
          <w:color w:val="000000"/>
          <w:sz w:val="28"/>
          <w:szCs w:val="28"/>
        </w:rPr>
        <w:t xml:space="preserve"> -FSH, Luteinizing hormone subunits beta -L</w:t>
      </w:r>
      <w:r w:rsidR="000418D1" w:rsidRPr="00434D59">
        <w:rPr>
          <w:rFonts w:ascii="Times New Roman" w:eastAsia="Roboto" w:hAnsi="Times New Roman" w:cs="Times New Roman"/>
          <w:color w:val="000000"/>
          <w:sz w:val="28"/>
          <w:szCs w:val="28"/>
        </w:rPr>
        <w:t>H</w:t>
      </w:r>
      <w:r w:rsidR="00434D59" w:rsidRPr="00434D59">
        <w:rPr>
          <w:rFonts w:ascii="Times New Roman" w:eastAsia="Roboto" w:hAnsi="Times New Roman" w:cs="Times New Roman"/>
          <w:color w:val="000000"/>
          <w:sz w:val="28"/>
          <w:szCs w:val="28"/>
        </w:rPr>
        <w:t>β</w:t>
      </w:r>
      <w:r w:rsidR="000418D1" w:rsidRPr="00DE5A71">
        <w:rPr>
          <w:rFonts w:ascii="Times New Roman" w:eastAsia="Roboto" w:hAnsi="Times New Roman" w:cs="Times New Roman"/>
          <w:color w:val="000000"/>
          <w:sz w:val="28"/>
          <w:szCs w:val="28"/>
        </w:rPr>
        <w:t xml:space="preserve">, </w:t>
      </w:r>
      <w:r w:rsidRPr="00A07E9C">
        <w:rPr>
          <w:rFonts w:ascii="Times New Roman" w:eastAsia="Roboto" w:hAnsi="Times New Roman" w:cs="Times New Roman"/>
          <w:color w:val="000000"/>
          <w:sz w:val="28"/>
          <w:szCs w:val="28"/>
          <w:highlight w:val="yellow"/>
        </w:rPr>
        <w:t>Thyroid-stimulating</w:t>
      </w:r>
      <w:r w:rsidR="000418D1" w:rsidRPr="00A07E9C">
        <w:rPr>
          <w:rFonts w:ascii="Times New Roman" w:eastAsia="Roboto" w:hAnsi="Times New Roman" w:cs="Times New Roman"/>
          <w:color w:val="000000"/>
          <w:sz w:val="28"/>
          <w:szCs w:val="28"/>
          <w:highlight w:val="yellow"/>
        </w:rPr>
        <w:t xml:space="preserve"> hormone</w:t>
      </w:r>
      <w:r w:rsidR="000418D1" w:rsidRPr="00DE5A71">
        <w:rPr>
          <w:rFonts w:ascii="Times New Roman" w:eastAsia="Roboto" w:hAnsi="Times New Roman" w:cs="Times New Roman"/>
          <w:color w:val="000000"/>
          <w:sz w:val="28"/>
          <w:szCs w:val="28"/>
        </w:rPr>
        <w:t xml:space="preserve"> -TSH) indicate genes of particular interest, possibly associated with neurological, hormonal and immune functions, impacting processes such as growth, reproduction, stress response and </w:t>
      </w:r>
      <w:proofErr w:type="spellStart"/>
      <w:r w:rsidR="000418D1" w:rsidRPr="00DE5A71">
        <w:rPr>
          <w:rFonts w:ascii="Times New Roman" w:eastAsia="Roboto" w:hAnsi="Times New Roman" w:cs="Times New Roman"/>
          <w:color w:val="000000"/>
          <w:sz w:val="28"/>
          <w:szCs w:val="28"/>
        </w:rPr>
        <w:t>behaviour</w:t>
      </w:r>
      <w:proofErr w:type="spellEnd"/>
      <w:r w:rsidR="000418D1" w:rsidRPr="00DE5A71">
        <w:rPr>
          <w:rFonts w:ascii="Times New Roman" w:eastAsia="Roboto" w:hAnsi="Times New Roman" w:cs="Times New Roman"/>
          <w:color w:val="000000"/>
          <w:sz w:val="28"/>
          <w:szCs w:val="28"/>
        </w:rPr>
        <w:t>. The hormone of interest (thyroid hormones) and their receptors were identified in the analysis and are seen at the hormone protein signaling pathway where the thyroid stimulating hormone (TSH) binds to it receptor, the thyroid stimulating hormone receptor (TSHR); at the thyrotropin releasing hormones group of signaling pathway where the thyrotropin releasing hormones (TRH) binds to it receptor, the thyrotropin releasing hormone receptor (TRHR); and at the channels/other receptors where both triiodothyronine (T3) and thyroxine (T4) binds to their receptor, the thyroid hormone receptor (THR), forming an integrated network that governs endocrine and neurophysiological regulation.</w:t>
      </w:r>
    </w:p>
    <w:p w14:paraId="07F77832" w14:textId="77777777"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lang w:val="en-IN" w:eastAsia="en-IN"/>
        </w:rPr>
        <w:lastRenderedPageBreak/>
        <w:drawing>
          <wp:inline distT="0" distB="0" distL="0" distR="0" wp14:anchorId="34D8A604" wp14:editId="7665AE8F">
            <wp:extent cx="5942330" cy="60483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61" b="2739"/>
                    <a:stretch>
                      <a:fillRect/>
                    </a:stretch>
                  </pic:blipFill>
                  <pic:spPr>
                    <a:xfrm>
                      <a:off x="0" y="0"/>
                      <a:ext cx="5942330" cy="6048375"/>
                    </a:xfrm>
                    <a:prstGeom prst="rect">
                      <a:avLst/>
                    </a:prstGeom>
                    <a:ln/>
                  </pic:spPr>
                </pic:pic>
              </a:graphicData>
            </a:graphic>
          </wp:inline>
        </w:drawing>
      </w:r>
    </w:p>
    <w:p w14:paraId="3BCACF69" w14:textId="372AD151"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Figure 3: </w:t>
      </w:r>
      <w:r w:rsidR="00895F8A" w:rsidRPr="00A07E9C">
        <w:rPr>
          <w:rFonts w:ascii="Times New Roman" w:eastAsia="Roboto" w:hAnsi="Times New Roman" w:cs="Times New Roman"/>
          <w:b/>
          <w:color w:val="000000"/>
          <w:sz w:val="28"/>
          <w:szCs w:val="28"/>
          <w:highlight w:val="yellow"/>
        </w:rPr>
        <w:t>Thyroid-stimulating</w:t>
      </w:r>
      <w:r w:rsidRPr="00A07E9C">
        <w:rPr>
          <w:rFonts w:ascii="Times New Roman" w:eastAsia="Roboto" w:hAnsi="Times New Roman" w:cs="Times New Roman"/>
          <w:b/>
          <w:color w:val="000000"/>
          <w:sz w:val="28"/>
          <w:szCs w:val="28"/>
          <w:highlight w:val="yellow"/>
        </w:rPr>
        <w:t xml:space="preserve"> hormone</w:t>
      </w:r>
      <w:r w:rsidRPr="00DE5A71">
        <w:rPr>
          <w:rFonts w:ascii="Times New Roman" w:eastAsia="Roboto" w:hAnsi="Times New Roman" w:cs="Times New Roman"/>
          <w:b/>
          <w:color w:val="000000"/>
          <w:sz w:val="28"/>
          <w:szCs w:val="28"/>
        </w:rPr>
        <w:t xml:space="preserve"> beta protein in Neuroactive ligand-receptor interaction</w:t>
      </w:r>
    </w:p>
    <w:p w14:paraId="6E83C04A" w14:textId="77777777" w:rsidR="00DE10E1" w:rsidRPr="00DE5A71" w:rsidRDefault="00DE10E1" w:rsidP="00DE5A71">
      <w:pPr>
        <w:pStyle w:val="Normal1"/>
        <w:spacing w:line="480" w:lineRule="auto"/>
        <w:ind w:left="90"/>
        <w:jc w:val="both"/>
        <w:rPr>
          <w:rFonts w:ascii="Times New Roman" w:eastAsia="Roboto" w:hAnsi="Times New Roman" w:cs="Times New Roman"/>
          <w:sz w:val="28"/>
          <w:szCs w:val="28"/>
        </w:rPr>
      </w:pPr>
    </w:p>
    <w:p w14:paraId="4F74CC38"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ECB6B91" w14:textId="77777777" w:rsidR="00DE10E1" w:rsidRDefault="00DE10E1" w:rsidP="00F96B68">
      <w:pPr>
        <w:pStyle w:val="Normal1"/>
        <w:spacing w:line="240" w:lineRule="auto"/>
        <w:jc w:val="both"/>
        <w:rPr>
          <w:rFonts w:ascii="Times New Roman" w:eastAsia="Roboto" w:hAnsi="Times New Roman" w:cs="Times New Roman"/>
          <w:sz w:val="28"/>
          <w:szCs w:val="28"/>
        </w:rPr>
      </w:pPr>
    </w:p>
    <w:p w14:paraId="6CEA70BD" w14:textId="77777777" w:rsidR="00F96B68" w:rsidRPr="00DE5A71" w:rsidRDefault="00F96B68" w:rsidP="00F96B68">
      <w:pPr>
        <w:pStyle w:val="Normal1"/>
        <w:spacing w:line="240" w:lineRule="auto"/>
        <w:jc w:val="both"/>
        <w:rPr>
          <w:rFonts w:ascii="Times New Roman" w:eastAsia="Roboto" w:hAnsi="Times New Roman" w:cs="Times New Roman"/>
          <w:sz w:val="28"/>
          <w:szCs w:val="28"/>
        </w:rPr>
      </w:pPr>
    </w:p>
    <w:p w14:paraId="78F40568" w14:textId="77777777" w:rsidR="00DE10E1" w:rsidRPr="00DE5A71" w:rsidRDefault="000418D1" w:rsidP="00434D59">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lastRenderedPageBreak/>
        <w:t>DISCUSSION</w:t>
      </w:r>
    </w:p>
    <w:p w14:paraId="448065A3"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Identification of Single Nucleotide Polymorphism (SNP) in the TSHβ mRNA</w:t>
      </w:r>
    </w:p>
    <w:p w14:paraId="0CC7E5A0" w14:textId="02931C2D" w:rsidR="00DE10E1" w:rsidRPr="00DE5A7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detection of four </w:t>
      </w:r>
      <w:r w:rsidR="00895F8A" w:rsidRPr="00A07E9C">
        <w:rPr>
          <w:rFonts w:ascii="Times New Roman" w:eastAsia="Roboto" w:hAnsi="Times New Roman" w:cs="Times New Roman"/>
          <w:color w:val="000000"/>
          <w:sz w:val="28"/>
          <w:szCs w:val="28"/>
          <w:highlight w:val="yellow"/>
        </w:rPr>
        <w:t>single-nucleotide</w:t>
      </w:r>
      <w:r w:rsidRPr="00A07E9C">
        <w:rPr>
          <w:rFonts w:ascii="Times New Roman" w:eastAsia="Roboto" w:hAnsi="Times New Roman" w:cs="Times New Roman"/>
          <w:color w:val="000000"/>
          <w:sz w:val="28"/>
          <w:szCs w:val="28"/>
          <w:highlight w:val="yellow"/>
        </w:rPr>
        <w:t xml:space="preserve"> polymorphisms</w:t>
      </w:r>
      <w:r w:rsidRPr="00DE5A71">
        <w:rPr>
          <w:rFonts w:ascii="Times New Roman" w:eastAsia="Roboto" w:hAnsi="Times New Roman" w:cs="Times New Roman"/>
          <w:color w:val="000000"/>
          <w:sz w:val="28"/>
          <w:szCs w:val="28"/>
        </w:rPr>
        <w:t xml:space="preserve"> (SNPs) in the </w:t>
      </w:r>
      <w:r w:rsidR="00895F8A" w:rsidRPr="00A07E9C">
        <w:rPr>
          <w:rFonts w:ascii="Times New Roman" w:eastAsia="Roboto" w:hAnsi="Times New Roman" w:cs="Times New Roman"/>
          <w:color w:val="000000"/>
          <w:sz w:val="28"/>
          <w:szCs w:val="28"/>
          <w:highlight w:val="yellow"/>
        </w:rPr>
        <w:t>thyroid-stimulating</w:t>
      </w:r>
      <w:r w:rsidRPr="00A07E9C">
        <w:rPr>
          <w:rFonts w:ascii="Times New Roman" w:eastAsia="Roboto" w:hAnsi="Times New Roman" w:cs="Times New Roman"/>
          <w:color w:val="000000"/>
          <w:sz w:val="28"/>
          <w:szCs w:val="28"/>
          <w:highlight w:val="yellow"/>
        </w:rPr>
        <w:t xml:space="preserve"> hormone</w:t>
      </w:r>
      <w:r w:rsidRPr="00DE5A71">
        <w:rPr>
          <w:rFonts w:ascii="Times New Roman" w:eastAsia="Roboto" w:hAnsi="Times New Roman" w:cs="Times New Roman"/>
          <w:color w:val="000000"/>
          <w:sz w:val="28"/>
          <w:szCs w:val="28"/>
        </w:rPr>
        <w:t xml:space="preserve"> beta (TSHβ) gene in this study shows </w:t>
      </w:r>
      <w:r w:rsidR="00895F8A" w:rsidRPr="00A07E9C">
        <w:rPr>
          <w:rFonts w:ascii="Times New Roman" w:eastAsia="Roboto" w:hAnsi="Times New Roman" w:cs="Times New Roman"/>
          <w:color w:val="000000"/>
          <w:sz w:val="28"/>
          <w:szCs w:val="28"/>
          <w:highlight w:val="yellow"/>
        </w:rPr>
        <w:t xml:space="preserve">the </w:t>
      </w:r>
      <w:r w:rsidRPr="00A07E9C">
        <w:rPr>
          <w:rFonts w:ascii="Times New Roman" w:eastAsia="Roboto" w:hAnsi="Times New Roman" w:cs="Times New Roman"/>
          <w:color w:val="000000"/>
          <w:sz w:val="28"/>
          <w:szCs w:val="28"/>
          <w:highlight w:val="yellow"/>
        </w:rPr>
        <w:t>gene’s variability</w:t>
      </w:r>
      <w:r w:rsidRPr="00DE5A71">
        <w:rPr>
          <w:rFonts w:ascii="Times New Roman" w:eastAsia="Roboto" w:hAnsi="Times New Roman" w:cs="Times New Roman"/>
          <w:color w:val="000000"/>
          <w:sz w:val="28"/>
          <w:szCs w:val="28"/>
        </w:rPr>
        <w:t xml:space="preserve"> in chicken breeds. Although non-coding, 5′UTR variants can influence mRNA stability, transcription initiation and translational efficiency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The synonymous SNP at position 67, while not altering the amino acid sequence, may affect mRNA folding and translation kinetics as reported by Hunt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and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These variations could translate into phenotypic differences between the breeds, especially in growth traits, since TSHβ regulates metabolism and skeletal growth through the hypothalamic pituitary thyroid axis.</w:t>
      </w:r>
    </w:p>
    <w:p w14:paraId="6BC0E292" w14:textId="77777777" w:rsidR="00F96B68" w:rsidRDefault="00F96B68" w:rsidP="00434D59">
      <w:pPr>
        <w:pStyle w:val="Normal1"/>
        <w:spacing w:line="240" w:lineRule="auto"/>
        <w:jc w:val="both"/>
        <w:rPr>
          <w:rFonts w:ascii="Times New Roman" w:eastAsia="Roboto" w:hAnsi="Times New Roman" w:cs="Times New Roman"/>
          <w:b/>
          <w:color w:val="000000"/>
          <w:sz w:val="28"/>
          <w:szCs w:val="28"/>
        </w:rPr>
      </w:pPr>
    </w:p>
    <w:p w14:paraId="61C0E4C3" w14:textId="77777777" w:rsidR="00DE10E1" w:rsidRPr="00DE5A71" w:rsidRDefault="000418D1" w:rsidP="00434D59">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Frequency Distribution of SNPs in the TSHβ mRNA between the Two</w:t>
      </w:r>
      <w:r w:rsidR="00434D59">
        <w:rPr>
          <w:rFonts w:ascii="Times New Roman" w:eastAsia="Roboto" w:hAnsi="Times New Roman" w:cs="Times New Roman"/>
          <w:sz w:val="28"/>
          <w:szCs w:val="28"/>
        </w:rPr>
        <w:t xml:space="preserve"> </w:t>
      </w:r>
      <w:r w:rsidRPr="00DE5A71">
        <w:rPr>
          <w:rFonts w:ascii="Times New Roman" w:eastAsia="Roboto" w:hAnsi="Times New Roman" w:cs="Times New Roman"/>
          <w:b/>
          <w:color w:val="000000"/>
          <w:sz w:val="28"/>
          <w:szCs w:val="28"/>
        </w:rPr>
        <w:t>Chicken Breeds</w:t>
      </w:r>
    </w:p>
    <w:p w14:paraId="4014F211" w14:textId="485F4580"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Frequency distribution of identified SNPs in </w:t>
      </w:r>
      <w:r w:rsidR="00895F8A" w:rsidRPr="00A07E9C">
        <w:rPr>
          <w:rFonts w:ascii="Times New Roman" w:eastAsia="Roboto" w:hAnsi="Times New Roman" w:cs="Times New Roman"/>
          <w:color w:val="000000"/>
          <w:sz w:val="28"/>
          <w:szCs w:val="28"/>
          <w:highlight w:val="yellow"/>
        </w:rPr>
        <w:t xml:space="preserve">the </w:t>
      </w:r>
      <w:r w:rsidRPr="00A07E9C">
        <w:rPr>
          <w:rFonts w:ascii="Times New Roman" w:eastAsia="Roboto" w:hAnsi="Times New Roman" w:cs="Times New Roman"/>
          <w:color w:val="000000"/>
          <w:sz w:val="28"/>
          <w:szCs w:val="28"/>
          <w:highlight w:val="yellow"/>
        </w:rPr>
        <w:t>T</w:t>
      </w:r>
      <w:r w:rsidRPr="00DE5A71">
        <w:rPr>
          <w:rFonts w:ascii="Times New Roman" w:eastAsia="Roboto" w:hAnsi="Times New Roman" w:cs="Times New Roman"/>
          <w:color w:val="000000"/>
          <w:sz w:val="28"/>
          <w:szCs w:val="28"/>
        </w:rPr>
        <w:t xml:space="preserve">SHβ gene revealed four haplotypes, all of which were observed exclusively in Ross 308 chickens. The presence of multiple haplotypes in Ross 308 chicken may be due to greater allelic recombination or </w:t>
      </w:r>
      <w:proofErr w:type="spellStart"/>
      <w:r w:rsidRPr="00DE5A71">
        <w:rPr>
          <w:rFonts w:ascii="Times New Roman" w:eastAsia="Roboto" w:hAnsi="Times New Roman" w:cs="Times New Roman"/>
          <w:color w:val="000000"/>
          <w:sz w:val="28"/>
          <w:szCs w:val="28"/>
        </w:rPr>
        <w:t>introgressive</w:t>
      </w:r>
      <w:proofErr w:type="spellEnd"/>
      <w:r w:rsidRPr="00DE5A71">
        <w:rPr>
          <w:rFonts w:ascii="Times New Roman" w:eastAsia="Roboto" w:hAnsi="Times New Roman" w:cs="Times New Roman"/>
          <w:color w:val="000000"/>
          <w:sz w:val="28"/>
          <w:szCs w:val="28"/>
        </w:rPr>
        <w:t xml:space="preserve"> </w:t>
      </w:r>
      <w:proofErr w:type="spellStart"/>
      <w:r w:rsidR="00895F8A" w:rsidRPr="00A07E9C">
        <w:rPr>
          <w:rFonts w:ascii="Times New Roman" w:eastAsia="Roboto" w:hAnsi="Times New Roman" w:cs="Times New Roman"/>
          <w:color w:val="000000"/>
          <w:sz w:val="28"/>
          <w:szCs w:val="28"/>
          <w:highlight w:val="yellow"/>
        </w:rPr>
        <w:t>hybridisation</w:t>
      </w:r>
      <w:proofErr w:type="spellEnd"/>
      <w:r w:rsidRPr="00DE5A71">
        <w:rPr>
          <w:rFonts w:ascii="Times New Roman" w:eastAsia="Roboto" w:hAnsi="Times New Roman" w:cs="Times New Roman"/>
          <w:color w:val="000000"/>
          <w:sz w:val="28"/>
          <w:szCs w:val="28"/>
        </w:rPr>
        <w:t xml:space="preserve">. Hap_4 had the highest frequency (n=8), which means that it might be a dominant or selectively </w:t>
      </w:r>
      <w:proofErr w:type="spellStart"/>
      <w:r w:rsidRPr="00DE5A71">
        <w:rPr>
          <w:rFonts w:ascii="Times New Roman" w:eastAsia="Roboto" w:hAnsi="Times New Roman" w:cs="Times New Roman"/>
          <w:color w:val="000000"/>
          <w:sz w:val="28"/>
          <w:szCs w:val="28"/>
        </w:rPr>
        <w:t>favoured</w:t>
      </w:r>
      <w:proofErr w:type="spellEnd"/>
      <w:r w:rsidRPr="00DE5A71">
        <w:rPr>
          <w:rFonts w:ascii="Times New Roman" w:eastAsia="Roboto" w:hAnsi="Times New Roman" w:cs="Times New Roman"/>
          <w:color w:val="000000"/>
          <w:sz w:val="28"/>
          <w:szCs w:val="28"/>
        </w:rPr>
        <w:t xml:space="preserve"> haplotype in this breed. The absence of these haplotypes in FUNAAB Alpha chicken may be due to the fact that the TSHβ gene in FUNAAB Alpha chicken is more conserved, because </w:t>
      </w:r>
      <w:r w:rsidRPr="00A07E9C">
        <w:rPr>
          <w:rFonts w:ascii="Times New Roman" w:eastAsia="Roboto" w:hAnsi="Times New Roman" w:cs="Times New Roman"/>
          <w:color w:val="000000"/>
          <w:sz w:val="28"/>
          <w:szCs w:val="28"/>
          <w:highlight w:val="yellow"/>
        </w:rPr>
        <w:t>it more</w:t>
      </w:r>
      <w:r w:rsidRPr="00DE5A71">
        <w:rPr>
          <w:rFonts w:ascii="Times New Roman" w:eastAsia="Roboto" w:hAnsi="Times New Roman" w:cs="Times New Roman"/>
          <w:color w:val="000000"/>
          <w:sz w:val="28"/>
          <w:szCs w:val="28"/>
        </w:rPr>
        <w:t xml:space="preserve"> stable or less genetically diverse background. This finding agrees with the reports by Sha </w:t>
      </w:r>
      <w:r w:rsidRPr="00DE5A71">
        <w:rPr>
          <w:rFonts w:ascii="Times New Roman" w:eastAsia="Roboto" w:hAnsi="Times New Roman" w:cs="Times New Roman"/>
          <w:i/>
          <w:color w:val="000000"/>
          <w:sz w:val="28"/>
          <w:szCs w:val="28"/>
        </w:rPr>
        <w:t xml:space="preserve">et al. </w:t>
      </w:r>
      <w:r w:rsidRPr="00DE5A71">
        <w:rPr>
          <w:rFonts w:ascii="Times New Roman" w:eastAsia="Roboto" w:hAnsi="Times New Roman" w:cs="Times New Roman"/>
          <w:color w:val="000000"/>
          <w:sz w:val="28"/>
          <w:szCs w:val="28"/>
        </w:rPr>
        <w:t xml:space="preserve">(2020) and Tan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(2022)</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who observed that indigenous and improved indigenous chicken lines often show lower SNP density in several genes when compared to commercial breeds.</w:t>
      </w:r>
    </w:p>
    <w:p w14:paraId="7E975F39" w14:textId="77777777" w:rsidR="00F96B68" w:rsidRDefault="00F96B68" w:rsidP="00DE5A71">
      <w:pPr>
        <w:pStyle w:val="Normal1"/>
        <w:spacing w:line="240" w:lineRule="auto"/>
        <w:jc w:val="both"/>
        <w:rPr>
          <w:rFonts w:ascii="Times New Roman" w:eastAsia="Roboto" w:hAnsi="Times New Roman" w:cs="Times New Roman"/>
          <w:b/>
          <w:color w:val="000000"/>
          <w:sz w:val="28"/>
          <w:szCs w:val="28"/>
        </w:rPr>
      </w:pPr>
    </w:p>
    <w:p w14:paraId="102D00E0" w14:textId="404E2ADC"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Genetic Diversity of </w:t>
      </w:r>
      <w:r w:rsidR="00895F8A" w:rsidRPr="00A07E9C">
        <w:rPr>
          <w:rFonts w:ascii="Times New Roman" w:eastAsia="Roboto" w:hAnsi="Times New Roman" w:cs="Times New Roman"/>
          <w:b/>
          <w:color w:val="000000"/>
          <w:sz w:val="28"/>
          <w:szCs w:val="28"/>
          <w:highlight w:val="yellow"/>
        </w:rPr>
        <w:t>the</w:t>
      </w:r>
      <w:r w:rsidR="00895F8A">
        <w:rPr>
          <w:rFonts w:ascii="Times New Roman" w:eastAsia="Roboto" w:hAnsi="Times New Roman" w:cs="Times New Roman"/>
          <w:b/>
          <w:color w:val="000000"/>
          <w:sz w:val="28"/>
          <w:szCs w:val="28"/>
        </w:rPr>
        <w:t xml:space="preserve"> </w:t>
      </w:r>
      <w:r w:rsidRPr="00DE5A71">
        <w:rPr>
          <w:rFonts w:ascii="Times New Roman" w:eastAsia="Roboto" w:hAnsi="Times New Roman" w:cs="Times New Roman"/>
          <w:b/>
          <w:color w:val="000000"/>
          <w:sz w:val="28"/>
          <w:szCs w:val="28"/>
        </w:rPr>
        <w:t>TSHβ mRNA Gene in the Two Breeds of Chicken</w:t>
      </w:r>
    </w:p>
    <w:p w14:paraId="29874BE5" w14:textId="5C6B5C1A"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genetic diversity analysis shows the varying levels of polymorphism and genetic variability across the four SNP loci examined (SNP1 to SNP4). According to </w:t>
      </w:r>
      <w:r w:rsidR="00895F8A" w:rsidRPr="00A07E9C">
        <w:rPr>
          <w:rFonts w:ascii="Times New Roman" w:eastAsia="Roboto" w:hAnsi="Times New Roman" w:cs="Times New Roman"/>
          <w:color w:val="000000"/>
          <w:sz w:val="28"/>
          <w:szCs w:val="28"/>
          <w:highlight w:val="yellow"/>
        </w:rPr>
        <w:t xml:space="preserve">research </w:t>
      </w:r>
      <w:r w:rsidRPr="00A07E9C">
        <w:rPr>
          <w:rFonts w:ascii="Times New Roman" w:eastAsia="Roboto" w:hAnsi="Times New Roman" w:cs="Times New Roman"/>
          <w:color w:val="000000"/>
          <w:sz w:val="28"/>
          <w:szCs w:val="28"/>
          <w:highlight w:val="yellow"/>
        </w:rPr>
        <w:t>like</w:t>
      </w:r>
      <w:r w:rsidRPr="00DE5A71">
        <w:rPr>
          <w:rFonts w:ascii="Times New Roman" w:eastAsia="Roboto" w:hAnsi="Times New Roman" w:cs="Times New Roman"/>
          <w:color w:val="000000"/>
          <w:sz w:val="28"/>
          <w:szCs w:val="28"/>
        </w:rPr>
        <w:t xml:space="preserve"> that of Botstein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(1980), </w:t>
      </w: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and Canales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markers with PIC values &lt;0.25 are considered low polymorphic, while values between 0.25 and 0.50 are moderately polymorphic. Therefore SNP1, SNP2 and SNP3 showed low polymorphic informative content (PIC = 0.22), while SNP4 was moderately informative (PIC = 0.50). Observed heterozygosity was also low for SNP1 - SNP3, but higher for SNP4, consistent </w:t>
      </w:r>
      <w:r w:rsidRPr="00DE5A71">
        <w:rPr>
          <w:rFonts w:ascii="Times New Roman" w:eastAsia="Roboto" w:hAnsi="Times New Roman" w:cs="Times New Roman"/>
          <w:color w:val="000000"/>
          <w:sz w:val="28"/>
          <w:szCs w:val="28"/>
        </w:rPr>
        <w:lastRenderedPageBreak/>
        <w:t xml:space="preserve">with the effective number of alleles (Ne = 2.0) at that locus. All SNP loci showed highly significant deviation from </w:t>
      </w:r>
      <w:r w:rsidR="00895F8A" w:rsidRPr="00A07E9C">
        <w:rPr>
          <w:rFonts w:ascii="Times New Roman" w:eastAsia="Roboto" w:hAnsi="Times New Roman" w:cs="Times New Roman"/>
          <w:color w:val="000000"/>
          <w:sz w:val="28"/>
          <w:szCs w:val="28"/>
          <w:highlight w:val="yellow"/>
        </w:rPr>
        <w:t>Hardy-Weinberg</w:t>
      </w:r>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equilibrium (HWE), likely reflecting selection pressure in Ross 308 chickens.</w:t>
      </w:r>
    </w:p>
    <w:p w14:paraId="467764B6"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D5F6FC2"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Effects of Genetic Variants on Genes, Transcriptional and Regulatory Regions </w:t>
      </w:r>
    </w:p>
    <w:p w14:paraId="014F56EC" w14:textId="58AE49FC"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identified SNP 4 within the 3' untranslated region (3' UTR). The results also </w:t>
      </w:r>
      <w:proofErr w:type="spellStart"/>
      <w:r w:rsidR="00895F8A" w:rsidRPr="00A07E9C">
        <w:rPr>
          <w:rFonts w:ascii="Times New Roman" w:eastAsia="Roboto" w:hAnsi="Times New Roman" w:cs="Times New Roman"/>
          <w:color w:val="000000"/>
          <w:sz w:val="28"/>
          <w:szCs w:val="28"/>
          <w:highlight w:val="yellow"/>
        </w:rPr>
        <w:t>categorised</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the</w:t>
      </w:r>
      <w:r w:rsidRPr="00DE5A71">
        <w:rPr>
          <w:rFonts w:ascii="Times New Roman" w:eastAsia="Roboto" w:hAnsi="Times New Roman" w:cs="Times New Roman"/>
          <w:color w:val="000000"/>
          <w:sz w:val="28"/>
          <w:szCs w:val="28"/>
        </w:rPr>
        <w:t xml:space="preserve"> SNP as a downstream gene variant. Each of these predicted effects contributed 50% to the overall annotation, meaning that SNP4 may have dual regulatory implications. Variants in the 3' UTR are known to alter mRNA stability, microRNA binding and protein interactions (Mayr, 2019; Romo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2024), while downstream variants may influence transcriptional termination and regulatory elements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The result in this study agrees with </w:t>
      </w: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(2018)</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who report on 3′UTR location at the downstream of the coding sequence and its involvement in regulatory processes, including RNA stability, mRNA translation and </w:t>
      </w:r>
      <w:proofErr w:type="spellStart"/>
      <w:r w:rsidR="00895F8A" w:rsidRPr="00A07E9C">
        <w:rPr>
          <w:rFonts w:ascii="Times New Roman" w:eastAsia="Roboto" w:hAnsi="Times New Roman" w:cs="Times New Roman"/>
          <w:color w:val="000000"/>
          <w:sz w:val="28"/>
          <w:szCs w:val="28"/>
          <w:highlight w:val="yellow"/>
        </w:rPr>
        <w:t>localisation</w:t>
      </w:r>
      <w:proofErr w:type="spellEnd"/>
      <w:r w:rsidRPr="00A07E9C">
        <w:rPr>
          <w:rFonts w:ascii="Times New Roman" w:eastAsia="Roboto" w:hAnsi="Times New Roman" w:cs="Times New Roman"/>
          <w:color w:val="000000"/>
          <w:sz w:val="28"/>
          <w:szCs w:val="28"/>
          <w:highlight w:val="yellow"/>
        </w:rPr>
        <w:t>. The</w:t>
      </w:r>
      <w:r w:rsidRPr="00DE5A71">
        <w:rPr>
          <w:rFonts w:ascii="Times New Roman" w:eastAsia="Roboto" w:hAnsi="Times New Roman" w:cs="Times New Roman"/>
          <w:color w:val="000000"/>
          <w:sz w:val="28"/>
          <w:szCs w:val="28"/>
        </w:rPr>
        <w:t xml:space="preserve"> presence of such a regulatory SNP in the TSHβ gene reflects </w:t>
      </w:r>
      <w:r w:rsidR="00895F8A" w:rsidRPr="00A07E9C">
        <w:rPr>
          <w:rFonts w:ascii="Times New Roman" w:eastAsia="Roboto" w:hAnsi="Times New Roman" w:cs="Times New Roman"/>
          <w:color w:val="000000"/>
          <w:sz w:val="28"/>
          <w:szCs w:val="28"/>
          <w:highlight w:val="yellow"/>
        </w:rPr>
        <w:t>breed-specific</w:t>
      </w:r>
      <w:r w:rsidRPr="00A07E9C">
        <w:rPr>
          <w:rFonts w:ascii="Times New Roman" w:eastAsia="Roboto" w:hAnsi="Times New Roman" w:cs="Times New Roman"/>
          <w:color w:val="000000"/>
          <w:sz w:val="28"/>
          <w:szCs w:val="28"/>
          <w:highlight w:val="yellow"/>
        </w:rPr>
        <w:t xml:space="preserve"> selection</w:t>
      </w:r>
      <w:r w:rsidRPr="00DE5A71">
        <w:rPr>
          <w:rFonts w:ascii="Times New Roman" w:eastAsia="Roboto" w:hAnsi="Times New Roman" w:cs="Times New Roman"/>
          <w:color w:val="000000"/>
          <w:sz w:val="28"/>
          <w:szCs w:val="28"/>
        </w:rPr>
        <w:t xml:space="preserve"> for </w:t>
      </w:r>
      <w:proofErr w:type="spellStart"/>
      <w:r w:rsidR="00895F8A" w:rsidRPr="00A07E9C">
        <w:rPr>
          <w:rFonts w:ascii="Times New Roman" w:eastAsia="Roboto" w:hAnsi="Times New Roman" w:cs="Times New Roman"/>
          <w:color w:val="000000"/>
          <w:sz w:val="28"/>
          <w:szCs w:val="28"/>
          <w:highlight w:val="yellow"/>
        </w:rPr>
        <w:t>optimised</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growth</w:t>
      </w:r>
      <w:r w:rsidRPr="00DE5A71">
        <w:rPr>
          <w:rFonts w:ascii="Times New Roman" w:eastAsia="Roboto" w:hAnsi="Times New Roman" w:cs="Times New Roman"/>
          <w:color w:val="000000"/>
          <w:sz w:val="28"/>
          <w:szCs w:val="28"/>
        </w:rPr>
        <w:t xml:space="preserve"> and metabolic profiles in Ross 308 chicken. Thus, the identification of SNP4 as having both 3’ UTR and downstream effects confirms </w:t>
      </w:r>
      <w:r w:rsidR="00895F8A" w:rsidRPr="00A07E9C">
        <w:rPr>
          <w:rFonts w:ascii="Times New Roman" w:eastAsia="Roboto" w:hAnsi="Times New Roman" w:cs="Times New Roman"/>
          <w:color w:val="000000"/>
          <w:sz w:val="28"/>
          <w:szCs w:val="28"/>
          <w:highlight w:val="yellow"/>
        </w:rPr>
        <w:t xml:space="preserve">its </w:t>
      </w:r>
      <w:r w:rsidRPr="00A07E9C">
        <w:rPr>
          <w:rFonts w:ascii="Times New Roman" w:eastAsia="Roboto" w:hAnsi="Times New Roman" w:cs="Times New Roman"/>
          <w:color w:val="000000"/>
          <w:sz w:val="28"/>
          <w:szCs w:val="28"/>
          <w:highlight w:val="yellow"/>
        </w:rPr>
        <w:t>potential</w:t>
      </w:r>
      <w:r w:rsidRPr="00DE5A71">
        <w:rPr>
          <w:rFonts w:ascii="Times New Roman" w:eastAsia="Roboto" w:hAnsi="Times New Roman" w:cs="Times New Roman"/>
          <w:color w:val="000000"/>
          <w:sz w:val="28"/>
          <w:szCs w:val="28"/>
        </w:rPr>
        <w:t xml:space="preserve"> regulatory role rather than a direct effect on the amino acid sequence. </w:t>
      </w:r>
    </w:p>
    <w:p w14:paraId="5BC64F82"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1E51BC5"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Potential Candidate Genes and Regulatory Elements that Interact with TSHβ Gene to Influence Growth Traits in Chickens</w:t>
      </w:r>
    </w:p>
    <w:p w14:paraId="2D674F4D" w14:textId="3EA00738"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w:t>
      </w:r>
      <w:r w:rsidRPr="00A07E9C">
        <w:rPr>
          <w:rFonts w:ascii="Times New Roman" w:eastAsia="Roboto" w:hAnsi="Times New Roman" w:cs="Times New Roman"/>
          <w:color w:val="000000"/>
          <w:sz w:val="28"/>
          <w:szCs w:val="28"/>
          <w:highlight w:val="yellow"/>
        </w:rPr>
        <w:t xml:space="preserve">hormone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pathway</w:t>
      </w:r>
      <w:r w:rsidRPr="00DE5A71">
        <w:rPr>
          <w:rFonts w:ascii="Times New Roman" w:eastAsia="Roboto" w:hAnsi="Times New Roman" w:cs="Times New Roman"/>
          <w:color w:val="000000"/>
          <w:sz w:val="28"/>
          <w:szCs w:val="28"/>
        </w:rPr>
        <w:t xml:space="preserve"> involves a hierarchical control of hormone release and activity, primarily managed by the brain</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particularly the hypothalamus</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which integrates signals from various organs to maintain feedback loops and dynamic interactions among </w:t>
      </w:r>
      <w:r w:rsidR="00895F8A" w:rsidRPr="00A07E9C">
        <w:rPr>
          <w:rFonts w:ascii="Times New Roman" w:eastAsia="Roboto" w:hAnsi="Times New Roman" w:cs="Times New Roman"/>
          <w:color w:val="000000"/>
          <w:sz w:val="28"/>
          <w:szCs w:val="28"/>
          <w:highlight w:val="yellow"/>
        </w:rPr>
        <w:t>hormone-secreting</w:t>
      </w:r>
      <w:r w:rsidRPr="00DE5A71">
        <w:rPr>
          <w:rFonts w:ascii="Times New Roman" w:eastAsia="Roboto" w:hAnsi="Times New Roman" w:cs="Times New Roman"/>
          <w:color w:val="000000"/>
          <w:sz w:val="28"/>
          <w:szCs w:val="28"/>
        </w:rPr>
        <w:t xml:space="preserve"> tissues. </w:t>
      </w:r>
      <w:r w:rsidR="00895F8A" w:rsidRPr="00A07E9C">
        <w:rPr>
          <w:rFonts w:ascii="Times New Roman" w:eastAsia="Roboto" w:hAnsi="Times New Roman" w:cs="Times New Roman"/>
          <w:color w:val="000000"/>
          <w:sz w:val="28"/>
          <w:szCs w:val="28"/>
          <w:highlight w:val="yellow"/>
        </w:rPr>
        <w:t>Thyroid-stimulating</w:t>
      </w:r>
      <w:r w:rsidRPr="00A07E9C">
        <w:rPr>
          <w:rFonts w:ascii="Times New Roman" w:eastAsia="Roboto" w:hAnsi="Times New Roman" w:cs="Times New Roman"/>
          <w:color w:val="000000"/>
          <w:sz w:val="28"/>
          <w:szCs w:val="28"/>
          <w:highlight w:val="yellow"/>
        </w:rPr>
        <w:t xml:space="preserve"> hormone</w:t>
      </w:r>
      <w:r w:rsidRPr="00DE5A71">
        <w:rPr>
          <w:rFonts w:ascii="Times New Roman" w:eastAsia="Roboto" w:hAnsi="Times New Roman" w:cs="Times New Roman"/>
          <w:color w:val="000000"/>
          <w:sz w:val="28"/>
          <w:szCs w:val="28"/>
        </w:rPr>
        <w:t xml:space="preserve"> beta (TSHβ) plays a role in the hypothalamic pituitary thyroid (HPT) axis. In response to low circulating levels of thyroid hormones (T3 and T4), the hypothalamus secretes </w:t>
      </w:r>
      <w:r w:rsidR="00895F8A" w:rsidRPr="00A07E9C">
        <w:rPr>
          <w:rFonts w:ascii="Times New Roman" w:eastAsia="Roboto" w:hAnsi="Times New Roman" w:cs="Times New Roman"/>
          <w:color w:val="000000"/>
          <w:sz w:val="28"/>
          <w:szCs w:val="28"/>
          <w:highlight w:val="yellow"/>
        </w:rPr>
        <w:t>thyrotropin-releasing</w:t>
      </w:r>
      <w:r w:rsidRPr="00DE5A71">
        <w:rPr>
          <w:rFonts w:ascii="Times New Roman" w:eastAsia="Roboto" w:hAnsi="Times New Roman" w:cs="Times New Roman"/>
          <w:color w:val="000000"/>
          <w:sz w:val="28"/>
          <w:szCs w:val="28"/>
        </w:rPr>
        <w:t xml:space="preserve"> hormone (TRH). TRH is transported via the hypophyseal portal circulation to the anterior pituitary, where it targets </w:t>
      </w:r>
      <w:proofErr w:type="spellStart"/>
      <w:r w:rsidRPr="00DE5A71">
        <w:rPr>
          <w:rFonts w:ascii="Times New Roman" w:eastAsia="Roboto" w:hAnsi="Times New Roman" w:cs="Times New Roman"/>
          <w:color w:val="000000"/>
          <w:sz w:val="28"/>
          <w:szCs w:val="28"/>
        </w:rPr>
        <w:t>thyrotroph</w:t>
      </w:r>
      <w:proofErr w:type="spellEnd"/>
      <w:r w:rsidRPr="00DE5A71">
        <w:rPr>
          <w:rFonts w:ascii="Times New Roman" w:eastAsia="Roboto" w:hAnsi="Times New Roman" w:cs="Times New Roman"/>
          <w:color w:val="000000"/>
          <w:sz w:val="28"/>
          <w:szCs w:val="28"/>
        </w:rPr>
        <w:t xml:space="preserve"> cells. TRH binds to </w:t>
      </w:r>
      <w:r w:rsidR="00895F8A" w:rsidRPr="00A07E9C">
        <w:rPr>
          <w:rFonts w:ascii="Times New Roman" w:eastAsia="Roboto" w:hAnsi="Times New Roman" w:cs="Times New Roman"/>
          <w:color w:val="000000"/>
          <w:sz w:val="28"/>
          <w:szCs w:val="28"/>
          <w:highlight w:val="yellow"/>
        </w:rPr>
        <w:t>thyrotropin-releasing</w:t>
      </w:r>
      <w:r w:rsidRPr="00A07E9C">
        <w:rPr>
          <w:rFonts w:ascii="Times New Roman" w:eastAsia="Roboto" w:hAnsi="Times New Roman" w:cs="Times New Roman"/>
          <w:color w:val="000000"/>
          <w:sz w:val="28"/>
          <w:szCs w:val="28"/>
          <w:highlight w:val="yellow"/>
        </w:rPr>
        <w:t xml:space="preserve"> hormone</w:t>
      </w:r>
      <w:r w:rsidRPr="00DE5A71">
        <w:rPr>
          <w:rFonts w:ascii="Times New Roman" w:eastAsia="Roboto" w:hAnsi="Times New Roman" w:cs="Times New Roman"/>
          <w:color w:val="000000"/>
          <w:sz w:val="28"/>
          <w:szCs w:val="28"/>
        </w:rPr>
        <w:t xml:space="preserve"> receptors (TRHRs)</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a class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 xml:space="preserve"> protein-coupled receptors (GPCRs) on </w:t>
      </w:r>
      <w:proofErr w:type="spellStart"/>
      <w:r w:rsidRPr="00DE5A71">
        <w:rPr>
          <w:rFonts w:ascii="Times New Roman" w:eastAsia="Roboto" w:hAnsi="Times New Roman" w:cs="Times New Roman"/>
          <w:color w:val="000000"/>
          <w:sz w:val="28"/>
          <w:szCs w:val="28"/>
        </w:rPr>
        <w:t>thyrotrophs</w:t>
      </w:r>
      <w:proofErr w:type="spellEnd"/>
      <w:r w:rsidRPr="00DE5A71">
        <w:rPr>
          <w:rFonts w:ascii="Times New Roman" w:eastAsia="Roboto" w:hAnsi="Times New Roman" w:cs="Times New Roman"/>
          <w:color w:val="000000"/>
          <w:sz w:val="28"/>
          <w:szCs w:val="28"/>
        </w:rPr>
        <w:t xml:space="preserve">, initiating a cascade via phospholipase C (PLC) activation, inositol triphosphate (IP3) generation and Ca²⁺ </w:t>
      </w:r>
      <w:proofErr w:type="spellStart"/>
      <w:r w:rsidR="00895F8A" w:rsidRPr="00A07E9C">
        <w:rPr>
          <w:rFonts w:ascii="Times New Roman" w:eastAsia="Roboto" w:hAnsi="Times New Roman" w:cs="Times New Roman"/>
          <w:color w:val="000000"/>
          <w:sz w:val="28"/>
          <w:szCs w:val="28"/>
          <w:highlight w:val="yellow"/>
        </w:rPr>
        <w:t>mobilisation</w:t>
      </w:r>
      <w:proofErr w:type="spellEnd"/>
      <w:r w:rsidRPr="00A07E9C">
        <w:rPr>
          <w:rFonts w:ascii="Times New Roman" w:eastAsia="Roboto" w:hAnsi="Times New Roman" w:cs="Times New Roman"/>
          <w:color w:val="000000"/>
          <w:sz w:val="28"/>
          <w:szCs w:val="28"/>
          <w:highlight w:val="yellow"/>
        </w:rPr>
        <w:t>,</w:t>
      </w:r>
      <w:r w:rsidRPr="00DE5A71">
        <w:rPr>
          <w:rFonts w:ascii="Times New Roman" w:eastAsia="Roboto" w:hAnsi="Times New Roman" w:cs="Times New Roman"/>
          <w:color w:val="000000"/>
          <w:sz w:val="28"/>
          <w:szCs w:val="28"/>
        </w:rPr>
        <w:t xml:space="preserve"> which ultimately </w:t>
      </w:r>
      <w:r w:rsidR="00895F8A" w:rsidRPr="00A07E9C">
        <w:rPr>
          <w:rFonts w:ascii="Times New Roman" w:eastAsia="Roboto" w:hAnsi="Times New Roman" w:cs="Times New Roman"/>
          <w:color w:val="000000"/>
          <w:sz w:val="28"/>
          <w:szCs w:val="28"/>
          <w:highlight w:val="yellow"/>
        </w:rPr>
        <w:t xml:space="preserve">stimulates </w:t>
      </w:r>
      <w:r w:rsidRPr="00A07E9C">
        <w:rPr>
          <w:rFonts w:ascii="Times New Roman" w:eastAsia="Roboto" w:hAnsi="Times New Roman" w:cs="Times New Roman"/>
          <w:color w:val="000000"/>
          <w:sz w:val="28"/>
          <w:szCs w:val="28"/>
          <w:highlight w:val="yellow"/>
        </w:rPr>
        <w:t>T</w:t>
      </w:r>
      <w:r w:rsidRPr="00DE5A71">
        <w:rPr>
          <w:rFonts w:ascii="Times New Roman" w:eastAsia="Roboto" w:hAnsi="Times New Roman" w:cs="Times New Roman"/>
          <w:color w:val="000000"/>
          <w:sz w:val="28"/>
          <w:szCs w:val="28"/>
        </w:rPr>
        <w:t xml:space="preserve">SH synthesis </w:t>
      </w:r>
      <w:r w:rsidRPr="00DE5A71">
        <w:rPr>
          <w:rFonts w:ascii="Times New Roman" w:eastAsia="Roboto" w:hAnsi="Times New Roman" w:cs="Times New Roman"/>
          <w:color w:val="000000"/>
          <w:sz w:val="28"/>
          <w:szCs w:val="28"/>
        </w:rPr>
        <w:lastRenderedPageBreak/>
        <w:t>and release (</w:t>
      </w:r>
      <w:proofErr w:type="spellStart"/>
      <w:r w:rsidRPr="00DE5A71">
        <w:rPr>
          <w:rFonts w:ascii="Times New Roman" w:eastAsia="Roboto" w:hAnsi="Times New Roman" w:cs="Times New Roman"/>
          <w:color w:val="000000"/>
          <w:sz w:val="28"/>
          <w:szCs w:val="28"/>
        </w:rPr>
        <w:t>Ortiga-Carvalho</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2016; Bill and Vines, 2020). The beta subunit of TSH (TSHβ) confers biological specificity and is essential for TSH receptor (TSHR) binding. TSH then stimulates thyroid follicular cells via the TSHR a </w:t>
      </w:r>
      <w:proofErr w:type="spellStart"/>
      <w:r w:rsidRPr="00DE5A71">
        <w:rPr>
          <w:rFonts w:ascii="Times New Roman" w:eastAsia="Roboto" w:hAnsi="Times New Roman" w:cs="Times New Roman"/>
          <w:color w:val="000000"/>
          <w:sz w:val="28"/>
          <w:szCs w:val="28"/>
        </w:rPr>
        <w:t>Gs</w:t>
      </w:r>
      <w:proofErr w:type="spellEnd"/>
      <w:r w:rsidRPr="00DE5A71">
        <w:rPr>
          <w:rFonts w:ascii="Times New Roman" w:eastAsia="Roboto" w:hAnsi="Times New Roman" w:cs="Times New Roman"/>
          <w:color w:val="000000"/>
          <w:sz w:val="28"/>
          <w:szCs w:val="28"/>
        </w:rPr>
        <w:t>-protein-coupled receptor activating the adenylate cyclase cAMP PKA pathway, which promotes the synthesis and release of T3 (triiodothyronine) and T4 (</w:t>
      </w:r>
      <w:proofErr w:type="spellStart"/>
      <w:r w:rsidRPr="00DE5A71">
        <w:rPr>
          <w:rFonts w:ascii="Times New Roman" w:eastAsia="Roboto" w:hAnsi="Times New Roman" w:cs="Times New Roman"/>
          <w:color w:val="000000"/>
          <w:sz w:val="28"/>
          <w:szCs w:val="28"/>
        </w:rPr>
        <w:t>thyroxine</w:t>
      </w:r>
      <w:proofErr w:type="spellEnd"/>
      <w:r w:rsidRPr="00DE5A71">
        <w:rPr>
          <w:rFonts w:ascii="Times New Roman" w:eastAsia="Roboto" w:hAnsi="Times New Roman" w:cs="Times New Roman"/>
          <w:color w:val="000000"/>
          <w:sz w:val="28"/>
          <w:szCs w:val="28"/>
        </w:rPr>
        <w:t>)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Thyroid hormones, especially T4, circulate through the bloodstream and reach virtually every tissue, including the liver, kidneys, heart, skeletal muscle and the central nervous system. Within these tissues, T4 is often converted to the more active T3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Thyroid hormones also regulate pituitary function; they stimulate growth hormone (GH) production and release, while inhibiting prolactin secretion. Additionally, they elevate basal metabolic rate, heat production and oxygen consumption. T3 is important for fetal development, including linear bone growth, endochondral ossification and epiphyseal maturation. It also enhances nervous system function, increasing wakefulness, alertness and responsiveness to external stimuli (Armstrong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Elevated levels of T3 and T4 exert negative feedback at both the hypothalamus and pituitary, inhibiting TRH and TSH secretion and ensuring hormonal homeostasis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The TSHβ protein, as a core component of this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c</w:t>
      </w:r>
      <w:r w:rsidRPr="00DE5A71">
        <w:rPr>
          <w:rFonts w:ascii="Times New Roman" w:eastAsia="Roboto" w:hAnsi="Times New Roman" w:cs="Times New Roman"/>
          <w:color w:val="000000"/>
          <w:sz w:val="28"/>
          <w:szCs w:val="28"/>
        </w:rPr>
        <w:t xml:space="preserve">ascade, is not only vital for thyroid hormone regulation but is also embedded within a neuroendocrine framework involving multiple feedback loops and </w:t>
      </w:r>
      <w:r w:rsidRPr="00A07E9C">
        <w:rPr>
          <w:rFonts w:ascii="Times New Roman" w:eastAsia="Roboto" w:hAnsi="Times New Roman" w:cs="Times New Roman"/>
          <w:color w:val="000000"/>
          <w:sz w:val="28"/>
          <w:szCs w:val="28"/>
          <w:highlight w:val="yellow"/>
        </w:rPr>
        <w:t xml:space="preserve">interacting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pathways.</w:t>
      </w:r>
    </w:p>
    <w:p w14:paraId="6F5A04AD" w14:textId="1E4111E2" w:rsidR="00F40492" w:rsidRDefault="000418D1" w:rsidP="00BF4EF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neuroactive ligand receptor interaction pathway, as mapped by the Kyoto encyclopedia of genes and genomes (KEGG) database, is a complex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network</w:t>
      </w:r>
      <w:r w:rsidRPr="00DE5A71">
        <w:rPr>
          <w:rFonts w:ascii="Times New Roman" w:eastAsia="Roboto" w:hAnsi="Times New Roman" w:cs="Times New Roman"/>
          <w:color w:val="000000"/>
          <w:sz w:val="28"/>
          <w:szCs w:val="28"/>
        </w:rPr>
        <w:t xml:space="preserve"> that involves the interaction of hormones, neurotransmitters and neuropeptides with their specific receptors</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primarily G </w:t>
      </w:r>
      <w:r w:rsidR="00895F8A" w:rsidRPr="00A07E9C">
        <w:rPr>
          <w:rFonts w:ascii="Times New Roman" w:eastAsia="Roboto" w:hAnsi="Times New Roman" w:cs="Times New Roman"/>
          <w:color w:val="000000"/>
          <w:sz w:val="28"/>
          <w:szCs w:val="28"/>
          <w:highlight w:val="yellow"/>
        </w:rPr>
        <w:t>protein-coupled</w:t>
      </w:r>
      <w:r w:rsidRPr="00A07E9C">
        <w:rPr>
          <w:rFonts w:ascii="Times New Roman" w:eastAsia="Roboto" w:hAnsi="Times New Roman" w:cs="Times New Roman"/>
          <w:color w:val="000000"/>
          <w:sz w:val="28"/>
          <w:szCs w:val="28"/>
          <w:highlight w:val="yellow"/>
        </w:rPr>
        <w:t xml:space="preserve"> receptors</w:t>
      </w:r>
      <w:r w:rsidRPr="00DE5A71">
        <w:rPr>
          <w:rFonts w:ascii="Times New Roman" w:eastAsia="Roboto" w:hAnsi="Times New Roman" w:cs="Times New Roman"/>
          <w:color w:val="000000"/>
          <w:sz w:val="28"/>
          <w:szCs w:val="28"/>
        </w:rPr>
        <w:t xml:space="preserve"> (GPCRs). This pathway plays a pivotal role in mediating endocrine and neuroendocrine functions in animals, including poultry. Studies by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(2018) and </w:t>
      </w: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have linked neuroactive ligand receptor interactions to key physiological processes such as feed intake, weight gain, stress response and sexual maturation in chickens and other animals. In KEGG pathway maps, genes such as TSH, FSH and LHB are highlighted in red, indicating their importance as central endocrine regulators. Their expression and receptor interaction confirmed a strong genetic influence on multiple physiological traits. The </w:t>
      </w:r>
      <w:r w:rsidR="00895F8A" w:rsidRPr="00A07E9C">
        <w:rPr>
          <w:rFonts w:ascii="Times New Roman" w:eastAsia="Roboto" w:hAnsi="Times New Roman" w:cs="Times New Roman"/>
          <w:color w:val="000000"/>
          <w:sz w:val="28"/>
          <w:szCs w:val="28"/>
          <w:highlight w:val="yellow"/>
        </w:rPr>
        <w:t>green-highlighted</w:t>
      </w:r>
      <w:r w:rsidRPr="00DE5A71">
        <w:rPr>
          <w:rFonts w:ascii="Times New Roman" w:eastAsia="Roboto" w:hAnsi="Times New Roman" w:cs="Times New Roman"/>
          <w:color w:val="000000"/>
          <w:sz w:val="28"/>
          <w:szCs w:val="28"/>
        </w:rPr>
        <w:t xml:space="preserve"> genes in the dataset, including TSH, were detected in the present study, confirming active expression of the TSHβ gene in </w:t>
      </w:r>
      <w:r w:rsidRPr="00A07E9C">
        <w:rPr>
          <w:rFonts w:ascii="Times New Roman" w:eastAsia="Roboto" w:hAnsi="Times New Roman" w:cs="Times New Roman"/>
          <w:color w:val="000000"/>
          <w:sz w:val="28"/>
          <w:szCs w:val="28"/>
          <w:highlight w:val="yellow"/>
        </w:rPr>
        <w:t xml:space="preserve">the </w:t>
      </w:r>
      <w:proofErr w:type="spellStart"/>
      <w:r w:rsidR="00895F8A" w:rsidRPr="00A07E9C">
        <w:rPr>
          <w:rFonts w:ascii="Times New Roman" w:eastAsia="Roboto" w:hAnsi="Times New Roman" w:cs="Times New Roman"/>
          <w:color w:val="000000"/>
          <w:sz w:val="28"/>
          <w:szCs w:val="28"/>
          <w:highlight w:val="yellow"/>
        </w:rPr>
        <w:t>analysed</w:t>
      </w:r>
      <w:proofErr w:type="spellEnd"/>
      <w:r w:rsidR="00895F8A"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chicken breeds. The </w:t>
      </w:r>
      <w:r w:rsidR="00895F8A" w:rsidRPr="00A07E9C">
        <w:rPr>
          <w:rFonts w:ascii="Times New Roman" w:eastAsia="Roboto" w:hAnsi="Times New Roman" w:cs="Times New Roman"/>
          <w:color w:val="000000"/>
          <w:sz w:val="28"/>
          <w:szCs w:val="28"/>
          <w:highlight w:val="yellow"/>
        </w:rPr>
        <w:t>thyroid-stimulating</w:t>
      </w:r>
      <w:r w:rsidRPr="00DE5A71">
        <w:rPr>
          <w:rFonts w:ascii="Times New Roman" w:eastAsia="Roboto" w:hAnsi="Times New Roman" w:cs="Times New Roman"/>
          <w:color w:val="000000"/>
          <w:sz w:val="28"/>
          <w:szCs w:val="28"/>
        </w:rPr>
        <w:t xml:space="preserve"> hormone beta subunit (TSHβ) gene encodes the β-subunit of TSH, which binds to the TSH receptor (TSHR) on thyroid follicular cells to stimulate the production of thyroid hormones (T3 and T4). These hormones are crucial regulators of growth, metabolism, thermoregulation and neurodevelopment in birds </w:t>
      </w:r>
      <w:r w:rsidRPr="00DE5A71">
        <w:rPr>
          <w:rFonts w:ascii="Times New Roman" w:eastAsia="Roboto" w:hAnsi="Times New Roman" w:cs="Times New Roman"/>
          <w:color w:val="000000"/>
          <w:sz w:val="28"/>
          <w:szCs w:val="28"/>
        </w:rPr>
        <w:lastRenderedPageBreak/>
        <w:t xml:space="preserve">(Shahid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w:t>
      </w:r>
      <w:r w:rsidR="00F96B68">
        <w:rPr>
          <w:rFonts w:ascii="Times New Roman" w:eastAsia="Roboto" w:hAnsi="Times New Roman" w:cs="Times New Roman"/>
          <w:sz w:val="28"/>
          <w:szCs w:val="28"/>
        </w:rPr>
        <w:t xml:space="preserve"> </w:t>
      </w:r>
      <w:r w:rsidRPr="00DE5A71">
        <w:rPr>
          <w:rFonts w:ascii="Times New Roman" w:eastAsia="Roboto" w:hAnsi="Times New Roman" w:cs="Times New Roman"/>
          <w:color w:val="000000"/>
          <w:sz w:val="28"/>
          <w:szCs w:val="28"/>
        </w:rPr>
        <w:t xml:space="preserve">TSHβ and its associated receptor system, particularly the </w:t>
      </w:r>
      <w:r w:rsidR="00895F8A" w:rsidRPr="00A07E9C">
        <w:rPr>
          <w:rFonts w:ascii="Times New Roman" w:eastAsia="Roboto" w:hAnsi="Times New Roman" w:cs="Times New Roman"/>
          <w:color w:val="000000"/>
          <w:sz w:val="28"/>
          <w:szCs w:val="28"/>
          <w:highlight w:val="yellow"/>
        </w:rPr>
        <w:t>thyroid-stimulating</w:t>
      </w:r>
      <w:r w:rsidRPr="00DE5A71">
        <w:rPr>
          <w:rFonts w:ascii="Times New Roman" w:eastAsia="Roboto" w:hAnsi="Times New Roman" w:cs="Times New Roman"/>
          <w:color w:val="000000"/>
          <w:sz w:val="28"/>
          <w:szCs w:val="28"/>
        </w:rPr>
        <w:t xml:space="preserve"> hormone receptor (TSHR), belong to the Class A rhodopsin-like subfamily of G protein-coupled receptors (GPCRs). This family includes receptors for amines (e.g., dopamine (DRD), trace amines (TAAR), histamine (HRH), acetylcholine (CHRM)), peptides (e.g., neuropeptide Y receptor (NPYR), oxytocin receptor (OXTR)) and hormones (e.g., </w:t>
      </w:r>
      <w:r w:rsidR="00895F8A" w:rsidRPr="00A07E9C">
        <w:rPr>
          <w:rFonts w:ascii="Times New Roman" w:eastAsia="Roboto" w:hAnsi="Times New Roman" w:cs="Times New Roman"/>
          <w:color w:val="000000"/>
          <w:sz w:val="28"/>
          <w:szCs w:val="28"/>
          <w:highlight w:val="yellow"/>
        </w:rPr>
        <w:t>thyrotropin-releasing</w:t>
      </w:r>
      <w:r w:rsidRPr="00A07E9C">
        <w:rPr>
          <w:rFonts w:ascii="Times New Roman" w:eastAsia="Roboto" w:hAnsi="Times New Roman" w:cs="Times New Roman"/>
          <w:color w:val="000000"/>
          <w:sz w:val="28"/>
          <w:szCs w:val="28"/>
          <w:highlight w:val="yellow"/>
        </w:rPr>
        <w:t xml:space="preserve"> hormone</w:t>
      </w:r>
      <w:r w:rsidRPr="00302193">
        <w:rPr>
          <w:rFonts w:ascii="Times New Roman" w:eastAsia="Roboto" w:hAnsi="Times New Roman" w:cs="Times New Roman"/>
          <w:color w:val="000000"/>
          <w:sz w:val="28"/>
          <w:szCs w:val="28"/>
        </w:rPr>
        <w:t xml:space="preserve"> receptor (TRHR), </w:t>
      </w:r>
      <w:r w:rsidR="00895F8A" w:rsidRPr="00A07E9C">
        <w:rPr>
          <w:rFonts w:ascii="Times New Roman" w:eastAsia="Roboto" w:hAnsi="Times New Roman" w:cs="Times New Roman"/>
          <w:color w:val="000000"/>
          <w:sz w:val="28"/>
          <w:szCs w:val="28"/>
          <w:highlight w:val="yellow"/>
        </w:rPr>
        <w:t>gonadotropin-releasing</w:t>
      </w:r>
      <w:r w:rsidRPr="00DE5A71">
        <w:rPr>
          <w:rFonts w:ascii="Times New Roman" w:eastAsia="Roboto" w:hAnsi="Times New Roman" w:cs="Times New Roman"/>
          <w:color w:val="000000"/>
          <w:sz w:val="28"/>
          <w:szCs w:val="28"/>
        </w:rPr>
        <w:t xml:space="preserve"> hormone receptor (GNRHR)). These receptors are involved in key physiological functions such as mood regulation, appetite, social </w:t>
      </w:r>
      <w:proofErr w:type="spellStart"/>
      <w:r w:rsidR="00895F8A" w:rsidRPr="00A07E9C">
        <w:rPr>
          <w:rFonts w:ascii="Times New Roman" w:eastAsia="Roboto" w:hAnsi="Times New Roman" w:cs="Times New Roman"/>
          <w:color w:val="000000"/>
          <w:sz w:val="28"/>
          <w:szCs w:val="28"/>
          <w:highlight w:val="yellow"/>
        </w:rPr>
        <w:t>behaviour</w:t>
      </w:r>
      <w:proofErr w:type="spellEnd"/>
      <w:r w:rsidRPr="00A07E9C">
        <w:rPr>
          <w:rFonts w:ascii="Times New Roman" w:eastAsia="Roboto" w:hAnsi="Times New Roman" w:cs="Times New Roman"/>
          <w:color w:val="000000"/>
          <w:sz w:val="28"/>
          <w:szCs w:val="28"/>
          <w:highlight w:val="yellow"/>
        </w:rPr>
        <w:t>, reproduction</w:t>
      </w:r>
      <w:r w:rsidRPr="00DE5A71">
        <w:rPr>
          <w:rFonts w:ascii="Times New Roman" w:eastAsia="Roboto" w:hAnsi="Times New Roman" w:cs="Times New Roman"/>
          <w:color w:val="000000"/>
          <w:sz w:val="28"/>
          <w:szCs w:val="28"/>
        </w:rPr>
        <w:t xml:space="preserve"> and homeostasis (Baribeau and Anagnostou, 2015; Pei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2016; Gasmi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Khalil</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2024). In addition, other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DE5A71">
        <w:rPr>
          <w:rFonts w:ascii="Times New Roman" w:eastAsia="Roboto" w:hAnsi="Times New Roman" w:cs="Times New Roman"/>
          <w:color w:val="000000"/>
          <w:sz w:val="28"/>
          <w:szCs w:val="28"/>
        </w:rPr>
        <w:t xml:space="preserve"> </w:t>
      </w:r>
      <w:r w:rsidRPr="00302193">
        <w:rPr>
          <w:rFonts w:ascii="Times New Roman" w:eastAsia="Roboto" w:hAnsi="Times New Roman" w:cs="Times New Roman"/>
          <w:color w:val="000000"/>
          <w:sz w:val="28"/>
          <w:szCs w:val="28"/>
        </w:rPr>
        <w:t>components, such as ionotropic receptors including GABA receptor</w:t>
      </w:r>
      <w:r w:rsidRPr="00A07E9C">
        <w:rPr>
          <w:rFonts w:ascii="Times New Roman" w:eastAsia="Roboto" w:hAnsi="Times New Roman" w:cs="Times New Roman"/>
          <w:color w:val="000000"/>
          <w:sz w:val="28"/>
          <w:szCs w:val="28"/>
          <w:highlight w:val="yellow"/>
        </w:rPr>
        <w:t>s</w:t>
      </w:r>
      <w:r w:rsidRPr="00DE5A71">
        <w:rPr>
          <w:rFonts w:ascii="Times New Roman" w:eastAsia="Roboto" w:hAnsi="Times New Roman" w:cs="Times New Roman"/>
          <w:color w:val="000000"/>
          <w:sz w:val="28"/>
          <w:szCs w:val="28"/>
        </w:rPr>
        <w:t xml:space="preserve"> (GABRA/B), glutamate receptors (GRIN, GRM) and nicotinic acetylcholine receptors (CHRN)</w:t>
      </w:r>
      <w:r w:rsidR="00895F8A">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mediate fast synaptic transmission (Sallard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Viscardi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Rivera-Perez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Soares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2024). Although these are not GPCRs, they are part of the broader neuroactive ligand receptor interaction pathway. Receptors such as TRPV1 (a transient receptor potential channel) and P2RX (a purinergic ion channel) also contribute to neuronal communication and pain sensation. The thyroid hormone receptor (THR), on the other hand, is a nuclear receptor that modulates gene transcription in response to T3/T4 hormones (</w:t>
      </w:r>
      <w:proofErr w:type="spellStart"/>
      <w:r w:rsidRPr="00DE5A71">
        <w:rPr>
          <w:rFonts w:ascii="Times New Roman" w:eastAsia="Roboto" w:hAnsi="Times New Roman" w:cs="Times New Roman"/>
          <w:color w:val="000000"/>
          <w:sz w:val="28"/>
          <w:szCs w:val="28"/>
        </w:rPr>
        <w:t>Puchałowicz</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González-Ramírez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w:t>
      </w:r>
      <w:proofErr w:type="spellStart"/>
      <w:r w:rsidRPr="00DE5A71">
        <w:rPr>
          <w:rFonts w:ascii="Times New Roman" w:eastAsia="Roboto" w:hAnsi="Times New Roman" w:cs="Times New Roman"/>
          <w:color w:val="000000"/>
          <w:sz w:val="28"/>
          <w:szCs w:val="28"/>
        </w:rPr>
        <w:t>Fiveable</w:t>
      </w:r>
      <w:proofErr w:type="spellEnd"/>
      <w:r w:rsidRPr="00DE5A71">
        <w:rPr>
          <w:rFonts w:ascii="Times New Roman" w:eastAsia="Roboto" w:hAnsi="Times New Roman" w:cs="Times New Roman"/>
          <w:color w:val="000000"/>
          <w:sz w:val="28"/>
          <w:szCs w:val="28"/>
        </w:rPr>
        <w:t xml:space="preserve">, 2024). The interaction of TSHβ with its receptor and downstream </w:t>
      </w:r>
      <w:proofErr w:type="spellStart"/>
      <w:r w:rsidR="00895F8A" w:rsidRPr="00A07E9C">
        <w:rPr>
          <w:rFonts w:ascii="Times New Roman" w:eastAsia="Roboto" w:hAnsi="Times New Roman" w:cs="Times New Roman"/>
          <w:color w:val="000000"/>
          <w:sz w:val="28"/>
          <w:szCs w:val="28"/>
          <w:highlight w:val="yellow"/>
        </w:rPr>
        <w:t>signalling</w:t>
      </w:r>
      <w:proofErr w:type="spellEnd"/>
      <w:r w:rsidR="00895F8A" w:rsidRPr="00A07E9C">
        <w:rPr>
          <w:rFonts w:ascii="Times New Roman" w:eastAsia="Roboto" w:hAnsi="Times New Roman" w:cs="Times New Roman"/>
          <w:color w:val="000000"/>
          <w:sz w:val="28"/>
          <w:szCs w:val="28"/>
          <w:highlight w:val="yellow"/>
        </w:rPr>
        <w:t xml:space="preserve"> </w:t>
      </w:r>
      <w:r w:rsidRPr="00A07E9C">
        <w:rPr>
          <w:rFonts w:ascii="Times New Roman" w:eastAsia="Roboto" w:hAnsi="Times New Roman" w:cs="Times New Roman"/>
          <w:color w:val="000000"/>
          <w:sz w:val="28"/>
          <w:szCs w:val="28"/>
          <w:highlight w:val="yellow"/>
        </w:rPr>
        <w:t>networks</w:t>
      </w:r>
      <w:r w:rsidRPr="00DE5A71">
        <w:rPr>
          <w:rFonts w:ascii="Times New Roman" w:eastAsia="Roboto" w:hAnsi="Times New Roman" w:cs="Times New Roman"/>
          <w:color w:val="000000"/>
          <w:sz w:val="28"/>
          <w:szCs w:val="28"/>
        </w:rPr>
        <w:t xml:space="preserve"> shows its regulatory importance in metabolism, growth, reproduction and stress adaptation. This supports the pleiotropic effects of TSHβ beyond thyroid hormone regulation, as it influences multiple physiological systems.</w:t>
      </w:r>
    </w:p>
    <w:p w14:paraId="6B725A87" w14:textId="77777777" w:rsidR="00F40492" w:rsidRDefault="00F40492" w:rsidP="00F40492">
      <w:pPr>
        <w:pStyle w:val="Normal1"/>
        <w:spacing w:line="240" w:lineRule="auto"/>
        <w:ind w:firstLine="720"/>
        <w:jc w:val="both"/>
        <w:rPr>
          <w:rFonts w:ascii="Times New Roman" w:eastAsia="Roboto" w:hAnsi="Times New Roman" w:cs="Times New Roman"/>
          <w:color w:val="000000"/>
          <w:sz w:val="28"/>
          <w:szCs w:val="28"/>
        </w:rPr>
      </w:pPr>
    </w:p>
    <w:p w14:paraId="1D07ECA6"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Conclusion and Future Perspectives</w:t>
      </w:r>
    </w:p>
    <w:p w14:paraId="540E5CAB" w14:textId="4157D08F" w:rsidR="006267F6"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This study identified four SNPs in the TSHβ gene of chickens, including three in the 5′UTR and one synonymous coding variant. Among these, SNP4 in the 3′UTR/downstream region emerged as the most functionally relevant, show</w:t>
      </w:r>
      <w:r w:rsidR="00F40492">
        <w:rPr>
          <w:rFonts w:ascii="Times New Roman" w:eastAsia="Roboto" w:hAnsi="Times New Roman" w:cs="Times New Roman"/>
          <w:color w:val="000000"/>
          <w:sz w:val="28"/>
          <w:szCs w:val="28"/>
        </w:rPr>
        <w:t xml:space="preserve">ing </w:t>
      </w:r>
      <w:r w:rsidR="00895F8A" w:rsidRPr="00A07E9C">
        <w:rPr>
          <w:rFonts w:ascii="Times New Roman" w:eastAsia="Roboto" w:hAnsi="Times New Roman" w:cs="Times New Roman"/>
          <w:color w:val="000000"/>
          <w:sz w:val="28"/>
          <w:szCs w:val="28"/>
          <w:highlight w:val="yellow"/>
        </w:rPr>
        <w:t>breed-specific</w:t>
      </w:r>
      <w:r w:rsidR="00F40492" w:rsidRPr="00A07E9C">
        <w:rPr>
          <w:rFonts w:ascii="Times New Roman" w:eastAsia="Roboto" w:hAnsi="Times New Roman" w:cs="Times New Roman"/>
          <w:color w:val="000000"/>
          <w:sz w:val="28"/>
          <w:szCs w:val="28"/>
          <w:highlight w:val="yellow"/>
        </w:rPr>
        <w:t xml:space="preserve"> fixation</w:t>
      </w:r>
      <w:r w:rsidRPr="00DE5A71">
        <w:rPr>
          <w:rFonts w:ascii="Times New Roman" w:eastAsia="Roboto" w:hAnsi="Times New Roman" w:cs="Times New Roman"/>
          <w:color w:val="000000"/>
          <w:sz w:val="28"/>
          <w:szCs w:val="28"/>
        </w:rPr>
        <w:t xml:space="preserve">. The presence of multiple haplotypes in Ross 308 but not in FUNAAB Alpha shows stronger selection and genetic diversity in the commercial line. Pathway analysis confirmed TSHβ involvement </w:t>
      </w:r>
      <w:r w:rsidRPr="00A07E9C">
        <w:rPr>
          <w:rFonts w:ascii="Times New Roman" w:eastAsia="Roboto" w:hAnsi="Times New Roman" w:cs="Times New Roman"/>
          <w:color w:val="000000"/>
          <w:sz w:val="28"/>
          <w:szCs w:val="28"/>
          <w:highlight w:val="yellow"/>
        </w:rPr>
        <w:t xml:space="preserve">in </w:t>
      </w:r>
      <w:r w:rsidR="00895F8A" w:rsidRPr="00A07E9C">
        <w:rPr>
          <w:rFonts w:ascii="Times New Roman" w:eastAsia="Roboto" w:hAnsi="Times New Roman" w:cs="Times New Roman"/>
          <w:color w:val="000000"/>
          <w:sz w:val="28"/>
          <w:szCs w:val="28"/>
          <w:highlight w:val="yellow"/>
        </w:rPr>
        <w:t>the</w:t>
      </w:r>
      <w:r w:rsidR="00895F8A">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 xml:space="preserve">HPT axis and neuroactive ligand receptor interaction pathway. Collectively, these findings support the reports that TSHβ is a pleiotropic candidate gene for growth regulation in chickens, making it a viable target for genetic improvement programs. </w:t>
      </w:r>
    </w:p>
    <w:p w14:paraId="4605E716" w14:textId="60E8E666" w:rsidR="00DE10E1"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lastRenderedPageBreak/>
        <w:t>Incorporating the identified SNPs into breeding programs could enhance grow</w:t>
      </w:r>
      <w:r w:rsidR="00CD4F72">
        <w:rPr>
          <w:rFonts w:ascii="Times New Roman" w:eastAsia="Roboto" w:hAnsi="Times New Roman" w:cs="Times New Roman"/>
          <w:color w:val="000000"/>
          <w:sz w:val="28"/>
          <w:szCs w:val="28"/>
        </w:rPr>
        <w:t>th performance, feed efficiency</w:t>
      </w:r>
      <w:r w:rsidRPr="00DE5A71">
        <w:rPr>
          <w:rFonts w:ascii="Times New Roman" w:eastAsia="Roboto" w:hAnsi="Times New Roman" w:cs="Times New Roman"/>
          <w:color w:val="000000"/>
          <w:sz w:val="28"/>
          <w:szCs w:val="28"/>
        </w:rPr>
        <w:t xml:space="preserve"> and economic returns, particularly </w:t>
      </w:r>
      <w:r w:rsidR="00CD4F72">
        <w:rPr>
          <w:rFonts w:ascii="Times New Roman" w:eastAsia="Roboto" w:hAnsi="Times New Roman" w:cs="Times New Roman"/>
          <w:color w:val="000000"/>
          <w:sz w:val="28"/>
          <w:szCs w:val="28"/>
        </w:rPr>
        <w:t xml:space="preserve">for improving indigenous breeds. </w:t>
      </w:r>
      <w:r w:rsidRPr="00DE5A71">
        <w:rPr>
          <w:rFonts w:ascii="Times New Roman" w:eastAsia="Roboto" w:hAnsi="Times New Roman" w:cs="Times New Roman"/>
          <w:color w:val="000000"/>
          <w:sz w:val="28"/>
          <w:szCs w:val="28"/>
        </w:rPr>
        <w:t xml:space="preserve">The improvement of these breeds will increase local breed competitiveness, reduce import dependency and contribute to food security and rural livelihood development. Future research should validate these associations in diverse breeds, explore the functional mechanisms of SNP4 and incorporate these findings into genomic selection strategies for improving indigenous breeds. </w:t>
      </w:r>
      <w:r w:rsidR="00895F8A" w:rsidRPr="00A07E9C">
        <w:rPr>
          <w:rFonts w:ascii="Times New Roman" w:eastAsia="Roboto" w:hAnsi="Times New Roman" w:cs="Times New Roman"/>
          <w:color w:val="000000"/>
          <w:sz w:val="28"/>
          <w:szCs w:val="28"/>
          <w:highlight w:val="yellow"/>
        </w:rPr>
        <w:t>Genome-wide</w:t>
      </w:r>
      <w:r w:rsidRPr="00DE5A71">
        <w:rPr>
          <w:rFonts w:ascii="Times New Roman" w:eastAsia="Roboto" w:hAnsi="Times New Roman" w:cs="Times New Roman"/>
          <w:color w:val="000000"/>
          <w:sz w:val="28"/>
          <w:szCs w:val="28"/>
        </w:rPr>
        <w:t xml:space="preserve"> association studies (GWAS) including TSHβ and other candidate genes should also be conducted to uncover additional loci influencing growth and development in chickens.</w:t>
      </w:r>
    </w:p>
    <w:p w14:paraId="0A4B16D8" w14:textId="17A2E32E" w:rsidR="0019420B" w:rsidRPr="0019420B" w:rsidRDefault="0019420B" w:rsidP="0019420B">
      <w:pPr>
        <w:pStyle w:val="Normal1"/>
        <w:spacing w:after="160" w:line="240" w:lineRule="auto"/>
        <w:ind w:firstLine="720"/>
        <w:jc w:val="both"/>
        <w:rPr>
          <w:rFonts w:ascii="Times New Roman" w:eastAsia="Roboto" w:hAnsi="Times New Roman" w:cs="Times New Roman"/>
          <w:b/>
          <w:color w:val="000000"/>
          <w:sz w:val="28"/>
          <w:szCs w:val="28"/>
        </w:rPr>
      </w:pPr>
      <w:bookmarkStart w:id="2" w:name="_GoBack"/>
      <w:r w:rsidRPr="0019420B">
        <w:rPr>
          <w:rFonts w:ascii="Times New Roman" w:eastAsia="Roboto" w:hAnsi="Times New Roman" w:cs="Times New Roman"/>
          <w:b/>
          <w:color w:val="000000"/>
          <w:sz w:val="28"/>
          <w:szCs w:val="28"/>
        </w:rPr>
        <w:t xml:space="preserve">Ethical </w:t>
      </w:r>
      <w:r w:rsidRPr="0019420B">
        <w:rPr>
          <w:rFonts w:ascii="Times New Roman" w:eastAsia="Roboto" w:hAnsi="Times New Roman" w:cs="Times New Roman"/>
          <w:b/>
          <w:color w:val="000000"/>
          <w:sz w:val="28"/>
          <w:szCs w:val="28"/>
        </w:rPr>
        <w:t xml:space="preserve">Approval </w:t>
      </w:r>
    </w:p>
    <w:bookmarkEnd w:id="2"/>
    <w:p w14:paraId="6A56A33E" w14:textId="7DB812F0" w:rsidR="0019420B" w:rsidRPr="006267F6" w:rsidRDefault="0019420B" w:rsidP="0019420B">
      <w:pPr>
        <w:pStyle w:val="Normal1"/>
        <w:spacing w:after="160" w:line="240" w:lineRule="auto"/>
        <w:ind w:firstLine="720"/>
        <w:jc w:val="both"/>
        <w:rPr>
          <w:rFonts w:ascii="Times New Roman" w:eastAsia="Roboto" w:hAnsi="Times New Roman" w:cs="Times New Roman"/>
          <w:color w:val="000000"/>
          <w:sz w:val="28"/>
          <w:szCs w:val="28"/>
        </w:rPr>
      </w:pPr>
      <w:r w:rsidRPr="0019420B">
        <w:rPr>
          <w:rFonts w:ascii="Times New Roman" w:eastAsia="Roboto" w:hAnsi="Times New Roman" w:cs="Times New Roman"/>
          <w:color w:val="000000"/>
          <w:sz w:val="28"/>
          <w:szCs w:val="28"/>
        </w:rPr>
        <w:t xml:space="preserve">This research project was conducted in accordance with ethical guidelines governing the use of animals and genetic materials in scientific research as stipulated by the Ethical Committee of Animal Science, University of </w:t>
      </w:r>
      <w:proofErr w:type="spellStart"/>
      <w:r w:rsidRPr="0019420B">
        <w:rPr>
          <w:rFonts w:ascii="Times New Roman" w:eastAsia="Roboto" w:hAnsi="Times New Roman" w:cs="Times New Roman"/>
          <w:color w:val="000000"/>
          <w:sz w:val="28"/>
          <w:szCs w:val="28"/>
        </w:rPr>
        <w:t>Uyo</w:t>
      </w:r>
      <w:proofErr w:type="spellEnd"/>
      <w:r w:rsidRPr="0019420B">
        <w:rPr>
          <w:rFonts w:ascii="Times New Roman" w:eastAsia="Roboto" w:hAnsi="Times New Roman" w:cs="Times New Roman"/>
          <w:color w:val="000000"/>
          <w:sz w:val="28"/>
          <w:szCs w:val="28"/>
        </w:rPr>
        <w:t>.</w:t>
      </w:r>
    </w:p>
    <w:p w14:paraId="6FBF12DD" w14:textId="689005F6" w:rsidR="0049019D" w:rsidRDefault="0049019D" w:rsidP="00DE5A71">
      <w:pPr>
        <w:pStyle w:val="Normal1"/>
        <w:spacing w:line="240" w:lineRule="auto"/>
        <w:jc w:val="both"/>
        <w:rPr>
          <w:rFonts w:ascii="Times New Roman" w:eastAsia="Roboto" w:hAnsi="Times New Roman" w:cs="Times New Roman"/>
          <w:sz w:val="28"/>
          <w:szCs w:val="28"/>
        </w:rPr>
      </w:pPr>
    </w:p>
    <w:p w14:paraId="099996D0" w14:textId="77777777" w:rsidR="00B873E9" w:rsidRPr="0002489D" w:rsidRDefault="00B873E9" w:rsidP="00B873E9">
      <w:pPr>
        <w:rPr>
          <w:rFonts w:cs="Times New Roman"/>
          <w:kern w:val="2"/>
          <w:highlight w:val="yellow"/>
        </w:rPr>
      </w:pPr>
      <w:r w:rsidRPr="0002489D">
        <w:rPr>
          <w:rFonts w:cs="Times New Roman"/>
          <w:kern w:val="2"/>
          <w:highlight w:val="yellow"/>
        </w:rPr>
        <w:t>Disclaimer (Artificial intelligence)</w:t>
      </w:r>
    </w:p>
    <w:p w14:paraId="643B517F" w14:textId="77777777" w:rsidR="00B873E9" w:rsidRPr="0002489D" w:rsidRDefault="00B873E9" w:rsidP="00B873E9">
      <w:pPr>
        <w:rPr>
          <w:rFonts w:cs="Times New Roman"/>
          <w:kern w:val="2"/>
          <w:highlight w:val="yellow"/>
        </w:rPr>
      </w:pPr>
      <w:r w:rsidRPr="0002489D">
        <w:rPr>
          <w:rFonts w:cs="Times New Roman"/>
          <w:kern w:val="2"/>
          <w:highlight w:val="yellow"/>
        </w:rPr>
        <w:t xml:space="preserve">Option 1: </w:t>
      </w:r>
    </w:p>
    <w:p w14:paraId="52B26E38" w14:textId="77777777" w:rsidR="00B873E9" w:rsidRPr="0002489D" w:rsidRDefault="00B873E9" w:rsidP="00B873E9">
      <w:pPr>
        <w:rPr>
          <w:rFonts w:cs="Times New Roman"/>
          <w:kern w:val="2"/>
          <w:highlight w:val="yellow"/>
        </w:rPr>
      </w:pPr>
      <w:r w:rsidRPr="0002489D">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23B4891" w14:textId="77777777" w:rsidR="00B873E9" w:rsidRPr="0002489D" w:rsidRDefault="00B873E9" w:rsidP="00B873E9">
      <w:pPr>
        <w:rPr>
          <w:rFonts w:cs="Times New Roman"/>
          <w:kern w:val="2"/>
          <w:highlight w:val="yellow"/>
        </w:rPr>
      </w:pPr>
      <w:r w:rsidRPr="0002489D">
        <w:rPr>
          <w:rFonts w:cs="Times New Roman"/>
          <w:kern w:val="2"/>
          <w:highlight w:val="yellow"/>
        </w:rPr>
        <w:t xml:space="preserve">Option 2: </w:t>
      </w:r>
    </w:p>
    <w:p w14:paraId="575B9D91" w14:textId="77777777" w:rsidR="00B873E9" w:rsidRPr="0002489D" w:rsidRDefault="00B873E9" w:rsidP="00B873E9">
      <w:pPr>
        <w:rPr>
          <w:rFonts w:cs="Times New Roman"/>
          <w:kern w:val="2"/>
          <w:highlight w:val="yellow"/>
        </w:rPr>
      </w:pPr>
      <w:r w:rsidRPr="0002489D">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B8BB09" w14:textId="77777777" w:rsidR="00B873E9" w:rsidRPr="0002489D" w:rsidRDefault="00B873E9" w:rsidP="00B873E9">
      <w:pPr>
        <w:rPr>
          <w:rFonts w:cs="Times New Roman"/>
          <w:kern w:val="2"/>
          <w:highlight w:val="yellow"/>
        </w:rPr>
      </w:pPr>
      <w:r w:rsidRPr="0002489D">
        <w:rPr>
          <w:rFonts w:cs="Times New Roman"/>
          <w:kern w:val="2"/>
          <w:highlight w:val="yellow"/>
        </w:rPr>
        <w:t>Details of the AI usage are given below:</w:t>
      </w:r>
    </w:p>
    <w:p w14:paraId="79EC2FAB" w14:textId="77777777" w:rsidR="00B873E9" w:rsidRPr="0002489D" w:rsidRDefault="00B873E9" w:rsidP="00B873E9">
      <w:pPr>
        <w:rPr>
          <w:rFonts w:cs="Times New Roman"/>
          <w:kern w:val="2"/>
          <w:highlight w:val="yellow"/>
        </w:rPr>
      </w:pPr>
      <w:r w:rsidRPr="0002489D">
        <w:rPr>
          <w:rFonts w:cs="Times New Roman"/>
          <w:kern w:val="2"/>
          <w:highlight w:val="yellow"/>
        </w:rPr>
        <w:t>1.</w:t>
      </w:r>
    </w:p>
    <w:p w14:paraId="74EDA66F" w14:textId="77777777" w:rsidR="00B873E9" w:rsidRPr="0002489D" w:rsidRDefault="00B873E9" w:rsidP="00B873E9">
      <w:pPr>
        <w:rPr>
          <w:rFonts w:cs="Times New Roman"/>
          <w:kern w:val="2"/>
          <w:highlight w:val="yellow"/>
        </w:rPr>
      </w:pPr>
      <w:r w:rsidRPr="0002489D">
        <w:rPr>
          <w:rFonts w:cs="Times New Roman"/>
          <w:kern w:val="2"/>
          <w:highlight w:val="yellow"/>
        </w:rPr>
        <w:t>2.</w:t>
      </w:r>
    </w:p>
    <w:p w14:paraId="5C16DF24" w14:textId="77777777" w:rsidR="00B873E9" w:rsidRDefault="00B873E9" w:rsidP="00B873E9">
      <w:pPr>
        <w:rPr>
          <w:rFonts w:cs="Times New Roman"/>
          <w:kern w:val="2"/>
        </w:rPr>
      </w:pPr>
      <w:r w:rsidRPr="0002489D">
        <w:rPr>
          <w:rFonts w:cs="Times New Roman"/>
          <w:kern w:val="2"/>
          <w:highlight w:val="yellow"/>
        </w:rPr>
        <w:t>3.</w:t>
      </w:r>
    </w:p>
    <w:p w14:paraId="394D6CE0" w14:textId="77777777" w:rsidR="0019420B" w:rsidRPr="0002489D" w:rsidRDefault="0019420B" w:rsidP="00B873E9">
      <w:pPr>
        <w:rPr>
          <w:rFonts w:cs="Times New Roman"/>
          <w:kern w:val="2"/>
        </w:rPr>
      </w:pPr>
    </w:p>
    <w:p w14:paraId="7841A666" w14:textId="77777777" w:rsidR="00B873E9" w:rsidRPr="00DE5A71" w:rsidRDefault="00B873E9" w:rsidP="00DE5A71">
      <w:pPr>
        <w:pStyle w:val="Normal1"/>
        <w:spacing w:line="240" w:lineRule="auto"/>
        <w:jc w:val="both"/>
        <w:rPr>
          <w:rFonts w:ascii="Times New Roman" w:eastAsia="Roboto" w:hAnsi="Times New Roman" w:cs="Times New Roman"/>
          <w:sz w:val="28"/>
          <w:szCs w:val="28"/>
        </w:rPr>
      </w:pPr>
    </w:p>
    <w:p w14:paraId="1043995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lastRenderedPageBreak/>
        <w:t>References</w:t>
      </w:r>
    </w:p>
    <w:p w14:paraId="0C5EEF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Armstrong, M., Asuka, E. and </w:t>
      </w:r>
      <w:proofErr w:type="spellStart"/>
      <w:r w:rsidRPr="00DE5A71">
        <w:rPr>
          <w:rFonts w:ascii="Times New Roman" w:eastAsia="Roboto" w:hAnsi="Times New Roman" w:cs="Times New Roman"/>
          <w:color w:val="000000"/>
          <w:sz w:val="28"/>
          <w:szCs w:val="28"/>
        </w:rPr>
        <w:t>Fingeret</w:t>
      </w:r>
      <w:proofErr w:type="spellEnd"/>
      <w:r w:rsidRPr="00DE5A71">
        <w:rPr>
          <w:rFonts w:ascii="Times New Roman" w:eastAsia="Roboto" w:hAnsi="Times New Roman" w:cs="Times New Roman"/>
          <w:color w:val="000000"/>
          <w:sz w:val="28"/>
          <w:szCs w:val="28"/>
        </w:rPr>
        <w:t xml:space="preserve">, A. (2023). Physiology, Thyroid Function.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10">
        <w:r w:rsidRPr="00DE5A71">
          <w:rPr>
            <w:rFonts w:ascii="Times New Roman" w:eastAsia="Roboto" w:hAnsi="Times New Roman" w:cs="Times New Roman"/>
            <w:color w:val="0000FF"/>
            <w:sz w:val="28"/>
            <w:szCs w:val="28"/>
            <w:u w:val="single"/>
          </w:rPr>
          <w:t>https://www.ncbi.nlm.nih.gov/books/NBK537039/</w:t>
        </w:r>
      </w:hyperlink>
    </w:p>
    <w:p w14:paraId="310E71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Baribeau, D. A. and Anagnostou, E. (2015). Oxytocin and vasopressin: linking pituitary neuropeptides and their receptors to social neurocircuits. Frontiers in neuroscience. 9: 335. Available online at </w:t>
      </w:r>
      <w:hyperlink r:id="rId11">
        <w:r w:rsidRPr="00DE5A71">
          <w:rPr>
            <w:rFonts w:ascii="Times New Roman" w:eastAsia="Roboto" w:hAnsi="Times New Roman" w:cs="Times New Roman"/>
            <w:color w:val="0000FF"/>
            <w:sz w:val="28"/>
            <w:szCs w:val="28"/>
            <w:u w:val="single"/>
          </w:rPr>
          <w:t>https://doi.org/10.3389/fnins.2015.00335</w:t>
        </w:r>
      </w:hyperlink>
      <w:r w:rsidRPr="00DE5A71">
        <w:rPr>
          <w:rFonts w:ascii="Times New Roman" w:eastAsia="Roboto" w:hAnsi="Times New Roman" w:cs="Times New Roman"/>
          <w:color w:val="000000"/>
          <w:sz w:val="28"/>
          <w:szCs w:val="28"/>
        </w:rPr>
        <w:t xml:space="preserve"> </w:t>
      </w:r>
    </w:p>
    <w:p w14:paraId="12374E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Barrett, L. W., Fletcher, S. and Wilton, S. D. (2012). Regulation of eukaryotic gene expression by the untranslated gene regions and other non-coding elements. Cellular and molecular life sciences: CMLS. 69(21): 3613–3634. Available online at </w:t>
      </w:r>
      <w:hyperlink r:id="rId12">
        <w:r w:rsidRPr="00DE5A71">
          <w:rPr>
            <w:rFonts w:ascii="Times New Roman" w:eastAsia="Roboto" w:hAnsi="Times New Roman" w:cs="Times New Roman"/>
            <w:color w:val="0000FF"/>
            <w:sz w:val="28"/>
            <w:szCs w:val="28"/>
            <w:u w:val="single"/>
          </w:rPr>
          <w:t>https://doi.org/10.1007/s00018-012-0990-9</w:t>
        </w:r>
      </w:hyperlink>
    </w:p>
    <w:p w14:paraId="6EDD876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Bassey, O., Akpan, U., </w:t>
      </w:r>
      <w:proofErr w:type="spellStart"/>
      <w:r w:rsidRPr="00DE5A71">
        <w:rPr>
          <w:rFonts w:ascii="Times New Roman" w:eastAsia="Roboto" w:hAnsi="Times New Roman" w:cs="Times New Roman"/>
          <w:color w:val="000000"/>
          <w:sz w:val="28"/>
          <w:szCs w:val="28"/>
        </w:rPr>
        <w:t>Ikeobi</w:t>
      </w:r>
      <w:proofErr w:type="spellEnd"/>
      <w:r w:rsidRPr="00DE5A71">
        <w:rPr>
          <w:rFonts w:ascii="Times New Roman" w:eastAsia="Roboto" w:hAnsi="Times New Roman" w:cs="Times New Roman"/>
          <w:color w:val="000000"/>
          <w:sz w:val="28"/>
          <w:szCs w:val="28"/>
        </w:rPr>
        <w:t xml:space="preserve">, C.,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O., Idowu, O. and Ilori, O. (2022). Performance of Nigerian indigenous chicken genotypes and their crosses with marshal breed. </w:t>
      </w:r>
      <w:r w:rsidRPr="00DE5A71">
        <w:rPr>
          <w:rFonts w:ascii="Times New Roman" w:eastAsia="Roboto" w:hAnsi="Times New Roman" w:cs="Times New Roman"/>
          <w:i/>
          <w:color w:val="000000"/>
          <w:sz w:val="28"/>
          <w:szCs w:val="28"/>
        </w:rPr>
        <w:t>Anchor University Journal of Science and Technology (AUJST)</w:t>
      </w:r>
      <w:r w:rsidRPr="00DE5A71">
        <w:rPr>
          <w:rFonts w:ascii="Times New Roman" w:eastAsia="Roboto" w:hAnsi="Times New Roman" w:cs="Times New Roman"/>
          <w:color w:val="000000"/>
          <w:sz w:val="28"/>
          <w:szCs w:val="28"/>
        </w:rPr>
        <w:t xml:space="preserve">. 2(2): 70-77. In AJOL: </w:t>
      </w:r>
      <w:hyperlink r:id="rId13">
        <w:r w:rsidRPr="00DE5A71">
          <w:rPr>
            <w:rFonts w:ascii="Times New Roman" w:eastAsia="Roboto" w:hAnsi="Times New Roman" w:cs="Times New Roman"/>
            <w:color w:val="0000FF"/>
            <w:sz w:val="28"/>
            <w:szCs w:val="28"/>
            <w:u w:val="single"/>
          </w:rPr>
          <w:t>https://www.ajol.info/index.php/aujst</w:t>
        </w:r>
      </w:hyperlink>
    </w:p>
    <w:p w14:paraId="43A0C8F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Bernal, J. (2022). Thyroid Hormones in Brain Development and Function. In: Feingold KR, Ahmed SF, Anawalt B, et al., editors. </w:t>
      </w:r>
      <w:proofErr w:type="spellStart"/>
      <w:r w:rsidRPr="00DE5A71">
        <w:rPr>
          <w:rFonts w:ascii="Times New Roman" w:eastAsia="Roboto" w:hAnsi="Times New Roman" w:cs="Times New Roman"/>
          <w:color w:val="000000"/>
          <w:sz w:val="28"/>
          <w:szCs w:val="28"/>
        </w:rPr>
        <w:t>Endotext</w:t>
      </w:r>
      <w:proofErr w:type="spellEnd"/>
      <w:r w:rsidRPr="00DE5A71">
        <w:rPr>
          <w:rFonts w:ascii="Times New Roman" w:eastAsia="Roboto" w:hAnsi="Times New Roman" w:cs="Times New Roman"/>
          <w:color w:val="000000"/>
          <w:sz w:val="28"/>
          <w:szCs w:val="28"/>
        </w:rPr>
        <w:t xml:space="preserve">. South Dartmouth (MA): MDText.com, Inc.; 2000-. Retrieved from: </w:t>
      </w:r>
      <w:hyperlink r:id="rId14">
        <w:r w:rsidRPr="00DE5A71">
          <w:rPr>
            <w:rFonts w:ascii="Times New Roman" w:eastAsia="Roboto" w:hAnsi="Times New Roman" w:cs="Times New Roman"/>
            <w:color w:val="0000FF"/>
            <w:sz w:val="28"/>
            <w:szCs w:val="28"/>
            <w:u w:val="single"/>
          </w:rPr>
          <w:t>https://www.ncbi.nlm.nih.gov/books/NBK285549/</w:t>
        </w:r>
      </w:hyperlink>
    </w:p>
    <w:p w14:paraId="0A4BB03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Bill, C. A. and Vines, C. M. (2020). Phospholipase C. Advances in experimental medicine and biology.1131: 215–242. Available online at </w:t>
      </w:r>
      <w:hyperlink r:id="rId15">
        <w:r w:rsidRPr="00DE5A71">
          <w:rPr>
            <w:rFonts w:ascii="Times New Roman" w:eastAsia="Roboto" w:hAnsi="Times New Roman" w:cs="Times New Roman"/>
            <w:color w:val="0000FF"/>
            <w:sz w:val="28"/>
            <w:szCs w:val="28"/>
            <w:u w:val="single"/>
          </w:rPr>
          <w:t>https://doi.org/10.1007/978-3-030-12457-1_9</w:t>
        </w:r>
      </w:hyperlink>
      <w:r w:rsidRPr="00DE5A71">
        <w:rPr>
          <w:rFonts w:ascii="Times New Roman" w:eastAsia="Roboto" w:hAnsi="Times New Roman" w:cs="Times New Roman"/>
          <w:color w:val="000000"/>
          <w:sz w:val="28"/>
          <w:szCs w:val="28"/>
        </w:rPr>
        <w:t xml:space="preserve"> </w:t>
      </w:r>
    </w:p>
    <w:p w14:paraId="14B4C03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Botstein, D., White, R. L., Skolnick, M. and Davis, R. W. (1980). Construction of a genetic linkage map in man using restriction fragment length polymorphisms. </w:t>
      </w:r>
      <w:r w:rsidRPr="00DE5A71">
        <w:rPr>
          <w:rFonts w:ascii="Times New Roman" w:eastAsia="Roboto" w:hAnsi="Times New Roman" w:cs="Times New Roman"/>
          <w:i/>
          <w:color w:val="000000"/>
          <w:sz w:val="28"/>
          <w:szCs w:val="28"/>
        </w:rPr>
        <w:t>American journal of human genetics.</w:t>
      </w:r>
      <w:r w:rsidRPr="00DE5A71">
        <w:rPr>
          <w:rFonts w:ascii="Times New Roman" w:eastAsia="Roboto" w:hAnsi="Times New Roman" w:cs="Times New Roman"/>
          <w:color w:val="000000"/>
          <w:sz w:val="28"/>
          <w:szCs w:val="28"/>
        </w:rPr>
        <w:t xml:space="preserve"> 32(3): 314–331.</w:t>
      </w:r>
      <w:r w:rsidR="005B6C80">
        <w:rPr>
          <w:rFonts w:ascii="Times New Roman" w:eastAsia="Roboto" w:hAnsi="Times New Roman" w:cs="Times New Roman"/>
          <w:color w:val="000000"/>
          <w:sz w:val="28"/>
          <w:szCs w:val="28"/>
        </w:rPr>
        <w:t xml:space="preserve"> PMCID: PMC1686077, PMID: 6247908</w:t>
      </w:r>
    </w:p>
    <w:p w14:paraId="753EF6B0"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Canales, A. M., Camacho, M. E., Beltrán, A. H., Delgado, J. V., Landi, V. and Martínez, A. M. (2023). Genetic diversity in 10 populations of domestic Turkeys by using microsatellites markers. Poultry science. 102(1): 102311. </w:t>
      </w:r>
      <w:hyperlink r:id="rId16">
        <w:r w:rsidRPr="00DE5A71">
          <w:rPr>
            <w:rFonts w:ascii="Times New Roman" w:eastAsia="Roboto" w:hAnsi="Times New Roman" w:cs="Times New Roman"/>
            <w:color w:val="0000FF"/>
            <w:sz w:val="28"/>
            <w:szCs w:val="28"/>
            <w:u w:val="single"/>
          </w:rPr>
          <w:t>https://doi.org/10.1016/j.psj.2022.102311</w:t>
        </w:r>
      </w:hyperlink>
    </w:p>
    <w:p w14:paraId="0B8AAFA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Deng, N., Zhou, H., Fan, H. and Yuan, Y. (2017). Single nucleotide polymorphisms and cancer susceptibility. </w:t>
      </w:r>
      <w:proofErr w:type="spellStart"/>
      <w:r w:rsidRPr="00DE5A71">
        <w:rPr>
          <w:rFonts w:ascii="Times New Roman" w:eastAsia="Roboto" w:hAnsi="Times New Roman" w:cs="Times New Roman"/>
          <w:color w:val="000000"/>
          <w:sz w:val="28"/>
          <w:szCs w:val="28"/>
        </w:rPr>
        <w:t>Oncotarget</w:t>
      </w:r>
      <w:proofErr w:type="spellEnd"/>
      <w:r w:rsidRPr="00DE5A71">
        <w:rPr>
          <w:rFonts w:ascii="Times New Roman" w:eastAsia="Roboto" w:hAnsi="Times New Roman" w:cs="Times New Roman"/>
          <w:color w:val="000000"/>
          <w:sz w:val="28"/>
          <w:szCs w:val="28"/>
        </w:rPr>
        <w:t xml:space="preserve">. 8(66):110635-110649.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10.18632/oncotarget.22372. PMID: 29299175; PMCID: PMC5746410.</w:t>
      </w:r>
    </w:p>
    <w:p w14:paraId="628275D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lastRenderedPageBreak/>
        <w:t>Fiveable</w:t>
      </w:r>
      <w:proofErr w:type="spellEnd"/>
      <w:r w:rsidRPr="00DE5A71">
        <w:rPr>
          <w:rFonts w:ascii="Times New Roman" w:eastAsia="Roboto" w:hAnsi="Times New Roman" w:cs="Times New Roman"/>
          <w:color w:val="000000"/>
          <w:sz w:val="28"/>
          <w:szCs w:val="28"/>
        </w:rPr>
        <w:t xml:space="preserve"> (2024). Thyroid Hormone Receptor. Anatomy and Physiology I. Review. Available online at </w:t>
      </w:r>
      <w:hyperlink r:id="rId17">
        <w:r w:rsidRPr="00DE5A71">
          <w:rPr>
            <w:rFonts w:ascii="Times New Roman" w:eastAsia="Roboto" w:hAnsi="Times New Roman" w:cs="Times New Roman"/>
            <w:color w:val="0000FF"/>
            <w:sz w:val="28"/>
            <w:szCs w:val="28"/>
            <w:u w:val="single"/>
          </w:rPr>
          <w:t>https://library.fiveable.me/key-terms/anatomy-physiology/thyroid-hormone-receptor</w:t>
        </w:r>
      </w:hyperlink>
      <w:r w:rsidRPr="00DE5A71">
        <w:rPr>
          <w:rFonts w:ascii="Times New Roman" w:eastAsia="Roboto" w:hAnsi="Times New Roman" w:cs="Times New Roman"/>
          <w:color w:val="000000"/>
          <w:sz w:val="28"/>
          <w:szCs w:val="28"/>
        </w:rPr>
        <w:t>.</w:t>
      </w:r>
    </w:p>
    <w:p w14:paraId="41F055F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Gasmi, A., Nasreen, A., Menzel, A., Gasmi Benahmed, A., </w:t>
      </w:r>
      <w:proofErr w:type="spellStart"/>
      <w:r w:rsidRPr="00DE5A71">
        <w:rPr>
          <w:rFonts w:ascii="Times New Roman" w:eastAsia="Roboto" w:hAnsi="Times New Roman" w:cs="Times New Roman"/>
          <w:color w:val="000000"/>
          <w:sz w:val="28"/>
          <w:szCs w:val="28"/>
        </w:rPr>
        <w:t>Pivina</w:t>
      </w:r>
      <w:proofErr w:type="spellEnd"/>
      <w:r w:rsidRPr="00DE5A71">
        <w:rPr>
          <w:rFonts w:ascii="Times New Roman" w:eastAsia="Roboto" w:hAnsi="Times New Roman" w:cs="Times New Roman"/>
          <w:color w:val="000000"/>
          <w:sz w:val="28"/>
          <w:szCs w:val="28"/>
        </w:rPr>
        <w:t xml:space="preserve">, L., Noor, S., </w:t>
      </w:r>
      <w:proofErr w:type="spellStart"/>
      <w:r w:rsidRPr="00DE5A71">
        <w:rPr>
          <w:rFonts w:ascii="Times New Roman" w:eastAsia="Roboto" w:hAnsi="Times New Roman" w:cs="Times New Roman"/>
          <w:color w:val="000000"/>
          <w:sz w:val="28"/>
          <w:szCs w:val="28"/>
        </w:rPr>
        <w:t>Peana</w:t>
      </w:r>
      <w:proofErr w:type="spellEnd"/>
      <w:r w:rsidRPr="00DE5A71">
        <w:rPr>
          <w:rFonts w:ascii="Times New Roman" w:eastAsia="Roboto" w:hAnsi="Times New Roman" w:cs="Times New Roman"/>
          <w:color w:val="000000"/>
          <w:sz w:val="28"/>
          <w:szCs w:val="28"/>
        </w:rPr>
        <w:t xml:space="preserve">, M., Chirumbolo, S. and Bjørklund, G. (2023). Neurotransmitters Regulation and Food Intake: The Role of Dietary Sources in Neurotransmission. Molecules. 28(1): 210. Available online at </w:t>
      </w:r>
      <w:hyperlink r:id="rId18">
        <w:r w:rsidRPr="00DE5A71">
          <w:rPr>
            <w:rFonts w:ascii="Times New Roman" w:eastAsia="Roboto" w:hAnsi="Times New Roman" w:cs="Times New Roman"/>
            <w:color w:val="0000FF"/>
            <w:sz w:val="28"/>
            <w:szCs w:val="28"/>
            <w:u w:val="single"/>
          </w:rPr>
          <w:t>https://doi.org/10.3390/molecules28010210.m</w:t>
        </w:r>
      </w:hyperlink>
    </w:p>
    <w:p w14:paraId="3C1F6EF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González-Ramírez, R., Chen, Y., Liedtke, W. B. and Morales-Lázaro, S. L. (2017). TRP Channels and Pain. In: Emir TLR, editor. Neurobiology of TRP Channels. Boca Raton (FL): CRC Press/Taylor &amp; Francis; 2017. Chapter 8. Available online at https://www.ncbi.nlm.nih.gov/books/NBK476120/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10.4324/9781315152837-8</w:t>
      </w:r>
    </w:p>
    <w:p w14:paraId="1CF048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Hunt, R. C., Simhadri, V. L., Iandoli, M., Sauna, Z. E. and Kimchi-Sarfaty, C. (2014). Exposing synonymous mutations. Trends in Genetics. 30(7):308-21.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10.1016/j.tig.2014.04.006.</w:t>
      </w:r>
    </w:p>
    <w:p w14:paraId="4911AA2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Khalil, B., Miller, E. J. and Lappin, S. L. (2024) Physiology, Cellular Receptors.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19">
        <w:r w:rsidRPr="00DE5A71">
          <w:rPr>
            <w:rFonts w:ascii="Times New Roman" w:eastAsia="Roboto" w:hAnsi="Times New Roman" w:cs="Times New Roman"/>
            <w:color w:val="0000FF"/>
            <w:sz w:val="28"/>
            <w:szCs w:val="28"/>
            <w:u w:val="single"/>
          </w:rPr>
          <w:t>https://www.ncbi.nlm.nih.gov/books/NBK554403/</w:t>
        </w:r>
      </w:hyperlink>
    </w:p>
    <w:p w14:paraId="45B881C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Klein J. R. (2019). Novel Splicing of Immune System Thyroid Stimulating Hormone β-Subunit-Genetic Regulation and Biological Importance. Frontiers in endocrinology, 10, 44. </w:t>
      </w:r>
      <w:hyperlink r:id="rId20">
        <w:r w:rsidRPr="00DE5A71">
          <w:rPr>
            <w:rFonts w:ascii="Times New Roman" w:eastAsia="Roboto" w:hAnsi="Times New Roman" w:cs="Times New Roman"/>
            <w:color w:val="0000FF"/>
            <w:sz w:val="28"/>
            <w:szCs w:val="28"/>
            <w:u w:val="single"/>
          </w:rPr>
          <w:t>https://doi.org/10.3389/fendo.2019.00044</w:t>
        </w:r>
      </w:hyperlink>
    </w:p>
    <w:p w14:paraId="5257048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H., Wang, Z., Xu, L., Li, Q., Gao, H., Ma, H., Cai, W., Chen, Y., Gao, X., Zhang, L., Gao, H., Zhu, B., Xu, L. and Li, J. (2022). Genomic prediction of carcass traits using different haplotype block partitioning methods in beef cattle. Evolutionary applications. 15(12): 2028–2042. Available online at </w:t>
      </w:r>
      <w:hyperlink r:id="rId21">
        <w:r w:rsidRPr="00DE5A71">
          <w:rPr>
            <w:rFonts w:ascii="Times New Roman" w:eastAsia="Roboto" w:hAnsi="Times New Roman" w:cs="Times New Roman"/>
            <w:color w:val="0000FF"/>
            <w:sz w:val="28"/>
            <w:szCs w:val="28"/>
            <w:u w:val="single"/>
          </w:rPr>
          <w:t>https://doi.org/10.1111/eva.13491</w:t>
        </w:r>
      </w:hyperlink>
      <w:r w:rsidRPr="00DE5A71">
        <w:rPr>
          <w:rFonts w:ascii="Times New Roman" w:eastAsia="Roboto" w:hAnsi="Times New Roman" w:cs="Times New Roman"/>
          <w:color w:val="000000"/>
          <w:sz w:val="28"/>
          <w:szCs w:val="28"/>
        </w:rPr>
        <w:t>.</w:t>
      </w:r>
    </w:p>
    <w:p w14:paraId="6F54D3E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Y., Jin, W., Wang, Y., Zhang, J., Meng, C., Wang, H., Qian, Y., Li, Q. and Cao, S. (2020). Three Complete Linkage SNPs of GDF9 Gene Affect the Litter Size Probably Mediated by OCT1 in Hu Sheep. DNA and cell biology.  39(4): 563–571. Available online at </w:t>
      </w:r>
      <w:hyperlink r:id="rId22">
        <w:r w:rsidRPr="00DE5A71">
          <w:rPr>
            <w:rFonts w:ascii="Times New Roman" w:eastAsia="Roboto" w:hAnsi="Times New Roman" w:cs="Times New Roman"/>
            <w:color w:val="0000FF"/>
            <w:sz w:val="28"/>
            <w:szCs w:val="28"/>
            <w:u w:val="single"/>
          </w:rPr>
          <w:t>https://doi.org/10.1089/dna.2019.4984</w:t>
        </w:r>
      </w:hyperlink>
    </w:p>
    <w:p w14:paraId="2453301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Z., Liu, X., Zhang, P., Han, R., Sun, G., Jiang, R., Wang, Y., Liu, X., Li, W., Kang, X. and Tian, Y. (2018). Comparative transcriptome analysis of hypothalamus-regulated feed intake induced by exogenous </w:t>
      </w:r>
      <w:proofErr w:type="spellStart"/>
      <w:r w:rsidRPr="00DE5A71">
        <w:rPr>
          <w:rFonts w:ascii="Times New Roman" w:eastAsia="Roboto" w:hAnsi="Times New Roman" w:cs="Times New Roman"/>
          <w:color w:val="000000"/>
          <w:sz w:val="28"/>
          <w:szCs w:val="28"/>
        </w:rPr>
        <w:t>visfatin</w:t>
      </w:r>
      <w:proofErr w:type="spellEnd"/>
      <w:r w:rsidRPr="00DE5A71">
        <w:rPr>
          <w:rFonts w:ascii="Times New Roman" w:eastAsia="Roboto" w:hAnsi="Times New Roman" w:cs="Times New Roman"/>
          <w:color w:val="000000"/>
          <w:sz w:val="28"/>
          <w:szCs w:val="28"/>
        </w:rPr>
        <w:t xml:space="preserve"> in chicks. BMC Genomics. 19(1). DOI:10.1186/s12864-018-4644-7</w:t>
      </w:r>
    </w:p>
    <w:p w14:paraId="2668F27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Mayr, C. (2019). What Are 3' UTRs Doing? Cold Spring Harbor perspectives in biology. 11(10): a034728. Available online at </w:t>
      </w:r>
      <w:hyperlink r:id="rId23">
        <w:r w:rsidRPr="00DE5A71">
          <w:rPr>
            <w:rFonts w:ascii="Times New Roman" w:eastAsia="Roboto" w:hAnsi="Times New Roman" w:cs="Times New Roman"/>
            <w:color w:val="0000FF"/>
            <w:sz w:val="28"/>
            <w:szCs w:val="28"/>
            <w:u w:val="single"/>
          </w:rPr>
          <w:t>https://doi.org/10.1101/cshperspect.a034728</w:t>
        </w:r>
      </w:hyperlink>
    </w:p>
    <w:p w14:paraId="2329BE3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R., Liu, Y. Y. and Brent, G. A. (2014). Thyroid hormone regulation of metabolism. Physiological reviews. 94(2): 355 - 382. Available online at </w:t>
      </w:r>
      <w:hyperlink r:id="rId24">
        <w:r w:rsidRPr="00DE5A71">
          <w:rPr>
            <w:rFonts w:ascii="Times New Roman" w:eastAsia="Roboto" w:hAnsi="Times New Roman" w:cs="Times New Roman"/>
            <w:color w:val="0000FF"/>
            <w:sz w:val="28"/>
            <w:szCs w:val="28"/>
            <w:u w:val="single"/>
          </w:rPr>
          <w:t>https://doi.org/10.1152/physrev.00030.2013</w:t>
        </w:r>
      </w:hyperlink>
    </w:p>
    <w:p w14:paraId="1372B2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L., Maione, L. and Kaiser, U. B. (2021). Puberty, a sensitive window of hypothalamic development and plasticity. Endocrinology.162(1).</w:t>
      </w:r>
    </w:p>
    <w:p w14:paraId="3248CB6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J., Igwe, R., </w:t>
      </w:r>
      <w:proofErr w:type="spellStart"/>
      <w:r w:rsidRPr="00DE5A71">
        <w:rPr>
          <w:rFonts w:ascii="Times New Roman" w:eastAsia="Roboto" w:hAnsi="Times New Roman" w:cs="Times New Roman"/>
          <w:color w:val="000000"/>
          <w:sz w:val="28"/>
          <w:szCs w:val="28"/>
        </w:rPr>
        <w:t>Olorunleke</w:t>
      </w:r>
      <w:proofErr w:type="spellEnd"/>
      <w:r w:rsidRPr="00DE5A71">
        <w:rPr>
          <w:rFonts w:ascii="Times New Roman" w:eastAsia="Roboto" w:hAnsi="Times New Roman" w:cs="Times New Roman"/>
          <w:color w:val="000000"/>
          <w:sz w:val="28"/>
          <w:szCs w:val="28"/>
        </w:rPr>
        <w:t xml:space="preserve">, S., </w:t>
      </w:r>
      <w:proofErr w:type="spellStart"/>
      <w:r w:rsidRPr="00DE5A71">
        <w:rPr>
          <w:rFonts w:ascii="Times New Roman" w:eastAsia="Roboto" w:hAnsi="Times New Roman" w:cs="Times New Roman"/>
          <w:color w:val="000000"/>
          <w:sz w:val="28"/>
          <w:szCs w:val="28"/>
        </w:rPr>
        <w:t>Nwakpu</w:t>
      </w:r>
      <w:proofErr w:type="spellEnd"/>
      <w:r w:rsidRPr="00DE5A71">
        <w:rPr>
          <w:rFonts w:ascii="Times New Roman" w:eastAsia="Roboto" w:hAnsi="Times New Roman" w:cs="Times New Roman"/>
          <w:color w:val="000000"/>
          <w:sz w:val="28"/>
          <w:szCs w:val="28"/>
        </w:rPr>
        <w:t xml:space="preserve">, P. and Osakwe, I. (2023). Meat yield and sensory evaluation of two commercial hybrid strains of broiler chicken reared in </w:t>
      </w:r>
      <w:proofErr w:type="spellStart"/>
      <w:r w:rsidRPr="00DE5A71">
        <w:rPr>
          <w:rFonts w:ascii="Times New Roman" w:eastAsia="Roboto" w:hAnsi="Times New Roman" w:cs="Times New Roman"/>
          <w:color w:val="000000"/>
          <w:sz w:val="28"/>
          <w:szCs w:val="28"/>
        </w:rPr>
        <w:t>Abaliki</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Ebonyi</w:t>
      </w:r>
      <w:proofErr w:type="spellEnd"/>
      <w:r w:rsidRPr="00DE5A71">
        <w:rPr>
          <w:rFonts w:ascii="Times New Roman" w:eastAsia="Roboto" w:hAnsi="Times New Roman" w:cs="Times New Roman"/>
          <w:color w:val="000000"/>
          <w:sz w:val="28"/>
          <w:szCs w:val="28"/>
        </w:rPr>
        <w:t xml:space="preserve"> State, Nigeria. </w:t>
      </w:r>
      <w:r w:rsidRPr="00DE5A71">
        <w:rPr>
          <w:rFonts w:ascii="Times New Roman" w:eastAsia="Roboto" w:hAnsi="Times New Roman" w:cs="Times New Roman"/>
          <w:i/>
          <w:color w:val="000000"/>
          <w:sz w:val="28"/>
          <w:szCs w:val="28"/>
        </w:rPr>
        <w:t>Nigerian Journal of Animal Production</w:t>
      </w:r>
      <w:r w:rsidRPr="00DE5A71">
        <w:rPr>
          <w:rFonts w:ascii="Times New Roman" w:eastAsia="Roboto" w:hAnsi="Times New Roman" w:cs="Times New Roman"/>
          <w:color w:val="000000"/>
          <w:sz w:val="28"/>
          <w:szCs w:val="28"/>
        </w:rPr>
        <w:t xml:space="preserve">. 49(5), 103–111. </w:t>
      </w:r>
    </w:p>
    <w:p w14:paraId="2DAF28A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Oh, D., Ha, J., Yi, J., Kim, D., Oh, S, Kim, S., Han, K. and Park, Y. (2021).  Investigation of single nucleotide polymorphism in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&gt;TSH-&amp;beta;&lt;/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 and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w:t>
      </w:r>
      <w:proofErr w:type="spellStart"/>
      <w:r w:rsidRPr="00DE5A71">
        <w:rPr>
          <w:rFonts w:ascii="Times New Roman" w:eastAsia="Roboto" w:hAnsi="Times New Roman" w:cs="Times New Roman"/>
          <w:color w:val="000000"/>
          <w:sz w:val="28"/>
          <w:szCs w:val="28"/>
        </w:rPr>
        <w:t>CaSR</w:t>
      </w:r>
      <w:proofErr w:type="spellEnd"/>
      <w:r w:rsidRPr="00DE5A71">
        <w:rPr>
          <w:rFonts w:ascii="Times New Roman" w:eastAsia="Roboto" w:hAnsi="Times New Roman" w:cs="Times New Roman"/>
          <w:color w:val="000000"/>
          <w:sz w:val="28"/>
          <w:szCs w:val="28"/>
        </w:rPr>
        <w:t>&lt;/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 xml:space="preserve">&gt; associated with body weight in Korean native chickens (Gray Brown).  </w:t>
      </w:r>
      <w:r w:rsidRPr="00DE5A71">
        <w:rPr>
          <w:rFonts w:ascii="Times New Roman" w:eastAsia="Roboto" w:hAnsi="Times New Roman" w:cs="Times New Roman"/>
          <w:i/>
          <w:color w:val="000000"/>
          <w:sz w:val="28"/>
          <w:szCs w:val="28"/>
        </w:rPr>
        <w:t>Journal of Animal Reproduction and Biotechnology</w:t>
      </w:r>
      <w:r w:rsidRPr="00DE5A71">
        <w:rPr>
          <w:rFonts w:ascii="Times New Roman" w:eastAsia="Roboto" w:hAnsi="Times New Roman" w:cs="Times New Roman"/>
          <w:color w:val="000000"/>
          <w:sz w:val="28"/>
          <w:szCs w:val="28"/>
        </w:rPr>
        <w:t xml:space="preserve">. 36:129-136.  Retrieved from </w:t>
      </w:r>
      <w:hyperlink r:id="rId25">
        <w:r w:rsidRPr="00DE5A71">
          <w:rPr>
            <w:rFonts w:ascii="Times New Roman" w:eastAsia="Roboto" w:hAnsi="Times New Roman" w:cs="Times New Roman"/>
            <w:color w:val="0000FF"/>
            <w:sz w:val="28"/>
            <w:szCs w:val="28"/>
            <w:u w:val="single"/>
          </w:rPr>
          <w:t>https://doi.org/10.12750/JARB.36.3.129</w:t>
        </w:r>
      </w:hyperlink>
    </w:p>
    <w:p w14:paraId="33B81F8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F51A3">
        <w:rPr>
          <w:rFonts w:ascii="Times New Roman" w:eastAsia="Roboto" w:hAnsi="Times New Roman" w:cs="Times New Roman"/>
          <w:color w:val="000000"/>
          <w:sz w:val="28"/>
          <w:szCs w:val="28"/>
          <w:lang w:val="es-US"/>
        </w:rPr>
        <w:t>Ojoawo</w:t>
      </w:r>
      <w:proofErr w:type="spellEnd"/>
      <w:r w:rsidRPr="00DF51A3">
        <w:rPr>
          <w:rFonts w:ascii="Times New Roman" w:eastAsia="Roboto" w:hAnsi="Times New Roman" w:cs="Times New Roman"/>
          <w:color w:val="000000"/>
          <w:sz w:val="28"/>
          <w:szCs w:val="28"/>
          <w:lang w:val="es-US"/>
        </w:rPr>
        <w:t xml:space="preserve">, H. T., </w:t>
      </w:r>
      <w:proofErr w:type="spellStart"/>
      <w:r w:rsidRPr="00DF51A3">
        <w:rPr>
          <w:rFonts w:ascii="Times New Roman" w:eastAsia="Roboto" w:hAnsi="Times New Roman" w:cs="Times New Roman"/>
          <w:color w:val="000000"/>
          <w:sz w:val="28"/>
          <w:szCs w:val="28"/>
          <w:lang w:val="es-US"/>
        </w:rPr>
        <w:t>Ogunpaimo</w:t>
      </w:r>
      <w:proofErr w:type="spellEnd"/>
      <w:r w:rsidRPr="00DF51A3">
        <w:rPr>
          <w:rFonts w:ascii="Times New Roman" w:eastAsia="Roboto" w:hAnsi="Times New Roman" w:cs="Times New Roman"/>
          <w:color w:val="000000"/>
          <w:sz w:val="28"/>
          <w:szCs w:val="28"/>
          <w:lang w:val="es-US"/>
        </w:rPr>
        <w:t xml:space="preserve">, O. J., </w:t>
      </w:r>
      <w:proofErr w:type="spellStart"/>
      <w:r w:rsidRPr="00DF51A3">
        <w:rPr>
          <w:rFonts w:ascii="Times New Roman" w:eastAsia="Roboto" w:hAnsi="Times New Roman" w:cs="Times New Roman"/>
          <w:color w:val="000000"/>
          <w:sz w:val="28"/>
          <w:szCs w:val="28"/>
          <w:lang w:val="es-US"/>
        </w:rPr>
        <w:t>Ilori</w:t>
      </w:r>
      <w:proofErr w:type="spellEnd"/>
      <w:r w:rsidRPr="00DF51A3">
        <w:rPr>
          <w:rFonts w:ascii="Times New Roman" w:eastAsia="Roboto" w:hAnsi="Times New Roman" w:cs="Times New Roman"/>
          <w:color w:val="000000"/>
          <w:sz w:val="28"/>
          <w:szCs w:val="28"/>
          <w:lang w:val="es-US"/>
        </w:rPr>
        <w:t xml:space="preserve">, B. M., </w:t>
      </w:r>
      <w:proofErr w:type="spellStart"/>
      <w:r w:rsidRPr="00DF51A3">
        <w:rPr>
          <w:rFonts w:ascii="Times New Roman" w:eastAsia="Roboto" w:hAnsi="Times New Roman" w:cs="Times New Roman"/>
          <w:color w:val="000000"/>
          <w:sz w:val="28"/>
          <w:szCs w:val="28"/>
          <w:lang w:val="es-US"/>
        </w:rPr>
        <w:t>Wheto</w:t>
      </w:r>
      <w:proofErr w:type="spellEnd"/>
      <w:r w:rsidRPr="00DF51A3">
        <w:rPr>
          <w:rFonts w:ascii="Times New Roman" w:eastAsia="Roboto" w:hAnsi="Times New Roman" w:cs="Times New Roman"/>
          <w:color w:val="000000"/>
          <w:sz w:val="28"/>
          <w:szCs w:val="28"/>
          <w:lang w:val="es-US"/>
        </w:rPr>
        <w:t xml:space="preserve">, M., </w:t>
      </w:r>
      <w:proofErr w:type="spellStart"/>
      <w:r w:rsidRPr="00DF51A3">
        <w:rPr>
          <w:rFonts w:ascii="Times New Roman" w:eastAsia="Roboto" w:hAnsi="Times New Roman" w:cs="Times New Roman"/>
          <w:color w:val="000000"/>
          <w:sz w:val="28"/>
          <w:szCs w:val="28"/>
          <w:lang w:val="es-US"/>
        </w:rPr>
        <w:t>Durosaro</w:t>
      </w:r>
      <w:proofErr w:type="spellEnd"/>
      <w:r w:rsidRPr="00DF51A3">
        <w:rPr>
          <w:rFonts w:ascii="Times New Roman" w:eastAsia="Roboto" w:hAnsi="Times New Roman" w:cs="Times New Roman"/>
          <w:color w:val="000000"/>
          <w:sz w:val="28"/>
          <w:szCs w:val="28"/>
          <w:lang w:val="es-US"/>
        </w:rPr>
        <w:t xml:space="preserve">, S., </w:t>
      </w:r>
      <w:proofErr w:type="spellStart"/>
      <w:r w:rsidRPr="00DF51A3">
        <w:rPr>
          <w:rFonts w:ascii="Times New Roman" w:eastAsia="Roboto" w:hAnsi="Times New Roman" w:cs="Times New Roman"/>
          <w:color w:val="000000"/>
          <w:sz w:val="28"/>
          <w:szCs w:val="28"/>
          <w:lang w:val="es-US"/>
        </w:rPr>
        <w:t>Adebambo</w:t>
      </w:r>
      <w:proofErr w:type="spellEnd"/>
      <w:r w:rsidRPr="00DF51A3">
        <w:rPr>
          <w:rFonts w:ascii="Times New Roman" w:eastAsia="Roboto" w:hAnsi="Times New Roman" w:cs="Times New Roman"/>
          <w:color w:val="000000"/>
          <w:sz w:val="28"/>
          <w:szCs w:val="28"/>
          <w:lang w:val="es-US"/>
        </w:rPr>
        <w:t xml:space="preserve">, A. O. and </w:t>
      </w:r>
      <w:proofErr w:type="spellStart"/>
      <w:r w:rsidRPr="00DF51A3">
        <w:rPr>
          <w:rFonts w:ascii="Times New Roman" w:eastAsia="Roboto" w:hAnsi="Times New Roman" w:cs="Times New Roman"/>
          <w:color w:val="000000"/>
          <w:sz w:val="28"/>
          <w:szCs w:val="28"/>
          <w:lang w:val="es-US"/>
        </w:rPr>
        <w:t>Adebambo</w:t>
      </w:r>
      <w:proofErr w:type="spellEnd"/>
      <w:r w:rsidRPr="00DF51A3">
        <w:rPr>
          <w:rFonts w:ascii="Times New Roman" w:eastAsia="Roboto" w:hAnsi="Times New Roman" w:cs="Times New Roman"/>
          <w:color w:val="000000"/>
          <w:sz w:val="28"/>
          <w:szCs w:val="28"/>
          <w:lang w:val="es-US"/>
        </w:rPr>
        <w:t xml:space="preserve"> O. A. (2021). </w:t>
      </w:r>
      <w:r w:rsidRPr="00DE5A71">
        <w:rPr>
          <w:rFonts w:ascii="Times New Roman" w:eastAsia="Roboto" w:hAnsi="Times New Roman" w:cs="Times New Roman"/>
          <w:color w:val="000000"/>
          <w:sz w:val="28"/>
          <w:szCs w:val="28"/>
        </w:rPr>
        <w:t xml:space="preserve">Comparative evaluation of carcass composition of FUNAAB Alpha broiler with two exotic broiler breeds. </w:t>
      </w:r>
      <w:r w:rsidRPr="00DE5A71">
        <w:rPr>
          <w:rFonts w:ascii="Times New Roman" w:eastAsia="Roboto" w:hAnsi="Times New Roman" w:cs="Times New Roman"/>
          <w:i/>
          <w:color w:val="000000"/>
          <w:sz w:val="28"/>
          <w:szCs w:val="28"/>
        </w:rPr>
        <w:t>Nigerian Journal of Animal Science</w:t>
      </w:r>
      <w:r w:rsidRPr="00DE5A71">
        <w:rPr>
          <w:rFonts w:ascii="Times New Roman" w:eastAsia="Roboto" w:hAnsi="Times New Roman" w:cs="Times New Roman"/>
          <w:color w:val="000000"/>
          <w:sz w:val="28"/>
          <w:szCs w:val="28"/>
        </w:rPr>
        <w:t xml:space="preserve">. 23 (3): 1-8. Available online at </w:t>
      </w:r>
      <w:hyperlink r:id="rId26">
        <w:r w:rsidRPr="00DE5A71">
          <w:rPr>
            <w:rFonts w:ascii="Times New Roman" w:eastAsia="Roboto" w:hAnsi="Times New Roman" w:cs="Times New Roman"/>
            <w:color w:val="0000FF"/>
            <w:sz w:val="28"/>
            <w:szCs w:val="28"/>
            <w:u w:val="single"/>
          </w:rPr>
          <w:t>https://doi.org/10.51791/njap.vi.4277</w:t>
        </w:r>
      </w:hyperlink>
    </w:p>
    <w:p w14:paraId="399F78F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Ortiga-Carvalho</w:t>
      </w:r>
      <w:proofErr w:type="spellEnd"/>
      <w:r w:rsidRPr="00DE5A71">
        <w:rPr>
          <w:rFonts w:ascii="Times New Roman" w:eastAsia="Roboto" w:hAnsi="Times New Roman" w:cs="Times New Roman"/>
          <w:color w:val="000000"/>
          <w:sz w:val="28"/>
          <w:szCs w:val="28"/>
        </w:rPr>
        <w:t xml:space="preserve">, T. M., </w:t>
      </w:r>
      <w:proofErr w:type="spellStart"/>
      <w:r w:rsidRPr="00DE5A71">
        <w:rPr>
          <w:rFonts w:ascii="Times New Roman" w:eastAsia="Roboto" w:hAnsi="Times New Roman" w:cs="Times New Roman"/>
          <w:color w:val="000000"/>
          <w:sz w:val="28"/>
          <w:szCs w:val="28"/>
        </w:rPr>
        <w:t>Chiamolera</w:t>
      </w:r>
      <w:proofErr w:type="spellEnd"/>
      <w:r w:rsidRPr="00DE5A71">
        <w:rPr>
          <w:rFonts w:ascii="Times New Roman" w:eastAsia="Roboto" w:hAnsi="Times New Roman" w:cs="Times New Roman"/>
          <w:color w:val="000000"/>
          <w:sz w:val="28"/>
          <w:szCs w:val="28"/>
        </w:rPr>
        <w:t xml:space="preserve">, M. I., Pazos-Moura, C. C. and </w:t>
      </w:r>
      <w:proofErr w:type="spellStart"/>
      <w:r w:rsidRPr="00DE5A71">
        <w:rPr>
          <w:rFonts w:ascii="Times New Roman" w:eastAsia="Roboto" w:hAnsi="Times New Roman" w:cs="Times New Roman"/>
          <w:color w:val="000000"/>
          <w:sz w:val="28"/>
          <w:szCs w:val="28"/>
        </w:rPr>
        <w:t>Wondisford</w:t>
      </w:r>
      <w:proofErr w:type="spellEnd"/>
      <w:r w:rsidRPr="00DE5A71">
        <w:rPr>
          <w:rFonts w:ascii="Times New Roman" w:eastAsia="Roboto" w:hAnsi="Times New Roman" w:cs="Times New Roman"/>
          <w:color w:val="000000"/>
          <w:sz w:val="28"/>
          <w:szCs w:val="28"/>
        </w:rPr>
        <w:t xml:space="preserve">, F. E. (2016). Hypothalamus-Pituitary-Thyroid Axis. Comprehensive Physiology. 6(3): 1387–1428. Available online at </w:t>
      </w:r>
      <w:hyperlink r:id="rId27">
        <w:r w:rsidRPr="00DE5A71">
          <w:rPr>
            <w:rFonts w:ascii="Times New Roman" w:eastAsia="Roboto" w:hAnsi="Times New Roman" w:cs="Times New Roman"/>
            <w:color w:val="0000FF"/>
            <w:sz w:val="28"/>
            <w:szCs w:val="28"/>
            <w:u w:val="single"/>
          </w:rPr>
          <w:t>https://doi.org/10.1002/cphy.c150027</w:t>
        </w:r>
      </w:hyperlink>
    </w:p>
    <w:p w14:paraId="35F017D6"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Pei, Y., Asif-Malik, A. and Canales, J. J. (2016). Trace Amines and the Trace Amine-Associated Receptor 1: Pharmacology, Neurochemistry, and Clinical Implications. Frontier in Neuroscience. 10: 148.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10.3389/fnins.2016.00148</w:t>
      </w:r>
    </w:p>
    <w:p w14:paraId="56CF357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Y., Toro, F. and </w:t>
      </w:r>
      <w:proofErr w:type="spellStart"/>
      <w:r w:rsidRPr="00DE5A71">
        <w:rPr>
          <w:rFonts w:ascii="Times New Roman" w:eastAsia="Roboto" w:hAnsi="Times New Roman" w:cs="Times New Roman"/>
          <w:color w:val="000000"/>
          <w:sz w:val="28"/>
          <w:szCs w:val="28"/>
        </w:rPr>
        <w:t>Jialal</w:t>
      </w:r>
      <w:proofErr w:type="spellEnd"/>
      <w:r w:rsidRPr="00DE5A71">
        <w:rPr>
          <w:rFonts w:ascii="Times New Roman" w:eastAsia="Roboto" w:hAnsi="Times New Roman" w:cs="Times New Roman"/>
          <w:color w:val="000000"/>
          <w:sz w:val="28"/>
          <w:szCs w:val="28"/>
        </w:rPr>
        <w:t xml:space="preserve">, I. (2023). Physiology, Thyroid Stimulating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28">
        <w:r w:rsidRPr="00DE5A71">
          <w:rPr>
            <w:rFonts w:ascii="Times New Roman" w:eastAsia="Roboto" w:hAnsi="Times New Roman" w:cs="Times New Roman"/>
            <w:color w:val="0000FF"/>
            <w:sz w:val="28"/>
            <w:szCs w:val="28"/>
            <w:u w:val="single"/>
          </w:rPr>
          <w:t>https://www.ncbi.nlm.nih.gov/books/NBK499850/</w:t>
        </w:r>
      </w:hyperlink>
    </w:p>
    <w:p w14:paraId="664431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Puchałowicz, K., Tarnowski, M., </w:t>
      </w:r>
      <w:proofErr w:type="spellStart"/>
      <w:r w:rsidRPr="00DE5A71">
        <w:rPr>
          <w:rFonts w:ascii="Times New Roman" w:eastAsia="Roboto" w:hAnsi="Times New Roman" w:cs="Times New Roman"/>
          <w:color w:val="000000"/>
          <w:sz w:val="28"/>
          <w:szCs w:val="28"/>
        </w:rPr>
        <w:t>Baranowska-Bosiacka</w:t>
      </w:r>
      <w:proofErr w:type="spellEnd"/>
      <w:r w:rsidRPr="00DE5A71">
        <w:rPr>
          <w:rFonts w:ascii="Times New Roman" w:eastAsia="Roboto" w:hAnsi="Times New Roman" w:cs="Times New Roman"/>
          <w:color w:val="000000"/>
          <w:sz w:val="28"/>
          <w:szCs w:val="28"/>
        </w:rPr>
        <w:t xml:space="preserve">, I., </w:t>
      </w:r>
      <w:proofErr w:type="spellStart"/>
      <w:r w:rsidRPr="00DE5A71">
        <w:rPr>
          <w:rFonts w:ascii="Times New Roman" w:eastAsia="Roboto" w:hAnsi="Times New Roman" w:cs="Times New Roman"/>
          <w:color w:val="000000"/>
          <w:sz w:val="28"/>
          <w:szCs w:val="28"/>
        </w:rPr>
        <w:t>Chlubek</w:t>
      </w:r>
      <w:proofErr w:type="spellEnd"/>
      <w:r w:rsidRPr="00DE5A71">
        <w:rPr>
          <w:rFonts w:ascii="Times New Roman" w:eastAsia="Roboto" w:hAnsi="Times New Roman" w:cs="Times New Roman"/>
          <w:color w:val="000000"/>
          <w:sz w:val="28"/>
          <w:szCs w:val="28"/>
        </w:rPr>
        <w:t xml:space="preserve">, D. and Dziedziejko, V. (2014). P2X and P2Y receptors—role in the pathophysiology of the nervous system. </w:t>
      </w:r>
      <w:r w:rsidRPr="00DE5A71">
        <w:rPr>
          <w:rFonts w:ascii="Times New Roman" w:eastAsia="Roboto" w:hAnsi="Times New Roman" w:cs="Times New Roman"/>
          <w:i/>
          <w:color w:val="000000"/>
          <w:sz w:val="28"/>
          <w:szCs w:val="28"/>
        </w:rPr>
        <w:t>International Journal of Molecular Sciences</w:t>
      </w:r>
      <w:r w:rsidRPr="00DE5A71">
        <w:rPr>
          <w:rFonts w:ascii="Times New Roman" w:eastAsia="Roboto" w:hAnsi="Times New Roman" w:cs="Times New Roman"/>
          <w:color w:val="000000"/>
          <w:sz w:val="28"/>
          <w:szCs w:val="28"/>
        </w:rPr>
        <w:t xml:space="preserve">. 15(12): 23672–23704. Available online at </w:t>
      </w:r>
      <w:hyperlink r:id="rId29">
        <w:r w:rsidRPr="00DE5A71">
          <w:rPr>
            <w:rFonts w:ascii="Times New Roman" w:eastAsia="Roboto" w:hAnsi="Times New Roman" w:cs="Times New Roman"/>
            <w:color w:val="0000FF"/>
            <w:sz w:val="28"/>
            <w:szCs w:val="28"/>
            <w:u w:val="single"/>
          </w:rPr>
          <w:t>https://doi.org/10.3390/ijms151223672</w:t>
        </w:r>
      </w:hyperlink>
      <w:r w:rsidRPr="00DE5A71">
        <w:rPr>
          <w:rFonts w:ascii="Times New Roman" w:eastAsia="Roboto" w:hAnsi="Times New Roman" w:cs="Times New Roman"/>
          <w:color w:val="000000"/>
          <w:sz w:val="28"/>
          <w:szCs w:val="28"/>
        </w:rPr>
        <w:t>.</w:t>
      </w:r>
    </w:p>
    <w:p w14:paraId="6123A9C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F51A3">
        <w:rPr>
          <w:rFonts w:ascii="Times New Roman" w:eastAsia="Roboto" w:hAnsi="Times New Roman" w:cs="Times New Roman"/>
          <w:color w:val="000000"/>
          <w:sz w:val="28"/>
          <w:szCs w:val="28"/>
          <w:lang w:val="es-US"/>
        </w:rPr>
        <w:lastRenderedPageBreak/>
        <w:t xml:space="preserve">Ramírez-Bello, J., and Jiménez-Morales, M. (2017). </w:t>
      </w:r>
      <w:r w:rsidRPr="00DE5A71">
        <w:rPr>
          <w:rFonts w:ascii="Times New Roman" w:eastAsia="Roboto" w:hAnsi="Times New Roman" w:cs="Times New Roman"/>
          <w:color w:val="000000"/>
          <w:sz w:val="28"/>
          <w:szCs w:val="28"/>
        </w:rPr>
        <w:t>Functional implications of single nucleotide polymorphisms (SNPs) in protein-coding and non-coding RNA genes in multifactorial diseases. Medical Gazette of Mexico. 153(2): 238 - 250.</w:t>
      </w:r>
    </w:p>
    <w:p w14:paraId="303596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Rivera-Perez, L. M., Kwapiszewski, J. T. and Roberts, M. T. (2021). α3β4∗ Nicotinic Acetylcholine Receptors Strongly Modulate the Excitability of VIP Neurons in the Mouse Inferior Colliculus. Frontier in Neural Circuits. 15: 709387.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10.3389/fncir.2021.709387</w:t>
      </w:r>
    </w:p>
    <w:p w14:paraId="12D3113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Romo, L., Findlay, S. D., and Burge, C. B. (2024). Regulatory features aid interpretation of 3'UTR variants. </w:t>
      </w:r>
      <w:r w:rsidRPr="00DE5A71">
        <w:rPr>
          <w:rFonts w:ascii="Times New Roman" w:eastAsia="Roboto" w:hAnsi="Times New Roman" w:cs="Times New Roman"/>
          <w:i/>
          <w:color w:val="000000"/>
          <w:sz w:val="28"/>
          <w:szCs w:val="28"/>
        </w:rPr>
        <w:t>American Journal of Human Genetics</w:t>
      </w:r>
      <w:r w:rsidRPr="00DE5A71">
        <w:rPr>
          <w:rFonts w:ascii="Times New Roman" w:eastAsia="Roboto" w:hAnsi="Times New Roman" w:cs="Times New Roman"/>
          <w:color w:val="000000"/>
          <w:sz w:val="28"/>
          <w:szCs w:val="28"/>
        </w:rPr>
        <w:t xml:space="preserve">. 111(2): 350–363. Available online at </w:t>
      </w:r>
      <w:hyperlink r:id="rId30">
        <w:r w:rsidRPr="00DE5A71">
          <w:rPr>
            <w:rFonts w:ascii="Times New Roman" w:eastAsia="Roboto" w:hAnsi="Times New Roman" w:cs="Times New Roman"/>
            <w:color w:val="0000FF"/>
            <w:sz w:val="28"/>
            <w:szCs w:val="28"/>
            <w:u w:val="single"/>
          </w:rPr>
          <w:t>https://doi.org/10.1016/j.ajhg.2023.12.017</w:t>
        </w:r>
      </w:hyperlink>
    </w:p>
    <w:p w14:paraId="4648224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Sallard, E., </w:t>
      </w:r>
      <w:proofErr w:type="spellStart"/>
      <w:r w:rsidRPr="00DE5A71">
        <w:rPr>
          <w:rFonts w:ascii="Times New Roman" w:eastAsia="Roboto" w:hAnsi="Times New Roman" w:cs="Times New Roman"/>
          <w:color w:val="000000"/>
          <w:sz w:val="28"/>
          <w:szCs w:val="28"/>
        </w:rPr>
        <w:t>Letourneur</w:t>
      </w:r>
      <w:proofErr w:type="spellEnd"/>
      <w:r w:rsidRPr="00DE5A71">
        <w:rPr>
          <w:rFonts w:ascii="Times New Roman" w:eastAsia="Roboto" w:hAnsi="Times New Roman" w:cs="Times New Roman"/>
          <w:color w:val="000000"/>
          <w:sz w:val="28"/>
          <w:szCs w:val="28"/>
        </w:rPr>
        <w:t xml:space="preserve">, D. and Legendre, P. (2021). Electrophysiology of ionotropic GABA receptors. Cellular and molecular life sciences: CMLS. 78(13): 5341–5370. Available online at </w:t>
      </w:r>
      <w:hyperlink r:id="rId31">
        <w:r w:rsidRPr="00DE5A71">
          <w:rPr>
            <w:rFonts w:ascii="Times New Roman" w:eastAsia="Roboto" w:hAnsi="Times New Roman" w:cs="Times New Roman"/>
            <w:color w:val="0000FF"/>
            <w:sz w:val="28"/>
            <w:szCs w:val="28"/>
            <w:u w:val="single"/>
          </w:rPr>
          <w:t>https://doi.org/10.1007/s00018-021-03846-2</w:t>
        </w:r>
      </w:hyperlink>
    </w:p>
    <w:p w14:paraId="5857D99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C. M. L., Reiniger, L. R. S., Silva, K. B., Dos Santos Rabaiolli, S. M. and Stefanel, C. M. (2020). Determining the polymorphism information content of a molecular marker. Gene. 726.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10.1016/j.gene.2019.144175.</w:t>
      </w:r>
    </w:p>
    <w:p w14:paraId="3D42F02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 Y., Gao, C., Liu, M. and Zhao, S. (2020). Evaluation of the genetic diversity of six Chinese indigenous chickens. </w:t>
      </w:r>
      <w:r w:rsidRPr="00DE5A71">
        <w:rPr>
          <w:rFonts w:ascii="Times New Roman" w:eastAsia="Roboto" w:hAnsi="Times New Roman" w:cs="Times New Roman"/>
          <w:i/>
          <w:color w:val="000000"/>
          <w:sz w:val="28"/>
          <w:szCs w:val="28"/>
        </w:rPr>
        <w:t>Asian-</w:t>
      </w:r>
      <w:proofErr w:type="spellStart"/>
      <w:r w:rsidRPr="00DE5A71">
        <w:rPr>
          <w:rFonts w:ascii="Times New Roman" w:eastAsia="Roboto" w:hAnsi="Times New Roman" w:cs="Times New Roman"/>
          <w:i/>
          <w:color w:val="000000"/>
          <w:sz w:val="28"/>
          <w:szCs w:val="28"/>
        </w:rPr>
        <w:t>Australas</w:t>
      </w:r>
      <w:proofErr w:type="spellEnd"/>
      <w:r w:rsidRPr="00DE5A71">
        <w:rPr>
          <w:rFonts w:ascii="Times New Roman" w:eastAsia="Roboto" w:hAnsi="Times New Roman" w:cs="Times New Roman"/>
          <w:i/>
          <w:color w:val="000000"/>
          <w:sz w:val="28"/>
          <w:szCs w:val="28"/>
        </w:rPr>
        <w:t xml:space="preserve"> Journal of Animal Science</w:t>
      </w:r>
      <w:r w:rsidRPr="00DE5A71">
        <w:rPr>
          <w:rFonts w:ascii="Times New Roman" w:eastAsia="Roboto" w:hAnsi="Times New Roman" w:cs="Times New Roman"/>
          <w:color w:val="000000"/>
          <w:sz w:val="28"/>
          <w:szCs w:val="28"/>
        </w:rPr>
        <w:t xml:space="preserve">. 33(10): 1566-1572.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xml:space="preserve">: 10.5713/ajas.19.0606. </w:t>
      </w:r>
      <w:proofErr w:type="spellStart"/>
      <w:r w:rsidRPr="00DE5A71">
        <w:rPr>
          <w:rFonts w:ascii="Times New Roman" w:eastAsia="Roboto" w:hAnsi="Times New Roman" w:cs="Times New Roman"/>
          <w:color w:val="000000"/>
          <w:sz w:val="28"/>
          <w:szCs w:val="28"/>
        </w:rPr>
        <w:t>Epub</w:t>
      </w:r>
      <w:proofErr w:type="spellEnd"/>
      <w:r w:rsidRPr="00DE5A71">
        <w:rPr>
          <w:rFonts w:ascii="Times New Roman" w:eastAsia="Roboto" w:hAnsi="Times New Roman" w:cs="Times New Roman"/>
          <w:color w:val="000000"/>
          <w:sz w:val="28"/>
          <w:szCs w:val="28"/>
        </w:rPr>
        <w:t xml:space="preserve"> 2019 Nov 12. PMID: 32054196; PMCID: PMC7463083.</w:t>
      </w:r>
    </w:p>
    <w:p w14:paraId="4C04363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Shahid, M. A., Ashraf, M. A. and Sharma, S. (2023). Physiology, Thyroid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https://www.ncbi.nlm.nih.gov/books/NBK500006. </w:t>
      </w:r>
    </w:p>
    <w:p w14:paraId="58A1270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F51A3">
        <w:rPr>
          <w:rFonts w:ascii="Times New Roman" w:eastAsia="Roboto" w:hAnsi="Times New Roman" w:cs="Times New Roman"/>
          <w:color w:val="000000"/>
          <w:sz w:val="28"/>
          <w:szCs w:val="28"/>
          <w:lang w:val="es-US"/>
        </w:rPr>
        <w:t xml:space="preserve">Soares, É. N., Costa, A. C. d. S., </w:t>
      </w:r>
      <w:proofErr w:type="spellStart"/>
      <w:r w:rsidRPr="00DF51A3">
        <w:rPr>
          <w:rFonts w:ascii="Times New Roman" w:eastAsia="Roboto" w:hAnsi="Times New Roman" w:cs="Times New Roman"/>
          <w:color w:val="000000"/>
          <w:sz w:val="28"/>
          <w:szCs w:val="28"/>
          <w:lang w:val="es-US"/>
        </w:rPr>
        <w:t>Ferrolho</w:t>
      </w:r>
      <w:proofErr w:type="spellEnd"/>
      <w:r w:rsidRPr="00DF51A3">
        <w:rPr>
          <w:rFonts w:ascii="Times New Roman" w:eastAsia="Roboto" w:hAnsi="Times New Roman" w:cs="Times New Roman"/>
          <w:color w:val="000000"/>
          <w:sz w:val="28"/>
          <w:szCs w:val="28"/>
          <w:lang w:val="es-US"/>
        </w:rPr>
        <w:t xml:space="preserve">, G. d. J., </w:t>
      </w:r>
      <w:proofErr w:type="spellStart"/>
      <w:r w:rsidRPr="00DF51A3">
        <w:rPr>
          <w:rFonts w:ascii="Times New Roman" w:eastAsia="Roboto" w:hAnsi="Times New Roman" w:cs="Times New Roman"/>
          <w:color w:val="000000"/>
          <w:sz w:val="28"/>
          <w:szCs w:val="28"/>
          <w:lang w:val="es-US"/>
        </w:rPr>
        <w:t>Ureshino</w:t>
      </w:r>
      <w:proofErr w:type="spellEnd"/>
      <w:r w:rsidRPr="00DF51A3">
        <w:rPr>
          <w:rFonts w:ascii="Times New Roman" w:eastAsia="Roboto" w:hAnsi="Times New Roman" w:cs="Times New Roman"/>
          <w:color w:val="000000"/>
          <w:sz w:val="28"/>
          <w:szCs w:val="28"/>
          <w:lang w:val="es-US"/>
        </w:rPr>
        <w:t xml:space="preserve">, R. P., Getachew, B., Costa, S. L., da Silva, V. D. A. and </w:t>
      </w:r>
      <w:proofErr w:type="spellStart"/>
      <w:r w:rsidRPr="00DF51A3">
        <w:rPr>
          <w:rFonts w:ascii="Times New Roman" w:eastAsia="Roboto" w:hAnsi="Times New Roman" w:cs="Times New Roman"/>
          <w:color w:val="000000"/>
          <w:sz w:val="28"/>
          <w:szCs w:val="28"/>
          <w:lang w:val="es-US"/>
        </w:rPr>
        <w:t>Tizabi</w:t>
      </w:r>
      <w:proofErr w:type="spellEnd"/>
      <w:r w:rsidRPr="00DF51A3">
        <w:rPr>
          <w:rFonts w:ascii="Times New Roman" w:eastAsia="Roboto" w:hAnsi="Times New Roman" w:cs="Times New Roman"/>
          <w:color w:val="000000"/>
          <w:sz w:val="28"/>
          <w:szCs w:val="28"/>
          <w:lang w:val="es-US"/>
        </w:rPr>
        <w:t xml:space="preserve">, Y. (2024). </w:t>
      </w:r>
      <w:r w:rsidRPr="00DE5A71">
        <w:rPr>
          <w:rFonts w:ascii="Times New Roman" w:eastAsia="Roboto" w:hAnsi="Times New Roman" w:cs="Times New Roman"/>
          <w:color w:val="000000"/>
          <w:sz w:val="28"/>
          <w:szCs w:val="28"/>
        </w:rPr>
        <w:t xml:space="preserve">Nicotinic Acetylcholine Receptors in Glial Cells as Molecular Target for Parkinson’s Disease. Cells. 13(6): 474. Available online at </w:t>
      </w:r>
      <w:hyperlink r:id="rId32">
        <w:r w:rsidRPr="00DE5A71">
          <w:rPr>
            <w:rFonts w:ascii="Times New Roman" w:eastAsia="Roboto" w:hAnsi="Times New Roman" w:cs="Times New Roman"/>
            <w:color w:val="0000FF"/>
            <w:sz w:val="28"/>
            <w:szCs w:val="28"/>
            <w:u w:val="single"/>
          </w:rPr>
          <w:t>https://doi.org/10.3390/cells13060474</w:t>
        </w:r>
      </w:hyperlink>
    </w:p>
    <w:p w14:paraId="396367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M., Idda, M. L., Whalen, M. B. and </w:t>
      </w:r>
      <w:proofErr w:type="spellStart"/>
      <w:r w:rsidRPr="00DE5A71">
        <w:rPr>
          <w:rFonts w:ascii="Times New Roman" w:eastAsia="Roboto" w:hAnsi="Times New Roman" w:cs="Times New Roman"/>
          <w:color w:val="000000"/>
          <w:sz w:val="28"/>
          <w:szCs w:val="28"/>
        </w:rPr>
        <w:t>Orrù</w:t>
      </w:r>
      <w:proofErr w:type="spellEnd"/>
      <w:r w:rsidRPr="00DE5A71">
        <w:rPr>
          <w:rFonts w:ascii="Times New Roman" w:eastAsia="Roboto" w:hAnsi="Times New Roman" w:cs="Times New Roman"/>
          <w:color w:val="000000"/>
          <w:sz w:val="28"/>
          <w:szCs w:val="28"/>
        </w:rPr>
        <w:t xml:space="preserve">, V. (2018). Genetic variants in mRNA untranslated regions. Wiley interdisciplinary reviews. RNA. 9(4): e1474. Available online at </w:t>
      </w:r>
      <w:hyperlink r:id="rId33">
        <w:r w:rsidRPr="00DE5A71">
          <w:rPr>
            <w:rFonts w:ascii="Times New Roman" w:eastAsia="Roboto" w:hAnsi="Times New Roman" w:cs="Times New Roman"/>
            <w:color w:val="0000FF"/>
            <w:sz w:val="28"/>
            <w:szCs w:val="28"/>
            <w:u w:val="single"/>
          </w:rPr>
          <w:t>https://doi.org/10.1002/wrna.1474</w:t>
        </w:r>
      </w:hyperlink>
    </w:p>
    <w:p w14:paraId="358859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Tan, X., Liu, R., Li, W., Zheng, M., Zhu, D., Liu, D., Feng, F., Li, Q., Liu, L., Wen, J. and Zhao, G. (2022). Assessment the effect of genomic selection and detection of selective signature in broilers. Poultry science. 101(6): 101856. Available online at </w:t>
      </w:r>
      <w:hyperlink r:id="rId34">
        <w:r w:rsidRPr="00DE5A71">
          <w:rPr>
            <w:rFonts w:ascii="Times New Roman" w:eastAsia="Roboto" w:hAnsi="Times New Roman" w:cs="Times New Roman"/>
            <w:color w:val="0000FF"/>
            <w:sz w:val="28"/>
            <w:szCs w:val="28"/>
            <w:u w:val="single"/>
          </w:rPr>
          <w:t>https://doi.org/10.1016/j.psj.2022.101856</w:t>
        </w:r>
      </w:hyperlink>
    </w:p>
    <w:p w14:paraId="56B98AE5" w14:textId="77777777" w:rsidR="00166815" w:rsidRDefault="000418D1" w:rsidP="00DE5A71">
      <w:pPr>
        <w:pStyle w:val="Normal1"/>
        <w:spacing w:line="240" w:lineRule="auto"/>
        <w:ind w:hanging="720"/>
        <w:jc w:val="both"/>
      </w:pPr>
      <w:r w:rsidRPr="00DE5A71">
        <w:rPr>
          <w:rFonts w:ascii="Times New Roman" w:eastAsia="Roboto" w:hAnsi="Times New Roman" w:cs="Times New Roman"/>
          <w:color w:val="000000"/>
          <w:sz w:val="28"/>
          <w:szCs w:val="28"/>
        </w:rPr>
        <w:lastRenderedPageBreak/>
        <w:t xml:space="preserve">Viscardi, L. H., Imparato, D. O., Bortolini, M. C. and Dalmolin, R. J. S. (2021). Ionotropic Receptors as a Driving Force behind Human Synapse Establishment. Molecular biology and evolution. 38(3): 735–744. Available online at </w:t>
      </w:r>
      <w:hyperlink r:id="rId35">
        <w:r w:rsidRPr="00DE5A71">
          <w:rPr>
            <w:rFonts w:ascii="Times New Roman" w:eastAsia="Roboto" w:hAnsi="Times New Roman" w:cs="Times New Roman"/>
            <w:color w:val="0000FF"/>
            <w:sz w:val="28"/>
            <w:szCs w:val="28"/>
            <w:u w:val="single"/>
          </w:rPr>
          <w:t>https://doi.org/10.1093/molbev/msaa252</w:t>
        </w:r>
      </w:hyperlink>
    </w:p>
    <w:p w14:paraId="626B0D7E" w14:textId="77777777" w:rsidR="00166815" w:rsidRDefault="00166815" w:rsidP="00DE5A71">
      <w:pPr>
        <w:pStyle w:val="Normal1"/>
        <w:spacing w:line="240" w:lineRule="auto"/>
        <w:ind w:hanging="720"/>
        <w:jc w:val="both"/>
        <w:rPr>
          <w:rFonts w:ascii="Times New Roman" w:eastAsia="Roboto" w:hAnsi="Times New Roman" w:cs="Times New Roman"/>
          <w:sz w:val="28"/>
          <w:szCs w:val="28"/>
        </w:rPr>
      </w:pPr>
      <w:proofErr w:type="spellStart"/>
      <w:r w:rsidRPr="00A07E9C">
        <w:rPr>
          <w:rFonts w:ascii="Times New Roman" w:eastAsia="Roboto" w:hAnsi="Times New Roman" w:cs="Times New Roman"/>
          <w:sz w:val="28"/>
          <w:szCs w:val="28"/>
          <w:highlight w:val="yellow"/>
        </w:rPr>
        <w:t>Malomane</w:t>
      </w:r>
      <w:proofErr w:type="spellEnd"/>
      <w:r w:rsidRPr="00A07E9C">
        <w:rPr>
          <w:rFonts w:ascii="Times New Roman" w:eastAsia="Roboto" w:hAnsi="Times New Roman" w:cs="Times New Roman"/>
          <w:sz w:val="28"/>
          <w:szCs w:val="28"/>
          <w:highlight w:val="yellow"/>
        </w:rPr>
        <w:t xml:space="preserve">, D. K., </w:t>
      </w:r>
      <w:proofErr w:type="spellStart"/>
      <w:r w:rsidRPr="00A07E9C">
        <w:rPr>
          <w:rFonts w:ascii="Times New Roman" w:eastAsia="Roboto" w:hAnsi="Times New Roman" w:cs="Times New Roman"/>
          <w:sz w:val="28"/>
          <w:szCs w:val="28"/>
          <w:highlight w:val="yellow"/>
        </w:rPr>
        <w:t>Weigend</w:t>
      </w:r>
      <w:proofErr w:type="spellEnd"/>
      <w:r w:rsidRPr="00A07E9C">
        <w:rPr>
          <w:rFonts w:ascii="Times New Roman" w:eastAsia="Roboto" w:hAnsi="Times New Roman" w:cs="Times New Roman"/>
          <w:sz w:val="28"/>
          <w:szCs w:val="28"/>
          <w:highlight w:val="yellow"/>
        </w:rPr>
        <w:t xml:space="preserve">, S., Schmitt, A. O., </w:t>
      </w:r>
      <w:proofErr w:type="spellStart"/>
      <w:r w:rsidRPr="00A07E9C">
        <w:rPr>
          <w:rFonts w:ascii="Times New Roman" w:eastAsia="Roboto" w:hAnsi="Times New Roman" w:cs="Times New Roman"/>
          <w:sz w:val="28"/>
          <w:szCs w:val="28"/>
          <w:highlight w:val="yellow"/>
        </w:rPr>
        <w:t>Weigend</w:t>
      </w:r>
      <w:proofErr w:type="spellEnd"/>
      <w:r w:rsidRPr="00A07E9C">
        <w:rPr>
          <w:rFonts w:ascii="Times New Roman" w:eastAsia="Roboto" w:hAnsi="Times New Roman" w:cs="Times New Roman"/>
          <w:sz w:val="28"/>
          <w:szCs w:val="28"/>
          <w:highlight w:val="yellow"/>
        </w:rPr>
        <w:t xml:space="preserve">, A., Reimer, C., &amp; </w:t>
      </w:r>
      <w:proofErr w:type="spellStart"/>
      <w:r w:rsidRPr="00A07E9C">
        <w:rPr>
          <w:rFonts w:ascii="Times New Roman" w:eastAsia="Roboto" w:hAnsi="Times New Roman" w:cs="Times New Roman"/>
          <w:sz w:val="28"/>
          <w:szCs w:val="28"/>
          <w:highlight w:val="yellow"/>
        </w:rPr>
        <w:t>Simianer</w:t>
      </w:r>
      <w:proofErr w:type="spellEnd"/>
      <w:r w:rsidRPr="00A07E9C">
        <w:rPr>
          <w:rFonts w:ascii="Times New Roman" w:eastAsia="Roboto" w:hAnsi="Times New Roman" w:cs="Times New Roman"/>
          <w:sz w:val="28"/>
          <w:szCs w:val="28"/>
          <w:highlight w:val="yellow"/>
        </w:rPr>
        <w:t>, H. (2021). Genetic diversity in global chicken breeds in relation to their genetic distances to wild populations. </w:t>
      </w:r>
      <w:r w:rsidRPr="00A07E9C">
        <w:rPr>
          <w:rFonts w:ascii="Times New Roman" w:eastAsia="Roboto" w:hAnsi="Times New Roman" w:cs="Times New Roman"/>
          <w:i/>
          <w:iCs/>
          <w:sz w:val="28"/>
          <w:szCs w:val="28"/>
          <w:highlight w:val="yellow"/>
        </w:rPr>
        <w:t>Genetics Selection Evolution</w:t>
      </w:r>
      <w:r w:rsidRPr="00A07E9C">
        <w:rPr>
          <w:rFonts w:ascii="Times New Roman" w:eastAsia="Roboto" w:hAnsi="Times New Roman" w:cs="Times New Roman"/>
          <w:sz w:val="28"/>
          <w:szCs w:val="28"/>
          <w:highlight w:val="yellow"/>
        </w:rPr>
        <w:t>, </w:t>
      </w:r>
      <w:r w:rsidRPr="00A07E9C">
        <w:rPr>
          <w:rFonts w:ascii="Times New Roman" w:eastAsia="Roboto" w:hAnsi="Times New Roman" w:cs="Times New Roman"/>
          <w:i/>
          <w:iCs/>
          <w:sz w:val="28"/>
          <w:szCs w:val="28"/>
          <w:highlight w:val="yellow"/>
        </w:rPr>
        <w:t>53</w:t>
      </w:r>
      <w:r w:rsidRPr="00A07E9C">
        <w:rPr>
          <w:rFonts w:ascii="Times New Roman" w:eastAsia="Roboto" w:hAnsi="Times New Roman" w:cs="Times New Roman"/>
          <w:sz w:val="28"/>
          <w:szCs w:val="28"/>
          <w:highlight w:val="yellow"/>
        </w:rPr>
        <w:t>(1), 36.</w:t>
      </w:r>
    </w:p>
    <w:p w14:paraId="48F1299E" w14:textId="1D72E684" w:rsidR="00D34CFE" w:rsidRDefault="00D34CFE" w:rsidP="00DE5A71">
      <w:pPr>
        <w:pStyle w:val="Normal1"/>
        <w:spacing w:line="240" w:lineRule="auto"/>
        <w:ind w:hanging="720"/>
        <w:jc w:val="both"/>
        <w:rPr>
          <w:rFonts w:ascii="Times New Roman" w:eastAsia="Roboto" w:hAnsi="Times New Roman" w:cs="Times New Roman"/>
          <w:sz w:val="28"/>
          <w:szCs w:val="28"/>
        </w:rPr>
      </w:pPr>
      <w:proofErr w:type="spellStart"/>
      <w:r w:rsidRPr="00A07E9C">
        <w:rPr>
          <w:rFonts w:ascii="Times New Roman" w:eastAsia="Roboto" w:hAnsi="Times New Roman" w:cs="Times New Roman"/>
          <w:sz w:val="28"/>
          <w:szCs w:val="28"/>
          <w:highlight w:val="yellow"/>
        </w:rPr>
        <w:t>Vakhidova</w:t>
      </w:r>
      <w:proofErr w:type="spellEnd"/>
      <w:r w:rsidRPr="00A07E9C">
        <w:rPr>
          <w:rFonts w:ascii="Times New Roman" w:eastAsia="Roboto" w:hAnsi="Times New Roman" w:cs="Times New Roman"/>
          <w:sz w:val="28"/>
          <w:szCs w:val="28"/>
          <w:highlight w:val="yellow"/>
        </w:rPr>
        <w:t xml:space="preserve">, D., Fayzildinov, A., &amp; </w:t>
      </w:r>
      <w:proofErr w:type="spellStart"/>
      <w:r w:rsidRPr="00A07E9C">
        <w:rPr>
          <w:rFonts w:ascii="Times New Roman" w:eastAsia="Roboto" w:hAnsi="Times New Roman" w:cs="Times New Roman"/>
          <w:sz w:val="28"/>
          <w:szCs w:val="28"/>
          <w:highlight w:val="yellow"/>
        </w:rPr>
        <w:t>Donaev</w:t>
      </w:r>
      <w:proofErr w:type="spellEnd"/>
      <w:r w:rsidRPr="00A07E9C">
        <w:rPr>
          <w:rFonts w:ascii="Times New Roman" w:eastAsia="Roboto" w:hAnsi="Times New Roman" w:cs="Times New Roman"/>
          <w:sz w:val="28"/>
          <w:szCs w:val="28"/>
          <w:highlight w:val="yellow"/>
        </w:rPr>
        <w:t>, K. (2021). Influence of enzyme preparations on the growth and development of Ross-308 cross meat chickens. In </w:t>
      </w:r>
      <w:r w:rsidRPr="00A07E9C">
        <w:rPr>
          <w:rFonts w:ascii="Times New Roman" w:eastAsia="Roboto" w:hAnsi="Times New Roman" w:cs="Times New Roman"/>
          <w:i/>
          <w:iCs/>
          <w:sz w:val="28"/>
          <w:szCs w:val="28"/>
          <w:highlight w:val="yellow"/>
        </w:rPr>
        <w:t>E3S Web of Conferences</w:t>
      </w:r>
      <w:r w:rsidRPr="00A07E9C">
        <w:rPr>
          <w:rFonts w:ascii="Times New Roman" w:eastAsia="Roboto" w:hAnsi="Times New Roman" w:cs="Times New Roman"/>
          <w:sz w:val="28"/>
          <w:szCs w:val="28"/>
          <w:highlight w:val="yellow"/>
        </w:rPr>
        <w:t> (Vol. 258, p. 04014). EDP Sciences.</w:t>
      </w:r>
    </w:p>
    <w:p w14:paraId="454669B4" w14:textId="068E260D" w:rsidR="00F25D76" w:rsidRDefault="00F25D76" w:rsidP="00DE5A71">
      <w:pPr>
        <w:pStyle w:val="Normal1"/>
        <w:spacing w:line="240" w:lineRule="auto"/>
        <w:ind w:hanging="720"/>
        <w:jc w:val="both"/>
        <w:rPr>
          <w:rFonts w:ascii="Times New Roman" w:eastAsia="Roboto" w:hAnsi="Times New Roman" w:cs="Times New Roman"/>
          <w:sz w:val="28"/>
          <w:szCs w:val="28"/>
        </w:rPr>
      </w:pPr>
      <w:r w:rsidRPr="00A07E9C">
        <w:rPr>
          <w:rFonts w:ascii="Times New Roman" w:eastAsia="Roboto" w:hAnsi="Times New Roman" w:cs="Times New Roman"/>
          <w:sz w:val="28"/>
          <w:szCs w:val="28"/>
          <w:highlight w:val="yellow"/>
        </w:rPr>
        <w:t xml:space="preserve">Vakili, R. (2014). Performance of broiler chickens and mRNA expression of liver fatty acid-binding protein gene fed with soybean. </w:t>
      </w:r>
      <w:r w:rsidRPr="00A07E9C">
        <w:rPr>
          <w:rFonts w:ascii="Times New Roman" w:eastAsia="Roboto" w:hAnsi="Times New Roman" w:cs="Times New Roman"/>
          <w:i/>
          <w:iCs/>
          <w:sz w:val="28"/>
          <w:szCs w:val="28"/>
          <w:highlight w:val="yellow"/>
        </w:rPr>
        <w:t>Annual Research &amp; Review in Biology, 4</w:t>
      </w:r>
      <w:r w:rsidRPr="00A07E9C">
        <w:rPr>
          <w:rFonts w:ascii="Times New Roman" w:eastAsia="Roboto" w:hAnsi="Times New Roman" w:cs="Times New Roman"/>
          <w:sz w:val="28"/>
          <w:szCs w:val="28"/>
          <w:highlight w:val="yellow"/>
        </w:rPr>
        <w:t>(13), 2163–2173.</w:t>
      </w:r>
    </w:p>
    <w:p w14:paraId="177EBA34" w14:textId="77777777" w:rsidR="00D34CFE" w:rsidRDefault="00D34CFE" w:rsidP="00DE5A71">
      <w:pPr>
        <w:pStyle w:val="Normal1"/>
        <w:spacing w:line="240" w:lineRule="auto"/>
        <w:ind w:hanging="720"/>
        <w:jc w:val="both"/>
        <w:rPr>
          <w:rFonts w:ascii="Times New Roman" w:eastAsia="Roboto" w:hAnsi="Times New Roman" w:cs="Times New Roman"/>
          <w:sz w:val="28"/>
          <w:szCs w:val="28"/>
        </w:rPr>
      </w:pPr>
    </w:p>
    <w:p w14:paraId="5A9B7410" w14:textId="77777777" w:rsidR="00D34CFE" w:rsidRDefault="00D34CFE" w:rsidP="00DE5A71">
      <w:pPr>
        <w:pStyle w:val="Normal1"/>
        <w:spacing w:line="240" w:lineRule="auto"/>
        <w:ind w:hanging="720"/>
        <w:jc w:val="both"/>
        <w:rPr>
          <w:rFonts w:ascii="Times New Roman" w:eastAsia="Roboto" w:hAnsi="Times New Roman" w:cs="Times New Roman"/>
          <w:sz w:val="28"/>
          <w:szCs w:val="28"/>
        </w:rPr>
      </w:pPr>
    </w:p>
    <w:p w14:paraId="4E69CD11" w14:textId="77777777" w:rsidR="00A6591A" w:rsidRDefault="00A6591A" w:rsidP="00DE5A71">
      <w:pPr>
        <w:pStyle w:val="Normal1"/>
        <w:spacing w:line="240" w:lineRule="auto"/>
        <w:ind w:hanging="720"/>
        <w:jc w:val="both"/>
        <w:rPr>
          <w:rFonts w:ascii="Times New Roman" w:eastAsia="Roboto" w:hAnsi="Times New Roman" w:cs="Times New Roman"/>
          <w:sz w:val="28"/>
          <w:szCs w:val="28"/>
        </w:rPr>
      </w:pPr>
    </w:p>
    <w:p w14:paraId="4AE03B15" w14:textId="4FF0C2B9" w:rsidR="00DE10E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sz w:val="28"/>
          <w:szCs w:val="28"/>
        </w:rPr>
        <w:t xml:space="preserve"> </w:t>
      </w:r>
    </w:p>
    <w:p w14:paraId="264F72EC" w14:textId="77777777" w:rsidR="00166815" w:rsidRPr="00DE5A71" w:rsidRDefault="00166815" w:rsidP="00DE5A71">
      <w:pPr>
        <w:pStyle w:val="Normal1"/>
        <w:spacing w:line="240" w:lineRule="auto"/>
        <w:ind w:hanging="720"/>
        <w:jc w:val="both"/>
        <w:rPr>
          <w:rFonts w:ascii="Times New Roman" w:eastAsia="Roboto" w:hAnsi="Times New Roman" w:cs="Times New Roman"/>
          <w:sz w:val="28"/>
          <w:szCs w:val="28"/>
        </w:rPr>
      </w:pPr>
    </w:p>
    <w:sectPr w:rsidR="00166815" w:rsidRPr="00DE5A71" w:rsidSect="00DE10E1">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B28C7" w14:textId="77777777" w:rsidR="000F11D2" w:rsidRDefault="000F11D2" w:rsidP="00DE10E1">
      <w:pPr>
        <w:spacing w:after="0" w:line="240" w:lineRule="auto"/>
      </w:pPr>
      <w:r>
        <w:separator/>
      </w:r>
    </w:p>
  </w:endnote>
  <w:endnote w:type="continuationSeparator" w:id="0">
    <w:p w14:paraId="73955AF4" w14:textId="77777777" w:rsidR="000F11D2" w:rsidRDefault="000F11D2" w:rsidP="00DE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B925" w14:textId="77777777" w:rsidR="00986D13" w:rsidRDefault="00986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69532"/>
      <w:docPartObj>
        <w:docPartGallery w:val="Page Numbers (Bottom of Page)"/>
        <w:docPartUnique/>
      </w:docPartObj>
    </w:sdtPr>
    <w:sdtEndPr/>
    <w:sdtContent>
      <w:p w14:paraId="3B2930B0" w14:textId="77777777" w:rsidR="005056BB" w:rsidRDefault="004D191E">
        <w:pPr>
          <w:pStyle w:val="Footer"/>
          <w:jc w:val="right"/>
        </w:pPr>
        <w:r>
          <w:fldChar w:fldCharType="begin"/>
        </w:r>
        <w:r>
          <w:instrText xml:space="preserve"> PAGE   \* MERGEFORMAT </w:instrText>
        </w:r>
        <w:r>
          <w:fldChar w:fldCharType="separate"/>
        </w:r>
        <w:r w:rsidR="0019420B">
          <w:rPr>
            <w:noProof/>
          </w:rPr>
          <w:t>17</w:t>
        </w:r>
        <w:r>
          <w:rPr>
            <w:noProof/>
          </w:rPr>
          <w:fldChar w:fldCharType="end"/>
        </w:r>
      </w:p>
    </w:sdtContent>
  </w:sdt>
  <w:p w14:paraId="363D9399" w14:textId="77777777" w:rsidR="00DE10E1" w:rsidRDefault="00DE10E1">
    <w:pPr>
      <w:pStyle w:val="Normal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9884" w14:textId="77777777" w:rsidR="00986D13" w:rsidRDefault="00986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71ECE" w14:textId="77777777" w:rsidR="000F11D2" w:rsidRDefault="000F11D2" w:rsidP="00DE10E1">
      <w:pPr>
        <w:spacing w:after="0" w:line="240" w:lineRule="auto"/>
      </w:pPr>
      <w:r>
        <w:separator/>
      </w:r>
    </w:p>
  </w:footnote>
  <w:footnote w:type="continuationSeparator" w:id="0">
    <w:p w14:paraId="56B20896" w14:textId="77777777" w:rsidR="000F11D2" w:rsidRDefault="000F11D2" w:rsidP="00DE1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514D5" w14:textId="516E6170" w:rsidR="00986D13" w:rsidRDefault="000F11D2">
    <w:pPr>
      <w:pStyle w:val="Header"/>
    </w:pPr>
    <w:r>
      <w:rPr>
        <w:noProof/>
      </w:rPr>
      <w:pict w14:anchorId="3DE9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92845" w14:textId="3B617726" w:rsidR="00DE10E1" w:rsidRDefault="000F11D2">
    <w:pPr>
      <w:pStyle w:val="Normal1"/>
      <w:jc w:val="center"/>
    </w:pPr>
    <w:r>
      <w:rPr>
        <w:noProof/>
      </w:rPr>
      <w:pict w14:anchorId="742B4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52A74" w14:textId="75288287" w:rsidR="00986D13" w:rsidRDefault="000F11D2">
    <w:pPr>
      <w:pStyle w:val="Header"/>
    </w:pPr>
    <w:r>
      <w:rPr>
        <w:noProof/>
      </w:rPr>
      <w:pict w14:anchorId="19A1F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MzsjQxMzUwMLYwMDJT0lEKTi0uzszPAykwrAUAwwoD2CwAAAA="/>
  </w:docVars>
  <w:rsids>
    <w:rsidRoot w:val="00DE10E1"/>
    <w:rsid w:val="000418D1"/>
    <w:rsid w:val="00046122"/>
    <w:rsid w:val="000C6F5F"/>
    <w:rsid w:val="000D7F3E"/>
    <w:rsid w:val="000F11D2"/>
    <w:rsid w:val="001566F1"/>
    <w:rsid w:val="00165F6D"/>
    <w:rsid w:val="00166815"/>
    <w:rsid w:val="0019420B"/>
    <w:rsid w:val="001C130A"/>
    <w:rsid w:val="00211036"/>
    <w:rsid w:val="00220BA9"/>
    <w:rsid w:val="0028670F"/>
    <w:rsid w:val="002C2957"/>
    <w:rsid w:val="002F7DBE"/>
    <w:rsid w:val="00302193"/>
    <w:rsid w:val="00312DCB"/>
    <w:rsid w:val="00351C67"/>
    <w:rsid w:val="00361EA2"/>
    <w:rsid w:val="00372998"/>
    <w:rsid w:val="00375DCB"/>
    <w:rsid w:val="003D1244"/>
    <w:rsid w:val="003D347D"/>
    <w:rsid w:val="003E57D9"/>
    <w:rsid w:val="00434D59"/>
    <w:rsid w:val="00465846"/>
    <w:rsid w:val="00466954"/>
    <w:rsid w:val="0049019D"/>
    <w:rsid w:val="00497170"/>
    <w:rsid w:val="004D191E"/>
    <w:rsid w:val="004F3BAB"/>
    <w:rsid w:val="00503881"/>
    <w:rsid w:val="005056BB"/>
    <w:rsid w:val="00515D75"/>
    <w:rsid w:val="0052000C"/>
    <w:rsid w:val="005A683C"/>
    <w:rsid w:val="005B6C80"/>
    <w:rsid w:val="005C47C1"/>
    <w:rsid w:val="00611FD4"/>
    <w:rsid w:val="00617C5B"/>
    <w:rsid w:val="00625B15"/>
    <w:rsid w:val="006267F6"/>
    <w:rsid w:val="006443EB"/>
    <w:rsid w:val="00661051"/>
    <w:rsid w:val="006F630A"/>
    <w:rsid w:val="007448A1"/>
    <w:rsid w:val="007B1F18"/>
    <w:rsid w:val="007C0240"/>
    <w:rsid w:val="007E1BD1"/>
    <w:rsid w:val="007E3EA1"/>
    <w:rsid w:val="00810C16"/>
    <w:rsid w:val="00842EAC"/>
    <w:rsid w:val="00851825"/>
    <w:rsid w:val="00895F8A"/>
    <w:rsid w:val="008B179B"/>
    <w:rsid w:val="00977DEA"/>
    <w:rsid w:val="00986D13"/>
    <w:rsid w:val="009D3E25"/>
    <w:rsid w:val="009F5602"/>
    <w:rsid w:val="00A07E9C"/>
    <w:rsid w:val="00A167A1"/>
    <w:rsid w:val="00A27289"/>
    <w:rsid w:val="00A6591A"/>
    <w:rsid w:val="00AC7737"/>
    <w:rsid w:val="00B873E9"/>
    <w:rsid w:val="00BF4EF1"/>
    <w:rsid w:val="00C02E0D"/>
    <w:rsid w:val="00C05B27"/>
    <w:rsid w:val="00C85ECB"/>
    <w:rsid w:val="00CB1B27"/>
    <w:rsid w:val="00CD4F72"/>
    <w:rsid w:val="00D34CFE"/>
    <w:rsid w:val="00D73B4A"/>
    <w:rsid w:val="00D838BD"/>
    <w:rsid w:val="00D968B8"/>
    <w:rsid w:val="00DC153B"/>
    <w:rsid w:val="00DE10E1"/>
    <w:rsid w:val="00DE5A71"/>
    <w:rsid w:val="00DF51A3"/>
    <w:rsid w:val="00E16D24"/>
    <w:rsid w:val="00E301BC"/>
    <w:rsid w:val="00E47919"/>
    <w:rsid w:val="00E47FF1"/>
    <w:rsid w:val="00E62EB6"/>
    <w:rsid w:val="00E73754"/>
    <w:rsid w:val="00E90870"/>
    <w:rsid w:val="00EA7CBF"/>
    <w:rsid w:val="00EC74DF"/>
    <w:rsid w:val="00F00928"/>
    <w:rsid w:val="00F134DC"/>
    <w:rsid w:val="00F25D76"/>
    <w:rsid w:val="00F40492"/>
    <w:rsid w:val="00F7634B"/>
    <w:rsid w:val="00F96B68"/>
    <w:rsid w:val="00FD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64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AC"/>
  </w:style>
  <w:style w:type="paragraph" w:styleId="Heading1">
    <w:name w:val="heading 1"/>
    <w:basedOn w:val="Normal1"/>
    <w:next w:val="Normal1"/>
    <w:rsid w:val="00DE10E1"/>
    <w:pPr>
      <w:keepNext/>
      <w:keepLines/>
      <w:spacing w:before="480" w:after="120"/>
      <w:outlineLvl w:val="0"/>
    </w:pPr>
    <w:rPr>
      <w:b/>
      <w:sz w:val="48"/>
      <w:szCs w:val="48"/>
    </w:rPr>
  </w:style>
  <w:style w:type="paragraph" w:styleId="Heading2">
    <w:name w:val="heading 2"/>
    <w:basedOn w:val="Normal1"/>
    <w:next w:val="Normal1"/>
    <w:rsid w:val="00DE10E1"/>
    <w:pPr>
      <w:keepNext/>
      <w:keepLines/>
      <w:spacing w:before="360" w:after="80"/>
      <w:outlineLvl w:val="1"/>
    </w:pPr>
    <w:rPr>
      <w:b/>
      <w:sz w:val="36"/>
      <w:szCs w:val="36"/>
    </w:rPr>
  </w:style>
  <w:style w:type="paragraph" w:styleId="Heading3">
    <w:name w:val="heading 3"/>
    <w:basedOn w:val="Normal1"/>
    <w:next w:val="Normal1"/>
    <w:rsid w:val="00DE10E1"/>
    <w:pPr>
      <w:keepNext/>
      <w:keepLines/>
      <w:spacing w:before="280" w:after="80"/>
      <w:outlineLvl w:val="2"/>
    </w:pPr>
    <w:rPr>
      <w:b/>
      <w:sz w:val="28"/>
      <w:szCs w:val="28"/>
    </w:rPr>
  </w:style>
  <w:style w:type="paragraph" w:styleId="Heading4">
    <w:name w:val="heading 4"/>
    <w:basedOn w:val="Normal1"/>
    <w:next w:val="Normal1"/>
    <w:rsid w:val="00DE10E1"/>
    <w:pPr>
      <w:keepNext/>
      <w:keepLines/>
      <w:spacing w:before="240" w:after="40"/>
      <w:outlineLvl w:val="3"/>
    </w:pPr>
    <w:rPr>
      <w:b/>
      <w:sz w:val="24"/>
      <w:szCs w:val="24"/>
    </w:rPr>
  </w:style>
  <w:style w:type="paragraph" w:styleId="Heading5">
    <w:name w:val="heading 5"/>
    <w:basedOn w:val="Normal1"/>
    <w:next w:val="Normal1"/>
    <w:rsid w:val="00DE10E1"/>
    <w:pPr>
      <w:keepNext/>
      <w:keepLines/>
      <w:spacing w:before="220" w:after="40"/>
      <w:outlineLvl w:val="4"/>
    </w:pPr>
    <w:rPr>
      <w:b/>
    </w:rPr>
  </w:style>
  <w:style w:type="paragraph" w:styleId="Heading6">
    <w:name w:val="heading 6"/>
    <w:basedOn w:val="Normal1"/>
    <w:next w:val="Normal1"/>
    <w:rsid w:val="00DE10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10E1"/>
  </w:style>
  <w:style w:type="paragraph" w:styleId="Title">
    <w:name w:val="Title"/>
    <w:basedOn w:val="Normal1"/>
    <w:next w:val="Normal1"/>
    <w:rsid w:val="00DE10E1"/>
    <w:pPr>
      <w:keepNext/>
      <w:keepLines/>
      <w:spacing w:before="480" w:after="120"/>
    </w:pPr>
    <w:rPr>
      <w:b/>
      <w:sz w:val="72"/>
      <w:szCs w:val="72"/>
    </w:rPr>
  </w:style>
  <w:style w:type="paragraph" w:styleId="Subtitle">
    <w:name w:val="Subtitle"/>
    <w:basedOn w:val="Normal1"/>
    <w:next w:val="Normal1"/>
    <w:rsid w:val="00DE10E1"/>
    <w:pPr>
      <w:keepNext/>
      <w:keepLines/>
      <w:spacing w:before="360" w:after="80"/>
    </w:pPr>
    <w:rPr>
      <w:rFonts w:ascii="Georgia" w:eastAsia="Georgia" w:hAnsi="Georgia" w:cs="Georgia"/>
      <w:i/>
      <w:color w:val="666666"/>
      <w:sz w:val="48"/>
      <w:szCs w:val="48"/>
    </w:rPr>
  </w:style>
  <w:style w:type="table" w:customStyle="1" w:styleId="a">
    <w:basedOn w:val="TableNormal"/>
    <w:rsid w:val="00DE10E1"/>
    <w:tblPr>
      <w:tblStyleRowBandSize w:val="1"/>
      <w:tblStyleColBandSize w:val="1"/>
    </w:tblPr>
  </w:style>
  <w:style w:type="table" w:customStyle="1" w:styleId="a0">
    <w:basedOn w:val="TableNormal"/>
    <w:rsid w:val="00DE10E1"/>
    <w:tblPr>
      <w:tblStyleRowBandSize w:val="1"/>
      <w:tblStyleColBandSize w:val="1"/>
    </w:tblPr>
  </w:style>
  <w:style w:type="table" w:customStyle="1" w:styleId="a1">
    <w:basedOn w:val="TableNormal"/>
    <w:rsid w:val="00DE10E1"/>
    <w:tblPr>
      <w:tblStyleRowBandSize w:val="1"/>
      <w:tblStyleColBandSize w:val="1"/>
    </w:tblPr>
  </w:style>
  <w:style w:type="paragraph" w:styleId="BalloonText">
    <w:name w:val="Balloon Text"/>
    <w:basedOn w:val="Normal"/>
    <w:link w:val="BalloonTextChar"/>
    <w:uiPriority w:val="99"/>
    <w:semiHidden/>
    <w:unhideWhenUsed/>
    <w:rsid w:val="00DE5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1"/>
    <w:rPr>
      <w:rFonts w:ascii="Tahoma" w:hAnsi="Tahoma" w:cs="Tahoma"/>
      <w:sz w:val="16"/>
      <w:szCs w:val="16"/>
    </w:rPr>
  </w:style>
  <w:style w:type="paragraph" w:styleId="Header">
    <w:name w:val="header"/>
    <w:basedOn w:val="Normal"/>
    <w:link w:val="HeaderChar"/>
    <w:uiPriority w:val="99"/>
    <w:unhideWhenUsed/>
    <w:rsid w:val="0050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BB"/>
  </w:style>
  <w:style w:type="paragraph" w:styleId="Footer">
    <w:name w:val="footer"/>
    <w:basedOn w:val="Normal"/>
    <w:link w:val="FooterChar"/>
    <w:uiPriority w:val="99"/>
    <w:unhideWhenUsed/>
    <w:rsid w:val="0050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BB"/>
  </w:style>
  <w:style w:type="table" w:styleId="TableGrid">
    <w:name w:val="Table Grid"/>
    <w:basedOn w:val="TableNormal"/>
    <w:uiPriority w:val="59"/>
    <w:rsid w:val="004F3BAB"/>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30A"/>
    <w:rPr>
      <w:color w:val="0000FF" w:themeColor="hyperlink"/>
      <w:u w:val="single"/>
    </w:rPr>
  </w:style>
  <w:style w:type="character" w:customStyle="1" w:styleId="UnresolvedMention">
    <w:name w:val="Unresolved Mention"/>
    <w:basedOn w:val="DefaultParagraphFont"/>
    <w:uiPriority w:val="99"/>
    <w:semiHidden/>
    <w:unhideWhenUsed/>
    <w:rsid w:val="001C130A"/>
    <w:rPr>
      <w:color w:val="605E5C"/>
      <w:shd w:val="clear" w:color="auto" w:fill="E1DFDD"/>
    </w:rPr>
  </w:style>
  <w:style w:type="paragraph" w:styleId="Revision">
    <w:name w:val="Revision"/>
    <w:hidden/>
    <w:uiPriority w:val="99"/>
    <w:semiHidden/>
    <w:rsid w:val="00DF5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jol.info/index.php/aujst" TargetMode="External"/><Relationship Id="rId18" Type="http://schemas.openxmlformats.org/officeDocument/2006/relationships/hyperlink" Target="https://doi.org/10.3390/molecules28010210.m" TargetMode="External"/><Relationship Id="rId26" Type="http://schemas.openxmlformats.org/officeDocument/2006/relationships/hyperlink" Target="https://doi.org/10.51791/njap.vi.4277" TargetMode="External"/><Relationship Id="rId39" Type="http://schemas.openxmlformats.org/officeDocument/2006/relationships/footer" Target="footer2.xml"/><Relationship Id="rId21" Type="http://schemas.openxmlformats.org/officeDocument/2006/relationships/hyperlink" Target="https://doi.org/10.1111/eva.13491" TargetMode="External"/><Relationship Id="rId34" Type="http://schemas.openxmlformats.org/officeDocument/2006/relationships/hyperlink" Target="https://doi.org/10.1016/j.psj.2022.101856" TargetMode="External"/><Relationship Id="rId42" Type="http://schemas.openxmlformats.org/officeDocument/2006/relationships/fontTable" Target="fontTable.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s://doi.org/10.1016/j.psj.2022.102311" TargetMode="External"/><Relationship Id="rId20" Type="http://schemas.openxmlformats.org/officeDocument/2006/relationships/hyperlink" Target="https://doi.org/10.3389/fendo.2019.00044" TargetMode="External"/><Relationship Id="rId29" Type="http://schemas.openxmlformats.org/officeDocument/2006/relationships/hyperlink" Target="https://doi.org/10.3390/ijms151223672"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389/fnins.2015.00335" TargetMode="External"/><Relationship Id="rId24" Type="http://schemas.openxmlformats.org/officeDocument/2006/relationships/hyperlink" Target="https://doi.org/10.1152/physrev.00030.2013" TargetMode="External"/><Relationship Id="rId32" Type="http://schemas.openxmlformats.org/officeDocument/2006/relationships/hyperlink" Target="https://doi.org/10.3390/cells1306047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978-3-030-12457-1_9" TargetMode="External"/><Relationship Id="rId23" Type="http://schemas.openxmlformats.org/officeDocument/2006/relationships/hyperlink" Target="https://doi.org/10.1101/cshperspect.a034728" TargetMode="External"/><Relationship Id="rId28" Type="http://schemas.openxmlformats.org/officeDocument/2006/relationships/hyperlink" Target="https://www.ncbi.nlm.nih.gov/books/NBK499850/" TargetMode="External"/><Relationship Id="rId36" Type="http://schemas.openxmlformats.org/officeDocument/2006/relationships/header" Target="header1.xml"/><Relationship Id="rId10" Type="http://schemas.openxmlformats.org/officeDocument/2006/relationships/hyperlink" Target="https://www.ncbi.nlm.nih.gov/books/NBK537039/" TargetMode="External"/><Relationship Id="rId19" Type="http://schemas.openxmlformats.org/officeDocument/2006/relationships/hyperlink" Target="https://www.ncbi.nlm.nih.gov/books/NBK554403/" TargetMode="External"/><Relationship Id="rId31" Type="http://schemas.openxmlformats.org/officeDocument/2006/relationships/hyperlink" Target="https://doi.org/10.1007/s00018-021-03846-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books/NBK285549/" TargetMode="External"/><Relationship Id="rId22" Type="http://schemas.openxmlformats.org/officeDocument/2006/relationships/hyperlink" Target="https://doi.org/10.1089/dna.2019.4984" TargetMode="External"/><Relationship Id="rId27" Type="http://schemas.openxmlformats.org/officeDocument/2006/relationships/hyperlink" Target="https://doi.org/10.1002/cphy.c150027" TargetMode="External"/><Relationship Id="rId30" Type="http://schemas.openxmlformats.org/officeDocument/2006/relationships/hyperlink" Target="https://doi.org/10.1016/j.ajhg.2023.12.017" TargetMode="External"/><Relationship Id="rId35" Type="http://schemas.openxmlformats.org/officeDocument/2006/relationships/hyperlink" Target="https://doi.org/10.1093/molbev/msaa252"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7/s00018-012-0990-9" TargetMode="External"/><Relationship Id="rId17" Type="http://schemas.openxmlformats.org/officeDocument/2006/relationships/hyperlink" Target="https://library.fiveable.me/key-terms/anatomy-physiology/thyroid-hormone-receptor" TargetMode="External"/><Relationship Id="rId25" Type="http://schemas.openxmlformats.org/officeDocument/2006/relationships/hyperlink" Target="https://doi.org/10.12750/JARB.36.3.129" TargetMode="External"/><Relationship Id="rId33" Type="http://schemas.openxmlformats.org/officeDocument/2006/relationships/hyperlink" Target="https://doi.org/10.1002/wrna.147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22</Pages>
  <Words>6079</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1055</cp:lastModifiedBy>
  <cp:revision>29</cp:revision>
  <dcterms:created xsi:type="dcterms:W3CDTF">2025-10-21T23:15:00Z</dcterms:created>
  <dcterms:modified xsi:type="dcterms:W3CDTF">2025-11-05T06:39:00Z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580bc569-df39-4076-9faa-a213a5cc8bdb</vt:lpwstr>
  </property>
</Properties>
</file>