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A8E5" w14:textId="77777777" w:rsidR="00C61A1B" w:rsidRDefault="008E4925">
      <w:pPr>
        <w:ind w:left="720"/>
        <w:jc w:val="center"/>
        <w:rPr>
          <w:rFonts w:ascii="Arial" w:hAnsi="Arial" w:cs="Arial"/>
          <w:bCs/>
          <w:iCs/>
          <w:kern w:val="2"/>
          <w:sz w:val="36"/>
        </w:rPr>
      </w:pPr>
      <w:r>
        <w:rPr>
          <w:rFonts w:ascii="Arial" w:hAnsi="Arial" w:cs="Arial"/>
          <w:bCs/>
          <w:iCs/>
          <w:kern w:val="2"/>
          <w:sz w:val="36"/>
        </w:rPr>
        <w:t>Original Research Article</w:t>
      </w:r>
    </w:p>
    <w:p w14:paraId="6C4925C4" w14:textId="77777777" w:rsidR="00C61A1B" w:rsidRDefault="00C61A1B">
      <w:pPr>
        <w:ind w:left="720"/>
        <w:jc w:val="center"/>
        <w:rPr>
          <w:rFonts w:ascii="Arial" w:hAnsi="Arial" w:cs="Arial"/>
          <w:bCs/>
          <w:iCs/>
          <w:kern w:val="2"/>
          <w:sz w:val="36"/>
        </w:rPr>
      </w:pPr>
    </w:p>
    <w:p w14:paraId="4D3AC278" w14:textId="77777777" w:rsidR="00C61A1B" w:rsidRDefault="00C61A1B">
      <w:pPr>
        <w:ind w:left="720"/>
        <w:jc w:val="center"/>
        <w:rPr>
          <w:rFonts w:ascii="Arial" w:hAnsi="Arial" w:cs="Arial"/>
          <w:bCs/>
          <w:iCs/>
          <w:kern w:val="2"/>
          <w:sz w:val="36"/>
        </w:rPr>
      </w:pPr>
    </w:p>
    <w:p w14:paraId="62434F95" w14:textId="77777777" w:rsidR="00C61A1B" w:rsidRDefault="008E4925">
      <w:pPr>
        <w:ind w:left="720"/>
        <w:jc w:val="center"/>
        <w:rPr>
          <w:rFonts w:ascii="Times New Roman" w:hAnsi="Times New Roman"/>
          <w:b/>
          <w:sz w:val="28"/>
          <w:szCs w:val="28"/>
        </w:rPr>
      </w:pPr>
      <w:bookmarkStart w:id="0" w:name="_Hlk212299812"/>
      <w:r>
        <w:rPr>
          <w:rFonts w:ascii="Arial" w:hAnsi="Arial" w:cs="Arial"/>
          <w:bCs/>
          <w:iCs/>
          <w:kern w:val="2"/>
          <w:sz w:val="36"/>
        </w:rPr>
        <w:t>Author Productivity and the Applica</w:t>
      </w:r>
      <w:r w:rsidR="009D7EE0">
        <w:rPr>
          <w:rFonts w:ascii="Arial" w:hAnsi="Arial" w:cs="Arial"/>
          <w:bCs/>
          <w:iCs/>
          <w:kern w:val="2"/>
          <w:sz w:val="36"/>
        </w:rPr>
        <w:t>tion</w:t>
      </w:r>
      <w:r>
        <w:rPr>
          <w:rFonts w:ascii="Arial" w:hAnsi="Arial" w:cs="Arial"/>
          <w:bCs/>
          <w:iCs/>
          <w:kern w:val="2"/>
          <w:sz w:val="36"/>
        </w:rPr>
        <w:t xml:space="preserve"> of Lotka’s Law in Indian Metal-Organic Framework Research Publications</w:t>
      </w:r>
      <w:bookmarkEnd w:id="0"/>
    </w:p>
    <w:p w14:paraId="4B50E6BD" w14:textId="77777777" w:rsidR="00C61A1B" w:rsidRDefault="00C61A1B">
      <w:pPr>
        <w:pStyle w:val="Author"/>
        <w:spacing w:line="240" w:lineRule="auto"/>
        <w:jc w:val="left"/>
        <w:rPr>
          <w:rFonts w:ascii="Arial" w:hAnsi="Arial" w:cs="Arial"/>
          <w:bCs/>
          <w:iCs/>
          <w:kern w:val="2"/>
          <w:sz w:val="36"/>
        </w:rPr>
      </w:pPr>
      <w:bookmarkStart w:id="1" w:name="_GoBack"/>
      <w:bookmarkEnd w:id="1"/>
    </w:p>
    <w:p w14:paraId="79B0B1CE" w14:textId="77777777" w:rsidR="00C61A1B" w:rsidRDefault="00C61A1B">
      <w:pPr>
        <w:pStyle w:val="Affiliation"/>
        <w:jc w:val="center"/>
        <w:rPr>
          <w:rFonts w:ascii="Arial" w:hAnsi="Arial" w:cs="Arial"/>
        </w:rPr>
      </w:pPr>
    </w:p>
    <w:p w14:paraId="0AA2212D" w14:textId="77777777" w:rsidR="00C61A1B" w:rsidRDefault="008E4925">
      <w:pPr>
        <w:pStyle w:val="Copyright"/>
        <w:spacing w:after="0" w:line="240" w:lineRule="auto"/>
        <w:jc w:val="both"/>
        <w:rPr>
          <w:rFonts w:ascii="Arial" w:hAnsi="Arial" w:cs="Arial"/>
        </w:rPr>
      </w:pPr>
      <w:r>
        <w:rPr>
          <w:noProof/>
          <w:lang w:val="en-IN" w:eastAsia="en-IN"/>
        </w:rPr>
        <mc:AlternateContent>
          <mc:Choice Requires="wps">
            <w:drawing>
              <wp:inline distT="0" distB="0" distL="0" distR="0" wp14:anchorId="4F83EB19" wp14:editId="12DF09D5">
                <wp:extent cx="5303520" cy="635"/>
                <wp:effectExtent l="114300" t="0" r="114300" b="0"/>
                <wp:docPr id="1" name="AutoShape 2"/>
                <wp:cNvGraphicFramePr/>
                <a:graphic xmlns:a="http://schemas.openxmlformats.org/drawingml/2006/main">
                  <a:graphicData uri="http://schemas.microsoft.com/office/word/2010/wordprocessingShape">
                    <wps:wsp>
                      <wps:cNvCnPr/>
                      <wps:spPr>
                        <a:xfrm>
                          <a:off x="0" y="0"/>
                          <a:ext cx="5303520" cy="720"/>
                        </a:xfrm>
                        <a:prstGeom prst="straightConnector1">
                          <a:avLst/>
                        </a:pr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ABF0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" strokeweight=".53mm">
                <w10:anchorlock/>
              </v:shape>
            </w:pict>
          </mc:Fallback>
        </mc:AlternateContent>
      </w:r>
      <w:r>
        <w:rPr>
          <w:rFonts w:ascii="Arial" w:hAnsi="Arial" w:cs="Arial"/>
        </w:rPr>
        <w:t>.</w:t>
      </w:r>
    </w:p>
    <w:p w14:paraId="08DF8036" w14:textId="77777777" w:rsidR="00C61A1B" w:rsidRDefault="00C61A1B">
      <w:pPr>
        <w:sectPr w:rsidR="00C61A1B">
          <w:headerReference w:type="even" r:id="rId9"/>
          <w:headerReference w:type="default"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8192"/>
        </w:sectPr>
      </w:pPr>
    </w:p>
    <w:p w14:paraId="01464853" w14:textId="77777777" w:rsidR="00C61A1B" w:rsidRDefault="008E4925">
      <w:pPr>
        <w:pStyle w:val="AbstHead"/>
        <w:spacing w:after="0"/>
        <w:jc w:val="both"/>
        <w:rPr>
          <w:rFonts w:ascii="Arial" w:hAnsi="Arial" w:cs="Arial"/>
        </w:rPr>
      </w:pPr>
      <w:r>
        <w:rPr>
          <w:rFonts w:ascii="Arial" w:hAnsi="Arial" w:cs="Arial"/>
        </w:rPr>
        <w:lastRenderedPageBreak/>
        <w:t>ABSTRACT</w:t>
      </w:r>
    </w:p>
    <w:p w14:paraId="00514E2E" w14:textId="77777777" w:rsidR="00C61A1B" w:rsidRDefault="00C61A1B">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C61A1B" w14:paraId="5D88B8B2"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4A30ECC4" w14:textId="77777777" w:rsidR="00C61A1B" w:rsidRDefault="00C61A1B">
            <w:pPr>
              <w:pStyle w:val="Body"/>
              <w:widowControl w:val="0"/>
              <w:spacing w:after="0"/>
              <w:rPr>
                <w:rFonts w:ascii="Arial" w:eastAsia="Calibri" w:hAnsi="Arial" w:cs="Arial"/>
                <w:b/>
                <w:szCs w:val="22"/>
              </w:rPr>
            </w:pPr>
          </w:p>
          <w:p w14:paraId="51F7E711" w14:textId="77777777" w:rsidR="00C61A1B" w:rsidRDefault="008E4925">
            <w:pPr>
              <w:pStyle w:val="Body"/>
              <w:widowControl w:val="0"/>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Research on Metal-Organic Framework (MOF) has increased in India, especially in the past twenty years, but the research landscape and the distribution of authorship are not immediately clear. This study identifies prolific contributors, collaborative patterns </w:t>
            </w:r>
            <w:proofErr w:type="gramStart"/>
            <w:r>
              <w:rPr>
                <w:rFonts w:ascii="Arial" w:eastAsia="Calibri" w:hAnsi="Arial" w:cs="Arial"/>
                <w:szCs w:val="22"/>
              </w:rPr>
              <w:t>and  the</w:t>
            </w:r>
            <w:proofErr w:type="gramEnd"/>
            <w:r>
              <w:rPr>
                <w:rFonts w:ascii="Arial" w:eastAsia="Calibri" w:hAnsi="Arial" w:cs="Arial"/>
                <w:szCs w:val="22"/>
              </w:rPr>
              <w:t xml:space="preserve">  overall author distribution in Indian MOF research in India. Understanding this is needed in order to evaluate research contributions, understanding and identify areas of expertise, and strategically situate research productivity. This study seeks to begin to assess this body of work through the application of Lotka's Law to evaluate author contributions for MOF research published in India from 2000 to 2024 and to evaluate some aspects of collaboration that have occurred. The study is designed to assess quantitatively, and from a </w:t>
            </w:r>
            <w:proofErr w:type="spellStart"/>
            <w:r>
              <w:rPr>
                <w:rFonts w:ascii="Arial" w:eastAsia="Calibri" w:hAnsi="Arial" w:cs="Arial"/>
                <w:szCs w:val="22"/>
              </w:rPr>
              <w:t>scientometric</w:t>
            </w:r>
            <w:proofErr w:type="spellEnd"/>
            <w:r>
              <w:rPr>
                <w:rFonts w:ascii="Arial" w:eastAsia="Calibri" w:hAnsi="Arial" w:cs="Arial"/>
                <w:szCs w:val="22"/>
              </w:rPr>
              <w:t xml:space="preserve"> perspective, author contributions and collaboration transnationally.</w:t>
            </w:r>
          </w:p>
          <w:p w14:paraId="2E684CAC" w14:textId="77777777" w:rsidR="00C61A1B" w:rsidRDefault="008E4925">
            <w:pPr>
              <w:pStyle w:val="Body"/>
              <w:widowControl w:val="0"/>
              <w:spacing w:after="0"/>
            </w:pPr>
            <w:r>
              <w:rPr>
                <w:rFonts w:ascii="Arial" w:eastAsia="Calibri" w:hAnsi="Arial" w:cs="Arial"/>
                <w:b/>
                <w:szCs w:val="22"/>
              </w:rPr>
              <w:t>Study design:</w:t>
            </w:r>
            <w:r w:rsidR="009D7EE0">
              <w:rPr>
                <w:rFonts w:ascii="Arial" w:eastAsia="Calibri" w:hAnsi="Arial" w:cs="Arial"/>
                <w:b/>
                <w:szCs w:val="22"/>
              </w:rPr>
              <w:t xml:space="preserve"> </w:t>
            </w:r>
            <w:r>
              <w:t xml:space="preserve">This </w:t>
            </w:r>
            <w:proofErr w:type="spellStart"/>
            <w:r>
              <w:t>scientometric</w:t>
            </w:r>
            <w:proofErr w:type="spellEnd"/>
            <w:r>
              <w:t xml:space="preserve"> study </w:t>
            </w:r>
            <w:r>
              <w:rPr>
                <w:rStyle w:val="diff-highlight"/>
              </w:rPr>
              <w:t>employs</w:t>
            </w:r>
            <w:r>
              <w:t xml:space="preserve"> a quantitative, descriptive, and analytical design </w:t>
            </w:r>
            <w:r>
              <w:rPr>
                <w:rStyle w:val="diff-highlight"/>
              </w:rPr>
              <w:t>grounded in the</w:t>
            </w:r>
            <w:r>
              <w:t xml:space="preserve"> retrospective </w:t>
            </w:r>
            <w:r>
              <w:rPr>
                <w:rStyle w:val="diff-highlight"/>
              </w:rPr>
              <w:t>review</w:t>
            </w:r>
            <w:r>
              <w:t xml:space="preserve"> of secondary </w:t>
            </w:r>
            <w:r>
              <w:rPr>
                <w:rStyle w:val="diff-highlight"/>
              </w:rPr>
              <w:t>sources in academic</w:t>
            </w:r>
            <w:r>
              <w:t xml:space="preserve"> database.</w:t>
            </w:r>
          </w:p>
          <w:p w14:paraId="72521FA0" w14:textId="77777777" w:rsidR="00C61A1B" w:rsidRDefault="008E4925">
            <w:pPr>
              <w:pStyle w:val="Body"/>
              <w:widowControl w:val="0"/>
              <w:spacing w:after="0"/>
              <w:rPr>
                <w:rFonts w:ascii="Arial" w:eastAsia="Calibri" w:hAnsi="Arial" w:cs="Arial"/>
                <w:szCs w:val="22"/>
              </w:rPr>
            </w:pPr>
            <w:r>
              <w:rPr>
                <w:rFonts w:ascii="Arial" w:eastAsia="Calibri" w:hAnsi="Arial" w:cs="Arial"/>
                <w:b/>
                <w:szCs w:val="22"/>
              </w:rPr>
              <w:t>Place and Duration of Study:</w:t>
            </w:r>
            <w:r w:rsidR="009D7EE0">
              <w:rPr>
                <w:rFonts w:ascii="Arial" w:eastAsia="Calibri" w:hAnsi="Arial" w:cs="Arial"/>
                <w:b/>
                <w:szCs w:val="22"/>
              </w:rPr>
              <w:t xml:space="preserve"> </w:t>
            </w:r>
            <w:r>
              <w:rPr>
                <w:rFonts w:ascii="Arial" w:eastAsia="Calibri" w:hAnsi="Arial" w:cs="Arial"/>
                <w:szCs w:val="22"/>
              </w:rPr>
              <w:t xml:space="preserve">The study based </w:t>
            </w:r>
            <w:r w:rsidR="00816F21">
              <w:rPr>
                <w:rFonts w:ascii="Arial" w:eastAsia="Calibri" w:hAnsi="Arial" w:cs="Arial"/>
                <w:szCs w:val="22"/>
              </w:rPr>
              <w:t>on Indian</w:t>
            </w:r>
            <w:r>
              <w:rPr>
                <w:rFonts w:ascii="Arial" w:eastAsia="Calibri" w:hAnsi="Arial" w:cs="Arial"/>
                <w:szCs w:val="22"/>
              </w:rPr>
              <w:t xml:space="preserve"> research literature on Metal organic Framework published over twenty </w:t>
            </w:r>
            <w:r w:rsidR="00816F21">
              <w:rPr>
                <w:rFonts w:ascii="Arial" w:eastAsia="Calibri" w:hAnsi="Arial" w:cs="Arial"/>
                <w:szCs w:val="22"/>
              </w:rPr>
              <w:t xml:space="preserve">five </w:t>
            </w:r>
            <w:r>
              <w:rPr>
                <w:rFonts w:ascii="Arial" w:eastAsia="Calibri" w:hAnsi="Arial" w:cs="Arial"/>
                <w:szCs w:val="22"/>
              </w:rPr>
              <w:t>year period from 2004-2024.</w:t>
            </w:r>
          </w:p>
          <w:p w14:paraId="53941F5B" w14:textId="77777777" w:rsidR="00C274A7" w:rsidRDefault="00C274A7">
            <w:pPr>
              <w:pStyle w:val="Body"/>
              <w:widowControl w:val="0"/>
              <w:spacing w:after="0"/>
              <w:rPr>
                <w:rFonts w:ascii="Arial" w:eastAsia="Calibri" w:hAnsi="Arial" w:cs="Arial"/>
                <w:szCs w:val="22"/>
              </w:rPr>
            </w:pPr>
            <w:r>
              <w:rPr>
                <w:rFonts w:ascii="Arial" w:eastAsia="Calibri" w:hAnsi="Arial" w:cs="Arial"/>
                <w:b/>
                <w:szCs w:val="22"/>
              </w:rPr>
              <w:t>Scope of the Study:</w:t>
            </w:r>
            <w:r>
              <w:t xml:space="preserve"> </w:t>
            </w:r>
            <w:r w:rsidRPr="00C274A7">
              <w:rPr>
                <w:rFonts w:ascii="Arial" w:eastAsia="Calibri" w:hAnsi="Arial" w:cs="Arial"/>
                <w:szCs w:val="22"/>
              </w:rPr>
              <w:t>This study focuses on the Metal–Organic Framework (MOF) research in India, examining publication trends, author productivity, and collaboration patterns. It aims to assess India’s research growth and contribution within the global MOF research landscape, particularly in the bioscience domain, noting that MOFs were recognized by the 2025 Nobel Prize in Chemistry for their development.</w:t>
            </w:r>
          </w:p>
          <w:p w14:paraId="7483C4FD" w14:textId="77777777" w:rsidR="00C61A1B" w:rsidRDefault="008E4925">
            <w:pPr>
              <w:pStyle w:val="BodyText"/>
              <w:widowControl w:val="0"/>
              <w:tabs>
                <w:tab w:val="left" w:pos="7155"/>
              </w:tabs>
              <w:jc w:val="both"/>
            </w:pPr>
            <w:r>
              <w:rPr>
                <w:rFonts w:ascii="Arial" w:eastAsia="Calibri" w:hAnsi="Arial" w:cs="Arial"/>
                <w:b/>
                <w:bCs/>
                <w:szCs w:val="22"/>
              </w:rPr>
              <w:t>Methodology:</w:t>
            </w:r>
            <w:r w:rsidR="009D7EE0">
              <w:rPr>
                <w:rFonts w:ascii="Arial" w:eastAsia="Calibri" w:hAnsi="Arial" w:cs="Arial"/>
                <w:b/>
                <w:bCs/>
                <w:szCs w:val="22"/>
              </w:rPr>
              <w:t xml:space="preserve"> </w:t>
            </w:r>
            <w:r>
              <w:rPr>
                <w:rFonts w:ascii="Arial" w:eastAsia="Calibri" w:hAnsi="Arial" w:cs="Arial"/>
                <w:szCs w:val="22"/>
              </w:rPr>
              <w:t xml:space="preserve">The primary data for this study were collected from the Web of Science database using the keywords “Metal-Organic Framework” and “India” in the address field. A total of 8,451 records were retrieved and exported in plain text format. The data were downloaded in October 2025 and used as input for </w:t>
            </w:r>
            <w:proofErr w:type="spellStart"/>
            <w:r>
              <w:rPr>
                <w:rFonts w:ascii="Arial" w:eastAsia="Calibri" w:hAnsi="Arial" w:cs="Arial"/>
                <w:szCs w:val="22"/>
              </w:rPr>
              <w:t>HistCite</w:t>
            </w:r>
            <w:proofErr w:type="spellEnd"/>
            <w:r>
              <w:rPr>
                <w:rFonts w:ascii="Arial" w:eastAsia="Calibri" w:hAnsi="Arial" w:cs="Arial"/>
                <w:szCs w:val="22"/>
              </w:rPr>
              <w:t xml:space="preserve"> (version 12.03.17) to analyze citation patterns and research trends. The bibliographic data were processed using </w:t>
            </w:r>
            <w:proofErr w:type="spellStart"/>
            <w:r>
              <w:rPr>
                <w:rFonts w:ascii="Arial" w:eastAsia="Calibri" w:hAnsi="Arial" w:cs="Arial"/>
                <w:szCs w:val="22"/>
              </w:rPr>
              <w:t>Bib</w:t>
            </w:r>
            <w:r w:rsidR="00165CA1">
              <w:rPr>
                <w:rFonts w:ascii="Arial" w:eastAsia="Calibri" w:hAnsi="Arial" w:cs="Arial"/>
                <w:szCs w:val="22"/>
              </w:rPr>
              <w:t>e</w:t>
            </w:r>
            <w:r>
              <w:rPr>
                <w:rFonts w:ascii="Arial" w:eastAsia="Calibri" w:hAnsi="Arial" w:cs="Arial"/>
                <w:szCs w:val="22"/>
              </w:rPr>
              <w:t>xcel</w:t>
            </w:r>
            <w:proofErr w:type="spellEnd"/>
            <w:r>
              <w:rPr>
                <w:rFonts w:ascii="Arial" w:eastAsia="Calibri" w:hAnsi="Arial" w:cs="Arial"/>
                <w:szCs w:val="22"/>
              </w:rPr>
              <w:t xml:space="preserve"> (</w:t>
            </w:r>
            <w:r w:rsidR="00165CA1">
              <w:rPr>
                <w:rFonts w:ascii="Arial" w:eastAsia="Calibri" w:hAnsi="Arial" w:cs="Arial"/>
                <w:szCs w:val="22"/>
              </w:rPr>
              <w:t>version 1.0.3</w:t>
            </w:r>
            <w:r>
              <w:rPr>
                <w:rFonts w:ascii="Arial" w:eastAsia="Calibri" w:hAnsi="Arial" w:cs="Arial"/>
                <w:szCs w:val="22"/>
              </w:rPr>
              <w:t xml:space="preserve">) to evaluate author productivity, collaboration networks, and publication patterns. This methodological approach facilitated a comprehensive quantitative and </w:t>
            </w:r>
            <w:proofErr w:type="spellStart"/>
            <w:r>
              <w:rPr>
                <w:rFonts w:ascii="Arial" w:eastAsia="Calibri" w:hAnsi="Arial" w:cs="Arial"/>
                <w:szCs w:val="22"/>
              </w:rPr>
              <w:t>scientometric</w:t>
            </w:r>
            <w:proofErr w:type="spellEnd"/>
            <w:r>
              <w:rPr>
                <w:rFonts w:ascii="Arial" w:eastAsia="Calibri" w:hAnsi="Arial" w:cs="Arial"/>
                <w:szCs w:val="22"/>
              </w:rPr>
              <w:t xml:space="preserve"> assessment of Indian research on Metal-Organic Frameworks, focusing on author contributions, collaboration patterns, and productivity in relation to </w:t>
            </w:r>
            <w:proofErr w:type="spellStart"/>
            <w:r>
              <w:rPr>
                <w:rFonts w:ascii="Arial" w:eastAsia="Calibri" w:hAnsi="Arial" w:cs="Arial"/>
                <w:szCs w:val="22"/>
              </w:rPr>
              <w:t>Lokta’s</w:t>
            </w:r>
            <w:proofErr w:type="spellEnd"/>
            <w:r>
              <w:rPr>
                <w:rFonts w:ascii="Arial" w:eastAsia="Calibri" w:hAnsi="Arial" w:cs="Arial"/>
                <w:szCs w:val="22"/>
              </w:rPr>
              <w:t xml:space="preserve"> Law. All processed data were systematically organized and visualized in Google Sheets in accordance with the objectives of the study.</w:t>
            </w:r>
          </w:p>
          <w:p w14:paraId="7E29236E" w14:textId="77777777" w:rsidR="009D7EE0" w:rsidRPr="009D7EE0" w:rsidRDefault="008E4925">
            <w:pPr>
              <w:pStyle w:val="Body"/>
              <w:widowControl w:val="0"/>
              <w:spacing w:after="0"/>
            </w:pPr>
            <w:r>
              <w:rPr>
                <w:rFonts w:ascii="Arial" w:eastAsia="Calibri" w:hAnsi="Arial" w:cs="Arial"/>
                <w:b/>
                <w:bCs/>
                <w:szCs w:val="22"/>
              </w:rPr>
              <w:t>Results:</w:t>
            </w:r>
            <w:r w:rsidR="009D7EE0">
              <w:rPr>
                <w:rFonts w:ascii="Arial" w:eastAsia="Calibri" w:hAnsi="Arial" w:cs="Arial"/>
                <w:b/>
                <w:bCs/>
                <w:szCs w:val="22"/>
              </w:rPr>
              <w:t xml:space="preserve"> </w:t>
            </w:r>
            <w:r w:rsidR="009D7EE0">
              <w:rPr>
                <w:rFonts w:ascii="Arial" w:eastAsia="Calibri" w:hAnsi="Arial" w:cs="Arial"/>
                <w:bCs/>
                <w:szCs w:val="22"/>
              </w:rPr>
              <w:t>The</w:t>
            </w:r>
            <w:r w:rsidR="009D7EE0" w:rsidRPr="009D7EE0">
              <w:rPr>
                <w:rFonts w:ascii="Arial" w:eastAsia="Calibri" w:hAnsi="Arial" w:cs="Arial"/>
                <w:bCs/>
                <w:szCs w:val="22"/>
              </w:rPr>
              <w:t xml:space="preserve"> </w:t>
            </w:r>
            <w:proofErr w:type="spellStart"/>
            <w:r w:rsidR="009D7EE0" w:rsidRPr="009D7EE0">
              <w:rPr>
                <w:rFonts w:ascii="Arial" w:eastAsia="Calibri" w:hAnsi="Arial" w:cs="Arial"/>
                <w:bCs/>
                <w:szCs w:val="22"/>
              </w:rPr>
              <w:t>scientometric</w:t>
            </w:r>
            <w:proofErr w:type="spellEnd"/>
            <w:r w:rsidR="009D7EE0" w:rsidRPr="009D7EE0">
              <w:rPr>
                <w:rFonts w:ascii="Arial" w:eastAsia="Calibri" w:hAnsi="Arial" w:cs="Arial"/>
                <w:bCs/>
                <w:szCs w:val="22"/>
              </w:rPr>
              <w:t xml:space="preserve"> analysis of Indian research in </w:t>
            </w:r>
            <w:r w:rsidR="009D7EE0">
              <w:rPr>
                <w:rFonts w:ascii="Arial" w:eastAsia="Calibri" w:hAnsi="Arial" w:cs="Arial"/>
                <w:bCs/>
                <w:szCs w:val="22"/>
              </w:rPr>
              <w:t>Metal-Organic</w:t>
            </w:r>
            <w:r w:rsidR="009D7EE0" w:rsidRPr="009D7EE0">
              <w:rPr>
                <w:rFonts w:ascii="Arial" w:eastAsia="Calibri" w:hAnsi="Arial" w:cs="Arial"/>
                <w:bCs/>
                <w:szCs w:val="22"/>
              </w:rPr>
              <w:t xml:space="preserve"> </w:t>
            </w:r>
            <w:r w:rsidR="009D7EE0">
              <w:rPr>
                <w:rFonts w:ascii="Arial" w:eastAsia="Calibri" w:hAnsi="Arial" w:cs="Arial"/>
                <w:bCs/>
                <w:szCs w:val="22"/>
              </w:rPr>
              <w:t xml:space="preserve">Framework </w:t>
            </w:r>
            <w:r w:rsidR="009D7EE0" w:rsidRPr="009D7EE0">
              <w:rPr>
                <w:rFonts w:ascii="Arial" w:eastAsia="Calibri" w:hAnsi="Arial" w:cs="Arial"/>
                <w:bCs/>
                <w:szCs w:val="22"/>
              </w:rPr>
              <w:t>(MO</w:t>
            </w:r>
            <w:r w:rsidR="009D7EE0">
              <w:rPr>
                <w:rFonts w:ascii="Arial" w:eastAsia="Calibri" w:hAnsi="Arial" w:cs="Arial"/>
                <w:bCs/>
                <w:szCs w:val="22"/>
              </w:rPr>
              <w:t>F</w:t>
            </w:r>
            <w:r w:rsidR="009D7EE0" w:rsidRPr="009D7EE0">
              <w:rPr>
                <w:rFonts w:ascii="Arial" w:eastAsia="Calibri" w:hAnsi="Arial" w:cs="Arial"/>
                <w:bCs/>
                <w:szCs w:val="22"/>
              </w:rPr>
              <w:t xml:space="preserve">) from 2000 to 2024 revealed a total of 8,451 publications, which collectively received 279,218 citations. These works involved 42,117 author contributions, indicating strong research collaboration, increasing productivity, and steady scholarly growth in the field. This </w:t>
            </w:r>
            <w:r w:rsidR="009D7EE0" w:rsidRPr="009D7EE0">
              <w:rPr>
                <w:rFonts w:ascii="Arial" w:eastAsia="Calibri" w:hAnsi="Arial" w:cs="Arial"/>
                <w:bCs/>
                <w:szCs w:val="22"/>
              </w:rPr>
              <w:lastRenderedPageBreak/>
              <w:t>productivity trend underscores the progressive growth of Indian contributions to marine and oceanographic research, both in terms of publication volume and citation influence.</w:t>
            </w:r>
            <w:r w:rsidR="009D7EE0" w:rsidRPr="009D7EE0">
              <w:rPr>
                <w:rFonts w:ascii="Arial" w:eastAsia="Calibri" w:hAnsi="Arial" w:cs="Arial"/>
                <w:b/>
                <w:bCs/>
                <w:szCs w:val="22"/>
              </w:rPr>
              <w:t xml:space="preserve"> </w:t>
            </w:r>
            <w:r>
              <w:rPr>
                <w:rFonts w:ascii="Arial" w:eastAsia="Calibri" w:hAnsi="Arial" w:cs="Arial"/>
                <w:szCs w:val="22"/>
              </w:rPr>
              <w:t xml:space="preserve">The findings indicate that there has been a steady growth in the number of publications from only a few papers in the early 2000s to more than a double of the total papers after 2010. Almost all of the papers, i.e. 98.63%, were co-authored, and the average number of authors per publication was nearly five, thus reflecting a robust culture of collaboration and interdisciplinary research. </w:t>
            </w:r>
            <w:r w:rsidR="009D7EE0" w:rsidRPr="009D7EE0">
              <w:rPr>
                <w:rFonts w:ascii="Arial" w:eastAsia="Calibri" w:hAnsi="Arial" w:cs="Arial"/>
                <w:szCs w:val="22"/>
              </w:rPr>
              <w:t>When examining authorship patterns, the application of Lotka’s exponent (n = 2) using the formula Y = C/Xⁿ showed that 13,845 authors (69.17%) produced only one publication, while 2,878 (14.37%) authored two papers, and 1,172 (5.85%) published three or more. This confirms that a small group of prolific authors contributed a large share of the total output, consistent with Lotka’s inverse-square law.</w:t>
            </w:r>
            <w:r w:rsidR="009D7EE0">
              <w:rPr>
                <w:rFonts w:ascii="Arial" w:eastAsia="Calibri" w:hAnsi="Arial" w:cs="Arial"/>
                <w:szCs w:val="22"/>
              </w:rPr>
              <w:t xml:space="preserve"> </w:t>
            </w:r>
            <w:r>
              <w:rPr>
                <w:rFonts w:ascii="Arial" w:eastAsia="Calibri" w:hAnsi="Arial" w:cs="Arial"/>
                <w:szCs w:val="22"/>
              </w:rPr>
              <w:t xml:space="preserve">The K–S test (0.00794) result showed that the Lotka’s distribution was a good fit. </w:t>
            </w:r>
            <w:r w:rsidR="009D7EE0">
              <w:t>The square root of the total number of contributors (about 205 out of 42,117) is responsible for producing around half of the total research output, fitting Price’s Square Root Law. This shows scientific productivity is highly concentrated among a small group of prolific authors, confirming Price’s Law in your dataset.</w:t>
            </w:r>
            <w:r w:rsidR="009D7EE0">
              <w:rPr>
                <w:rFonts w:ascii="Arial" w:eastAsia="Calibri" w:hAnsi="Arial" w:cs="Arial"/>
                <w:b/>
                <w:bCs/>
                <w:szCs w:val="22"/>
              </w:rPr>
              <w:t xml:space="preserve"> </w:t>
            </w:r>
          </w:p>
          <w:p w14:paraId="0B41272E" w14:textId="77777777" w:rsidR="00C61A1B" w:rsidRDefault="008E4925">
            <w:pPr>
              <w:pStyle w:val="Body"/>
              <w:widowControl w:val="0"/>
              <w:spacing w:after="0"/>
              <w:rPr>
                <w:rFonts w:ascii="Arial" w:eastAsia="Calibri" w:hAnsi="Arial" w:cs="Arial"/>
                <w:szCs w:val="22"/>
              </w:rPr>
            </w:pPr>
            <w:r>
              <w:rPr>
                <w:rFonts w:ascii="Arial" w:eastAsia="Calibri" w:hAnsi="Arial" w:cs="Arial"/>
                <w:b/>
                <w:bCs/>
                <w:szCs w:val="22"/>
              </w:rPr>
              <w:t>Conclusion:</w:t>
            </w:r>
            <w:r w:rsidR="00B600CC">
              <w:rPr>
                <w:rFonts w:ascii="Arial" w:eastAsia="Calibri" w:hAnsi="Arial" w:cs="Arial"/>
                <w:b/>
                <w:bCs/>
                <w:szCs w:val="22"/>
              </w:rPr>
              <w:t xml:space="preserve"> </w:t>
            </w:r>
            <w:r>
              <w:rPr>
                <w:rFonts w:ascii="Arial" w:eastAsia="Calibri" w:hAnsi="Arial" w:cs="Arial"/>
                <w:szCs w:val="22"/>
              </w:rPr>
              <w:t>The research captures the evolution of the Indian MOF study from simply individual efforts to a highly collaborative, globally influential, and institutionally supported research ecosystem, thus emphasizing the critical role of interdisciplinary cooperation and inclusive participation in scientific productivity and impact.</w:t>
            </w:r>
          </w:p>
        </w:tc>
      </w:tr>
    </w:tbl>
    <w:p w14:paraId="61226C37" w14:textId="77777777" w:rsidR="00C61A1B" w:rsidRDefault="00C61A1B">
      <w:pPr>
        <w:pStyle w:val="Body"/>
        <w:spacing w:after="0"/>
        <w:rPr>
          <w:rFonts w:ascii="Arial" w:hAnsi="Arial" w:cs="Arial"/>
          <w:i/>
        </w:rPr>
      </w:pPr>
    </w:p>
    <w:p w14:paraId="009E54DF" w14:textId="77777777" w:rsidR="00C61A1B" w:rsidRDefault="00B600CC">
      <w:pPr>
        <w:pStyle w:val="Body"/>
        <w:spacing w:after="0"/>
        <w:rPr>
          <w:rFonts w:ascii="Arial" w:hAnsi="Arial" w:cs="Arial"/>
          <w:i/>
        </w:rPr>
      </w:pPr>
      <w:r>
        <w:rPr>
          <w:rFonts w:ascii="Arial" w:hAnsi="Arial" w:cs="Arial"/>
          <w:i/>
        </w:rPr>
        <w:t>Keywords: Metal-</w:t>
      </w:r>
      <w:r w:rsidR="008E4925">
        <w:rPr>
          <w:rFonts w:ascii="Arial" w:hAnsi="Arial" w:cs="Arial"/>
          <w:i/>
        </w:rPr>
        <w:t>Organic Framework, M</w:t>
      </w:r>
      <w:r>
        <w:rPr>
          <w:rFonts w:ascii="Arial" w:hAnsi="Arial" w:cs="Arial"/>
          <w:i/>
        </w:rPr>
        <w:t>OF’s, Authors productivity, Lo</w:t>
      </w:r>
      <w:r w:rsidR="008E4925">
        <w:rPr>
          <w:rFonts w:ascii="Arial" w:hAnsi="Arial" w:cs="Arial"/>
          <w:i/>
        </w:rPr>
        <w:t>t</w:t>
      </w:r>
      <w:r>
        <w:rPr>
          <w:rFonts w:ascii="Arial" w:hAnsi="Arial" w:cs="Arial"/>
          <w:i/>
        </w:rPr>
        <w:t>ka</w:t>
      </w:r>
      <w:r w:rsidR="008E4925">
        <w:rPr>
          <w:rFonts w:ascii="Arial" w:hAnsi="Arial" w:cs="Arial"/>
          <w:i/>
        </w:rPr>
        <w:t>’s Law, India</w:t>
      </w:r>
    </w:p>
    <w:p w14:paraId="552AAF26" w14:textId="77777777" w:rsidR="00C61A1B" w:rsidRDefault="00C61A1B">
      <w:pPr>
        <w:pStyle w:val="Body"/>
        <w:spacing w:after="0"/>
        <w:rPr>
          <w:rFonts w:ascii="Arial" w:hAnsi="Arial" w:cs="Arial"/>
          <w:i/>
        </w:rPr>
      </w:pPr>
    </w:p>
    <w:p w14:paraId="618E313A" w14:textId="77777777" w:rsidR="00C61A1B" w:rsidRDefault="00C61A1B">
      <w:pPr>
        <w:pStyle w:val="Body"/>
        <w:spacing w:after="0"/>
        <w:rPr>
          <w:rFonts w:ascii="Arial" w:hAnsi="Arial" w:cs="Arial"/>
          <w:i/>
          <w:sz w:val="18"/>
        </w:rPr>
      </w:pPr>
    </w:p>
    <w:p w14:paraId="27035D02" w14:textId="77777777" w:rsidR="00C61A1B" w:rsidRDefault="00C61A1B">
      <w:pPr>
        <w:pStyle w:val="Body"/>
        <w:spacing w:after="0"/>
        <w:rPr>
          <w:rFonts w:ascii="Arial" w:hAnsi="Arial" w:cs="Arial"/>
          <w:i/>
        </w:rPr>
      </w:pPr>
    </w:p>
    <w:p w14:paraId="4713CE86" w14:textId="77777777" w:rsidR="00C61A1B" w:rsidRDefault="008E4925">
      <w:pPr>
        <w:pStyle w:val="AbstHead"/>
        <w:spacing w:after="0"/>
        <w:jc w:val="both"/>
        <w:rPr>
          <w:rFonts w:ascii="Arial" w:hAnsi="Arial" w:cs="Arial"/>
        </w:rPr>
      </w:pPr>
      <w:r>
        <w:rPr>
          <w:rFonts w:ascii="Arial" w:hAnsi="Arial" w:cs="Arial"/>
        </w:rPr>
        <w:t>1. INTRODUCTION</w:t>
      </w:r>
    </w:p>
    <w:p w14:paraId="5DE6B861" w14:textId="77777777" w:rsidR="00C61A1B" w:rsidRDefault="00C61A1B">
      <w:pPr>
        <w:pStyle w:val="AbstHead"/>
        <w:spacing w:after="0"/>
        <w:jc w:val="both"/>
        <w:rPr>
          <w:rFonts w:ascii="Arial" w:hAnsi="Arial" w:cs="Arial"/>
        </w:rPr>
      </w:pPr>
    </w:p>
    <w:p w14:paraId="773C48F0" w14:textId="77777777" w:rsidR="00C61A1B" w:rsidRDefault="008E4925">
      <w:pPr>
        <w:pStyle w:val="Body"/>
        <w:rPr>
          <w:rFonts w:ascii="Arial" w:eastAsia="Calibri" w:hAnsi="Arial" w:cs="Arial"/>
          <w:szCs w:val="22"/>
        </w:rPr>
      </w:pPr>
      <w:r>
        <w:rPr>
          <w:rFonts w:ascii="Arial" w:eastAsia="Calibri" w:hAnsi="Arial" w:cs="Arial"/>
          <w:szCs w:val="22"/>
        </w:rPr>
        <w:t xml:space="preserve">MOFs are crystalline materials that are made up of metal ions or clusters linked to organic ligands to form one-, two- or three-dimensional porous structures. These frameworks are characterized by their high surface area, tunable pore sizes, and structural versatility, which make them ideal candidates for applications in gas storage, catalysis, drug delivery, and environmental remediation </w:t>
      </w:r>
      <w:r w:rsidR="00C15C6F">
        <w:rPr>
          <w:rFonts w:ascii="Arial" w:eastAsia="Calibri" w:hAnsi="Arial" w:cs="Arial"/>
          <w:szCs w:val="22"/>
        </w:rPr>
        <w:t>(</w:t>
      </w:r>
      <w:r>
        <w:rPr>
          <w:rFonts w:ascii="Arial" w:eastAsia="Calibri" w:hAnsi="Arial" w:cs="Arial"/>
          <w:szCs w:val="22"/>
        </w:rPr>
        <w:t xml:space="preserve">Kitagawa, </w:t>
      </w:r>
      <w:proofErr w:type="spellStart"/>
      <w:r>
        <w:rPr>
          <w:rFonts w:ascii="Arial" w:eastAsia="Calibri" w:hAnsi="Arial" w:cs="Arial"/>
          <w:szCs w:val="22"/>
        </w:rPr>
        <w:t>Kitaura</w:t>
      </w:r>
      <w:proofErr w:type="spellEnd"/>
      <w:r>
        <w:rPr>
          <w:rFonts w:ascii="Arial" w:eastAsia="Calibri" w:hAnsi="Arial" w:cs="Arial"/>
          <w:szCs w:val="22"/>
        </w:rPr>
        <w:t>, &amp;</w:t>
      </w:r>
      <w:r w:rsidR="00C15C6F">
        <w:rPr>
          <w:rFonts w:ascii="Arial" w:eastAsia="Calibri" w:hAnsi="Arial" w:cs="Arial"/>
          <w:szCs w:val="22"/>
        </w:rPr>
        <w:t xml:space="preserve"> </w:t>
      </w:r>
      <w:proofErr w:type="spellStart"/>
      <w:r>
        <w:rPr>
          <w:rFonts w:ascii="Arial" w:eastAsia="Calibri" w:hAnsi="Arial" w:cs="Arial"/>
          <w:szCs w:val="22"/>
        </w:rPr>
        <w:t>Noro</w:t>
      </w:r>
      <w:proofErr w:type="spellEnd"/>
      <w:r>
        <w:rPr>
          <w:rFonts w:ascii="Arial" w:eastAsia="Calibri" w:hAnsi="Arial" w:cs="Arial"/>
          <w:szCs w:val="22"/>
        </w:rPr>
        <w:t>, 2004). It is only in the last few years that the significance of MOFs has come to the world’s attention, culminating in the 2025 Nobel prize in chemistry being awarded to Susumu Kitagawa, Richard Robson and Omar Yaghi for their work on these materials (Greenaway, 2025). Their work helped design MOFs which store gases, capture carbon dioxide and create novel reactions</w:t>
      </w:r>
      <w:r w:rsidR="00B600CC">
        <w:rPr>
          <w:rFonts w:ascii="Arial" w:eastAsia="Calibri" w:hAnsi="Arial" w:cs="Arial"/>
          <w:szCs w:val="22"/>
        </w:rPr>
        <w:t xml:space="preserve"> </w:t>
      </w:r>
      <w:r>
        <w:rPr>
          <w:rFonts w:ascii="Arial" w:eastAsia="Calibri" w:hAnsi="Arial" w:cs="Arial"/>
          <w:szCs w:val="22"/>
        </w:rPr>
        <w:t>MOF research in India has really exploded over the last 20 years. Indian scientists have introduced novel contributions in synthesis, structure characterization and functional applications of MOFs addressing energy, environment and materials science-related challenges. Even with such an increase, Indian authors’ publication remains an under-served frontier. Understanding the productivity of authors is essential for identifying prolific researchers, collaboration networks, and knowledge hubs in the field.</w:t>
      </w:r>
    </w:p>
    <w:p w14:paraId="5EC70803" w14:textId="77777777" w:rsidR="00C61A1B" w:rsidRDefault="00C15C6F">
      <w:pPr>
        <w:pStyle w:val="Body"/>
        <w:spacing w:after="0"/>
        <w:rPr>
          <w:rFonts w:ascii="Arial" w:eastAsia="Calibri" w:hAnsi="Arial" w:cs="Arial"/>
          <w:szCs w:val="22"/>
        </w:rPr>
      </w:pPr>
      <w:r>
        <w:rPr>
          <w:rFonts w:ascii="Arial" w:eastAsia="Calibri" w:hAnsi="Arial" w:cs="Arial"/>
          <w:szCs w:val="22"/>
        </w:rPr>
        <w:t xml:space="preserve">          </w:t>
      </w:r>
      <w:proofErr w:type="spellStart"/>
      <w:r w:rsidR="008E4925">
        <w:rPr>
          <w:rFonts w:ascii="Arial" w:eastAsia="Calibri" w:hAnsi="Arial" w:cs="Arial"/>
          <w:szCs w:val="22"/>
        </w:rPr>
        <w:t>Scientometric</w:t>
      </w:r>
      <w:proofErr w:type="spellEnd"/>
      <w:r w:rsidR="008E4925">
        <w:rPr>
          <w:rFonts w:ascii="Arial" w:eastAsia="Calibri" w:hAnsi="Arial" w:cs="Arial"/>
          <w:szCs w:val="22"/>
        </w:rPr>
        <w:t xml:space="preserve"> analysis with the application of bibliometric laws, in Lotka's Law, </w:t>
      </w:r>
      <w:r>
        <w:rPr>
          <w:rFonts w:ascii="Arial" w:hAnsi="Arial" w:cs="Arial"/>
        </w:rPr>
        <w:t xml:space="preserve">(Lotka, 1926) </w:t>
      </w:r>
      <w:r w:rsidR="008E4925">
        <w:rPr>
          <w:rFonts w:ascii="Arial" w:eastAsia="Calibri" w:hAnsi="Arial" w:cs="Arial"/>
          <w:szCs w:val="22"/>
        </w:rPr>
        <w:t xml:space="preserve">provides a quantitative approach to gauge what appears to be author productivity. Lotka's Law can indicate that a small number of authors produce the majority of publications, and the majority of authors produce a small number of publications. Looking at productivity in this manner can demonstrate the preponderance of prominent researchers within the Indian Research Institute community focused on MOF research. </w:t>
      </w:r>
      <w:r w:rsidR="00224A52">
        <w:rPr>
          <w:rFonts w:ascii="Arial" w:eastAsia="Calibri" w:hAnsi="Arial" w:cs="Arial"/>
          <w:szCs w:val="22"/>
        </w:rPr>
        <w:t>T</w:t>
      </w:r>
      <w:r w:rsidR="008E4925">
        <w:rPr>
          <w:rFonts w:ascii="Arial" w:eastAsia="Calibri" w:hAnsi="Arial" w:cs="Arial"/>
          <w:szCs w:val="22"/>
        </w:rPr>
        <w:t>his may provide insigh</w:t>
      </w:r>
      <w:r w:rsidR="004E1D8C">
        <w:rPr>
          <w:rFonts w:ascii="Arial" w:eastAsia="Calibri" w:hAnsi="Arial" w:cs="Arial"/>
          <w:szCs w:val="22"/>
        </w:rPr>
        <w:t xml:space="preserve">ts into which authors to follow </w:t>
      </w:r>
      <w:r w:rsidR="008E4925">
        <w:rPr>
          <w:rFonts w:ascii="Arial" w:eastAsia="Calibri" w:hAnsi="Arial" w:cs="Arial"/>
          <w:szCs w:val="22"/>
        </w:rPr>
        <w:t xml:space="preserve">up with for further research policy, funding, or collaborations. This study focuses on analyzing author productivity as measured through the publications in Indian MOF research publications from 2000 to 2024 applying Lotka's Law with respect to the overall population scholarly articles. While the productivity is likely to correlate with other </w:t>
      </w:r>
      <w:r w:rsidR="008E4925">
        <w:rPr>
          <w:rFonts w:ascii="Arial" w:eastAsia="Calibri" w:hAnsi="Arial" w:cs="Arial"/>
          <w:szCs w:val="22"/>
        </w:rPr>
        <w:lastRenderedPageBreak/>
        <w:t>countries, the application of Lotka's Law will help to draw more inferences such as highly productive authors as well as collaboration within the community of researchers trained in</w:t>
      </w:r>
      <w:r w:rsidR="002841C2">
        <w:rPr>
          <w:rFonts w:ascii="Arial" w:eastAsia="Calibri" w:hAnsi="Arial" w:cs="Arial"/>
          <w:szCs w:val="22"/>
        </w:rPr>
        <w:t xml:space="preserve"> domain of</w:t>
      </w:r>
      <w:r w:rsidR="008E4925">
        <w:rPr>
          <w:rFonts w:ascii="Arial" w:eastAsia="Calibri" w:hAnsi="Arial" w:cs="Arial"/>
          <w:szCs w:val="22"/>
        </w:rPr>
        <w:t xml:space="preserve"> MOF. In connection to the structure, development and growth dynamics of the Indian MOF research community, highlighting opportunities for development or collaborations between authors particularly in regard</w:t>
      </w:r>
      <w:r w:rsidR="004E1D8C">
        <w:rPr>
          <w:rFonts w:ascii="Arial" w:eastAsia="Calibri" w:hAnsi="Arial" w:cs="Arial"/>
          <w:szCs w:val="22"/>
        </w:rPr>
        <w:t>ing</w:t>
      </w:r>
      <w:r w:rsidR="008E4925">
        <w:rPr>
          <w:rFonts w:ascii="Arial" w:eastAsia="Calibri" w:hAnsi="Arial" w:cs="Arial"/>
          <w:szCs w:val="22"/>
        </w:rPr>
        <w:t xml:space="preserve"> work that has been recognized through the Nobel Prize reward.</w:t>
      </w:r>
      <w:r w:rsidR="0061353F" w:rsidRPr="0061353F">
        <w:t xml:space="preserve"> </w:t>
      </w:r>
      <w:proofErr w:type="spellStart"/>
      <w:r w:rsidR="0061353F" w:rsidRPr="0061353F">
        <w:rPr>
          <w:rFonts w:ascii="Arial" w:eastAsia="Calibri" w:hAnsi="Arial" w:cs="Arial"/>
          <w:szCs w:val="22"/>
        </w:rPr>
        <w:t>Scientometric</w:t>
      </w:r>
      <w:proofErr w:type="spellEnd"/>
      <w:r w:rsidR="0061353F" w:rsidRPr="0061353F">
        <w:rPr>
          <w:rFonts w:ascii="Arial" w:eastAsia="Calibri" w:hAnsi="Arial" w:cs="Arial"/>
          <w:szCs w:val="22"/>
        </w:rPr>
        <w:t xml:space="preserve"> analysis indicates a steady increase in publication output and collaboration among Indian researchers, reflecting India’s growing role in the global MOF research network. </w:t>
      </w:r>
    </w:p>
    <w:p w14:paraId="148B396D" w14:textId="77777777" w:rsidR="00C61A1B" w:rsidRDefault="00C61A1B">
      <w:pPr>
        <w:pStyle w:val="Body"/>
        <w:spacing w:after="0"/>
        <w:rPr>
          <w:rFonts w:ascii="Arial" w:eastAsia="Calibri" w:hAnsi="Arial" w:cs="Arial"/>
          <w:szCs w:val="22"/>
        </w:rPr>
      </w:pPr>
    </w:p>
    <w:p w14:paraId="3C26D860" w14:textId="77777777" w:rsidR="00C61A1B" w:rsidRDefault="008E4925">
      <w:pPr>
        <w:pStyle w:val="Body"/>
        <w:rPr>
          <w:rStyle w:val="bg-green-200"/>
        </w:rPr>
      </w:pPr>
      <w:r>
        <w:rPr>
          <w:rFonts w:ascii="Arial" w:hAnsi="Arial" w:cs="Arial"/>
          <w:b/>
          <w:sz w:val="22"/>
        </w:rPr>
        <w:t xml:space="preserve">1.2 Review </w:t>
      </w:r>
      <w:r w:rsidR="009D7EE0">
        <w:rPr>
          <w:rFonts w:ascii="Arial" w:hAnsi="Arial" w:cs="Arial"/>
          <w:b/>
          <w:sz w:val="22"/>
        </w:rPr>
        <w:t>of Literature</w:t>
      </w:r>
    </w:p>
    <w:p w14:paraId="3947A32E" w14:textId="77777777" w:rsidR="00F20D8B" w:rsidRPr="00F20D8B" w:rsidRDefault="00F20D8B" w:rsidP="00F20D8B">
      <w:pPr>
        <w:pStyle w:val="Body"/>
        <w:rPr>
          <w:rFonts w:ascii="Arial" w:eastAsia="Calibri" w:hAnsi="Arial" w:cs="Arial"/>
          <w:szCs w:val="22"/>
        </w:rPr>
      </w:pPr>
      <w:r>
        <w:rPr>
          <w:rFonts w:ascii="Arial" w:eastAsia="Calibri" w:hAnsi="Arial" w:cs="Arial"/>
          <w:szCs w:val="22"/>
        </w:rPr>
        <w:t>Bhatnagar and Singh (2025) observed that greater than 90% of authors made a single contribution, giving efficacy again to Lotka's research. Saini et al. (2025) explored biotechnology literature indexed in the Web of Science, and while author productivity followed an inverse-square relationship, there were regional differences in the productivity exponent values.</w:t>
      </w:r>
      <w:r w:rsidRPr="00F20D8B">
        <w:rPr>
          <w:rFonts w:ascii="Arial" w:eastAsia="Calibri" w:hAnsi="Arial" w:cs="Arial"/>
          <w:szCs w:val="22"/>
        </w:rPr>
        <w:t xml:space="preserve"> </w:t>
      </w:r>
      <w:r>
        <w:rPr>
          <w:rFonts w:ascii="Arial" w:eastAsia="Calibri" w:hAnsi="Arial" w:cs="Arial"/>
          <w:szCs w:val="22"/>
        </w:rPr>
        <w:t xml:space="preserve">Khan and Khan (2025), taking a similar approach, conducted a global bibliometric analysis in Library and Information Science literature (2000-2023) and confirmed Lotka's distribution of author productivity was present. Collaboratively, their data also confirmed that author's productivity in LIS has, and continues, to shift toward multi-authored publications </w:t>
      </w:r>
      <w:r w:rsidR="008E4925">
        <w:rPr>
          <w:rFonts w:ascii="Arial" w:eastAsia="Calibri" w:hAnsi="Arial" w:cs="Arial"/>
          <w:szCs w:val="22"/>
        </w:rPr>
        <w:t>Hemavathy and Baskaran (2025) researched author productivity in Astrobiology publications and analyzed 11,523 papers. They confirmed a skewed distribution of productivity along Lotka's inverse square law using the Kolmogorov-Smirnov test, and mostly authors believed to produce only one publication.</w:t>
      </w:r>
      <w:r w:rsidRPr="00F20D8B">
        <w:t xml:space="preserve"> </w:t>
      </w:r>
      <w:r>
        <w:t xml:space="preserve">Basu and Dutta (2024) </w:t>
      </w:r>
      <w:r>
        <w:rPr>
          <w:rStyle w:val="diff-highlight"/>
        </w:rPr>
        <w:t>approached</w:t>
      </w:r>
      <w:r>
        <w:t xml:space="preserve"> Lotka’s Law by </w:t>
      </w:r>
      <w:r>
        <w:rPr>
          <w:rStyle w:val="diff-highlight"/>
        </w:rPr>
        <w:t>using</w:t>
      </w:r>
      <w:r>
        <w:t xml:space="preserve"> a </w:t>
      </w:r>
      <w:r>
        <w:rPr>
          <w:rStyle w:val="diff-highlight"/>
        </w:rPr>
        <w:t>new</w:t>
      </w:r>
      <w:r>
        <w:t xml:space="preserve"> mathematical </w:t>
      </w:r>
      <w:r>
        <w:rPr>
          <w:rStyle w:val="diff-highlight"/>
        </w:rPr>
        <w:t>strategy</w:t>
      </w:r>
      <w:r>
        <w:t xml:space="preserve"> to </w:t>
      </w:r>
      <w:r>
        <w:rPr>
          <w:rStyle w:val="diff-highlight"/>
        </w:rPr>
        <w:t>establish</w:t>
      </w:r>
      <w:r>
        <w:t xml:space="preserve"> the constant component (C) of the power law. </w:t>
      </w:r>
      <w:r>
        <w:rPr>
          <w:rStyle w:val="diff-highlight"/>
        </w:rPr>
        <w:t>They</w:t>
      </w:r>
      <w:r>
        <w:t xml:space="preserve"> </w:t>
      </w:r>
      <w:r>
        <w:rPr>
          <w:rStyle w:val="diff-highlight"/>
        </w:rPr>
        <w:t>noted</w:t>
      </w:r>
      <w:r>
        <w:t xml:space="preserve"> </w:t>
      </w:r>
      <w:r>
        <w:rPr>
          <w:rStyle w:val="diff-highlight"/>
        </w:rPr>
        <w:t>that</w:t>
      </w:r>
      <w:r>
        <w:t xml:space="preserve"> </w:t>
      </w:r>
      <w:r>
        <w:rPr>
          <w:rStyle w:val="diff-highlight"/>
        </w:rPr>
        <w:t>the main enhancement to</w:t>
      </w:r>
      <w:r>
        <w:t xml:space="preserve"> the </w:t>
      </w:r>
      <w:r>
        <w:rPr>
          <w:rStyle w:val="diff-highlight"/>
        </w:rPr>
        <w:t>estimate</w:t>
      </w:r>
      <w:r>
        <w:t xml:space="preserve"> of author productivity </w:t>
      </w:r>
      <w:r>
        <w:rPr>
          <w:rStyle w:val="diff-highlight"/>
        </w:rPr>
        <w:t>would</w:t>
      </w:r>
      <w:r>
        <w:t xml:space="preserve"> </w:t>
      </w:r>
      <w:r>
        <w:rPr>
          <w:rStyle w:val="diff-highlight"/>
        </w:rPr>
        <w:t>come from revising</w:t>
      </w:r>
      <w:r>
        <w:t xml:space="preserve"> the value of the exponent (p), </w:t>
      </w:r>
      <w:r>
        <w:rPr>
          <w:rStyle w:val="diff-highlight"/>
        </w:rPr>
        <w:t>which</w:t>
      </w:r>
      <w:r>
        <w:t xml:space="preserve"> </w:t>
      </w:r>
      <w:r>
        <w:rPr>
          <w:rStyle w:val="diff-highlight"/>
        </w:rPr>
        <w:t>they</w:t>
      </w:r>
      <w:r>
        <w:t xml:space="preserve"> </w:t>
      </w:r>
      <w:r>
        <w:rPr>
          <w:rStyle w:val="diff-highlight"/>
        </w:rPr>
        <w:t>pointed</w:t>
      </w:r>
      <w:r>
        <w:t xml:space="preserve"> </w:t>
      </w:r>
      <w:r>
        <w:rPr>
          <w:rStyle w:val="diff-highlight"/>
        </w:rPr>
        <w:t>out</w:t>
      </w:r>
      <w:r>
        <w:t xml:space="preserve"> </w:t>
      </w:r>
      <w:r>
        <w:rPr>
          <w:rStyle w:val="diff-highlight"/>
        </w:rPr>
        <w:t>is usually set at</w:t>
      </w:r>
      <w:r>
        <w:t xml:space="preserve"> p = 2</w:t>
      </w:r>
      <w:r>
        <w:rPr>
          <w:rStyle w:val="diff-highlight"/>
        </w:rPr>
        <w:t xml:space="preserve"> by convention</w:t>
      </w:r>
      <w:r>
        <w:t xml:space="preserve">. </w:t>
      </w:r>
      <w:r>
        <w:rPr>
          <w:rStyle w:val="diff-highlight"/>
        </w:rPr>
        <w:t>The</w:t>
      </w:r>
      <w:r>
        <w:t xml:space="preserve"> </w:t>
      </w:r>
      <w:r>
        <w:rPr>
          <w:rStyle w:val="diff-highlight"/>
        </w:rPr>
        <w:t>authors</w:t>
      </w:r>
      <w:r>
        <w:t xml:space="preserve"> </w:t>
      </w:r>
      <w:r>
        <w:rPr>
          <w:rStyle w:val="diff-highlight"/>
        </w:rPr>
        <w:t>underscored</w:t>
      </w:r>
      <w:r>
        <w:t xml:space="preserve"> the </w:t>
      </w:r>
      <w:r>
        <w:rPr>
          <w:rStyle w:val="diff-highlight"/>
        </w:rPr>
        <w:t>need</w:t>
      </w:r>
      <w:r>
        <w:t xml:space="preserve"> </w:t>
      </w:r>
      <w:r>
        <w:rPr>
          <w:rStyle w:val="diff-highlight"/>
        </w:rPr>
        <w:t>for</w:t>
      </w:r>
      <w:r>
        <w:t xml:space="preserve"> </w:t>
      </w:r>
      <w:r>
        <w:rPr>
          <w:rStyle w:val="diff-highlight"/>
        </w:rPr>
        <w:t>improved</w:t>
      </w:r>
      <w:r>
        <w:t xml:space="preserve"> </w:t>
      </w:r>
      <w:r>
        <w:rPr>
          <w:rStyle w:val="diff-highlight"/>
        </w:rPr>
        <w:t>accuracy</w:t>
      </w:r>
      <w:r>
        <w:t xml:space="preserve"> in modeling patterns </w:t>
      </w:r>
      <w:r>
        <w:rPr>
          <w:rStyle w:val="diff-highlight"/>
        </w:rPr>
        <w:t>of</w:t>
      </w:r>
      <w:r>
        <w:t xml:space="preserve"> </w:t>
      </w:r>
      <w:r>
        <w:rPr>
          <w:rStyle w:val="diff-highlight"/>
        </w:rPr>
        <w:t>scientific</w:t>
      </w:r>
      <w:r>
        <w:t xml:space="preserve"> </w:t>
      </w:r>
      <w:r>
        <w:rPr>
          <w:rStyle w:val="diff-highlight"/>
        </w:rPr>
        <w:t>productivity</w:t>
      </w:r>
      <w:r>
        <w:t xml:space="preserve"> </w:t>
      </w:r>
      <w:r>
        <w:rPr>
          <w:rStyle w:val="diff-highlight"/>
        </w:rPr>
        <w:t>while</w:t>
      </w:r>
      <w:r>
        <w:t xml:space="preserve"> </w:t>
      </w:r>
      <w:r>
        <w:rPr>
          <w:rStyle w:val="diff-highlight"/>
        </w:rPr>
        <w:t>also</w:t>
      </w:r>
      <w:r>
        <w:t xml:space="preserve"> </w:t>
      </w:r>
      <w:r>
        <w:rPr>
          <w:rStyle w:val="diff-highlight"/>
        </w:rPr>
        <w:t>providing</w:t>
      </w:r>
      <w:r>
        <w:t xml:space="preserve"> </w:t>
      </w:r>
      <w:r>
        <w:rPr>
          <w:rStyle w:val="diff-highlight"/>
        </w:rPr>
        <w:t>insights into</w:t>
      </w:r>
      <w:r>
        <w:t xml:space="preserve"> the statistical behavior </w:t>
      </w:r>
      <w:r>
        <w:rPr>
          <w:rStyle w:val="diff-highlight"/>
        </w:rPr>
        <w:t>underpinning</w:t>
      </w:r>
      <w:r>
        <w:t xml:space="preserve"> Lotka’s Law in bibliometric studies.</w:t>
      </w:r>
      <w:r w:rsidRPr="00F20D8B">
        <w:t xml:space="preserve"> </w:t>
      </w:r>
      <w:r>
        <w:t xml:space="preserve">Zhang and Fu (2022) </w:t>
      </w:r>
      <w:r>
        <w:rPr>
          <w:rStyle w:val="diff-highlight"/>
        </w:rPr>
        <w:t>investigated</w:t>
      </w:r>
      <w:r>
        <w:t xml:space="preserve"> </w:t>
      </w:r>
      <w:r>
        <w:rPr>
          <w:rStyle w:val="diff-highlight"/>
        </w:rPr>
        <w:t>publication</w:t>
      </w:r>
      <w:r>
        <w:t xml:space="preserve"> productivity and </w:t>
      </w:r>
      <w:r>
        <w:rPr>
          <w:rStyle w:val="diff-highlight"/>
        </w:rPr>
        <w:t>research collaboration</w:t>
      </w:r>
      <w:r>
        <w:t xml:space="preserve"> networks </w:t>
      </w:r>
      <w:r>
        <w:rPr>
          <w:rStyle w:val="diff-highlight"/>
        </w:rPr>
        <w:t>among</w:t>
      </w:r>
      <w:r>
        <w:t xml:space="preserve"> </w:t>
      </w:r>
      <w:r>
        <w:rPr>
          <w:rStyle w:val="diff-highlight"/>
        </w:rPr>
        <w:t>authors</w:t>
      </w:r>
      <w:r>
        <w:t xml:space="preserve"> with retracted </w:t>
      </w:r>
      <w:r>
        <w:rPr>
          <w:rStyle w:val="diff-highlight"/>
        </w:rPr>
        <w:t>publications</w:t>
      </w:r>
      <w:r>
        <w:t xml:space="preserve"> in the </w:t>
      </w:r>
      <w:r>
        <w:rPr>
          <w:rStyle w:val="diff-highlight"/>
        </w:rPr>
        <w:t>area</w:t>
      </w:r>
      <w:r>
        <w:t xml:space="preserve"> of clinical medicine. </w:t>
      </w:r>
      <w:r w:rsidR="00F76404">
        <w:rPr>
          <w:rStyle w:val="diff-highlight"/>
        </w:rPr>
        <w:t>The analysis was</w:t>
      </w:r>
      <w:r>
        <w:t xml:space="preserve"> revealed two </w:t>
      </w:r>
      <w:r>
        <w:rPr>
          <w:rStyle w:val="diff-highlight"/>
        </w:rPr>
        <w:t>types</w:t>
      </w:r>
      <w:r>
        <w:t xml:space="preserve"> of misconduct</w:t>
      </w:r>
      <w:r>
        <w:rPr>
          <w:rStyle w:val="diff-highlight"/>
        </w:rPr>
        <w:t>.</w:t>
      </w:r>
      <w:r>
        <w:t xml:space="preserve"> </w:t>
      </w:r>
      <w:r w:rsidR="00F76404">
        <w:rPr>
          <w:rStyle w:val="diff-highlight"/>
        </w:rPr>
        <w:t>T</w:t>
      </w:r>
      <w:r>
        <w:rPr>
          <w:rStyle w:val="diff-highlight"/>
        </w:rPr>
        <w:t>he</w:t>
      </w:r>
      <w:r>
        <w:t xml:space="preserve"> study </w:t>
      </w:r>
      <w:r>
        <w:rPr>
          <w:rStyle w:val="diff-highlight"/>
        </w:rPr>
        <w:t>concluded</w:t>
      </w:r>
      <w:r>
        <w:t xml:space="preserve"> with a recommendation </w:t>
      </w:r>
      <w:r>
        <w:rPr>
          <w:rStyle w:val="diff-highlight"/>
        </w:rPr>
        <w:t>of</w:t>
      </w:r>
      <w:r>
        <w:t xml:space="preserve"> </w:t>
      </w:r>
      <w:r>
        <w:rPr>
          <w:rStyle w:val="diff-highlight"/>
        </w:rPr>
        <w:t>improving</w:t>
      </w:r>
      <w:r>
        <w:t xml:space="preserve"> research </w:t>
      </w:r>
      <w:r>
        <w:rPr>
          <w:rStyle w:val="diff-highlight"/>
        </w:rPr>
        <w:t>misconduct</w:t>
      </w:r>
      <w:r>
        <w:t xml:space="preserve">, </w:t>
      </w:r>
      <w:r>
        <w:rPr>
          <w:rStyle w:val="diff-highlight"/>
        </w:rPr>
        <w:t>supervisor</w:t>
      </w:r>
      <w:r>
        <w:t xml:space="preserve"> ethics and research oversight. Barik and Jena (2021) </w:t>
      </w:r>
      <w:r>
        <w:rPr>
          <w:rStyle w:val="diff-highlight"/>
        </w:rPr>
        <w:t>examined</w:t>
      </w:r>
      <w:r>
        <w:t xml:space="preserve"> author productivity in ten open-access</w:t>
      </w:r>
      <w:r>
        <w:rPr>
          <w:rStyle w:val="diff-highlight"/>
        </w:rPr>
        <w:t xml:space="preserve"> LIS</w:t>
      </w:r>
      <w:r>
        <w:t xml:space="preserve"> journals using Lotka’s inverse square law </w:t>
      </w:r>
      <w:r>
        <w:rPr>
          <w:rStyle w:val="diff-highlight"/>
        </w:rPr>
        <w:t>stemming</w:t>
      </w:r>
      <w:r>
        <w:t xml:space="preserve"> </w:t>
      </w:r>
      <w:r>
        <w:rPr>
          <w:rStyle w:val="diff-highlight"/>
        </w:rPr>
        <w:t>from</w:t>
      </w:r>
      <w:r>
        <w:t xml:space="preserve"> Scopus data</w:t>
      </w:r>
      <w:r>
        <w:rPr>
          <w:rStyle w:val="diff-highlight"/>
        </w:rPr>
        <w:t>. Overall</w:t>
      </w:r>
      <w:r>
        <w:t xml:space="preserve">, </w:t>
      </w:r>
      <w:r>
        <w:rPr>
          <w:rStyle w:val="diff-highlight"/>
        </w:rPr>
        <w:t>it</w:t>
      </w:r>
      <w:r>
        <w:t xml:space="preserve"> </w:t>
      </w:r>
      <w:r>
        <w:rPr>
          <w:rStyle w:val="diff-highlight"/>
        </w:rPr>
        <w:t>indicated</w:t>
      </w:r>
      <w:r>
        <w:t xml:space="preserve"> </w:t>
      </w:r>
      <w:r>
        <w:rPr>
          <w:rStyle w:val="diff-highlight"/>
        </w:rPr>
        <w:t>of</w:t>
      </w:r>
      <w:r>
        <w:t xml:space="preserve"> </w:t>
      </w:r>
      <w:r>
        <w:rPr>
          <w:rStyle w:val="diff-highlight"/>
        </w:rPr>
        <w:t>a</w:t>
      </w:r>
      <w:r>
        <w:t xml:space="preserve"> </w:t>
      </w:r>
      <w:r>
        <w:rPr>
          <w:rStyle w:val="diff-highlight"/>
        </w:rPr>
        <w:t>high single authorship,</w:t>
      </w:r>
      <w:r>
        <w:t xml:space="preserve"> CI = 1.95, DC = 0.47, CC = 0.29. Chi-square and Kolmogorov</w:t>
      </w:r>
      <w:r>
        <w:rPr>
          <w:rStyle w:val="diff-highlight"/>
        </w:rPr>
        <w:t>-</w:t>
      </w:r>
      <w:r>
        <w:t xml:space="preserve">Smirnov tests </w:t>
      </w:r>
      <w:r>
        <w:rPr>
          <w:rStyle w:val="diff-highlight"/>
        </w:rPr>
        <w:t>indicated</w:t>
      </w:r>
      <w:r>
        <w:t xml:space="preserve"> </w:t>
      </w:r>
      <w:r>
        <w:rPr>
          <w:rStyle w:val="diff-highlight"/>
        </w:rPr>
        <w:t>their</w:t>
      </w:r>
      <w:r>
        <w:t xml:space="preserve"> </w:t>
      </w:r>
      <w:r>
        <w:rPr>
          <w:rStyle w:val="diff-highlight"/>
        </w:rPr>
        <w:t>findings deviated significantly</w:t>
      </w:r>
      <w:r>
        <w:t xml:space="preserve"> from </w:t>
      </w:r>
      <w:r>
        <w:rPr>
          <w:rStyle w:val="diff-highlight"/>
        </w:rPr>
        <w:t>those</w:t>
      </w:r>
      <w:r>
        <w:t xml:space="preserve"> expected </w:t>
      </w:r>
      <w:r>
        <w:rPr>
          <w:rStyle w:val="diff-highlight"/>
        </w:rPr>
        <w:t>by Lotka</w:t>
      </w:r>
      <w:r>
        <w:t xml:space="preserve"> indicating </w:t>
      </w:r>
      <w:r>
        <w:rPr>
          <w:rStyle w:val="diff-highlight"/>
        </w:rPr>
        <w:t>that</w:t>
      </w:r>
      <w:r>
        <w:t xml:space="preserve"> </w:t>
      </w:r>
      <w:r>
        <w:rPr>
          <w:rStyle w:val="diff-highlight"/>
        </w:rPr>
        <w:t>Lotka’s Law</w:t>
      </w:r>
      <w:r>
        <w:t xml:space="preserve"> was not applicable to the productivity pattern</w:t>
      </w:r>
      <w:r>
        <w:rPr>
          <w:rStyle w:val="diff-highlight"/>
        </w:rPr>
        <w:t xml:space="preserve"> observed</w:t>
      </w:r>
      <w:r>
        <w:t>.</w:t>
      </w:r>
      <w:r w:rsidRPr="00F20D8B">
        <w:rPr>
          <w:rFonts w:ascii="Arial" w:eastAsia="Calibri" w:hAnsi="Arial" w:cs="Arial"/>
          <w:szCs w:val="22"/>
        </w:rPr>
        <w:t xml:space="preserve"> </w:t>
      </w:r>
      <w:proofErr w:type="spellStart"/>
      <w:r>
        <w:rPr>
          <w:rFonts w:ascii="Arial" w:eastAsia="Calibri" w:hAnsi="Arial" w:cs="Arial"/>
          <w:szCs w:val="22"/>
        </w:rPr>
        <w:t>Kushairi</w:t>
      </w:r>
      <w:proofErr w:type="spellEnd"/>
      <w:r>
        <w:rPr>
          <w:rFonts w:ascii="Arial" w:eastAsia="Calibri" w:hAnsi="Arial" w:cs="Arial"/>
          <w:szCs w:val="22"/>
        </w:rPr>
        <w:t xml:space="preserve"> and </w:t>
      </w:r>
      <w:proofErr w:type="spellStart"/>
      <w:r>
        <w:rPr>
          <w:rFonts w:ascii="Arial" w:eastAsia="Calibri" w:hAnsi="Arial" w:cs="Arial"/>
          <w:szCs w:val="22"/>
        </w:rPr>
        <w:t>Ahmi</w:t>
      </w:r>
      <w:proofErr w:type="spellEnd"/>
      <w:r>
        <w:rPr>
          <w:rFonts w:ascii="Arial" w:eastAsia="Calibri" w:hAnsi="Arial" w:cs="Arial"/>
          <w:szCs w:val="22"/>
        </w:rPr>
        <w:t xml:space="preserve"> (2021) used Lotka's Law to study flipped classroom research, and the extent of author productivity confirmed an inverse relationship, where most authors had only one publication, while only a minority had many. Their study found there was an analysis of twin patterns, showing that the publication of co</w:t>
      </w:r>
      <w:r w:rsidR="00C15C6F">
        <w:rPr>
          <w:rFonts w:ascii="Arial" w:eastAsia="Calibri" w:hAnsi="Arial" w:cs="Arial"/>
          <w:szCs w:val="22"/>
        </w:rPr>
        <w:t>-authored papers was increasing</w:t>
      </w:r>
      <w:r>
        <w:rPr>
          <w:rFonts w:ascii="Arial" w:eastAsia="Calibri" w:hAnsi="Arial" w:cs="Arial"/>
          <w:szCs w:val="22"/>
        </w:rPr>
        <w:t xml:space="preserve"> which indicated an overall shift in educational technology towards collaboration in research. </w:t>
      </w:r>
      <w:proofErr w:type="spellStart"/>
      <w:r>
        <w:t>Jahina</w:t>
      </w:r>
      <w:proofErr w:type="spellEnd"/>
      <w:r>
        <w:t xml:space="preserve"> et al. (2020) </w:t>
      </w:r>
      <w:r>
        <w:rPr>
          <w:rStyle w:val="diff-highlight"/>
        </w:rPr>
        <w:t>performed</w:t>
      </w:r>
      <w:r>
        <w:t xml:space="preserve"> a </w:t>
      </w:r>
      <w:proofErr w:type="spellStart"/>
      <w:r>
        <w:t>scientometric</w:t>
      </w:r>
      <w:proofErr w:type="spellEnd"/>
      <w:r>
        <w:t xml:space="preserve"> analysis of </w:t>
      </w:r>
      <w:r>
        <w:rPr>
          <w:rStyle w:val="diff-highlight"/>
        </w:rPr>
        <w:t>research</w:t>
      </w:r>
      <w:r>
        <w:t xml:space="preserve"> </w:t>
      </w:r>
      <w:r>
        <w:rPr>
          <w:rStyle w:val="diff-highlight"/>
        </w:rPr>
        <w:t>publications</w:t>
      </w:r>
      <w:r>
        <w:t xml:space="preserve"> </w:t>
      </w:r>
      <w:r w:rsidR="00C15C6F">
        <w:rPr>
          <w:rStyle w:val="diff-highlight"/>
        </w:rPr>
        <w:t>of</w:t>
      </w:r>
      <w:r>
        <w:t xml:space="preserve"> </w:t>
      </w:r>
      <w:r>
        <w:rPr>
          <w:rStyle w:val="diff-highlight"/>
        </w:rPr>
        <w:t>brain concussion</w:t>
      </w:r>
      <w:r>
        <w:t xml:space="preserve"> from 2008</w:t>
      </w:r>
      <w:r>
        <w:rPr>
          <w:rStyle w:val="diff-highlight"/>
        </w:rPr>
        <w:t>-</w:t>
      </w:r>
      <w:r>
        <w:t xml:space="preserve">2017 </w:t>
      </w:r>
      <w:r w:rsidR="0081281C">
        <w:rPr>
          <w:rStyle w:val="diff-highlight"/>
        </w:rPr>
        <w:t>using</w:t>
      </w:r>
      <w:r>
        <w:t xml:space="preserve"> Web of Science</w:t>
      </w:r>
      <w:r>
        <w:rPr>
          <w:rStyle w:val="diff-highlight"/>
        </w:rPr>
        <w:t>,</w:t>
      </w:r>
      <w:r>
        <w:t xml:space="preserve"> </w:t>
      </w:r>
      <w:r>
        <w:rPr>
          <w:rStyle w:val="diff-highlight"/>
        </w:rPr>
        <w:t>with a total of 8,486 publications</w:t>
      </w:r>
      <w:r w:rsidR="0081281C">
        <w:t xml:space="preserve"> and </w:t>
      </w:r>
      <w:proofErr w:type="spellStart"/>
      <w:r w:rsidR="0081281C">
        <w:rPr>
          <w:rStyle w:val="diff-highlight"/>
        </w:rPr>
        <w:t>Bibexcel</w:t>
      </w:r>
      <w:proofErr w:type="spellEnd"/>
      <w:r>
        <w:t xml:space="preserve"> </w:t>
      </w:r>
      <w:r w:rsidR="0081281C">
        <w:t xml:space="preserve">was used to </w:t>
      </w:r>
      <w:r>
        <w:rPr>
          <w:rStyle w:val="diff-highlight"/>
        </w:rPr>
        <w:t>analyz</w:t>
      </w:r>
      <w:r w:rsidR="0081281C">
        <w:rPr>
          <w:rStyle w:val="diff-highlight"/>
        </w:rPr>
        <w:t xml:space="preserve">ing the </w:t>
      </w:r>
      <w:r>
        <w:t xml:space="preserve"> publication</w:t>
      </w:r>
      <w:r>
        <w:rPr>
          <w:rStyle w:val="diff-highlight"/>
        </w:rPr>
        <w:t xml:space="preserve"> trend</w:t>
      </w:r>
      <w:r>
        <w:t xml:space="preserve"> growth, collaboration, and authorship </w:t>
      </w:r>
      <w:r>
        <w:rPr>
          <w:rStyle w:val="diff-highlight"/>
        </w:rPr>
        <w:t>citation</w:t>
      </w:r>
      <w:r>
        <w:t xml:space="preserve"> </w:t>
      </w:r>
      <w:r>
        <w:rPr>
          <w:rStyle w:val="diff-highlight"/>
        </w:rPr>
        <w:t>impact</w:t>
      </w:r>
      <w:r>
        <w:t xml:space="preserve"> </w:t>
      </w:r>
      <w:r>
        <w:rPr>
          <w:rStyle w:val="diff-highlight"/>
        </w:rPr>
        <w:t>indicators:</w:t>
      </w:r>
      <w:r>
        <w:t xml:space="preserve"> CI, DC, CAI, CC, and MCC. </w:t>
      </w:r>
      <w:r>
        <w:rPr>
          <w:rStyle w:val="diff-highlight"/>
        </w:rPr>
        <w:t>Their</w:t>
      </w:r>
      <w:r>
        <w:t xml:space="preserve"> results, </w:t>
      </w:r>
      <w:r>
        <w:rPr>
          <w:rStyle w:val="diff-highlight"/>
        </w:rPr>
        <w:t>using</w:t>
      </w:r>
      <w:r>
        <w:t xml:space="preserve"> Lotka’s exponent and</w:t>
      </w:r>
      <w:r>
        <w:rPr>
          <w:rStyle w:val="diff-highlight"/>
        </w:rPr>
        <w:t xml:space="preserve"> the</w:t>
      </w:r>
      <w:r>
        <w:t xml:space="preserve"> Kolmogorov</w:t>
      </w:r>
      <w:r>
        <w:rPr>
          <w:rStyle w:val="diff-highlight"/>
        </w:rPr>
        <w:t>-</w:t>
      </w:r>
      <w:r>
        <w:t xml:space="preserve">Smirnov test, </w:t>
      </w:r>
      <w:r>
        <w:rPr>
          <w:rStyle w:val="diff-highlight"/>
        </w:rPr>
        <w:t>also</w:t>
      </w:r>
      <w:r>
        <w:t xml:space="preserve"> </w:t>
      </w:r>
      <w:r>
        <w:rPr>
          <w:rStyle w:val="diff-highlight"/>
        </w:rPr>
        <w:t>established</w:t>
      </w:r>
      <w:r>
        <w:t xml:space="preserve"> Lotka’s </w:t>
      </w:r>
      <w:r>
        <w:rPr>
          <w:rStyle w:val="diff-highlight"/>
        </w:rPr>
        <w:t>Law</w:t>
      </w:r>
      <w:r>
        <w:t xml:space="preserve"> to </w:t>
      </w:r>
      <w:r>
        <w:rPr>
          <w:rStyle w:val="diff-highlight"/>
        </w:rPr>
        <w:t>support</w:t>
      </w:r>
      <w:r>
        <w:t xml:space="preserve"> </w:t>
      </w:r>
      <w:r>
        <w:rPr>
          <w:rStyle w:val="diff-highlight"/>
        </w:rPr>
        <w:t>and</w:t>
      </w:r>
      <w:r>
        <w:t xml:space="preserve"> </w:t>
      </w:r>
      <w:r>
        <w:rPr>
          <w:rStyle w:val="diff-highlight"/>
        </w:rPr>
        <w:t>apply</w:t>
      </w:r>
      <w:r>
        <w:t xml:space="preserve"> </w:t>
      </w:r>
      <w:r>
        <w:rPr>
          <w:rStyle w:val="diff-highlight"/>
        </w:rPr>
        <w:t>to</w:t>
      </w:r>
      <w:r>
        <w:t xml:space="preserve"> </w:t>
      </w:r>
      <w:r>
        <w:rPr>
          <w:rStyle w:val="diff-highlight"/>
        </w:rPr>
        <w:t>authorship productivity within the</w:t>
      </w:r>
      <w:r>
        <w:t xml:space="preserve"> research</w:t>
      </w:r>
      <w:r>
        <w:rPr>
          <w:rStyle w:val="diff-highlight"/>
        </w:rPr>
        <w:t xml:space="preserve"> data</w:t>
      </w:r>
      <w:r>
        <w:t>.</w:t>
      </w:r>
      <w:r>
        <w:rPr>
          <w:rFonts w:ascii="Arial" w:hAnsi="Arial" w:cs="Arial"/>
          <w:lang w:val="en-IN" w:eastAsia="en-IN"/>
        </w:rPr>
        <w:t xml:space="preserve"> </w:t>
      </w:r>
      <w:r>
        <w:t xml:space="preserve">Lechuga-Sancho et al. (2020) </w:t>
      </w:r>
      <w:r>
        <w:rPr>
          <w:rStyle w:val="diff-highlight"/>
        </w:rPr>
        <w:t>employed</w:t>
      </w:r>
      <w:r>
        <w:t xml:space="preserve"> bibliometric methods to </w:t>
      </w:r>
      <w:r>
        <w:rPr>
          <w:rStyle w:val="diff-highlight"/>
        </w:rPr>
        <w:t>review</w:t>
      </w:r>
      <w:r>
        <w:t xml:space="preserve"> corporate social responsibility (CSR) research</w:t>
      </w:r>
      <w:r>
        <w:rPr>
          <w:rStyle w:val="diff-highlight"/>
        </w:rPr>
        <w:t xml:space="preserve"> that has emerged</w:t>
      </w:r>
      <w:r>
        <w:t xml:space="preserve"> in the tourism sector, </w:t>
      </w:r>
      <w:r>
        <w:rPr>
          <w:rStyle w:val="diff-highlight"/>
        </w:rPr>
        <w:t>investigating</w:t>
      </w:r>
      <w:r>
        <w:t xml:space="preserve"> Lotka</w:t>
      </w:r>
      <w:r>
        <w:rPr>
          <w:rStyle w:val="diff-highlight"/>
        </w:rPr>
        <w:t>'</w:t>
      </w:r>
      <w:r>
        <w:t xml:space="preserve">s </w:t>
      </w:r>
      <w:r>
        <w:rPr>
          <w:rStyle w:val="diff-highlight"/>
        </w:rPr>
        <w:t>Law</w:t>
      </w:r>
      <w:r>
        <w:t xml:space="preserve"> </w:t>
      </w:r>
      <w:r>
        <w:rPr>
          <w:rStyle w:val="diff-highlight"/>
        </w:rPr>
        <w:t>in relation to</w:t>
      </w:r>
      <w:r>
        <w:t xml:space="preserve"> other bibliometric models. Their </w:t>
      </w:r>
      <w:r>
        <w:rPr>
          <w:rStyle w:val="diff-highlight"/>
        </w:rPr>
        <w:t>investigation</w:t>
      </w:r>
      <w:r>
        <w:t xml:space="preserve"> </w:t>
      </w:r>
      <w:r>
        <w:rPr>
          <w:rStyle w:val="diff-highlight"/>
        </w:rPr>
        <w:t>affirmed</w:t>
      </w:r>
      <w:r>
        <w:t xml:space="preserve"> the </w:t>
      </w:r>
      <w:r>
        <w:rPr>
          <w:rStyle w:val="diff-highlight"/>
        </w:rPr>
        <w:t>heuristic validity</w:t>
      </w:r>
      <w:r>
        <w:t xml:space="preserve"> of Lotka</w:t>
      </w:r>
      <w:r>
        <w:rPr>
          <w:rStyle w:val="diff-highlight"/>
        </w:rPr>
        <w:t>'</w:t>
      </w:r>
      <w:r>
        <w:t xml:space="preserve">s power law </w:t>
      </w:r>
      <w:r>
        <w:rPr>
          <w:rStyle w:val="diff-highlight"/>
        </w:rPr>
        <w:t>for</w:t>
      </w:r>
      <w:r>
        <w:t xml:space="preserve"> </w:t>
      </w:r>
      <w:r>
        <w:rPr>
          <w:rStyle w:val="diff-highlight"/>
        </w:rPr>
        <w:t>elucidating</w:t>
      </w:r>
      <w:r>
        <w:t xml:space="preserve"> </w:t>
      </w:r>
      <w:r>
        <w:rPr>
          <w:rStyle w:val="diff-highlight"/>
        </w:rPr>
        <w:t>the patterns of publishing</w:t>
      </w:r>
      <w:r>
        <w:t xml:space="preserve"> frequency </w:t>
      </w:r>
      <w:r>
        <w:rPr>
          <w:rStyle w:val="diff-highlight"/>
        </w:rPr>
        <w:t>across individuals</w:t>
      </w:r>
      <w:r>
        <w:t xml:space="preserve">, </w:t>
      </w:r>
      <w:r>
        <w:rPr>
          <w:rStyle w:val="diff-highlight"/>
        </w:rPr>
        <w:t>while</w:t>
      </w:r>
      <w:r>
        <w:t xml:space="preserve"> </w:t>
      </w:r>
      <w:r>
        <w:rPr>
          <w:rStyle w:val="diff-highlight"/>
        </w:rPr>
        <w:t>confirming</w:t>
      </w:r>
      <w:r>
        <w:t xml:space="preserve"> the </w:t>
      </w:r>
      <w:r>
        <w:rPr>
          <w:rStyle w:val="diff-highlight"/>
        </w:rPr>
        <w:t>nullity</w:t>
      </w:r>
      <w:r>
        <w:t xml:space="preserve"> of</w:t>
      </w:r>
      <w:r>
        <w:rPr>
          <w:rStyle w:val="diff-highlight"/>
        </w:rPr>
        <w:t xml:space="preserve"> establishing</w:t>
      </w:r>
      <w:r>
        <w:t xml:space="preserve"> an </w:t>
      </w:r>
      <w:r>
        <w:rPr>
          <w:rStyle w:val="diff-highlight"/>
        </w:rPr>
        <w:t>"</w:t>
      </w:r>
      <w:r>
        <w:t>average number of publications</w:t>
      </w:r>
      <w:r>
        <w:rPr>
          <w:rStyle w:val="diff-highlight"/>
        </w:rPr>
        <w:t>"</w:t>
      </w:r>
      <w:r>
        <w:t xml:space="preserve"> </w:t>
      </w:r>
      <w:r>
        <w:rPr>
          <w:rStyle w:val="diff-highlight"/>
        </w:rPr>
        <w:t>by</w:t>
      </w:r>
      <w:r>
        <w:t xml:space="preserve"> author or </w:t>
      </w:r>
      <w:r>
        <w:lastRenderedPageBreak/>
        <w:t xml:space="preserve">discipline </w:t>
      </w:r>
      <w:r>
        <w:rPr>
          <w:rStyle w:val="diff-highlight"/>
        </w:rPr>
        <w:t>as</w:t>
      </w:r>
      <w:r>
        <w:t xml:space="preserve"> limited </w:t>
      </w:r>
      <w:r>
        <w:rPr>
          <w:rStyle w:val="diff-highlight"/>
        </w:rPr>
        <w:t>in</w:t>
      </w:r>
      <w:r>
        <w:t xml:space="preserve"> </w:t>
      </w:r>
      <w:r>
        <w:rPr>
          <w:rStyle w:val="diff-highlight"/>
        </w:rPr>
        <w:t>enhancing</w:t>
      </w:r>
      <w:r>
        <w:t xml:space="preserve"> the </w:t>
      </w:r>
      <w:r>
        <w:rPr>
          <w:rStyle w:val="diff-highlight"/>
        </w:rPr>
        <w:t>practical</w:t>
      </w:r>
      <w:r>
        <w:t xml:space="preserve"> </w:t>
      </w:r>
      <w:r>
        <w:rPr>
          <w:rStyle w:val="diff-highlight"/>
        </w:rPr>
        <w:t>understanding</w:t>
      </w:r>
      <w:r>
        <w:t xml:space="preserve"> of</w:t>
      </w:r>
      <w:r>
        <w:rPr>
          <w:rStyle w:val="diff-highlight"/>
        </w:rPr>
        <w:t xml:space="preserve"> researcher</w:t>
      </w:r>
      <w:r>
        <w:t xml:space="preserve"> scholarly productivity.</w:t>
      </w:r>
      <w:r>
        <w:rPr>
          <w:rStyle w:val="diff-highlight"/>
        </w:rPr>
        <w:t xml:space="preserve"> </w:t>
      </w:r>
      <w:r w:rsidRPr="00FE3EEA">
        <w:rPr>
          <w:rFonts w:ascii="Arial" w:hAnsi="Arial" w:cs="Arial"/>
          <w:lang w:val="en-IN" w:eastAsia="en-IN"/>
        </w:rPr>
        <w:t xml:space="preserve">Da Silva et al. (2019) </w:t>
      </w:r>
      <w:proofErr w:type="spellStart"/>
      <w:r w:rsidRPr="00FE3EEA">
        <w:rPr>
          <w:rFonts w:ascii="Arial" w:hAnsi="Arial" w:cs="Arial"/>
          <w:lang w:val="en-IN" w:eastAsia="en-IN"/>
        </w:rPr>
        <w:t>analyzed</w:t>
      </w:r>
      <w:proofErr w:type="spellEnd"/>
      <w:r w:rsidRPr="00FE3EEA">
        <w:rPr>
          <w:rFonts w:ascii="Arial" w:hAnsi="Arial" w:cs="Arial"/>
          <w:lang w:val="en-IN" w:eastAsia="en-IN"/>
        </w:rPr>
        <w:t xml:space="preserve"> </w:t>
      </w:r>
      <w:proofErr w:type="spellStart"/>
      <w:r w:rsidRPr="00FE3EEA">
        <w:rPr>
          <w:rFonts w:ascii="Arial" w:hAnsi="Arial" w:cs="Arial"/>
          <w:lang w:val="en-IN" w:eastAsia="en-IN"/>
        </w:rPr>
        <w:t>Lotka’s</w:t>
      </w:r>
      <w:proofErr w:type="spellEnd"/>
      <w:r w:rsidRPr="00FE3EEA">
        <w:rPr>
          <w:rFonts w:ascii="Arial" w:hAnsi="Arial" w:cs="Arial"/>
          <w:lang w:val="en-IN" w:eastAsia="en-IN"/>
        </w:rPr>
        <w:t xml:space="preserve"> law in the context of Brazilian scientific output, using extensive publication data from journals indexed in the </w:t>
      </w:r>
      <w:proofErr w:type="spellStart"/>
      <w:r w:rsidRPr="00FE3EEA">
        <w:rPr>
          <w:rFonts w:ascii="Arial" w:hAnsi="Arial" w:cs="Arial"/>
          <w:lang w:val="en-IN" w:eastAsia="en-IN"/>
        </w:rPr>
        <w:t>SCImago</w:t>
      </w:r>
      <w:proofErr w:type="spellEnd"/>
      <w:r w:rsidRPr="00FE3EEA">
        <w:rPr>
          <w:rFonts w:ascii="Arial" w:hAnsi="Arial" w:cs="Arial"/>
          <w:lang w:val="en-IN" w:eastAsia="en-IN"/>
        </w:rPr>
        <w:t xml:space="preserve"> Journal Rank and the Journal Citation Reports. The findings confirmed the validity of Lotka’s power law, revealing a Pareto exponent of 0.4 beyond a 50-paper threshold, and </w:t>
      </w:r>
      <w:r w:rsidR="00C15C6F">
        <w:rPr>
          <w:rFonts w:ascii="Arial" w:hAnsi="Arial" w:cs="Arial"/>
          <w:lang w:val="en-IN" w:eastAsia="en-IN"/>
        </w:rPr>
        <w:t xml:space="preserve">suggesting that calculating an average number of publications </w:t>
      </w:r>
      <w:r w:rsidRPr="00FE3EEA">
        <w:rPr>
          <w:rFonts w:ascii="Arial" w:hAnsi="Arial" w:cs="Arial"/>
          <w:lang w:val="en-IN" w:eastAsia="en-IN"/>
        </w:rPr>
        <w:t>per researcher or discipline holds limited practical value.</w:t>
      </w:r>
      <w:r w:rsidR="00C15C6F">
        <w:rPr>
          <w:rFonts w:ascii="Arial" w:hAnsi="Arial" w:cs="Arial"/>
          <w:lang w:val="en-IN" w:eastAsia="en-IN"/>
        </w:rPr>
        <w:t xml:space="preserve"> </w:t>
      </w:r>
      <w:r>
        <w:t xml:space="preserve">Kumar (2019) </w:t>
      </w:r>
      <w:r>
        <w:rPr>
          <w:rStyle w:val="diff-highlight"/>
        </w:rPr>
        <w:t>explored</w:t>
      </w:r>
      <w:r>
        <w:t xml:space="preserve"> author productivity</w:t>
      </w:r>
      <w:r>
        <w:rPr>
          <w:rStyle w:val="diff-highlight"/>
        </w:rPr>
        <w:t xml:space="preserve"> of the literature</w:t>
      </w:r>
      <w:r>
        <w:t xml:space="preserve"> in</w:t>
      </w:r>
      <w:r>
        <w:rPr>
          <w:rStyle w:val="diff-highlight"/>
        </w:rPr>
        <w:t xml:space="preserve"> the research area of</w:t>
      </w:r>
      <w:r>
        <w:t xml:space="preserve"> supply chain management </w:t>
      </w:r>
      <w:r>
        <w:rPr>
          <w:rStyle w:val="diff-highlight"/>
        </w:rPr>
        <w:t>with regards to</w:t>
      </w:r>
      <w:r>
        <w:t xml:space="preserve"> Lotka</w:t>
      </w:r>
      <w:r>
        <w:rPr>
          <w:rStyle w:val="diff-highlight"/>
        </w:rPr>
        <w:t>'</w:t>
      </w:r>
      <w:r>
        <w:t xml:space="preserve">s </w:t>
      </w:r>
      <w:r>
        <w:rPr>
          <w:rStyle w:val="diff-highlight"/>
        </w:rPr>
        <w:t>Law</w:t>
      </w:r>
      <w:r>
        <w:t xml:space="preserve"> and </w:t>
      </w:r>
      <w:r>
        <w:rPr>
          <w:rStyle w:val="diff-highlight"/>
        </w:rPr>
        <w:t>examined a total of</w:t>
      </w:r>
      <w:r>
        <w:t xml:space="preserve"> 458 articles </w:t>
      </w:r>
      <w:r>
        <w:rPr>
          <w:rStyle w:val="diff-highlight"/>
        </w:rPr>
        <w:t>written</w:t>
      </w:r>
      <w:r>
        <w:t xml:space="preserve"> </w:t>
      </w:r>
      <w:r>
        <w:rPr>
          <w:rStyle w:val="diff-highlight"/>
        </w:rPr>
        <w:t>over</w:t>
      </w:r>
      <w:r>
        <w:t xml:space="preserve"> </w:t>
      </w:r>
      <w:r>
        <w:rPr>
          <w:rStyle w:val="diff-highlight"/>
        </w:rPr>
        <w:t>a</w:t>
      </w:r>
      <w:r>
        <w:t xml:space="preserve"> </w:t>
      </w:r>
      <w:r>
        <w:rPr>
          <w:rStyle w:val="diff-highlight"/>
        </w:rPr>
        <w:t>9</w:t>
      </w:r>
      <w:r>
        <w:t xml:space="preserve"> </w:t>
      </w:r>
      <w:r>
        <w:rPr>
          <w:rStyle w:val="diff-highlight"/>
        </w:rPr>
        <w:t>year</w:t>
      </w:r>
      <w:r>
        <w:t xml:space="preserve"> </w:t>
      </w:r>
      <w:r>
        <w:rPr>
          <w:rStyle w:val="diff-highlight"/>
        </w:rPr>
        <w:t>period</w:t>
      </w:r>
      <w:r>
        <w:t xml:space="preserve">, </w:t>
      </w:r>
      <w:r>
        <w:rPr>
          <w:rStyle w:val="diff-highlight"/>
        </w:rPr>
        <w:t>980</w:t>
      </w:r>
      <w:r>
        <w:t xml:space="preserve"> </w:t>
      </w:r>
      <w:r>
        <w:rPr>
          <w:rStyle w:val="diff-highlight"/>
        </w:rPr>
        <w:t>unique</w:t>
      </w:r>
      <w:r>
        <w:t xml:space="preserve"> </w:t>
      </w:r>
      <w:r>
        <w:rPr>
          <w:rStyle w:val="diff-highlight"/>
        </w:rPr>
        <w:t>authors</w:t>
      </w:r>
      <w:r>
        <w:t xml:space="preserve"> </w:t>
      </w:r>
      <w:r>
        <w:rPr>
          <w:rStyle w:val="diff-highlight"/>
        </w:rPr>
        <w:t>published</w:t>
      </w:r>
      <w:r w:rsidR="0081281C">
        <w:rPr>
          <w:rStyle w:val="diff-highlight"/>
        </w:rPr>
        <w:t xml:space="preserve">. </w:t>
      </w:r>
      <w:r>
        <w:rPr>
          <w:rStyle w:val="diff-highlight"/>
        </w:rPr>
        <w:t>The</w:t>
      </w:r>
      <w:r>
        <w:t xml:space="preserve"> </w:t>
      </w:r>
      <w:r>
        <w:rPr>
          <w:rStyle w:val="diff-highlight"/>
        </w:rPr>
        <w:t>data validated</w:t>
      </w:r>
      <w:r>
        <w:t xml:space="preserve"> that author productivity in </w:t>
      </w:r>
      <w:r>
        <w:rPr>
          <w:rStyle w:val="diff-highlight"/>
        </w:rPr>
        <w:t>this</w:t>
      </w:r>
      <w:r>
        <w:t xml:space="preserve"> </w:t>
      </w:r>
      <w:r>
        <w:rPr>
          <w:rStyle w:val="diff-highlight"/>
        </w:rPr>
        <w:t>specific</w:t>
      </w:r>
      <w:r>
        <w:t xml:space="preserve"> </w:t>
      </w:r>
      <w:r>
        <w:rPr>
          <w:rStyle w:val="diff-highlight"/>
        </w:rPr>
        <w:t>research discipline adhered to</w:t>
      </w:r>
      <w:r>
        <w:t xml:space="preserve"> Lotka</w:t>
      </w:r>
      <w:r>
        <w:rPr>
          <w:rStyle w:val="diff-highlight"/>
        </w:rPr>
        <w:t>'</w:t>
      </w:r>
      <w:r>
        <w:t xml:space="preserve">s </w:t>
      </w:r>
      <w:r>
        <w:rPr>
          <w:rStyle w:val="diff-highlight"/>
        </w:rPr>
        <w:t>Law</w:t>
      </w:r>
      <w:r>
        <w:t>, with</w:t>
      </w:r>
      <w:r>
        <w:rPr>
          <w:rStyle w:val="diff-highlight"/>
        </w:rPr>
        <w:t xml:space="preserve"> an</w:t>
      </w:r>
      <w:r>
        <w:t xml:space="preserve"> h-index of 4, 3, and 2 </w:t>
      </w:r>
      <w:r>
        <w:rPr>
          <w:rStyle w:val="diff-highlight"/>
        </w:rPr>
        <w:t>marking</w:t>
      </w:r>
      <w:r>
        <w:t xml:space="preserve"> the top 10, 20, and 50 </w:t>
      </w:r>
      <w:r>
        <w:rPr>
          <w:rStyle w:val="diff-highlight"/>
        </w:rPr>
        <w:t>authors published</w:t>
      </w:r>
      <w:r>
        <w:t xml:space="preserve">, respectively. This </w:t>
      </w:r>
      <w:r>
        <w:rPr>
          <w:rStyle w:val="diff-highlight"/>
        </w:rPr>
        <w:t>work</w:t>
      </w:r>
      <w:r>
        <w:t xml:space="preserve"> </w:t>
      </w:r>
      <w:r>
        <w:rPr>
          <w:rStyle w:val="diff-highlight"/>
        </w:rPr>
        <w:t>serves</w:t>
      </w:r>
      <w:r>
        <w:t xml:space="preserve"> </w:t>
      </w:r>
      <w:r>
        <w:rPr>
          <w:rStyle w:val="diff-highlight"/>
        </w:rPr>
        <w:t>as</w:t>
      </w:r>
      <w:r>
        <w:t xml:space="preserve"> </w:t>
      </w:r>
      <w:r>
        <w:rPr>
          <w:rStyle w:val="diff-highlight"/>
        </w:rPr>
        <w:t>an important standard</w:t>
      </w:r>
      <w:r>
        <w:t xml:space="preserve"> for </w:t>
      </w:r>
      <w:r>
        <w:rPr>
          <w:rStyle w:val="diff-highlight"/>
        </w:rPr>
        <w:t>assessing and comparing</w:t>
      </w:r>
      <w:r>
        <w:t xml:space="preserve"> individual performance</w:t>
      </w:r>
      <w:r>
        <w:rPr>
          <w:rStyle w:val="diff-highlight"/>
        </w:rPr>
        <w:t>,</w:t>
      </w:r>
      <w:r>
        <w:t xml:space="preserve"> </w:t>
      </w:r>
      <w:r>
        <w:rPr>
          <w:rStyle w:val="diff-highlight"/>
        </w:rPr>
        <w:t>as</w:t>
      </w:r>
      <w:r>
        <w:t xml:space="preserve"> </w:t>
      </w:r>
      <w:r>
        <w:rPr>
          <w:rStyle w:val="diff-highlight"/>
        </w:rPr>
        <w:t>well</w:t>
      </w:r>
      <w:r>
        <w:t xml:space="preserve"> </w:t>
      </w:r>
      <w:r>
        <w:rPr>
          <w:rStyle w:val="diff-highlight"/>
        </w:rPr>
        <w:t>as emphasizing important</w:t>
      </w:r>
      <w:r>
        <w:t xml:space="preserve"> trends and</w:t>
      </w:r>
      <w:r>
        <w:rPr>
          <w:rStyle w:val="diff-highlight"/>
        </w:rPr>
        <w:t xml:space="preserve"> directions for</w:t>
      </w:r>
      <w:r>
        <w:t xml:space="preserve"> future </w:t>
      </w:r>
      <w:r>
        <w:rPr>
          <w:rStyle w:val="diff-highlight"/>
        </w:rPr>
        <w:t>research</w:t>
      </w:r>
      <w:r>
        <w:t xml:space="preserve"> in</w:t>
      </w:r>
      <w:r>
        <w:rPr>
          <w:rStyle w:val="diff-highlight"/>
        </w:rPr>
        <w:t xml:space="preserve"> the</w:t>
      </w:r>
      <w:r>
        <w:t xml:space="preserve"> supply chain management </w:t>
      </w:r>
      <w:r>
        <w:rPr>
          <w:rStyle w:val="diff-highlight"/>
        </w:rPr>
        <w:t>literature</w:t>
      </w:r>
      <w:r>
        <w:t>.</w:t>
      </w:r>
      <w:r w:rsidRPr="00F20D8B">
        <w:t xml:space="preserve"> </w:t>
      </w:r>
      <w:r>
        <w:t xml:space="preserve">Bensman et al. (2017) </w:t>
      </w:r>
      <w:r>
        <w:rPr>
          <w:rStyle w:val="diff-highlight"/>
        </w:rPr>
        <w:t>explored</w:t>
      </w:r>
      <w:r>
        <w:t xml:space="preserve"> Lotka’s inverse-square law of scientific productivity </w:t>
      </w:r>
      <w:r>
        <w:rPr>
          <w:rStyle w:val="diff-highlight"/>
        </w:rPr>
        <w:t>by</w:t>
      </w:r>
      <w:r>
        <w:t xml:space="preserve"> </w:t>
      </w:r>
      <w:r>
        <w:rPr>
          <w:rStyle w:val="diff-highlight"/>
        </w:rPr>
        <w:t>addressing the</w:t>
      </w:r>
      <w:r>
        <w:t xml:space="preserve"> historical </w:t>
      </w:r>
      <w:r>
        <w:rPr>
          <w:rStyle w:val="diff-highlight"/>
        </w:rPr>
        <w:t>landscape</w:t>
      </w:r>
      <w:r>
        <w:t xml:space="preserve"> and methodological </w:t>
      </w:r>
      <w:r>
        <w:rPr>
          <w:rStyle w:val="diff-highlight"/>
        </w:rPr>
        <w:t>foundation</w:t>
      </w:r>
      <w:r>
        <w:t xml:space="preserve"> </w:t>
      </w:r>
      <w:r>
        <w:rPr>
          <w:rStyle w:val="diff-highlight"/>
        </w:rPr>
        <w:t>of</w:t>
      </w:r>
      <w:r>
        <w:t xml:space="preserve"> </w:t>
      </w:r>
      <w:r>
        <w:rPr>
          <w:rStyle w:val="diff-highlight"/>
        </w:rPr>
        <w:t>the</w:t>
      </w:r>
      <w:r>
        <w:t xml:space="preserve"> </w:t>
      </w:r>
      <w:r>
        <w:rPr>
          <w:rStyle w:val="diff-highlight"/>
        </w:rPr>
        <w:t>law.</w:t>
      </w:r>
      <w:r>
        <w:t xml:space="preserve"> </w:t>
      </w:r>
      <w:r>
        <w:rPr>
          <w:rStyle w:val="diff-highlight"/>
        </w:rPr>
        <w:t>This</w:t>
      </w:r>
      <w:r>
        <w:t xml:space="preserve"> </w:t>
      </w:r>
      <w:r>
        <w:rPr>
          <w:rStyle w:val="diff-highlight"/>
        </w:rPr>
        <w:t>exploration</w:t>
      </w:r>
      <w:r>
        <w:t xml:space="preserve"> </w:t>
      </w:r>
      <w:r>
        <w:rPr>
          <w:rStyle w:val="diff-highlight"/>
        </w:rPr>
        <w:t>also</w:t>
      </w:r>
      <w:r>
        <w:t xml:space="preserve"> </w:t>
      </w:r>
      <w:r>
        <w:rPr>
          <w:rStyle w:val="diff-highlight"/>
        </w:rPr>
        <w:t>delayed</w:t>
      </w:r>
      <w:r>
        <w:t xml:space="preserve"> </w:t>
      </w:r>
      <w:r>
        <w:rPr>
          <w:rStyle w:val="diff-highlight"/>
        </w:rPr>
        <w:t>revisiting</w:t>
      </w:r>
      <w:r>
        <w:t xml:space="preserve"> </w:t>
      </w:r>
      <w:r>
        <w:rPr>
          <w:rStyle w:val="diff-highlight"/>
        </w:rPr>
        <w:t>the</w:t>
      </w:r>
      <w:r>
        <w:t xml:space="preserve"> </w:t>
      </w:r>
      <w:r>
        <w:rPr>
          <w:rStyle w:val="diff-highlight"/>
        </w:rPr>
        <w:t>estimations</w:t>
      </w:r>
      <w:r>
        <w:t xml:space="preserve"> </w:t>
      </w:r>
      <w:r>
        <w:rPr>
          <w:rStyle w:val="diff-highlight"/>
        </w:rPr>
        <w:t>of</w:t>
      </w:r>
      <w:r>
        <w:t xml:space="preserve"> </w:t>
      </w:r>
      <w:r>
        <w:rPr>
          <w:rStyle w:val="diff-highlight"/>
        </w:rPr>
        <w:t>the</w:t>
      </w:r>
      <w:r>
        <w:t xml:space="preserve"> </w:t>
      </w:r>
      <w:r>
        <w:rPr>
          <w:rStyle w:val="diff-highlight"/>
        </w:rPr>
        <w:t>statistical</w:t>
      </w:r>
      <w:r>
        <w:t xml:space="preserve"> </w:t>
      </w:r>
      <w:r>
        <w:rPr>
          <w:rStyle w:val="diff-highlight"/>
        </w:rPr>
        <w:t>methods</w:t>
      </w:r>
      <w:r>
        <w:t xml:space="preserve"> </w:t>
      </w:r>
      <w:r>
        <w:rPr>
          <w:rStyle w:val="diff-highlight"/>
        </w:rPr>
        <w:t>used</w:t>
      </w:r>
      <w:r>
        <w:t xml:space="preserve"> </w:t>
      </w:r>
      <w:r>
        <w:rPr>
          <w:rStyle w:val="diff-highlight"/>
        </w:rPr>
        <w:t>by</w:t>
      </w:r>
      <w:r>
        <w:t xml:space="preserve"> </w:t>
      </w:r>
      <w:r>
        <w:rPr>
          <w:rStyle w:val="diff-highlight"/>
        </w:rPr>
        <w:t>Lotka,</w:t>
      </w:r>
      <w:r>
        <w:t xml:space="preserve"> </w:t>
      </w:r>
      <w:r>
        <w:rPr>
          <w:rStyle w:val="diff-highlight"/>
        </w:rPr>
        <w:t>noting</w:t>
      </w:r>
      <w:r>
        <w:t xml:space="preserve"> </w:t>
      </w:r>
      <w:r>
        <w:rPr>
          <w:rStyle w:val="diff-highlight"/>
        </w:rPr>
        <w:t>that</w:t>
      </w:r>
      <w:r>
        <w:t xml:space="preserve"> </w:t>
      </w:r>
      <w:r>
        <w:rPr>
          <w:rStyle w:val="diff-highlight"/>
        </w:rPr>
        <w:t>Lotka's</w:t>
      </w:r>
      <w:r>
        <w:t xml:space="preserve"> </w:t>
      </w:r>
      <w:r>
        <w:rPr>
          <w:rStyle w:val="diff-highlight"/>
        </w:rPr>
        <w:t>research</w:t>
      </w:r>
      <w:r>
        <w:t xml:space="preserve"> </w:t>
      </w:r>
      <w:r>
        <w:rPr>
          <w:rStyle w:val="diff-highlight"/>
        </w:rPr>
        <w:t>fell</w:t>
      </w:r>
      <w:r>
        <w:t xml:space="preserve"> </w:t>
      </w:r>
      <w:r>
        <w:rPr>
          <w:rStyle w:val="diff-highlight"/>
        </w:rPr>
        <w:t>short</w:t>
      </w:r>
      <w:r>
        <w:t xml:space="preserve"> of </w:t>
      </w:r>
      <w:r>
        <w:rPr>
          <w:rStyle w:val="diff-highlight"/>
        </w:rPr>
        <w:t>current</w:t>
      </w:r>
      <w:r>
        <w:t xml:space="preserve"> </w:t>
      </w:r>
      <w:r>
        <w:rPr>
          <w:rStyle w:val="diff-highlight"/>
        </w:rPr>
        <w:t>theoretical</w:t>
      </w:r>
      <w:r>
        <w:t xml:space="preserve"> </w:t>
      </w:r>
      <w:r>
        <w:rPr>
          <w:rStyle w:val="diff-highlight"/>
        </w:rPr>
        <w:t>norms</w:t>
      </w:r>
      <w:r>
        <w:t xml:space="preserve"> </w:t>
      </w:r>
      <w:r>
        <w:rPr>
          <w:rStyle w:val="diff-highlight"/>
        </w:rPr>
        <w:t>because</w:t>
      </w:r>
      <w:r>
        <w:t xml:space="preserve"> </w:t>
      </w:r>
      <w:r>
        <w:rPr>
          <w:rStyle w:val="diff-highlight"/>
        </w:rPr>
        <w:t>higher-</w:t>
      </w:r>
      <w:r>
        <w:t xml:space="preserve">end </w:t>
      </w:r>
      <w:r>
        <w:rPr>
          <w:rStyle w:val="diff-highlight"/>
        </w:rPr>
        <w:t>data</w:t>
      </w:r>
      <w:r>
        <w:t xml:space="preserve"> </w:t>
      </w:r>
      <w:r>
        <w:rPr>
          <w:rStyle w:val="diff-highlight"/>
        </w:rPr>
        <w:t>had</w:t>
      </w:r>
      <w:r>
        <w:t xml:space="preserve"> </w:t>
      </w:r>
      <w:r>
        <w:rPr>
          <w:rStyle w:val="diff-highlight"/>
        </w:rPr>
        <w:t>been truncated significantly</w:t>
      </w:r>
      <w:r>
        <w:t xml:space="preserve">. The authors </w:t>
      </w:r>
      <w:r>
        <w:rPr>
          <w:rStyle w:val="diff-highlight"/>
        </w:rPr>
        <w:t>also</w:t>
      </w:r>
      <w:r>
        <w:t xml:space="preserve"> </w:t>
      </w:r>
      <w:r>
        <w:rPr>
          <w:rStyle w:val="diff-highlight"/>
        </w:rPr>
        <w:t>showcased</w:t>
      </w:r>
      <w:r>
        <w:t xml:space="preserve"> that Lotka </w:t>
      </w:r>
      <w:r>
        <w:rPr>
          <w:rStyle w:val="diff-highlight"/>
        </w:rPr>
        <w:t>was</w:t>
      </w:r>
      <w:r>
        <w:t xml:space="preserve"> </w:t>
      </w:r>
      <w:r>
        <w:rPr>
          <w:rStyle w:val="diff-highlight"/>
        </w:rPr>
        <w:t>instrumental</w:t>
      </w:r>
      <w:r>
        <w:t xml:space="preserve"> in </w:t>
      </w:r>
      <w:r>
        <w:rPr>
          <w:rStyle w:val="diff-highlight"/>
        </w:rPr>
        <w:t>bringing</w:t>
      </w:r>
      <w:r>
        <w:t xml:space="preserve"> R² </w:t>
      </w:r>
      <w:r>
        <w:rPr>
          <w:rStyle w:val="diff-highlight"/>
        </w:rPr>
        <w:t>regressions</w:t>
      </w:r>
      <w:r>
        <w:t xml:space="preserve"> </w:t>
      </w:r>
      <w:r>
        <w:rPr>
          <w:rStyle w:val="diff-highlight"/>
        </w:rPr>
        <w:t>to</w:t>
      </w:r>
      <w:r>
        <w:t xml:space="preserve"> </w:t>
      </w:r>
      <w:r>
        <w:rPr>
          <w:rStyle w:val="diff-highlight"/>
        </w:rPr>
        <w:t>Fit</w:t>
      </w:r>
      <w:r>
        <w:t xml:space="preserve"> log–log plots</w:t>
      </w:r>
      <w:r>
        <w:rPr>
          <w:rStyle w:val="diff-highlight"/>
        </w:rPr>
        <w:t xml:space="preserve"> in order</w:t>
      </w:r>
      <w:r>
        <w:t xml:space="preserve"> to </w:t>
      </w:r>
      <w:r>
        <w:rPr>
          <w:rStyle w:val="diff-highlight"/>
        </w:rPr>
        <w:t>measure</w:t>
      </w:r>
      <w:r>
        <w:t xml:space="preserve"> power-law behavior</w:t>
      </w:r>
      <w:r>
        <w:rPr>
          <w:rStyle w:val="diff-highlight"/>
        </w:rPr>
        <w:t>,</w:t>
      </w:r>
      <w:r>
        <w:t xml:space="preserve"> </w:t>
      </w:r>
      <w:r>
        <w:rPr>
          <w:rStyle w:val="diff-highlight"/>
        </w:rPr>
        <w:t>which</w:t>
      </w:r>
      <w:r>
        <w:t xml:space="preserve"> </w:t>
      </w:r>
      <w:r>
        <w:rPr>
          <w:rStyle w:val="diff-highlight"/>
        </w:rPr>
        <w:t>current</w:t>
      </w:r>
      <w:r>
        <w:t xml:space="preserve"> theory </w:t>
      </w:r>
      <w:r>
        <w:rPr>
          <w:rStyle w:val="diff-highlight"/>
        </w:rPr>
        <w:t>finds</w:t>
      </w:r>
      <w:r>
        <w:t xml:space="preserve"> methodologically </w:t>
      </w:r>
      <w:r>
        <w:rPr>
          <w:rStyle w:val="diff-highlight"/>
        </w:rPr>
        <w:t>unsound</w:t>
      </w:r>
      <w:r>
        <w:t>.</w:t>
      </w:r>
      <w:r w:rsidRPr="00F20D8B">
        <w:t xml:space="preserve"> </w:t>
      </w:r>
    </w:p>
    <w:p w14:paraId="0C4C006B" w14:textId="77777777" w:rsidR="00C61A1B" w:rsidRDefault="008E4925">
      <w:pPr>
        <w:pStyle w:val="AbstHead"/>
        <w:spacing w:after="0"/>
        <w:jc w:val="both"/>
        <w:rPr>
          <w:rFonts w:ascii="Arial" w:hAnsi="Arial" w:cs="Arial"/>
        </w:rPr>
      </w:pPr>
      <w:r>
        <w:rPr>
          <w:rFonts w:ascii="Arial" w:hAnsi="Arial" w:cs="Arial"/>
        </w:rPr>
        <w:t>2. methodology</w:t>
      </w:r>
    </w:p>
    <w:p w14:paraId="5AB8C124" w14:textId="77777777" w:rsidR="00C61A1B" w:rsidRDefault="00C61A1B">
      <w:pPr>
        <w:pStyle w:val="AbstHead"/>
        <w:spacing w:after="0"/>
        <w:jc w:val="both"/>
        <w:rPr>
          <w:rFonts w:ascii="Arial" w:hAnsi="Arial" w:cs="Arial"/>
        </w:rPr>
      </w:pPr>
    </w:p>
    <w:p w14:paraId="7CD66BB9" w14:textId="77777777" w:rsidR="00C61A1B" w:rsidRDefault="008E4925">
      <w:pPr>
        <w:jc w:val="both"/>
        <w:rPr>
          <w:rFonts w:ascii="Arial" w:eastAsia="Calibri" w:hAnsi="Arial" w:cs="Arial"/>
          <w:szCs w:val="22"/>
        </w:rPr>
      </w:pPr>
      <w:r>
        <w:rPr>
          <w:rFonts w:ascii="Arial" w:eastAsia="Calibri" w:hAnsi="Arial" w:cs="Arial"/>
          <w:szCs w:val="22"/>
        </w:rPr>
        <w:t>The research applies a web-based literature survey to assess author productivity in Indian Metal-Organic Framework (MOF) research from 2000-2024. The primary data were sourced from the Web of Science database by using the keywords: "Metal-Organic Framework" and "India" within the address field. The relevant records</w:t>
      </w:r>
      <w:r w:rsidR="00816F21">
        <w:rPr>
          <w:rFonts w:ascii="Arial" w:eastAsia="Calibri" w:hAnsi="Arial" w:cs="Arial"/>
          <w:szCs w:val="22"/>
        </w:rPr>
        <w:t xml:space="preserve"> (8451)</w:t>
      </w:r>
      <w:r>
        <w:rPr>
          <w:rFonts w:ascii="Arial" w:eastAsia="Calibri" w:hAnsi="Arial" w:cs="Arial"/>
          <w:szCs w:val="22"/>
        </w:rPr>
        <w:t xml:space="preserve"> were saved in a plain text format for further analysis. The data that was downloaded is the input for the </w:t>
      </w:r>
      <w:proofErr w:type="spellStart"/>
      <w:r>
        <w:rPr>
          <w:rFonts w:ascii="Arial" w:eastAsia="Calibri" w:hAnsi="Arial" w:cs="Arial"/>
          <w:szCs w:val="22"/>
        </w:rPr>
        <w:t>His</w:t>
      </w:r>
      <w:r w:rsidR="002015C9">
        <w:rPr>
          <w:rFonts w:ascii="Arial" w:eastAsia="Calibri" w:hAnsi="Arial" w:cs="Arial"/>
          <w:szCs w:val="22"/>
        </w:rPr>
        <w:t>t</w:t>
      </w:r>
      <w:r>
        <w:rPr>
          <w:rFonts w:ascii="Arial" w:eastAsia="Calibri" w:hAnsi="Arial" w:cs="Arial"/>
          <w:szCs w:val="22"/>
        </w:rPr>
        <w:t>Cite</w:t>
      </w:r>
      <w:proofErr w:type="spellEnd"/>
      <w:r w:rsidR="002015C9">
        <w:rPr>
          <w:rFonts w:ascii="Arial" w:eastAsia="Calibri" w:hAnsi="Arial" w:cs="Arial"/>
          <w:szCs w:val="22"/>
        </w:rPr>
        <w:t xml:space="preserve"> </w:t>
      </w:r>
      <w:r w:rsidR="00816F21">
        <w:rPr>
          <w:rFonts w:ascii="Arial" w:eastAsia="Calibri" w:hAnsi="Arial" w:cs="Arial"/>
          <w:szCs w:val="22"/>
        </w:rPr>
        <w:t>(</w:t>
      </w:r>
      <w:r w:rsidR="00816F21" w:rsidRPr="00816F21">
        <w:rPr>
          <w:rFonts w:ascii="Arial" w:eastAsia="Calibri" w:hAnsi="Arial" w:cs="Arial"/>
          <w:szCs w:val="22"/>
        </w:rPr>
        <w:t>version 12.03.17</w:t>
      </w:r>
      <w:r w:rsidR="002015C9" w:rsidRPr="00816F21">
        <w:rPr>
          <w:rFonts w:ascii="Arial" w:eastAsia="Calibri" w:hAnsi="Arial" w:cs="Arial"/>
          <w:szCs w:val="22"/>
        </w:rPr>
        <w:t xml:space="preserve">) </w:t>
      </w:r>
      <w:r w:rsidR="002015C9">
        <w:rPr>
          <w:rFonts w:ascii="Arial" w:eastAsia="Calibri" w:hAnsi="Arial" w:cs="Arial"/>
          <w:szCs w:val="22"/>
        </w:rPr>
        <w:t>tool</w:t>
      </w:r>
      <w:r>
        <w:rPr>
          <w:rFonts w:ascii="Arial" w:eastAsia="Calibri" w:hAnsi="Arial" w:cs="Arial"/>
          <w:szCs w:val="22"/>
        </w:rPr>
        <w:t xml:space="preserve"> to analyze citation and research trends. Besides, the bibliographic data were parsed through </w:t>
      </w:r>
      <w:proofErr w:type="spellStart"/>
      <w:r>
        <w:rPr>
          <w:rFonts w:ascii="Arial" w:eastAsia="Calibri" w:hAnsi="Arial" w:cs="Arial"/>
          <w:szCs w:val="22"/>
        </w:rPr>
        <w:t>Bibexcel</w:t>
      </w:r>
      <w:proofErr w:type="spellEnd"/>
      <w:r w:rsidR="00165CA1">
        <w:rPr>
          <w:rFonts w:ascii="Arial" w:eastAsia="Calibri" w:hAnsi="Arial" w:cs="Arial"/>
          <w:szCs w:val="22"/>
        </w:rPr>
        <w:t xml:space="preserve"> </w:t>
      </w:r>
      <w:r w:rsidR="00816F21">
        <w:rPr>
          <w:rFonts w:ascii="Arial" w:eastAsia="Calibri" w:hAnsi="Arial" w:cs="Arial"/>
          <w:szCs w:val="22"/>
        </w:rPr>
        <w:t xml:space="preserve">(version </w:t>
      </w:r>
      <w:r w:rsidR="00165CA1">
        <w:rPr>
          <w:rFonts w:ascii="Arial" w:eastAsia="Calibri" w:hAnsi="Arial" w:cs="Arial"/>
          <w:szCs w:val="22"/>
        </w:rPr>
        <w:t>1.0.3</w:t>
      </w:r>
      <w:r w:rsidR="002015C9">
        <w:rPr>
          <w:rFonts w:ascii="Arial" w:eastAsia="Calibri" w:hAnsi="Arial" w:cs="Arial"/>
          <w:szCs w:val="22"/>
        </w:rPr>
        <w:t>) to</w:t>
      </w:r>
      <w:r>
        <w:rPr>
          <w:rFonts w:ascii="Arial" w:eastAsia="Calibri" w:hAnsi="Arial" w:cs="Arial"/>
          <w:szCs w:val="22"/>
        </w:rPr>
        <w:t xml:space="preserve"> assess author productivity and collaboration networks and observe publication patterns. This method enables a representative quantitative and </w:t>
      </w:r>
      <w:proofErr w:type="spellStart"/>
      <w:r>
        <w:rPr>
          <w:rFonts w:ascii="Arial" w:eastAsia="Calibri" w:hAnsi="Arial" w:cs="Arial"/>
          <w:szCs w:val="22"/>
        </w:rPr>
        <w:t>scientometric</w:t>
      </w:r>
      <w:proofErr w:type="spellEnd"/>
      <w:r>
        <w:rPr>
          <w:rFonts w:ascii="Arial" w:eastAsia="Calibri" w:hAnsi="Arial" w:cs="Arial"/>
          <w:szCs w:val="22"/>
        </w:rPr>
        <w:t xml:space="preserve"> evaluation of the research in Indian Metal-Organic Framework in terms of author contributions, collaboration methods, and author productivity in relation to Lotka's Law. All the data that were processed have been properly presented and visualized in Google Sheets aligned with the study objectives. </w:t>
      </w:r>
    </w:p>
    <w:p w14:paraId="48EF9CC1" w14:textId="77777777" w:rsidR="00C15C6F" w:rsidRDefault="00C15C6F">
      <w:pPr>
        <w:jc w:val="both"/>
        <w:rPr>
          <w:rFonts w:ascii="Arial" w:eastAsia="Calibri" w:hAnsi="Arial" w:cs="Arial"/>
          <w:szCs w:val="22"/>
        </w:rPr>
      </w:pPr>
    </w:p>
    <w:p w14:paraId="2B5D7E64" w14:textId="77777777" w:rsidR="00C61A1B" w:rsidRDefault="008E4925">
      <w:pPr>
        <w:jc w:val="both"/>
        <w:rPr>
          <w:rFonts w:ascii="Arial" w:eastAsia="Calibri" w:hAnsi="Arial" w:cs="Arial"/>
          <w:szCs w:val="22"/>
        </w:rPr>
      </w:pPr>
      <w:r>
        <w:rPr>
          <w:rFonts w:ascii="Arial" w:eastAsia="Calibri" w:hAnsi="Arial" w:cs="Arial"/>
          <w:szCs w:val="22"/>
        </w:rPr>
        <w:t>The Study Objectives are:</w:t>
      </w:r>
    </w:p>
    <w:p w14:paraId="3CC699D8" w14:textId="77777777" w:rsidR="00C61A1B" w:rsidRDefault="00C61A1B">
      <w:pPr>
        <w:jc w:val="both"/>
        <w:rPr>
          <w:rFonts w:ascii="Arial" w:eastAsia="Calibri" w:hAnsi="Arial" w:cs="Arial"/>
          <w:szCs w:val="22"/>
        </w:rPr>
      </w:pPr>
    </w:p>
    <w:p w14:paraId="2A08D34E" w14:textId="77777777" w:rsidR="00C61A1B" w:rsidRDefault="008E4925">
      <w:pPr>
        <w:tabs>
          <w:tab w:val="center" w:pos="284"/>
        </w:tabs>
        <w:jc w:val="both"/>
        <w:rPr>
          <w:rFonts w:ascii="Arial" w:eastAsia="Calibri" w:hAnsi="Arial" w:cs="Arial"/>
          <w:szCs w:val="22"/>
        </w:rPr>
      </w:pPr>
      <w:r>
        <w:rPr>
          <w:rFonts w:ascii="Arial" w:eastAsia="Calibri" w:hAnsi="Arial" w:cs="Arial"/>
          <w:szCs w:val="22"/>
        </w:rPr>
        <w:t>1.</w:t>
      </w:r>
      <w:r>
        <w:rPr>
          <w:rFonts w:ascii="Arial" w:eastAsia="Calibri" w:hAnsi="Arial" w:cs="Arial"/>
          <w:szCs w:val="22"/>
        </w:rPr>
        <w:tab/>
        <w:t>To assess publication trends in Indian MOF research from 2000 to 2024.</w:t>
      </w:r>
    </w:p>
    <w:p w14:paraId="2F9F1707" w14:textId="77777777" w:rsidR="00C61A1B" w:rsidRDefault="008E4925">
      <w:pPr>
        <w:tabs>
          <w:tab w:val="center" w:pos="284"/>
        </w:tabs>
        <w:jc w:val="both"/>
        <w:rPr>
          <w:rFonts w:ascii="Arial" w:eastAsia="Calibri" w:hAnsi="Arial" w:cs="Arial"/>
          <w:szCs w:val="22"/>
        </w:rPr>
      </w:pPr>
      <w:r>
        <w:rPr>
          <w:rFonts w:ascii="Arial" w:eastAsia="Calibri" w:hAnsi="Arial" w:cs="Arial"/>
          <w:szCs w:val="22"/>
        </w:rPr>
        <w:t>2.</w:t>
      </w:r>
      <w:r>
        <w:rPr>
          <w:rFonts w:ascii="Arial" w:eastAsia="Calibri" w:hAnsi="Arial" w:cs="Arial"/>
          <w:szCs w:val="22"/>
        </w:rPr>
        <w:tab/>
        <w:t>To examine authorship patterns and identify prolific authors in Indian MOF research.</w:t>
      </w:r>
    </w:p>
    <w:p w14:paraId="05432A28" w14:textId="77777777" w:rsidR="00C61A1B" w:rsidRDefault="008E4925">
      <w:pPr>
        <w:tabs>
          <w:tab w:val="center" w:pos="284"/>
        </w:tabs>
        <w:jc w:val="both"/>
        <w:rPr>
          <w:rFonts w:ascii="Arial" w:eastAsia="Calibri" w:hAnsi="Arial" w:cs="Arial"/>
          <w:szCs w:val="22"/>
        </w:rPr>
      </w:pPr>
      <w:r>
        <w:rPr>
          <w:rFonts w:ascii="Arial" w:eastAsia="Calibri" w:hAnsi="Arial" w:cs="Arial"/>
          <w:szCs w:val="22"/>
        </w:rPr>
        <w:t>3.</w:t>
      </w:r>
      <w:r>
        <w:rPr>
          <w:rFonts w:ascii="Arial" w:eastAsia="Calibri" w:hAnsi="Arial" w:cs="Arial"/>
          <w:szCs w:val="22"/>
        </w:rPr>
        <w:tab/>
        <w:t>To examine collaboration patterns among Indian MOF researchers.</w:t>
      </w:r>
    </w:p>
    <w:p w14:paraId="7CB5065C" w14:textId="77777777" w:rsidR="00C61A1B" w:rsidRDefault="008E4925">
      <w:pPr>
        <w:tabs>
          <w:tab w:val="center" w:pos="284"/>
        </w:tabs>
        <w:jc w:val="both"/>
        <w:rPr>
          <w:rFonts w:ascii="Arial" w:eastAsia="Calibri" w:hAnsi="Arial" w:cs="Arial"/>
          <w:szCs w:val="22"/>
        </w:rPr>
      </w:pPr>
      <w:r>
        <w:rPr>
          <w:rFonts w:ascii="Arial" w:eastAsia="Calibri" w:hAnsi="Arial" w:cs="Arial"/>
          <w:szCs w:val="22"/>
        </w:rPr>
        <w:t>4.</w:t>
      </w:r>
      <w:r>
        <w:rPr>
          <w:rFonts w:ascii="Arial" w:eastAsia="Calibri" w:hAnsi="Arial" w:cs="Arial"/>
          <w:szCs w:val="22"/>
        </w:rPr>
        <w:tab/>
        <w:t>To analyze the distribution of publications among authors in line with Lotka’s Law.</w:t>
      </w:r>
    </w:p>
    <w:p w14:paraId="47C202B7" w14:textId="77777777" w:rsidR="00C61A1B" w:rsidRDefault="008E4925">
      <w:pPr>
        <w:tabs>
          <w:tab w:val="center" w:pos="284"/>
        </w:tabs>
        <w:jc w:val="both"/>
        <w:rPr>
          <w:rFonts w:ascii="Arial" w:eastAsia="Calibri" w:hAnsi="Arial" w:cs="Arial"/>
          <w:szCs w:val="22"/>
        </w:rPr>
      </w:pPr>
      <w:r>
        <w:rPr>
          <w:rFonts w:ascii="Arial" w:eastAsia="Calibri" w:hAnsi="Arial" w:cs="Arial"/>
          <w:szCs w:val="22"/>
        </w:rPr>
        <w:t>5.</w:t>
      </w:r>
      <w:r>
        <w:rPr>
          <w:rFonts w:ascii="Arial" w:eastAsia="Calibri" w:hAnsi="Arial" w:cs="Arial"/>
          <w:szCs w:val="22"/>
        </w:rPr>
        <w:tab/>
        <w:t>To test the applicability of Price’s Square Root Law in Indian MOF research publications.</w:t>
      </w:r>
    </w:p>
    <w:p w14:paraId="78EEF3BA" w14:textId="77777777" w:rsidR="00C61A1B" w:rsidRDefault="00C61A1B">
      <w:pPr>
        <w:pStyle w:val="Body"/>
        <w:spacing w:after="0"/>
        <w:rPr>
          <w:rFonts w:ascii="Arial" w:hAnsi="Arial" w:cs="Arial"/>
        </w:rPr>
      </w:pPr>
    </w:p>
    <w:p w14:paraId="02093131" w14:textId="77777777" w:rsidR="00C61A1B" w:rsidRDefault="008E4925">
      <w:pPr>
        <w:pStyle w:val="Head1"/>
        <w:spacing w:after="0"/>
        <w:jc w:val="both"/>
        <w:rPr>
          <w:rFonts w:ascii="Arial" w:hAnsi="Arial" w:cs="Arial"/>
        </w:rPr>
      </w:pPr>
      <w:r>
        <w:rPr>
          <w:rFonts w:ascii="Arial" w:hAnsi="Arial" w:cs="Arial"/>
        </w:rPr>
        <w:t xml:space="preserve">3. results </w:t>
      </w:r>
    </w:p>
    <w:p w14:paraId="35B0D9C7" w14:textId="77777777" w:rsidR="00C61A1B" w:rsidRDefault="008E4925">
      <w:pPr>
        <w:pStyle w:val="NormalWeb"/>
        <w:spacing w:before="280" w:after="280"/>
        <w:rPr>
          <w:b/>
        </w:rPr>
      </w:pPr>
      <w:r>
        <w:rPr>
          <w:rFonts w:ascii="Arial" w:hAnsi="Arial" w:cs="Arial"/>
          <w:b/>
          <w:sz w:val="22"/>
        </w:rPr>
        <w:t>3.1 Authorship and Publication Trends (2000–2024)</w:t>
      </w:r>
    </w:p>
    <w:p w14:paraId="5C9F6AE1" w14:textId="77777777" w:rsidR="00C61A1B" w:rsidRDefault="008E4925">
      <w:pPr>
        <w:pStyle w:val="Body"/>
        <w:spacing w:after="0"/>
        <w:rPr>
          <w:rFonts w:ascii="Arial" w:hAnsi="Arial" w:cs="Arial"/>
        </w:rPr>
      </w:pPr>
      <w:r>
        <w:rPr>
          <w:rFonts w:ascii="Arial" w:hAnsi="Arial" w:cs="Arial"/>
        </w:rPr>
        <w:t>The examination of publication and authorship data from 2000 to 2024 reveals a definite trend in research output and authorship collaborations. The period 2000-2005 is marked with very little activity, with less than 30 publications each year and a smaller number of authors. From 2006 onwards, a steady upward trend is visible</w:t>
      </w:r>
      <w:r w:rsidR="004E1D8C">
        <w:rPr>
          <w:rFonts w:ascii="Arial" w:hAnsi="Arial" w:cs="Arial"/>
        </w:rPr>
        <w:t xml:space="preserve"> and</w:t>
      </w:r>
      <w:r>
        <w:rPr>
          <w:rFonts w:ascii="Arial" w:hAnsi="Arial" w:cs="Arial"/>
        </w:rPr>
        <w:t xml:space="preserve"> a rapid development was made </w:t>
      </w:r>
      <w:r>
        <w:rPr>
          <w:rFonts w:ascii="Arial" w:hAnsi="Arial" w:cs="Arial"/>
        </w:rPr>
        <w:lastRenderedPageBreak/>
        <w:t xml:space="preserve">after 2010, which is also the time when research in the digital world </w:t>
      </w:r>
      <w:r w:rsidR="004E1D8C">
        <w:rPr>
          <w:rFonts w:ascii="Arial" w:hAnsi="Arial" w:cs="Arial"/>
        </w:rPr>
        <w:t>was</w:t>
      </w:r>
      <w:r>
        <w:rPr>
          <w:rFonts w:ascii="Arial" w:hAnsi="Arial" w:cs="Arial"/>
        </w:rPr>
        <w:t xml:space="preserve"> been broadly expanded. The years from 2015 to 2020 show a time of great productivity when the number of publications increased from 257 in 2015 to 653 in 2020, and a significant number of publications were co-authored, especially where authorship aggregated above five. The period from 2021 to 2024 experienced the most significant increase, with 2024 indicating a peak of 1,724 publications with 9,568 authors, thus, it can be inferred that large-scale research collaboration has taken the lead quite significantly.</w:t>
      </w:r>
    </w:p>
    <w:p w14:paraId="6AD4246F" w14:textId="77777777" w:rsidR="00C61A1B" w:rsidRDefault="00C61A1B">
      <w:pPr>
        <w:pStyle w:val="Body"/>
        <w:spacing w:after="0"/>
        <w:rPr>
          <w:rFonts w:ascii="Arial" w:hAnsi="Arial" w:cs="Arial"/>
        </w:rPr>
      </w:pPr>
    </w:p>
    <w:p w14:paraId="6786A956" w14:textId="77777777" w:rsidR="00C61A1B" w:rsidRPr="008E4925" w:rsidRDefault="008E4925">
      <w:pPr>
        <w:tabs>
          <w:tab w:val="left" w:pos="1080"/>
        </w:tabs>
        <w:jc w:val="both"/>
        <w:rPr>
          <w:rFonts w:ascii="Arial" w:hAnsi="Arial"/>
          <w:b/>
        </w:rPr>
      </w:pPr>
      <w:r w:rsidRPr="008E4925">
        <w:rPr>
          <w:rFonts w:ascii="Arial" w:hAnsi="Arial"/>
          <w:b/>
        </w:rPr>
        <w:t>Table 1.</w:t>
      </w:r>
      <w:r w:rsidRPr="008E4925">
        <w:rPr>
          <w:rFonts w:ascii="Arial" w:hAnsi="Arial"/>
          <w:b/>
        </w:rPr>
        <w:tab/>
        <w:t>Authorship and Publication Trends</w:t>
      </w:r>
    </w:p>
    <w:p w14:paraId="341B418D" w14:textId="77777777" w:rsidR="00C61A1B" w:rsidRPr="008E4925" w:rsidRDefault="00C61A1B">
      <w:pPr>
        <w:tabs>
          <w:tab w:val="left" w:pos="1080"/>
        </w:tabs>
        <w:jc w:val="both"/>
        <w:rPr>
          <w:rFonts w:ascii="Arial" w:hAnsi="Arial"/>
          <w:b/>
        </w:rPr>
      </w:pPr>
    </w:p>
    <w:tbl>
      <w:tblPr>
        <w:tblW w:w="8294" w:type="dxa"/>
        <w:tblInd w:w="109" w:type="dxa"/>
        <w:tblLayout w:type="fixed"/>
        <w:tblLook w:val="04A0" w:firstRow="1" w:lastRow="0" w:firstColumn="1" w:lastColumn="0" w:noHBand="0" w:noVBand="1"/>
      </w:tblPr>
      <w:tblGrid>
        <w:gridCol w:w="802"/>
        <w:gridCol w:w="621"/>
        <w:gridCol w:w="802"/>
        <w:gridCol w:w="802"/>
        <w:gridCol w:w="696"/>
        <w:gridCol w:w="681"/>
        <w:gridCol w:w="681"/>
        <w:gridCol w:w="923"/>
        <w:gridCol w:w="1002"/>
        <w:gridCol w:w="1284"/>
      </w:tblGrid>
      <w:tr w:rsidR="00C61A1B" w:rsidRPr="008E4925" w14:paraId="44EF2861" w14:textId="77777777" w:rsidTr="00F20D8B">
        <w:trPr>
          <w:trHeight w:val="570"/>
        </w:trPr>
        <w:tc>
          <w:tcPr>
            <w:tcW w:w="802" w:type="dxa"/>
            <w:tcBorders>
              <w:top w:val="single" w:sz="4" w:space="0" w:color="000000"/>
              <w:bottom w:val="single" w:sz="4" w:space="0" w:color="000000"/>
            </w:tcBorders>
            <w:shd w:val="clear" w:color="000000" w:fill="C5D9F1"/>
            <w:vAlign w:val="center"/>
          </w:tcPr>
          <w:p w14:paraId="14AE9AFD"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Year</w:t>
            </w:r>
          </w:p>
        </w:tc>
        <w:tc>
          <w:tcPr>
            <w:tcW w:w="621" w:type="dxa"/>
            <w:tcBorders>
              <w:top w:val="single" w:sz="4" w:space="0" w:color="000000"/>
              <w:bottom w:val="single" w:sz="4" w:space="0" w:color="000000"/>
            </w:tcBorders>
            <w:shd w:val="clear" w:color="000000" w:fill="C5D9F1"/>
            <w:vAlign w:val="center"/>
          </w:tcPr>
          <w:p w14:paraId="097C8A72"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1</w:t>
            </w:r>
          </w:p>
        </w:tc>
        <w:tc>
          <w:tcPr>
            <w:tcW w:w="802" w:type="dxa"/>
            <w:tcBorders>
              <w:top w:val="single" w:sz="4" w:space="0" w:color="000000"/>
              <w:bottom w:val="single" w:sz="4" w:space="0" w:color="000000"/>
            </w:tcBorders>
            <w:shd w:val="clear" w:color="000000" w:fill="C5D9F1"/>
            <w:vAlign w:val="center"/>
          </w:tcPr>
          <w:p w14:paraId="09D7E32D"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2</w:t>
            </w:r>
          </w:p>
        </w:tc>
        <w:tc>
          <w:tcPr>
            <w:tcW w:w="802" w:type="dxa"/>
            <w:tcBorders>
              <w:top w:val="single" w:sz="4" w:space="0" w:color="000000"/>
              <w:bottom w:val="single" w:sz="4" w:space="0" w:color="000000"/>
            </w:tcBorders>
            <w:shd w:val="clear" w:color="000000" w:fill="C5D9F1"/>
            <w:vAlign w:val="center"/>
          </w:tcPr>
          <w:p w14:paraId="3A32EBD2"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3</w:t>
            </w:r>
          </w:p>
        </w:tc>
        <w:tc>
          <w:tcPr>
            <w:tcW w:w="696" w:type="dxa"/>
            <w:tcBorders>
              <w:top w:val="single" w:sz="4" w:space="0" w:color="000000"/>
              <w:bottom w:val="single" w:sz="4" w:space="0" w:color="000000"/>
            </w:tcBorders>
            <w:shd w:val="clear" w:color="000000" w:fill="C5D9F1"/>
            <w:vAlign w:val="center"/>
          </w:tcPr>
          <w:p w14:paraId="4E8DB327"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4</w:t>
            </w:r>
          </w:p>
        </w:tc>
        <w:tc>
          <w:tcPr>
            <w:tcW w:w="681" w:type="dxa"/>
            <w:tcBorders>
              <w:top w:val="single" w:sz="4" w:space="0" w:color="000000"/>
              <w:bottom w:val="single" w:sz="4" w:space="0" w:color="000000"/>
            </w:tcBorders>
            <w:shd w:val="clear" w:color="000000" w:fill="C5D9F1"/>
            <w:vAlign w:val="center"/>
          </w:tcPr>
          <w:p w14:paraId="2D1EAD2B"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5</w:t>
            </w:r>
          </w:p>
        </w:tc>
        <w:tc>
          <w:tcPr>
            <w:tcW w:w="681" w:type="dxa"/>
            <w:tcBorders>
              <w:top w:val="single" w:sz="4" w:space="0" w:color="000000"/>
              <w:bottom w:val="single" w:sz="4" w:space="0" w:color="000000"/>
            </w:tcBorders>
            <w:shd w:val="clear" w:color="000000" w:fill="C5D9F1"/>
            <w:vAlign w:val="center"/>
          </w:tcPr>
          <w:p w14:paraId="0CE627D6"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5</w:t>
            </w:r>
            <w:r w:rsidRPr="008E4925">
              <w:rPr>
                <w:rFonts w:ascii="Times New Roman" w:hAnsi="Times New Roman"/>
                <w:b/>
                <w:bCs/>
                <w:color w:val="000000" w:themeColor="text1"/>
                <w:sz w:val="18"/>
                <w:szCs w:val="18"/>
                <w:vertAlign w:val="superscript"/>
                <w:lang w:val="en-IN" w:eastAsia="en-IN"/>
              </w:rPr>
              <w:t>+</w:t>
            </w:r>
          </w:p>
        </w:tc>
        <w:tc>
          <w:tcPr>
            <w:tcW w:w="923" w:type="dxa"/>
            <w:tcBorders>
              <w:top w:val="single" w:sz="4" w:space="0" w:color="000000"/>
              <w:bottom w:val="single" w:sz="4" w:space="0" w:color="000000"/>
            </w:tcBorders>
            <w:shd w:val="clear" w:color="000000" w:fill="C5D9F1"/>
            <w:vAlign w:val="center"/>
          </w:tcPr>
          <w:p w14:paraId="7492EEB7"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Total</w:t>
            </w:r>
            <w:r w:rsidRPr="008E4925">
              <w:rPr>
                <w:rFonts w:ascii="Times New Roman" w:hAnsi="Times New Roman"/>
                <w:b/>
                <w:bCs/>
                <w:color w:val="000000" w:themeColor="text1"/>
                <w:sz w:val="18"/>
                <w:szCs w:val="18"/>
                <w:lang w:val="en-IN" w:eastAsia="en-IN"/>
              </w:rPr>
              <w:br/>
            </w:r>
            <w:proofErr w:type="spellStart"/>
            <w:r w:rsidRPr="008E4925">
              <w:rPr>
                <w:rFonts w:ascii="Times New Roman" w:hAnsi="Times New Roman"/>
                <w:b/>
                <w:bCs/>
                <w:color w:val="000000" w:themeColor="text1"/>
                <w:sz w:val="18"/>
                <w:szCs w:val="18"/>
                <w:lang w:val="en-IN" w:eastAsia="en-IN"/>
              </w:rPr>
              <w:t>Publn</w:t>
            </w:r>
            <w:proofErr w:type="spellEnd"/>
            <w:r w:rsidRPr="008E4925">
              <w:rPr>
                <w:rFonts w:ascii="Times New Roman" w:hAnsi="Times New Roman"/>
                <w:b/>
                <w:bCs/>
                <w:color w:val="000000" w:themeColor="text1"/>
                <w:sz w:val="18"/>
                <w:szCs w:val="18"/>
                <w:lang w:val="en-IN" w:eastAsia="en-IN"/>
              </w:rPr>
              <w:t>.</w:t>
            </w:r>
          </w:p>
        </w:tc>
        <w:tc>
          <w:tcPr>
            <w:tcW w:w="1002" w:type="dxa"/>
            <w:tcBorders>
              <w:top w:val="single" w:sz="4" w:space="0" w:color="000000"/>
              <w:bottom w:val="single" w:sz="4" w:space="0" w:color="000000"/>
            </w:tcBorders>
            <w:shd w:val="clear" w:color="000000" w:fill="C5D9F1"/>
            <w:vAlign w:val="center"/>
          </w:tcPr>
          <w:p w14:paraId="43DCE89A"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Citation</w:t>
            </w:r>
          </w:p>
        </w:tc>
        <w:tc>
          <w:tcPr>
            <w:tcW w:w="1284" w:type="dxa"/>
            <w:tcBorders>
              <w:top w:val="single" w:sz="4" w:space="0" w:color="000000"/>
              <w:bottom w:val="single" w:sz="4" w:space="0" w:color="000000"/>
            </w:tcBorders>
            <w:shd w:val="clear" w:color="000000" w:fill="C5D9F1"/>
            <w:vAlign w:val="center"/>
          </w:tcPr>
          <w:p w14:paraId="0CD43B2F" w14:textId="77777777" w:rsidR="00C61A1B" w:rsidRPr="008E4925" w:rsidRDefault="008E4925">
            <w:pPr>
              <w:widowControl w:val="0"/>
              <w:jc w:val="center"/>
              <w:rPr>
                <w:rFonts w:ascii="Times New Roman" w:hAnsi="Times New Roman"/>
                <w:b/>
                <w:bCs/>
                <w:color w:val="000000" w:themeColor="text1"/>
                <w:sz w:val="18"/>
                <w:szCs w:val="18"/>
                <w:lang w:val="en-IN" w:eastAsia="en-IN"/>
              </w:rPr>
            </w:pPr>
            <w:r w:rsidRPr="008E4925">
              <w:rPr>
                <w:rFonts w:ascii="Times New Roman" w:hAnsi="Times New Roman"/>
                <w:b/>
                <w:bCs/>
                <w:color w:val="000000" w:themeColor="text1"/>
                <w:sz w:val="18"/>
                <w:szCs w:val="18"/>
                <w:lang w:val="en-IN" w:eastAsia="en-IN"/>
              </w:rPr>
              <w:t xml:space="preserve">Total No. </w:t>
            </w:r>
            <w:r w:rsidRPr="008E4925">
              <w:rPr>
                <w:rFonts w:ascii="Times New Roman" w:hAnsi="Times New Roman"/>
                <w:b/>
                <w:bCs/>
                <w:color w:val="000000" w:themeColor="text1"/>
                <w:sz w:val="18"/>
                <w:szCs w:val="18"/>
                <w:lang w:val="en-IN" w:eastAsia="en-IN"/>
              </w:rPr>
              <w:br/>
              <w:t>of Authors</w:t>
            </w:r>
          </w:p>
        </w:tc>
      </w:tr>
      <w:tr w:rsidR="00C61A1B" w:rsidRPr="008E4925" w14:paraId="7276987D" w14:textId="77777777" w:rsidTr="00F20D8B">
        <w:trPr>
          <w:trHeight w:val="210"/>
        </w:trPr>
        <w:tc>
          <w:tcPr>
            <w:tcW w:w="802" w:type="dxa"/>
            <w:vAlign w:val="center"/>
          </w:tcPr>
          <w:p w14:paraId="25ECF4D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2000</w:t>
            </w:r>
          </w:p>
        </w:tc>
        <w:tc>
          <w:tcPr>
            <w:tcW w:w="621" w:type="dxa"/>
            <w:vAlign w:val="center"/>
          </w:tcPr>
          <w:p w14:paraId="0E78DF2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4E14A95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09B22D5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96" w:type="dxa"/>
            <w:vAlign w:val="center"/>
          </w:tcPr>
          <w:p w14:paraId="1382A40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681" w:type="dxa"/>
            <w:vAlign w:val="center"/>
          </w:tcPr>
          <w:p w14:paraId="15DA405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81" w:type="dxa"/>
            <w:vAlign w:val="center"/>
          </w:tcPr>
          <w:p w14:paraId="70E3D14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923" w:type="dxa"/>
            <w:vAlign w:val="center"/>
          </w:tcPr>
          <w:p w14:paraId="6EE0720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w:t>
            </w:r>
          </w:p>
        </w:tc>
        <w:tc>
          <w:tcPr>
            <w:tcW w:w="1002" w:type="dxa"/>
            <w:vAlign w:val="center"/>
          </w:tcPr>
          <w:p w14:paraId="33842DD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1284" w:type="dxa"/>
            <w:vAlign w:val="center"/>
          </w:tcPr>
          <w:p w14:paraId="70E0930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w:t>
            </w:r>
          </w:p>
        </w:tc>
      </w:tr>
      <w:tr w:rsidR="00C61A1B" w:rsidRPr="008E4925" w14:paraId="51806DEF" w14:textId="77777777" w:rsidTr="00F20D8B">
        <w:trPr>
          <w:trHeight w:val="210"/>
        </w:trPr>
        <w:tc>
          <w:tcPr>
            <w:tcW w:w="802" w:type="dxa"/>
            <w:vAlign w:val="center"/>
          </w:tcPr>
          <w:p w14:paraId="4AC4DEE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2001</w:t>
            </w:r>
          </w:p>
        </w:tc>
        <w:tc>
          <w:tcPr>
            <w:tcW w:w="621" w:type="dxa"/>
            <w:vAlign w:val="center"/>
          </w:tcPr>
          <w:p w14:paraId="7DA9437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618E723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802" w:type="dxa"/>
            <w:vAlign w:val="center"/>
          </w:tcPr>
          <w:p w14:paraId="30BF97B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96" w:type="dxa"/>
            <w:vAlign w:val="center"/>
          </w:tcPr>
          <w:p w14:paraId="412D3AF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681" w:type="dxa"/>
            <w:vAlign w:val="center"/>
          </w:tcPr>
          <w:p w14:paraId="7F3C525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681" w:type="dxa"/>
            <w:vAlign w:val="center"/>
          </w:tcPr>
          <w:p w14:paraId="482F1B4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923" w:type="dxa"/>
            <w:vAlign w:val="center"/>
          </w:tcPr>
          <w:p w14:paraId="52359C6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1002" w:type="dxa"/>
            <w:vAlign w:val="center"/>
          </w:tcPr>
          <w:p w14:paraId="6DBDE4B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1284" w:type="dxa"/>
            <w:vAlign w:val="center"/>
          </w:tcPr>
          <w:p w14:paraId="28FB733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w:t>
            </w:r>
          </w:p>
        </w:tc>
      </w:tr>
      <w:tr w:rsidR="00C61A1B" w:rsidRPr="008E4925" w14:paraId="2A582BEF" w14:textId="77777777" w:rsidTr="00F20D8B">
        <w:trPr>
          <w:trHeight w:val="210"/>
        </w:trPr>
        <w:tc>
          <w:tcPr>
            <w:tcW w:w="802" w:type="dxa"/>
            <w:vAlign w:val="center"/>
          </w:tcPr>
          <w:p w14:paraId="470638F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2002</w:t>
            </w:r>
          </w:p>
        </w:tc>
        <w:tc>
          <w:tcPr>
            <w:tcW w:w="621" w:type="dxa"/>
            <w:vAlign w:val="center"/>
          </w:tcPr>
          <w:p w14:paraId="54C394E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6E3508F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03A690E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696" w:type="dxa"/>
            <w:vAlign w:val="center"/>
          </w:tcPr>
          <w:p w14:paraId="2812A4C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81" w:type="dxa"/>
            <w:vAlign w:val="center"/>
          </w:tcPr>
          <w:p w14:paraId="6E48F1A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681" w:type="dxa"/>
            <w:vAlign w:val="center"/>
          </w:tcPr>
          <w:p w14:paraId="7F6AD7A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923" w:type="dxa"/>
            <w:vAlign w:val="center"/>
          </w:tcPr>
          <w:p w14:paraId="40DFE8A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w:t>
            </w:r>
          </w:p>
        </w:tc>
        <w:tc>
          <w:tcPr>
            <w:tcW w:w="1002" w:type="dxa"/>
            <w:vAlign w:val="bottom"/>
          </w:tcPr>
          <w:p w14:paraId="68EC1C9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w:t>
            </w:r>
          </w:p>
        </w:tc>
        <w:tc>
          <w:tcPr>
            <w:tcW w:w="1284" w:type="dxa"/>
            <w:vAlign w:val="bottom"/>
          </w:tcPr>
          <w:p w14:paraId="4510A35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25</w:t>
            </w:r>
          </w:p>
        </w:tc>
      </w:tr>
      <w:tr w:rsidR="00C61A1B" w:rsidRPr="008E4925" w14:paraId="01B6E3DC" w14:textId="77777777" w:rsidTr="00F20D8B">
        <w:trPr>
          <w:trHeight w:val="210"/>
        </w:trPr>
        <w:tc>
          <w:tcPr>
            <w:tcW w:w="802" w:type="dxa"/>
            <w:vAlign w:val="center"/>
          </w:tcPr>
          <w:p w14:paraId="139A410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2003</w:t>
            </w:r>
          </w:p>
        </w:tc>
        <w:tc>
          <w:tcPr>
            <w:tcW w:w="621" w:type="dxa"/>
            <w:vAlign w:val="center"/>
          </w:tcPr>
          <w:p w14:paraId="1FBE3F4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608F53E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w:t>
            </w:r>
          </w:p>
        </w:tc>
        <w:tc>
          <w:tcPr>
            <w:tcW w:w="802" w:type="dxa"/>
            <w:vAlign w:val="center"/>
          </w:tcPr>
          <w:p w14:paraId="7593749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w:t>
            </w:r>
          </w:p>
        </w:tc>
        <w:tc>
          <w:tcPr>
            <w:tcW w:w="696" w:type="dxa"/>
            <w:vAlign w:val="center"/>
          </w:tcPr>
          <w:p w14:paraId="34ED190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w:t>
            </w:r>
          </w:p>
        </w:tc>
        <w:tc>
          <w:tcPr>
            <w:tcW w:w="681" w:type="dxa"/>
            <w:vAlign w:val="center"/>
          </w:tcPr>
          <w:p w14:paraId="06E6F12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681" w:type="dxa"/>
            <w:vAlign w:val="center"/>
          </w:tcPr>
          <w:p w14:paraId="64BE081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923" w:type="dxa"/>
            <w:vAlign w:val="center"/>
          </w:tcPr>
          <w:p w14:paraId="6949003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w:t>
            </w:r>
          </w:p>
        </w:tc>
        <w:tc>
          <w:tcPr>
            <w:tcW w:w="1002" w:type="dxa"/>
            <w:vAlign w:val="center"/>
          </w:tcPr>
          <w:p w14:paraId="30994D9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w:t>
            </w:r>
          </w:p>
        </w:tc>
        <w:tc>
          <w:tcPr>
            <w:tcW w:w="1284" w:type="dxa"/>
            <w:vAlign w:val="center"/>
          </w:tcPr>
          <w:p w14:paraId="0442620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30</w:t>
            </w:r>
          </w:p>
        </w:tc>
      </w:tr>
      <w:tr w:rsidR="00C61A1B" w:rsidRPr="008E4925" w14:paraId="256C0F6A" w14:textId="77777777" w:rsidTr="00F20D8B">
        <w:trPr>
          <w:trHeight w:val="210"/>
        </w:trPr>
        <w:tc>
          <w:tcPr>
            <w:tcW w:w="802" w:type="dxa"/>
            <w:vAlign w:val="center"/>
          </w:tcPr>
          <w:p w14:paraId="60502F6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2004</w:t>
            </w:r>
          </w:p>
        </w:tc>
        <w:tc>
          <w:tcPr>
            <w:tcW w:w="621" w:type="dxa"/>
            <w:vAlign w:val="center"/>
          </w:tcPr>
          <w:p w14:paraId="7F389E3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3A1AECF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w:t>
            </w:r>
          </w:p>
        </w:tc>
        <w:tc>
          <w:tcPr>
            <w:tcW w:w="802" w:type="dxa"/>
            <w:vAlign w:val="center"/>
          </w:tcPr>
          <w:p w14:paraId="3600935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696" w:type="dxa"/>
            <w:vAlign w:val="center"/>
          </w:tcPr>
          <w:p w14:paraId="4F208C5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81" w:type="dxa"/>
            <w:vAlign w:val="center"/>
          </w:tcPr>
          <w:p w14:paraId="2EB5313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81" w:type="dxa"/>
            <w:vAlign w:val="center"/>
          </w:tcPr>
          <w:p w14:paraId="782CC5C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923" w:type="dxa"/>
            <w:vAlign w:val="center"/>
          </w:tcPr>
          <w:p w14:paraId="68ABED6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w:t>
            </w:r>
          </w:p>
        </w:tc>
        <w:tc>
          <w:tcPr>
            <w:tcW w:w="1002" w:type="dxa"/>
            <w:vAlign w:val="center"/>
          </w:tcPr>
          <w:p w14:paraId="26BF9CB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w:t>
            </w:r>
          </w:p>
        </w:tc>
        <w:tc>
          <w:tcPr>
            <w:tcW w:w="1284" w:type="dxa"/>
            <w:vAlign w:val="center"/>
          </w:tcPr>
          <w:p w14:paraId="1FEB6AC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40</w:t>
            </w:r>
          </w:p>
        </w:tc>
      </w:tr>
      <w:tr w:rsidR="00C61A1B" w:rsidRPr="008E4925" w14:paraId="0C85E858" w14:textId="77777777" w:rsidTr="00F20D8B">
        <w:trPr>
          <w:trHeight w:val="210"/>
        </w:trPr>
        <w:tc>
          <w:tcPr>
            <w:tcW w:w="802" w:type="dxa"/>
            <w:vAlign w:val="center"/>
          </w:tcPr>
          <w:p w14:paraId="3D98150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2005</w:t>
            </w:r>
          </w:p>
        </w:tc>
        <w:tc>
          <w:tcPr>
            <w:tcW w:w="621" w:type="dxa"/>
            <w:vAlign w:val="center"/>
          </w:tcPr>
          <w:p w14:paraId="0E6C486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802" w:type="dxa"/>
            <w:vAlign w:val="center"/>
          </w:tcPr>
          <w:p w14:paraId="6B223F2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w:t>
            </w:r>
          </w:p>
        </w:tc>
        <w:tc>
          <w:tcPr>
            <w:tcW w:w="802" w:type="dxa"/>
            <w:vAlign w:val="center"/>
          </w:tcPr>
          <w:p w14:paraId="1BDCB92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w:t>
            </w:r>
          </w:p>
        </w:tc>
        <w:tc>
          <w:tcPr>
            <w:tcW w:w="696" w:type="dxa"/>
            <w:vAlign w:val="center"/>
          </w:tcPr>
          <w:p w14:paraId="7DB87AE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681" w:type="dxa"/>
            <w:vAlign w:val="center"/>
          </w:tcPr>
          <w:p w14:paraId="29504A1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681" w:type="dxa"/>
            <w:vAlign w:val="center"/>
          </w:tcPr>
          <w:p w14:paraId="0837EB9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923" w:type="dxa"/>
            <w:vAlign w:val="center"/>
          </w:tcPr>
          <w:p w14:paraId="6456BEE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w:t>
            </w:r>
          </w:p>
        </w:tc>
        <w:tc>
          <w:tcPr>
            <w:tcW w:w="1002" w:type="dxa"/>
            <w:vAlign w:val="center"/>
          </w:tcPr>
          <w:p w14:paraId="6EE667B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79</w:t>
            </w:r>
          </w:p>
        </w:tc>
        <w:tc>
          <w:tcPr>
            <w:tcW w:w="1284" w:type="dxa"/>
            <w:vAlign w:val="center"/>
          </w:tcPr>
          <w:p w14:paraId="1826332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89</w:t>
            </w:r>
          </w:p>
        </w:tc>
      </w:tr>
      <w:tr w:rsidR="00C61A1B" w:rsidRPr="008E4925" w14:paraId="1558AAD0" w14:textId="77777777" w:rsidTr="00F20D8B">
        <w:trPr>
          <w:trHeight w:val="210"/>
        </w:trPr>
        <w:tc>
          <w:tcPr>
            <w:tcW w:w="802" w:type="dxa"/>
            <w:vAlign w:val="center"/>
          </w:tcPr>
          <w:p w14:paraId="082F24C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2006</w:t>
            </w:r>
          </w:p>
        </w:tc>
        <w:tc>
          <w:tcPr>
            <w:tcW w:w="621" w:type="dxa"/>
            <w:vAlign w:val="center"/>
          </w:tcPr>
          <w:p w14:paraId="13A2B19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802" w:type="dxa"/>
            <w:vAlign w:val="center"/>
          </w:tcPr>
          <w:p w14:paraId="6384031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w:t>
            </w:r>
          </w:p>
        </w:tc>
        <w:tc>
          <w:tcPr>
            <w:tcW w:w="802" w:type="dxa"/>
            <w:vAlign w:val="center"/>
          </w:tcPr>
          <w:p w14:paraId="5A7842C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w:t>
            </w:r>
          </w:p>
        </w:tc>
        <w:tc>
          <w:tcPr>
            <w:tcW w:w="696" w:type="dxa"/>
            <w:vAlign w:val="center"/>
          </w:tcPr>
          <w:p w14:paraId="52A6C4E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681" w:type="dxa"/>
            <w:vAlign w:val="center"/>
          </w:tcPr>
          <w:p w14:paraId="62DDA2D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681" w:type="dxa"/>
            <w:vAlign w:val="center"/>
          </w:tcPr>
          <w:p w14:paraId="6BBE18A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923" w:type="dxa"/>
            <w:vAlign w:val="center"/>
          </w:tcPr>
          <w:p w14:paraId="76C3CD9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28</w:t>
            </w:r>
          </w:p>
        </w:tc>
        <w:tc>
          <w:tcPr>
            <w:tcW w:w="1002" w:type="dxa"/>
            <w:vAlign w:val="center"/>
          </w:tcPr>
          <w:p w14:paraId="50B3633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168</w:t>
            </w:r>
          </w:p>
        </w:tc>
        <w:tc>
          <w:tcPr>
            <w:tcW w:w="1284" w:type="dxa"/>
            <w:vAlign w:val="center"/>
          </w:tcPr>
          <w:p w14:paraId="0CF104F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95</w:t>
            </w:r>
          </w:p>
        </w:tc>
      </w:tr>
      <w:tr w:rsidR="00C61A1B" w:rsidRPr="008E4925" w14:paraId="0C866453" w14:textId="77777777" w:rsidTr="00F20D8B">
        <w:trPr>
          <w:trHeight w:val="210"/>
        </w:trPr>
        <w:tc>
          <w:tcPr>
            <w:tcW w:w="802" w:type="dxa"/>
            <w:vAlign w:val="center"/>
          </w:tcPr>
          <w:p w14:paraId="059DA5B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2007</w:t>
            </w:r>
          </w:p>
        </w:tc>
        <w:tc>
          <w:tcPr>
            <w:tcW w:w="621" w:type="dxa"/>
            <w:vAlign w:val="center"/>
          </w:tcPr>
          <w:p w14:paraId="0BEA064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0</w:t>
            </w:r>
          </w:p>
        </w:tc>
        <w:tc>
          <w:tcPr>
            <w:tcW w:w="802" w:type="dxa"/>
            <w:vAlign w:val="center"/>
          </w:tcPr>
          <w:p w14:paraId="2C0004F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w:t>
            </w:r>
          </w:p>
        </w:tc>
        <w:tc>
          <w:tcPr>
            <w:tcW w:w="802" w:type="dxa"/>
            <w:vAlign w:val="center"/>
          </w:tcPr>
          <w:p w14:paraId="17CA9D5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w:t>
            </w:r>
          </w:p>
        </w:tc>
        <w:tc>
          <w:tcPr>
            <w:tcW w:w="696" w:type="dxa"/>
            <w:vAlign w:val="center"/>
          </w:tcPr>
          <w:p w14:paraId="5303F6B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w:t>
            </w:r>
          </w:p>
        </w:tc>
        <w:tc>
          <w:tcPr>
            <w:tcW w:w="681" w:type="dxa"/>
            <w:vAlign w:val="center"/>
          </w:tcPr>
          <w:p w14:paraId="5A1D977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681" w:type="dxa"/>
            <w:vAlign w:val="center"/>
          </w:tcPr>
          <w:p w14:paraId="3C486BC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923" w:type="dxa"/>
            <w:vAlign w:val="center"/>
          </w:tcPr>
          <w:p w14:paraId="415C5A7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31</w:t>
            </w:r>
          </w:p>
        </w:tc>
        <w:tc>
          <w:tcPr>
            <w:tcW w:w="1002" w:type="dxa"/>
            <w:vAlign w:val="center"/>
          </w:tcPr>
          <w:p w14:paraId="0F07232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352</w:t>
            </w:r>
          </w:p>
        </w:tc>
        <w:tc>
          <w:tcPr>
            <w:tcW w:w="1284" w:type="dxa"/>
            <w:vAlign w:val="center"/>
          </w:tcPr>
          <w:p w14:paraId="1FDD6C0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101</w:t>
            </w:r>
          </w:p>
        </w:tc>
      </w:tr>
      <w:tr w:rsidR="00C61A1B" w:rsidRPr="008E4925" w14:paraId="0F0C78B7" w14:textId="77777777" w:rsidTr="00F20D8B">
        <w:trPr>
          <w:trHeight w:val="210"/>
        </w:trPr>
        <w:tc>
          <w:tcPr>
            <w:tcW w:w="802" w:type="dxa"/>
            <w:vAlign w:val="center"/>
          </w:tcPr>
          <w:p w14:paraId="1AC3697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2008</w:t>
            </w:r>
          </w:p>
        </w:tc>
        <w:tc>
          <w:tcPr>
            <w:tcW w:w="621" w:type="dxa"/>
            <w:vAlign w:val="center"/>
          </w:tcPr>
          <w:p w14:paraId="55B1E59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w:t>
            </w:r>
          </w:p>
        </w:tc>
        <w:tc>
          <w:tcPr>
            <w:tcW w:w="802" w:type="dxa"/>
            <w:vAlign w:val="center"/>
          </w:tcPr>
          <w:p w14:paraId="24C229F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w:t>
            </w:r>
          </w:p>
        </w:tc>
        <w:tc>
          <w:tcPr>
            <w:tcW w:w="802" w:type="dxa"/>
            <w:vAlign w:val="center"/>
          </w:tcPr>
          <w:p w14:paraId="47D0236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17</w:t>
            </w:r>
          </w:p>
        </w:tc>
        <w:tc>
          <w:tcPr>
            <w:tcW w:w="696" w:type="dxa"/>
            <w:vAlign w:val="center"/>
          </w:tcPr>
          <w:p w14:paraId="16EBBF6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681" w:type="dxa"/>
            <w:vAlign w:val="center"/>
          </w:tcPr>
          <w:p w14:paraId="6D1A8BB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681" w:type="dxa"/>
            <w:vAlign w:val="center"/>
          </w:tcPr>
          <w:p w14:paraId="2E6FA9C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923" w:type="dxa"/>
            <w:vAlign w:val="center"/>
          </w:tcPr>
          <w:p w14:paraId="0CD1022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41</w:t>
            </w:r>
          </w:p>
        </w:tc>
        <w:tc>
          <w:tcPr>
            <w:tcW w:w="1002" w:type="dxa"/>
            <w:vAlign w:val="center"/>
          </w:tcPr>
          <w:p w14:paraId="494C30E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549</w:t>
            </w:r>
          </w:p>
        </w:tc>
        <w:tc>
          <w:tcPr>
            <w:tcW w:w="1284" w:type="dxa"/>
            <w:vAlign w:val="center"/>
          </w:tcPr>
          <w:p w14:paraId="0AFC607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135</w:t>
            </w:r>
          </w:p>
        </w:tc>
      </w:tr>
      <w:tr w:rsidR="00C61A1B" w:rsidRPr="008E4925" w14:paraId="425DCBB6" w14:textId="77777777" w:rsidTr="00F20D8B">
        <w:trPr>
          <w:trHeight w:val="210"/>
        </w:trPr>
        <w:tc>
          <w:tcPr>
            <w:tcW w:w="802" w:type="dxa"/>
            <w:vAlign w:val="center"/>
          </w:tcPr>
          <w:p w14:paraId="6C7FB7A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2009</w:t>
            </w:r>
          </w:p>
        </w:tc>
        <w:tc>
          <w:tcPr>
            <w:tcW w:w="621" w:type="dxa"/>
            <w:vAlign w:val="center"/>
          </w:tcPr>
          <w:p w14:paraId="7AB5843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w:t>
            </w:r>
          </w:p>
        </w:tc>
        <w:tc>
          <w:tcPr>
            <w:tcW w:w="802" w:type="dxa"/>
            <w:vAlign w:val="center"/>
          </w:tcPr>
          <w:p w14:paraId="209D35D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15</w:t>
            </w:r>
          </w:p>
        </w:tc>
        <w:tc>
          <w:tcPr>
            <w:tcW w:w="802" w:type="dxa"/>
            <w:vAlign w:val="center"/>
          </w:tcPr>
          <w:p w14:paraId="4A26BA6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w:t>
            </w:r>
          </w:p>
        </w:tc>
        <w:tc>
          <w:tcPr>
            <w:tcW w:w="696" w:type="dxa"/>
            <w:vAlign w:val="center"/>
          </w:tcPr>
          <w:p w14:paraId="4AC966E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w:t>
            </w:r>
          </w:p>
        </w:tc>
        <w:tc>
          <w:tcPr>
            <w:tcW w:w="681" w:type="dxa"/>
            <w:vAlign w:val="center"/>
          </w:tcPr>
          <w:p w14:paraId="2B7D2D7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w:t>
            </w:r>
          </w:p>
        </w:tc>
        <w:tc>
          <w:tcPr>
            <w:tcW w:w="681" w:type="dxa"/>
            <w:vAlign w:val="center"/>
          </w:tcPr>
          <w:p w14:paraId="7C470D7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923" w:type="dxa"/>
            <w:vAlign w:val="center"/>
          </w:tcPr>
          <w:p w14:paraId="4CDD88F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79</w:t>
            </w:r>
          </w:p>
        </w:tc>
        <w:tc>
          <w:tcPr>
            <w:tcW w:w="1002" w:type="dxa"/>
            <w:vAlign w:val="center"/>
          </w:tcPr>
          <w:p w14:paraId="69DD599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817</w:t>
            </w:r>
          </w:p>
        </w:tc>
        <w:tc>
          <w:tcPr>
            <w:tcW w:w="1284" w:type="dxa"/>
            <w:vAlign w:val="center"/>
          </w:tcPr>
          <w:p w14:paraId="6BC3674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260</w:t>
            </w:r>
          </w:p>
        </w:tc>
      </w:tr>
      <w:tr w:rsidR="00C61A1B" w:rsidRPr="008E4925" w14:paraId="1E8C752E" w14:textId="77777777" w:rsidTr="00F20D8B">
        <w:trPr>
          <w:trHeight w:val="210"/>
        </w:trPr>
        <w:tc>
          <w:tcPr>
            <w:tcW w:w="802" w:type="dxa"/>
            <w:vAlign w:val="center"/>
          </w:tcPr>
          <w:p w14:paraId="235CD28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2010</w:t>
            </w:r>
          </w:p>
        </w:tc>
        <w:tc>
          <w:tcPr>
            <w:tcW w:w="621" w:type="dxa"/>
            <w:vAlign w:val="center"/>
          </w:tcPr>
          <w:p w14:paraId="3B05042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802" w:type="dxa"/>
            <w:vAlign w:val="center"/>
          </w:tcPr>
          <w:p w14:paraId="4A7CD26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21</w:t>
            </w:r>
          </w:p>
        </w:tc>
        <w:tc>
          <w:tcPr>
            <w:tcW w:w="802" w:type="dxa"/>
            <w:vAlign w:val="center"/>
          </w:tcPr>
          <w:p w14:paraId="319FFCB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19</w:t>
            </w:r>
          </w:p>
        </w:tc>
        <w:tc>
          <w:tcPr>
            <w:tcW w:w="696" w:type="dxa"/>
            <w:vAlign w:val="center"/>
          </w:tcPr>
          <w:p w14:paraId="61AF407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w:t>
            </w:r>
          </w:p>
        </w:tc>
        <w:tc>
          <w:tcPr>
            <w:tcW w:w="681" w:type="dxa"/>
            <w:vAlign w:val="center"/>
          </w:tcPr>
          <w:p w14:paraId="1B48E75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15</w:t>
            </w:r>
          </w:p>
        </w:tc>
        <w:tc>
          <w:tcPr>
            <w:tcW w:w="681" w:type="dxa"/>
            <w:vAlign w:val="center"/>
          </w:tcPr>
          <w:p w14:paraId="56E0448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923" w:type="dxa"/>
            <w:vAlign w:val="center"/>
          </w:tcPr>
          <w:p w14:paraId="74B1F14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77</w:t>
            </w:r>
          </w:p>
        </w:tc>
        <w:tc>
          <w:tcPr>
            <w:tcW w:w="1002" w:type="dxa"/>
            <w:vAlign w:val="center"/>
          </w:tcPr>
          <w:p w14:paraId="6981B21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1092</w:t>
            </w:r>
          </w:p>
        </w:tc>
        <w:tc>
          <w:tcPr>
            <w:tcW w:w="1284" w:type="dxa"/>
            <w:vAlign w:val="center"/>
          </w:tcPr>
          <w:p w14:paraId="2F99137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276</w:t>
            </w:r>
          </w:p>
        </w:tc>
      </w:tr>
      <w:tr w:rsidR="00C61A1B" w:rsidRPr="008E4925" w14:paraId="541E87AC" w14:textId="77777777" w:rsidTr="00F20D8B">
        <w:trPr>
          <w:trHeight w:val="210"/>
        </w:trPr>
        <w:tc>
          <w:tcPr>
            <w:tcW w:w="802" w:type="dxa"/>
            <w:vAlign w:val="center"/>
          </w:tcPr>
          <w:p w14:paraId="0D781AF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2011</w:t>
            </w:r>
          </w:p>
        </w:tc>
        <w:tc>
          <w:tcPr>
            <w:tcW w:w="621" w:type="dxa"/>
            <w:vAlign w:val="center"/>
          </w:tcPr>
          <w:p w14:paraId="53B0150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802" w:type="dxa"/>
            <w:vAlign w:val="center"/>
          </w:tcPr>
          <w:p w14:paraId="2522B0F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23</w:t>
            </w:r>
          </w:p>
        </w:tc>
        <w:tc>
          <w:tcPr>
            <w:tcW w:w="802" w:type="dxa"/>
            <w:vAlign w:val="center"/>
          </w:tcPr>
          <w:p w14:paraId="3EEABE6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28</w:t>
            </w:r>
          </w:p>
        </w:tc>
        <w:tc>
          <w:tcPr>
            <w:tcW w:w="696" w:type="dxa"/>
            <w:vAlign w:val="center"/>
          </w:tcPr>
          <w:p w14:paraId="4E975FB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23</w:t>
            </w:r>
          </w:p>
        </w:tc>
        <w:tc>
          <w:tcPr>
            <w:tcW w:w="681" w:type="dxa"/>
            <w:vAlign w:val="center"/>
          </w:tcPr>
          <w:p w14:paraId="2040CC3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18</w:t>
            </w:r>
          </w:p>
        </w:tc>
        <w:tc>
          <w:tcPr>
            <w:tcW w:w="681" w:type="dxa"/>
            <w:vAlign w:val="center"/>
          </w:tcPr>
          <w:p w14:paraId="70E681A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w:t>
            </w:r>
          </w:p>
        </w:tc>
        <w:tc>
          <w:tcPr>
            <w:tcW w:w="923" w:type="dxa"/>
            <w:vAlign w:val="center"/>
          </w:tcPr>
          <w:p w14:paraId="5608447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109</w:t>
            </w:r>
          </w:p>
        </w:tc>
        <w:tc>
          <w:tcPr>
            <w:tcW w:w="1002" w:type="dxa"/>
            <w:vAlign w:val="center"/>
          </w:tcPr>
          <w:p w14:paraId="1638A6C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1384</w:t>
            </w:r>
          </w:p>
        </w:tc>
        <w:tc>
          <w:tcPr>
            <w:tcW w:w="1284" w:type="dxa"/>
            <w:vAlign w:val="center"/>
          </w:tcPr>
          <w:p w14:paraId="16624C8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404</w:t>
            </w:r>
          </w:p>
        </w:tc>
      </w:tr>
      <w:tr w:rsidR="00C61A1B" w:rsidRPr="008E4925" w14:paraId="22FD4516" w14:textId="77777777" w:rsidTr="00F20D8B">
        <w:trPr>
          <w:trHeight w:val="210"/>
        </w:trPr>
        <w:tc>
          <w:tcPr>
            <w:tcW w:w="802" w:type="dxa"/>
            <w:vAlign w:val="center"/>
          </w:tcPr>
          <w:p w14:paraId="3247A6E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2012</w:t>
            </w:r>
          </w:p>
        </w:tc>
        <w:tc>
          <w:tcPr>
            <w:tcW w:w="621" w:type="dxa"/>
            <w:vAlign w:val="center"/>
          </w:tcPr>
          <w:p w14:paraId="01DAC87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w:t>
            </w:r>
          </w:p>
        </w:tc>
        <w:tc>
          <w:tcPr>
            <w:tcW w:w="802" w:type="dxa"/>
            <w:vAlign w:val="center"/>
          </w:tcPr>
          <w:p w14:paraId="4148F07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18</w:t>
            </w:r>
          </w:p>
        </w:tc>
        <w:tc>
          <w:tcPr>
            <w:tcW w:w="802" w:type="dxa"/>
            <w:vAlign w:val="center"/>
          </w:tcPr>
          <w:p w14:paraId="263EF04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35</w:t>
            </w:r>
          </w:p>
        </w:tc>
        <w:tc>
          <w:tcPr>
            <w:tcW w:w="696" w:type="dxa"/>
            <w:vAlign w:val="center"/>
          </w:tcPr>
          <w:p w14:paraId="579406B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28</w:t>
            </w:r>
          </w:p>
        </w:tc>
        <w:tc>
          <w:tcPr>
            <w:tcW w:w="681" w:type="dxa"/>
            <w:vAlign w:val="center"/>
          </w:tcPr>
          <w:p w14:paraId="64D191A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23</w:t>
            </w:r>
          </w:p>
        </w:tc>
        <w:tc>
          <w:tcPr>
            <w:tcW w:w="681" w:type="dxa"/>
            <w:vAlign w:val="center"/>
          </w:tcPr>
          <w:p w14:paraId="56CDE6A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24</w:t>
            </w:r>
          </w:p>
        </w:tc>
        <w:tc>
          <w:tcPr>
            <w:tcW w:w="923" w:type="dxa"/>
            <w:vAlign w:val="center"/>
          </w:tcPr>
          <w:p w14:paraId="34172C0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131</w:t>
            </w:r>
          </w:p>
        </w:tc>
        <w:tc>
          <w:tcPr>
            <w:tcW w:w="1002" w:type="dxa"/>
            <w:vAlign w:val="center"/>
          </w:tcPr>
          <w:p w14:paraId="77FFDBD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1895</w:t>
            </w:r>
          </w:p>
        </w:tc>
        <w:tc>
          <w:tcPr>
            <w:tcW w:w="1284" w:type="dxa"/>
            <w:vAlign w:val="center"/>
          </w:tcPr>
          <w:p w14:paraId="2DA1606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531</w:t>
            </w:r>
          </w:p>
        </w:tc>
      </w:tr>
      <w:tr w:rsidR="00C61A1B" w:rsidRPr="008E4925" w14:paraId="17E38DDC" w14:textId="77777777" w:rsidTr="00F20D8B">
        <w:trPr>
          <w:trHeight w:val="210"/>
        </w:trPr>
        <w:tc>
          <w:tcPr>
            <w:tcW w:w="802" w:type="dxa"/>
            <w:vAlign w:val="center"/>
          </w:tcPr>
          <w:p w14:paraId="695030C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2013</w:t>
            </w:r>
          </w:p>
        </w:tc>
        <w:tc>
          <w:tcPr>
            <w:tcW w:w="621" w:type="dxa"/>
            <w:vAlign w:val="center"/>
          </w:tcPr>
          <w:p w14:paraId="446B858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802" w:type="dxa"/>
            <w:vAlign w:val="center"/>
          </w:tcPr>
          <w:p w14:paraId="6BEE59F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w:t>
            </w:r>
          </w:p>
        </w:tc>
        <w:tc>
          <w:tcPr>
            <w:tcW w:w="802" w:type="dxa"/>
            <w:vAlign w:val="center"/>
          </w:tcPr>
          <w:p w14:paraId="31FE555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26</w:t>
            </w:r>
          </w:p>
        </w:tc>
        <w:tc>
          <w:tcPr>
            <w:tcW w:w="696" w:type="dxa"/>
            <w:vAlign w:val="center"/>
          </w:tcPr>
          <w:p w14:paraId="051CA0C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60</w:t>
            </w:r>
          </w:p>
        </w:tc>
        <w:tc>
          <w:tcPr>
            <w:tcW w:w="681" w:type="dxa"/>
            <w:vAlign w:val="center"/>
          </w:tcPr>
          <w:p w14:paraId="3650D8A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32</w:t>
            </w:r>
          </w:p>
        </w:tc>
        <w:tc>
          <w:tcPr>
            <w:tcW w:w="681" w:type="dxa"/>
            <w:vAlign w:val="center"/>
          </w:tcPr>
          <w:p w14:paraId="5694106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w:t>
            </w:r>
          </w:p>
        </w:tc>
        <w:tc>
          <w:tcPr>
            <w:tcW w:w="923" w:type="dxa"/>
            <w:vAlign w:val="center"/>
          </w:tcPr>
          <w:p w14:paraId="0947015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152</w:t>
            </w:r>
          </w:p>
        </w:tc>
        <w:tc>
          <w:tcPr>
            <w:tcW w:w="1002" w:type="dxa"/>
            <w:vAlign w:val="center"/>
          </w:tcPr>
          <w:p w14:paraId="040A1A2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2424</w:t>
            </w:r>
          </w:p>
        </w:tc>
        <w:tc>
          <w:tcPr>
            <w:tcW w:w="1284" w:type="dxa"/>
            <w:vAlign w:val="center"/>
          </w:tcPr>
          <w:p w14:paraId="1299231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591</w:t>
            </w:r>
          </w:p>
        </w:tc>
      </w:tr>
      <w:tr w:rsidR="00C61A1B" w:rsidRPr="008E4925" w14:paraId="23C316E4" w14:textId="77777777" w:rsidTr="00F20D8B">
        <w:trPr>
          <w:trHeight w:val="210"/>
        </w:trPr>
        <w:tc>
          <w:tcPr>
            <w:tcW w:w="802" w:type="dxa"/>
            <w:vAlign w:val="center"/>
          </w:tcPr>
          <w:p w14:paraId="0FC5F15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2014</w:t>
            </w:r>
          </w:p>
        </w:tc>
        <w:tc>
          <w:tcPr>
            <w:tcW w:w="621" w:type="dxa"/>
            <w:vAlign w:val="center"/>
          </w:tcPr>
          <w:p w14:paraId="37C9385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w:t>
            </w:r>
          </w:p>
        </w:tc>
        <w:tc>
          <w:tcPr>
            <w:tcW w:w="802" w:type="dxa"/>
            <w:vAlign w:val="center"/>
          </w:tcPr>
          <w:p w14:paraId="3D83BE0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63</w:t>
            </w:r>
          </w:p>
        </w:tc>
        <w:tc>
          <w:tcPr>
            <w:tcW w:w="802" w:type="dxa"/>
            <w:vAlign w:val="center"/>
          </w:tcPr>
          <w:p w14:paraId="021E94A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51</w:t>
            </w:r>
          </w:p>
        </w:tc>
        <w:tc>
          <w:tcPr>
            <w:tcW w:w="696" w:type="dxa"/>
            <w:vAlign w:val="center"/>
          </w:tcPr>
          <w:p w14:paraId="6A3A5AC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16</w:t>
            </w:r>
          </w:p>
        </w:tc>
        <w:tc>
          <w:tcPr>
            <w:tcW w:w="681" w:type="dxa"/>
            <w:vAlign w:val="center"/>
          </w:tcPr>
          <w:p w14:paraId="5BBA864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43</w:t>
            </w:r>
          </w:p>
        </w:tc>
        <w:tc>
          <w:tcPr>
            <w:tcW w:w="681" w:type="dxa"/>
            <w:vAlign w:val="center"/>
          </w:tcPr>
          <w:p w14:paraId="1DBD27E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82</w:t>
            </w:r>
          </w:p>
        </w:tc>
        <w:tc>
          <w:tcPr>
            <w:tcW w:w="923" w:type="dxa"/>
            <w:vAlign w:val="center"/>
          </w:tcPr>
          <w:p w14:paraId="7CB1B7C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264</w:t>
            </w:r>
          </w:p>
        </w:tc>
        <w:tc>
          <w:tcPr>
            <w:tcW w:w="1002" w:type="dxa"/>
            <w:vAlign w:val="center"/>
          </w:tcPr>
          <w:p w14:paraId="48E3C00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3903</w:t>
            </w:r>
          </w:p>
        </w:tc>
        <w:tc>
          <w:tcPr>
            <w:tcW w:w="1284" w:type="dxa"/>
            <w:vAlign w:val="center"/>
          </w:tcPr>
          <w:p w14:paraId="644AC70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1046</w:t>
            </w:r>
          </w:p>
        </w:tc>
      </w:tr>
      <w:tr w:rsidR="00C61A1B" w:rsidRPr="008E4925" w14:paraId="027778EC" w14:textId="77777777" w:rsidTr="00F20D8B">
        <w:trPr>
          <w:trHeight w:val="210"/>
        </w:trPr>
        <w:tc>
          <w:tcPr>
            <w:tcW w:w="802" w:type="dxa"/>
            <w:vAlign w:val="center"/>
          </w:tcPr>
          <w:p w14:paraId="0E51E22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2015</w:t>
            </w:r>
          </w:p>
        </w:tc>
        <w:tc>
          <w:tcPr>
            <w:tcW w:w="621" w:type="dxa"/>
            <w:vAlign w:val="center"/>
          </w:tcPr>
          <w:p w14:paraId="765DA3E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w:t>
            </w:r>
          </w:p>
        </w:tc>
        <w:tc>
          <w:tcPr>
            <w:tcW w:w="802" w:type="dxa"/>
            <w:vAlign w:val="center"/>
          </w:tcPr>
          <w:p w14:paraId="01665F9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40</w:t>
            </w:r>
          </w:p>
        </w:tc>
        <w:tc>
          <w:tcPr>
            <w:tcW w:w="802" w:type="dxa"/>
            <w:vAlign w:val="center"/>
          </w:tcPr>
          <w:p w14:paraId="4F6DE90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73</w:t>
            </w:r>
          </w:p>
        </w:tc>
        <w:tc>
          <w:tcPr>
            <w:tcW w:w="696" w:type="dxa"/>
            <w:vAlign w:val="center"/>
          </w:tcPr>
          <w:p w14:paraId="46910B0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51</w:t>
            </w:r>
          </w:p>
        </w:tc>
        <w:tc>
          <w:tcPr>
            <w:tcW w:w="681" w:type="dxa"/>
            <w:vAlign w:val="center"/>
          </w:tcPr>
          <w:p w14:paraId="4561094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43</w:t>
            </w:r>
          </w:p>
        </w:tc>
        <w:tc>
          <w:tcPr>
            <w:tcW w:w="681" w:type="dxa"/>
            <w:vAlign w:val="center"/>
          </w:tcPr>
          <w:p w14:paraId="36AD945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46</w:t>
            </w:r>
          </w:p>
        </w:tc>
        <w:tc>
          <w:tcPr>
            <w:tcW w:w="923" w:type="dxa"/>
            <w:vAlign w:val="center"/>
          </w:tcPr>
          <w:p w14:paraId="3C20227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257</w:t>
            </w:r>
          </w:p>
        </w:tc>
        <w:tc>
          <w:tcPr>
            <w:tcW w:w="1002" w:type="dxa"/>
            <w:vAlign w:val="center"/>
          </w:tcPr>
          <w:p w14:paraId="37D657A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5200</w:t>
            </w:r>
          </w:p>
        </w:tc>
        <w:tc>
          <w:tcPr>
            <w:tcW w:w="1284" w:type="dxa"/>
            <w:vAlign w:val="center"/>
          </w:tcPr>
          <w:p w14:paraId="34ECFB7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1049</w:t>
            </w:r>
          </w:p>
        </w:tc>
      </w:tr>
      <w:tr w:rsidR="00C61A1B" w:rsidRPr="008E4925" w14:paraId="55E76393" w14:textId="77777777" w:rsidTr="00F20D8B">
        <w:trPr>
          <w:trHeight w:val="210"/>
        </w:trPr>
        <w:tc>
          <w:tcPr>
            <w:tcW w:w="802" w:type="dxa"/>
            <w:vAlign w:val="center"/>
          </w:tcPr>
          <w:p w14:paraId="3C6698C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2016</w:t>
            </w:r>
          </w:p>
        </w:tc>
        <w:tc>
          <w:tcPr>
            <w:tcW w:w="621" w:type="dxa"/>
            <w:vAlign w:val="center"/>
          </w:tcPr>
          <w:p w14:paraId="4700CA9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w:t>
            </w:r>
          </w:p>
        </w:tc>
        <w:tc>
          <w:tcPr>
            <w:tcW w:w="802" w:type="dxa"/>
            <w:vAlign w:val="center"/>
          </w:tcPr>
          <w:p w14:paraId="0469C73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51</w:t>
            </w:r>
          </w:p>
        </w:tc>
        <w:tc>
          <w:tcPr>
            <w:tcW w:w="802" w:type="dxa"/>
            <w:vAlign w:val="center"/>
          </w:tcPr>
          <w:p w14:paraId="690C958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84</w:t>
            </w:r>
          </w:p>
        </w:tc>
        <w:tc>
          <w:tcPr>
            <w:tcW w:w="696" w:type="dxa"/>
            <w:vAlign w:val="center"/>
          </w:tcPr>
          <w:p w14:paraId="22D1EC6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58</w:t>
            </w:r>
          </w:p>
        </w:tc>
        <w:tc>
          <w:tcPr>
            <w:tcW w:w="681" w:type="dxa"/>
            <w:vAlign w:val="center"/>
          </w:tcPr>
          <w:p w14:paraId="6A6735B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50</w:t>
            </w:r>
          </w:p>
        </w:tc>
        <w:tc>
          <w:tcPr>
            <w:tcW w:w="681" w:type="dxa"/>
            <w:vAlign w:val="center"/>
          </w:tcPr>
          <w:p w14:paraId="148552F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80</w:t>
            </w:r>
          </w:p>
        </w:tc>
        <w:tc>
          <w:tcPr>
            <w:tcW w:w="923" w:type="dxa"/>
            <w:vAlign w:val="center"/>
          </w:tcPr>
          <w:p w14:paraId="59CD06F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331</w:t>
            </w:r>
          </w:p>
        </w:tc>
        <w:tc>
          <w:tcPr>
            <w:tcW w:w="1002" w:type="dxa"/>
            <w:vAlign w:val="center"/>
          </w:tcPr>
          <w:p w14:paraId="2990991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6483</w:t>
            </w:r>
          </w:p>
        </w:tc>
        <w:tc>
          <w:tcPr>
            <w:tcW w:w="1284" w:type="dxa"/>
            <w:vAlign w:val="center"/>
          </w:tcPr>
          <w:p w14:paraId="2B4D775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1415</w:t>
            </w:r>
          </w:p>
        </w:tc>
      </w:tr>
      <w:tr w:rsidR="00C61A1B" w:rsidRPr="008E4925" w14:paraId="0318DA90" w14:textId="77777777" w:rsidTr="00F20D8B">
        <w:trPr>
          <w:trHeight w:val="210"/>
        </w:trPr>
        <w:tc>
          <w:tcPr>
            <w:tcW w:w="802" w:type="dxa"/>
            <w:vAlign w:val="center"/>
          </w:tcPr>
          <w:p w14:paraId="28E3CFA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2017</w:t>
            </w:r>
          </w:p>
        </w:tc>
        <w:tc>
          <w:tcPr>
            <w:tcW w:w="621" w:type="dxa"/>
            <w:vAlign w:val="center"/>
          </w:tcPr>
          <w:p w14:paraId="46A1031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w:t>
            </w:r>
          </w:p>
        </w:tc>
        <w:tc>
          <w:tcPr>
            <w:tcW w:w="802" w:type="dxa"/>
            <w:vAlign w:val="center"/>
          </w:tcPr>
          <w:p w14:paraId="29FF8A2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69</w:t>
            </w:r>
          </w:p>
        </w:tc>
        <w:tc>
          <w:tcPr>
            <w:tcW w:w="802" w:type="dxa"/>
            <w:vAlign w:val="center"/>
          </w:tcPr>
          <w:p w14:paraId="4B62DD7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67</w:t>
            </w:r>
          </w:p>
        </w:tc>
        <w:tc>
          <w:tcPr>
            <w:tcW w:w="696" w:type="dxa"/>
            <w:vAlign w:val="center"/>
          </w:tcPr>
          <w:p w14:paraId="2AD80BE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54</w:t>
            </w:r>
          </w:p>
        </w:tc>
        <w:tc>
          <w:tcPr>
            <w:tcW w:w="681" w:type="dxa"/>
            <w:vAlign w:val="center"/>
          </w:tcPr>
          <w:p w14:paraId="3D4CA02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75</w:t>
            </w:r>
          </w:p>
        </w:tc>
        <w:tc>
          <w:tcPr>
            <w:tcW w:w="681" w:type="dxa"/>
            <w:vAlign w:val="center"/>
          </w:tcPr>
          <w:p w14:paraId="3FA9348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120</w:t>
            </w:r>
          </w:p>
        </w:tc>
        <w:tc>
          <w:tcPr>
            <w:tcW w:w="923" w:type="dxa"/>
            <w:vAlign w:val="center"/>
          </w:tcPr>
          <w:p w14:paraId="59515E5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393</w:t>
            </w:r>
          </w:p>
        </w:tc>
        <w:tc>
          <w:tcPr>
            <w:tcW w:w="1002" w:type="dxa"/>
            <w:vAlign w:val="center"/>
          </w:tcPr>
          <w:p w14:paraId="219CD8A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8241</w:t>
            </w:r>
          </w:p>
        </w:tc>
        <w:tc>
          <w:tcPr>
            <w:tcW w:w="1284" w:type="dxa"/>
            <w:vAlign w:val="center"/>
          </w:tcPr>
          <w:p w14:paraId="1930E04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1711</w:t>
            </w:r>
          </w:p>
        </w:tc>
      </w:tr>
      <w:tr w:rsidR="00C61A1B" w:rsidRPr="008E4925" w14:paraId="221A1AB6" w14:textId="77777777" w:rsidTr="00F20D8B">
        <w:trPr>
          <w:trHeight w:val="210"/>
        </w:trPr>
        <w:tc>
          <w:tcPr>
            <w:tcW w:w="802" w:type="dxa"/>
            <w:vAlign w:val="center"/>
          </w:tcPr>
          <w:p w14:paraId="6B8586D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2018</w:t>
            </w:r>
          </w:p>
        </w:tc>
        <w:tc>
          <w:tcPr>
            <w:tcW w:w="621" w:type="dxa"/>
            <w:vAlign w:val="center"/>
          </w:tcPr>
          <w:p w14:paraId="7C92358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802" w:type="dxa"/>
            <w:vAlign w:val="center"/>
          </w:tcPr>
          <w:p w14:paraId="101D5E8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69</w:t>
            </w:r>
          </w:p>
        </w:tc>
        <w:tc>
          <w:tcPr>
            <w:tcW w:w="802" w:type="dxa"/>
            <w:vAlign w:val="center"/>
          </w:tcPr>
          <w:p w14:paraId="51C0481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95</w:t>
            </w:r>
          </w:p>
        </w:tc>
        <w:tc>
          <w:tcPr>
            <w:tcW w:w="696" w:type="dxa"/>
            <w:vAlign w:val="center"/>
          </w:tcPr>
          <w:p w14:paraId="5899AB0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83</w:t>
            </w:r>
          </w:p>
        </w:tc>
        <w:tc>
          <w:tcPr>
            <w:tcW w:w="681" w:type="dxa"/>
            <w:vAlign w:val="center"/>
          </w:tcPr>
          <w:p w14:paraId="1A426F1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88</w:t>
            </w:r>
          </w:p>
        </w:tc>
        <w:tc>
          <w:tcPr>
            <w:tcW w:w="681" w:type="dxa"/>
            <w:vAlign w:val="center"/>
          </w:tcPr>
          <w:p w14:paraId="01AC15B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134</w:t>
            </w:r>
          </w:p>
        </w:tc>
        <w:tc>
          <w:tcPr>
            <w:tcW w:w="923" w:type="dxa"/>
            <w:vAlign w:val="center"/>
          </w:tcPr>
          <w:p w14:paraId="41C9602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474</w:t>
            </w:r>
          </w:p>
        </w:tc>
        <w:tc>
          <w:tcPr>
            <w:tcW w:w="1002" w:type="dxa"/>
            <w:vAlign w:val="center"/>
          </w:tcPr>
          <w:p w14:paraId="657A6FC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10620</w:t>
            </w:r>
          </w:p>
        </w:tc>
        <w:tc>
          <w:tcPr>
            <w:tcW w:w="1284" w:type="dxa"/>
            <w:vAlign w:val="center"/>
          </w:tcPr>
          <w:p w14:paraId="251E9A8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2168</w:t>
            </w:r>
          </w:p>
        </w:tc>
      </w:tr>
      <w:tr w:rsidR="00C61A1B" w:rsidRPr="008E4925" w14:paraId="3231F73A" w14:textId="77777777" w:rsidTr="00F20D8B">
        <w:trPr>
          <w:trHeight w:val="210"/>
        </w:trPr>
        <w:tc>
          <w:tcPr>
            <w:tcW w:w="802" w:type="dxa"/>
            <w:vAlign w:val="center"/>
          </w:tcPr>
          <w:p w14:paraId="5E7F756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2019</w:t>
            </w:r>
          </w:p>
        </w:tc>
        <w:tc>
          <w:tcPr>
            <w:tcW w:w="621" w:type="dxa"/>
            <w:vAlign w:val="center"/>
          </w:tcPr>
          <w:p w14:paraId="5AC806F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w:t>
            </w:r>
          </w:p>
        </w:tc>
        <w:tc>
          <w:tcPr>
            <w:tcW w:w="802" w:type="dxa"/>
            <w:vAlign w:val="center"/>
          </w:tcPr>
          <w:p w14:paraId="46BF6EE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80</w:t>
            </w:r>
          </w:p>
        </w:tc>
        <w:tc>
          <w:tcPr>
            <w:tcW w:w="802" w:type="dxa"/>
            <w:vAlign w:val="center"/>
          </w:tcPr>
          <w:p w14:paraId="390E202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99</w:t>
            </w:r>
          </w:p>
        </w:tc>
        <w:tc>
          <w:tcPr>
            <w:tcW w:w="696" w:type="dxa"/>
            <w:vAlign w:val="center"/>
          </w:tcPr>
          <w:p w14:paraId="6DF3832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111</w:t>
            </w:r>
          </w:p>
        </w:tc>
        <w:tc>
          <w:tcPr>
            <w:tcW w:w="681" w:type="dxa"/>
            <w:vAlign w:val="center"/>
          </w:tcPr>
          <w:p w14:paraId="31FA6D7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81</w:t>
            </w:r>
          </w:p>
        </w:tc>
        <w:tc>
          <w:tcPr>
            <w:tcW w:w="681" w:type="dxa"/>
            <w:vAlign w:val="center"/>
          </w:tcPr>
          <w:p w14:paraId="6F465E6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186</w:t>
            </w:r>
          </w:p>
        </w:tc>
        <w:tc>
          <w:tcPr>
            <w:tcW w:w="923" w:type="dxa"/>
            <w:vAlign w:val="center"/>
          </w:tcPr>
          <w:p w14:paraId="79A045A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568</w:t>
            </w:r>
          </w:p>
        </w:tc>
        <w:tc>
          <w:tcPr>
            <w:tcW w:w="1002" w:type="dxa"/>
            <w:vAlign w:val="center"/>
          </w:tcPr>
          <w:p w14:paraId="149DB06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14799</w:t>
            </w:r>
          </w:p>
        </w:tc>
        <w:tc>
          <w:tcPr>
            <w:tcW w:w="1284" w:type="dxa"/>
            <w:vAlign w:val="center"/>
          </w:tcPr>
          <w:p w14:paraId="0086107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2730</w:t>
            </w:r>
          </w:p>
        </w:tc>
      </w:tr>
      <w:tr w:rsidR="00C61A1B" w:rsidRPr="008E4925" w14:paraId="60D3AAF9" w14:textId="77777777" w:rsidTr="00F20D8B">
        <w:trPr>
          <w:trHeight w:val="210"/>
        </w:trPr>
        <w:tc>
          <w:tcPr>
            <w:tcW w:w="802" w:type="dxa"/>
            <w:vAlign w:val="center"/>
          </w:tcPr>
          <w:p w14:paraId="41E631A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2020</w:t>
            </w:r>
          </w:p>
        </w:tc>
        <w:tc>
          <w:tcPr>
            <w:tcW w:w="621" w:type="dxa"/>
            <w:vAlign w:val="center"/>
          </w:tcPr>
          <w:p w14:paraId="370CBBB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w:t>
            </w:r>
          </w:p>
        </w:tc>
        <w:tc>
          <w:tcPr>
            <w:tcW w:w="802" w:type="dxa"/>
            <w:vAlign w:val="center"/>
          </w:tcPr>
          <w:p w14:paraId="7E8B037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93</w:t>
            </w:r>
          </w:p>
        </w:tc>
        <w:tc>
          <w:tcPr>
            <w:tcW w:w="802" w:type="dxa"/>
            <w:vAlign w:val="center"/>
          </w:tcPr>
          <w:p w14:paraId="361018B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105</w:t>
            </w:r>
          </w:p>
        </w:tc>
        <w:tc>
          <w:tcPr>
            <w:tcW w:w="696" w:type="dxa"/>
            <w:vAlign w:val="center"/>
          </w:tcPr>
          <w:p w14:paraId="228FDD8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104</w:t>
            </w:r>
          </w:p>
        </w:tc>
        <w:tc>
          <w:tcPr>
            <w:tcW w:w="681" w:type="dxa"/>
            <w:vAlign w:val="center"/>
          </w:tcPr>
          <w:p w14:paraId="043313E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111</w:t>
            </w:r>
          </w:p>
        </w:tc>
        <w:tc>
          <w:tcPr>
            <w:tcW w:w="681" w:type="dxa"/>
            <w:vAlign w:val="center"/>
          </w:tcPr>
          <w:p w14:paraId="368E9EA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234</w:t>
            </w:r>
          </w:p>
        </w:tc>
        <w:tc>
          <w:tcPr>
            <w:tcW w:w="923" w:type="dxa"/>
            <w:vAlign w:val="center"/>
          </w:tcPr>
          <w:p w14:paraId="1868D5B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653</w:t>
            </w:r>
          </w:p>
        </w:tc>
        <w:tc>
          <w:tcPr>
            <w:tcW w:w="1002" w:type="dxa"/>
            <w:vAlign w:val="center"/>
          </w:tcPr>
          <w:p w14:paraId="08DC9D8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20198</w:t>
            </w:r>
          </w:p>
        </w:tc>
        <w:tc>
          <w:tcPr>
            <w:tcW w:w="1284" w:type="dxa"/>
            <w:vAlign w:val="center"/>
          </w:tcPr>
          <w:p w14:paraId="12945D8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3257</w:t>
            </w:r>
          </w:p>
        </w:tc>
      </w:tr>
      <w:tr w:rsidR="00C61A1B" w:rsidRPr="008E4925" w14:paraId="76E7777B" w14:textId="77777777" w:rsidTr="00F20D8B">
        <w:trPr>
          <w:trHeight w:val="210"/>
        </w:trPr>
        <w:tc>
          <w:tcPr>
            <w:tcW w:w="802" w:type="dxa"/>
            <w:vAlign w:val="center"/>
          </w:tcPr>
          <w:p w14:paraId="33530A7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2021</w:t>
            </w:r>
          </w:p>
        </w:tc>
        <w:tc>
          <w:tcPr>
            <w:tcW w:w="621" w:type="dxa"/>
            <w:vAlign w:val="center"/>
          </w:tcPr>
          <w:p w14:paraId="13C65D2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w:t>
            </w:r>
          </w:p>
        </w:tc>
        <w:tc>
          <w:tcPr>
            <w:tcW w:w="802" w:type="dxa"/>
            <w:vAlign w:val="center"/>
          </w:tcPr>
          <w:p w14:paraId="3BF0E27C"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82</w:t>
            </w:r>
          </w:p>
        </w:tc>
        <w:tc>
          <w:tcPr>
            <w:tcW w:w="802" w:type="dxa"/>
            <w:vAlign w:val="center"/>
          </w:tcPr>
          <w:p w14:paraId="232D7AC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128</w:t>
            </w:r>
          </w:p>
        </w:tc>
        <w:tc>
          <w:tcPr>
            <w:tcW w:w="696" w:type="dxa"/>
            <w:vAlign w:val="center"/>
          </w:tcPr>
          <w:p w14:paraId="22CCD67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144</w:t>
            </w:r>
          </w:p>
        </w:tc>
        <w:tc>
          <w:tcPr>
            <w:tcW w:w="681" w:type="dxa"/>
            <w:vAlign w:val="center"/>
          </w:tcPr>
          <w:p w14:paraId="274BDAA9"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116</w:t>
            </w:r>
          </w:p>
        </w:tc>
        <w:tc>
          <w:tcPr>
            <w:tcW w:w="681" w:type="dxa"/>
            <w:vAlign w:val="center"/>
          </w:tcPr>
          <w:p w14:paraId="241059EA"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297</w:t>
            </w:r>
          </w:p>
        </w:tc>
        <w:tc>
          <w:tcPr>
            <w:tcW w:w="923" w:type="dxa"/>
            <w:vAlign w:val="center"/>
          </w:tcPr>
          <w:p w14:paraId="22563BA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776</w:t>
            </w:r>
          </w:p>
        </w:tc>
        <w:tc>
          <w:tcPr>
            <w:tcW w:w="1002" w:type="dxa"/>
            <w:vAlign w:val="center"/>
          </w:tcPr>
          <w:p w14:paraId="613B40BF"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29580</w:t>
            </w:r>
          </w:p>
        </w:tc>
        <w:tc>
          <w:tcPr>
            <w:tcW w:w="1284" w:type="dxa"/>
            <w:vAlign w:val="center"/>
          </w:tcPr>
          <w:p w14:paraId="392FB96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4045</w:t>
            </w:r>
          </w:p>
        </w:tc>
      </w:tr>
      <w:tr w:rsidR="00C61A1B" w:rsidRPr="008E4925" w14:paraId="79A5A0F1" w14:textId="77777777" w:rsidTr="00F20D8B">
        <w:trPr>
          <w:trHeight w:val="210"/>
        </w:trPr>
        <w:tc>
          <w:tcPr>
            <w:tcW w:w="802" w:type="dxa"/>
            <w:vAlign w:val="center"/>
          </w:tcPr>
          <w:p w14:paraId="28DFA13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2022</w:t>
            </w:r>
          </w:p>
        </w:tc>
        <w:tc>
          <w:tcPr>
            <w:tcW w:w="621" w:type="dxa"/>
            <w:vAlign w:val="center"/>
          </w:tcPr>
          <w:p w14:paraId="2637CA3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w:t>
            </w:r>
          </w:p>
        </w:tc>
        <w:tc>
          <w:tcPr>
            <w:tcW w:w="802" w:type="dxa"/>
            <w:vAlign w:val="center"/>
          </w:tcPr>
          <w:p w14:paraId="45556BA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114</w:t>
            </w:r>
          </w:p>
        </w:tc>
        <w:tc>
          <w:tcPr>
            <w:tcW w:w="802" w:type="dxa"/>
            <w:vAlign w:val="center"/>
          </w:tcPr>
          <w:p w14:paraId="790FF76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145</w:t>
            </w:r>
          </w:p>
        </w:tc>
        <w:tc>
          <w:tcPr>
            <w:tcW w:w="696" w:type="dxa"/>
            <w:vAlign w:val="center"/>
          </w:tcPr>
          <w:p w14:paraId="74930F6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163</w:t>
            </w:r>
          </w:p>
        </w:tc>
        <w:tc>
          <w:tcPr>
            <w:tcW w:w="681" w:type="dxa"/>
            <w:vAlign w:val="center"/>
          </w:tcPr>
          <w:p w14:paraId="48C3766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156</w:t>
            </w:r>
          </w:p>
        </w:tc>
        <w:tc>
          <w:tcPr>
            <w:tcW w:w="681" w:type="dxa"/>
            <w:vAlign w:val="center"/>
          </w:tcPr>
          <w:p w14:paraId="0DA1407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394</w:t>
            </w:r>
          </w:p>
        </w:tc>
        <w:tc>
          <w:tcPr>
            <w:tcW w:w="923" w:type="dxa"/>
            <w:vAlign w:val="center"/>
          </w:tcPr>
          <w:p w14:paraId="7E336EF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977</w:t>
            </w:r>
          </w:p>
        </w:tc>
        <w:tc>
          <w:tcPr>
            <w:tcW w:w="1002" w:type="dxa"/>
            <w:vAlign w:val="center"/>
          </w:tcPr>
          <w:p w14:paraId="16351A74"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35977</w:t>
            </w:r>
          </w:p>
        </w:tc>
        <w:tc>
          <w:tcPr>
            <w:tcW w:w="1284" w:type="dxa"/>
            <w:vAlign w:val="center"/>
          </w:tcPr>
          <w:p w14:paraId="0E449F7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5247</w:t>
            </w:r>
          </w:p>
        </w:tc>
      </w:tr>
      <w:tr w:rsidR="00C61A1B" w:rsidRPr="008E4925" w14:paraId="3F478E07" w14:textId="77777777" w:rsidTr="00F20D8B">
        <w:trPr>
          <w:trHeight w:val="210"/>
        </w:trPr>
        <w:tc>
          <w:tcPr>
            <w:tcW w:w="802" w:type="dxa"/>
            <w:vAlign w:val="center"/>
          </w:tcPr>
          <w:p w14:paraId="621C3728"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2023</w:t>
            </w:r>
          </w:p>
        </w:tc>
        <w:tc>
          <w:tcPr>
            <w:tcW w:w="621" w:type="dxa"/>
            <w:vAlign w:val="center"/>
          </w:tcPr>
          <w:p w14:paraId="6F7CF23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12</w:t>
            </w:r>
          </w:p>
        </w:tc>
        <w:tc>
          <w:tcPr>
            <w:tcW w:w="802" w:type="dxa"/>
            <w:vAlign w:val="center"/>
          </w:tcPr>
          <w:p w14:paraId="2765FFE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133</w:t>
            </w:r>
          </w:p>
        </w:tc>
        <w:tc>
          <w:tcPr>
            <w:tcW w:w="802" w:type="dxa"/>
            <w:vAlign w:val="center"/>
          </w:tcPr>
          <w:p w14:paraId="0F171092"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197</w:t>
            </w:r>
          </w:p>
        </w:tc>
        <w:tc>
          <w:tcPr>
            <w:tcW w:w="696" w:type="dxa"/>
            <w:vAlign w:val="center"/>
          </w:tcPr>
          <w:p w14:paraId="02E367B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218</w:t>
            </w:r>
          </w:p>
        </w:tc>
        <w:tc>
          <w:tcPr>
            <w:tcW w:w="681" w:type="dxa"/>
            <w:vAlign w:val="center"/>
          </w:tcPr>
          <w:p w14:paraId="690F881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191</w:t>
            </w:r>
          </w:p>
        </w:tc>
        <w:tc>
          <w:tcPr>
            <w:tcW w:w="681" w:type="dxa"/>
            <w:vAlign w:val="center"/>
          </w:tcPr>
          <w:p w14:paraId="13E3B5D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571</w:t>
            </w:r>
          </w:p>
        </w:tc>
        <w:tc>
          <w:tcPr>
            <w:tcW w:w="923" w:type="dxa"/>
            <w:vAlign w:val="center"/>
          </w:tcPr>
          <w:p w14:paraId="21C2E1E7"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1322</w:t>
            </w:r>
          </w:p>
        </w:tc>
        <w:tc>
          <w:tcPr>
            <w:tcW w:w="1002" w:type="dxa"/>
            <w:vAlign w:val="center"/>
          </w:tcPr>
          <w:p w14:paraId="4C611FA0"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42822</w:t>
            </w:r>
          </w:p>
        </w:tc>
        <w:tc>
          <w:tcPr>
            <w:tcW w:w="1284" w:type="dxa"/>
            <w:vAlign w:val="center"/>
          </w:tcPr>
          <w:p w14:paraId="45072C9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7276</w:t>
            </w:r>
          </w:p>
        </w:tc>
      </w:tr>
      <w:tr w:rsidR="00C61A1B" w:rsidRPr="008E4925" w14:paraId="46663FDB" w14:textId="77777777" w:rsidTr="00F20D8B">
        <w:trPr>
          <w:trHeight w:val="210"/>
        </w:trPr>
        <w:tc>
          <w:tcPr>
            <w:tcW w:w="802" w:type="dxa"/>
            <w:vAlign w:val="center"/>
          </w:tcPr>
          <w:p w14:paraId="37207A3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2024</w:t>
            </w:r>
          </w:p>
        </w:tc>
        <w:tc>
          <w:tcPr>
            <w:tcW w:w="621" w:type="dxa"/>
            <w:vAlign w:val="center"/>
          </w:tcPr>
          <w:p w14:paraId="73FD3105"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14</w:t>
            </w:r>
          </w:p>
        </w:tc>
        <w:tc>
          <w:tcPr>
            <w:tcW w:w="802" w:type="dxa"/>
            <w:vAlign w:val="center"/>
          </w:tcPr>
          <w:p w14:paraId="534E90F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252</w:t>
            </w:r>
          </w:p>
        </w:tc>
        <w:tc>
          <w:tcPr>
            <w:tcW w:w="802" w:type="dxa"/>
            <w:vAlign w:val="center"/>
          </w:tcPr>
          <w:p w14:paraId="081D23A3"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258</w:t>
            </w:r>
          </w:p>
        </w:tc>
        <w:tc>
          <w:tcPr>
            <w:tcW w:w="696" w:type="dxa"/>
            <w:vAlign w:val="center"/>
          </w:tcPr>
          <w:p w14:paraId="60ECE30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272</w:t>
            </w:r>
          </w:p>
        </w:tc>
        <w:tc>
          <w:tcPr>
            <w:tcW w:w="681" w:type="dxa"/>
            <w:vAlign w:val="center"/>
          </w:tcPr>
          <w:p w14:paraId="7ACD7F71"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276</w:t>
            </w:r>
          </w:p>
        </w:tc>
        <w:tc>
          <w:tcPr>
            <w:tcW w:w="681" w:type="dxa"/>
            <w:vAlign w:val="center"/>
          </w:tcPr>
          <w:p w14:paraId="389F0956"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652</w:t>
            </w:r>
          </w:p>
        </w:tc>
        <w:tc>
          <w:tcPr>
            <w:tcW w:w="923" w:type="dxa"/>
            <w:vAlign w:val="center"/>
          </w:tcPr>
          <w:p w14:paraId="483608AD"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1724</w:t>
            </w:r>
          </w:p>
        </w:tc>
        <w:tc>
          <w:tcPr>
            <w:tcW w:w="1002" w:type="dxa"/>
            <w:vAlign w:val="center"/>
          </w:tcPr>
          <w:p w14:paraId="5BF7A5EB"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92599</w:t>
            </w:r>
          </w:p>
        </w:tc>
        <w:tc>
          <w:tcPr>
            <w:tcW w:w="1284" w:type="dxa"/>
            <w:vAlign w:val="center"/>
          </w:tcPr>
          <w:p w14:paraId="46A516BE" w14:textId="77777777" w:rsidR="00C61A1B" w:rsidRPr="008E4925" w:rsidRDefault="008E4925">
            <w:pPr>
              <w:widowControl w:val="0"/>
              <w:jc w:val="center"/>
              <w:rPr>
                <w:rFonts w:ascii="Arial" w:hAnsi="Arial" w:cs="Arial"/>
                <w:color w:val="000000" w:themeColor="text1"/>
                <w:lang w:val="en-IN" w:eastAsia="en-IN"/>
              </w:rPr>
            </w:pPr>
            <w:r w:rsidRPr="008E4925">
              <w:rPr>
                <w:rFonts w:ascii="Arial" w:hAnsi="Arial" w:cs="Arial"/>
                <w:color w:val="000000" w:themeColor="text1"/>
                <w:lang w:val="en-IN" w:eastAsia="en-IN"/>
              </w:rPr>
              <w:t>9568</w:t>
            </w:r>
          </w:p>
        </w:tc>
      </w:tr>
      <w:tr w:rsidR="00C61A1B" w14:paraId="684BAEB0" w14:textId="77777777" w:rsidTr="00F20D8B">
        <w:trPr>
          <w:trHeight w:val="200"/>
        </w:trPr>
        <w:tc>
          <w:tcPr>
            <w:tcW w:w="802" w:type="dxa"/>
            <w:tcBorders>
              <w:bottom w:val="single" w:sz="4" w:space="0" w:color="000000"/>
            </w:tcBorders>
            <w:vAlign w:val="center"/>
          </w:tcPr>
          <w:p w14:paraId="5BAC7D50"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Total</w:t>
            </w:r>
          </w:p>
        </w:tc>
        <w:tc>
          <w:tcPr>
            <w:tcW w:w="621" w:type="dxa"/>
            <w:tcBorders>
              <w:bottom w:val="single" w:sz="4" w:space="0" w:color="000000"/>
            </w:tcBorders>
            <w:vAlign w:val="center"/>
          </w:tcPr>
          <w:p w14:paraId="03504E38"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116</w:t>
            </w:r>
          </w:p>
        </w:tc>
        <w:tc>
          <w:tcPr>
            <w:tcW w:w="802" w:type="dxa"/>
            <w:tcBorders>
              <w:bottom w:val="single" w:sz="4" w:space="0" w:color="000000"/>
            </w:tcBorders>
            <w:vAlign w:val="center"/>
          </w:tcPr>
          <w:p w14:paraId="3AD559E4"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1197</w:t>
            </w:r>
          </w:p>
        </w:tc>
        <w:tc>
          <w:tcPr>
            <w:tcW w:w="802" w:type="dxa"/>
            <w:tcBorders>
              <w:bottom w:val="single" w:sz="4" w:space="0" w:color="000000"/>
            </w:tcBorders>
            <w:vAlign w:val="center"/>
          </w:tcPr>
          <w:p w14:paraId="25E6455E"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1502</w:t>
            </w:r>
          </w:p>
        </w:tc>
        <w:tc>
          <w:tcPr>
            <w:tcW w:w="696" w:type="dxa"/>
            <w:tcBorders>
              <w:bottom w:val="single" w:sz="4" w:space="0" w:color="000000"/>
            </w:tcBorders>
            <w:vAlign w:val="center"/>
          </w:tcPr>
          <w:p w14:paraId="0DFFE0D9"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1428</w:t>
            </w:r>
          </w:p>
        </w:tc>
        <w:tc>
          <w:tcPr>
            <w:tcW w:w="681" w:type="dxa"/>
            <w:tcBorders>
              <w:bottom w:val="single" w:sz="4" w:space="0" w:color="000000"/>
            </w:tcBorders>
            <w:vAlign w:val="center"/>
          </w:tcPr>
          <w:p w14:paraId="2C619310"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1348</w:t>
            </w:r>
          </w:p>
        </w:tc>
        <w:tc>
          <w:tcPr>
            <w:tcW w:w="681" w:type="dxa"/>
            <w:tcBorders>
              <w:bottom w:val="single" w:sz="4" w:space="0" w:color="000000"/>
            </w:tcBorders>
            <w:vAlign w:val="center"/>
          </w:tcPr>
          <w:p w14:paraId="3653A96D"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2860</w:t>
            </w:r>
          </w:p>
        </w:tc>
        <w:tc>
          <w:tcPr>
            <w:tcW w:w="923" w:type="dxa"/>
            <w:tcBorders>
              <w:bottom w:val="single" w:sz="4" w:space="0" w:color="000000"/>
            </w:tcBorders>
            <w:vAlign w:val="center"/>
          </w:tcPr>
          <w:p w14:paraId="4297818E"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8451</w:t>
            </w:r>
          </w:p>
        </w:tc>
        <w:tc>
          <w:tcPr>
            <w:tcW w:w="1002" w:type="dxa"/>
            <w:tcBorders>
              <w:bottom w:val="single" w:sz="4" w:space="0" w:color="000000"/>
            </w:tcBorders>
            <w:vAlign w:val="bottom"/>
          </w:tcPr>
          <w:p w14:paraId="4951FEF3" w14:textId="77777777" w:rsidR="00C61A1B" w:rsidRPr="008E4925" w:rsidRDefault="008E4925">
            <w:pPr>
              <w:widowControl w:val="0"/>
              <w:jc w:val="center"/>
              <w:rPr>
                <w:rFonts w:ascii="Arial" w:hAnsi="Arial" w:cs="Arial"/>
                <w:b/>
                <w:bCs/>
                <w:color w:val="000000" w:themeColor="text1"/>
                <w:lang w:val="en-IN" w:eastAsia="en-IN"/>
              </w:rPr>
            </w:pPr>
            <w:r w:rsidRPr="008E4925">
              <w:rPr>
                <w:color w:val="000000" w:themeColor="text1"/>
              </w:rPr>
              <w:fldChar w:fldCharType="begin"/>
            </w:r>
            <w:r w:rsidRPr="008E4925">
              <w:rPr>
                <w:rFonts w:ascii="Arial" w:hAnsi="Arial" w:cs="Arial"/>
                <w:b/>
                <w:bCs/>
                <w:color w:val="000000" w:themeColor="text1"/>
                <w:lang w:val="en-IN" w:eastAsia="en-IN"/>
              </w:rPr>
              <w:instrText xml:space="preserve"> =sumI2:I26</w:instrText>
            </w:r>
            <w:r w:rsidRPr="008E4925">
              <w:rPr>
                <w:rFonts w:ascii="Arial" w:hAnsi="Arial" w:cs="Arial"/>
                <w:b/>
                <w:bCs/>
                <w:color w:val="000000" w:themeColor="text1"/>
                <w:lang w:val="en-IN" w:eastAsia="en-IN"/>
              </w:rPr>
              <w:fldChar w:fldCharType="separate"/>
            </w:r>
            <w:r w:rsidRPr="008E4925">
              <w:rPr>
                <w:rFonts w:ascii="Arial" w:hAnsi="Arial" w:cs="Arial"/>
                <w:b/>
                <w:bCs/>
                <w:color w:val="000000" w:themeColor="text1"/>
                <w:lang w:val="en-IN" w:eastAsia="en-IN"/>
              </w:rPr>
              <w:t>279218</w:t>
            </w:r>
            <w:r w:rsidRPr="008E4925">
              <w:rPr>
                <w:rFonts w:ascii="Arial" w:hAnsi="Arial" w:cs="Arial"/>
                <w:b/>
                <w:bCs/>
                <w:color w:val="000000" w:themeColor="text1"/>
                <w:lang w:val="en-IN" w:eastAsia="en-IN"/>
              </w:rPr>
              <w:fldChar w:fldCharType="end"/>
            </w:r>
          </w:p>
        </w:tc>
        <w:tc>
          <w:tcPr>
            <w:tcW w:w="1284" w:type="dxa"/>
            <w:tcBorders>
              <w:bottom w:val="single" w:sz="4" w:space="0" w:color="000000"/>
            </w:tcBorders>
            <w:vAlign w:val="bottom"/>
          </w:tcPr>
          <w:p w14:paraId="69AE8C5D" w14:textId="77777777" w:rsidR="00C61A1B" w:rsidRPr="008E4925" w:rsidRDefault="008E4925">
            <w:pPr>
              <w:widowControl w:val="0"/>
              <w:jc w:val="center"/>
              <w:rPr>
                <w:rFonts w:ascii="Arial" w:hAnsi="Arial" w:cs="Arial"/>
                <w:b/>
                <w:bCs/>
                <w:color w:val="000000" w:themeColor="text1"/>
                <w:lang w:val="en-IN" w:eastAsia="en-IN"/>
              </w:rPr>
            </w:pPr>
            <w:r w:rsidRPr="008E4925">
              <w:rPr>
                <w:rFonts w:ascii="Arial" w:hAnsi="Arial" w:cs="Arial"/>
                <w:b/>
                <w:bCs/>
                <w:color w:val="000000" w:themeColor="text1"/>
                <w:lang w:val="en-IN" w:eastAsia="en-IN"/>
              </w:rPr>
              <w:t>42117</w:t>
            </w:r>
          </w:p>
        </w:tc>
      </w:tr>
    </w:tbl>
    <w:p w14:paraId="3A798D26" w14:textId="77777777" w:rsidR="00C61A1B" w:rsidRDefault="00C61A1B">
      <w:pPr>
        <w:pStyle w:val="BodyText3"/>
        <w:tabs>
          <w:tab w:val="left" w:pos="1080"/>
        </w:tabs>
        <w:spacing w:after="0"/>
        <w:ind w:left="1080" w:hanging="1080"/>
        <w:jc w:val="both"/>
        <w:rPr>
          <w:rFonts w:ascii="Arial" w:hAnsi="Arial"/>
          <w:b/>
          <w:sz w:val="20"/>
          <w:szCs w:val="20"/>
        </w:rPr>
      </w:pPr>
    </w:p>
    <w:p w14:paraId="6428C444" w14:textId="77777777" w:rsidR="00C61A1B" w:rsidRDefault="008E4925">
      <w:pPr>
        <w:pStyle w:val="Body"/>
        <w:spacing w:after="0"/>
        <w:rPr>
          <w:rFonts w:ascii="Arial" w:hAnsi="Arial" w:cs="Arial"/>
          <w:b/>
          <w:sz w:val="22"/>
        </w:rPr>
      </w:pPr>
      <w:r>
        <w:rPr>
          <w:rFonts w:ascii="Arial" w:hAnsi="Arial" w:cs="Arial"/>
          <w:b/>
          <w:sz w:val="22"/>
        </w:rPr>
        <w:t>3.2 Analysis of Single and Multiple Authorship with Degree of Collaboration</w:t>
      </w:r>
    </w:p>
    <w:p w14:paraId="0AFE6043" w14:textId="77777777" w:rsidR="00C61A1B" w:rsidRDefault="00C61A1B">
      <w:pPr>
        <w:pStyle w:val="Body"/>
        <w:spacing w:after="0"/>
        <w:rPr>
          <w:rFonts w:ascii="Arial" w:hAnsi="Arial" w:cs="Arial"/>
          <w:b/>
          <w:sz w:val="22"/>
        </w:rPr>
      </w:pPr>
    </w:p>
    <w:p w14:paraId="5BBFB1F8" w14:textId="77777777" w:rsidR="00C61A1B" w:rsidRDefault="008E4925">
      <w:pPr>
        <w:pStyle w:val="Body"/>
        <w:rPr>
          <w:rFonts w:ascii="Arial" w:hAnsi="Arial" w:cs="Arial"/>
        </w:rPr>
      </w:pPr>
      <w:r>
        <w:rPr>
          <w:rFonts w:ascii="Arial" w:hAnsi="Arial" w:cs="Arial"/>
        </w:rPr>
        <w:t>The authorship study over the period 2000-2024 reveals a very collaborative pattern of research involvement</w:t>
      </w:r>
      <w:r w:rsidR="004E1D8C">
        <w:rPr>
          <w:rFonts w:ascii="Arial" w:hAnsi="Arial" w:cs="Arial"/>
        </w:rPr>
        <w:t xml:space="preserve"> </w:t>
      </w:r>
      <w:r>
        <w:rPr>
          <w:rFonts w:ascii="Arial" w:hAnsi="Arial" w:cs="Arial"/>
        </w:rPr>
        <w:t>(Table</w:t>
      </w:r>
      <w:r w:rsidR="004E1D8C">
        <w:rPr>
          <w:rFonts w:ascii="Arial" w:hAnsi="Arial" w:cs="Arial"/>
        </w:rPr>
        <w:t xml:space="preserve"> </w:t>
      </w:r>
      <w:r>
        <w:rPr>
          <w:rFonts w:ascii="Arial" w:hAnsi="Arial" w:cs="Arial"/>
        </w:rPr>
        <w:t xml:space="preserve">2). Out of 8,451 publications, only 116 (1.37%) were single-author works, while 8,335 (98.63%) were multi-authored, thus mainly indicating joint research engagement. The degree of collaboration has been calculated as </w:t>
      </w:r>
    </w:p>
    <w:p w14:paraId="641B69CF" w14:textId="77777777" w:rsidR="00C61A1B" w:rsidRDefault="008E4925">
      <w:pPr>
        <w:pStyle w:val="Body"/>
        <w:spacing w:after="183"/>
      </w:pPr>
      <w:r>
        <w:rPr>
          <w:rFonts w:ascii="Arial" w:hAnsi="Arial" w:cs="Arial"/>
        </w:rPr>
        <w:t xml:space="preserve">C = Nm/ Nm + Ns </w:t>
      </w:r>
    </w:p>
    <w:p w14:paraId="0AB70790" w14:textId="77777777" w:rsidR="00C61A1B" w:rsidRDefault="008E4925">
      <w:pPr>
        <w:pStyle w:val="Body"/>
        <w:spacing w:after="183"/>
      </w:pPr>
      <w:r>
        <w:rPr>
          <w:rFonts w:ascii="Arial" w:hAnsi="Arial" w:cs="Arial"/>
        </w:rPr>
        <w:t>Nm = Number of multi-authored publications.</w:t>
      </w:r>
    </w:p>
    <w:p w14:paraId="2AA9DF3A" w14:textId="77777777" w:rsidR="00C61A1B" w:rsidRDefault="008E4925">
      <w:pPr>
        <w:pStyle w:val="Body"/>
        <w:spacing w:after="183"/>
      </w:pPr>
      <w:r>
        <w:rPr>
          <w:rFonts w:ascii="Arial" w:hAnsi="Arial" w:cs="Arial"/>
        </w:rPr>
        <w:t xml:space="preserve"> Ns = Number of single-authored publications.</w:t>
      </w:r>
    </w:p>
    <w:p w14:paraId="51E58B96" w14:textId="77777777" w:rsidR="00C61A1B" w:rsidRDefault="008E4925">
      <w:pPr>
        <w:pStyle w:val="Body"/>
        <w:spacing w:after="183"/>
      </w:pPr>
      <w:r>
        <w:rPr>
          <w:rFonts w:ascii="Arial" w:hAnsi="Arial" w:cs="Arial"/>
        </w:rPr>
        <w:t>If C = 1, all publications are jointly authored, meaning full collaboration.</w:t>
      </w:r>
    </w:p>
    <w:p w14:paraId="6E28D953" w14:textId="77777777" w:rsidR="00C61A1B" w:rsidRDefault="008E4925">
      <w:pPr>
        <w:pStyle w:val="Body"/>
        <w:spacing w:after="183"/>
      </w:pPr>
      <w:r>
        <w:rPr>
          <w:rFonts w:ascii="Arial" w:hAnsi="Arial" w:cs="Arial"/>
        </w:rPr>
        <w:lastRenderedPageBreak/>
        <w:t>If C = 0, all publications are single-authored, meaning no collaboration.</w:t>
      </w:r>
    </w:p>
    <w:p w14:paraId="30262B35" w14:textId="77777777" w:rsidR="00C61A1B" w:rsidRDefault="002763E0">
      <w:pPr>
        <w:pStyle w:val="Body"/>
        <w:spacing w:after="183"/>
      </w:pPr>
      <w:r>
        <w:rPr>
          <w:rFonts w:ascii="Arial" w:hAnsi="Arial" w:cs="Arial"/>
        </w:rPr>
        <w:t xml:space="preserve">C </w:t>
      </w:r>
      <w:r w:rsidR="008E4925">
        <w:rPr>
          <w:rFonts w:ascii="Arial" w:hAnsi="Arial" w:cs="Arial"/>
        </w:rPr>
        <w:t xml:space="preserve">= Nm/ Nm + </w:t>
      </w:r>
      <w:proofErr w:type="gramStart"/>
      <w:r w:rsidR="008E4925">
        <w:rPr>
          <w:rFonts w:ascii="Arial" w:hAnsi="Arial" w:cs="Arial"/>
        </w:rPr>
        <w:t>Ns ;</w:t>
      </w:r>
      <w:proofErr w:type="gramEnd"/>
      <w:r w:rsidR="008E4925">
        <w:rPr>
          <w:rFonts w:ascii="Arial" w:hAnsi="Arial" w:cs="Arial"/>
        </w:rPr>
        <w:t xml:space="preserve"> 8335/8335+116=0.98</w:t>
      </w:r>
    </w:p>
    <w:p w14:paraId="43545304" w14:textId="77777777" w:rsidR="00C61A1B" w:rsidRDefault="008E4925">
      <w:pPr>
        <w:pStyle w:val="Body"/>
        <w:spacing w:after="0"/>
        <w:rPr>
          <w:rFonts w:ascii="Arial" w:hAnsi="Arial" w:cs="Arial"/>
        </w:rPr>
      </w:pPr>
      <w:r>
        <w:rPr>
          <w:rFonts w:ascii="Arial" w:hAnsi="Arial" w:cs="Arial"/>
        </w:rPr>
        <w:t>Values approaching 1 signify a greater extent of cooperative activity among researchers. (C = 0.98) indicates that practically all research outputs have been developed through collaborative and/or collegial efforts. The Collaborative Index (CI = 4.98), (i.e. Total Number of Authors/Total Number of Publications), indicates that nearly three to five authors have contributed to each publication, a point that also supports the ongoing use of group-based scientific inquiry.</w:t>
      </w:r>
    </w:p>
    <w:p w14:paraId="1501943A" w14:textId="77777777" w:rsidR="00C61A1B" w:rsidRDefault="00C61A1B">
      <w:pPr>
        <w:pStyle w:val="Body"/>
        <w:spacing w:after="0"/>
        <w:rPr>
          <w:rFonts w:ascii="Arial" w:hAnsi="Arial" w:cs="Arial"/>
        </w:rPr>
      </w:pPr>
    </w:p>
    <w:p w14:paraId="78A02B64" w14:textId="77777777" w:rsidR="00C61A1B" w:rsidRDefault="008E4925">
      <w:pPr>
        <w:tabs>
          <w:tab w:val="left" w:pos="1080"/>
        </w:tabs>
        <w:jc w:val="both"/>
        <w:rPr>
          <w:rFonts w:ascii="Arial" w:hAnsi="Arial"/>
          <w:b/>
        </w:rPr>
      </w:pPr>
      <w:r>
        <w:rPr>
          <w:rFonts w:ascii="Arial" w:hAnsi="Arial"/>
          <w:b/>
        </w:rPr>
        <w:t>Table 2.</w:t>
      </w:r>
      <w:r>
        <w:rPr>
          <w:rFonts w:ascii="Arial" w:hAnsi="Arial"/>
          <w:b/>
        </w:rPr>
        <w:tab/>
        <w:t xml:space="preserve">Analysis of </w:t>
      </w:r>
      <w:r w:rsidR="00F20D8B">
        <w:rPr>
          <w:rFonts w:ascii="Arial" w:hAnsi="Arial"/>
          <w:b/>
        </w:rPr>
        <w:t>S</w:t>
      </w:r>
      <w:r>
        <w:rPr>
          <w:rFonts w:ascii="Arial" w:hAnsi="Arial"/>
          <w:b/>
        </w:rPr>
        <w:t xml:space="preserve">ingle and </w:t>
      </w:r>
      <w:r w:rsidR="00F20D8B">
        <w:rPr>
          <w:rFonts w:ascii="Arial" w:hAnsi="Arial"/>
          <w:b/>
        </w:rPr>
        <w:t>M</w:t>
      </w:r>
      <w:r>
        <w:rPr>
          <w:rFonts w:ascii="Arial" w:hAnsi="Arial"/>
          <w:b/>
        </w:rPr>
        <w:t>ultiple Authorship with Degree of Collaboration</w:t>
      </w:r>
    </w:p>
    <w:p w14:paraId="33AD8F9E" w14:textId="77777777" w:rsidR="00C61A1B" w:rsidRDefault="00C61A1B">
      <w:pPr>
        <w:pStyle w:val="Body"/>
        <w:spacing w:after="0"/>
        <w:rPr>
          <w:rFonts w:ascii="Arial" w:hAnsi="Arial" w:cs="Arial"/>
        </w:rPr>
      </w:pPr>
    </w:p>
    <w:tbl>
      <w:tblPr>
        <w:tblW w:w="7477" w:type="dxa"/>
        <w:tblInd w:w="507" w:type="dxa"/>
        <w:tblLayout w:type="fixed"/>
        <w:tblLook w:val="04A0" w:firstRow="1" w:lastRow="0" w:firstColumn="1" w:lastColumn="0" w:noHBand="0" w:noVBand="1"/>
      </w:tblPr>
      <w:tblGrid>
        <w:gridCol w:w="3570"/>
        <w:gridCol w:w="3907"/>
      </w:tblGrid>
      <w:tr w:rsidR="00C61A1B" w14:paraId="7EC5B503" w14:textId="77777777">
        <w:trPr>
          <w:trHeight w:val="238"/>
        </w:trPr>
        <w:tc>
          <w:tcPr>
            <w:tcW w:w="3570" w:type="dxa"/>
            <w:tcBorders>
              <w:top w:val="single" w:sz="4" w:space="0" w:color="000000"/>
              <w:bottom w:val="single" w:sz="4" w:space="0" w:color="000000"/>
            </w:tcBorders>
            <w:shd w:val="clear" w:color="000000" w:fill="C5D9F1"/>
            <w:vAlign w:val="center"/>
          </w:tcPr>
          <w:p w14:paraId="246B76A5" w14:textId="77777777" w:rsidR="00C61A1B" w:rsidRDefault="008E4925">
            <w:pPr>
              <w:widowControl w:val="0"/>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Category</w:t>
            </w:r>
          </w:p>
        </w:tc>
        <w:tc>
          <w:tcPr>
            <w:tcW w:w="3907" w:type="dxa"/>
            <w:tcBorders>
              <w:top w:val="single" w:sz="4" w:space="0" w:color="000000"/>
              <w:bottom w:val="single" w:sz="4" w:space="0" w:color="000000"/>
            </w:tcBorders>
            <w:shd w:val="clear" w:color="000000" w:fill="C5D9F1"/>
            <w:vAlign w:val="center"/>
          </w:tcPr>
          <w:p w14:paraId="49B34E0A" w14:textId="77777777" w:rsidR="00C61A1B" w:rsidRDefault="008E4925">
            <w:pPr>
              <w:widowControl w:val="0"/>
              <w:jc w:val="center"/>
              <w:rPr>
                <w:rFonts w:ascii="Times New Roman" w:hAnsi="Times New Roman"/>
                <w:b/>
                <w:bCs/>
                <w:color w:val="000000"/>
                <w:sz w:val="24"/>
                <w:szCs w:val="24"/>
                <w:lang w:val="en-IN" w:eastAsia="en-IN"/>
              </w:rPr>
            </w:pPr>
            <w:r>
              <w:rPr>
                <w:rFonts w:ascii="Times New Roman" w:hAnsi="Times New Roman"/>
                <w:b/>
                <w:bCs/>
                <w:color w:val="000000"/>
                <w:sz w:val="24"/>
                <w:szCs w:val="24"/>
                <w:lang w:val="en-IN" w:eastAsia="en-IN"/>
              </w:rPr>
              <w:t>Value</w:t>
            </w:r>
          </w:p>
        </w:tc>
      </w:tr>
      <w:tr w:rsidR="00C61A1B" w14:paraId="01EA5FF9" w14:textId="77777777">
        <w:trPr>
          <w:trHeight w:val="238"/>
        </w:trPr>
        <w:tc>
          <w:tcPr>
            <w:tcW w:w="3570" w:type="dxa"/>
            <w:vAlign w:val="center"/>
          </w:tcPr>
          <w:p w14:paraId="01BE3D10"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Single Authorship (Ns)</w:t>
            </w:r>
          </w:p>
        </w:tc>
        <w:tc>
          <w:tcPr>
            <w:tcW w:w="3907" w:type="dxa"/>
            <w:vAlign w:val="center"/>
          </w:tcPr>
          <w:p w14:paraId="7A3943C9" w14:textId="77777777" w:rsidR="00C61A1B" w:rsidRDefault="008E4925">
            <w:pPr>
              <w:widowControl w:val="0"/>
              <w:jc w:val="center"/>
            </w:pPr>
            <w:r>
              <w:rPr>
                <w:rFonts w:ascii="Arial" w:hAnsi="Arial" w:cs="Arial"/>
                <w:color w:val="000000"/>
                <w:lang w:val="en-IN" w:eastAsia="en-IN"/>
              </w:rPr>
              <w:t>116</w:t>
            </w:r>
          </w:p>
        </w:tc>
      </w:tr>
      <w:tr w:rsidR="00C61A1B" w14:paraId="024783D3" w14:textId="77777777">
        <w:trPr>
          <w:trHeight w:val="238"/>
        </w:trPr>
        <w:tc>
          <w:tcPr>
            <w:tcW w:w="3570" w:type="dxa"/>
            <w:vAlign w:val="center"/>
          </w:tcPr>
          <w:p w14:paraId="177097DF"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Multiple Authorship (Nm)</w:t>
            </w:r>
          </w:p>
        </w:tc>
        <w:tc>
          <w:tcPr>
            <w:tcW w:w="3907" w:type="dxa"/>
            <w:vAlign w:val="center"/>
          </w:tcPr>
          <w:p w14:paraId="557EF345" w14:textId="77777777" w:rsidR="00C61A1B" w:rsidRDefault="008E4925">
            <w:pPr>
              <w:widowControl w:val="0"/>
              <w:jc w:val="center"/>
            </w:pPr>
            <w:r>
              <w:rPr>
                <w:rFonts w:ascii="Arial" w:hAnsi="Arial" w:cs="Arial"/>
                <w:color w:val="000000"/>
                <w:lang w:val="en-IN" w:eastAsia="en-IN"/>
              </w:rPr>
              <w:t>8,335</w:t>
            </w:r>
          </w:p>
        </w:tc>
      </w:tr>
      <w:tr w:rsidR="00C61A1B" w14:paraId="77DDBA5D" w14:textId="77777777">
        <w:trPr>
          <w:trHeight w:val="238"/>
        </w:trPr>
        <w:tc>
          <w:tcPr>
            <w:tcW w:w="3570" w:type="dxa"/>
            <w:vAlign w:val="center"/>
          </w:tcPr>
          <w:p w14:paraId="0C98DC65"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Total Publications (N)</w:t>
            </w:r>
          </w:p>
        </w:tc>
        <w:tc>
          <w:tcPr>
            <w:tcW w:w="3907" w:type="dxa"/>
            <w:vAlign w:val="center"/>
          </w:tcPr>
          <w:p w14:paraId="5F4BBEA5" w14:textId="77777777" w:rsidR="00C61A1B" w:rsidRDefault="008E4925">
            <w:pPr>
              <w:widowControl w:val="0"/>
              <w:jc w:val="center"/>
            </w:pPr>
            <w:r>
              <w:rPr>
                <w:rFonts w:ascii="Arial" w:hAnsi="Arial" w:cs="Arial"/>
                <w:color w:val="000000"/>
                <w:lang w:val="en-IN" w:eastAsia="en-IN"/>
              </w:rPr>
              <w:t>8,451</w:t>
            </w:r>
          </w:p>
        </w:tc>
      </w:tr>
      <w:tr w:rsidR="00C61A1B" w14:paraId="0E68B2D9" w14:textId="77777777">
        <w:trPr>
          <w:trHeight w:val="238"/>
        </w:trPr>
        <w:tc>
          <w:tcPr>
            <w:tcW w:w="3570" w:type="dxa"/>
            <w:vAlign w:val="center"/>
          </w:tcPr>
          <w:p w14:paraId="10436B10"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Total Number of Authors</w:t>
            </w:r>
          </w:p>
        </w:tc>
        <w:tc>
          <w:tcPr>
            <w:tcW w:w="3907" w:type="dxa"/>
            <w:vAlign w:val="center"/>
          </w:tcPr>
          <w:p w14:paraId="056F003C" w14:textId="77777777" w:rsidR="00C61A1B" w:rsidRDefault="008E4925">
            <w:pPr>
              <w:widowControl w:val="0"/>
              <w:jc w:val="center"/>
            </w:pPr>
            <w:r>
              <w:rPr>
                <w:rFonts w:ascii="Arial" w:hAnsi="Arial" w:cs="Arial"/>
                <w:color w:val="000000"/>
                <w:lang w:val="en-IN" w:eastAsia="en-IN"/>
              </w:rPr>
              <w:t>42,117</w:t>
            </w:r>
          </w:p>
        </w:tc>
      </w:tr>
      <w:tr w:rsidR="00C61A1B" w14:paraId="12ABF63A" w14:textId="77777777">
        <w:trPr>
          <w:trHeight w:val="238"/>
        </w:trPr>
        <w:tc>
          <w:tcPr>
            <w:tcW w:w="3570" w:type="dxa"/>
            <w:vAlign w:val="center"/>
          </w:tcPr>
          <w:p w14:paraId="61A1F962"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Collaborative Index (CI)</w:t>
            </w:r>
          </w:p>
        </w:tc>
        <w:tc>
          <w:tcPr>
            <w:tcW w:w="3907" w:type="dxa"/>
            <w:vAlign w:val="center"/>
          </w:tcPr>
          <w:p w14:paraId="1DE91A8B" w14:textId="77777777" w:rsidR="00C61A1B" w:rsidRDefault="008E4925">
            <w:pPr>
              <w:widowControl w:val="0"/>
              <w:jc w:val="center"/>
            </w:pPr>
            <w:r>
              <w:rPr>
                <w:rFonts w:ascii="Arial" w:hAnsi="Arial" w:cs="Arial"/>
                <w:color w:val="000000"/>
                <w:lang w:val="en-IN" w:eastAsia="en-IN"/>
              </w:rPr>
              <w:t>4.98</w:t>
            </w:r>
          </w:p>
        </w:tc>
      </w:tr>
      <w:tr w:rsidR="00C61A1B" w14:paraId="1E26FB54" w14:textId="77777777">
        <w:trPr>
          <w:trHeight w:val="238"/>
        </w:trPr>
        <w:tc>
          <w:tcPr>
            <w:tcW w:w="3570" w:type="dxa"/>
            <w:vAlign w:val="center"/>
          </w:tcPr>
          <w:p w14:paraId="6A11DD98"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Average % of Single Authorship</w:t>
            </w:r>
          </w:p>
        </w:tc>
        <w:tc>
          <w:tcPr>
            <w:tcW w:w="3907" w:type="dxa"/>
            <w:vAlign w:val="center"/>
          </w:tcPr>
          <w:p w14:paraId="4A6EF7D8" w14:textId="77777777" w:rsidR="00C61A1B" w:rsidRDefault="008E4925">
            <w:pPr>
              <w:widowControl w:val="0"/>
              <w:jc w:val="center"/>
            </w:pPr>
            <w:r>
              <w:rPr>
                <w:rFonts w:ascii="Arial" w:hAnsi="Arial" w:cs="Arial"/>
                <w:color w:val="000000"/>
                <w:lang w:val="en-IN" w:eastAsia="en-IN"/>
              </w:rPr>
              <w:t>1.95%</w:t>
            </w:r>
          </w:p>
        </w:tc>
      </w:tr>
      <w:tr w:rsidR="00C61A1B" w14:paraId="7A0839D6" w14:textId="77777777">
        <w:trPr>
          <w:trHeight w:val="238"/>
        </w:trPr>
        <w:tc>
          <w:tcPr>
            <w:tcW w:w="3570" w:type="dxa"/>
            <w:vAlign w:val="center"/>
          </w:tcPr>
          <w:p w14:paraId="58848188"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Average % of Multiple Authorship</w:t>
            </w:r>
          </w:p>
        </w:tc>
        <w:tc>
          <w:tcPr>
            <w:tcW w:w="3907" w:type="dxa"/>
            <w:vAlign w:val="center"/>
          </w:tcPr>
          <w:p w14:paraId="6E6A2B33" w14:textId="77777777" w:rsidR="00C61A1B" w:rsidRDefault="008E4925">
            <w:pPr>
              <w:widowControl w:val="0"/>
              <w:jc w:val="center"/>
            </w:pPr>
            <w:r>
              <w:rPr>
                <w:rFonts w:ascii="Arial" w:hAnsi="Arial" w:cs="Arial"/>
                <w:color w:val="000000"/>
                <w:lang w:val="en-IN" w:eastAsia="en-IN"/>
              </w:rPr>
              <w:t>98.05%</w:t>
            </w:r>
          </w:p>
        </w:tc>
      </w:tr>
      <w:tr w:rsidR="00C61A1B" w14:paraId="7F51953F" w14:textId="77777777">
        <w:trPr>
          <w:trHeight w:val="272"/>
        </w:trPr>
        <w:tc>
          <w:tcPr>
            <w:tcW w:w="3570" w:type="dxa"/>
            <w:tcBorders>
              <w:bottom w:val="single" w:sz="4" w:space="0" w:color="000000"/>
            </w:tcBorders>
            <w:vAlign w:val="center"/>
          </w:tcPr>
          <w:p w14:paraId="289FBFC1" w14:textId="77777777" w:rsidR="00C61A1B" w:rsidRDefault="008E4925">
            <w:pPr>
              <w:widowControl w:val="0"/>
              <w:rPr>
                <w:rFonts w:ascii="Arial" w:hAnsi="Arial" w:cs="Arial"/>
                <w:color w:val="000000"/>
                <w:lang w:val="en-IN" w:eastAsia="en-IN"/>
              </w:rPr>
            </w:pPr>
            <w:r>
              <w:rPr>
                <w:rFonts w:ascii="Arial" w:hAnsi="Arial" w:cs="Arial"/>
                <w:color w:val="000000"/>
                <w:lang w:val="en-IN" w:eastAsia="en-IN"/>
              </w:rPr>
              <w:t>Average Degree of Collaboration (C)</w:t>
            </w:r>
          </w:p>
        </w:tc>
        <w:tc>
          <w:tcPr>
            <w:tcW w:w="3907" w:type="dxa"/>
            <w:tcBorders>
              <w:bottom w:val="single" w:sz="4" w:space="0" w:color="000000"/>
            </w:tcBorders>
            <w:vAlign w:val="center"/>
          </w:tcPr>
          <w:p w14:paraId="138C1014" w14:textId="77777777" w:rsidR="00C61A1B" w:rsidRDefault="008E4925">
            <w:pPr>
              <w:widowControl w:val="0"/>
              <w:jc w:val="center"/>
            </w:pPr>
            <w:r>
              <w:rPr>
                <w:rFonts w:ascii="Arial" w:hAnsi="Arial" w:cs="Arial"/>
                <w:color w:val="000000"/>
                <w:lang w:val="en-IN" w:eastAsia="en-IN"/>
              </w:rPr>
              <w:t>0.98</w:t>
            </w:r>
          </w:p>
        </w:tc>
      </w:tr>
    </w:tbl>
    <w:p w14:paraId="77D784C0" w14:textId="77777777" w:rsidR="00C61A1B" w:rsidRDefault="00C61A1B">
      <w:pPr>
        <w:pStyle w:val="Body"/>
        <w:spacing w:after="0"/>
        <w:rPr>
          <w:rFonts w:ascii="Arial" w:hAnsi="Arial" w:cs="Arial"/>
        </w:rPr>
      </w:pPr>
    </w:p>
    <w:p w14:paraId="220CA520" w14:textId="77777777" w:rsidR="00C61A1B" w:rsidRDefault="00C61A1B">
      <w:pPr>
        <w:jc w:val="both"/>
        <w:rPr>
          <w:rFonts w:ascii="Arial" w:hAnsi="Arial" w:cs="Arial"/>
          <w:b/>
          <w:sz w:val="22"/>
        </w:rPr>
      </w:pPr>
    </w:p>
    <w:p w14:paraId="5A277B57" w14:textId="77777777" w:rsidR="00C61A1B" w:rsidRDefault="008E4925">
      <w:pPr>
        <w:jc w:val="both"/>
        <w:rPr>
          <w:rFonts w:ascii="Arial" w:hAnsi="Arial" w:cs="Arial"/>
          <w:b/>
          <w:sz w:val="22"/>
        </w:rPr>
      </w:pPr>
      <w:r>
        <w:rPr>
          <w:rFonts w:ascii="Arial" w:hAnsi="Arial" w:cs="Arial"/>
          <w:b/>
          <w:sz w:val="22"/>
        </w:rPr>
        <w:t>3.3 Most Prolific Indian Authors</w:t>
      </w:r>
    </w:p>
    <w:p w14:paraId="37B393B8" w14:textId="77777777" w:rsidR="00C61A1B" w:rsidRDefault="00C61A1B">
      <w:pPr>
        <w:jc w:val="both"/>
        <w:rPr>
          <w:rFonts w:ascii="Arial" w:hAnsi="Arial" w:cs="Arial"/>
          <w:b/>
          <w:sz w:val="22"/>
        </w:rPr>
      </w:pPr>
    </w:p>
    <w:p w14:paraId="7F36CEE2" w14:textId="77777777" w:rsidR="00C61A1B" w:rsidRDefault="004E1D8C">
      <w:pPr>
        <w:jc w:val="both"/>
        <w:rPr>
          <w:rFonts w:ascii="Arial" w:hAnsi="Arial" w:cs="Arial"/>
          <w:color w:val="000000" w:themeColor="text1"/>
        </w:rPr>
      </w:pPr>
      <w:r>
        <w:rPr>
          <w:rFonts w:ascii="Arial" w:hAnsi="Arial" w:cs="Arial"/>
          <w:color w:val="000000" w:themeColor="text1"/>
        </w:rPr>
        <w:t>Table</w:t>
      </w:r>
      <w:r w:rsidR="008E4925" w:rsidRPr="008E4925">
        <w:rPr>
          <w:rFonts w:ascii="Arial" w:hAnsi="Arial" w:cs="Arial"/>
          <w:color w:val="000000" w:themeColor="text1"/>
        </w:rPr>
        <w:t xml:space="preserve"> 3 shows the leading 10 researchers working on Metal-Organic Hybrid (MOH) investigations in India represent nearly equal importance using the metrics of productivity and research impact. In terms of publications, the leading researchers are Kumar Abhinav </w:t>
      </w:r>
      <w:r w:rsidR="008E4925">
        <w:rPr>
          <w:rFonts w:ascii="Arial" w:hAnsi="Arial" w:cs="Arial"/>
          <w:color w:val="000000" w:themeColor="text1"/>
        </w:rPr>
        <w:t>(</w:t>
      </w:r>
      <w:r w:rsidR="008E4925" w:rsidRPr="008E4925">
        <w:rPr>
          <w:rFonts w:ascii="Arial" w:hAnsi="Arial" w:cs="Arial"/>
          <w:color w:val="000000" w:themeColor="text1"/>
        </w:rPr>
        <w:t>148 records and h index-47</w:t>
      </w:r>
      <w:r w:rsidR="008E4925">
        <w:rPr>
          <w:rFonts w:ascii="Arial" w:hAnsi="Arial" w:cs="Arial"/>
          <w:color w:val="000000" w:themeColor="text1"/>
        </w:rPr>
        <w:t xml:space="preserve">) and Maji Tapas Kumar with </w:t>
      </w:r>
      <w:r w:rsidR="008E4925" w:rsidRPr="008E4925">
        <w:rPr>
          <w:rFonts w:ascii="Arial" w:hAnsi="Arial" w:cs="Arial"/>
          <w:color w:val="000000" w:themeColor="text1"/>
        </w:rPr>
        <w:t>147 records and h index-51.In terms of citations, the leading researchers are Banerjee Rahul</w:t>
      </w:r>
      <w:r w:rsidR="008E4925">
        <w:rPr>
          <w:rFonts w:ascii="Arial" w:hAnsi="Arial" w:cs="Arial"/>
          <w:color w:val="000000" w:themeColor="text1"/>
        </w:rPr>
        <w:t xml:space="preserve"> </w:t>
      </w:r>
      <w:r w:rsidR="008E4925" w:rsidRPr="008E4925">
        <w:rPr>
          <w:rFonts w:ascii="Arial" w:hAnsi="Arial" w:cs="Arial"/>
          <w:color w:val="000000" w:themeColor="text1"/>
        </w:rPr>
        <w:t>(98 records and Hindex-91), Deep Akash</w:t>
      </w:r>
      <w:r w:rsidR="008E4925">
        <w:rPr>
          <w:rFonts w:ascii="Arial" w:hAnsi="Arial" w:cs="Arial"/>
          <w:color w:val="000000" w:themeColor="text1"/>
        </w:rPr>
        <w:t>(112 records)</w:t>
      </w:r>
      <w:r w:rsidR="008E4925" w:rsidRPr="008E4925">
        <w:rPr>
          <w:rFonts w:ascii="Arial" w:hAnsi="Arial" w:cs="Arial"/>
          <w:color w:val="000000" w:themeColor="text1"/>
        </w:rPr>
        <w:t xml:space="preserve"> and Ghosh</w:t>
      </w:r>
      <w:r w:rsidR="008E4925">
        <w:rPr>
          <w:rFonts w:ascii="Arial" w:hAnsi="Arial" w:cs="Arial"/>
          <w:color w:val="000000" w:themeColor="text1"/>
        </w:rPr>
        <w:t xml:space="preserve"> </w:t>
      </w:r>
      <w:r w:rsidR="008E4925" w:rsidRPr="008E4925">
        <w:rPr>
          <w:rFonts w:ascii="Arial" w:hAnsi="Arial" w:cs="Arial"/>
          <w:color w:val="000000" w:themeColor="text1"/>
        </w:rPr>
        <w:t>Sujit K.</w:t>
      </w:r>
      <w:r w:rsidR="008E4925">
        <w:rPr>
          <w:rFonts w:ascii="Arial" w:hAnsi="Arial" w:cs="Arial"/>
          <w:color w:val="000000" w:themeColor="text1"/>
        </w:rPr>
        <w:t>(108 records).</w:t>
      </w:r>
      <w:r w:rsidR="008E4925" w:rsidRPr="008E4925">
        <w:rPr>
          <w:rFonts w:ascii="Arial" w:hAnsi="Arial" w:cs="Arial"/>
          <w:color w:val="000000" w:themeColor="text1"/>
        </w:rPr>
        <w:t xml:space="preserve"> All of these researchers are very highly cited internationally and their research is often cited by researchers worldwide, which shows how significant their research is. Significant research institutes include, Lucknow University and Jawaharlal Nehru Centre for Advanced Scientific Rese</w:t>
      </w:r>
      <w:r>
        <w:rPr>
          <w:rFonts w:ascii="Arial" w:hAnsi="Arial" w:cs="Arial"/>
          <w:color w:val="000000" w:themeColor="text1"/>
        </w:rPr>
        <w:t>arch, IISER Pune, IISER Kolkata and</w:t>
      </w:r>
      <w:r w:rsidR="008E4925" w:rsidRPr="008E4925">
        <w:rPr>
          <w:rFonts w:ascii="Arial" w:hAnsi="Arial" w:cs="Arial"/>
          <w:color w:val="000000" w:themeColor="text1"/>
        </w:rPr>
        <w:t xml:space="preserve"> IITs which then indicates the wide research community across the country. </w:t>
      </w:r>
    </w:p>
    <w:p w14:paraId="74ABBA85" w14:textId="77777777" w:rsidR="00223522" w:rsidRPr="008E4925" w:rsidRDefault="00223522">
      <w:pPr>
        <w:jc w:val="both"/>
        <w:rPr>
          <w:rFonts w:ascii="Arial" w:hAnsi="Arial" w:cs="Arial"/>
          <w:color w:val="000000" w:themeColor="text1"/>
        </w:rPr>
      </w:pPr>
    </w:p>
    <w:p w14:paraId="7B1F7B6C" w14:textId="77777777" w:rsidR="00C61A1B" w:rsidRDefault="00C61A1B">
      <w:pPr>
        <w:jc w:val="both"/>
        <w:rPr>
          <w:rFonts w:ascii="Times New Roman" w:hAnsi="Times New Roman"/>
          <w:b/>
          <w:sz w:val="24"/>
          <w:szCs w:val="24"/>
        </w:rPr>
      </w:pPr>
    </w:p>
    <w:p w14:paraId="01CEC8DD" w14:textId="77777777" w:rsidR="00C61A1B" w:rsidRDefault="008E4925">
      <w:pPr>
        <w:tabs>
          <w:tab w:val="left" w:pos="1080"/>
        </w:tabs>
        <w:jc w:val="both"/>
        <w:rPr>
          <w:rFonts w:ascii="Arial" w:hAnsi="Arial"/>
          <w:b/>
        </w:rPr>
      </w:pPr>
      <w:r>
        <w:rPr>
          <w:rFonts w:ascii="Arial" w:hAnsi="Arial"/>
          <w:b/>
        </w:rPr>
        <w:t>Table 3.</w:t>
      </w:r>
      <w:r>
        <w:rPr>
          <w:rFonts w:ascii="Arial" w:hAnsi="Arial"/>
          <w:b/>
        </w:rPr>
        <w:tab/>
        <w:t>Most prolific Indian Authors (Top 10 Only)</w:t>
      </w:r>
    </w:p>
    <w:p w14:paraId="74FC65AD" w14:textId="77777777" w:rsidR="00C61A1B" w:rsidRDefault="00C61A1B">
      <w:pPr>
        <w:tabs>
          <w:tab w:val="left" w:pos="1080"/>
        </w:tabs>
        <w:jc w:val="both"/>
        <w:rPr>
          <w:rFonts w:ascii="Arial" w:hAnsi="Arial"/>
          <w:b/>
        </w:rPr>
      </w:pPr>
    </w:p>
    <w:tbl>
      <w:tblPr>
        <w:tblW w:w="8221" w:type="dxa"/>
        <w:tblInd w:w="109" w:type="dxa"/>
        <w:tblLayout w:type="fixed"/>
        <w:tblLook w:val="04A0" w:firstRow="1" w:lastRow="0" w:firstColumn="1" w:lastColumn="0" w:noHBand="0" w:noVBand="1"/>
      </w:tblPr>
      <w:tblGrid>
        <w:gridCol w:w="708"/>
        <w:gridCol w:w="2386"/>
        <w:gridCol w:w="1048"/>
        <w:gridCol w:w="1244"/>
        <w:gridCol w:w="2050"/>
        <w:gridCol w:w="785"/>
      </w:tblGrid>
      <w:tr w:rsidR="00C61A1B" w14:paraId="105DCE06" w14:textId="77777777" w:rsidTr="00223522">
        <w:trPr>
          <w:trHeight w:val="366"/>
        </w:trPr>
        <w:tc>
          <w:tcPr>
            <w:tcW w:w="708" w:type="dxa"/>
            <w:tcBorders>
              <w:top w:val="single" w:sz="4" w:space="0" w:color="000000"/>
              <w:bottom w:val="single" w:sz="4" w:space="0" w:color="000000"/>
            </w:tcBorders>
            <w:shd w:val="clear" w:color="000000" w:fill="C5D9F1"/>
            <w:vAlign w:val="center"/>
          </w:tcPr>
          <w:p w14:paraId="11D5A22D" w14:textId="77777777" w:rsidR="00223522" w:rsidRDefault="00223522" w:rsidP="00223522">
            <w:pPr>
              <w:widowControl w:val="0"/>
              <w:ind w:left="-109" w:right="-108"/>
              <w:jc w:val="center"/>
              <w:rPr>
                <w:rFonts w:ascii="Times New Roman" w:hAnsi="Times New Roman"/>
                <w:color w:val="000000"/>
                <w:sz w:val="24"/>
                <w:szCs w:val="24"/>
                <w:lang w:val="en-IN" w:eastAsia="en-IN"/>
              </w:rPr>
            </w:pPr>
          </w:p>
          <w:p w14:paraId="4BBB5A5C" w14:textId="77777777" w:rsidR="00C61A1B" w:rsidRDefault="00223522" w:rsidP="00223522">
            <w:pPr>
              <w:widowControl w:val="0"/>
              <w:ind w:left="-109" w:right="-108"/>
              <w:jc w:val="center"/>
              <w:rPr>
                <w:rFonts w:ascii="Times New Roman" w:hAnsi="Times New Roman"/>
                <w:color w:val="000000"/>
                <w:sz w:val="24"/>
                <w:szCs w:val="24"/>
                <w:lang w:val="en-IN" w:eastAsia="en-IN"/>
              </w:rPr>
            </w:pPr>
            <w:proofErr w:type="spellStart"/>
            <w:r>
              <w:rPr>
                <w:rFonts w:ascii="Times New Roman" w:hAnsi="Times New Roman"/>
                <w:color w:val="000000"/>
                <w:sz w:val="24"/>
                <w:szCs w:val="24"/>
                <w:lang w:val="en-IN" w:eastAsia="en-IN"/>
              </w:rPr>
              <w:t>Sl</w:t>
            </w:r>
            <w:proofErr w:type="spellEnd"/>
            <w:r>
              <w:rPr>
                <w:rFonts w:ascii="Times New Roman" w:hAnsi="Times New Roman"/>
                <w:color w:val="000000"/>
                <w:sz w:val="24"/>
                <w:szCs w:val="24"/>
                <w:lang w:val="en-IN" w:eastAsia="en-IN"/>
              </w:rPr>
              <w:t xml:space="preserve"> </w:t>
            </w:r>
            <w:r w:rsidR="008E4925">
              <w:rPr>
                <w:rFonts w:ascii="Times New Roman" w:hAnsi="Times New Roman"/>
                <w:color w:val="000000"/>
                <w:sz w:val="24"/>
                <w:szCs w:val="24"/>
                <w:lang w:val="en-IN" w:eastAsia="en-IN"/>
              </w:rPr>
              <w:t>No.</w:t>
            </w:r>
          </w:p>
        </w:tc>
        <w:tc>
          <w:tcPr>
            <w:tcW w:w="2386" w:type="dxa"/>
            <w:tcBorders>
              <w:top w:val="single" w:sz="4" w:space="0" w:color="000000"/>
              <w:bottom w:val="single" w:sz="4" w:space="0" w:color="000000"/>
            </w:tcBorders>
            <w:shd w:val="clear" w:color="000000" w:fill="C5D9F1"/>
            <w:vAlign w:val="bottom"/>
          </w:tcPr>
          <w:p w14:paraId="6D86563C" w14:textId="77777777" w:rsidR="00C61A1B" w:rsidRDefault="00223522" w:rsidP="00223522">
            <w:pPr>
              <w:widowControl w:val="0"/>
              <w:rPr>
                <w:rFonts w:ascii="Times New Roman" w:hAnsi="Times New Roman"/>
                <w:color w:val="000000"/>
                <w:sz w:val="24"/>
                <w:szCs w:val="24"/>
                <w:lang w:val="en-IN" w:eastAsia="en-IN"/>
              </w:rPr>
            </w:pPr>
            <w:r>
              <w:rPr>
                <w:rFonts w:ascii="Times New Roman" w:hAnsi="Times New Roman"/>
                <w:color w:val="000000"/>
                <w:sz w:val="24"/>
                <w:szCs w:val="24"/>
                <w:lang w:val="en-IN" w:eastAsia="en-IN"/>
              </w:rPr>
              <w:t xml:space="preserve">          </w:t>
            </w:r>
            <w:r w:rsidR="008E4925">
              <w:rPr>
                <w:rFonts w:ascii="Times New Roman" w:hAnsi="Times New Roman"/>
                <w:color w:val="000000"/>
                <w:sz w:val="24"/>
                <w:szCs w:val="24"/>
                <w:lang w:val="en-IN" w:eastAsia="en-IN"/>
              </w:rPr>
              <w:t>Author</w:t>
            </w:r>
          </w:p>
        </w:tc>
        <w:tc>
          <w:tcPr>
            <w:tcW w:w="1048" w:type="dxa"/>
            <w:tcBorders>
              <w:top w:val="single" w:sz="4" w:space="0" w:color="000000"/>
              <w:bottom w:val="single" w:sz="4" w:space="0" w:color="000000"/>
            </w:tcBorders>
            <w:shd w:val="clear" w:color="000000" w:fill="C5D9F1"/>
            <w:vAlign w:val="bottom"/>
          </w:tcPr>
          <w:p w14:paraId="55A71B54" w14:textId="77777777" w:rsidR="00C61A1B" w:rsidRDefault="008E4925" w:rsidP="00223522">
            <w:pPr>
              <w:widowControl w:val="0"/>
              <w:jc w:val="center"/>
              <w:rPr>
                <w:rFonts w:ascii="Times New Roman" w:hAnsi="Times New Roman"/>
                <w:color w:val="000000"/>
                <w:sz w:val="24"/>
                <w:szCs w:val="24"/>
                <w:lang w:val="en-IN" w:eastAsia="en-IN"/>
              </w:rPr>
            </w:pPr>
            <w:r>
              <w:rPr>
                <w:rFonts w:ascii="Times New Roman" w:hAnsi="Times New Roman"/>
                <w:color w:val="000000"/>
                <w:sz w:val="24"/>
                <w:szCs w:val="24"/>
                <w:lang w:val="en-IN" w:eastAsia="en-IN"/>
              </w:rPr>
              <w:t>Recs.</w:t>
            </w:r>
          </w:p>
        </w:tc>
        <w:tc>
          <w:tcPr>
            <w:tcW w:w="1244" w:type="dxa"/>
            <w:tcBorders>
              <w:top w:val="single" w:sz="4" w:space="0" w:color="000000"/>
              <w:bottom w:val="single" w:sz="4" w:space="0" w:color="000000"/>
            </w:tcBorders>
            <w:shd w:val="clear" w:color="000000" w:fill="C5D9F1"/>
            <w:vAlign w:val="bottom"/>
          </w:tcPr>
          <w:p w14:paraId="06D05623" w14:textId="77777777" w:rsidR="00C61A1B" w:rsidRPr="008E4925" w:rsidRDefault="008E4925" w:rsidP="00223522">
            <w:pPr>
              <w:widowControl w:val="0"/>
              <w:jc w:val="center"/>
              <w:rPr>
                <w:rFonts w:ascii="Times New Roman" w:hAnsi="Times New Roman"/>
                <w:color w:val="000000" w:themeColor="text1"/>
                <w:sz w:val="24"/>
                <w:szCs w:val="24"/>
                <w:lang w:val="en-IN" w:eastAsia="en-IN"/>
              </w:rPr>
            </w:pPr>
            <w:r w:rsidRPr="008E4925">
              <w:rPr>
                <w:rFonts w:ascii="Times New Roman" w:hAnsi="Times New Roman"/>
                <w:color w:val="000000" w:themeColor="text1"/>
                <w:sz w:val="24"/>
                <w:szCs w:val="24"/>
                <w:lang w:val="en-IN" w:eastAsia="en-IN"/>
              </w:rPr>
              <w:t>Citations</w:t>
            </w:r>
          </w:p>
        </w:tc>
        <w:tc>
          <w:tcPr>
            <w:tcW w:w="2050" w:type="dxa"/>
            <w:tcBorders>
              <w:top w:val="single" w:sz="4" w:space="0" w:color="000000"/>
              <w:bottom w:val="single" w:sz="4" w:space="0" w:color="000000"/>
            </w:tcBorders>
            <w:shd w:val="clear" w:color="000000" w:fill="C5D9F1"/>
            <w:vAlign w:val="bottom"/>
          </w:tcPr>
          <w:p w14:paraId="0185306B" w14:textId="77777777" w:rsidR="00C61A1B" w:rsidRDefault="008E4925" w:rsidP="00223522">
            <w:pPr>
              <w:widowControl w:val="0"/>
              <w:jc w:val="center"/>
              <w:rPr>
                <w:rFonts w:ascii="Times New Roman" w:hAnsi="Times New Roman"/>
                <w:color w:val="000000"/>
                <w:sz w:val="24"/>
                <w:szCs w:val="24"/>
                <w:lang w:val="en-IN" w:eastAsia="en-IN"/>
              </w:rPr>
            </w:pPr>
            <w:r>
              <w:rPr>
                <w:rFonts w:ascii="Times New Roman" w:hAnsi="Times New Roman"/>
                <w:color w:val="000000"/>
                <w:sz w:val="24"/>
                <w:szCs w:val="24"/>
                <w:lang w:val="en-IN" w:eastAsia="en-IN"/>
              </w:rPr>
              <w:t>Institution</w:t>
            </w:r>
          </w:p>
        </w:tc>
        <w:tc>
          <w:tcPr>
            <w:tcW w:w="785" w:type="dxa"/>
            <w:tcBorders>
              <w:top w:val="single" w:sz="4" w:space="0" w:color="000000"/>
              <w:bottom w:val="single" w:sz="4" w:space="0" w:color="000000"/>
            </w:tcBorders>
            <w:shd w:val="clear" w:color="000000" w:fill="C5D9F1"/>
            <w:vAlign w:val="bottom"/>
          </w:tcPr>
          <w:p w14:paraId="6D9F3915" w14:textId="77777777" w:rsidR="00C61A1B" w:rsidRDefault="008E4925" w:rsidP="00223522">
            <w:pPr>
              <w:widowControl w:val="0"/>
              <w:jc w:val="center"/>
              <w:rPr>
                <w:rFonts w:ascii="Times New Roman" w:hAnsi="Times New Roman"/>
                <w:color w:val="000000"/>
                <w:sz w:val="24"/>
                <w:szCs w:val="24"/>
                <w:lang w:val="en-IN" w:eastAsia="en-IN"/>
              </w:rPr>
            </w:pPr>
            <w:r>
              <w:rPr>
                <w:rFonts w:ascii="Times New Roman" w:hAnsi="Times New Roman"/>
                <w:color w:val="000000"/>
                <w:sz w:val="24"/>
                <w:szCs w:val="24"/>
                <w:lang w:val="en-IN" w:eastAsia="en-IN"/>
              </w:rPr>
              <w:t>h index</w:t>
            </w:r>
          </w:p>
        </w:tc>
      </w:tr>
      <w:tr w:rsidR="00C61A1B" w14:paraId="733AC598" w14:textId="77777777" w:rsidTr="00223522">
        <w:trPr>
          <w:trHeight w:val="195"/>
        </w:trPr>
        <w:tc>
          <w:tcPr>
            <w:tcW w:w="708" w:type="dxa"/>
            <w:vAlign w:val="center"/>
          </w:tcPr>
          <w:p w14:paraId="79B570B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w:t>
            </w:r>
          </w:p>
        </w:tc>
        <w:tc>
          <w:tcPr>
            <w:tcW w:w="2386" w:type="dxa"/>
            <w:vAlign w:val="center"/>
          </w:tcPr>
          <w:p w14:paraId="40B18FE5"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Kumar Abhinav</w:t>
            </w:r>
          </w:p>
        </w:tc>
        <w:tc>
          <w:tcPr>
            <w:tcW w:w="1048" w:type="dxa"/>
            <w:vAlign w:val="bottom"/>
          </w:tcPr>
          <w:p w14:paraId="76EA0A3F"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148</w:t>
            </w:r>
          </w:p>
        </w:tc>
        <w:tc>
          <w:tcPr>
            <w:tcW w:w="1244" w:type="dxa"/>
            <w:vAlign w:val="center"/>
          </w:tcPr>
          <w:p w14:paraId="0B980CB9"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5448</w:t>
            </w:r>
          </w:p>
        </w:tc>
        <w:tc>
          <w:tcPr>
            <w:tcW w:w="2050" w:type="dxa"/>
            <w:vAlign w:val="center"/>
          </w:tcPr>
          <w:p w14:paraId="632CD62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Lucknow University</w:t>
            </w:r>
          </w:p>
        </w:tc>
        <w:tc>
          <w:tcPr>
            <w:tcW w:w="785" w:type="dxa"/>
            <w:vAlign w:val="center"/>
          </w:tcPr>
          <w:p w14:paraId="4A211BF8"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47</w:t>
            </w:r>
          </w:p>
        </w:tc>
      </w:tr>
      <w:tr w:rsidR="00C61A1B" w14:paraId="0274FFC7" w14:textId="77777777" w:rsidTr="00223522">
        <w:trPr>
          <w:trHeight w:val="195"/>
        </w:trPr>
        <w:tc>
          <w:tcPr>
            <w:tcW w:w="708" w:type="dxa"/>
            <w:vAlign w:val="center"/>
          </w:tcPr>
          <w:p w14:paraId="30BB438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2</w:t>
            </w:r>
          </w:p>
        </w:tc>
        <w:tc>
          <w:tcPr>
            <w:tcW w:w="2386" w:type="dxa"/>
            <w:vAlign w:val="center"/>
          </w:tcPr>
          <w:p w14:paraId="1B19FCFE"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Maji Tapas Kumar</w:t>
            </w:r>
          </w:p>
        </w:tc>
        <w:tc>
          <w:tcPr>
            <w:tcW w:w="1048" w:type="dxa"/>
            <w:vAlign w:val="bottom"/>
          </w:tcPr>
          <w:p w14:paraId="4F0B4E2D"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147</w:t>
            </w:r>
          </w:p>
        </w:tc>
        <w:tc>
          <w:tcPr>
            <w:tcW w:w="1244" w:type="dxa"/>
            <w:vAlign w:val="center"/>
          </w:tcPr>
          <w:p w14:paraId="7FC2ED2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7365</w:t>
            </w:r>
          </w:p>
        </w:tc>
        <w:tc>
          <w:tcPr>
            <w:tcW w:w="2050" w:type="dxa"/>
            <w:vAlign w:val="center"/>
          </w:tcPr>
          <w:p w14:paraId="74103AE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Jawaharlal Nehru Centre for Advanced Scientific Research</w:t>
            </w:r>
          </w:p>
        </w:tc>
        <w:tc>
          <w:tcPr>
            <w:tcW w:w="785" w:type="dxa"/>
            <w:vAlign w:val="center"/>
          </w:tcPr>
          <w:p w14:paraId="2DB13618"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51</w:t>
            </w:r>
          </w:p>
        </w:tc>
      </w:tr>
      <w:tr w:rsidR="00C61A1B" w14:paraId="2151A1A5" w14:textId="77777777" w:rsidTr="00223522">
        <w:trPr>
          <w:trHeight w:val="195"/>
        </w:trPr>
        <w:tc>
          <w:tcPr>
            <w:tcW w:w="708" w:type="dxa"/>
            <w:vAlign w:val="center"/>
          </w:tcPr>
          <w:p w14:paraId="5D852C97"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3</w:t>
            </w:r>
          </w:p>
        </w:tc>
        <w:tc>
          <w:tcPr>
            <w:tcW w:w="2386" w:type="dxa"/>
            <w:vAlign w:val="center"/>
          </w:tcPr>
          <w:p w14:paraId="590C78A5"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Kim Ki-Hyun</w:t>
            </w:r>
          </w:p>
        </w:tc>
        <w:tc>
          <w:tcPr>
            <w:tcW w:w="1048" w:type="dxa"/>
            <w:vAlign w:val="bottom"/>
          </w:tcPr>
          <w:p w14:paraId="4E7D2FFA"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131</w:t>
            </w:r>
          </w:p>
        </w:tc>
        <w:tc>
          <w:tcPr>
            <w:tcW w:w="1244" w:type="dxa"/>
            <w:vAlign w:val="center"/>
          </w:tcPr>
          <w:p w14:paraId="33A66216"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13916</w:t>
            </w:r>
          </w:p>
        </w:tc>
        <w:tc>
          <w:tcPr>
            <w:tcW w:w="2050" w:type="dxa"/>
            <w:vAlign w:val="center"/>
          </w:tcPr>
          <w:p w14:paraId="110DBEC9"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Hanyang</w:t>
            </w:r>
            <w:r w:rsidR="004E1D8C">
              <w:rPr>
                <w:rFonts w:ascii="Arial" w:hAnsi="Arial" w:cs="Arial"/>
                <w:color w:val="000000"/>
                <w:lang w:val="en-IN" w:eastAsia="en-IN"/>
              </w:rPr>
              <w:t xml:space="preserve"> </w:t>
            </w:r>
            <w:r>
              <w:rPr>
                <w:rFonts w:ascii="Arial" w:hAnsi="Arial" w:cs="Arial"/>
                <w:color w:val="000000"/>
                <w:lang w:val="en-IN" w:eastAsia="en-IN"/>
              </w:rPr>
              <w:t>University,</w:t>
            </w:r>
            <w:r w:rsidR="004E1D8C">
              <w:rPr>
                <w:rFonts w:ascii="Arial" w:hAnsi="Arial" w:cs="Arial"/>
                <w:color w:val="000000"/>
                <w:lang w:val="en-IN" w:eastAsia="en-IN"/>
              </w:rPr>
              <w:t xml:space="preserve"> </w:t>
            </w:r>
            <w:r>
              <w:rPr>
                <w:rFonts w:ascii="Arial" w:hAnsi="Arial" w:cs="Arial"/>
                <w:color w:val="000000"/>
                <w:lang w:val="en-IN" w:eastAsia="en-IN"/>
              </w:rPr>
              <w:t>South Korea</w:t>
            </w:r>
          </w:p>
        </w:tc>
        <w:tc>
          <w:tcPr>
            <w:tcW w:w="785" w:type="dxa"/>
            <w:vAlign w:val="center"/>
          </w:tcPr>
          <w:p w14:paraId="575CE1DC"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125</w:t>
            </w:r>
          </w:p>
        </w:tc>
      </w:tr>
      <w:tr w:rsidR="00C61A1B" w14:paraId="409D4919" w14:textId="77777777" w:rsidTr="00223522">
        <w:trPr>
          <w:trHeight w:val="195"/>
        </w:trPr>
        <w:tc>
          <w:tcPr>
            <w:tcW w:w="708" w:type="dxa"/>
            <w:vAlign w:val="center"/>
          </w:tcPr>
          <w:p w14:paraId="53B2FFEC"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4</w:t>
            </w:r>
          </w:p>
        </w:tc>
        <w:tc>
          <w:tcPr>
            <w:tcW w:w="2386" w:type="dxa"/>
            <w:vAlign w:val="center"/>
          </w:tcPr>
          <w:p w14:paraId="1510D76E"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Deep Akash</w:t>
            </w:r>
          </w:p>
        </w:tc>
        <w:tc>
          <w:tcPr>
            <w:tcW w:w="1048" w:type="dxa"/>
            <w:vAlign w:val="bottom"/>
          </w:tcPr>
          <w:p w14:paraId="4225508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112</w:t>
            </w:r>
          </w:p>
        </w:tc>
        <w:tc>
          <w:tcPr>
            <w:tcW w:w="1244" w:type="dxa"/>
            <w:vAlign w:val="center"/>
          </w:tcPr>
          <w:p w14:paraId="2C8E51E3"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8544</w:t>
            </w:r>
          </w:p>
        </w:tc>
        <w:tc>
          <w:tcPr>
            <w:tcW w:w="2050" w:type="dxa"/>
            <w:vAlign w:val="center"/>
          </w:tcPr>
          <w:p w14:paraId="6AE82FF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xml:space="preserve">The Institute of Nano Science and </w:t>
            </w:r>
            <w:r>
              <w:rPr>
                <w:rFonts w:ascii="Arial" w:hAnsi="Arial" w:cs="Arial"/>
                <w:color w:val="000000"/>
                <w:lang w:val="en-IN" w:eastAsia="en-IN"/>
              </w:rPr>
              <w:lastRenderedPageBreak/>
              <w:t>T</w:t>
            </w:r>
            <w:r w:rsidR="004E1D8C">
              <w:rPr>
                <w:rFonts w:ascii="Arial" w:hAnsi="Arial" w:cs="Arial"/>
                <w:color w:val="000000"/>
                <w:lang w:val="en-IN" w:eastAsia="en-IN"/>
              </w:rPr>
              <w:t>e</w:t>
            </w:r>
            <w:r>
              <w:rPr>
                <w:rFonts w:ascii="Arial" w:hAnsi="Arial" w:cs="Arial"/>
                <w:color w:val="000000"/>
                <w:lang w:val="en-IN" w:eastAsia="en-IN"/>
              </w:rPr>
              <w:t>chnology, Punjab</w:t>
            </w:r>
          </w:p>
        </w:tc>
        <w:tc>
          <w:tcPr>
            <w:tcW w:w="785" w:type="dxa"/>
            <w:vAlign w:val="center"/>
          </w:tcPr>
          <w:p w14:paraId="68849036"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lastRenderedPageBreak/>
              <w:t> 67</w:t>
            </w:r>
          </w:p>
        </w:tc>
      </w:tr>
      <w:tr w:rsidR="00C61A1B" w14:paraId="14696488" w14:textId="77777777" w:rsidTr="00223522">
        <w:trPr>
          <w:trHeight w:val="195"/>
        </w:trPr>
        <w:tc>
          <w:tcPr>
            <w:tcW w:w="708" w:type="dxa"/>
            <w:vAlign w:val="center"/>
          </w:tcPr>
          <w:p w14:paraId="6D0A29F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lastRenderedPageBreak/>
              <w:t>5</w:t>
            </w:r>
          </w:p>
        </w:tc>
        <w:tc>
          <w:tcPr>
            <w:tcW w:w="2386" w:type="dxa"/>
            <w:vAlign w:val="center"/>
          </w:tcPr>
          <w:p w14:paraId="39F98396"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xml:space="preserve">Ghosh Sujit K.         </w:t>
            </w:r>
          </w:p>
        </w:tc>
        <w:tc>
          <w:tcPr>
            <w:tcW w:w="1048" w:type="dxa"/>
            <w:vAlign w:val="bottom"/>
          </w:tcPr>
          <w:p w14:paraId="3439DFA5" w14:textId="77777777" w:rsidR="00C61A1B" w:rsidRDefault="008E4925" w:rsidP="008E4925">
            <w:pPr>
              <w:widowControl w:val="0"/>
              <w:rPr>
                <w:rFonts w:ascii="Arial" w:hAnsi="Arial" w:cs="Arial"/>
                <w:color w:val="000000"/>
                <w:lang w:val="en-IN" w:eastAsia="en-IN"/>
              </w:rPr>
            </w:pPr>
            <w:r>
              <w:rPr>
                <w:rFonts w:ascii="Arial" w:hAnsi="Arial" w:cs="Arial"/>
                <w:color w:val="000000"/>
                <w:lang w:val="en-IN" w:eastAsia="en-IN"/>
              </w:rPr>
              <w:t xml:space="preserve">    108</w:t>
            </w:r>
          </w:p>
        </w:tc>
        <w:tc>
          <w:tcPr>
            <w:tcW w:w="1244" w:type="dxa"/>
            <w:vAlign w:val="center"/>
          </w:tcPr>
          <w:p w14:paraId="2B4581BA"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12882</w:t>
            </w:r>
          </w:p>
        </w:tc>
        <w:tc>
          <w:tcPr>
            <w:tcW w:w="2050" w:type="dxa"/>
            <w:vAlign w:val="center"/>
          </w:tcPr>
          <w:p w14:paraId="248E8CAC"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Indian Institute of Science Education &amp; Research (IISER) Pune</w:t>
            </w:r>
          </w:p>
        </w:tc>
        <w:tc>
          <w:tcPr>
            <w:tcW w:w="785" w:type="dxa"/>
            <w:vAlign w:val="center"/>
          </w:tcPr>
          <w:p w14:paraId="0BB75CA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65</w:t>
            </w:r>
          </w:p>
        </w:tc>
      </w:tr>
      <w:tr w:rsidR="00C61A1B" w14:paraId="21B14825" w14:textId="77777777" w:rsidTr="00223522">
        <w:trPr>
          <w:trHeight w:val="393"/>
        </w:trPr>
        <w:tc>
          <w:tcPr>
            <w:tcW w:w="708" w:type="dxa"/>
            <w:vAlign w:val="center"/>
          </w:tcPr>
          <w:p w14:paraId="2A42794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6</w:t>
            </w:r>
          </w:p>
        </w:tc>
        <w:tc>
          <w:tcPr>
            <w:tcW w:w="2386" w:type="dxa"/>
            <w:vAlign w:val="center"/>
          </w:tcPr>
          <w:p w14:paraId="5333FB73" w14:textId="77777777" w:rsidR="00C61A1B" w:rsidRDefault="008E4925">
            <w:pPr>
              <w:widowControl w:val="0"/>
              <w:jc w:val="center"/>
              <w:rPr>
                <w:rFonts w:ascii="Arial" w:hAnsi="Arial" w:cs="Arial"/>
                <w:color w:val="000000"/>
                <w:lang w:val="en-IN" w:eastAsia="en-IN"/>
              </w:rPr>
            </w:pPr>
            <w:proofErr w:type="spellStart"/>
            <w:r>
              <w:rPr>
                <w:rFonts w:ascii="Arial" w:hAnsi="Arial" w:cs="Arial"/>
                <w:color w:val="000000"/>
                <w:lang w:val="en-IN" w:eastAsia="en-IN"/>
              </w:rPr>
              <w:t>Dhakshina</w:t>
            </w:r>
            <w:proofErr w:type="spellEnd"/>
            <w:r w:rsidR="00C15C6F">
              <w:rPr>
                <w:rFonts w:ascii="Arial" w:hAnsi="Arial" w:cs="Arial"/>
                <w:color w:val="000000"/>
                <w:lang w:val="en-IN" w:eastAsia="en-IN"/>
              </w:rPr>
              <w:t xml:space="preserve"> </w:t>
            </w:r>
            <w:proofErr w:type="spellStart"/>
            <w:r>
              <w:rPr>
                <w:rFonts w:ascii="Arial" w:hAnsi="Arial" w:cs="Arial"/>
                <w:color w:val="000000"/>
                <w:lang w:val="en-IN" w:eastAsia="en-IN"/>
              </w:rPr>
              <w:t>moorthy</w:t>
            </w:r>
            <w:proofErr w:type="spellEnd"/>
            <w:r w:rsidR="00C15C6F">
              <w:rPr>
                <w:rFonts w:ascii="Arial" w:hAnsi="Arial" w:cs="Arial"/>
                <w:color w:val="000000"/>
                <w:lang w:val="en-IN" w:eastAsia="en-IN"/>
              </w:rPr>
              <w:t xml:space="preserve"> </w:t>
            </w:r>
            <w:r>
              <w:rPr>
                <w:rFonts w:ascii="Arial" w:hAnsi="Arial" w:cs="Arial"/>
                <w:color w:val="000000"/>
                <w:lang w:val="en-IN" w:eastAsia="en-IN"/>
              </w:rPr>
              <w:t>A</w:t>
            </w:r>
            <w:r w:rsidR="00C15C6F">
              <w:rPr>
                <w:rFonts w:ascii="Arial" w:hAnsi="Arial" w:cs="Arial"/>
                <w:color w:val="000000"/>
                <w:lang w:val="en-IN" w:eastAsia="en-IN"/>
              </w:rPr>
              <w:t xml:space="preserve"> </w:t>
            </w:r>
            <w:proofErr w:type="spellStart"/>
            <w:r>
              <w:rPr>
                <w:rFonts w:ascii="Arial" w:hAnsi="Arial" w:cs="Arial"/>
                <w:color w:val="000000"/>
                <w:lang w:val="en-IN" w:eastAsia="en-IN"/>
              </w:rPr>
              <w:t>marajothi</w:t>
            </w:r>
            <w:proofErr w:type="spellEnd"/>
          </w:p>
        </w:tc>
        <w:tc>
          <w:tcPr>
            <w:tcW w:w="1048" w:type="dxa"/>
            <w:vAlign w:val="bottom"/>
          </w:tcPr>
          <w:p w14:paraId="0C425661"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99</w:t>
            </w:r>
          </w:p>
        </w:tc>
        <w:tc>
          <w:tcPr>
            <w:tcW w:w="1244" w:type="dxa"/>
            <w:vAlign w:val="center"/>
          </w:tcPr>
          <w:p w14:paraId="67F8746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8905</w:t>
            </w:r>
          </w:p>
        </w:tc>
        <w:tc>
          <w:tcPr>
            <w:tcW w:w="2050" w:type="dxa"/>
            <w:vAlign w:val="center"/>
          </w:tcPr>
          <w:p w14:paraId="41971B0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Madurai Kamaraj University</w:t>
            </w:r>
          </w:p>
        </w:tc>
        <w:tc>
          <w:tcPr>
            <w:tcW w:w="785" w:type="dxa"/>
            <w:vAlign w:val="center"/>
          </w:tcPr>
          <w:p w14:paraId="5CF442BE"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67</w:t>
            </w:r>
          </w:p>
        </w:tc>
      </w:tr>
      <w:tr w:rsidR="00C61A1B" w14:paraId="2ED82061" w14:textId="77777777" w:rsidTr="00223522">
        <w:trPr>
          <w:trHeight w:val="195"/>
        </w:trPr>
        <w:tc>
          <w:tcPr>
            <w:tcW w:w="708" w:type="dxa"/>
            <w:vAlign w:val="center"/>
          </w:tcPr>
          <w:p w14:paraId="2929741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7</w:t>
            </w:r>
          </w:p>
        </w:tc>
        <w:tc>
          <w:tcPr>
            <w:tcW w:w="2386" w:type="dxa"/>
            <w:vAlign w:val="center"/>
          </w:tcPr>
          <w:p w14:paraId="36580048"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Banerjee Rahul</w:t>
            </w:r>
          </w:p>
        </w:tc>
        <w:tc>
          <w:tcPr>
            <w:tcW w:w="1048" w:type="dxa"/>
            <w:vAlign w:val="bottom"/>
          </w:tcPr>
          <w:p w14:paraId="690FA72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98</w:t>
            </w:r>
          </w:p>
        </w:tc>
        <w:tc>
          <w:tcPr>
            <w:tcW w:w="1244" w:type="dxa"/>
            <w:vAlign w:val="center"/>
          </w:tcPr>
          <w:p w14:paraId="188BF9E1"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9302</w:t>
            </w:r>
          </w:p>
        </w:tc>
        <w:tc>
          <w:tcPr>
            <w:tcW w:w="2050" w:type="dxa"/>
            <w:vAlign w:val="center"/>
          </w:tcPr>
          <w:p w14:paraId="4CFDF27F"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Indian Institute of Science Education &amp; Research (IISER) - Kolkata</w:t>
            </w:r>
          </w:p>
        </w:tc>
        <w:tc>
          <w:tcPr>
            <w:tcW w:w="785" w:type="dxa"/>
            <w:vAlign w:val="center"/>
          </w:tcPr>
          <w:p w14:paraId="454CD019"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91</w:t>
            </w:r>
          </w:p>
        </w:tc>
      </w:tr>
      <w:tr w:rsidR="00C61A1B" w14:paraId="2997C56C" w14:textId="77777777" w:rsidTr="00223522">
        <w:trPr>
          <w:trHeight w:val="195"/>
        </w:trPr>
        <w:tc>
          <w:tcPr>
            <w:tcW w:w="708" w:type="dxa"/>
            <w:vAlign w:val="center"/>
          </w:tcPr>
          <w:p w14:paraId="345F0627"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8</w:t>
            </w:r>
          </w:p>
        </w:tc>
        <w:tc>
          <w:tcPr>
            <w:tcW w:w="2386" w:type="dxa"/>
            <w:vAlign w:val="center"/>
          </w:tcPr>
          <w:p w14:paraId="3C7BC2A3"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Biswas</w:t>
            </w:r>
            <w:r w:rsidR="00C15C6F">
              <w:rPr>
                <w:rFonts w:ascii="Arial" w:hAnsi="Arial" w:cs="Arial"/>
                <w:color w:val="000000"/>
                <w:lang w:val="en-IN" w:eastAsia="en-IN"/>
              </w:rPr>
              <w:t xml:space="preserve"> </w:t>
            </w:r>
            <w:r>
              <w:rPr>
                <w:rFonts w:ascii="Arial" w:hAnsi="Arial" w:cs="Arial"/>
                <w:color w:val="000000"/>
                <w:lang w:val="en-IN" w:eastAsia="en-IN"/>
              </w:rPr>
              <w:t>Shyam</w:t>
            </w:r>
          </w:p>
        </w:tc>
        <w:tc>
          <w:tcPr>
            <w:tcW w:w="1048" w:type="dxa"/>
            <w:vAlign w:val="bottom"/>
          </w:tcPr>
          <w:p w14:paraId="72E6B117"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98</w:t>
            </w:r>
          </w:p>
        </w:tc>
        <w:tc>
          <w:tcPr>
            <w:tcW w:w="1244" w:type="dxa"/>
            <w:vAlign w:val="center"/>
          </w:tcPr>
          <w:p w14:paraId="1724C34F"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3361</w:t>
            </w:r>
          </w:p>
        </w:tc>
        <w:tc>
          <w:tcPr>
            <w:tcW w:w="2050" w:type="dxa"/>
            <w:vAlign w:val="center"/>
          </w:tcPr>
          <w:p w14:paraId="78655C3A"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Indian Institute of Technology (IIT) - Guwahati</w:t>
            </w:r>
          </w:p>
        </w:tc>
        <w:tc>
          <w:tcPr>
            <w:tcW w:w="785" w:type="dxa"/>
            <w:vAlign w:val="center"/>
          </w:tcPr>
          <w:p w14:paraId="6390158E"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34</w:t>
            </w:r>
          </w:p>
        </w:tc>
      </w:tr>
      <w:tr w:rsidR="00C61A1B" w14:paraId="7E55C858" w14:textId="77777777" w:rsidTr="00223522">
        <w:trPr>
          <w:trHeight w:val="195"/>
        </w:trPr>
        <w:tc>
          <w:tcPr>
            <w:tcW w:w="708" w:type="dxa"/>
            <w:vAlign w:val="center"/>
          </w:tcPr>
          <w:p w14:paraId="3E7D9C19"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9</w:t>
            </w:r>
          </w:p>
        </w:tc>
        <w:tc>
          <w:tcPr>
            <w:tcW w:w="2386" w:type="dxa"/>
            <w:vAlign w:val="center"/>
          </w:tcPr>
          <w:p w14:paraId="73DA3914"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Ahmad Musheer</w:t>
            </w:r>
          </w:p>
        </w:tc>
        <w:tc>
          <w:tcPr>
            <w:tcW w:w="1048" w:type="dxa"/>
            <w:vAlign w:val="bottom"/>
          </w:tcPr>
          <w:p w14:paraId="15CCB7D8"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88</w:t>
            </w:r>
          </w:p>
        </w:tc>
        <w:tc>
          <w:tcPr>
            <w:tcW w:w="1244" w:type="dxa"/>
            <w:vAlign w:val="center"/>
          </w:tcPr>
          <w:p w14:paraId="69B58B7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2375</w:t>
            </w:r>
          </w:p>
        </w:tc>
        <w:tc>
          <w:tcPr>
            <w:tcW w:w="2050" w:type="dxa"/>
            <w:vAlign w:val="center"/>
          </w:tcPr>
          <w:p w14:paraId="74B3742B"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Aligarh Muslim University , Uttar Pradesh</w:t>
            </w:r>
          </w:p>
        </w:tc>
        <w:tc>
          <w:tcPr>
            <w:tcW w:w="785" w:type="dxa"/>
            <w:vAlign w:val="center"/>
          </w:tcPr>
          <w:p w14:paraId="237C9B1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38</w:t>
            </w:r>
          </w:p>
        </w:tc>
      </w:tr>
      <w:tr w:rsidR="00C61A1B" w14:paraId="63E9D2A7" w14:textId="77777777" w:rsidTr="00223522">
        <w:trPr>
          <w:trHeight w:val="280"/>
        </w:trPr>
        <w:tc>
          <w:tcPr>
            <w:tcW w:w="708" w:type="dxa"/>
            <w:tcBorders>
              <w:bottom w:val="single" w:sz="4" w:space="0" w:color="000000"/>
            </w:tcBorders>
            <w:vAlign w:val="center"/>
          </w:tcPr>
          <w:p w14:paraId="3BF3CAC2"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10</w:t>
            </w:r>
          </w:p>
        </w:tc>
        <w:tc>
          <w:tcPr>
            <w:tcW w:w="2386" w:type="dxa"/>
            <w:tcBorders>
              <w:bottom w:val="single" w:sz="4" w:space="0" w:color="000000"/>
            </w:tcBorders>
            <w:vAlign w:val="center"/>
          </w:tcPr>
          <w:p w14:paraId="12B658CF"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Bharadwaj</w:t>
            </w:r>
            <w:r w:rsidR="00C15C6F">
              <w:rPr>
                <w:rFonts w:ascii="Arial" w:hAnsi="Arial" w:cs="Arial"/>
                <w:color w:val="000000"/>
                <w:lang w:val="en-IN" w:eastAsia="en-IN"/>
              </w:rPr>
              <w:t xml:space="preserve"> </w:t>
            </w:r>
            <w:r>
              <w:rPr>
                <w:rFonts w:ascii="Arial" w:hAnsi="Arial" w:cs="Arial"/>
                <w:color w:val="000000"/>
                <w:lang w:val="en-IN" w:eastAsia="en-IN"/>
              </w:rPr>
              <w:t>Parimal K.</w:t>
            </w:r>
          </w:p>
        </w:tc>
        <w:tc>
          <w:tcPr>
            <w:tcW w:w="1048" w:type="dxa"/>
            <w:tcBorders>
              <w:bottom w:val="single" w:sz="4" w:space="0" w:color="000000"/>
            </w:tcBorders>
            <w:vAlign w:val="bottom"/>
          </w:tcPr>
          <w:p w14:paraId="7879B8FD"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79</w:t>
            </w:r>
          </w:p>
        </w:tc>
        <w:tc>
          <w:tcPr>
            <w:tcW w:w="1244" w:type="dxa"/>
            <w:tcBorders>
              <w:bottom w:val="single" w:sz="4" w:space="0" w:color="000000"/>
            </w:tcBorders>
            <w:vAlign w:val="center"/>
          </w:tcPr>
          <w:p w14:paraId="70BAC029"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4148</w:t>
            </w:r>
          </w:p>
        </w:tc>
        <w:tc>
          <w:tcPr>
            <w:tcW w:w="2050" w:type="dxa"/>
            <w:tcBorders>
              <w:bottom w:val="single" w:sz="4" w:space="0" w:color="000000"/>
            </w:tcBorders>
            <w:vAlign w:val="center"/>
          </w:tcPr>
          <w:p w14:paraId="476AE7A5"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Indian Institute of Technology (IIT) - Kanpur</w:t>
            </w:r>
          </w:p>
        </w:tc>
        <w:tc>
          <w:tcPr>
            <w:tcW w:w="785" w:type="dxa"/>
            <w:tcBorders>
              <w:bottom w:val="single" w:sz="4" w:space="0" w:color="000000"/>
            </w:tcBorders>
            <w:vAlign w:val="center"/>
          </w:tcPr>
          <w:p w14:paraId="6B457D6E" w14:textId="77777777" w:rsidR="00C61A1B" w:rsidRDefault="008E4925">
            <w:pPr>
              <w:widowControl w:val="0"/>
              <w:jc w:val="center"/>
              <w:rPr>
                <w:rFonts w:ascii="Arial" w:hAnsi="Arial" w:cs="Arial"/>
                <w:color w:val="000000"/>
                <w:lang w:val="en-IN" w:eastAsia="en-IN"/>
              </w:rPr>
            </w:pPr>
            <w:r>
              <w:rPr>
                <w:rFonts w:ascii="Arial" w:hAnsi="Arial" w:cs="Arial"/>
                <w:color w:val="000000"/>
                <w:lang w:val="en-IN" w:eastAsia="en-IN"/>
              </w:rPr>
              <w:t> 58</w:t>
            </w:r>
          </w:p>
        </w:tc>
      </w:tr>
    </w:tbl>
    <w:p w14:paraId="1C434DE0" w14:textId="77777777" w:rsidR="00C61A1B" w:rsidRDefault="00C61A1B">
      <w:pPr>
        <w:pStyle w:val="Body"/>
        <w:spacing w:after="0"/>
        <w:rPr>
          <w:rFonts w:ascii="Arial" w:hAnsi="Arial" w:cs="Arial"/>
        </w:rPr>
      </w:pPr>
    </w:p>
    <w:p w14:paraId="5D0F51DB" w14:textId="77777777" w:rsidR="00C61A1B" w:rsidRDefault="008E4925">
      <w:pPr>
        <w:jc w:val="both"/>
        <w:rPr>
          <w:rFonts w:ascii="Arial" w:hAnsi="Arial" w:cs="Arial"/>
          <w:b/>
          <w:sz w:val="22"/>
        </w:rPr>
      </w:pPr>
      <w:r>
        <w:rPr>
          <w:rFonts w:ascii="Arial" w:hAnsi="Arial" w:cs="Arial"/>
          <w:b/>
          <w:sz w:val="22"/>
        </w:rPr>
        <w:t xml:space="preserve">3.4 </w:t>
      </w:r>
      <w:r w:rsidR="00945531">
        <w:rPr>
          <w:rFonts w:ascii="Arial" w:hAnsi="Arial" w:cs="Arial"/>
          <w:b/>
          <w:sz w:val="22"/>
        </w:rPr>
        <w:t xml:space="preserve">Lotka’s </w:t>
      </w:r>
      <w:r>
        <w:rPr>
          <w:rFonts w:ascii="Arial" w:hAnsi="Arial" w:cs="Arial"/>
          <w:b/>
          <w:sz w:val="22"/>
        </w:rPr>
        <w:t>Inverse Square Law of Scientific Author Productivity</w:t>
      </w:r>
    </w:p>
    <w:p w14:paraId="2FC42357" w14:textId="77777777" w:rsidR="00C61A1B" w:rsidRDefault="00C61A1B">
      <w:pPr>
        <w:pStyle w:val="Body"/>
        <w:spacing w:after="0"/>
        <w:rPr>
          <w:rFonts w:ascii="Arial" w:hAnsi="Arial" w:cs="Arial"/>
        </w:rPr>
      </w:pPr>
    </w:p>
    <w:p w14:paraId="128C7FD9" w14:textId="77777777" w:rsidR="00C61A1B" w:rsidRDefault="000D302F">
      <w:pPr>
        <w:pStyle w:val="Body"/>
        <w:spacing w:after="0"/>
        <w:rPr>
          <w:rFonts w:ascii="Arial" w:hAnsi="Arial" w:cs="Arial"/>
        </w:rPr>
      </w:pPr>
      <w:r w:rsidRPr="000D302F">
        <w:rPr>
          <w:rFonts w:ascii="Arial" w:hAnsi="Arial" w:cs="Arial"/>
        </w:rPr>
        <w:t xml:space="preserve">According to Lotka’s </w:t>
      </w:r>
      <w:proofErr w:type="gramStart"/>
      <w:r w:rsidRPr="000D302F">
        <w:rPr>
          <w:rFonts w:ascii="Arial" w:hAnsi="Arial" w:cs="Arial"/>
        </w:rPr>
        <w:t>Law</w:t>
      </w:r>
      <w:r w:rsidR="00C15C6F">
        <w:rPr>
          <w:rFonts w:ascii="Arial" w:hAnsi="Arial" w:cs="Arial"/>
        </w:rPr>
        <w:t xml:space="preserve">  </w:t>
      </w:r>
      <w:r w:rsidRPr="000D302F">
        <w:rPr>
          <w:rFonts w:ascii="Arial" w:hAnsi="Arial" w:cs="Arial"/>
        </w:rPr>
        <w:t>the</w:t>
      </w:r>
      <w:proofErr w:type="gramEnd"/>
      <w:r w:rsidRPr="000D302F">
        <w:rPr>
          <w:rFonts w:ascii="Arial" w:hAnsi="Arial" w:cs="Arial"/>
        </w:rPr>
        <w:t xml:space="preserve"> number of authors producing n contributions is approximately 1/n² of those making a single contribution. In the present study, the distribution of author productivity clearly conforms to this inverse-square pattern.</w:t>
      </w:r>
      <w:r w:rsidR="004E1D8C" w:rsidRPr="004E1D8C">
        <w:rPr>
          <w:rStyle w:val="diff-highlight"/>
        </w:rPr>
        <w:t xml:space="preserve"> </w:t>
      </w:r>
      <w:r w:rsidR="004E1D8C">
        <w:rPr>
          <w:rStyle w:val="diff-highlight"/>
        </w:rPr>
        <w:t>The</w:t>
      </w:r>
      <w:r w:rsidR="004E1D8C">
        <w:t xml:space="preserve"> </w:t>
      </w:r>
      <w:r w:rsidR="004E1D8C">
        <w:rPr>
          <w:rStyle w:val="diff-highlight"/>
        </w:rPr>
        <w:t>relationship</w:t>
      </w:r>
      <w:r w:rsidR="004E1D8C">
        <w:t xml:space="preserve"> </w:t>
      </w:r>
      <w:r w:rsidR="004E1D8C">
        <w:rPr>
          <w:rStyle w:val="diff-highlight"/>
        </w:rPr>
        <w:t>between</w:t>
      </w:r>
      <w:r w:rsidR="004E1D8C">
        <w:t xml:space="preserve"> </w:t>
      </w:r>
      <w:r w:rsidR="004E1D8C">
        <w:rPr>
          <w:rStyle w:val="diff-highlight"/>
        </w:rPr>
        <w:t>contributions</w:t>
      </w:r>
      <w:r w:rsidR="004E1D8C">
        <w:t xml:space="preserve"> </w:t>
      </w:r>
      <w:r w:rsidR="004E1D8C">
        <w:rPr>
          <w:rStyle w:val="diff-highlight"/>
        </w:rPr>
        <w:t>is</w:t>
      </w:r>
      <w:r w:rsidR="004E1D8C">
        <w:t xml:space="preserve"> </w:t>
      </w:r>
      <w:r w:rsidR="004E1D8C">
        <w:rPr>
          <w:rStyle w:val="diff-highlight"/>
        </w:rPr>
        <w:t>depicted</w:t>
      </w:r>
      <w:r w:rsidR="004E1D8C">
        <w:t xml:space="preserve"> </w:t>
      </w:r>
      <w:r w:rsidR="004E1D8C">
        <w:rPr>
          <w:rStyle w:val="diff-highlight"/>
        </w:rPr>
        <w:t>in</w:t>
      </w:r>
      <w:r w:rsidR="004E1D8C">
        <w:t xml:space="preserve"> Table (4) </w:t>
      </w:r>
      <w:r w:rsidR="004E1D8C">
        <w:rPr>
          <w:rStyle w:val="diff-highlight"/>
        </w:rPr>
        <w:t>where</w:t>
      </w:r>
      <w:r w:rsidR="004E1D8C">
        <w:t xml:space="preserve"> </w:t>
      </w:r>
      <w:r w:rsidR="004E1D8C">
        <w:rPr>
          <w:rStyle w:val="diff-highlight"/>
        </w:rPr>
        <w:t>the</w:t>
      </w:r>
      <w:r w:rsidR="004E1D8C">
        <w:t xml:space="preserve"> </w:t>
      </w:r>
      <w:r w:rsidR="004E1D8C">
        <w:rPr>
          <w:rStyle w:val="diff-highlight"/>
        </w:rPr>
        <w:t>axes represent</w:t>
      </w:r>
      <w:r w:rsidR="004E1D8C">
        <w:t xml:space="preserve"> </w:t>
      </w:r>
      <w:r w:rsidR="004E1D8C">
        <w:rPr>
          <w:rStyle w:val="diff-highlight"/>
        </w:rPr>
        <w:t>x=log</w:t>
      </w:r>
      <w:r w:rsidR="004E1D8C">
        <w:t xml:space="preserve">(x) and </w:t>
      </w:r>
      <w:r w:rsidR="004E1D8C">
        <w:rPr>
          <w:rStyle w:val="diff-highlight"/>
        </w:rPr>
        <w:t>y=</w:t>
      </w:r>
      <w:r w:rsidR="004E1D8C">
        <w:t xml:space="preserve">log(y) </w:t>
      </w:r>
      <w:r w:rsidR="004E1D8C">
        <w:rPr>
          <w:rStyle w:val="diff-highlight"/>
        </w:rPr>
        <w:t>indicating</w:t>
      </w:r>
      <w:r w:rsidR="004E1D8C">
        <w:t xml:space="preserve"> </w:t>
      </w:r>
      <w:r w:rsidR="004E1D8C">
        <w:rPr>
          <w:rStyle w:val="diff-highlight"/>
        </w:rPr>
        <w:t>the</w:t>
      </w:r>
      <w:r w:rsidR="004E1D8C">
        <w:t xml:space="preserve"> </w:t>
      </w:r>
      <w:r w:rsidR="004E1D8C">
        <w:rPr>
          <w:rStyle w:val="diff-highlight"/>
        </w:rPr>
        <w:t>number</w:t>
      </w:r>
      <w:r w:rsidR="004E1D8C">
        <w:t xml:space="preserve"> </w:t>
      </w:r>
      <w:r w:rsidR="004E1D8C">
        <w:rPr>
          <w:rStyle w:val="diff-highlight"/>
        </w:rPr>
        <w:t>of</w:t>
      </w:r>
      <w:r w:rsidR="004E1D8C">
        <w:t xml:space="preserve"> authors </w:t>
      </w:r>
      <w:r w:rsidR="004E1D8C">
        <w:rPr>
          <w:rStyle w:val="diff-highlight"/>
        </w:rPr>
        <w:t>(y)</w:t>
      </w:r>
      <w:r w:rsidR="004E1D8C">
        <w:t xml:space="preserve"> </w:t>
      </w:r>
      <w:r w:rsidR="004E1D8C">
        <w:rPr>
          <w:rStyle w:val="diff-highlight"/>
        </w:rPr>
        <w:t>with</w:t>
      </w:r>
      <w:r w:rsidR="004E1D8C">
        <w:t xml:space="preserve"> </w:t>
      </w:r>
      <w:r w:rsidR="004E1D8C">
        <w:rPr>
          <w:rStyle w:val="diff-highlight"/>
        </w:rPr>
        <w:t>the corresponding</w:t>
      </w:r>
      <w:r w:rsidR="004E1D8C">
        <w:t xml:space="preserve"> number of </w:t>
      </w:r>
      <w:r w:rsidR="004E1D8C">
        <w:rPr>
          <w:rStyle w:val="diff-highlight"/>
        </w:rPr>
        <w:t>contributions (x)</w:t>
      </w:r>
      <w:r w:rsidR="004E1D8C">
        <w:t xml:space="preserve">. </w:t>
      </w:r>
      <w:r w:rsidRPr="000D302F">
        <w:rPr>
          <w:rFonts w:ascii="Arial" w:hAnsi="Arial" w:cs="Arial"/>
        </w:rPr>
        <w:t xml:space="preserve"> Among the total of 42,117 contributors, a large majority 29,110 authors (69.17%) produced only one publication, indicating a dominance of single-contribution authors. As the number of publications increases, the proportion of authors decreases sharply. Only 5.85% of the contributors (2,461 authors) have produced three or more papers, demonstrating that a very small group of prolific researchers is responsible for a significant share of the total output. This decline in author frequency with increasing publication count reflects the characteristic “long tail” distribution of scientific productivity de</w:t>
      </w:r>
      <w:r w:rsidR="005B6DA3">
        <w:rPr>
          <w:rFonts w:ascii="Arial" w:hAnsi="Arial" w:cs="Arial"/>
        </w:rPr>
        <w:t xml:space="preserve">scribed by Lotka </w:t>
      </w:r>
      <w:r w:rsidRPr="000D302F">
        <w:rPr>
          <w:rFonts w:ascii="Arial" w:hAnsi="Arial" w:cs="Arial"/>
        </w:rPr>
        <w:t>The findings validate Lotka’s inver</w:t>
      </w:r>
      <w:r w:rsidR="004E1D8C">
        <w:rPr>
          <w:rFonts w:ascii="Arial" w:hAnsi="Arial" w:cs="Arial"/>
        </w:rPr>
        <w:t>se-square principle (</w:t>
      </w:r>
      <w:r w:rsidR="005B6DA3">
        <w:rPr>
          <w:rFonts w:ascii="Arial" w:hAnsi="Arial" w:cs="Arial"/>
        </w:rPr>
        <w:t>Pao,1985</w:t>
      </w:r>
      <w:r w:rsidR="004E1D8C">
        <w:rPr>
          <w:rFonts w:ascii="Arial" w:hAnsi="Arial" w:cs="Arial"/>
        </w:rPr>
        <w:t>)</w:t>
      </w:r>
      <w:r w:rsidRPr="000D302F">
        <w:rPr>
          <w:rFonts w:ascii="Arial" w:hAnsi="Arial" w:cs="Arial"/>
        </w:rPr>
        <w:t xml:space="preserve"> </w:t>
      </w:r>
      <w:r w:rsidR="004E1D8C" w:rsidRPr="004E1D8C">
        <w:rPr>
          <w:rFonts w:ascii="Arial" w:hAnsi="Arial" w:cs="Arial"/>
        </w:rPr>
        <w:t xml:space="preserve">and support the theory of publication output being skewed, indicating that the bulk of contributions to the scientific community are produced by few scholars who are prolific authors. </w:t>
      </w:r>
      <w:r w:rsidR="00761107">
        <w:t>The observed author productivity pattern conforms to Lotka’s inverse-square law (n = 2), indicating that most authors contributed only one paper, while a small group of prolific researchers produced multiple publications. The slight variation in the calculated exponent from the dataset does not significantly affect the overall distribution, confirming that Lotka’s Law is valid for the present study of MOF research in India.</w:t>
      </w:r>
      <w:r w:rsidR="004E1D8C" w:rsidRPr="004E1D8C">
        <w:rPr>
          <w:rFonts w:ascii="Arial" w:hAnsi="Arial" w:cs="Arial"/>
        </w:rPr>
        <w:t xml:space="preserve">  </w:t>
      </w:r>
    </w:p>
    <w:p w14:paraId="331166FF" w14:textId="77777777" w:rsidR="0081281C" w:rsidRDefault="0081281C">
      <w:pPr>
        <w:pStyle w:val="Body"/>
        <w:spacing w:after="0"/>
        <w:rPr>
          <w:rFonts w:ascii="Arial" w:hAnsi="Arial" w:cs="Arial"/>
        </w:rPr>
      </w:pPr>
    </w:p>
    <w:p w14:paraId="3DA92332" w14:textId="77777777" w:rsidR="0081281C" w:rsidRDefault="0081281C">
      <w:pPr>
        <w:pStyle w:val="Body"/>
        <w:spacing w:after="0"/>
        <w:rPr>
          <w:rFonts w:ascii="Arial" w:hAnsi="Arial" w:cs="Arial"/>
        </w:rPr>
      </w:pPr>
    </w:p>
    <w:p w14:paraId="1CB817D9" w14:textId="77777777" w:rsidR="0081281C" w:rsidRDefault="0081281C">
      <w:pPr>
        <w:pStyle w:val="Body"/>
        <w:spacing w:after="0"/>
        <w:rPr>
          <w:rFonts w:ascii="Arial" w:hAnsi="Arial" w:cs="Arial"/>
        </w:rPr>
      </w:pPr>
    </w:p>
    <w:p w14:paraId="5D779BC6" w14:textId="77777777" w:rsidR="0081281C" w:rsidRDefault="0081281C">
      <w:pPr>
        <w:pStyle w:val="Body"/>
        <w:spacing w:after="0"/>
        <w:rPr>
          <w:rFonts w:ascii="Arial" w:hAnsi="Arial" w:cs="Arial"/>
        </w:rPr>
      </w:pPr>
    </w:p>
    <w:p w14:paraId="509FE0C2" w14:textId="77777777" w:rsidR="0081281C" w:rsidRDefault="0081281C">
      <w:pPr>
        <w:pStyle w:val="Body"/>
        <w:spacing w:after="0"/>
        <w:rPr>
          <w:rFonts w:ascii="Arial" w:hAnsi="Arial" w:cs="Arial"/>
        </w:rPr>
      </w:pPr>
    </w:p>
    <w:p w14:paraId="207E468C" w14:textId="77777777" w:rsidR="0081281C" w:rsidRDefault="0081281C">
      <w:pPr>
        <w:pStyle w:val="Body"/>
        <w:spacing w:after="0"/>
        <w:rPr>
          <w:rFonts w:ascii="Arial" w:hAnsi="Arial" w:cs="Arial"/>
        </w:rPr>
      </w:pPr>
    </w:p>
    <w:p w14:paraId="27653B0F" w14:textId="77777777" w:rsidR="00C61A1B" w:rsidRDefault="00C61A1B">
      <w:pPr>
        <w:pStyle w:val="Body"/>
        <w:spacing w:after="0"/>
        <w:rPr>
          <w:rFonts w:ascii="Arial" w:hAnsi="Arial" w:cs="Arial"/>
        </w:rPr>
      </w:pPr>
    </w:p>
    <w:p w14:paraId="71976BE3" w14:textId="77777777" w:rsidR="00F20D8B" w:rsidRDefault="008E4925">
      <w:pPr>
        <w:pStyle w:val="Body"/>
        <w:spacing w:after="0"/>
        <w:rPr>
          <w:rFonts w:ascii="Arial" w:hAnsi="Arial"/>
          <w:b/>
        </w:rPr>
      </w:pPr>
      <w:r>
        <w:rPr>
          <w:rFonts w:ascii="Arial" w:hAnsi="Arial"/>
          <w:b/>
        </w:rPr>
        <w:t>Table 4.</w:t>
      </w:r>
      <w:r>
        <w:rPr>
          <w:rFonts w:ascii="Arial" w:hAnsi="Arial"/>
          <w:b/>
        </w:rPr>
        <w:tab/>
      </w:r>
      <w:r w:rsidR="00F20D8B">
        <w:rPr>
          <w:rFonts w:ascii="Arial" w:hAnsi="Arial"/>
          <w:b/>
        </w:rPr>
        <w:t xml:space="preserve">Combined Analysis of </w:t>
      </w:r>
      <w:r w:rsidR="00B600CC" w:rsidRPr="00B600CC">
        <w:rPr>
          <w:rFonts w:ascii="Arial" w:hAnsi="Arial"/>
          <w:b/>
        </w:rPr>
        <w:t>Inverse Square Law of</w:t>
      </w:r>
      <w:r w:rsidR="00B600CC">
        <w:rPr>
          <w:rFonts w:ascii="Arial" w:hAnsi="Arial"/>
          <w:b/>
        </w:rPr>
        <w:t xml:space="preserve"> Scientific Author </w:t>
      </w:r>
      <w:r w:rsidR="00F20D8B">
        <w:rPr>
          <w:rFonts w:ascii="Arial" w:hAnsi="Arial"/>
          <w:b/>
        </w:rPr>
        <w:t xml:space="preserve">    </w:t>
      </w:r>
    </w:p>
    <w:p w14:paraId="5912E191" w14:textId="77777777" w:rsidR="00C61A1B" w:rsidRPr="00F20D8B" w:rsidRDefault="00F20D8B">
      <w:pPr>
        <w:pStyle w:val="Body"/>
        <w:spacing w:after="0"/>
        <w:rPr>
          <w:rFonts w:ascii="Arial" w:hAnsi="Arial"/>
          <w:b/>
        </w:rPr>
      </w:pPr>
      <w:r>
        <w:rPr>
          <w:rFonts w:ascii="Arial" w:hAnsi="Arial"/>
          <w:b/>
        </w:rPr>
        <w:t xml:space="preserve">                                      </w:t>
      </w:r>
      <w:r w:rsidR="00B600CC">
        <w:rPr>
          <w:rFonts w:ascii="Arial" w:hAnsi="Arial"/>
          <w:b/>
        </w:rPr>
        <w:t xml:space="preserve">Productivity </w:t>
      </w:r>
      <w:r w:rsidR="0023312A">
        <w:rPr>
          <w:rFonts w:ascii="Arial" w:hAnsi="Arial"/>
          <w:b/>
        </w:rPr>
        <w:t xml:space="preserve">and   </w:t>
      </w:r>
      <w:r w:rsidR="0023312A" w:rsidRPr="0023312A">
        <w:rPr>
          <w:rFonts w:ascii="Arial" w:hAnsi="Arial"/>
          <w:b/>
        </w:rPr>
        <w:t>Price's Square Root Law</w:t>
      </w:r>
    </w:p>
    <w:p w14:paraId="44646C7D" w14:textId="77777777" w:rsidR="00C61A1B" w:rsidRDefault="00C61A1B">
      <w:pPr>
        <w:pStyle w:val="Body"/>
        <w:spacing w:after="0"/>
        <w:rPr>
          <w:rFonts w:ascii="Arial" w:hAnsi="Arial" w:cs="Arial"/>
        </w:rPr>
      </w:pPr>
    </w:p>
    <w:tbl>
      <w:tblPr>
        <w:tblW w:w="8490" w:type="dxa"/>
        <w:tblInd w:w="103" w:type="dxa"/>
        <w:tblLayout w:type="fixed"/>
        <w:tblLook w:val="04A0" w:firstRow="1" w:lastRow="0" w:firstColumn="1" w:lastColumn="0" w:noHBand="0" w:noVBand="1"/>
      </w:tblPr>
      <w:tblGrid>
        <w:gridCol w:w="845"/>
        <w:gridCol w:w="861"/>
        <w:gridCol w:w="700"/>
        <w:gridCol w:w="954"/>
        <w:gridCol w:w="898"/>
        <w:gridCol w:w="850"/>
        <w:gridCol w:w="993"/>
        <w:gridCol w:w="850"/>
        <w:gridCol w:w="803"/>
        <w:gridCol w:w="736"/>
      </w:tblGrid>
      <w:tr w:rsidR="00E91C21" w:rsidRPr="00E91C21" w14:paraId="03B0A7DE" w14:textId="77777777" w:rsidTr="00E91C21">
        <w:trPr>
          <w:trHeight w:val="1020"/>
        </w:trPr>
        <w:tc>
          <w:tcPr>
            <w:tcW w:w="84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BA2D811"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lastRenderedPageBreak/>
              <w:t>X (</w:t>
            </w:r>
            <w:proofErr w:type="spellStart"/>
            <w:r w:rsidRPr="00E91C21">
              <w:rPr>
                <w:rFonts w:ascii="Times New Roman" w:hAnsi="Times New Roman"/>
                <w:b/>
                <w:bCs/>
                <w:color w:val="000000"/>
                <w:lang w:val="en-IN" w:eastAsia="en-IN"/>
              </w:rPr>
              <w:t>Publn</w:t>
            </w:r>
            <w:proofErr w:type="spellEnd"/>
            <w:r w:rsidRPr="00E91C21">
              <w:rPr>
                <w:rFonts w:ascii="Times New Roman" w:hAnsi="Times New Roman"/>
                <w:b/>
                <w:bCs/>
                <w:color w:val="000000"/>
                <w:lang w:val="en-IN" w:eastAsia="en-IN"/>
              </w:rPr>
              <w:t>.</w:t>
            </w:r>
          </w:p>
        </w:tc>
        <w:tc>
          <w:tcPr>
            <w:tcW w:w="861" w:type="dxa"/>
            <w:tcBorders>
              <w:top w:val="single" w:sz="4" w:space="0" w:color="auto"/>
              <w:left w:val="nil"/>
              <w:bottom w:val="single" w:sz="4" w:space="0" w:color="auto"/>
              <w:right w:val="single" w:sz="4" w:space="0" w:color="auto"/>
            </w:tcBorders>
            <w:shd w:val="clear" w:color="000000" w:fill="DCE6F1"/>
            <w:vAlign w:val="center"/>
            <w:hideMark/>
          </w:tcPr>
          <w:p w14:paraId="1147EA28"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Y (A</w:t>
            </w:r>
            <w:r w:rsidRPr="00E91C21">
              <w:rPr>
                <w:rFonts w:ascii="Times New Roman" w:hAnsi="Times New Roman"/>
                <w:b/>
                <w:bCs/>
                <w:color w:val="000000"/>
                <w:lang w:val="en-IN" w:eastAsia="en-IN"/>
              </w:rPr>
              <w:t>u</w:t>
            </w:r>
            <w:r w:rsidRPr="00E91C21">
              <w:rPr>
                <w:rFonts w:ascii="Times New Roman" w:hAnsi="Times New Roman"/>
                <w:b/>
                <w:bCs/>
                <w:color w:val="000000"/>
                <w:lang w:val="en-IN" w:eastAsia="en-IN"/>
              </w:rPr>
              <w:t>thors)</w:t>
            </w:r>
          </w:p>
        </w:tc>
        <w:tc>
          <w:tcPr>
            <w:tcW w:w="700" w:type="dxa"/>
            <w:tcBorders>
              <w:top w:val="single" w:sz="4" w:space="0" w:color="auto"/>
              <w:left w:val="nil"/>
              <w:bottom w:val="single" w:sz="4" w:space="0" w:color="auto"/>
              <w:right w:val="single" w:sz="4" w:space="0" w:color="auto"/>
            </w:tcBorders>
            <w:shd w:val="clear" w:color="000000" w:fill="DCE6F1"/>
            <w:vAlign w:val="center"/>
            <w:hideMark/>
          </w:tcPr>
          <w:p w14:paraId="0EEEBC2D"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 of Y</w:t>
            </w:r>
          </w:p>
        </w:tc>
        <w:tc>
          <w:tcPr>
            <w:tcW w:w="954" w:type="dxa"/>
            <w:tcBorders>
              <w:top w:val="single" w:sz="4" w:space="0" w:color="auto"/>
              <w:left w:val="nil"/>
              <w:bottom w:val="single" w:sz="4" w:space="0" w:color="auto"/>
              <w:right w:val="single" w:sz="4" w:space="0" w:color="auto"/>
            </w:tcBorders>
            <w:shd w:val="clear" w:color="000000" w:fill="DCE6F1"/>
            <w:vAlign w:val="center"/>
            <w:hideMark/>
          </w:tcPr>
          <w:p w14:paraId="77B5D44C"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Total Contr</w:t>
            </w:r>
            <w:r w:rsidRPr="00E91C21">
              <w:rPr>
                <w:rFonts w:ascii="Times New Roman" w:hAnsi="Times New Roman"/>
                <w:b/>
                <w:bCs/>
                <w:color w:val="000000"/>
                <w:lang w:val="en-IN" w:eastAsia="en-IN"/>
              </w:rPr>
              <w:t>i</w:t>
            </w:r>
            <w:r w:rsidRPr="00E91C21">
              <w:rPr>
                <w:rFonts w:ascii="Times New Roman" w:hAnsi="Times New Roman"/>
                <w:b/>
                <w:bCs/>
                <w:color w:val="000000"/>
                <w:lang w:val="en-IN" w:eastAsia="en-IN"/>
              </w:rPr>
              <w:t xml:space="preserve">bution </w:t>
            </w:r>
            <w:r w:rsidRPr="00E91C21">
              <w:rPr>
                <w:rFonts w:ascii="Times New Roman" w:hAnsi="Times New Roman"/>
                <w:b/>
                <w:bCs/>
                <w:color w:val="000000"/>
                <w:lang w:val="en-IN" w:eastAsia="en-IN"/>
              </w:rPr>
              <w:br/>
              <w:t>(X×Y)</w:t>
            </w:r>
          </w:p>
        </w:tc>
        <w:tc>
          <w:tcPr>
            <w:tcW w:w="898" w:type="dxa"/>
            <w:tcBorders>
              <w:top w:val="single" w:sz="4" w:space="0" w:color="auto"/>
              <w:left w:val="nil"/>
              <w:bottom w:val="single" w:sz="4" w:space="0" w:color="auto"/>
              <w:right w:val="single" w:sz="4" w:space="0" w:color="auto"/>
            </w:tcBorders>
            <w:shd w:val="clear" w:color="000000" w:fill="DCE6F1"/>
            <w:vAlign w:val="center"/>
            <w:hideMark/>
          </w:tcPr>
          <w:p w14:paraId="159E7288"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 of</w:t>
            </w:r>
            <w:r w:rsidRPr="00E91C21">
              <w:rPr>
                <w:rFonts w:ascii="Times New Roman" w:hAnsi="Times New Roman"/>
                <w:b/>
                <w:bCs/>
                <w:color w:val="000000"/>
                <w:lang w:val="en-IN" w:eastAsia="en-IN"/>
              </w:rPr>
              <w:br/>
              <w:t xml:space="preserve"> Total Contr</w:t>
            </w:r>
            <w:r w:rsidRPr="00E91C21">
              <w:rPr>
                <w:rFonts w:ascii="Times New Roman" w:hAnsi="Times New Roman"/>
                <w:b/>
                <w:bCs/>
                <w:color w:val="000000"/>
                <w:lang w:val="en-IN" w:eastAsia="en-IN"/>
              </w:rPr>
              <w:t>i</w:t>
            </w:r>
            <w:r w:rsidRPr="00E91C21">
              <w:rPr>
                <w:rFonts w:ascii="Times New Roman" w:hAnsi="Times New Roman"/>
                <w:b/>
                <w:bCs/>
                <w:color w:val="000000"/>
                <w:lang w:val="en-IN" w:eastAsia="en-IN"/>
              </w:rPr>
              <w:t>bution</w:t>
            </w:r>
          </w:p>
        </w:tc>
        <w:tc>
          <w:tcPr>
            <w:tcW w:w="850" w:type="dxa"/>
            <w:tcBorders>
              <w:top w:val="single" w:sz="4" w:space="0" w:color="auto"/>
              <w:left w:val="nil"/>
              <w:bottom w:val="single" w:sz="4" w:space="0" w:color="auto"/>
              <w:right w:val="single" w:sz="4" w:space="0" w:color="auto"/>
            </w:tcBorders>
            <w:shd w:val="clear" w:color="000000" w:fill="DCE6F1"/>
            <w:vAlign w:val="center"/>
            <w:hideMark/>
          </w:tcPr>
          <w:p w14:paraId="7A9C75E3"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Cum</w:t>
            </w:r>
            <w:r w:rsidRPr="00E91C21">
              <w:rPr>
                <w:rFonts w:ascii="Times New Roman" w:hAnsi="Times New Roman"/>
                <w:b/>
                <w:bCs/>
                <w:color w:val="000000"/>
                <w:lang w:val="en-IN" w:eastAsia="en-IN"/>
              </w:rPr>
              <w:t>u</w:t>
            </w:r>
            <w:r w:rsidRPr="00E91C21">
              <w:rPr>
                <w:rFonts w:ascii="Times New Roman" w:hAnsi="Times New Roman"/>
                <w:b/>
                <w:bCs/>
                <w:color w:val="000000"/>
                <w:lang w:val="en-IN" w:eastAsia="en-IN"/>
              </w:rPr>
              <w:t>lative Co</w:t>
            </w:r>
            <w:r w:rsidRPr="00E91C21">
              <w:rPr>
                <w:rFonts w:ascii="Times New Roman" w:hAnsi="Times New Roman"/>
                <w:b/>
                <w:bCs/>
                <w:color w:val="000000"/>
                <w:lang w:val="en-IN" w:eastAsia="en-IN"/>
              </w:rPr>
              <w:t>n</w:t>
            </w:r>
            <w:r w:rsidRPr="00E91C21">
              <w:rPr>
                <w:rFonts w:ascii="Times New Roman" w:hAnsi="Times New Roman"/>
                <w:b/>
                <w:bCs/>
                <w:color w:val="000000"/>
                <w:lang w:val="en-IN" w:eastAsia="en-IN"/>
              </w:rPr>
              <w:t>trib</w:t>
            </w:r>
            <w:r w:rsidRPr="00E91C21">
              <w:rPr>
                <w:rFonts w:ascii="Times New Roman" w:hAnsi="Times New Roman"/>
                <w:b/>
                <w:bCs/>
                <w:color w:val="000000"/>
                <w:lang w:val="en-IN" w:eastAsia="en-IN"/>
              </w:rPr>
              <w:t>u</w:t>
            </w:r>
            <w:r w:rsidRPr="00E91C21">
              <w:rPr>
                <w:rFonts w:ascii="Times New Roman" w:hAnsi="Times New Roman"/>
                <w:b/>
                <w:bCs/>
                <w:color w:val="000000"/>
                <w:lang w:val="en-IN" w:eastAsia="en-IN"/>
              </w:rPr>
              <w:t>tion</w:t>
            </w:r>
          </w:p>
        </w:tc>
        <w:tc>
          <w:tcPr>
            <w:tcW w:w="993" w:type="dxa"/>
            <w:tcBorders>
              <w:top w:val="single" w:sz="4" w:space="0" w:color="auto"/>
              <w:left w:val="nil"/>
              <w:bottom w:val="single" w:sz="4" w:space="0" w:color="auto"/>
              <w:right w:val="single" w:sz="4" w:space="0" w:color="auto"/>
            </w:tcBorders>
            <w:shd w:val="clear" w:color="000000" w:fill="DCE6F1"/>
            <w:noWrap/>
            <w:vAlign w:val="center"/>
            <w:hideMark/>
          </w:tcPr>
          <w:p w14:paraId="5F63854A"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ΣX = log x</w:t>
            </w:r>
          </w:p>
        </w:tc>
        <w:tc>
          <w:tcPr>
            <w:tcW w:w="850" w:type="dxa"/>
            <w:tcBorders>
              <w:top w:val="single" w:sz="4" w:space="0" w:color="auto"/>
              <w:left w:val="nil"/>
              <w:bottom w:val="single" w:sz="4" w:space="0" w:color="auto"/>
              <w:right w:val="single" w:sz="4" w:space="0" w:color="auto"/>
            </w:tcBorders>
            <w:shd w:val="clear" w:color="000000" w:fill="DCE6F1"/>
            <w:noWrap/>
            <w:vAlign w:val="center"/>
            <w:hideMark/>
          </w:tcPr>
          <w:p w14:paraId="07FD6398"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ΣY = log y</w:t>
            </w:r>
          </w:p>
        </w:tc>
        <w:tc>
          <w:tcPr>
            <w:tcW w:w="803" w:type="dxa"/>
            <w:tcBorders>
              <w:top w:val="single" w:sz="4" w:space="0" w:color="auto"/>
              <w:left w:val="nil"/>
              <w:bottom w:val="single" w:sz="4" w:space="0" w:color="auto"/>
              <w:right w:val="single" w:sz="4" w:space="0" w:color="auto"/>
            </w:tcBorders>
            <w:shd w:val="clear" w:color="000000" w:fill="DCE6F1"/>
            <w:noWrap/>
            <w:vAlign w:val="center"/>
            <w:hideMark/>
          </w:tcPr>
          <w:p w14:paraId="1EE26D6D"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ΣX*Y</w:t>
            </w:r>
          </w:p>
        </w:tc>
        <w:tc>
          <w:tcPr>
            <w:tcW w:w="736" w:type="dxa"/>
            <w:tcBorders>
              <w:top w:val="single" w:sz="4" w:space="0" w:color="auto"/>
              <w:left w:val="nil"/>
              <w:bottom w:val="single" w:sz="4" w:space="0" w:color="auto"/>
              <w:right w:val="single" w:sz="4" w:space="0" w:color="auto"/>
            </w:tcBorders>
            <w:shd w:val="clear" w:color="000000" w:fill="DCE6F1"/>
            <w:noWrap/>
            <w:vAlign w:val="center"/>
            <w:hideMark/>
          </w:tcPr>
          <w:p w14:paraId="6F8CB2B4"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ΣX*X</w:t>
            </w:r>
          </w:p>
        </w:tc>
      </w:tr>
      <w:tr w:rsidR="00E91C21" w:rsidRPr="00E91C21" w14:paraId="16F57B47"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2B24A88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148</w:t>
            </w:r>
          </w:p>
        </w:tc>
        <w:tc>
          <w:tcPr>
            <w:tcW w:w="861" w:type="dxa"/>
            <w:tcBorders>
              <w:top w:val="nil"/>
              <w:left w:val="nil"/>
              <w:bottom w:val="single" w:sz="4" w:space="0" w:color="auto"/>
              <w:right w:val="single" w:sz="4" w:space="0" w:color="auto"/>
            </w:tcBorders>
            <w:vAlign w:val="center"/>
            <w:hideMark/>
          </w:tcPr>
          <w:p w14:paraId="3861CAF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1AB5092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2E2BF9D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148</w:t>
            </w:r>
          </w:p>
        </w:tc>
        <w:tc>
          <w:tcPr>
            <w:tcW w:w="898" w:type="dxa"/>
            <w:tcBorders>
              <w:top w:val="nil"/>
              <w:left w:val="nil"/>
              <w:bottom w:val="single" w:sz="4" w:space="0" w:color="auto"/>
              <w:right w:val="single" w:sz="4" w:space="0" w:color="auto"/>
            </w:tcBorders>
            <w:vAlign w:val="center"/>
            <w:hideMark/>
          </w:tcPr>
          <w:p w14:paraId="681BEE6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0.35</w:t>
            </w:r>
          </w:p>
        </w:tc>
        <w:tc>
          <w:tcPr>
            <w:tcW w:w="850" w:type="dxa"/>
            <w:tcBorders>
              <w:top w:val="nil"/>
              <w:left w:val="nil"/>
              <w:bottom w:val="single" w:sz="4" w:space="0" w:color="auto"/>
              <w:right w:val="single" w:sz="4" w:space="0" w:color="auto"/>
            </w:tcBorders>
            <w:vAlign w:val="center"/>
            <w:hideMark/>
          </w:tcPr>
          <w:p w14:paraId="12954A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148</w:t>
            </w:r>
          </w:p>
        </w:tc>
        <w:tc>
          <w:tcPr>
            <w:tcW w:w="993" w:type="dxa"/>
            <w:tcBorders>
              <w:top w:val="nil"/>
              <w:left w:val="nil"/>
              <w:bottom w:val="single" w:sz="4" w:space="0" w:color="auto"/>
              <w:right w:val="single" w:sz="4" w:space="0" w:color="auto"/>
            </w:tcBorders>
            <w:noWrap/>
            <w:vAlign w:val="center"/>
            <w:hideMark/>
          </w:tcPr>
          <w:p w14:paraId="0467017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5.00</w:t>
            </w:r>
          </w:p>
        </w:tc>
        <w:tc>
          <w:tcPr>
            <w:tcW w:w="850" w:type="dxa"/>
            <w:tcBorders>
              <w:top w:val="nil"/>
              <w:left w:val="nil"/>
              <w:bottom w:val="single" w:sz="4" w:space="0" w:color="auto"/>
              <w:right w:val="single" w:sz="4" w:space="0" w:color="auto"/>
            </w:tcBorders>
            <w:noWrap/>
            <w:vAlign w:val="center"/>
            <w:hideMark/>
          </w:tcPr>
          <w:p w14:paraId="7EB1117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69F8FCF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100E7D9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25.0</w:t>
            </w:r>
          </w:p>
        </w:tc>
      </w:tr>
      <w:tr w:rsidR="00E91C21" w:rsidRPr="00E91C21" w14:paraId="1345D7D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2870FB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147</w:t>
            </w:r>
          </w:p>
        </w:tc>
        <w:tc>
          <w:tcPr>
            <w:tcW w:w="861" w:type="dxa"/>
            <w:tcBorders>
              <w:top w:val="nil"/>
              <w:left w:val="nil"/>
              <w:bottom w:val="single" w:sz="4" w:space="0" w:color="auto"/>
              <w:right w:val="single" w:sz="4" w:space="0" w:color="auto"/>
            </w:tcBorders>
            <w:vAlign w:val="center"/>
            <w:hideMark/>
          </w:tcPr>
          <w:p w14:paraId="7272867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2E9C884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4624BC9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147</w:t>
            </w:r>
          </w:p>
        </w:tc>
        <w:tc>
          <w:tcPr>
            <w:tcW w:w="898" w:type="dxa"/>
            <w:tcBorders>
              <w:top w:val="nil"/>
              <w:left w:val="nil"/>
              <w:bottom w:val="single" w:sz="4" w:space="0" w:color="auto"/>
              <w:right w:val="single" w:sz="4" w:space="0" w:color="auto"/>
            </w:tcBorders>
            <w:vAlign w:val="center"/>
            <w:hideMark/>
          </w:tcPr>
          <w:p w14:paraId="0A63106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0.35</w:t>
            </w:r>
          </w:p>
        </w:tc>
        <w:tc>
          <w:tcPr>
            <w:tcW w:w="850" w:type="dxa"/>
            <w:tcBorders>
              <w:top w:val="nil"/>
              <w:left w:val="nil"/>
              <w:bottom w:val="single" w:sz="4" w:space="0" w:color="auto"/>
              <w:right w:val="single" w:sz="4" w:space="0" w:color="auto"/>
            </w:tcBorders>
            <w:vAlign w:val="center"/>
            <w:hideMark/>
          </w:tcPr>
          <w:p w14:paraId="1578C6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295</w:t>
            </w:r>
          </w:p>
        </w:tc>
        <w:tc>
          <w:tcPr>
            <w:tcW w:w="993" w:type="dxa"/>
            <w:tcBorders>
              <w:top w:val="nil"/>
              <w:left w:val="nil"/>
              <w:bottom w:val="single" w:sz="4" w:space="0" w:color="auto"/>
              <w:right w:val="single" w:sz="4" w:space="0" w:color="auto"/>
            </w:tcBorders>
            <w:noWrap/>
            <w:vAlign w:val="center"/>
            <w:hideMark/>
          </w:tcPr>
          <w:p w14:paraId="557698A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4.99</w:t>
            </w:r>
          </w:p>
        </w:tc>
        <w:tc>
          <w:tcPr>
            <w:tcW w:w="850" w:type="dxa"/>
            <w:tcBorders>
              <w:top w:val="nil"/>
              <w:left w:val="nil"/>
              <w:bottom w:val="single" w:sz="4" w:space="0" w:color="auto"/>
              <w:right w:val="single" w:sz="4" w:space="0" w:color="auto"/>
            </w:tcBorders>
            <w:noWrap/>
            <w:vAlign w:val="center"/>
            <w:hideMark/>
          </w:tcPr>
          <w:p w14:paraId="41CAEFB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215C4B4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6CBFC06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24.9</w:t>
            </w:r>
          </w:p>
        </w:tc>
      </w:tr>
      <w:tr w:rsidR="00E91C21" w:rsidRPr="00E91C21" w14:paraId="6AC2FE19"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7975F61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131</w:t>
            </w:r>
          </w:p>
        </w:tc>
        <w:tc>
          <w:tcPr>
            <w:tcW w:w="861" w:type="dxa"/>
            <w:tcBorders>
              <w:top w:val="nil"/>
              <w:left w:val="nil"/>
              <w:bottom w:val="single" w:sz="4" w:space="0" w:color="auto"/>
              <w:right w:val="single" w:sz="4" w:space="0" w:color="auto"/>
            </w:tcBorders>
            <w:vAlign w:val="center"/>
            <w:hideMark/>
          </w:tcPr>
          <w:p w14:paraId="3D6EF04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6403B91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7DDF97A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131</w:t>
            </w:r>
          </w:p>
        </w:tc>
        <w:tc>
          <w:tcPr>
            <w:tcW w:w="898" w:type="dxa"/>
            <w:tcBorders>
              <w:top w:val="nil"/>
              <w:left w:val="nil"/>
              <w:bottom w:val="single" w:sz="4" w:space="0" w:color="auto"/>
              <w:right w:val="single" w:sz="4" w:space="0" w:color="auto"/>
            </w:tcBorders>
            <w:vAlign w:val="center"/>
            <w:hideMark/>
          </w:tcPr>
          <w:p w14:paraId="05C95FF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0.31</w:t>
            </w:r>
          </w:p>
        </w:tc>
        <w:tc>
          <w:tcPr>
            <w:tcW w:w="850" w:type="dxa"/>
            <w:tcBorders>
              <w:top w:val="nil"/>
              <w:left w:val="nil"/>
              <w:bottom w:val="single" w:sz="4" w:space="0" w:color="auto"/>
              <w:right w:val="single" w:sz="4" w:space="0" w:color="auto"/>
            </w:tcBorders>
            <w:vAlign w:val="center"/>
            <w:hideMark/>
          </w:tcPr>
          <w:p w14:paraId="19729A0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426</w:t>
            </w:r>
          </w:p>
        </w:tc>
        <w:tc>
          <w:tcPr>
            <w:tcW w:w="993" w:type="dxa"/>
            <w:tcBorders>
              <w:top w:val="nil"/>
              <w:left w:val="nil"/>
              <w:bottom w:val="single" w:sz="4" w:space="0" w:color="auto"/>
              <w:right w:val="single" w:sz="4" w:space="0" w:color="auto"/>
            </w:tcBorders>
            <w:noWrap/>
            <w:vAlign w:val="center"/>
            <w:hideMark/>
          </w:tcPr>
          <w:p w14:paraId="5C8B296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4.88</w:t>
            </w:r>
          </w:p>
        </w:tc>
        <w:tc>
          <w:tcPr>
            <w:tcW w:w="850" w:type="dxa"/>
            <w:tcBorders>
              <w:top w:val="nil"/>
              <w:left w:val="nil"/>
              <w:bottom w:val="single" w:sz="4" w:space="0" w:color="auto"/>
              <w:right w:val="single" w:sz="4" w:space="0" w:color="auto"/>
            </w:tcBorders>
            <w:noWrap/>
            <w:vAlign w:val="center"/>
            <w:hideMark/>
          </w:tcPr>
          <w:p w14:paraId="61C1073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453FF51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1AB7C0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23.8</w:t>
            </w:r>
          </w:p>
        </w:tc>
      </w:tr>
      <w:tr w:rsidR="00E91C21" w:rsidRPr="00E91C21" w14:paraId="4C52557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59AFD3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112</w:t>
            </w:r>
          </w:p>
        </w:tc>
        <w:tc>
          <w:tcPr>
            <w:tcW w:w="861" w:type="dxa"/>
            <w:tcBorders>
              <w:top w:val="nil"/>
              <w:left w:val="nil"/>
              <w:bottom w:val="single" w:sz="4" w:space="0" w:color="auto"/>
              <w:right w:val="single" w:sz="4" w:space="0" w:color="auto"/>
            </w:tcBorders>
            <w:vAlign w:val="center"/>
            <w:hideMark/>
          </w:tcPr>
          <w:p w14:paraId="35F0212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5834EBF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014E882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112</w:t>
            </w:r>
          </w:p>
        </w:tc>
        <w:tc>
          <w:tcPr>
            <w:tcW w:w="898" w:type="dxa"/>
            <w:tcBorders>
              <w:top w:val="nil"/>
              <w:left w:val="nil"/>
              <w:bottom w:val="single" w:sz="4" w:space="0" w:color="auto"/>
              <w:right w:val="single" w:sz="4" w:space="0" w:color="auto"/>
            </w:tcBorders>
            <w:vAlign w:val="center"/>
            <w:hideMark/>
          </w:tcPr>
          <w:p w14:paraId="3CC9227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0.27</w:t>
            </w:r>
          </w:p>
        </w:tc>
        <w:tc>
          <w:tcPr>
            <w:tcW w:w="850" w:type="dxa"/>
            <w:tcBorders>
              <w:top w:val="nil"/>
              <w:left w:val="nil"/>
              <w:bottom w:val="single" w:sz="4" w:space="0" w:color="auto"/>
              <w:right w:val="single" w:sz="4" w:space="0" w:color="auto"/>
            </w:tcBorders>
            <w:vAlign w:val="center"/>
            <w:hideMark/>
          </w:tcPr>
          <w:p w14:paraId="0B3B3BB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538</w:t>
            </w:r>
          </w:p>
        </w:tc>
        <w:tc>
          <w:tcPr>
            <w:tcW w:w="993" w:type="dxa"/>
            <w:tcBorders>
              <w:top w:val="nil"/>
              <w:left w:val="nil"/>
              <w:bottom w:val="single" w:sz="4" w:space="0" w:color="auto"/>
              <w:right w:val="single" w:sz="4" w:space="0" w:color="auto"/>
            </w:tcBorders>
            <w:noWrap/>
            <w:vAlign w:val="center"/>
            <w:hideMark/>
          </w:tcPr>
          <w:p w14:paraId="7A6DD72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4.72</w:t>
            </w:r>
          </w:p>
        </w:tc>
        <w:tc>
          <w:tcPr>
            <w:tcW w:w="850" w:type="dxa"/>
            <w:tcBorders>
              <w:top w:val="nil"/>
              <w:left w:val="nil"/>
              <w:bottom w:val="single" w:sz="4" w:space="0" w:color="auto"/>
              <w:right w:val="single" w:sz="4" w:space="0" w:color="auto"/>
            </w:tcBorders>
            <w:noWrap/>
            <w:vAlign w:val="center"/>
            <w:hideMark/>
          </w:tcPr>
          <w:p w14:paraId="62E3FBE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5F44068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FBACCD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22.3</w:t>
            </w:r>
          </w:p>
        </w:tc>
      </w:tr>
      <w:tr w:rsidR="00E91C21" w:rsidRPr="00E91C21" w14:paraId="0E8B18A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DA5708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108</w:t>
            </w:r>
          </w:p>
        </w:tc>
        <w:tc>
          <w:tcPr>
            <w:tcW w:w="861" w:type="dxa"/>
            <w:tcBorders>
              <w:top w:val="nil"/>
              <w:left w:val="nil"/>
              <w:bottom w:val="single" w:sz="4" w:space="0" w:color="auto"/>
              <w:right w:val="single" w:sz="4" w:space="0" w:color="auto"/>
            </w:tcBorders>
            <w:vAlign w:val="center"/>
            <w:hideMark/>
          </w:tcPr>
          <w:p w14:paraId="1EDAAA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45D1D10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1D4D369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108</w:t>
            </w:r>
          </w:p>
        </w:tc>
        <w:tc>
          <w:tcPr>
            <w:tcW w:w="898" w:type="dxa"/>
            <w:tcBorders>
              <w:top w:val="nil"/>
              <w:left w:val="nil"/>
              <w:bottom w:val="single" w:sz="4" w:space="0" w:color="auto"/>
              <w:right w:val="single" w:sz="4" w:space="0" w:color="auto"/>
            </w:tcBorders>
            <w:vAlign w:val="center"/>
            <w:hideMark/>
          </w:tcPr>
          <w:p w14:paraId="3633FD0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0.26</w:t>
            </w:r>
          </w:p>
        </w:tc>
        <w:tc>
          <w:tcPr>
            <w:tcW w:w="850" w:type="dxa"/>
            <w:tcBorders>
              <w:top w:val="nil"/>
              <w:left w:val="nil"/>
              <w:bottom w:val="single" w:sz="4" w:space="0" w:color="auto"/>
              <w:right w:val="single" w:sz="4" w:space="0" w:color="auto"/>
            </w:tcBorders>
            <w:vAlign w:val="center"/>
            <w:hideMark/>
          </w:tcPr>
          <w:p w14:paraId="037F861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646</w:t>
            </w:r>
          </w:p>
        </w:tc>
        <w:tc>
          <w:tcPr>
            <w:tcW w:w="993" w:type="dxa"/>
            <w:tcBorders>
              <w:top w:val="nil"/>
              <w:left w:val="nil"/>
              <w:bottom w:val="single" w:sz="4" w:space="0" w:color="auto"/>
              <w:right w:val="single" w:sz="4" w:space="0" w:color="auto"/>
            </w:tcBorders>
            <w:noWrap/>
            <w:vAlign w:val="center"/>
            <w:hideMark/>
          </w:tcPr>
          <w:p w14:paraId="4E46B8F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4.68</w:t>
            </w:r>
          </w:p>
        </w:tc>
        <w:tc>
          <w:tcPr>
            <w:tcW w:w="850" w:type="dxa"/>
            <w:tcBorders>
              <w:top w:val="nil"/>
              <w:left w:val="nil"/>
              <w:bottom w:val="single" w:sz="4" w:space="0" w:color="auto"/>
              <w:right w:val="single" w:sz="4" w:space="0" w:color="auto"/>
            </w:tcBorders>
            <w:noWrap/>
            <w:vAlign w:val="center"/>
            <w:hideMark/>
          </w:tcPr>
          <w:p w14:paraId="0A332C4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6835A6D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6D4F195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21.9</w:t>
            </w:r>
          </w:p>
        </w:tc>
      </w:tr>
      <w:tr w:rsidR="00E91C21" w:rsidRPr="00E91C21" w14:paraId="14FA99F7"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93CE16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99</w:t>
            </w:r>
          </w:p>
        </w:tc>
        <w:tc>
          <w:tcPr>
            <w:tcW w:w="861" w:type="dxa"/>
            <w:tcBorders>
              <w:top w:val="nil"/>
              <w:left w:val="nil"/>
              <w:bottom w:val="single" w:sz="4" w:space="0" w:color="auto"/>
              <w:right w:val="single" w:sz="4" w:space="0" w:color="auto"/>
            </w:tcBorders>
            <w:vAlign w:val="center"/>
            <w:hideMark/>
          </w:tcPr>
          <w:p w14:paraId="7F9F40F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1B8C582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721F16A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99</w:t>
            </w:r>
          </w:p>
        </w:tc>
        <w:tc>
          <w:tcPr>
            <w:tcW w:w="898" w:type="dxa"/>
            <w:tcBorders>
              <w:top w:val="nil"/>
              <w:left w:val="nil"/>
              <w:bottom w:val="single" w:sz="4" w:space="0" w:color="auto"/>
              <w:right w:val="single" w:sz="4" w:space="0" w:color="auto"/>
            </w:tcBorders>
            <w:vAlign w:val="center"/>
            <w:hideMark/>
          </w:tcPr>
          <w:p w14:paraId="2DB4E4E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0.24</w:t>
            </w:r>
          </w:p>
        </w:tc>
        <w:tc>
          <w:tcPr>
            <w:tcW w:w="850" w:type="dxa"/>
            <w:tcBorders>
              <w:top w:val="nil"/>
              <w:left w:val="nil"/>
              <w:bottom w:val="single" w:sz="4" w:space="0" w:color="auto"/>
              <w:right w:val="single" w:sz="4" w:space="0" w:color="auto"/>
            </w:tcBorders>
            <w:vAlign w:val="center"/>
            <w:hideMark/>
          </w:tcPr>
          <w:p w14:paraId="0FBD47E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745</w:t>
            </w:r>
          </w:p>
        </w:tc>
        <w:tc>
          <w:tcPr>
            <w:tcW w:w="993" w:type="dxa"/>
            <w:tcBorders>
              <w:top w:val="nil"/>
              <w:left w:val="nil"/>
              <w:bottom w:val="single" w:sz="4" w:space="0" w:color="auto"/>
              <w:right w:val="single" w:sz="4" w:space="0" w:color="auto"/>
            </w:tcBorders>
            <w:noWrap/>
            <w:vAlign w:val="center"/>
            <w:hideMark/>
          </w:tcPr>
          <w:p w14:paraId="6B7C63A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4.60</w:t>
            </w:r>
          </w:p>
        </w:tc>
        <w:tc>
          <w:tcPr>
            <w:tcW w:w="850" w:type="dxa"/>
            <w:tcBorders>
              <w:top w:val="nil"/>
              <w:left w:val="nil"/>
              <w:bottom w:val="single" w:sz="4" w:space="0" w:color="auto"/>
              <w:right w:val="single" w:sz="4" w:space="0" w:color="auto"/>
            </w:tcBorders>
            <w:noWrap/>
            <w:vAlign w:val="center"/>
            <w:hideMark/>
          </w:tcPr>
          <w:p w14:paraId="1E07C56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2B2BC74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988824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21.1</w:t>
            </w:r>
          </w:p>
        </w:tc>
      </w:tr>
      <w:tr w:rsidR="00E91C21" w:rsidRPr="00E91C21" w14:paraId="6D931D34"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CF146B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98</w:t>
            </w:r>
          </w:p>
        </w:tc>
        <w:tc>
          <w:tcPr>
            <w:tcW w:w="861" w:type="dxa"/>
            <w:tcBorders>
              <w:top w:val="nil"/>
              <w:left w:val="nil"/>
              <w:bottom w:val="single" w:sz="4" w:space="0" w:color="auto"/>
              <w:right w:val="single" w:sz="4" w:space="0" w:color="auto"/>
            </w:tcBorders>
            <w:vAlign w:val="center"/>
            <w:hideMark/>
          </w:tcPr>
          <w:p w14:paraId="7F33885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7703518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555C21C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196</w:t>
            </w:r>
          </w:p>
        </w:tc>
        <w:tc>
          <w:tcPr>
            <w:tcW w:w="898" w:type="dxa"/>
            <w:tcBorders>
              <w:top w:val="nil"/>
              <w:left w:val="nil"/>
              <w:bottom w:val="single" w:sz="4" w:space="0" w:color="auto"/>
              <w:right w:val="single" w:sz="4" w:space="0" w:color="auto"/>
            </w:tcBorders>
            <w:vAlign w:val="center"/>
            <w:hideMark/>
          </w:tcPr>
          <w:p w14:paraId="4A88B8D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0.47</w:t>
            </w:r>
          </w:p>
        </w:tc>
        <w:tc>
          <w:tcPr>
            <w:tcW w:w="850" w:type="dxa"/>
            <w:tcBorders>
              <w:top w:val="nil"/>
              <w:left w:val="nil"/>
              <w:bottom w:val="single" w:sz="4" w:space="0" w:color="auto"/>
              <w:right w:val="single" w:sz="4" w:space="0" w:color="auto"/>
            </w:tcBorders>
            <w:vAlign w:val="center"/>
            <w:hideMark/>
          </w:tcPr>
          <w:p w14:paraId="7A28F3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941</w:t>
            </w:r>
          </w:p>
        </w:tc>
        <w:tc>
          <w:tcPr>
            <w:tcW w:w="993" w:type="dxa"/>
            <w:tcBorders>
              <w:top w:val="nil"/>
              <w:left w:val="nil"/>
              <w:bottom w:val="single" w:sz="4" w:space="0" w:color="auto"/>
              <w:right w:val="single" w:sz="4" w:space="0" w:color="auto"/>
            </w:tcBorders>
            <w:noWrap/>
            <w:vAlign w:val="center"/>
            <w:hideMark/>
          </w:tcPr>
          <w:p w14:paraId="10204F9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4.59</w:t>
            </w:r>
          </w:p>
        </w:tc>
        <w:tc>
          <w:tcPr>
            <w:tcW w:w="850" w:type="dxa"/>
            <w:tcBorders>
              <w:top w:val="nil"/>
              <w:left w:val="nil"/>
              <w:bottom w:val="single" w:sz="4" w:space="0" w:color="auto"/>
              <w:right w:val="single" w:sz="4" w:space="0" w:color="auto"/>
            </w:tcBorders>
            <w:noWrap/>
            <w:vAlign w:val="center"/>
            <w:hideMark/>
          </w:tcPr>
          <w:p w14:paraId="429AE3E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4B269CD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3.177</w:t>
            </w:r>
          </w:p>
        </w:tc>
        <w:tc>
          <w:tcPr>
            <w:tcW w:w="736" w:type="dxa"/>
            <w:tcBorders>
              <w:top w:val="nil"/>
              <w:left w:val="nil"/>
              <w:bottom w:val="single" w:sz="4" w:space="0" w:color="auto"/>
              <w:right w:val="single" w:sz="4" w:space="0" w:color="auto"/>
            </w:tcBorders>
            <w:noWrap/>
            <w:vAlign w:val="center"/>
            <w:hideMark/>
          </w:tcPr>
          <w:p w14:paraId="235ACDB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21.0</w:t>
            </w:r>
          </w:p>
        </w:tc>
      </w:tr>
      <w:tr w:rsidR="00E91C21" w:rsidRPr="00E91C21" w14:paraId="6D467F3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3FD43C6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88</w:t>
            </w:r>
          </w:p>
        </w:tc>
        <w:tc>
          <w:tcPr>
            <w:tcW w:w="861" w:type="dxa"/>
            <w:tcBorders>
              <w:top w:val="nil"/>
              <w:left w:val="nil"/>
              <w:bottom w:val="single" w:sz="4" w:space="0" w:color="auto"/>
              <w:right w:val="single" w:sz="4" w:space="0" w:color="auto"/>
            </w:tcBorders>
            <w:vAlign w:val="center"/>
            <w:hideMark/>
          </w:tcPr>
          <w:p w14:paraId="4C1E975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4CA0762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42E109E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88</w:t>
            </w:r>
          </w:p>
        </w:tc>
        <w:tc>
          <w:tcPr>
            <w:tcW w:w="898" w:type="dxa"/>
            <w:tcBorders>
              <w:top w:val="nil"/>
              <w:left w:val="nil"/>
              <w:bottom w:val="single" w:sz="4" w:space="0" w:color="auto"/>
              <w:right w:val="single" w:sz="4" w:space="0" w:color="auto"/>
            </w:tcBorders>
            <w:vAlign w:val="center"/>
            <w:hideMark/>
          </w:tcPr>
          <w:p w14:paraId="4E4515E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0.21</w:t>
            </w:r>
          </w:p>
        </w:tc>
        <w:tc>
          <w:tcPr>
            <w:tcW w:w="850" w:type="dxa"/>
            <w:tcBorders>
              <w:top w:val="nil"/>
              <w:left w:val="nil"/>
              <w:bottom w:val="single" w:sz="4" w:space="0" w:color="auto"/>
              <w:right w:val="single" w:sz="4" w:space="0" w:color="auto"/>
            </w:tcBorders>
            <w:vAlign w:val="center"/>
            <w:hideMark/>
          </w:tcPr>
          <w:p w14:paraId="4B65B02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1029</w:t>
            </w:r>
          </w:p>
        </w:tc>
        <w:tc>
          <w:tcPr>
            <w:tcW w:w="993" w:type="dxa"/>
            <w:tcBorders>
              <w:top w:val="nil"/>
              <w:left w:val="nil"/>
              <w:bottom w:val="single" w:sz="4" w:space="0" w:color="auto"/>
              <w:right w:val="single" w:sz="4" w:space="0" w:color="auto"/>
            </w:tcBorders>
            <w:noWrap/>
            <w:vAlign w:val="center"/>
            <w:hideMark/>
          </w:tcPr>
          <w:p w14:paraId="1723D0B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4.48</w:t>
            </w:r>
          </w:p>
        </w:tc>
        <w:tc>
          <w:tcPr>
            <w:tcW w:w="850" w:type="dxa"/>
            <w:tcBorders>
              <w:top w:val="nil"/>
              <w:left w:val="nil"/>
              <w:bottom w:val="single" w:sz="4" w:space="0" w:color="auto"/>
              <w:right w:val="single" w:sz="4" w:space="0" w:color="auto"/>
            </w:tcBorders>
            <w:noWrap/>
            <w:vAlign w:val="center"/>
            <w:hideMark/>
          </w:tcPr>
          <w:p w14:paraId="5409C7D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1643EC5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6CE23F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20.0</w:t>
            </w:r>
          </w:p>
        </w:tc>
      </w:tr>
      <w:tr w:rsidR="00E91C21" w:rsidRPr="00E91C21" w14:paraId="4767716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48B3B9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79</w:t>
            </w:r>
          </w:p>
        </w:tc>
        <w:tc>
          <w:tcPr>
            <w:tcW w:w="861" w:type="dxa"/>
            <w:tcBorders>
              <w:top w:val="nil"/>
              <w:left w:val="nil"/>
              <w:bottom w:val="single" w:sz="4" w:space="0" w:color="auto"/>
              <w:right w:val="single" w:sz="4" w:space="0" w:color="auto"/>
            </w:tcBorders>
            <w:vAlign w:val="center"/>
            <w:hideMark/>
          </w:tcPr>
          <w:p w14:paraId="2C791AB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3D03C88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5530FD9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79</w:t>
            </w:r>
          </w:p>
        </w:tc>
        <w:tc>
          <w:tcPr>
            <w:tcW w:w="898" w:type="dxa"/>
            <w:tcBorders>
              <w:top w:val="nil"/>
              <w:left w:val="nil"/>
              <w:bottom w:val="single" w:sz="4" w:space="0" w:color="auto"/>
              <w:right w:val="single" w:sz="4" w:space="0" w:color="auto"/>
            </w:tcBorders>
            <w:vAlign w:val="center"/>
            <w:hideMark/>
          </w:tcPr>
          <w:p w14:paraId="537E8C0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0.19</w:t>
            </w:r>
          </w:p>
        </w:tc>
        <w:tc>
          <w:tcPr>
            <w:tcW w:w="850" w:type="dxa"/>
            <w:tcBorders>
              <w:top w:val="nil"/>
              <w:left w:val="nil"/>
              <w:bottom w:val="single" w:sz="4" w:space="0" w:color="auto"/>
              <w:right w:val="single" w:sz="4" w:space="0" w:color="auto"/>
            </w:tcBorders>
            <w:vAlign w:val="center"/>
            <w:hideMark/>
          </w:tcPr>
          <w:p w14:paraId="38CF15D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1108</w:t>
            </w:r>
          </w:p>
        </w:tc>
        <w:tc>
          <w:tcPr>
            <w:tcW w:w="993" w:type="dxa"/>
            <w:tcBorders>
              <w:top w:val="nil"/>
              <w:left w:val="nil"/>
              <w:bottom w:val="single" w:sz="4" w:space="0" w:color="auto"/>
              <w:right w:val="single" w:sz="4" w:space="0" w:color="auto"/>
            </w:tcBorders>
            <w:noWrap/>
            <w:vAlign w:val="center"/>
            <w:hideMark/>
          </w:tcPr>
          <w:p w14:paraId="7B862B3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4.37</w:t>
            </w:r>
          </w:p>
        </w:tc>
        <w:tc>
          <w:tcPr>
            <w:tcW w:w="850" w:type="dxa"/>
            <w:tcBorders>
              <w:top w:val="nil"/>
              <w:left w:val="nil"/>
              <w:bottom w:val="single" w:sz="4" w:space="0" w:color="auto"/>
              <w:right w:val="single" w:sz="4" w:space="0" w:color="auto"/>
            </w:tcBorders>
            <w:noWrap/>
            <w:vAlign w:val="center"/>
            <w:hideMark/>
          </w:tcPr>
          <w:p w14:paraId="6534500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22EE997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36827FA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19.1</w:t>
            </w:r>
          </w:p>
        </w:tc>
      </w:tr>
      <w:tr w:rsidR="00E91C21" w:rsidRPr="00E91C21" w14:paraId="6638F277"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676201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71</w:t>
            </w:r>
          </w:p>
        </w:tc>
        <w:tc>
          <w:tcPr>
            <w:tcW w:w="861" w:type="dxa"/>
            <w:tcBorders>
              <w:top w:val="nil"/>
              <w:left w:val="nil"/>
              <w:bottom w:val="single" w:sz="4" w:space="0" w:color="auto"/>
              <w:right w:val="single" w:sz="4" w:space="0" w:color="auto"/>
            </w:tcBorders>
            <w:vAlign w:val="center"/>
            <w:hideMark/>
          </w:tcPr>
          <w:p w14:paraId="5CB9B12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5ACDF1B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29BFF84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71</w:t>
            </w:r>
          </w:p>
        </w:tc>
        <w:tc>
          <w:tcPr>
            <w:tcW w:w="898" w:type="dxa"/>
            <w:tcBorders>
              <w:top w:val="nil"/>
              <w:left w:val="nil"/>
              <w:bottom w:val="single" w:sz="4" w:space="0" w:color="auto"/>
              <w:right w:val="single" w:sz="4" w:space="0" w:color="auto"/>
            </w:tcBorders>
            <w:vAlign w:val="center"/>
            <w:hideMark/>
          </w:tcPr>
          <w:p w14:paraId="44A508C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0.17</w:t>
            </w:r>
          </w:p>
        </w:tc>
        <w:tc>
          <w:tcPr>
            <w:tcW w:w="850" w:type="dxa"/>
            <w:tcBorders>
              <w:top w:val="nil"/>
              <w:left w:val="nil"/>
              <w:bottom w:val="single" w:sz="4" w:space="0" w:color="auto"/>
              <w:right w:val="single" w:sz="4" w:space="0" w:color="auto"/>
            </w:tcBorders>
            <w:vAlign w:val="center"/>
            <w:hideMark/>
          </w:tcPr>
          <w:p w14:paraId="0A4F52C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1179</w:t>
            </w:r>
          </w:p>
        </w:tc>
        <w:tc>
          <w:tcPr>
            <w:tcW w:w="993" w:type="dxa"/>
            <w:tcBorders>
              <w:top w:val="nil"/>
              <w:left w:val="nil"/>
              <w:bottom w:val="single" w:sz="4" w:space="0" w:color="auto"/>
              <w:right w:val="single" w:sz="4" w:space="0" w:color="auto"/>
            </w:tcBorders>
            <w:noWrap/>
            <w:vAlign w:val="center"/>
            <w:hideMark/>
          </w:tcPr>
          <w:p w14:paraId="2026650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4.26</w:t>
            </w:r>
          </w:p>
        </w:tc>
        <w:tc>
          <w:tcPr>
            <w:tcW w:w="850" w:type="dxa"/>
            <w:tcBorders>
              <w:top w:val="nil"/>
              <w:left w:val="nil"/>
              <w:bottom w:val="single" w:sz="4" w:space="0" w:color="auto"/>
              <w:right w:val="single" w:sz="4" w:space="0" w:color="auto"/>
            </w:tcBorders>
            <w:noWrap/>
            <w:vAlign w:val="center"/>
            <w:hideMark/>
          </w:tcPr>
          <w:p w14:paraId="7BFE3F6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63D3B41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BB1272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18.2</w:t>
            </w:r>
          </w:p>
        </w:tc>
      </w:tr>
      <w:tr w:rsidR="00E91C21" w:rsidRPr="00E91C21" w14:paraId="30E4F788"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31BAA88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70</w:t>
            </w:r>
          </w:p>
        </w:tc>
        <w:tc>
          <w:tcPr>
            <w:tcW w:w="861" w:type="dxa"/>
            <w:tcBorders>
              <w:top w:val="nil"/>
              <w:left w:val="nil"/>
              <w:bottom w:val="single" w:sz="4" w:space="0" w:color="auto"/>
              <w:right w:val="single" w:sz="4" w:space="0" w:color="auto"/>
            </w:tcBorders>
            <w:vAlign w:val="center"/>
            <w:hideMark/>
          </w:tcPr>
          <w:p w14:paraId="60DF3E9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6F703B7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3FA6D2B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140</w:t>
            </w:r>
          </w:p>
        </w:tc>
        <w:tc>
          <w:tcPr>
            <w:tcW w:w="898" w:type="dxa"/>
            <w:tcBorders>
              <w:top w:val="nil"/>
              <w:left w:val="nil"/>
              <w:bottom w:val="single" w:sz="4" w:space="0" w:color="auto"/>
              <w:right w:val="single" w:sz="4" w:space="0" w:color="auto"/>
            </w:tcBorders>
            <w:vAlign w:val="center"/>
            <w:hideMark/>
          </w:tcPr>
          <w:p w14:paraId="7DEED28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0.33</w:t>
            </w:r>
          </w:p>
        </w:tc>
        <w:tc>
          <w:tcPr>
            <w:tcW w:w="850" w:type="dxa"/>
            <w:tcBorders>
              <w:top w:val="nil"/>
              <w:left w:val="nil"/>
              <w:bottom w:val="single" w:sz="4" w:space="0" w:color="auto"/>
              <w:right w:val="single" w:sz="4" w:space="0" w:color="auto"/>
            </w:tcBorders>
            <w:vAlign w:val="center"/>
            <w:hideMark/>
          </w:tcPr>
          <w:p w14:paraId="4E10792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1319</w:t>
            </w:r>
          </w:p>
        </w:tc>
        <w:tc>
          <w:tcPr>
            <w:tcW w:w="993" w:type="dxa"/>
            <w:tcBorders>
              <w:top w:val="nil"/>
              <w:left w:val="nil"/>
              <w:bottom w:val="single" w:sz="4" w:space="0" w:color="auto"/>
              <w:right w:val="single" w:sz="4" w:space="0" w:color="auto"/>
            </w:tcBorders>
            <w:noWrap/>
            <w:vAlign w:val="center"/>
            <w:hideMark/>
          </w:tcPr>
          <w:p w14:paraId="69040EC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4.25</w:t>
            </w:r>
          </w:p>
        </w:tc>
        <w:tc>
          <w:tcPr>
            <w:tcW w:w="850" w:type="dxa"/>
            <w:tcBorders>
              <w:top w:val="nil"/>
              <w:left w:val="nil"/>
              <w:bottom w:val="single" w:sz="4" w:space="0" w:color="auto"/>
              <w:right w:val="single" w:sz="4" w:space="0" w:color="auto"/>
            </w:tcBorders>
            <w:noWrap/>
            <w:vAlign w:val="center"/>
            <w:hideMark/>
          </w:tcPr>
          <w:p w14:paraId="5BB6D03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0F5DA59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2.94</w:t>
            </w:r>
          </w:p>
        </w:tc>
        <w:tc>
          <w:tcPr>
            <w:tcW w:w="736" w:type="dxa"/>
            <w:tcBorders>
              <w:top w:val="nil"/>
              <w:left w:val="nil"/>
              <w:bottom w:val="single" w:sz="4" w:space="0" w:color="auto"/>
              <w:right w:val="single" w:sz="4" w:space="0" w:color="auto"/>
            </w:tcBorders>
            <w:noWrap/>
            <w:vAlign w:val="center"/>
            <w:hideMark/>
          </w:tcPr>
          <w:p w14:paraId="16A7729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18.0</w:t>
            </w:r>
          </w:p>
        </w:tc>
      </w:tr>
      <w:tr w:rsidR="00E91C21" w:rsidRPr="00E91C21" w14:paraId="2766597E"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AF8F7F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69</w:t>
            </w:r>
          </w:p>
        </w:tc>
        <w:tc>
          <w:tcPr>
            <w:tcW w:w="861" w:type="dxa"/>
            <w:tcBorders>
              <w:top w:val="nil"/>
              <w:left w:val="nil"/>
              <w:bottom w:val="single" w:sz="4" w:space="0" w:color="auto"/>
              <w:right w:val="single" w:sz="4" w:space="0" w:color="auto"/>
            </w:tcBorders>
            <w:vAlign w:val="center"/>
            <w:hideMark/>
          </w:tcPr>
          <w:p w14:paraId="1C4DBD9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6D6EEAD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5333777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69</w:t>
            </w:r>
          </w:p>
        </w:tc>
        <w:tc>
          <w:tcPr>
            <w:tcW w:w="898" w:type="dxa"/>
            <w:tcBorders>
              <w:top w:val="nil"/>
              <w:left w:val="nil"/>
              <w:bottom w:val="single" w:sz="4" w:space="0" w:color="auto"/>
              <w:right w:val="single" w:sz="4" w:space="0" w:color="auto"/>
            </w:tcBorders>
            <w:vAlign w:val="center"/>
            <w:hideMark/>
          </w:tcPr>
          <w:p w14:paraId="787C0AB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0.16</w:t>
            </w:r>
          </w:p>
        </w:tc>
        <w:tc>
          <w:tcPr>
            <w:tcW w:w="850" w:type="dxa"/>
            <w:tcBorders>
              <w:top w:val="nil"/>
              <w:left w:val="nil"/>
              <w:bottom w:val="single" w:sz="4" w:space="0" w:color="auto"/>
              <w:right w:val="single" w:sz="4" w:space="0" w:color="auto"/>
            </w:tcBorders>
            <w:vAlign w:val="center"/>
            <w:hideMark/>
          </w:tcPr>
          <w:p w14:paraId="49B3140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1388</w:t>
            </w:r>
          </w:p>
        </w:tc>
        <w:tc>
          <w:tcPr>
            <w:tcW w:w="993" w:type="dxa"/>
            <w:tcBorders>
              <w:top w:val="nil"/>
              <w:left w:val="nil"/>
              <w:bottom w:val="single" w:sz="4" w:space="0" w:color="auto"/>
              <w:right w:val="single" w:sz="4" w:space="0" w:color="auto"/>
            </w:tcBorders>
            <w:noWrap/>
            <w:vAlign w:val="center"/>
            <w:hideMark/>
          </w:tcPr>
          <w:p w14:paraId="7614F1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4.23</w:t>
            </w:r>
          </w:p>
        </w:tc>
        <w:tc>
          <w:tcPr>
            <w:tcW w:w="850" w:type="dxa"/>
            <w:tcBorders>
              <w:top w:val="nil"/>
              <w:left w:val="nil"/>
              <w:bottom w:val="single" w:sz="4" w:space="0" w:color="auto"/>
              <w:right w:val="single" w:sz="4" w:space="0" w:color="auto"/>
            </w:tcBorders>
            <w:noWrap/>
            <w:vAlign w:val="center"/>
            <w:hideMark/>
          </w:tcPr>
          <w:p w14:paraId="1C946AC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04D01AB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3E9CFB6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17.9</w:t>
            </w:r>
          </w:p>
        </w:tc>
      </w:tr>
      <w:tr w:rsidR="00E91C21" w:rsidRPr="00E91C21" w14:paraId="204FFDC0"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C8408E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68</w:t>
            </w:r>
          </w:p>
        </w:tc>
        <w:tc>
          <w:tcPr>
            <w:tcW w:w="861" w:type="dxa"/>
            <w:tcBorders>
              <w:top w:val="nil"/>
              <w:left w:val="nil"/>
              <w:bottom w:val="single" w:sz="4" w:space="0" w:color="auto"/>
              <w:right w:val="single" w:sz="4" w:space="0" w:color="auto"/>
            </w:tcBorders>
            <w:vAlign w:val="center"/>
            <w:hideMark/>
          </w:tcPr>
          <w:p w14:paraId="1056160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5197E66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4B6EF1C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136</w:t>
            </w:r>
          </w:p>
        </w:tc>
        <w:tc>
          <w:tcPr>
            <w:tcW w:w="898" w:type="dxa"/>
            <w:tcBorders>
              <w:top w:val="nil"/>
              <w:left w:val="nil"/>
              <w:bottom w:val="single" w:sz="4" w:space="0" w:color="auto"/>
              <w:right w:val="single" w:sz="4" w:space="0" w:color="auto"/>
            </w:tcBorders>
            <w:vAlign w:val="center"/>
            <w:hideMark/>
          </w:tcPr>
          <w:p w14:paraId="7A3E62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0.32</w:t>
            </w:r>
          </w:p>
        </w:tc>
        <w:tc>
          <w:tcPr>
            <w:tcW w:w="850" w:type="dxa"/>
            <w:tcBorders>
              <w:top w:val="nil"/>
              <w:left w:val="nil"/>
              <w:bottom w:val="single" w:sz="4" w:space="0" w:color="auto"/>
              <w:right w:val="single" w:sz="4" w:space="0" w:color="auto"/>
            </w:tcBorders>
            <w:vAlign w:val="center"/>
            <w:hideMark/>
          </w:tcPr>
          <w:p w14:paraId="4663B6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1524</w:t>
            </w:r>
          </w:p>
        </w:tc>
        <w:tc>
          <w:tcPr>
            <w:tcW w:w="993" w:type="dxa"/>
            <w:tcBorders>
              <w:top w:val="nil"/>
              <w:left w:val="nil"/>
              <w:bottom w:val="single" w:sz="4" w:space="0" w:color="auto"/>
              <w:right w:val="single" w:sz="4" w:space="0" w:color="auto"/>
            </w:tcBorders>
            <w:noWrap/>
            <w:vAlign w:val="center"/>
            <w:hideMark/>
          </w:tcPr>
          <w:p w14:paraId="7A6FE7B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4.22</w:t>
            </w:r>
          </w:p>
        </w:tc>
        <w:tc>
          <w:tcPr>
            <w:tcW w:w="850" w:type="dxa"/>
            <w:tcBorders>
              <w:top w:val="nil"/>
              <w:left w:val="nil"/>
              <w:bottom w:val="single" w:sz="4" w:space="0" w:color="auto"/>
              <w:right w:val="single" w:sz="4" w:space="0" w:color="auto"/>
            </w:tcBorders>
            <w:noWrap/>
            <w:vAlign w:val="center"/>
            <w:hideMark/>
          </w:tcPr>
          <w:p w14:paraId="321A4A1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3598A40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2.922</w:t>
            </w:r>
          </w:p>
        </w:tc>
        <w:tc>
          <w:tcPr>
            <w:tcW w:w="736" w:type="dxa"/>
            <w:tcBorders>
              <w:top w:val="nil"/>
              <w:left w:val="nil"/>
              <w:bottom w:val="single" w:sz="4" w:space="0" w:color="auto"/>
              <w:right w:val="single" w:sz="4" w:space="0" w:color="auto"/>
            </w:tcBorders>
            <w:noWrap/>
            <w:vAlign w:val="center"/>
            <w:hideMark/>
          </w:tcPr>
          <w:p w14:paraId="3BD974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17.8</w:t>
            </w:r>
          </w:p>
        </w:tc>
      </w:tr>
      <w:tr w:rsidR="00E91C21" w:rsidRPr="00E91C21" w14:paraId="278E3199"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37C67CA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67</w:t>
            </w:r>
          </w:p>
        </w:tc>
        <w:tc>
          <w:tcPr>
            <w:tcW w:w="861" w:type="dxa"/>
            <w:tcBorders>
              <w:top w:val="nil"/>
              <w:left w:val="nil"/>
              <w:bottom w:val="single" w:sz="4" w:space="0" w:color="auto"/>
              <w:right w:val="single" w:sz="4" w:space="0" w:color="auto"/>
            </w:tcBorders>
            <w:vAlign w:val="center"/>
            <w:hideMark/>
          </w:tcPr>
          <w:p w14:paraId="54A9CF1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117A81D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23D30E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134</w:t>
            </w:r>
          </w:p>
        </w:tc>
        <w:tc>
          <w:tcPr>
            <w:tcW w:w="898" w:type="dxa"/>
            <w:tcBorders>
              <w:top w:val="nil"/>
              <w:left w:val="nil"/>
              <w:bottom w:val="single" w:sz="4" w:space="0" w:color="auto"/>
              <w:right w:val="single" w:sz="4" w:space="0" w:color="auto"/>
            </w:tcBorders>
            <w:vAlign w:val="center"/>
            <w:hideMark/>
          </w:tcPr>
          <w:p w14:paraId="72D8CF4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0.32</w:t>
            </w:r>
          </w:p>
        </w:tc>
        <w:tc>
          <w:tcPr>
            <w:tcW w:w="850" w:type="dxa"/>
            <w:tcBorders>
              <w:top w:val="nil"/>
              <w:left w:val="nil"/>
              <w:bottom w:val="single" w:sz="4" w:space="0" w:color="auto"/>
              <w:right w:val="single" w:sz="4" w:space="0" w:color="auto"/>
            </w:tcBorders>
            <w:vAlign w:val="center"/>
            <w:hideMark/>
          </w:tcPr>
          <w:p w14:paraId="0295BEA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1658</w:t>
            </w:r>
          </w:p>
        </w:tc>
        <w:tc>
          <w:tcPr>
            <w:tcW w:w="993" w:type="dxa"/>
            <w:tcBorders>
              <w:top w:val="nil"/>
              <w:left w:val="nil"/>
              <w:bottom w:val="single" w:sz="4" w:space="0" w:color="auto"/>
              <w:right w:val="single" w:sz="4" w:space="0" w:color="auto"/>
            </w:tcBorders>
            <w:noWrap/>
            <w:vAlign w:val="center"/>
            <w:hideMark/>
          </w:tcPr>
          <w:p w14:paraId="45C0B68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4.20</w:t>
            </w:r>
          </w:p>
        </w:tc>
        <w:tc>
          <w:tcPr>
            <w:tcW w:w="850" w:type="dxa"/>
            <w:tcBorders>
              <w:top w:val="nil"/>
              <w:left w:val="nil"/>
              <w:bottom w:val="single" w:sz="4" w:space="0" w:color="auto"/>
              <w:right w:val="single" w:sz="4" w:space="0" w:color="auto"/>
            </w:tcBorders>
            <w:noWrap/>
            <w:vAlign w:val="center"/>
            <w:hideMark/>
          </w:tcPr>
          <w:p w14:paraId="0D2673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1738DA6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2.912</w:t>
            </w:r>
          </w:p>
        </w:tc>
        <w:tc>
          <w:tcPr>
            <w:tcW w:w="736" w:type="dxa"/>
            <w:tcBorders>
              <w:top w:val="nil"/>
              <w:left w:val="nil"/>
              <w:bottom w:val="single" w:sz="4" w:space="0" w:color="auto"/>
              <w:right w:val="single" w:sz="4" w:space="0" w:color="auto"/>
            </w:tcBorders>
            <w:noWrap/>
            <w:vAlign w:val="center"/>
            <w:hideMark/>
          </w:tcPr>
          <w:p w14:paraId="7B2077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17.7</w:t>
            </w:r>
          </w:p>
        </w:tc>
      </w:tr>
      <w:tr w:rsidR="00E91C21" w:rsidRPr="00E91C21" w14:paraId="1E58EE1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511860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65</w:t>
            </w:r>
          </w:p>
        </w:tc>
        <w:tc>
          <w:tcPr>
            <w:tcW w:w="861" w:type="dxa"/>
            <w:tcBorders>
              <w:top w:val="nil"/>
              <w:left w:val="nil"/>
              <w:bottom w:val="single" w:sz="4" w:space="0" w:color="auto"/>
              <w:right w:val="single" w:sz="4" w:space="0" w:color="auto"/>
            </w:tcBorders>
            <w:vAlign w:val="center"/>
            <w:hideMark/>
          </w:tcPr>
          <w:p w14:paraId="5C4FDDB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7EFA66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67415AC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65</w:t>
            </w:r>
          </w:p>
        </w:tc>
        <w:tc>
          <w:tcPr>
            <w:tcW w:w="898" w:type="dxa"/>
            <w:tcBorders>
              <w:top w:val="nil"/>
              <w:left w:val="nil"/>
              <w:bottom w:val="single" w:sz="4" w:space="0" w:color="auto"/>
              <w:right w:val="single" w:sz="4" w:space="0" w:color="auto"/>
            </w:tcBorders>
            <w:vAlign w:val="center"/>
            <w:hideMark/>
          </w:tcPr>
          <w:p w14:paraId="5144680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0.15</w:t>
            </w:r>
          </w:p>
        </w:tc>
        <w:tc>
          <w:tcPr>
            <w:tcW w:w="850" w:type="dxa"/>
            <w:tcBorders>
              <w:top w:val="nil"/>
              <w:left w:val="nil"/>
              <w:bottom w:val="single" w:sz="4" w:space="0" w:color="auto"/>
              <w:right w:val="single" w:sz="4" w:space="0" w:color="auto"/>
            </w:tcBorders>
            <w:vAlign w:val="center"/>
            <w:hideMark/>
          </w:tcPr>
          <w:p w14:paraId="48577EF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1723</w:t>
            </w:r>
          </w:p>
        </w:tc>
        <w:tc>
          <w:tcPr>
            <w:tcW w:w="993" w:type="dxa"/>
            <w:tcBorders>
              <w:top w:val="nil"/>
              <w:left w:val="nil"/>
              <w:bottom w:val="single" w:sz="4" w:space="0" w:color="auto"/>
              <w:right w:val="single" w:sz="4" w:space="0" w:color="auto"/>
            </w:tcBorders>
            <w:noWrap/>
            <w:vAlign w:val="center"/>
            <w:hideMark/>
          </w:tcPr>
          <w:p w14:paraId="5FAE292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4.17</w:t>
            </w:r>
          </w:p>
        </w:tc>
        <w:tc>
          <w:tcPr>
            <w:tcW w:w="850" w:type="dxa"/>
            <w:tcBorders>
              <w:top w:val="nil"/>
              <w:left w:val="nil"/>
              <w:bottom w:val="single" w:sz="4" w:space="0" w:color="auto"/>
              <w:right w:val="single" w:sz="4" w:space="0" w:color="auto"/>
            </w:tcBorders>
            <w:noWrap/>
            <w:vAlign w:val="center"/>
            <w:hideMark/>
          </w:tcPr>
          <w:p w14:paraId="376CFD0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6B33E32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09E922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17.4</w:t>
            </w:r>
          </w:p>
        </w:tc>
      </w:tr>
      <w:tr w:rsidR="00E91C21" w:rsidRPr="00E91C21" w14:paraId="2147F928"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4B34DC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w:t>
            </w:r>
          </w:p>
        </w:tc>
        <w:tc>
          <w:tcPr>
            <w:tcW w:w="861" w:type="dxa"/>
            <w:tcBorders>
              <w:top w:val="nil"/>
              <w:left w:val="nil"/>
              <w:bottom w:val="single" w:sz="4" w:space="0" w:color="auto"/>
              <w:right w:val="single" w:sz="4" w:space="0" w:color="auto"/>
            </w:tcBorders>
            <w:vAlign w:val="center"/>
            <w:hideMark/>
          </w:tcPr>
          <w:p w14:paraId="7DBBF8E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2F488A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0CF3C05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w:t>
            </w:r>
          </w:p>
        </w:tc>
        <w:tc>
          <w:tcPr>
            <w:tcW w:w="898" w:type="dxa"/>
            <w:tcBorders>
              <w:top w:val="nil"/>
              <w:left w:val="nil"/>
              <w:bottom w:val="single" w:sz="4" w:space="0" w:color="auto"/>
              <w:right w:val="single" w:sz="4" w:space="0" w:color="auto"/>
            </w:tcBorders>
            <w:vAlign w:val="center"/>
            <w:hideMark/>
          </w:tcPr>
          <w:p w14:paraId="7E2647F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0.15</w:t>
            </w:r>
          </w:p>
        </w:tc>
        <w:tc>
          <w:tcPr>
            <w:tcW w:w="850" w:type="dxa"/>
            <w:tcBorders>
              <w:top w:val="nil"/>
              <w:left w:val="nil"/>
              <w:bottom w:val="single" w:sz="4" w:space="0" w:color="auto"/>
              <w:right w:val="single" w:sz="4" w:space="0" w:color="auto"/>
            </w:tcBorders>
            <w:vAlign w:val="center"/>
            <w:hideMark/>
          </w:tcPr>
          <w:p w14:paraId="1DA35BF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1787</w:t>
            </w:r>
          </w:p>
        </w:tc>
        <w:tc>
          <w:tcPr>
            <w:tcW w:w="993" w:type="dxa"/>
            <w:tcBorders>
              <w:top w:val="nil"/>
              <w:left w:val="nil"/>
              <w:bottom w:val="single" w:sz="4" w:space="0" w:color="auto"/>
              <w:right w:val="single" w:sz="4" w:space="0" w:color="auto"/>
            </w:tcBorders>
            <w:noWrap/>
            <w:vAlign w:val="center"/>
            <w:hideMark/>
          </w:tcPr>
          <w:p w14:paraId="1F0CFEF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4.16</w:t>
            </w:r>
          </w:p>
        </w:tc>
        <w:tc>
          <w:tcPr>
            <w:tcW w:w="850" w:type="dxa"/>
            <w:tcBorders>
              <w:top w:val="nil"/>
              <w:left w:val="nil"/>
              <w:bottom w:val="single" w:sz="4" w:space="0" w:color="auto"/>
              <w:right w:val="single" w:sz="4" w:space="0" w:color="auto"/>
            </w:tcBorders>
            <w:noWrap/>
            <w:vAlign w:val="center"/>
            <w:hideMark/>
          </w:tcPr>
          <w:p w14:paraId="509DD51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5205D11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43430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17.3</w:t>
            </w:r>
          </w:p>
        </w:tc>
      </w:tr>
      <w:tr w:rsidR="00E91C21" w:rsidRPr="00E91C21" w14:paraId="439BD2A1"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12E43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61</w:t>
            </w:r>
          </w:p>
        </w:tc>
        <w:tc>
          <w:tcPr>
            <w:tcW w:w="861" w:type="dxa"/>
            <w:tcBorders>
              <w:top w:val="nil"/>
              <w:left w:val="nil"/>
              <w:bottom w:val="single" w:sz="4" w:space="0" w:color="auto"/>
              <w:right w:val="single" w:sz="4" w:space="0" w:color="auto"/>
            </w:tcBorders>
            <w:vAlign w:val="center"/>
            <w:hideMark/>
          </w:tcPr>
          <w:p w14:paraId="46E2782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79273FC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71C6EBE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122</w:t>
            </w:r>
          </w:p>
        </w:tc>
        <w:tc>
          <w:tcPr>
            <w:tcW w:w="898" w:type="dxa"/>
            <w:tcBorders>
              <w:top w:val="nil"/>
              <w:left w:val="nil"/>
              <w:bottom w:val="single" w:sz="4" w:space="0" w:color="auto"/>
              <w:right w:val="single" w:sz="4" w:space="0" w:color="auto"/>
            </w:tcBorders>
            <w:vAlign w:val="center"/>
            <w:hideMark/>
          </w:tcPr>
          <w:p w14:paraId="77547C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0.29</w:t>
            </w:r>
          </w:p>
        </w:tc>
        <w:tc>
          <w:tcPr>
            <w:tcW w:w="850" w:type="dxa"/>
            <w:tcBorders>
              <w:top w:val="nil"/>
              <w:left w:val="nil"/>
              <w:bottom w:val="single" w:sz="4" w:space="0" w:color="auto"/>
              <w:right w:val="single" w:sz="4" w:space="0" w:color="auto"/>
            </w:tcBorders>
            <w:vAlign w:val="center"/>
            <w:hideMark/>
          </w:tcPr>
          <w:p w14:paraId="7F4BFD2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1909</w:t>
            </w:r>
          </w:p>
        </w:tc>
        <w:tc>
          <w:tcPr>
            <w:tcW w:w="993" w:type="dxa"/>
            <w:tcBorders>
              <w:top w:val="nil"/>
              <w:left w:val="nil"/>
              <w:bottom w:val="single" w:sz="4" w:space="0" w:color="auto"/>
              <w:right w:val="single" w:sz="4" w:space="0" w:color="auto"/>
            </w:tcBorders>
            <w:noWrap/>
            <w:vAlign w:val="center"/>
            <w:hideMark/>
          </w:tcPr>
          <w:p w14:paraId="213BBC2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4.11</w:t>
            </w:r>
          </w:p>
        </w:tc>
        <w:tc>
          <w:tcPr>
            <w:tcW w:w="850" w:type="dxa"/>
            <w:tcBorders>
              <w:top w:val="nil"/>
              <w:left w:val="nil"/>
              <w:bottom w:val="single" w:sz="4" w:space="0" w:color="auto"/>
              <w:right w:val="single" w:sz="4" w:space="0" w:color="auto"/>
            </w:tcBorders>
            <w:noWrap/>
            <w:vAlign w:val="center"/>
            <w:hideMark/>
          </w:tcPr>
          <w:p w14:paraId="0BACF45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05256EF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2.85</w:t>
            </w:r>
          </w:p>
        </w:tc>
        <w:tc>
          <w:tcPr>
            <w:tcW w:w="736" w:type="dxa"/>
            <w:tcBorders>
              <w:top w:val="nil"/>
              <w:left w:val="nil"/>
              <w:bottom w:val="single" w:sz="4" w:space="0" w:color="auto"/>
              <w:right w:val="single" w:sz="4" w:space="0" w:color="auto"/>
            </w:tcBorders>
            <w:noWrap/>
            <w:vAlign w:val="center"/>
            <w:hideMark/>
          </w:tcPr>
          <w:p w14:paraId="081FB62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16.9</w:t>
            </w:r>
          </w:p>
        </w:tc>
      </w:tr>
      <w:tr w:rsidR="00E91C21" w:rsidRPr="00E91C21" w14:paraId="381EC7B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BEC49D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w:t>
            </w:r>
          </w:p>
        </w:tc>
        <w:tc>
          <w:tcPr>
            <w:tcW w:w="861" w:type="dxa"/>
            <w:tcBorders>
              <w:top w:val="nil"/>
              <w:left w:val="nil"/>
              <w:bottom w:val="single" w:sz="4" w:space="0" w:color="auto"/>
              <w:right w:val="single" w:sz="4" w:space="0" w:color="auto"/>
            </w:tcBorders>
            <w:vAlign w:val="center"/>
            <w:hideMark/>
          </w:tcPr>
          <w:p w14:paraId="42DAD29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5FCED2B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1C77603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w:t>
            </w:r>
          </w:p>
        </w:tc>
        <w:tc>
          <w:tcPr>
            <w:tcW w:w="898" w:type="dxa"/>
            <w:tcBorders>
              <w:top w:val="nil"/>
              <w:left w:val="nil"/>
              <w:bottom w:val="single" w:sz="4" w:space="0" w:color="auto"/>
              <w:right w:val="single" w:sz="4" w:space="0" w:color="auto"/>
            </w:tcBorders>
            <w:vAlign w:val="center"/>
            <w:hideMark/>
          </w:tcPr>
          <w:p w14:paraId="2AB4249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0.14</w:t>
            </w:r>
          </w:p>
        </w:tc>
        <w:tc>
          <w:tcPr>
            <w:tcW w:w="850" w:type="dxa"/>
            <w:tcBorders>
              <w:top w:val="nil"/>
              <w:left w:val="nil"/>
              <w:bottom w:val="single" w:sz="4" w:space="0" w:color="auto"/>
              <w:right w:val="single" w:sz="4" w:space="0" w:color="auto"/>
            </w:tcBorders>
            <w:vAlign w:val="center"/>
            <w:hideMark/>
          </w:tcPr>
          <w:p w14:paraId="5BEC3DD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1967</w:t>
            </w:r>
          </w:p>
        </w:tc>
        <w:tc>
          <w:tcPr>
            <w:tcW w:w="993" w:type="dxa"/>
            <w:tcBorders>
              <w:top w:val="nil"/>
              <w:left w:val="nil"/>
              <w:bottom w:val="single" w:sz="4" w:space="0" w:color="auto"/>
              <w:right w:val="single" w:sz="4" w:space="0" w:color="auto"/>
            </w:tcBorders>
            <w:noWrap/>
            <w:vAlign w:val="center"/>
            <w:hideMark/>
          </w:tcPr>
          <w:p w14:paraId="110D7FE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4.06</w:t>
            </w:r>
          </w:p>
        </w:tc>
        <w:tc>
          <w:tcPr>
            <w:tcW w:w="850" w:type="dxa"/>
            <w:tcBorders>
              <w:top w:val="nil"/>
              <w:left w:val="nil"/>
              <w:bottom w:val="single" w:sz="4" w:space="0" w:color="auto"/>
              <w:right w:val="single" w:sz="4" w:space="0" w:color="auto"/>
            </w:tcBorders>
            <w:noWrap/>
            <w:vAlign w:val="center"/>
            <w:hideMark/>
          </w:tcPr>
          <w:p w14:paraId="4DEFB09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7F570A4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4932ACD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16.5</w:t>
            </w:r>
          </w:p>
        </w:tc>
      </w:tr>
      <w:tr w:rsidR="00E91C21" w:rsidRPr="00E91C21" w14:paraId="4B637A0C"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FE1B0F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57</w:t>
            </w:r>
          </w:p>
        </w:tc>
        <w:tc>
          <w:tcPr>
            <w:tcW w:w="861" w:type="dxa"/>
            <w:tcBorders>
              <w:top w:val="nil"/>
              <w:left w:val="nil"/>
              <w:bottom w:val="single" w:sz="4" w:space="0" w:color="auto"/>
              <w:right w:val="single" w:sz="4" w:space="0" w:color="auto"/>
            </w:tcBorders>
            <w:vAlign w:val="center"/>
            <w:hideMark/>
          </w:tcPr>
          <w:p w14:paraId="604EF7F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508C228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2B14DCA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57</w:t>
            </w:r>
          </w:p>
        </w:tc>
        <w:tc>
          <w:tcPr>
            <w:tcW w:w="898" w:type="dxa"/>
            <w:tcBorders>
              <w:top w:val="nil"/>
              <w:left w:val="nil"/>
              <w:bottom w:val="single" w:sz="4" w:space="0" w:color="auto"/>
              <w:right w:val="single" w:sz="4" w:space="0" w:color="auto"/>
            </w:tcBorders>
            <w:vAlign w:val="center"/>
            <w:hideMark/>
          </w:tcPr>
          <w:p w14:paraId="5A60A23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0.14</w:t>
            </w:r>
          </w:p>
        </w:tc>
        <w:tc>
          <w:tcPr>
            <w:tcW w:w="850" w:type="dxa"/>
            <w:tcBorders>
              <w:top w:val="nil"/>
              <w:left w:val="nil"/>
              <w:bottom w:val="single" w:sz="4" w:space="0" w:color="auto"/>
              <w:right w:val="single" w:sz="4" w:space="0" w:color="auto"/>
            </w:tcBorders>
            <w:vAlign w:val="center"/>
            <w:hideMark/>
          </w:tcPr>
          <w:p w14:paraId="483C0BB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2024</w:t>
            </w:r>
          </w:p>
        </w:tc>
        <w:tc>
          <w:tcPr>
            <w:tcW w:w="993" w:type="dxa"/>
            <w:tcBorders>
              <w:top w:val="nil"/>
              <w:left w:val="nil"/>
              <w:bottom w:val="single" w:sz="4" w:space="0" w:color="auto"/>
              <w:right w:val="single" w:sz="4" w:space="0" w:color="auto"/>
            </w:tcBorders>
            <w:noWrap/>
            <w:vAlign w:val="center"/>
            <w:hideMark/>
          </w:tcPr>
          <w:p w14:paraId="429B6A3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4.04</w:t>
            </w:r>
          </w:p>
        </w:tc>
        <w:tc>
          <w:tcPr>
            <w:tcW w:w="850" w:type="dxa"/>
            <w:tcBorders>
              <w:top w:val="nil"/>
              <w:left w:val="nil"/>
              <w:bottom w:val="single" w:sz="4" w:space="0" w:color="auto"/>
              <w:right w:val="single" w:sz="4" w:space="0" w:color="auto"/>
            </w:tcBorders>
            <w:noWrap/>
            <w:vAlign w:val="center"/>
            <w:hideMark/>
          </w:tcPr>
          <w:p w14:paraId="5F4692E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317F6AD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00334ED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16.3</w:t>
            </w:r>
          </w:p>
        </w:tc>
      </w:tr>
      <w:tr w:rsidR="00E91C21" w:rsidRPr="00E91C21" w14:paraId="6CAA148E"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24DFB3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55</w:t>
            </w:r>
          </w:p>
        </w:tc>
        <w:tc>
          <w:tcPr>
            <w:tcW w:w="861" w:type="dxa"/>
            <w:tcBorders>
              <w:top w:val="nil"/>
              <w:left w:val="nil"/>
              <w:bottom w:val="single" w:sz="4" w:space="0" w:color="auto"/>
              <w:right w:val="single" w:sz="4" w:space="0" w:color="auto"/>
            </w:tcBorders>
            <w:vAlign w:val="center"/>
            <w:hideMark/>
          </w:tcPr>
          <w:p w14:paraId="44AA976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5F7F86B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3A5FDFB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110</w:t>
            </w:r>
          </w:p>
        </w:tc>
        <w:tc>
          <w:tcPr>
            <w:tcW w:w="898" w:type="dxa"/>
            <w:tcBorders>
              <w:top w:val="nil"/>
              <w:left w:val="nil"/>
              <w:bottom w:val="single" w:sz="4" w:space="0" w:color="auto"/>
              <w:right w:val="single" w:sz="4" w:space="0" w:color="auto"/>
            </w:tcBorders>
            <w:vAlign w:val="center"/>
            <w:hideMark/>
          </w:tcPr>
          <w:p w14:paraId="0B16430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0.26</w:t>
            </w:r>
          </w:p>
        </w:tc>
        <w:tc>
          <w:tcPr>
            <w:tcW w:w="850" w:type="dxa"/>
            <w:tcBorders>
              <w:top w:val="nil"/>
              <w:left w:val="nil"/>
              <w:bottom w:val="single" w:sz="4" w:space="0" w:color="auto"/>
              <w:right w:val="single" w:sz="4" w:space="0" w:color="auto"/>
            </w:tcBorders>
            <w:vAlign w:val="center"/>
            <w:hideMark/>
          </w:tcPr>
          <w:p w14:paraId="70162B5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2134</w:t>
            </w:r>
          </w:p>
        </w:tc>
        <w:tc>
          <w:tcPr>
            <w:tcW w:w="993" w:type="dxa"/>
            <w:tcBorders>
              <w:top w:val="nil"/>
              <w:left w:val="nil"/>
              <w:bottom w:val="single" w:sz="4" w:space="0" w:color="auto"/>
              <w:right w:val="single" w:sz="4" w:space="0" w:color="auto"/>
            </w:tcBorders>
            <w:noWrap/>
            <w:vAlign w:val="center"/>
            <w:hideMark/>
          </w:tcPr>
          <w:p w14:paraId="1D88E97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4.01</w:t>
            </w:r>
          </w:p>
        </w:tc>
        <w:tc>
          <w:tcPr>
            <w:tcW w:w="850" w:type="dxa"/>
            <w:tcBorders>
              <w:top w:val="nil"/>
              <w:left w:val="nil"/>
              <w:bottom w:val="single" w:sz="4" w:space="0" w:color="auto"/>
              <w:right w:val="single" w:sz="4" w:space="0" w:color="auto"/>
            </w:tcBorders>
            <w:noWrap/>
            <w:vAlign w:val="center"/>
            <w:hideMark/>
          </w:tcPr>
          <w:p w14:paraId="2870693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7B825D8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2.777</w:t>
            </w:r>
          </w:p>
        </w:tc>
        <w:tc>
          <w:tcPr>
            <w:tcW w:w="736" w:type="dxa"/>
            <w:tcBorders>
              <w:top w:val="nil"/>
              <w:left w:val="nil"/>
              <w:bottom w:val="single" w:sz="4" w:space="0" w:color="auto"/>
              <w:right w:val="single" w:sz="4" w:space="0" w:color="auto"/>
            </w:tcBorders>
            <w:noWrap/>
            <w:vAlign w:val="center"/>
            <w:hideMark/>
          </w:tcPr>
          <w:p w14:paraId="534A83A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16.1</w:t>
            </w:r>
          </w:p>
        </w:tc>
      </w:tr>
      <w:tr w:rsidR="00E91C21" w:rsidRPr="00E91C21" w14:paraId="30F7D12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3E378D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54</w:t>
            </w:r>
          </w:p>
        </w:tc>
        <w:tc>
          <w:tcPr>
            <w:tcW w:w="861" w:type="dxa"/>
            <w:tcBorders>
              <w:top w:val="nil"/>
              <w:left w:val="nil"/>
              <w:bottom w:val="single" w:sz="4" w:space="0" w:color="auto"/>
              <w:right w:val="single" w:sz="4" w:space="0" w:color="auto"/>
            </w:tcBorders>
            <w:vAlign w:val="center"/>
            <w:hideMark/>
          </w:tcPr>
          <w:p w14:paraId="589F56E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73D689E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0874570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54</w:t>
            </w:r>
          </w:p>
        </w:tc>
        <w:tc>
          <w:tcPr>
            <w:tcW w:w="898" w:type="dxa"/>
            <w:tcBorders>
              <w:top w:val="nil"/>
              <w:left w:val="nil"/>
              <w:bottom w:val="single" w:sz="4" w:space="0" w:color="auto"/>
              <w:right w:val="single" w:sz="4" w:space="0" w:color="auto"/>
            </w:tcBorders>
            <w:vAlign w:val="center"/>
            <w:hideMark/>
          </w:tcPr>
          <w:p w14:paraId="723B7CB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0.13</w:t>
            </w:r>
          </w:p>
        </w:tc>
        <w:tc>
          <w:tcPr>
            <w:tcW w:w="850" w:type="dxa"/>
            <w:tcBorders>
              <w:top w:val="nil"/>
              <w:left w:val="nil"/>
              <w:bottom w:val="single" w:sz="4" w:space="0" w:color="auto"/>
              <w:right w:val="single" w:sz="4" w:space="0" w:color="auto"/>
            </w:tcBorders>
            <w:vAlign w:val="center"/>
            <w:hideMark/>
          </w:tcPr>
          <w:p w14:paraId="6F2D264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2188</w:t>
            </w:r>
          </w:p>
        </w:tc>
        <w:tc>
          <w:tcPr>
            <w:tcW w:w="993" w:type="dxa"/>
            <w:tcBorders>
              <w:top w:val="nil"/>
              <w:left w:val="nil"/>
              <w:bottom w:val="single" w:sz="4" w:space="0" w:color="auto"/>
              <w:right w:val="single" w:sz="4" w:space="0" w:color="auto"/>
            </w:tcBorders>
            <w:noWrap/>
            <w:vAlign w:val="center"/>
            <w:hideMark/>
          </w:tcPr>
          <w:p w14:paraId="3222D79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3.99</w:t>
            </w:r>
          </w:p>
        </w:tc>
        <w:tc>
          <w:tcPr>
            <w:tcW w:w="850" w:type="dxa"/>
            <w:tcBorders>
              <w:top w:val="nil"/>
              <w:left w:val="nil"/>
              <w:bottom w:val="single" w:sz="4" w:space="0" w:color="auto"/>
              <w:right w:val="single" w:sz="4" w:space="0" w:color="auto"/>
            </w:tcBorders>
            <w:noWrap/>
            <w:vAlign w:val="center"/>
            <w:hideMark/>
          </w:tcPr>
          <w:p w14:paraId="7DB5E60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464614B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0994EA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15.9</w:t>
            </w:r>
          </w:p>
        </w:tc>
      </w:tr>
      <w:tr w:rsidR="00E91C21" w:rsidRPr="00E91C21" w14:paraId="0BE4DAC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2E20D25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52</w:t>
            </w:r>
          </w:p>
        </w:tc>
        <w:tc>
          <w:tcPr>
            <w:tcW w:w="861" w:type="dxa"/>
            <w:tcBorders>
              <w:top w:val="nil"/>
              <w:left w:val="nil"/>
              <w:bottom w:val="single" w:sz="4" w:space="0" w:color="auto"/>
              <w:right w:val="single" w:sz="4" w:space="0" w:color="auto"/>
            </w:tcBorders>
            <w:vAlign w:val="center"/>
            <w:hideMark/>
          </w:tcPr>
          <w:p w14:paraId="3C330EE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700" w:type="dxa"/>
            <w:tcBorders>
              <w:top w:val="nil"/>
              <w:left w:val="nil"/>
              <w:bottom w:val="single" w:sz="4" w:space="0" w:color="auto"/>
              <w:right w:val="single" w:sz="4" w:space="0" w:color="auto"/>
            </w:tcBorders>
            <w:vAlign w:val="center"/>
            <w:hideMark/>
          </w:tcPr>
          <w:p w14:paraId="0DCF9AF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0.015</w:t>
            </w:r>
          </w:p>
        </w:tc>
        <w:tc>
          <w:tcPr>
            <w:tcW w:w="954" w:type="dxa"/>
            <w:tcBorders>
              <w:top w:val="nil"/>
              <w:left w:val="nil"/>
              <w:bottom w:val="single" w:sz="4" w:space="0" w:color="auto"/>
              <w:right w:val="single" w:sz="4" w:space="0" w:color="auto"/>
            </w:tcBorders>
            <w:vAlign w:val="center"/>
            <w:hideMark/>
          </w:tcPr>
          <w:p w14:paraId="7078066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156</w:t>
            </w:r>
          </w:p>
        </w:tc>
        <w:tc>
          <w:tcPr>
            <w:tcW w:w="898" w:type="dxa"/>
            <w:tcBorders>
              <w:top w:val="nil"/>
              <w:left w:val="nil"/>
              <w:bottom w:val="single" w:sz="4" w:space="0" w:color="auto"/>
              <w:right w:val="single" w:sz="4" w:space="0" w:color="auto"/>
            </w:tcBorders>
            <w:vAlign w:val="center"/>
            <w:hideMark/>
          </w:tcPr>
          <w:p w14:paraId="4799E0F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0.37</w:t>
            </w:r>
          </w:p>
        </w:tc>
        <w:tc>
          <w:tcPr>
            <w:tcW w:w="850" w:type="dxa"/>
            <w:tcBorders>
              <w:top w:val="nil"/>
              <w:left w:val="nil"/>
              <w:bottom w:val="single" w:sz="4" w:space="0" w:color="auto"/>
              <w:right w:val="single" w:sz="4" w:space="0" w:color="auto"/>
            </w:tcBorders>
            <w:vAlign w:val="center"/>
            <w:hideMark/>
          </w:tcPr>
          <w:p w14:paraId="7557B42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2344</w:t>
            </w:r>
          </w:p>
        </w:tc>
        <w:tc>
          <w:tcPr>
            <w:tcW w:w="993" w:type="dxa"/>
            <w:tcBorders>
              <w:top w:val="nil"/>
              <w:left w:val="nil"/>
              <w:bottom w:val="single" w:sz="4" w:space="0" w:color="auto"/>
              <w:right w:val="single" w:sz="4" w:space="0" w:color="auto"/>
            </w:tcBorders>
            <w:noWrap/>
            <w:vAlign w:val="center"/>
            <w:hideMark/>
          </w:tcPr>
          <w:p w14:paraId="40A708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3.95</w:t>
            </w:r>
          </w:p>
        </w:tc>
        <w:tc>
          <w:tcPr>
            <w:tcW w:w="850" w:type="dxa"/>
            <w:tcBorders>
              <w:top w:val="nil"/>
              <w:left w:val="nil"/>
              <w:bottom w:val="single" w:sz="4" w:space="0" w:color="auto"/>
              <w:right w:val="single" w:sz="4" w:space="0" w:color="auto"/>
            </w:tcBorders>
            <w:noWrap/>
            <w:vAlign w:val="center"/>
            <w:hideMark/>
          </w:tcPr>
          <w:p w14:paraId="630D130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1.099</w:t>
            </w:r>
          </w:p>
        </w:tc>
        <w:tc>
          <w:tcPr>
            <w:tcW w:w="803" w:type="dxa"/>
            <w:tcBorders>
              <w:top w:val="nil"/>
              <w:left w:val="nil"/>
              <w:bottom w:val="single" w:sz="4" w:space="0" w:color="auto"/>
              <w:right w:val="single" w:sz="4" w:space="0" w:color="auto"/>
            </w:tcBorders>
            <w:noWrap/>
            <w:vAlign w:val="center"/>
            <w:hideMark/>
          </w:tcPr>
          <w:p w14:paraId="079FEB9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4.342</w:t>
            </w:r>
          </w:p>
        </w:tc>
        <w:tc>
          <w:tcPr>
            <w:tcW w:w="736" w:type="dxa"/>
            <w:tcBorders>
              <w:top w:val="nil"/>
              <w:left w:val="nil"/>
              <w:bottom w:val="single" w:sz="4" w:space="0" w:color="auto"/>
              <w:right w:val="single" w:sz="4" w:space="0" w:color="auto"/>
            </w:tcBorders>
            <w:noWrap/>
            <w:vAlign w:val="center"/>
            <w:hideMark/>
          </w:tcPr>
          <w:p w14:paraId="1D1D662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15.6</w:t>
            </w:r>
          </w:p>
        </w:tc>
      </w:tr>
      <w:tr w:rsidR="00E91C21" w:rsidRPr="00E91C21" w14:paraId="342A3FE8"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5A9103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50</w:t>
            </w:r>
          </w:p>
        </w:tc>
        <w:tc>
          <w:tcPr>
            <w:tcW w:w="861" w:type="dxa"/>
            <w:tcBorders>
              <w:top w:val="nil"/>
              <w:left w:val="nil"/>
              <w:bottom w:val="single" w:sz="4" w:space="0" w:color="auto"/>
              <w:right w:val="single" w:sz="4" w:space="0" w:color="auto"/>
            </w:tcBorders>
            <w:vAlign w:val="center"/>
            <w:hideMark/>
          </w:tcPr>
          <w:p w14:paraId="21E0736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3AB8640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4EE2351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50</w:t>
            </w:r>
          </w:p>
        </w:tc>
        <w:tc>
          <w:tcPr>
            <w:tcW w:w="898" w:type="dxa"/>
            <w:tcBorders>
              <w:top w:val="nil"/>
              <w:left w:val="nil"/>
              <w:bottom w:val="single" w:sz="4" w:space="0" w:color="auto"/>
              <w:right w:val="single" w:sz="4" w:space="0" w:color="auto"/>
            </w:tcBorders>
            <w:vAlign w:val="center"/>
            <w:hideMark/>
          </w:tcPr>
          <w:p w14:paraId="571A7C7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0.12</w:t>
            </w:r>
          </w:p>
        </w:tc>
        <w:tc>
          <w:tcPr>
            <w:tcW w:w="850" w:type="dxa"/>
            <w:tcBorders>
              <w:top w:val="nil"/>
              <w:left w:val="nil"/>
              <w:bottom w:val="single" w:sz="4" w:space="0" w:color="auto"/>
              <w:right w:val="single" w:sz="4" w:space="0" w:color="auto"/>
            </w:tcBorders>
            <w:vAlign w:val="center"/>
            <w:hideMark/>
          </w:tcPr>
          <w:p w14:paraId="2E255F9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2394</w:t>
            </w:r>
          </w:p>
        </w:tc>
        <w:tc>
          <w:tcPr>
            <w:tcW w:w="993" w:type="dxa"/>
            <w:tcBorders>
              <w:top w:val="nil"/>
              <w:left w:val="nil"/>
              <w:bottom w:val="single" w:sz="4" w:space="0" w:color="auto"/>
              <w:right w:val="single" w:sz="4" w:space="0" w:color="auto"/>
            </w:tcBorders>
            <w:noWrap/>
            <w:vAlign w:val="center"/>
            <w:hideMark/>
          </w:tcPr>
          <w:p w14:paraId="6AD0B11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3.91</w:t>
            </w:r>
          </w:p>
        </w:tc>
        <w:tc>
          <w:tcPr>
            <w:tcW w:w="850" w:type="dxa"/>
            <w:tcBorders>
              <w:top w:val="nil"/>
              <w:left w:val="nil"/>
              <w:bottom w:val="single" w:sz="4" w:space="0" w:color="auto"/>
              <w:right w:val="single" w:sz="4" w:space="0" w:color="auto"/>
            </w:tcBorders>
            <w:noWrap/>
            <w:vAlign w:val="center"/>
            <w:hideMark/>
          </w:tcPr>
          <w:p w14:paraId="6327AB8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03EB6B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798310D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15.3</w:t>
            </w:r>
          </w:p>
        </w:tc>
      </w:tr>
      <w:tr w:rsidR="00E91C21" w:rsidRPr="00E91C21" w14:paraId="50AB0AD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3E2707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49</w:t>
            </w:r>
          </w:p>
        </w:tc>
        <w:tc>
          <w:tcPr>
            <w:tcW w:w="861" w:type="dxa"/>
            <w:tcBorders>
              <w:top w:val="nil"/>
              <w:left w:val="nil"/>
              <w:bottom w:val="single" w:sz="4" w:space="0" w:color="auto"/>
              <w:right w:val="single" w:sz="4" w:space="0" w:color="auto"/>
            </w:tcBorders>
            <w:vAlign w:val="center"/>
            <w:hideMark/>
          </w:tcPr>
          <w:p w14:paraId="310230A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3C10FD7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72D96C3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49</w:t>
            </w:r>
          </w:p>
        </w:tc>
        <w:tc>
          <w:tcPr>
            <w:tcW w:w="898" w:type="dxa"/>
            <w:tcBorders>
              <w:top w:val="nil"/>
              <w:left w:val="nil"/>
              <w:bottom w:val="single" w:sz="4" w:space="0" w:color="auto"/>
              <w:right w:val="single" w:sz="4" w:space="0" w:color="auto"/>
            </w:tcBorders>
            <w:vAlign w:val="center"/>
            <w:hideMark/>
          </w:tcPr>
          <w:p w14:paraId="1A186E1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0.12</w:t>
            </w:r>
          </w:p>
        </w:tc>
        <w:tc>
          <w:tcPr>
            <w:tcW w:w="850" w:type="dxa"/>
            <w:tcBorders>
              <w:top w:val="nil"/>
              <w:left w:val="nil"/>
              <w:bottom w:val="single" w:sz="4" w:space="0" w:color="auto"/>
              <w:right w:val="single" w:sz="4" w:space="0" w:color="auto"/>
            </w:tcBorders>
            <w:vAlign w:val="center"/>
            <w:hideMark/>
          </w:tcPr>
          <w:p w14:paraId="36443D8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2443</w:t>
            </w:r>
          </w:p>
        </w:tc>
        <w:tc>
          <w:tcPr>
            <w:tcW w:w="993" w:type="dxa"/>
            <w:tcBorders>
              <w:top w:val="nil"/>
              <w:left w:val="nil"/>
              <w:bottom w:val="single" w:sz="4" w:space="0" w:color="auto"/>
              <w:right w:val="single" w:sz="4" w:space="0" w:color="auto"/>
            </w:tcBorders>
            <w:noWrap/>
            <w:vAlign w:val="center"/>
            <w:hideMark/>
          </w:tcPr>
          <w:p w14:paraId="72FA11D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3.89</w:t>
            </w:r>
          </w:p>
        </w:tc>
        <w:tc>
          <w:tcPr>
            <w:tcW w:w="850" w:type="dxa"/>
            <w:tcBorders>
              <w:top w:val="nil"/>
              <w:left w:val="nil"/>
              <w:bottom w:val="single" w:sz="4" w:space="0" w:color="auto"/>
              <w:right w:val="single" w:sz="4" w:space="0" w:color="auto"/>
            </w:tcBorders>
            <w:noWrap/>
            <w:vAlign w:val="center"/>
            <w:hideMark/>
          </w:tcPr>
          <w:p w14:paraId="7E8BCAE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53F42A1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58FF2E9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15.2</w:t>
            </w:r>
          </w:p>
        </w:tc>
      </w:tr>
      <w:tr w:rsidR="00E91C21" w:rsidRPr="00E91C21" w14:paraId="43C79A0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CCC4FA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w:t>
            </w:r>
          </w:p>
        </w:tc>
        <w:tc>
          <w:tcPr>
            <w:tcW w:w="861" w:type="dxa"/>
            <w:tcBorders>
              <w:top w:val="nil"/>
              <w:left w:val="nil"/>
              <w:bottom w:val="single" w:sz="4" w:space="0" w:color="auto"/>
              <w:right w:val="single" w:sz="4" w:space="0" w:color="auto"/>
            </w:tcBorders>
            <w:vAlign w:val="center"/>
            <w:hideMark/>
          </w:tcPr>
          <w:p w14:paraId="55184FD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20BC08A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68A5D4A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w:t>
            </w:r>
          </w:p>
        </w:tc>
        <w:tc>
          <w:tcPr>
            <w:tcW w:w="898" w:type="dxa"/>
            <w:tcBorders>
              <w:top w:val="nil"/>
              <w:left w:val="nil"/>
              <w:bottom w:val="single" w:sz="4" w:space="0" w:color="auto"/>
              <w:right w:val="single" w:sz="4" w:space="0" w:color="auto"/>
            </w:tcBorders>
            <w:vAlign w:val="center"/>
            <w:hideMark/>
          </w:tcPr>
          <w:p w14:paraId="3CDCC60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0.11</w:t>
            </w:r>
          </w:p>
        </w:tc>
        <w:tc>
          <w:tcPr>
            <w:tcW w:w="850" w:type="dxa"/>
            <w:tcBorders>
              <w:top w:val="nil"/>
              <w:left w:val="nil"/>
              <w:bottom w:val="single" w:sz="4" w:space="0" w:color="auto"/>
              <w:right w:val="single" w:sz="4" w:space="0" w:color="auto"/>
            </w:tcBorders>
            <w:vAlign w:val="center"/>
            <w:hideMark/>
          </w:tcPr>
          <w:p w14:paraId="7CA65BA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2491</w:t>
            </w:r>
          </w:p>
        </w:tc>
        <w:tc>
          <w:tcPr>
            <w:tcW w:w="993" w:type="dxa"/>
            <w:tcBorders>
              <w:top w:val="nil"/>
              <w:left w:val="nil"/>
              <w:bottom w:val="single" w:sz="4" w:space="0" w:color="auto"/>
              <w:right w:val="single" w:sz="4" w:space="0" w:color="auto"/>
            </w:tcBorders>
            <w:noWrap/>
            <w:vAlign w:val="center"/>
            <w:hideMark/>
          </w:tcPr>
          <w:p w14:paraId="1515FBD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3.87</w:t>
            </w:r>
          </w:p>
        </w:tc>
        <w:tc>
          <w:tcPr>
            <w:tcW w:w="850" w:type="dxa"/>
            <w:tcBorders>
              <w:top w:val="nil"/>
              <w:left w:val="nil"/>
              <w:bottom w:val="single" w:sz="4" w:space="0" w:color="auto"/>
              <w:right w:val="single" w:sz="4" w:space="0" w:color="auto"/>
            </w:tcBorders>
            <w:noWrap/>
            <w:vAlign w:val="center"/>
            <w:hideMark/>
          </w:tcPr>
          <w:p w14:paraId="076B448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39314F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33BF0FA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15.0</w:t>
            </w:r>
          </w:p>
        </w:tc>
      </w:tr>
      <w:tr w:rsidR="00E91C21" w:rsidRPr="00E91C21" w14:paraId="2EB17EE7"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B6E13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46</w:t>
            </w:r>
          </w:p>
        </w:tc>
        <w:tc>
          <w:tcPr>
            <w:tcW w:w="861" w:type="dxa"/>
            <w:tcBorders>
              <w:top w:val="nil"/>
              <w:left w:val="nil"/>
              <w:bottom w:val="single" w:sz="4" w:space="0" w:color="auto"/>
              <w:right w:val="single" w:sz="4" w:space="0" w:color="auto"/>
            </w:tcBorders>
            <w:vAlign w:val="center"/>
            <w:hideMark/>
          </w:tcPr>
          <w:p w14:paraId="290158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33AF074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5CB79B9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92</w:t>
            </w:r>
          </w:p>
        </w:tc>
        <w:tc>
          <w:tcPr>
            <w:tcW w:w="898" w:type="dxa"/>
            <w:tcBorders>
              <w:top w:val="nil"/>
              <w:left w:val="nil"/>
              <w:bottom w:val="single" w:sz="4" w:space="0" w:color="auto"/>
              <w:right w:val="single" w:sz="4" w:space="0" w:color="auto"/>
            </w:tcBorders>
            <w:vAlign w:val="center"/>
            <w:hideMark/>
          </w:tcPr>
          <w:p w14:paraId="0AD7E2E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0.22</w:t>
            </w:r>
          </w:p>
        </w:tc>
        <w:tc>
          <w:tcPr>
            <w:tcW w:w="850" w:type="dxa"/>
            <w:tcBorders>
              <w:top w:val="nil"/>
              <w:left w:val="nil"/>
              <w:bottom w:val="single" w:sz="4" w:space="0" w:color="auto"/>
              <w:right w:val="single" w:sz="4" w:space="0" w:color="auto"/>
            </w:tcBorders>
            <w:vAlign w:val="center"/>
            <w:hideMark/>
          </w:tcPr>
          <w:p w14:paraId="172911A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2583</w:t>
            </w:r>
          </w:p>
        </w:tc>
        <w:tc>
          <w:tcPr>
            <w:tcW w:w="993" w:type="dxa"/>
            <w:tcBorders>
              <w:top w:val="nil"/>
              <w:left w:val="nil"/>
              <w:bottom w:val="single" w:sz="4" w:space="0" w:color="auto"/>
              <w:right w:val="single" w:sz="4" w:space="0" w:color="auto"/>
            </w:tcBorders>
            <w:noWrap/>
            <w:vAlign w:val="center"/>
            <w:hideMark/>
          </w:tcPr>
          <w:p w14:paraId="1D97546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3.83</w:t>
            </w:r>
          </w:p>
        </w:tc>
        <w:tc>
          <w:tcPr>
            <w:tcW w:w="850" w:type="dxa"/>
            <w:tcBorders>
              <w:top w:val="nil"/>
              <w:left w:val="nil"/>
              <w:bottom w:val="single" w:sz="4" w:space="0" w:color="auto"/>
              <w:right w:val="single" w:sz="4" w:space="0" w:color="auto"/>
            </w:tcBorders>
            <w:noWrap/>
            <w:vAlign w:val="center"/>
            <w:hideMark/>
          </w:tcPr>
          <w:p w14:paraId="518D4B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34986E8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2.654</w:t>
            </w:r>
          </w:p>
        </w:tc>
        <w:tc>
          <w:tcPr>
            <w:tcW w:w="736" w:type="dxa"/>
            <w:tcBorders>
              <w:top w:val="nil"/>
              <w:left w:val="nil"/>
              <w:bottom w:val="single" w:sz="4" w:space="0" w:color="auto"/>
              <w:right w:val="single" w:sz="4" w:space="0" w:color="auto"/>
            </w:tcBorders>
            <w:noWrap/>
            <w:vAlign w:val="center"/>
            <w:hideMark/>
          </w:tcPr>
          <w:p w14:paraId="56D46EF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14.7</w:t>
            </w:r>
          </w:p>
        </w:tc>
      </w:tr>
      <w:tr w:rsidR="00E91C21" w:rsidRPr="00E91C21" w14:paraId="38CA844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A5E2BD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w:t>
            </w:r>
          </w:p>
        </w:tc>
        <w:tc>
          <w:tcPr>
            <w:tcW w:w="861" w:type="dxa"/>
            <w:tcBorders>
              <w:top w:val="nil"/>
              <w:left w:val="nil"/>
              <w:bottom w:val="single" w:sz="4" w:space="0" w:color="auto"/>
              <w:right w:val="single" w:sz="4" w:space="0" w:color="auto"/>
            </w:tcBorders>
            <w:vAlign w:val="center"/>
            <w:hideMark/>
          </w:tcPr>
          <w:p w14:paraId="39C50C0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576C685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74EB1FE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86</w:t>
            </w:r>
          </w:p>
        </w:tc>
        <w:tc>
          <w:tcPr>
            <w:tcW w:w="898" w:type="dxa"/>
            <w:tcBorders>
              <w:top w:val="nil"/>
              <w:left w:val="nil"/>
              <w:bottom w:val="single" w:sz="4" w:space="0" w:color="auto"/>
              <w:right w:val="single" w:sz="4" w:space="0" w:color="auto"/>
            </w:tcBorders>
            <w:vAlign w:val="center"/>
            <w:hideMark/>
          </w:tcPr>
          <w:p w14:paraId="7B34B6E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0.20</w:t>
            </w:r>
          </w:p>
        </w:tc>
        <w:tc>
          <w:tcPr>
            <w:tcW w:w="850" w:type="dxa"/>
            <w:tcBorders>
              <w:top w:val="nil"/>
              <w:left w:val="nil"/>
              <w:bottom w:val="single" w:sz="4" w:space="0" w:color="auto"/>
              <w:right w:val="single" w:sz="4" w:space="0" w:color="auto"/>
            </w:tcBorders>
            <w:vAlign w:val="center"/>
            <w:hideMark/>
          </w:tcPr>
          <w:p w14:paraId="305922F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2669</w:t>
            </w:r>
          </w:p>
        </w:tc>
        <w:tc>
          <w:tcPr>
            <w:tcW w:w="993" w:type="dxa"/>
            <w:tcBorders>
              <w:top w:val="nil"/>
              <w:left w:val="nil"/>
              <w:bottom w:val="single" w:sz="4" w:space="0" w:color="auto"/>
              <w:right w:val="single" w:sz="4" w:space="0" w:color="auto"/>
            </w:tcBorders>
            <w:noWrap/>
            <w:vAlign w:val="center"/>
            <w:hideMark/>
          </w:tcPr>
          <w:p w14:paraId="669F4B5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3.76</w:t>
            </w:r>
          </w:p>
        </w:tc>
        <w:tc>
          <w:tcPr>
            <w:tcW w:w="850" w:type="dxa"/>
            <w:tcBorders>
              <w:top w:val="nil"/>
              <w:left w:val="nil"/>
              <w:bottom w:val="single" w:sz="4" w:space="0" w:color="auto"/>
              <w:right w:val="single" w:sz="4" w:space="0" w:color="auto"/>
            </w:tcBorders>
            <w:noWrap/>
            <w:vAlign w:val="center"/>
            <w:hideMark/>
          </w:tcPr>
          <w:p w14:paraId="081A8B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7D692BA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2.606</w:t>
            </w:r>
          </w:p>
        </w:tc>
        <w:tc>
          <w:tcPr>
            <w:tcW w:w="736" w:type="dxa"/>
            <w:tcBorders>
              <w:top w:val="nil"/>
              <w:left w:val="nil"/>
              <w:bottom w:val="single" w:sz="4" w:space="0" w:color="auto"/>
              <w:right w:val="single" w:sz="4" w:space="0" w:color="auto"/>
            </w:tcBorders>
            <w:noWrap/>
            <w:vAlign w:val="center"/>
            <w:hideMark/>
          </w:tcPr>
          <w:p w14:paraId="46BC16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14.1</w:t>
            </w:r>
          </w:p>
        </w:tc>
      </w:tr>
      <w:tr w:rsidR="00E91C21" w:rsidRPr="00E91C21" w14:paraId="1A539F01"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C429E7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w:t>
            </w:r>
          </w:p>
        </w:tc>
        <w:tc>
          <w:tcPr>
            <w:tcW w:w="861" w:type="dxa"/>
            <w:tcBorders>
              <w:top w:val="nil"/>
              <w:left w:val="nil"/>
              <w:bottom w:val="single" w:sz="4" w:space="0" w:color="auto"/>
              <w:right w:val="single" w:sz="4" w:space="0" w:color="auto"/>
            </w:tcBorders>
            <w:vAlign w:val="center"/>
            <w:hideMark/>
          </w:tcPr>
          <w:p w14:paraId="32C63E4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7A501E1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6E9EE1D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w:t>
            </w:r>
          </w:p>
        </w:tc>
        <w:tc>
          <w:tcPr>
            <w:tcW w:w="898" w:type="dxa"/>
            <w:tcBorders>
              <w:top w:val="nil"/>
              <w:left w:val="nil"/>
              <w:bottom w:val="single" w:sz="4" w:space="0" w:color="auto"/>
              <w:right w:val="single" w:sz="4" w:space="0" w:color="auto"/>
            </w:tcBorders>
            <w:vAlign w:val="center"/>
            <w:hideMark/>
          </w:tcPr>
          <w:p w14:paraId="604C048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0.10</w:t>
            </w:r>
          </w:p>
        </w:tc>
        <w:tc>
          <w:tcPr>
            <w:tcW w:w="850" w:type="dxa"/>
            <w:tcBorders>
              <w:top w:val="nil"/>
              <w:left w:val="nil"/>
              <w:bottom w:val="single" w:sz="4" w:space="0" w:color="auto"/>
              <w:right w:val="single" w:sz="4" w:space="0" w:color="auto"/>
            </w:tcBorders>
            <w:vAlign w:val="center"/>
            <w:hideMark/>
          </w:tcPr>
          <w:p w14:paraId="5F57554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2711</w:t>
            </w:r>
          </w:p>
        </w:tc>
        <w:tc>
          <w:tcPr>
            <w:tcW w:w="993" w:type="dxa"/>
            <w:tcBorders>
              <w:top w:val="nil"/>
              <w:left w:val="nil"/>
              <w:bottom w:val="single" w:sz="4" w:space="0" w:color="auto"/>
              <w:right w:val="single" w:sz="4" w:space="0" w:color="auto"/>
            </w:tcBorders>
            <w:noWrap/>
            <w:vAlign w:val="center"/>
            <w:hideMark/>
          </w:tcPr>
          <w:p w14:paraId="346FB6F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3.74</w:t>
            </w:r>
          </w:p>
        </w:tc>
        <w:tc>
          <w:tcPr>
            <w:tcW w:w="850" w:type="dxa"/>
            <w:tcBorders>
              <w:top w:val="nil"/>
              <w:left w:val="nil"/>
              <w:bottom w:val="single" w:sz="4" w:space="0" w:color="auto"/>
              <w:right w:val="single" w:sz="4" w:space="0" w:color="auto"/>
            </w:tcBorders>
            <w:noWrap/>
            <w:vAlign w:val="center"/>
            <w:hideMark/>
          </w:tcPr>
          <w:p w14:paraId="3CCB460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5D4B212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264403D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14.0</w:t>
            </w:r>
          </w:p>
        </w:tc>
      </w:tr>
      <w:tr w:rsidR="00E91C21" w:rsidRPr="00E91C21" w14:paraId="4F2B0B8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507ABA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w:t>
            </w:r>
          </w:p>
        </w:tc>
        <w:tc>
          <w:tcPr>
            <w:tcW w:w="861" w:type="dxa"/>
            <w:tcBorders>
              <w:top w:val="nil"/>
              <w:left w:val="nil"/>
              <w:bottom w:val="single" w:sz="4" w:space="0" w:color="auto"/>
              <w:right w:val="single" w:sz="4" w:space="0" w:color="auto"/>
            </w:tcBorders>
            <w:vAlign w:val="center"/>
            <w:hideMark/>
          </w:tcPr>
          <w:p w14:paraId="6251DC2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700" w:type="dxa"/>
            <w:tcBorders>
              <w:top w:val="nil"/>
              <w:left w:val="nil"/>
              <w:bottom w:val="single" w:sz="4" w:space="0" w:color="auto"/>
              <w:right w:val="single" w:sz="4" w:space="0" w:color="auto"/>
            </w:tcBorders>
            <w:vAlign w:val="center"/>
            <w:hideMark/>
          </w:tcPr>
          <w:p w14:paraId="7978530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0.015</w:t>
            </w:r>
          </w:p>
        </w:tc>
        <w:tc>
          <w:tcPr>
            <w:tcW w:w="954" w:type="dxa"/>
            <w:tcBorders>
              <w:top w:val="nil"/>
              <w:left w:val="nil"/>
              <w:bottom w:val="single" w:sz="4" w:space="0" w:color="auto"/>
              <w:right w:val="single" w:sz="4" w:space="0" w:color="auto"/>
            </w:tcBorders>
            <w:vAlign w:val="center"/>
            <w:hideMark/>
          </w:tcPr>
          <w:p w14:paraId="18164BF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123</w:t>
            </w:r>
          </w:p>
        </w:tc>
        <w:tc>
          <w:tcPr>
            <w:tcW w:w="898" w:type="dxa"/>
            <w:tcBorders>
              <w:top w:val="nil"/>
              <w:left w:val="nil"/>
              <w:bottom w:val="single" w:sz="4" w:space="0" w:color="auto"/>
              <w:right w:val="single" w:sz="4" w:space="0" w:color="auto"/>
            </w:tcBorders>
            <w:vAlign w:val="center"/>
            <w:hideMark/>
          </w:tcPr>
          <w:p w14:paraId="2A6C6E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0.29</w:t>
            </w:r>
          </w:p>
        </w:tc>
        <w:tc>
          <w:tcPr>
            <w:tcW w:w="850" w:type="dxa"/>
            <w:tcBorders>
              <w:top w:val="nil"/>
              <w:left w:val="nil"/>
              <w:bottom w:val="single" w:sz="4" w:space="0" w:color="auto"/>
              <w:right w:val="single" w:sz="4" w:space="0" w:color="auto"/>
            </w:tcBorders>
            <w:vAlign w:val="center"/>
            <w:hideMark/>
          </w:tcPr>
          <w:p w14:paraId="1CD58B4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2834</w:t>
            </w:r>
          </w:p>
        </w:tc>
        <w:tc>
          <w:tcPr>
            <w:tcW w:w="993" w:type="dxa"/>
            <w:tcBorders>
              <w:top w:val="nil"/>
              <w:left w:val="nil"/>
              <w:bottom w:val="single" w:sz="4" w:space="0" w:color="auto"/>
              <w:right w:val="single" w:sz="4" w:space="0" w:color="auto"/>
            </w:tcBorders>
            <w:noWrap/>
            <w:vAlign w:val="center"/>
            <w:hideMark/>
          </w:tcPr>
          <w:p w14:paraId="474C7B9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3.71</w:t>
            </w:r>
          </w:p>
        </w:tc>
        <w:tc>
          <w:tcPr>
            <w:tcW w:w="850" w:type="dxa"/>
            <w:tcBorders>
              <w:top w:val="nil"/>
              <w:left w:val="nil"/>
              <w:bottom w:val="single" w:sz="4" w:space="0" w:color="auto"/>
              <w:right w:val="single" w:sz="4" w:space="0" w:color="auto"/>
            </w:tcBorders>
            <w:noWrap/>
            <w:vAlign w:val="center"/>
            <w:hideMark/>
          </w:tcPr>
          <w:p w14:paraId="5C2EC33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1.099</w:t>
            </w:r>
          </w:p>
        </w:tc>
        <w:tc>
          <w:tcPr>
            <w:tcW w:w="803" w:type="dxa"/>
            <w:tcBorders>
              <w:top w:val="nil"/>
              <w:left w:val="nil"/>
              <w:bottom w:val="single" w:sz="4" w:space="0" w:color="auto"/>
              <w:right w:val="single" w:sz="4" w:space="0" w:color="auto"/>
            </w:tcBorders>
            <w:noWrap/>
            <w:vAlign w:val="center"/>
            <w:hideMark/>
          </w:tcPr>
          <w:p w14:paraId="09043A5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4.083</w:t>
            </w:r>
          </w:p>
        </w:tc>
        <w:tc>
          <w:tcPr>
            <w:tcW w:w="736" w:type="dxa"/>
            <w:tcBorders>
              <w:top w:val="nil"/>
              <w:left w:val="nil"/>
              <w:bottom w:val="single" w:sz="4" w:space="0" w:color="auto"/>
              <w:right w:val="single" w:sz="4" w:space="0" w:color="auto"/>
            </w:tcBorders>
            <w:noWrap/>
            <w:vAlign w:val="center"/>
            <w:hideMark/>
          </w:tcPr>
          <w:p w14:paraId="023F3D9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w:t>
            </w:r>
          </w:p>
        </w:tc>
      </w:tr>
      <w:tr w:rsidR="00E91C21" w:rsidRPr="00E91C21" w14:paraId="767E89C2"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166C21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w:t>
            </w:r>
          </w:p>
        </w:tc>
        <w:tc>
          <w:tcPr>
            <w:tcW w:w="861" w:type="dxa"/>
            <w:tcBorders>
              <w:top w:val="nil"/>
              <w:left w:val="nil"/>
              <w:bottom w:val="single" w:sz="4" w:space="0" w:color="auto"/>
              <w:right w:val="single" w:sz="4" w:space="0" w:color="auto"/>
            </w:tcBorders>
            <w:vAlign w:val="center"/>
            <w:hideMark/>
          </w:tcPr>
          <w:p w14:paraId="1E30E11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54382F6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0A7F92E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w:t>
            </w:r>
          </w:p>
        </w:tc>
        <w:tc>
          <w:tcPr>
            <w:tcW w:w="898" w:type="dxa"/>
            <w:tcBorders>
              <w:top w:val="nil"/>
              <w:left w:val="nil"/>
              <w:bottom w:val="single" w:sz="4" w:space="0" w:color="auto"/>
              <w:right w:val="single" w:sz="4" w:space="0" w:color="auto"/>
            </w:tcBorders>
            <w:vAlign w:val="center"/>
            <w:hideMark/>
          </w:tcPr>
          <w:p w14:paraId="5B32A35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0.09</w:t>
            </w:r>
          </w:p>
        </w:tc>
        <w:tc>
          <w:tcPr>
            <w:tcW w:w="850" w:type="dxa"/>
            <w:tcBorders>
              <w:top w:val="nil"/>
              <w:left w:val="nil"/>
              <w:bottom w:val="single" w:sz="4" w:space="0" w:color="auto"/>
              <w:right w:val="single" w:sz="4" w:space="0" w:color="auto"/>
            </w:tcBorders>
            <w:vAlign w:val="center"/>
            <w:hideMark/>
          </w:tcPr>
          <w:p w14:paraId="40B240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2874</w:t>
            </w:r>
          </w:p>
        </w:tc>
        <w:tc>
          <w:tcPr>
            <w:tcW w:w="993" w:type="dxa"/>
            <w:tcBorders>
              <w:top w:val="nil"/>
              <w:left w:val="nil"/>
              <w:bottom w:val="single" w:sz="4" w:space="0" w:color="auto"/>
              <w:right w:val="single" w:sz="4" w:space="0" w:color="auto"/>
            </w:tcBorders>
            <w:noWrap/>
            <w:vAlign w:val="center"/>
            <w:hideMark/>
          </w:tcPr>
          <w:p w14:paraId="1173FCB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3.69</w:t>
            </w:r>
          </w:p>
        </w:tc>
        <w:tc>
          <w:tcPr>
            <w:tcW w:w="850" w:type="dxa"/>
            <w:tcBorders>
              <w:top w:val="nil"/>
              <w:left w:val="nil"/>
              <w:bottom w:val="single" w:sz="4" w:space="0" w:color="auto"/>
              <w:right w:val="single" w:sz="4" w:space="0" w:color="auto"/>
            </w:tcBorders>
            <w:noWrap/>
            <w:vAlign w:val="center"/>
            <w:hideMark/>
          </w:tcPr>
          <w:p w14:paraId="29B27A9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3F155CE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3199DB4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13.6</w:t>
            </w:r>
          </w:p>
        </w:tc>
      </w:tr>
      <w:tr w:rsidR="00E91C21" w:rsidRPr="00E91C21" w14:paraId="543B6A6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F77DC8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w:t>
            </w:r>
          </w:p>
        </w:tc>
        <w:tc>
          <w:tcPr>
            <w:tcW w:w="861" w:type="dxa"/>
            <w:tcBorders>
              <w:top w:val="nil"/>
              <w:left w:val="nil"/>
              <w:bottom w:val="single" w:sz="4" w:space="0" w:color="auto"/>
              <w:right w:val="single" w:sz="4" w:space="0" w:color="auto"/>
            </w:tcBorders>
            <w:vAlign w:val="center"/>
            <w:hideMark/>
          </w:tcPr>
          <w:p w14:paraId="6454D77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700" w:type="dxa"/>
            <w:tcBorders>
              <w:top w:val="nil"/>
              <w:left w:val="nil"/>
              <w:bottom w:val="single" w:sz="4" w:space="0" w:color="auto"/>
              <w:right w:val="single" w:sz="4" w:space="0" w:color="auto"/>
            </w:tcBorders>
            <w:vAlign w:val="center"/>
            <w:hideMark/>
          </w:tcPr>
          <w:p w14:paraId="25DB3D7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0.015</w:t>
            </w:r>
          </w:p>
        </w:tc>
        <w:tc>
          <w:tcPr>
            <w:tcW w:w="954" w:type="dxa"/>
            <w:tcBorders>
              <w:top w:val="nil"/>
              <w:left w:val="nil"/>
              <w:bottom w:val="single" w:sz="4" w:space="0" w:color="auto"/>
              <w:right w:val="single" w:sz="4" w:space="0" w:color="auto"/>
            </w:tcBorders>
            <w:vAlign w:val="center"/>
            <w:hideMark/>
          </w:tcPr>
          <w:p w14:paraId="66D19F0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117</w:t>
            </w:r>
          </w:p>
        </w:tc>
        <w:tc>
          <w:tcPr>
            <w:tcW w:w="898" w:type="dxa"/>
            <w:tcBorders>
              <w:top w:val="nil"/>
              <w:left w:val="nil"/>
              <w:bottom w:val="single" w:sz="4" w:space="0" w:color="auto"/>
              <w:right w:val="single" w:sz="4" w:space="0" w:color="auto"/>
            </w:tcBorders>
            <w:vAlign w:val="center"/>
            <w:hideMark/>
          </w:tcPr>
          <w:p w14:paraId="12CF7EA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0.28</w:t>
            </w:r>
          </w:p>
        </w:tc>
        <w:tc>
          <w:tcPr>
            <w:tcW w:w="850" w:type="dxa"/>
            <w:tcBorders>
              <w:top w:val="nil"/>
              <w:left w:val="nil"/>
              <w:bottom w:val="single" w:sz="4" w:space="0" w:color="auto"/>
              <w:right w:val="single" w:sz="4" w:space="0" w:color="auto"/>
            </w:tcBorders>
            <w:vAlign w:val="center"/>
            <w:hideMark/>
          </w:tcPr>
          <w:p w14:paraId="3D39B63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2991</w:t>
            </w:r>
          </w:p>
        </w:tc>
        <w:tc>
          <w:tcPr>
            <w:tcW w:w="993" w:type="dxa"/>
            <w:tcBorders>
              <w:top w:val="nil"/>
              <w:left w:val="nil"/>
              <w:bottom w:val="single" w:sz="4" w:space="0" w:color="auto"/>
              <w:right w:val="single" w:sz="4" w:space="0" w:color="auto"/>
            </w:tcBorders>
            <w:noWrap/>
            <w:vAlign w:val="center"/>
            <w:hideMark/>
          </w:tcPr>
          <w:p w14:paraId="6A1019A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3.66</w:t>
            </w:r>
          </w:p>
        </w:tc>
        <w:tc>
          <w:tcPr>
            <w:tcW w:w="850" w:type="dxa"/>
            <w:tcBorders>
              <w:top w:val="nil"/>
              <w:left w:val="nil"/>
              <w:bottom w:val="single" w:sz="4" w:space="0" w:color="auto"/>
              <w:right w:val="single" w:sz="4" w:space="0" w:color="auto"/>
            </w:tcBorders>
            <w:noWrap/>
            <w:vAlign w:val="center"/>
            <w:hideMark/>
          </w:tcPr>
          <w:p w14:paraId="06B4BB9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1.099</w:t>
            </w:r>
          </w:p>
        </w:tc>
        <w:tc>
          <w:tcPr>
            <w:tcW w:w="803" w:type="dxa"/>
            <w:tcBorders>
              <w:top w:val="nil"/>
              <w:left w:val="nil"/>
              <w:bottom w:val="single" w:sz="4" w:space="0" w:color="auto"/>
              <w:right w:val="single" w:sz="4" w:space="0" w:color="auto"/>
            </w:tcBorders>
            <w:noWrap/>
            <w:vAlign w:val="center"/>
            <w:hideMark/>
          </w:tcPr>
          <w:p w14:paraId="5E8D51D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4.029</w:t>
            </w:r>
          </w:p>
        </w:tc>
        <w:tc>
          <w:tcPr>
            <w:tcW w:w="736" w:type="dxa"/>
            <w:tcBorders>
              <w:top w:val="nil"/>
              <w:left w:val="nil"/>
              <w:bottom w:val="single" w:sz="4" w:space="0" w:color="auto"/>
              <w:right w:val="single" w:sz="4" w:space="0" w:color="auto"/>
            </w:tcBorders>
            <w:noWrap/>
            <w:vAlign w:val="center"/>
            <w:hideMark/>
          </w:tcPr>
          <w:p w14:paraId="6E8A8C7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13.4</w:t>
            </w:r>
          </w:p>
        </w:tc>
      </w:tr>
      <w:tr w:rsidR="00E91C21" w:rsidRPr="00E91C21" w14:paraId="3B15DD9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66DBBA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w:t>
            </w:r>
          </w:p>
        </w:tc>
        <w:tc>
          <w:tcPr>
            <w:tcW w:w="861" w:type="dxa"/>
            <w:tcBorders>
              <w:top w:val="nil"/>
              <w:left w:val="nil"/>
              <w:bottom w:val="single" w:sz="4" w:space="0" w:color="auto"/>
              <w:right w:val="single" w:sz="4" w:space="0" w:color="auto"/>
            </w:tcBorders>
            <w:vAlign w:val="center"/>
            <w:hideMark/>
          </w:tcPr>
          <w:p w14:paraId="3AC58F8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4820D4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2E8299B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w:t>
            </w:r>
          </w:p>
        </w:tc>
        <w:tc>
          <w:tcPr>
            <w:tcW w:w="898" w:type="dxa"/>
            <w:tcBorders>
              <w:top w:val="nil"/>
              <w:left w:val="nil"/>
              <w:bottom w:val="single" w:sz="4" w:space="0" w:color="auto"/>
              <w:right w:val="single" w:sz="4" w:space="0" w:color="auto"/>
            </w:tcBorders>
            <w:vAlign w:val="center"/>
            <w:hideMark/>
          </w:tcPr>
          <w:p w14:paraId="634FD0D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0.09</w:t>
            </w:r>
          </w:p>
        </w:tc>
        <w:tc>
          <w:tcPr>
            <w:tcW w:w="850" w:type="dxa"/>
            <w:tcBorders>
              <w:top w:val="nil"/>
              <w:left w:val="nil"/>
              <w:bottom w:val="single" w:sz="4" w:space="0" w:color="auto"/>
              <w:right w:val="single" w:sz="4" w:space="0" w:color="auto"/>
            </w:tcBorders>
            <w:vAlign w:val="center"/>
            <w:hideMark/>
          </w:tcPr>
          <w:p w14:paraId="080B3C9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3029</w:t>
            </w:r>
          </w:p>
        </w:tc>
        <w:tc>
          <w:tcPr>
            <w:tcW w:w="993" w:type="dxa"/>
            <w:tcBorders>
              <w:top w:val="nil"/>
              <w:left w:val="nil"/>
              <w:bottom w:val="single" w:sz="4" w:space="0" w:color="auto"/>
              <w:right w:val="single" w:sz="4" w:space="0" w:color="auto"/>
            </w:tcBorders>
            <w:noWrap/>
            <w:vAlign w:val="center"/>
            <w:hideMark/>
          </w:tcPr>
          <w:p w14:paraId="321F619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3.64</w:t>
            </w:r>
          </w:p>
        </w:tc>
        <w:tc>
          <w:tcPr>
            <w:tcW w:w="850" w:type="dxa"/>
            <w:tcBorders>
              <w:top w:val="nil"/>
              <w:left w:val="nil"/>
              <w:bottom w:val="single" w:sz="4" w:space="0" w:color="auto"/>
              <w:right w:val="single" w:sz="4" w:space="0" w:color="auto"/>
            </w:tcBorders>
            <w:noWrap/>
            <w:vAlign w:val="center"/>
            <w:hideMark/>
          </w:tcPr>
          <w:p w14:paraId="78EEB7D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790E92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3F29A11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13.2</w:t>
            </w:r>
          </w:p>
        </w:tc>
      </w:tr>
      <w:tr w:rsidR="00E91C21" w:rsidRPr="00E91C21" w14:paraId="4DCBBB3E"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0E231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w:t>
            </w:r>
          </w:p>
        </w:tc>
        <w:tc>
          <w:tcPr>
            <w:tcW w:w="861" w:type="dxa"/>
            <w:tcBorders>
              <w:top w:val="nil"/>
              <w:left w:val="nil"/>
              <w:bottom w:val="single" w:sz="4" w:space="0" w:color="auto"/>
              <w:right w:val="single" w:sz="4" w:space="0" w:color="auto"/>
            </w:tcBorders>
            <w:vAlign w:val="center"/>
            <w:hideMark/>
          </w:tcPr>
          <w:p w14:paraId="1097F16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301470B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1B3582E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w:t>
            </w:r>
          </w:p>
        </w:tc>
        <w:tc>
          <w:tcPr>
            <w:tcW w:w="898" w:type="dxa"/>
            <w:tcBorders>
              <w:top w:val="nil"/>
              <w:left w:val="nil"/>
              <w:bottom w:val="single" w:sz="4" w:space="0" w:color="auto"/>
              <w:right w:val="single" w:sz="4" w:space="0" w:color="auto"/>
            </w:tcBorders>
            <w:vAlign w:val="center"/>
            <w:hideMark/>
          </w:tcPr>
          <w:p w14:paraId="6EEB06D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0.09</w:t>
            </w:r>
          </w:p>
        </w:tc>
        <w:tc>
          <w:tcPr>
            <w:tcW w:w="850" w:type="dxa"/>
            <w:tcBorders>
              <w:top w:val="nil"/>
              <w:left w:val="nil"/>
              <w:bottom w:val="single" w:sz="4" w:space="0" w:color="auto"/>
              <w:right w:val="single" w:sz="4" w:space="0" w:color="auto"/>
            </w:tcBorders>
            <w:vAlign w:val="center"/>
            <w:hideMark/>
          </w:tcPr>
          <w:p w14:paraId="4972782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3066</w:t>
            </w:r>
          </w:p>
        </w:tc>
        <w:tc>
          <w:tcPr>
            <w:tcW w:w="993" w:type="dxa"/>
            <w:tcBorders>
              <w:top w:val="nil"/>
              <w:left w:val="nil"/>
              <w:bottom w:val="single" w:sz="4" w:space="0" w:color="auto"/>
              <w:right w:val="single" w:sz="4" w:space="0" w:color="auto"/>
            </w:tcBorders>
            <w:noWrap/>
            <w:vAlign w:val="center"/>
            <w:hideMark/>
          </w:tcPr>
          <w:p w14:paraId="4777D7A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3.61</w:t>
            </w:r>
          </w:p>
        </w:tc>
        <w:tc>
          <w:tcPr>
            <w:tcW w:w="850" w:type="dxa"/>
            <w:tcBorders>
              <w:top w:val="nil"/>
              <w:left w:val="nil"/>
              <w:bottom w:val="single" w:sz="4" w:space="0" w:color="auto"/>
              <w:right w:val="single" w:sz="4" w:space="0" w:color="auto"/>
            </w:tcBorders>
            <w:noWrap/>
            <w:vAlign w:val="center"/>
            <w:hideMark/>
          </w:tcPr>
          <w:p w14:paraId="5B9985C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2BACED4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2418283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13.0</w:t>
            </w:r>
          </w:p>
        </w:tc>
      </w:tr>
      <w:tr w:rsidR="00E91C21" w:rsidRPr="00E91C21" w14:paraId="1FDB6E9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BDB1DA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w:t>
            </w:r>
          </w:p>
        </w:tc>
        <w:tc>
          <w:tcPr>
            <w:tcW w:w="861" w:type="dxa"/>
            <w:tcBorders>
              <w:top w:val="nil"/>
              <w:left w:val="nil"/>
              <w:bottom w:val="single" w:sz="4" w:space="0" w:color="auto"/>
              <w:right w:val="single" w:sz="4" w:space="0" w:color="auto"/>
            </w:tcBorders>
            <w:vAlign w:val="center"/>
            <w:hideMark/>
          </w:tcPr>
          <w:p w14:paraId="400C76B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700" w:type="dxa"/>
            <w:tcBorders>
              <w:top w:val="nil"/>
              <w:left w:val="nil"/>
              <w:bottom w:val="single" w:sz="4" w:space="0" w:color="auto"/>
              <w:right w:val="single" w:sz="4" w:space="0" w:color="auto"/>
            </w:tcBorders>
            <w:vAlign w:val="center"/>
            <w:hideMark/>
          </w:tcPr>
          <w:p w14:paraId="393414E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w:t>
            </w:r>
          </w:p>
        </w:tc>
        <w:tc>
          <w:tcPr>
            <w:tcW w:w="954" w:type="dxa"/>
            <w:tcBorders>
              <w:top w:val="nil"/>
              <w:left w:val="nil"/>
              <w:bottom w:val="single" w:sz="4" w:space="0" w:color="auto"/>
              <w:right w:val="single" w:sz="4" w:space="0" w:color="auto"/>
            </w:tcBorders>
            <w:vAlign w:val="center"/>
            <w:hideMark/>
          </w:tcPr>
          <w:p w14:paraId="1E13303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72</w:t>
            </w:r>
          </w:p>
        </w:tc>
        <w:tc>
          <w:tcPr>
            <w:tcW w:w="898" w:type="dxa"/>
            <w:tcBorders>
              <w:top w:val="nil"/>
              <w:left w:val="nil"/>
              <w:bottom w:val="single" w:sz="4" w:space="0" w:color="auto"/>
              <w:right w:val="single" w:sz="4" w:space="0" w:color="auto"/>
            </w:tcBorders>
            <w:vAlign w:val="center"/>
            <w:hideMark/>
          </w:tcPr>
          <w:p w14:paraId="612CCA2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0.17</w:t>
            </w:r>
          </w:p>
        </w:tc>
        <w:tc>
          <w:tcPr>
            <w:tcW w:w="850" w:type="dxa"/>
            <w:tcBorders>
              <w:top w:val="nil"/>
              <w:left w:val="nil"/>
              <w:bottom w:val="single" w:sz="4" w:space="0" w:color="auto"/>
              <w:right w:val="single" w:sz="4" w:space="0" w:color="auto"/>
            </w:tcBorders>
            <w:vAlign w:val="center"/>
            <w:hideMark/>
          </w:tcPr>
          <w:p w14:paraId="0E54FC4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3138</w:t>
            </w:r>
          </w:p>
        </w:tc>
        <w:tc>
          <w:tcPr>
            <w:tcW w:w="993" w:type="dxa"/>
            <w:tcBorders>
              <w:top w:val="nil"/>
              <w:left w:val="nil"/>
              <w:bottom w:val="single" w:sz="4" w:space="0" w:color="auto"/>
              <w:right w:val="single" w:sz="4" w:space="0" w:color="auto"/>
            </w:tcBorders>
            <w:noWrap/>
            <w:vAlign w:val="center"/>
            <w:hideMark/>
          </w:tcPr>
          <w:p w14:paraId="6D5F517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3.58</w:t>
            </w:r>
          </w:p>
        </w:tc>
        <w:tc>
          <w:tcPr>
            <w:tcW w:w="850" w:type="dxa"/>
            <w:tcBorders>
              <w:top w:val="nil"/>
              <w:left w:val="nil"/>
              <w:bottom w:val="single" w:sz="4" w:space="0" w:color="auto"/>
              <w:right w:val="single" w:sz="4" w:space="0" w:color="auto"/>
            </w:tcBorders>
            <w:noWrap/>
            <w:vAlign w:val="center"/>
            <w:hideMark/>
          </w:tcPr>
          <w:p w14:paraId="7CC6017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0.693</w:t>
            </w:r>
          </w:p>
        </w:tc>
        <w:tc>
          <w:tcPr>
            <w:tcW w:w="803" w:type="dxa"/>
            <w:tcBorders>
              <w:top w:val="nil"/>
              <w:left w:val="nil"/>
              <w:bottom w:val="single" w:sz="4" w:space="0" w:color="auto"/>
              <w:right w:val="single" w:sz="4" w:space="0" w:color="auto"/>
            </w:tcBorders>
            <w:noWrap/>
            <w:vAlign w:val="center"/>
            <w:hideMark/>
          </w:tcPr>
          <w:p w14:paraId="5334644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2.484</w:t>
            </w:r>
          </w:p>
        </w:tc>
        <w:tc>
          <w:tcPr>
            <w:tcW w:w="736" w:type="dxa"/>
            <w:tcBorders>
              <w:top w:val="nil"/>
              <w:left w:val="nil"/>
              <w:bottom w:val="single" w:sz="4" w:space="0" w:color="auto"/>
              <w:right w:val="single" w:sz="4" w:space="0" w:color="auto"/>
            </w:tcBorders>
            <w:noWrap/>
            <w:vAlign w:val="center"/>
            <w:hideMark/>
          </w:tcPr>
          <w:p w14:paraId="1BF84E2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12.9</w:t>
            </w:r>
          </w:p>
        </w:tc>
      </w:tr>
      <w:tr w:rsidR="00E91C21" w:rsidRPr="00E91C21" w14:paraId="257D1CF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02E355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w:t>
            </w:r>
          </w:p>
        </w:tc>
        <w:tc>
          <w:tcPr>
            <w:tcW w:w="861" w:type="dxa"/>
            <w:tcBorders>
              <w:top w:val="nil"/>
              <w:left w:val="nil"/>
              <w:bottom w:val="single" w:sz="4" w:space="0" w:color="auto"/>
              <w:right w:val="single" w:sz="4" w:space="0" w:color="auto"/>
            </w:tcBorders>
            <w:vAlign w:val="center"/>
            <w:hideMark/>
          </w:tcPr>
          <w:p w14:paraId="47C194C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700" w:type="dxa"/>
            <w:tcBorders>
              <w:top w:val="nil"/>
              <w:left w:val="nil"/>
              <w:bottom w:val="single" w:sz="4" w:space="0" w:color="auto"/>
              <w:right w:val="single" w:sz="4" w:space="0" w:color="auto"/>
            </w:tcBorders>
            <w:vAlign w:val="center"/>
            <w:hideMark/>
          </w:tcPr>
          <w:p w14:paraId="6874D93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0.015</w:t>
            </w:r>
          </w:p>
        </w:tc>
        <w:tc>
          <w:tcPr>
            <w:tcW w:w="954" w:type="dxa"/>
            <w:tcBorders>
              <w:top w:val="nil"/>
              <w:left w:val="nil"/>
              <w:bottom w:val="single" w:sz="4" w:space="0" w:color="auto"/>
              <w:right w:val="single" w:sz="4" w:space="0" w:color="auto"/>
            </w:tcBorders>
            <w:vAlign w:val="center"/>
            <w:hideMark/>
          </w:tcPr>
          <w:p w14:paraId="65BE5E7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102</w:t>
            </w:r>
          </w:p>
        </w:tc>
        <w:tc>
          <w:tcPr>
            <w:tcW w:w="898" w:type="dxa"/>
            <w:tcBorders>
              <w:top w:val="nil"/>
              <w:left w:val="nil"/>
              <w:bottom w:val="single" w:sz="4" w:space="0" w:color="auto"/>
              <w:right w:val="single" w:sz="4" w:space="0" w:color="auto"/>
            </w:tcBorders>
            <w:vAlign w:val="center"/>
            <w:hideMark/>
          </w:tcPr>
          <w:p w14:paraId="533BA1C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0.24</w:t>
            </w:r>
          </w:p>
        </w:tc>
        <w:tc>
          <w:tcPr>
            <w:tcW w:w="850" w:type="dxa"/>
            <w:tcBorders>
              <w:top w:val="nil"/>
              <w:left w:val="nil"/>
              <w:bottom w:val="single" w:sz="4" w:space="0" w:color="auto"/>
              <w:right w:val="single" w:sz="4" w:space="0" w:color="auto"/>
            </w:tcBorders>
            <w:vAlign w:val="center"/>
            <w:hideMark/>
          </w:tcPr>
          <w:p w14:paraId="31BA03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3240</w:t>
            </w:r>
          </w:p>
        </w:tc>
        <w:tc>
          <w:tcPr>
            <w:tcW w:w="993" w:type="dxa"/>
            <w:tcBorders>
              <w:top w:val="nil"/>
              <w:left w:val="nil"/>
              <w:bottom w:val="single" w:sz="4" w:space="0" w:color="auto"/>
              <w:right w:val="single" w:sz="4" w:space="0" w:color="auto"/>
            </w:tcBorders>
            <w:noWrap/>
            <w:vAlign w:val="center"/>
            <w:hideMark/>
          </w:tcPr>
          <w:p w14:paraId="48342F4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3.53</w:t>
            </w:r>
          </w:p>
        </w:tc>
        <w:tc>
          <w:tcPr>
            <w:tcW w:w="850" w:type="dxa"/>
            <w:tcBorders>
              <w:top w:val="nil"/>
              <w:left w:val="nil"/>
              <w:bottom w:val="single" w:sz="4" w:space="0" w:color="auto"/>
              <w:right w:val="single" w:sz="4" w:space="0" w:color="auto"/>
            </w:tcBorders>
            <w:noWrap/>
            <w:vAlign w:val="center"/>
            <w:hideMark/>
          </w:tcPr>
          <w:p w14:paraId="15075EE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1.099</w:t>
            </w:r>
          </w:p>
        </w:tc>
        <w:tc>
          <w:tcPr>
            <w:tcW w:w="803" w:type="dxa"/>
            <w:tcBorders>
              <w:top w:val="nil"/>
              <w:left w:val="nil"/>
              <w:bottom w:val="single" w:sz="4" w:space="0" w:color="auto"/>
              <w:right w:val="single" w:sz="4" w:space="0" w:color="auto"/>
            </w:tcBorders>
            <w:noWrap/>
            <w:vAlign w:val="center"/>
            <w:hideMark/>
          </w:tcPr>
          <w:p w14:paraId="56D0E47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3.875</w:t>
            </w:r>
          </w:p>
        </w:tc>
        <w:tc>
          <w:tcPr>
            <w:tcW w:w="736" w:type="dxa"/>
            <w:tcBorders>
              <w:top w:val="nil"/>
              <w:left w:val="nil"/>
              <w:bottom w:val="single" w:sz="4" w:space="0" w:color="auto"/>
              <w:right w:val="single" w:sz="4" w:space="0" w:color="auto"/>
            </w:tcBorders>
            <w:noWrap/>
            <w:vAlign w:val="center"/>
            <w:hideMark/>
          </w:tcPr>
          <w:p w14:paraId="26DA731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12.4</w:t>
            </w:r>
          </w:p>
        </w:tc>
      </w:tr>
      <w:tr w:rsidR="00E91C21" w:rsidRPr="00E91C21" w14:paraId="13F050ED"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BCD9FC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w:t>
            </w:r>
          </w:p>
        </w:tc>
        <w:tc>
          <w:tcPr>
            <w:tcW w:w="861" w:type="dxa"/>
            <w:tcBorders>
              <w:top w:val="nil"/>
              <w:left w:val="nil"/>
              <w:bottom w:val="single" w:sz="4" w:space="0" w:color="auto"/>
              <w:right w:val="single" w:sz="4" w:space="0" w:color="auto"/>
            </w:tcBorders>
            <w:vAlign w:val="center"/>
            <w:hideMark/>
          </w:tcPr>
          <w:p w14:paraId="2A78546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700" w:type="dxa"/>
            <w:tcBorders>
              <w:top w:val="nil"/>
              <w:left w:val="nil"/>
              <w:bottom w:val="single" w:sz="4" w:space="0" w:color="auto"/>
              <w:right w:val="single" w:sz="4" w:space="0" w:color="auto"/>
            </w:tcBorders>
            <w:vAlign w:val="center"/>
            <w:hideMark/>
          </w:tcPr>
          <w:p w14:paraId="654B314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0.005</w:t>
            </w:r>
          </w:p>
        </w:tc>
        <w:tc>
          <w:tcPr>
            <w:tcW w:w="954" w:type="dxa"/>
            <w:tcBorders>
              <w:top w:val="nil"/>
              <w:left w:val="nil"/>
              <w:bottom w:val="single" w:sz="4" w:space="0" w:color="auto"/>
              <w:right w:val="single" w:sz="4" w:space="0" w:color="auto"/>
            </w:tcBorders>
            <w:vAlign w:val="center"/>
            <w:hideMark/>
          </w:tcPr>
          <w:p w14:paraId="10AEA20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w:t>
            </w:r>
          </w:p>
        </w:tc>
        <w:tc>
          <w:tcPr>
            <w:tcW w:w="898" w:type="dxa"/>
            <w:tcBorders>
              <w:top w:val="nil"/>
              <w:left w:val="nil"/>
              <w:bottom w:val="single" w:sz="4" w:space="0" w:color="auto"/>
              <w:right w:val="single" w:sz="4" w:space="0" w:color="auto"/>
            </w:tcBorders>
            <w:vAlign w:val="center"/>
            <w:hideMark/>
          </w:tcPr>
          <w:p w14:paraId="1689A3B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0.08</w:t>
            </w:r>
          </w:p>
        </w:tc>
        <w:tc>
          <w:tcPr>
            <w:tcW w:w="850" w:type="dxa"/>
            <w:tcBorders>
              <w:top w:val="nil"/>
              <w:left w:val="nil"/>
              <w:bottom w:val="single" w:sz="4" w:space="0" w:color="auto"/>
              <w:right w:val="single" w:sz="4" w:space="0" w:color="auto"/>
            </w:tcBorders>
            <w:vAlign w:val="center"/>
            <w:hideMark/>
          </w:tcPr>
          <w:p w14:paraId="395B0C9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3273</w:t>
            </w:r>
          </w:p>
        </w:tc>
        <w:tc>
          <w:tcPr>
            <w:tcW w:w="993" w:type="dxa"/>
            <w:tcBorders>
              <w:top w:val="nil"/>
              <w:left w:val="nil"/>
              <w:bottom w:val="single" w:sz="4" w:space="0" w:color="auto"/>
              <w:right w:val="single" w:sz="4" w:space="0" w:color="auto"/>
            </w:tcBorders>
            <w:noWrap/>
            <w:vAlign w:val="center"/>
            <w:hideMark/>
          </w:tcPr>
          <w:p w14:paraId="74FE8D3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3.50</w:t>
            </w:r>
          </w:p>
        </w:tc>
        <w:tc>
          <w:tcPr>
            <w:tcW w:w="850" w:type="dxa"/>
            <w:tcBorders>
              <w:top w:val="nil"/>
              <w:left w:val="nil"/>
              <w:bottom w:val="single" w:sz="4" w:space="0" w:color="auto"/>
              <w:right w:val="single" w:sz="4" w:space="0" w:color="auto"/>
            </w:tcBorders>
            <w:noWrap/>
            <w:vAlign w:val="center"/>
            <w:hideMark/>
          </w:tcPr>
          <w:p w14:paraId="647B5B3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803" w:type="dxa"/>
            <w:tcBorders>
              <w:top w:val="nil"/>
              <w:left w:val="nil"/>
              <w:bottom w:val="single" w:sz="4" w:space="0" w:color="auto"/>
              <w:right w:val="single" w:sz="4" w:space="0" w:color="auto"/>
            </w:tcBorders>
            <w:noWrap/>
            <w:vAlign w:val="center"/>
            <w:hideMark/>
          </w:tcPr>
          <w:p w14:paraId="6B66C1F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602C060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12.2</w:t>
            </w:r>
          </w:p>
        </w:tc>
      </w:tr>
      <w:tr w:rsidR="00E91C21" w:rsidRPr="00E91C21" w14:paraId="04E193D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55D5CC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lastRenderedPageBreak/>
              <w:t>32</w:t>
            </w:r>
          </w:p>
        </w:tc>
        <w:tc>
          <w:tcPr>
            <w:tcW w:w="861" w:type="dxa"/>
            <w:tcBorders>
              <w:top w:val="nil"/>
              <w:left w:val="nil"/>
              <w:bottom w:val="single" w:sz="4" w:space="0" w:color="auto"/>
              <w:right w:val="single" w:sz="4" w:space="0" w:color="auto"/>
            </w:tcBorders>
            <w:vAlign w:val="center"/>
            <w:hideMark/>
          </w:tcPr>
          <w:p w14:paraId="69BD1F7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w:t>
            </w:r>
          </w:p>
        </w:tc>
        <w:tc>
          <w:tcPr>
            <w:tcW w:w="700" w:type="dxa"/>
            <w:tcBorders>
              <w:top w:val="nil"/>
              <w:left w:val="nil"/>
              <w:bottom w:val="single" w:sz="4" w:space="0" w:color="auto"/>
              <w:right w:val="single" w:sz="4" w:space="0" w:color="auto"/>
            </w:tcBorders>
            <w:vAlign w:val="center"/>
            <w:hideMark/>
          </w:tcPr>
          <w:p w14:paraId="176D555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0.02</w:t>
            </w:r>
          </w:p>
        </w:tc>
        <w:tc>
          <w:tcPr>
            <w:tcW w:w="954" w:type="dxa"/>
            <w:tcBorders>
              <w:top w:val="nil"/>
              <w:left w:val="nil"/>
              <w:bottom w:val="single" w:sz="4" w:space="0" w:color="auto"/>
              <w:right w:val="single" w:sz="4" w:space="0" w:color="auto"/>
            </w:tcBorders>
            <w:vAlign w:val="center"/>
            <w:hideMark/>
          </w:tcPr>
          <w:p w14:paraId="587022D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128</w:t>
            </w:r>
          </w:p>
        </w:tc>
        <w:tc>
          <w:tcPr>
            <w:tcW w:w="898" w:type="dxa"/>
            <w:tcBorders>
              <w:top w:val="nil"/>
              <w:left w:val="nil"/>
              <w:bottom w:val="single" w:sz="4" w:space="0" w:color="auto"/>
              <w:right w:val="single" w:sz="4" w:space="0" w:color="auto"/>
            </w:tcBorders>
            <w:vAlign w:val="center"/>
            <w:hideMark/>
          </w:tcPr>
          <w:p w14:paraId="60F5F82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0.30</w:t>
            </w:r>
          </w:p>
        </w:tc>
        <w:tc>
          <w:tcPr>
            <w:tcW w:w="850" w:type="dxa"/>
            <w:tcBorders>
              <w:top w:val="nil"/>
              <w:left w:val="nil"/>
              <w:bottom w:val="single" w:sz="4" w:space="0" w:color="auto"/>
              <w:right w:val="single" w:sz="4" w:space="0" w:color="auto"/>
            </w:tcBorders>
            <w:vAlign w:val="center"/>
            <w:hideMark/>
          </w:tcPr>
          <w:p w14:paraId="573D229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3401</w:t>
            </w:r>
          </w:p>
        </w:tc>
        <w:tc>
          <w:tcPr>
            <w:tcW w:w="993" w:type="dxa"/>
            <w:tcBorders>
              <w:top w:val="nil"/>
              <w:left w:val="nil"/>
              <w:bottom w:val="single" w:sz="4" w:space="0" w:color="auto"/>
              <w:right w:val="single" w:sz="4" w:space="0" w:color="auto"/>
            </w:tcBorders>
            <w:noWrap/>
            <w:vAlign w:val="center"/>
            <w:hideMark/>
          </w:tcPr>
          <w:p w14:paraId="5F65E1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3.47</w:t>
            </w:r>
          </w:p>
        </w:tc>
        <w:tc>
          <w:tcPr>
            <w:tcW w:w="850" w:type="dxa"/>
            <w:tcBorders>
              <w:top w:val="nil"/>
              <w:left w:val="nil"/>
              <w:bottom w:val="single" w:sz="4" w:space="0" w:color="auto"/>
              <w:right w:val="single" w:sz="4" w:space="0" w:color="auto"/>
            </w:tcBorders>
            <w:noWrap/>
            <w:vAlign w:val="center"/>
            <w:hideMark/>
          </w:tcPr>
          <w:p w14:paraId="628192B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1.386</w:t>
            </w:r>
          </w:p>
        </w:tc>
        <w:tc>
          <w:tcPr>
            <w:tcW w:w="803" w:type="dxa"/>
            <w:tcBorders>
              <w:top w:val="nil"/>
              <w:left w:val="nil"/>
              <w:bottom w:val="single" w:sz="4" w:space="0" w:color="auto"/>
              <w:right w:val="single" w:sz="4" w:space="0" w:color="auto"/>
            </w:tcBorders>
            <w:noWrap/>
            <w:vAlign w:val="center"/>
            <w:hideMark/>
          </w:tcPr>
          <w:p w14:paraId="1FE5D8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4.804</w:t>
            </w:r>
          </w:p>
        </w:tc>
        <w:tc>
          <w:tcPr>
            <w:tcW w:w="736" w:type="dxa"/>
            <w:tcBorders>
              <w:top w:val="nil"/>
              <w:left w:val="nil"/>
              <w:bottom w:val="single" w:sz="4" w:space="0" w:color="auto"/>
              <w:right w:val="single" w:sz="4" w:space="0" w:color="auto"/>
            </w:tcBorders>
            <w:noWrap/>
            <w:vAlign w:val="center"/>
            <w:hideMark/>
          </w:tcPr>
          <w:p w14:paraId="4FB599F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12.0</w:t>
            </w:r>
          </w:p>
        </w:tc>
      </w:tr>
      <w:tr w:rsidR="00E91C21" w:rsidRPr="00E91C21" w14:paraId="4477C66D"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5CF2896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w:t>
            </w:r>
          </w:p>
        </w:tc>
        <w:tc>
          <w:tcPr>
            <w:tcW w:w="861" w:type="dxa"/>
            <w:tcBorders>
              <w:top w:val="nil"/>
              <w:left w:val="nil"/>
              <w:bottom w:val="single" w:sz="4" w:space="0" w:color="auto"/>
              <w:right w:val="single" w:sz="4" w:space="0" w:color="auto"/>
            </w:tcBorders>
            <w:vAlign w:val="center"/>
            <w:hideMark/>
          </w:tcPr>
          <w:p w14:paraId="5F8D575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w:t>
            </w:r>
          </w:p>
        </w:tc>
        <w:tc>
          <w:tcPr>
            <w:tcW w:w="700" w:type="dxa"/>
            <w:tcBorders>
              <w:top w:val="nil"/>
              <w:left w:val="nil"/>
              <w:bottom w:val="single" w:sz="4" w:space="0" w:color="auto"/>
              <w:right w:val="single" w:sz="4" w:space="0" w:color="auto"/>
            </w:tcBorders>
            <w:vAlign w:val="center"/>
            <w:hideMark/>
          </w:tcPr>
          <w:p w14:paraId="4C5D275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0.02</w:t>
            </w:r>
          </w:p>
        </w:tc>
        <w:tc>
          <w:tcPr>
            <w:tcW w:w="954" w:type="dxa"/>
            <w:tcBorders>
              <w:top w:val="nil"/>
              <w:left w:val="nil"/>
              <w:bottom w:val="single" w:sz="4" w:space="0" w:color="auto"/>
              <w:right w:val="single" w:sz="4" w:space="0" w:color="auto"/>
            </w:tcBorders>
            <w:vAlign w:val="center"/>
            <w:hideMark/>
          </w:tcPr>
          <w:p w14:paraId="2CBAC99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124</w:t>
            </w:r>
          </w:p>
        </w:tc>
        <w:tc>
          <w:tcPr>
            <w:tcW w:w="898" w:type="dxa"/>
            <w:tcBorders>
              <w:top w:val="nil"/>
              <w:left w:val="nil"/>
              <w:bottom w:val="single" w:sz="4" w:space="0" w:color="auto"/>
              <w:right w:val="single" w:sz="4" w:space="0" w:color="auto"/>
            </w:tcBorders>
            <w:vAlign w:val="center"/>
            <w:hideMark/>
          </w:tcPr>
          <w:p w14:paraId="14D453F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0.29</w:t>
            </w:r>
          </w:p>
        </w:tc>
        <w:tc>
          <w:tcPr>
            <w:tcW w:w="850" w:type="dxa"/>
            <w:tcBorders>
              <w:top w:val="nil"/>
              <w:left w:val="nil"/>
              <w:bottom w:val="single" w:sz="4" w:space="0" w:color="auto"/>
              <w:right w:val="single" w:sz="4" w:space="0" w:color="auto"/>
            </w:tcBorders>
            <w:vAlign w:val="center"/>
            <w:hideMark/>
          </w:tcPr>
          <w:p w14:paraId="30A4EC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3525</w:t>
            </w:r>
          </w:p>
        </w:tc>
        <w:tc>
          <w:tcPr>
            <w:tcW w:w="993" w:type="dxa"/>
            <w:tcBorders>
              <w:top w:val="nil"/>
              <w:left w:val="nil"/>
              <w:bottom w:val="single" w:sz="4" w:space="0" w:color="auto"/>
              <w:right w:val="single" w:sz="4" w:space="0" w:color="auto"/>
            </w:tcBorders>
            <w:noWrap/>
            <w:vAlign w:val="center"/>
            <w:hideMark/>
          </w:tcPr>
          <w:p w14:paraId="421FA97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3.43</w:t>
            </w:r>
          </w:p>
        </w:tc>
        <w:tc>
          <w:tcPr>
            <w:tcW w:w="850" w:type="dxa"/>
            <w:tcBorders>
              <w:top w:val="nil"/>
              <w:left w:val="nil"/>
              <w:bottom w:val="single" w:sz="4" w:space="0" w:color="auto"/>
              <w:right w:val="single" w:sz="4" w:space="0" w:color="auto"/>
            </w:tcBorders>
            <w:noWrap/>
            <w:vAlign w:val="center"/>
            <w:hideMark/>
          </w:tcPr>
          <w:p w14:paraId="53B5D3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1.386</w:t>
            </w:r>
          </w:p>
        </w:tc>
        <w:tc>
          <w:tcPr>
            <w:tcW w:w="803" w:type="dxa"/>
            <w:tcBorders>
              <w:top w:val="nil"/>
              <w:left w:val="nil"/>
              <w:bottom w:val="single" w:sz="4" w:space="0" w:color="auto"/>
              <w:right w:val="single" w:sz="4" w:space="0" w:color="auto"/>
            </w:tcBorders>
            <w:noWrap/>
            <w:vAlign w:val="center"/>
            <w:hideMark/>
          </w:tcPr>
          <w:p w14:paraId="0185DD8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4.759</w:t>
            </w:r>
          </w:p>
        </w:tc>
        <w:tc>
          <w:tcPr>
            <w:tcW w:w="736" w:type="dxa"/>
            <w:tcBorders>
              <w:top w:val="nil"/>
              <w:left w:val="nil"/>
              <w:bottom w:val="single" w:sz="4" w:space="0" w:color="auto"/>
              <w:right w:val="single" w:sz="4" w:space="0" w:color="auto"/>
            </w:tcBorders>
            <w:noWrap/>
            <w:vAlign w:val="center"/>
            <w:hideMark/>
          </w:tcPr>
          <w:p w14:paraId="079043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11.8</w:t>
            </w:r>
          </w:p>
        </w:tc>
      </w:tr>
      <w:tr w:rsidR="00E91C21" w:rsidRPr="00E91C21" w14:paraId="5FB62EA2"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204256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w:t>
            </w:r>
          </w:p>
        </w:tc>
        <w:tc>
          <w:tcPr>
            <w:tcW w:w="861" w:type="dxa"/>
            <w:tcBorders>
              <w:top w:val="nil"/>
              <w:left w:val="nil"/>
              <w:bottom w:val="single" w:sz="4" w:space="0" w:color="auto"/>
              <w:right w:val="single" w:sz="4" w:space="0" w:color="auto"/>
            </w:tcBorders>
            <w:vAlign w:val="center"/>
            <w:hideMark/>
          </w:tcPr>
          <w:p w14:paraId="341C458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w:t>
            </w:r>
          </w:p>
        </w:tc>
        <w:tc>
          <w:tcPr>
            <w:tcW w:w="700" w:type="dxa"/>
            <w:tcBorders>
              <w:top w:val="nil"/>
              <w:left w:val="nil"/>
              <w:bottom w:val="single" w:sz="4" w:space="0" w:color="auto"/>
              <w:right w:val="single" w:sz="4" w:space="0" w:color="auto"/>
            </w:tcBorders>
            <w:vAlign w:val="center"/>
            <w:hideMark/>
          </w:tcPr>
          <w:p w14:paraId="3BA4F73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0.02</w:t>
            </w:r>
          </w:p>
        </w:tc>
        <w:tc>
          <w:tcPr>
            <w:tcW w:w="954" w:type="dxa"/>
            <w:tcBorders>
              <w:top w:val="nil"/>
              <w:left w:val="nil"/>
              <w:bottom w:val="single" w:sz="4" w:space="0" w:color="auto"/>
              <w:right w:val="single" w:sz="4" w:space="0" w:color="auto"/>
            </w:tcBorders>
            <w:vAlign w:val="center"/>
            <w:hideMark/>
          </w:tcPr>
          <w:p w14:paraId="42AD77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120</w:t>
            </w:r>
          </w:p>
        </w:tc>
        <w:tc>
          <w:tcPr>
            <w:tcW w:w="898" w:type="dxa"/>
            <w:tcBorders>
              <w:top w:val="nil"/>
              <w:left w:val="nil"/>
              <w:bottom w:val="single" w:sz="4" w:space="0" w:color="auto"/>
              <w:right w:val="single" w:sz="4" w:space="0" w:color="auto"/>
            </w:tcBorders>
            <w:vAlign w:val="center"/>
            <w:hideMark/>
          </w:tcPr>
          <w:p w14:paraId="13CBD7D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0.28</w:t>
            </w:r>
          </w:p>
        </w:tc>
        <w:tc>
          <w:tcPr>
            <w:tcW w:w="850" w:type="dxa"/>
            <w:tcBorders>
              <w:top w:val="nil"/>
              <w:left w:val="nil"/>
              <w:bottom w:val="single" w:sz="4" w:space="0" w:color="auto"/>
              <w:right w:val="single" w:sz="4" w:space="0" w:color="auto"/>
            </w:tcBorders>
            <w:vAlign w:val="center"/>
            <w:hideMark/>
          </w:tcPr>
          <w:p w14:paraId="0E23DF8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3645</w:t>
            </w:r>
          </w:p>
        </w:tc>
        <w:tc>
          <w:tcPr>
            <w:tcW w:w="993" w:type="dxa"/>
            <w:tcBorders>
              <w:top w:val="nil"/>
              <w:left w:val="nil"/>
              <w:bottom w:val="single" w:sz="4" w:space="0" w:color="auto"/>
              <w:right w:val="single" w:sz="4" w:space="0" w:color="auto"/>
            </w:tcBorders>
            <w:noWrap/>
            <w:vAlign w:val="center"/>
            <w:hideMark/>
          </w:tcPr>
          <w:p w14:paraId="1143B72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3.40</w:t>
            </w:r>
          </w:p>
        </w:tc>
        <w:tc>
          <w:tcPr>
            <w:tcW w:w="850" w:type="dxa"/>
            <w:tcBorders>
              <w:top w:val="nil"/>
              <w:left w:val="nil"/>
              <w:bottom w:val="single" w:sz="4" w:space="0" w:color="auto"/>
              <w:right w:val="single" w:sz="4" w:space="0" w:color="auto"/>
            </w:tcBorders>
            <w:noWrap/>
            <w:vAlign w:val="center"/>
            <w:hideMark/>
          </w:tcPr>
          <w:p w14:paraId="6DD737D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1.386</w:t>
            </w:r>
          </w:p>
        </w:tc>
        <w:tc>
          <w:tcPr>
            <w:tcW w:w="803" w:type="dxa"/>
            <w:tcBorders>
              <w:top w:val="nil"/>
              <w:left w:val="nil"/>
              <w:bottom w:val="single" w:sz="4" w:space="0" w:color="auto"/>
              <w:right w:val="single" w:sz="4" w:space="0" w:color="auto"/>
            </w:tcBorders>
            <w:noWrap/>
            <w:vAlign w:val="center"/>
            <w:hideMark/>
          </w:tcPr>
          <w:p w14:paraId="74858AD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4.718</w:t>
            </w:r>
          </w:p>
        </w:tc>
        <w:tc>
          <w:tcPr>
            <w:tcW w:w="736" w:type="dxa"/>
            <w:tcBorders>
              <w:top w:val="nil"/>
              <w:left w:val="nil"/>
              <w:bottom w:val="single" w:sz="4" w:space="0" w:color="auto"/>
              <w:right w:val="single" w:sz="4" w:space="0" w:color="auto"/>
            </w:tcBorders>
            <w:noWrap/>
            <w:vAlign w:val="center"/>
            <w:hideMark/>
          </w:tcPr>
          <w:p w14:paraId="422D522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11.6</w:t>
            </w:r>
          </w:p>
        </w:tc>
      </w:tr>
      <w:tr w:rsidR="00E91C21" w:rsidRPr="00E91C21" w14:paraId="7FF5D901"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B27F61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w:t>
            </w:r>
          </w:p>
        </w:tc>
        <w:tc>
          <w:tcPr>
            <w:tcW w:w="861" w:type="dxa"/>
            <w:tcBorders>
              <w:top w:val="nil"/>
              <w:left w:val="nil"/>
              <w:bottom w:val="single" w:sz="4" w:space="0" w:color="auto"/>
              <w:right w:val="single" w:sz="4" w:space="0" w:color="auto"/>
            </w:tcBorders>
            <w:vAlign w:val="center"/>
            <w:hideMark/>
          </w:tcPr>
          <w:p w14:paraId="77187FC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w:t>
            </w:r>
          </w:p>
        </w:tc>
        <w:tc>
          <w:tcPr>
            <w:tcW w:w="700" w:type="dxa"/>
            <w:tcBorders>
              <w:top w:val="nil"/>
              <w:left w:val="nil"/>
              <w:bottom w:val="single" w:sz="4" w:space="0" w:color="auto"/>
              <w:right w:val="single" w:sz="4" w:space="0" w:color="auto"/>
            </w:tcBorders>
            <w:vAlign w:val="center"/>
            <w:hideMark/>
          </w:tcPr>
          <w:p w14:paraId="01EB1B1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0.04</w:t>
            </w:r>
          </w:p>
        </w:tc>
        <w:tc>
          <w:tcPr>
            <w:tcW w:w="954" w:type="dxa"/>
            <w:tcBorders>
              <w:top w:val="nil"/>
              <w:left w:val="nil"/>
              <w:bottom w:val="single" w:sz="4" w:space="0" w:color="auto"/>
              <w:right w:val="single" w:sz="4" w:space="0" w:color="auto"/>
            </w:tcBorders>
            <w:vAlign w:val="center"/>
            <w:hideMark/>
          </w:tcPr>
          <w:p w14:paraId="337BD9F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232</w:t>
            </w:r>
          </w:p>
        </w:tc>
        <w:tc>
          <w:tcPr>
            <w:tcW w:w="898" w:type="dxa"/>
            <w:tcBorders>
              <w:top w:val="nil"/>
              <w:left w:val="nil"/>
              <w:bottom w:val="single" w:sz="4" w:space="0" w:color="auto"/>
              <w:right w:val="single" w:sz="4" w:space="0" w:color="auto"/>
            </w:tcBorders>
            <w:vAlign w:val="center"/>
            <w:hideMark/>
          </w:tcPr>
          <w:p w14:paraId="316595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0.55</w:t>
            </w:r>
          </w:p>
        </w:tc>
        <w:tc>
          <w:tcPr>
            <w:tcW w:w="850" w:type="dxa"/>
            <w:tcBorders>
              <w:top w:val="nil"/>
              <w:left w:val="nil"/>
              <w:bottom w:val="single" w:sz="4" w:space="0" w:color="auto"/>
              <w:right w:val="single" w:sz="4" w:space="0" w:color="auto"/>
            </w:tcBorders>
            <w:vAlign w:val="center"/>
            <w:hideMark/>
          </w:tcPr>
          <w:p w14:paraId="212805C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3877</w:t>
            </w:r>
          </w:p>
        </w:tc>
        <w:tc>
          <w:tcPr>
            <w:tcW w:w="993" w:type="dxa"/>
            <w:tcBorders>
              <w:top w:val="nil"/>
              <w:left w:val="nil"/>
              <w:bottom w:val="single" w:sz="4" w:space="0" w:color="auto"/>
              <w:right w:val="single" w:sz="4" w:space="0" w:color="auto"/>
            </w:tcBorders>
            <w:noWrap/>
            <w:vAlign w:val="center"/>
            <w:hideMark/>
          </w:tcPr>
          <w:p w14:paraId="1771F01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3.37</w:t>
            </w:r>
          </w:p>
        </w:tc>
        <w:tc>
          <w:tcPr>
            <w:tcW w:w="850" w:type="dxa"/>
            <w:tcBorders>
              <w:top w:val="nil"/>
              <w:left w:val="nil"/>
              <w:bottom w:val="single" w:sz="4" w:space="0" w:color="auto"/>
              <w:right w:val="single" w:sz="4" w:space="0" w:color="auto"/>
            </w:tcBorders>
            <w:noWrap/>
            <w:vAlign w:val="center"/>
            <w:hideMark/>
          </w:tcPr>
          <w:p w14:paraId="0915866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2.079</w:t>
            </w:r>
          </w:p>
        </w:tc>
        <w:tc>
          <w:tcPr>
            <w:tcW w:w="803" w:type="dxa"/>
            <w:tcBorders>
              <w:top w:val="nil"/>
              <w:left w:val="nil"/>
              <w:bottom w:val="single" w:sz="4" w:space="0" w:color="auto"/>
              <w:right w:val="single" w:sz="4" w:space="0" w:color="auto"/>
            </w:tcBorders>
            <w:noWrap/>
            <w:vAlign w:val="center"/>
            <w:hideMark/>
          </w:tcPr>
          <w:p w14:paraId="19D2705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7.005</w:t>
            </w:r>
          </w:p>
        </w:tc>
        <w:tc>
          <w:tcPr>
            <w:tcW w:w="736" w:type="dxa"/>
            <w:tcBorders>
              <w:top w:val="nil"/>
              <w:left w:val="nil"/>
              <w:bottom w:val="single" w:sz="4" w:space="0" w:color="auto"/>
              <w:right w:val="single" w:sz="4" w:space="0" w:color="auto"/>
            </w:tcBorders>
            <w:noWrap/>
            <w:vAlign w:val="center"/>
            <w:hideMark/>
          </w:tcPr>
          <w:p w14:paraId="392C9F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11.3</w:t>
            </w:r>
          </w:p>
        </w:tc>
      </w:tr>
      <w:tr w:rsidR="00E91C21" w:rsidRPr="00E91C21" w14:paraId="5D4147A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592E79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w:t>
            </w:r>
          </w:p>
        </w:tc>
        <w:tc>
          <w:tcPr>
            <w:tcW w:w="861" w:type="dxa"/>
            <w:tcBorders>
              <w:top w:val="nil"/>
              <w:left w:val="nil"/>
              <w:bottom w:val="single" w:sz="4" w:space="0" w:color="auto"/>
              <w:right w:val="single" w:sz="4" w:space="0" w:color="auto"/>
            </w:tcBorders>
            <w:vAlign w:val="center"/>
            <w:hideMark/>
          </w:tcPr>
          <w:p w14:paraId="3FCA3DE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700" w:type="dxa"/>
            <w:tcBorders>
              <w:top w:val="nil"/>
              <w:left w:val="nil"/>
              <w:bottom w:val="single" w:sz="4" w:space="0" w:color="auto"/>
              <w:right w:val="single" w:sz="4" w:space="0" w:color="auto"/>
            </w:tcBorders>
            <w:vAlign w:val="center"/>
            <w:hideMark/>
          </w:tcPr>
          <w:p w14:paraId="4CB4ADE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0.015</w:t>
            </w:r>
          </w:p>
        </w:tc>
        <w:tc>
          <w:tcPr>
            <w:tcW w:w="954" w:type="dxa"/>
            <w:tcBorders>
              <w:top w:val="nil"/>
              <w:left w:val="nil"/>
              <w:bottom w:val="single" w:sz="4" w:space="0" w:color="auto"/>
              <w:right w:val="single" w:sz="4" w:space="0" w:color="auto"/>
            </w:tcBorders>
            <w:vAlign w:val="center"/>
            <w:hideMark/>
          </w:tcPr>
          <w:p w14:paraId="4A80C74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84</w:t>
            </w:r>
          </w:p>
        </w:tc>
        <w:tc>
          <w:tcPr>
            <w:tcW w:w="898" w:type="dxa"/>
            <w:tcBorders>
              <w:top w:val="nil"/>
              <w:left w:val="nil"/>
              <w:bottom w:val="single" w:sz="4" w:space="0" w:color="auto"/>
              <w:right w:val="single" w:sz="4" w:space="0" w:color="auto"/>
            </w:tcBorders>
            <w:vAlign w:val="center"/>
            <w:hideMark/>
          </w:tcPr>
          <w:p w14:paraId="496A67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0.20</w:t>
            </w:r>
          </w:p>
        </w:tc>
        <w:tc>
          <w:tcPr>
            <w:tcW w:w="850" w:type="dxa"/>
            <w:tcBorders>
              <w:top w:val="nil"/>
              <w:left w:val="nil"/>
              <w:bottom w:val="single" w:sz="4" w:space="0" w:color="auto"/>
              <w:right w:val="single" w:sz="4" w:space="0" w:color="auto"/>
            </w:tcBorders>
            <w:vAlign w:val="center"/>
            <w:hideMark/>
          </w:tcPr>
          <w:p w14:paraId="12138E3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3961</w:t>
            </w:r>
          </w:p>
        </w:tc>
        <w:tc>
          <w:tcPr>
            <w:tcW w:w="993" w:type="dxa"/>
            <w:tcBorders>
              <w:top w:val="nil"/>
              <w:left w:val="nil"/>
              <w:bottom w:val="single" w:sz="4" w:space="0" w:color="auto"/>
              <w:right w:val="single" w:sz="4" w:space="0" w:color="auto"/>
            </w:tcBorders>
            <w:noWrap/>
            <w:vAlign w:val="center"/>
            <w:hideMark/>
          </w:tcPr>
          <w:p w14:paraId="1344002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3.33</w:t>
            </w:r>
          </w:p>
        </w:tc>
        <w:tc>
          <w:tcPr>
            <w:tcW w:w="850" w:type="dxa"/>
            <w:tcBorders>
              <w:top w:val="nil"/>
              <w:left w:val="nil"/>
              <w:bottom w:val="single" w:sz="4" w:space="0" w:color="auto"/>
              <w:right w:val="single" w:sz="4" w:space="0" w:color="auto"/>
            </w:tcBorders>
            <w:noWrap/>
            <w:vAlign w:val="center"/>
            <w:hideMark/>
          </w:tcPr>
          <w:p w14:paraId="32C734D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1.099</w:t>
            </w:r>
          </w:p>
        </w:tc>
        <w:tc>
          <w:tcPr>
            <w:tcW w:w="803" w:type="dxa"/>
            <w:tcBorders>
              <w:top w:val="nil"/>
              <w:left w:val="nil"/>
              <w:bottom w:val="single" w:sz="4" w:space="0" w:color="auto"/>
              <w:right w:val="single" w:sz="4" w:space="0" w:color="auto"/>
            </w:tcBorders>
            <w:noWrap/>
            <w:vAlign w:val="center"/>
            <w:hideMark/>
          </w:tcPr>
          <w:p w14:paraId="1F42A69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3.662</w:t>
            </w:r>
          </w:p>
        </w:tc>
        <w:tc>
          <w:tcPr>
            <w:tcW w:w="736" w:type="dxa"/>
            <w:tcBorders>
              <w:top w:val="nil"/>
              <w:left w:val="nil"/>
              <w:bottom w:val="single" w:sz="4" w:space="0" w:color="auto"/>
              <w:right w:val="single" w:sz="4" w:space="0" w:color="auto"/>
            </w:tcBorders>
            <w:noWrap/>
            <w:vAlign w:val="center"/>
            <w:hideMark/>
          </w:tcPr>
          <w:p w14:paraId="5AFDFF8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11.1</w:t>
            </w:r>
          </w:p>
        </w:tc>
      </w:tr>
      <w:tr w:rsidR="00E91C21" w:rsidRPr="00E91C21" w14:paraId="44055CDA"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2C67529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w:t>
            </w:r>
          </w:p>
        </w:tc>
        <w:tc>
          <w:tcPr>
            <w:tcW w:w="861" w:type="dxa"/>
            <w:tcBorders>
              <w:top w:val="nil"/>
              <w:left w:val="nil"/>
              <w:bottom w:val="single" w:sz="4" w:space="0" w:color="auto"/>
              <w:right w:val="single" w:sz="4" w:space="0" w:color="auto"/>
            </w:tcBorders>
            <w:vAlign w:val="center"/>
            <w:hideMark/>
          </w:tcPr>
          <w:p w14:paraId="12D88B8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w:t>
            </w:r>
          </w:p>
        </w:tc>
        <w:tc>
          <w:tcPr>
            <w:tcW w:w="700" w:type="dxa"/>
            <w:tcBorders>
              <w:top w:val="nil"/>
              <w:left w:val="nil"/>
              <w:bottom w:val="single" w:sz="4" w:space="0" w:color="auto"/>
              <w:right w:val="single" w:sz="4" w:space="0" w:color="auto"/>
            </w:tcBorders>
            <w:vAlign w:val="center"/>
            <w:hideMark/>
          </w:tcPr>
          <w:p w14:paraId="186C982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0.03</w:t>
            </w:r>
          </w:p>
        </w:tc>
        <w:tc>
          <w:tcPr>
            <w:tcW w:w="954" w:type="dxa"/>
            <w:tcBorders>
              <w:top w:val="nil"/>
              <w:left w:val="nil"/>
              <w:bottom w:val="single" w:sz="4" w:space="0" w:color="auto"/>
              <w:right w:val="single" w:sz="4" w:space="0" w:color="auto"/>
            </w:tcBorders>
            <w:vAlign w:val="center"/>
            <w:hideMark/>
          </w:tcPr>
          <w:p w14:paraId="1914C9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162</w:t>
            </w:r>
          </w:p>
        </w:tc>
        <w:tc>
          <w:tcPr>
            <w:tcW w:w="898" w:type="dxa"/>
            <w:tcBorders>
              <w:top w:val="nil"/>
              <w:left w:val="nil"/>
              <w:bottom w:val="single" w:sz="4" w:space="0" w:color="auto"/>
              <w:right w:val="single" w:sz="4" w:space="0" w:color="auto"/>
            </w:tcBorders>
            <w:vAlign w:val="center"/>
            <w:hideMark/>
          </w:tcPr>
          <w:p w14:paraId="4D7BB2B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0.38</w:t>
            </w:r>
          </w:p>
        </w:tc>
        <w:tc>
          <w:tcPr>
            <w:tcW w:w="850" w:type="dxa"/>
            <w:tcBorders>
              <w:top w:val="nil"/>
              <w:left w:val="nil"/>
              <w:bottom w:val="single" w:sz="4" w:space="0" w:color="auto"/>
              <w:right w:val="single" w:sz="4" w:space="0" w:color="auto"/>
            </w:tcBorders>
            <w:vAlign w:val="center"/>
            <w:hideMark/>
          </w:tcPr>
          <w:p w14:paraId="1D8305B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4123</w:t>
            </w:r>
          </w:p>
        </w:tc>
        <w:tc>
          <w:tcPr>
            <w:tcW w:w="993" w:type="dxa"/>
            <w:tcBorders>
              <w:top w:val="nil"/>
              <w:left w:val="nil"/>
              <w:bottom w:val="single" w:sz="4" w:space="0" w:color="auto"/>
              <w:right w:val="single" w:sz="4" w:space="0" w:color="auto"/>
            </w:tcBorders>
            <w:noWrap/>
            <w:vAlign w:val="center"/>
            <w:hideMark/>
          </w:tcPr>
          <w:p w14:paraId="467F40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3.30</w:t>
            </w:r>
          </w:p>
        </w:tc>
        <w:tc>
          <w:tcPr>
            <w:tcW w:w="850" w:type="dxa"/>
            <w:tcBorders>
              <w:top w:val="nil"/>
              <w:left w:val="nil"/>
              <w:bottom w:val="single" w:sz="4" w:space="0" w:color="auto"/>
              <w:right w:val="single" w:sz="4" w:space="0" w:color="auto"/>
            </w:tcBorders>
            <w:noWrap/>
            <w:vAlign w:val="center"/>
            <w:hideMark/>
          </w:tcPr>
          <w:p w14:paraId="1AD5AF9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1.792</w:t>
            </w:r>
          </w:p>
        </w:tc>
        <w:tc>
          <w:tcPr>
            <w:tcW w:w="803" w:type="dxa"/>
            <w:tcBorders>
              <w:top w:val="nil"/>
              <w:left w:val="nil"/>
              <w:bottom w:val="single" w:sz="4" w:space="0" w:color="auto"/>
              <w:right w:val="single" w:sz="4" w:space="0" w:color="auto"/>
            </w:tcBorders>
            <w:noWrap/>
            <w:vAlign w:val="center"/>
            <w:hideMark/>
          </w:tcPr>
          <w:p w14:paraId="12BE125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5.905</w:t>
            </w:r>
          </w:p>
        </w:tc>
        <w:tc>
          <w:tcPr>
            <w:tcW w:w="736" w:type="dxa"/>
            <w:tcBorders>
              <w:top w:val="nil"/>
              <w:left w:val="nil"/>
              <w:bottom w:val="single" w:sz="4" w:space="0" w:color="auto"/>
              <w:right w:val="single" w:sz="4" w:space="0" w:color="auto"/>
            </w:tcBorders>
            <w:noWrap/>
            <w:vAlign w:val="center"/>
            <w:hideMark/>
          </w:tcPr>
          <w:p w14:paraId="20D26F5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w:t>
            </w:r>
          </w:p>
        </w:tc>
      </w:tr>
      <w:tr w:rsidR="00E91C21" w:rsidRPr="00E91C21" w14:paraId="3CDF967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CC7FCA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w:t>
            </w:r>
          </w:p>
        </w:tc>
        <w:tc>
          <w:tcPr>
            <w:tcW w:w="861" w:type="dxa"/>
            <w:tcBorders>
              <w:top w:val="nil"/>
              <w:left w:val="nil"/>
              <w:bottom w:val="single" w:sz="4" w:space="0" w:color="auto"/>
              <w:right w:val="single" w:sz="4" w:space="0" w:color="auto"/>
            </w:tcBorders>
            <w:vAlign w:val="center"/>
            <w:hideMark/>
          </w:tcPr>
          <w:p w14:paraId="3F3443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w:t>
            </w:r>
          </w:p>
        </w:tc>
        <w:tc>
          <w:tcPr>
            <w:tcW w:w="700" w:type="dxa"/>
            <w:tcBorders>
              <w:top w:val="nil"/>
              <w:left w:val="nil"/>
              <w:bottom w:val="single" w:sz="4" w:space="0" w:color="auto"/>
              <w:right w:val="single" w:sz="4" w:space="0" w:color="auto"/>
            </w:tcBorders>
            <w:vAlign w:val="center"/>
            <w:hideMark/>
          </w:tcPr>
          <w:p w14:paraId="531D8EF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0.035</w:t>
            </w:r>
          </w:p>
        </w:tc>
        <w:tc>
          <w:tcPr>
            <w:tcW w:w="954" w:type="dxa"/>
            <w:tcBorders>
              <w:top w:val="nil"/>
              <w:left w:val="nil"/>
              <w:bottom w:val="single" w:sz="4" w:space="0" w:color="auto"/>
              <w:right w:val="single" w:sz="4" w:space="0" w:color="auto"/>
            </w:tcBorders>
            <w:vAlign w:val="center"/>
            <w:hideMark/>
          </w:tcPr>
          <w:p w14:paraId="3003883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182</w:t>
            </w:r>
          </w:p>
        </w:tc>
        <w:tc>
          <w:tcPr>
            <w:tcW w:w="898" w:type="dxa"/>
            <w:tcBorders>
              <w:top w:val="nil"/>
              <w:left w:val="nil"/>
              <w:bottom w:val="single" w:sz="4" w:space="0" w:color="auto"/>
              <w:right w:val="single" w:sz="4" w:space="0" w:color="auto"/>
            </w:tcBorders>
            <w:vAlign w:val="center"/>
            <w:hideMark/>
          </w:tcPr>
          <w:p w14:paraId="128D1C3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0.43</w:t>
            </w:r>
          </w:p>
        </w:tc>
        <w:tc>
          <w:tcPr>
            <w:tcW w:w="850" w:type="dxa"/>
            <w:tcBorders>
              <w:top w:val="nil"/>
              <w:left w:val="nil"/>
              <w:bottom w:val="single" w:sz="4" w:space="0" w:color="auto"/>
              <w:right w:val="single" w:sz="4" w:space="0" w:color="auto"/>
            </w:tcBorders>
            <w:vAlign w:val="center"/>
            <w:hideMark/>
          </w:tcPr>
          <w:p w14:paraId="4A8138D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4305</w:t>
            </w:r>
          </w:p>
        </w:tc>
        <w:tc>
          <w:tcPr>
            <w:tcW w:w="993" w:type="dxa"/>
            <w:tcBorders>
              <w:top w:val="nil"/>
              <w:left w:val="nil"/>
              <w:bottom w:val="single" w:sz="4" w:space="0" w:color="auto"/>
              <w:right w:val="single" w:sz="4" w:space="0" w:color="auto"/>
            </w:tcBorders>
            <w:noWrap/>
            <w:vAlign w:val="center"/>
            <w:hideMark/>
          </w:tcPr>
          <w:p w14:paraId="5A6E3A1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3.26</w:t>
            </w:r>
          </w:p>
        </w:tc>
        <w:tc>
          <w:tcPr>
            <w:tcW w:w="850" w:type="dxa"/>
            <w:tcBorders>
              <w:top w:val="nil"/>
              <w:left w:val="nil"/>
              <w:bottom w:val="single" w:sz="4" w:space="0" w:color="auto"/>
              <w:right w:val="single" w:sz="4" w:space="0" w:color="auto"/>
            </w:tcBorders>
            <w:noWrap/>
            <w:vAlign w:val="center"/>
            <w:hideMark/>
          </w:tcPr>
          <w:p w14:paraId="51B66D3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1.946</w:t>
            </w:r>
          </w:p>
        </w:tc>
        <w:tc>
          <w:tcPr>
            <w:tcW w:w="803" w:type="dxa"/>
            <w:tcBorders>
              <w:top w:val="nil"/>
              <w:left w:val="nil"/>
              <w:bottom w:val="single" w:sz="4" w:space="0" w:color="auto"/>
              <w:right w:val="single" w:sz="4" w:space="0" w:color="auto"/>
            </w:tcBorders>
            <w:noWrap/>
            <w:vAlign w:val="center"/>
            <w:hideMark/>
          </w:tcPr>
          <w:p w14:paraId="5E8915B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6.341</w:t>
            </w:r>
          </w:p>
        </w:tc>
        <w:tc>
          <w:tcPr>
            <w:tcW w:w="736" w:type="dxa"/>
            <w:tcBorders>
              <w:top w:val="nil"/>
              <w:left w:val="nil"/>
              <w:bottom w:val="single" w:sz="4" w:space="0" w:color="auto"/>
              <w:right w:val="single" w:sz="4" w:space="0" w:color="auto"/>
            </w:tcBorders>
            <w:noWrap/>
            <w:vAlign w:val="center"/>
            <w:hideMark/>
          </w:tcPr>
          <w:p w14:paraId="4C142BC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10.6</w:t>
            </w:r>
          </w:p>
        </w:tc>
      </w:tr>
      <w:tr w:rsidR="00E91C21" w:rsidRPr="00E91C21" w14:paraId="1BB37D5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89CC0D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w:t>
            </w:r>
          </w:p>
        </w:tc>
        <w:tc>
          <w:tcPr>
            <w:tcW w:w="861" w:type="dxa"/>
            <w:tcBorders>
              <w:top w:val="nil"/>
              <w:left w:val="nil"/>
              <w:bottom w:val="single" w:sz="4" w:space="0" w:color="auto"/>
              <w:right w:val="single" w:sz="4" w:space="0" w:color="auto"/>
            </w:tcBorders>
            <w:vAlign w:val="center"/>
            <w:hideMark/>
          </w:tcPr>
          <w:p w14:paraId="609E5E2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w:t>
            </w:r>
          </w:p>
        </w:tc>
        <w:tc>
          <w:tcPr>
            <w:tcW w:w="700" w:type="dxa"/>
            <w:tcBorders>
              <w:top w:val="nil"/>
              <w:left w:val="nil"/>
              <w:bottom w:val="single" w:sz="4" w:space="0" w:color="auto"/>
              <w:right w:val="single" w:sz="4" w:space="0" w:color="auto"/>
            </w:tcBorders>
            <w:vAlign w:val="center"/>
            <w:hideMark/>
          </w:tcPr>
          <w:p w14:paraId="368FEA6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0.04</w:t>
            </w:r>
          </w:p>
        </w:tc>
        <w:tc>
          <w:tcPr>
            <w:tcW w:w="954" w:type="dxa"/>
            <w:tcBorders>
              <w:top w:val="nil"/>
              <w:left w:val="nil"/>
              <w:bottom w:val="single" w:sz="4" w:space="0" w:color="auto"/>
              <w:right w:val="single" w:sz="4" w:space="0" w:color="auto"/>
            </w:tcBorders>
            <w:vAlign w:val="center"/>
            <w:hideMark/>
          </w:tcPr>
          <w:p w14:paraId="4A1FFCC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200</w:t>
            </w:r>
          </w:p>
        </w:tc>
        <w:tc>
          <w:tcPr>
            <w:tcW w:w="898" w:type="dxa"/>
            <w:tcBorders>
              <w:top w:val="nil"/>
              <w:left w:val="nil"/>
              <w:bottom w:val="single" w:sz="4" w:space="0" w:color="auto"/>
              <w:right w:val="single" w:sz="4" w:space="0" w:color="auto"/>
            </w:tcBorders>
            <w:vAlign w:val="center"/>
            <w:hideMark/>
          </w:tcPr>
          <w:p w14:paraId="48325C0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0.47</w:t>
            </w:r>
          </w:p>
        </w:tc>
        <w:tc>
          <w:tcPr>
            <w:tcW w:w="850" w:type="dxa"/>
            <w:tcBorders>
              <w:top w:val="nil"/>
              <w:left w:val="nil"/>
              <w:bottom w:val="single" w:sz="4" w:space="0" w:color="auto"/>
              <w:right w:val="single" w:sz="4" w:space="0" w:color="auto"/>
            </w:tcBorders>
            <w:vAlign w:val="center"/>
            <w:hideMark/>
          </w:tcPr>
          <w:p w14:paraId="4F024A2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4505</w:t>
            </w:r>
          </w:p>
        </w:tc>
        <w:tc>
          <w:tcPr>
            <w:tcW w:w="993" w:type="dxa"/>
            <w:tcBorders>
              <w:top w:val="nil"/>
              <w:left w:val="nil"/>
              <w:bottom w:val="single" w:sz="4" w:space="0" w:color="auto"/>
              <w:right w:val="single" w:sz="4" w:space="0" w:color="auto"/>
            </w:tcBorders>
            <w:noWrap/>
            <w:vAlign w:val="center"/>
            <w:hideMark/>
          </w:tcPr>
          <w:p w14:paraId="25E43F9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3.22</w:t>
            </w:r>
          </w:p>
        </w:tc>
        <w:tc>
          <w:tcPr>
            <w:tcW w:w="850" w:type="dxa"/>
            <w:tcBorders>
              <w:top w:val="nil"/>
              <w:left w:val="nil"/>
              <w:bottom w:val="single" w:sz="4" w:space="0" w:color="auto"/>
              <w:right w:val="single" w:sz="4" w:space="0" w:color="auto"/>
            </w:tcBorders>
            <w:noWrap/>
            <w:vAlign w:val="center"/>
            <w:hideMark/>
          </w:tcPr>
          <w:p w14:paraId="40687A3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2.079</w:t>
            </w:r>
          </w:p>
        </w:tc>
        <w:tc>
          <w:tcPr>
            <w:tcW w:w="803" w:type="dxa"/>
            <w:tcBorders>
              <w:top w:val="nil"/>
              <w:left w:val="nil"/>
              <w:bottom w:val="single" w:sz="4" w:space="0" w:color="auto"/>
              <w:right w:val="single" w:sz="4" w:space="0" w:color="auto"/>
            </w:tcBorders>
            <w:noWrap/>
            <w:vAlign w:val="center"/>
            <w:hideMark/>
          </w:tcPr>
          <w:p w14:paraId="0326761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6.69</w:t>
            </w:r>
          </w:p>
        </w:tc>
        <w:tc>
          <w:tcPr>
            <w:tcW w:w="736" w:type="dxa"/>
            <w:tcBorders>
              <w:top w:val="nil"/>
              <w:left w:val="nil"/>
              <w:bottom w:val="single" w:sz="4" w:space="0" w:color="auto"/>
              <w:right w:val="single" w:sz="4" w:space="0" w:color="auto"/>
            </w:tcBorders>
            <w:noWrap/>
            <w:vAlign w:val="center"/>
            <w:hideMark/>
          </w:tcPr>
          <w:p w14:paraId="758C1FF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10.4</w:t>
            </w:r>
          </w:p>
        </w:tc>
      </w:tr>
      <w:tr w:rsidR="00E91C21" w:rsidRPr="00E91C21" w14:paraId="0554BA1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FDC099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w:t>
            </w:r>
          </w:p>
        </w:tc>
        <w:tc>
          <w:tcPr>
            <w:tcW w:w="861" w:type="dxa"/>
            <w:tcBorders>
              <w:top w:val="nil"/>
              <w:left w:val="nil"/>
              <w:bottom w:val="single" w:sz="4" w:space="0" w:color="auto"/>
              <w:right w:val="single" w:sz="4" w:space="0" w:color="auto"/>
            </w:tcBorders>
            <w:vAlign w:val="center"/>
            <w:hideMark/>
          </w:tcPr>
          <w:p w14:paraId="4769767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w:t>
            </w:r>
          </w:p>
        </w:tc>
        <w:tc>
          <w:tcPr>
            <w:tcW w:w="700" w:type="dxa"/>
            <w:tcBorders>
              <w:top w:val="nil"/>
              <w:left w:val="nil"/>
              <w:bottom w:val="single" w:sz="4" w:space="0" w:color="auto"/>
              <w:right w:val="single" w:sz="4" w:space="0" w:color="auto"/>
            </w:tcBorders>
            <w:vAlign w:val="center"/>
            <w:hideMark/>
          </w:tcPr>
          <w:p w14:paraId="33F1C5E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0.06</w:t>
            </w:r>
          </w:p>
        </w:tc>
        <w:tc>
          <w:tcPr>
            <w:tcW w:w="954" w:type="dxa"/>
            <w:tcBorders>
              <w:top w:val="nil"/>
              <w:left w:val="nil"/>
              <w:bottom w:val="single" w:sz="4" w:space="0" w:color="auto"/>
              <w:right w:val="single" w:sz="4" w:space="0" w:color="auto"/>
            </w:tcBorders>
            <w:vAlign w:val="center"/>
            <w:hideMark/>
          </w:tcPr>
          <w:p w14:paraId="5D4254F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288</w:t>
            </w:r>
          </w:p>
        </w:tc>
        <w:tc>
          <w:tcPr>
            <w:tcW w:w="898" w:type="dxa"/>
            <w:tcBorders>
              <w:top w:val="nil"/>
              <w:left w:val="nil"/>
              <w:bottom w:val="single" w:sz="4" w:space="0" w:color="auto"/>
              <w:right w:val="single" w:sz="4" w:space="0" w:color="auto"/>
            </w:tcBorders>
            <w:vAlign w:val="center"/>
            <w:hideMark/>
          </w:tcPr>
          <w:p w14:paraId="54C228A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0.68</w:t>
            </w:r>
          </w:p>
        </w:tc>
        <w:tc>
          <w:tcPr>
            <w:tcW w:w="850" w:type="dxa"/>
            <w:tcBorders>
              <w:top w:val="nil"/>
              <w:left w:val="nil"/>
              <w:bottom w:val="single" w:sz="4" w:space="0" w:color="auto"/>
              <w:right w:val="single" w:sz="4" w:space="0" w:color="auto"/>
            </w:tcBorders>
            <w:vAlign w:val="center"/>
            <w:hideMark/>
          </w:tcPr>
          <w:p w14:paraId="379D520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4793</w:t>
            </w:r>
          </w:p>
        </w:tc>
        <w:tc>
          <w:tcPr>
            <w:tcW w:w="993" w:type="dxa"/>
            <w:tcBorders>
              <w:top w:val="nil"/>
              <w:left w:val="nil"/>
              <w:bottom w:val="single" w:sz="4" w:space="0" w:color="auto"/>
              <w:right w:val="single" w:sz="4" w:space="0" w:color="auto"/>
            </w:tcBorders>
            <w:noWrap/>
            <w:vAlign w:val="center"/>
            <w:hideMark/>
          </w:tcPr>
          <w:p w14:paraId="295F959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3.18</w:t>
            </w:r>
          </w:p>
        </w:tc>
        <w:tc>
          <w:tcPr>
            <w:tcW w:w="850" w:type="dxa"/>
            <w:tcBorders>
              <w:top w:val="nil"/>
              <w:left w:val="nil"/>
              <w:bottom w:val="single" w:sz="4" w:space="0" w:color="auto"/>
              <w:right w:val="single" w:sz="4" w:space="0" w:color="auto"/>
            </w:tcBorders>
            <w:noWrap/>
            <w:vAlign w:val="center"/>
            <w:hideMark/>
          </w:tcPr>
          <w:p w14:paraId="52FB195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2.485</w:t>
            </w:r>
          </w:p>
        </w:tc>
        <w:tc>
          <w:tcPr>
            <w:tcW w:w="803" w:type="dxa"/>
            <w:tcBorders>
              <w:top w:val="nil"/>
              <w:left w:val="nil"/>
              <w:bottom w:val="single" w:sz="4" w:space="0" w:color="auto"/>
              <w:right w:val="single" w:sz="4" w:space="0" w:color="auto"/>
            </w:tcBorders>
            <w:noWrap/>
            <w:vAlign w:val="center"/>
            <w:hideMark/>
          </w:tcPr>
          <w:p w14:paraId="0608547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7.897</w:t>
            </w:r>
          </w:p>
        </w:tc>
        <w:tc>
          <w:tcPr>
            <w:tcW w:w="736" w:type="dxa"/>
            <w:tcBorders>
              <w:top w:val="nil"/>
              <w:left w:val="nil"/>
              <w:bottom w:val="single" w:sz="4" w:space="0" w:color="auto"/>
              <w:right w:val="single" w:sz="4" w:space="0" w:color="auto"/>
            </w:tcBorders>
            <w:noWrap/>
            <w:vAlign w:val="center"/>
            <w:hideMark/>
          </w:tcPr>
          <w:p w14:paraId="089CE04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10.1</w:t>
            </w:r>
          </w:p>
        </w:tc>
      </w:tr>
      <w:tr w:rsidR="00E91C21" w:rsidRPr="00E91C21" w14:paraId="7E5B118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E74DED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w:t>
            </w:r>
          </w:p>
        </w:tc>
        <w:tc>
          <w:tcPr>
            <w:tcW w:w="861" w:type="dxa"/>
            <w:tcBorders>
              <w:top w:val="nil"/>
              <w:left w:val="nil"/>
              <w:bottom w:val="single" w:sz="4" w:space="0" w:color="auto"/>
              <w:right w:val="single" w:sz="4" w:space="0" w:color="auto"/>
            </w:tcBorders>
            <w:vAlign w:val="center"/>
            <w:hideMark/>
          </w:tcPr>
          <w:p w14:paraId="04951AE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w:t>
            </w:r>
          </w:p>
        </w:tc>
        <w:tc>
          <w:tcPr>
            <w:tcW w:w="700" w:type="dxa"/>
            <w:tcBorders>
              <w:top w:val="nil"/>
              <w:left w:val="nil"/>
              <w:bottom w:val="single" w:sz="4" w:space="0" w:color="auto"/>
              <w:right w:val="single" w:sz="4" w:space="0" w:color="auto"/>
            </w:tcBorders>
            <w:vAlign w:val="center"/>
            <w:hideMark/>
          </w:tcPr>
          <w:p w14:paraId="67359FA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0.04</w:t>
            </w:r>
          </w:p>
        </w:tc>
        <w:tc>
          <w:tcPr>
            <w:tcW w:w="954" w:type="dxa"/>
            <w:tcBorders>
              <w:top w:val="nil"/>
              <w:left w:val="nil"/>
              <w:bottom w:val="single" w:sz="4" w:space="0" w:color="auto"/>
              <w:right w:val="single" w:sz="4" w:space="0" w:color="auto"/>
            </w:tcBorders>
            <w:vAlign w:val="center"/>
            <w:hideMark/>
          </w:tcPr>
          <w:p w14:paraId="0F3AA90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184</w:t>
            </w:r>
          </w:p>
        </w:tc>
        <w:tc>
          <w:tcPr>
            <w:tcW w:w="898" w:type="dxa"/>
            <w:tcBorders>
              <w:top w:val="nil"/>
              <w:left w:val="nil"/>
              <w:bottom w:val="single" w:sz="4" w:space="0" w:color="auto"/>
              <w:right w:val="single" w:sz="4" w:space="0" w:color="auto"/>
            </w:tcBorders>
            <w:vAlign w:val="center"/>
            <w:hideMark/>
          </w:tcPr>
          <w:p w14:paraId="58743A5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0.44</w:t>
            </w:r>
          </w:p>
        </w:tc>
        <w:tc>
          <w:tcPr>
            <w:tcW w:w="850" w:type="dxa"/>
            <w:tcBorders>
              <w:top w:val="nil"/>
              <w:left w:val="nil"/>
              <w:bottom w:val="single" w:sz="4" w:space="0" w:color="auto"/>
              <w:right w:val="single" w:sz="4" w:space="0" w:color="auto"/>
            </w:tcBorders>
            <w:vAlign w:val="center"/>
            <w:hideMark/>
          </w:tcPr>
          <w:p w14:paraId="7DEE83D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4977</w:t>
            </w:r>
          </w:p>
        </w:tc>
        <w:tc>
          <w:tcPr>
            <w:tcW w:w="993" w:type="dxa"/>
            <w:tcBorders>
              <w:top w:val="nil"/>
              <w:left w:val="nil"/>
              <w:bottom w:val="single" w:sz="4" w:space="0" w:color="auto"/>
              <w:right w:val="single" w:sz="4" w:space="0" w:color="auto"/>
            </w:tcBorders>
            <w:noWrap/>
            <w:vAlign w:val="center"/>
            <w:hideMark/>
          </w:tcPr>
          <w:p w14:paraId="42452C2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3.14</w:t>
            </w:r>
          </w:p>
        </w:tc>
        <w:tc>
          <w:tcPr>
            <w:tcW w:w="850" w:type="dxa"/>
            <w:tcBorders>
              <w:top w:val="nil"/>
              <w:left w:val="nil"/>
              <w:bottom w:val="single" w:sz="4" w:space="0" w:color="auto"/>
              <w:right w:val="single" w:sz="4" w:space="0" w:color="auto"/>
            </w:tcBorders>
            <w:noWrap/>
            <w:vAlign w:val="center"/>
            <w:hideMark/>
          </w:tcPr>
          <w:p w14:paraId="72BB5B4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2.079</w:t>
            </w:r>
          </w:p>
        </w:tc>
        <w:tc>
          <w:tcPr>
            <w:tcW w:w="803" w:type="dxa"/>
            <w:tcBorders>
              <w:top w:val="nil"/>
              <w:left w:val="nil"/>
              <w:bottom w:val="single" w:sz="4" w:space="0" w:color="auto"/>
              <w:right w:val="single" w:sz="4" w:space="0" w:color="auto"/>
            </w:tcBorders>
            <w:noWrap/>
            <w:vAlign w:val="center"/>
            <w:hideMark/>
          </w:tcPr>
          <w:p w14:paraId="18A9E32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6.516</w:t>
            </w:r>
          </w:p>
        </w:tc>
        <w:tc>
          <w:tcPr>
            <w:tcW w:w="736" w:type="dxa"/>
            <w:tcBorders>
              <w:top w:val="nil"/>
              <w:left w:val="nil"/>
              <w:bottom w:val="single" w:sz="4" w:space="0" w:color="auto"/>
              <w:right w:val="single" w:sz="4" w:space="0" w:color="auto"/>
            </w:tcBorders>
            <w:noWrap/>
            <w:vAlign w:val="center"/>
            <w:hideMark/>
          </w:tcPr>
          <w:p w14:paraId="487CFF4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9.8</w:t>
            </w:r>
          </w:p>
        </w:tc>
      </w:tr>
      <w:tr w:rsidR="00E91C21" w:rsidRPr="00E91C21" w14:paraId="73F73854"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6BC38B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22</w:t>
            </w:r>
          </w:p>
        </w:tc>
        <w:tc>
          <w:tcPr>
            <w:tcW w:w="861" w:type="dxa"/>
            <w:tcBorders>
              <w:top w:val="nil"/>
              <w:left w:val="nil"/>
              <w:bottom w:val="single" w:sz="4" w:space="0" w:color="auto"/>
              <w:right w:val="single" w:sz="4" w:space="0" w:color="auto"/>
            </w:tcBorders>
            <w:vAlign w:val="center"/>
            <w:hideMark/>
          </w:tcPr>
          <w:p w14:paraId="7DD99C9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w:t>
            </w:r>
          </w:p>
        </w:tc>
        <w:tc>
          <w:tcPr>
            <w:tcW w:w="700" w:type="dxa"/>
            <w:tcBorders>
              <w:top w:val="nil"/>
              <w:left w:val="nil"/>
              <w:bottom w:val="single" w:sz="4" w:space="0" w:color="auto"/>
              <w:right w:val="single" w:sz="4" w:space="0" w:color="auto"/>
            </w:tcBorders>
            <w:vAlign w:val="center"/>
            <w:hideMark/>
          </w:tcPr>
          <w:p w14:paraId="205A8A8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0.02</w:t>
            </w:r>
          </w:p>
        </w:tc>
        <w:tc>
          <w:tcPr>
            <w:tcW w:w="954" w:type="dxa"/>
            <w:tcBorders>
              <w:top w:val="nil"/>
              <w:left w:val="nil"/>
              <w:bottom w:val="single" w:sz="4" w:space="0" w:color="auto"/>
              <w:right w:val="single" w:sz="4" w:space="0" w:color="auto"/>
            </w:tcBorders>
            <w:vAlign w:val="center"/>
            <w:hideMark/>
          </w:tcPr>
          <w:p w14:paraId="4C81462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88</w:t>
            </w:r>
          </w:p>
        </w:tc>
        <w:tc>
          <w:tcPr>
            <w:tcW w:w="898" w:type="dxa"/>
            <w:tcBorders>
              <w:top w:val="nil"/>
              <w:left w:val="nil"/>
              <w:bottom w:val="single" w:sz="4" w:space="0" w:color="auto"/>
              <w:right w:val="single" w:sz="4" w:space="0" w:color="auto"/>
            </w:tcBorders>
            <w:vAlign w:val="center"/>
            <w:hideMark/>
          </w:tcPr>
          <w:p w14:paraId="166DB36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0.21</w:t>
            </w:r>
          </w:p>
        </w:tc>
        <w:tc>
          <w:tcPr>
            <w:tcW w:w="850" w:type="dxa"/>
            <w:tcBorders>
              <w:top w:val="nil"/>
              <w:left w:val="nil"/>
              <w:bottom w:val="single" w:sz="4" w:space="0" w:color="auto"/>
              <w:right w:val="single" w:sz="4" w:space="0" w:color="auto"/>
            </w:tcBorders>
            <w:vAlign w:val="center"/>
            <w:hideMark/>
          </w:tcPr>
          <w:p w14:paraId="0987E00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5065</w:t>
            </w:r>
          </w:p>
        </w:tc>
        <w:tc>
          <w:tcPr>
            <w:tcW w:w="993" w:type="dxa"/>
            <w:tcBorders>
              <w:top w:val="nil"/>
              <w:left w:val="nil"/>
              <w:bottom w:val="single" w:sz="4" w:space="0" w:color="auto"/>
              <w:right w:val="single" w:sz="4" w:space="0" w:color="auto"/>
            </w:tcBorders>
            <w:noWrap/>
            <w:vAlign w:val="center"/>
            <w:hideMark/>
          </w:tcPr>
          <w:p w14:paraId="3CA9C7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3.09</w:t>
            </w:r>
          </w:p>
        </w:tc>
        <w:tc>
          <w:tcPr>
            <w:tcW w:w="850" w:type="dxa"/>
            <w:tcBorders>
              <w:top w:val="nil"/>
              <w:left w:val="nil"/>
              <w:bottom w:val="single" w:sz="4" w:space="0" w:color="auto"/>
              <w:right w:val="single" w:sz="4" w:space="0" w:color="auto"/>
            </w:tcBorders>
            <w:noWrap/>
            <w:vAlign w:val="center"/>
            <w:hideMark/>
          </w:tcPr>
          <w:p w14:paraId="5852AA7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1.386</w:t>
            </w:r>
          </w:p>
        </w:tc>
        <w:tc>
          <w:tcPr>
            <w:tcW w:w="803" w:type="dxa"/>
            <w:tcBorders>
              <w:top w:val="nil"/>
              <w:left w:val="nil"/>
              <w:bottom w:val="single" w:sz="4" w:space="0" w:color="auto"/>
              <w:right w:val="single" w:sz="4" w:space="0" w:color="auto"/>
            </w:tcBorders>
            <w:noWrap/>
            <w:vAlign w:val="center"/>
            <w:hideMark/>
          </w:tcPr>
          <w:p w14:paraId="76630D2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4.286</w:t>
            </w:r>
          </w:p>
        </w:tc>
        <w:tc>
          <w:tcPr>
            <w:tcW w:w="736" w:type="dxa"/>
            <w:tcBorders>
              <w:top w:val="nil"/>
              <w:left w:val="nil"/>
              <w:bottom w:val="single" w:sz="4" w:space="0" w:color="auto"/>
              <w:right w:val="single" w:sz="4" w:space="0" w:color="auto"/>
            </w:tcBorders>
            <w:noWrap/>
            <w:vAlign w:val="center"/>
            <w:hideMark/>
          </w:tcPr>
          <w:p w14:paraId="50FC23D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9.6</w:t>
            </w:r>
          </w:p>
        </w:tc>
      </w:tr>
      <w:tr w:rsidR="00E91C21" w:rsidRPr="00E91C21" w14:paraId="47DD0BCC"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E38F72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21</w:t>
            </w:r>
          </w:p>
        </w:tc>
        <w:tc>
          <w:tcPr>
            <w:tcW w:w="861" w:type="dxa"/>
            <w:tcBorders>
              <w:top w:val="nil"/>
              <w:left w:val="nil"/>
              <w:bottom w:val="single" w:sz="4" w:space="0" w:color="auto"/>
              <w:right w:val="single" w:sz="4" w:space="0" w:color="auto"/>
            </w:tcBorders>
            <w:vAlign w:val="center"/>
            <w:hideMark/>
          </w:tcPr>
          <w:p w14:paraId="1A6FABE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w:t>
            </w:r>
          </w:p>
        </w:tc>
        <w:tc>
          <w:tcPr>
            <w:tcW w:w="700" w:type="dxa"/>
            <w:tcBorders>
              <w:top w:val="nil"/>
              <w:left w:val="nil"/>
              <w:bottom w:val="single" w:sz="4" w:space="0" w:color="auto"/>
              <w:right w:val="single" w:sz="4" w:space="0" w:color="auto"/>
            </w:tcBorders>
            <w:vAlign w:val="center"/>
            <w:hideMark/>
          </w:tcPr>
          <w:p w14:paraId="4922911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0.095</w:t>
            </w:r>
          </w:p>
        </w:tc>
        <w:tc>
          <w:tcPr>
            <w:tcW w:w="954" w:type="dxa"/>
            <w:tcBorders>
              <w:top w:val="nil"/>
              <w:left w:val="nil"/>
              <w:bottom w:val="single" w:sz="4" w:space="0" w:color="auto"/>
              <w:right w:val="single" w:sz="4" w:space="0" w:color="auto"/>
            </w:tcBorders>
            <w:vAlign w:val="center"/>
            <w:hideMark/>
          </w:tcPr>
          <w:p w14:paraId="4E23EBF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399</w:t>
            </w:r>
          </w:p>
        </w:tc>
        <w:tc>
          <w:tcPr>
            <w:tcW w:w="898" w:type="dxa"/>
            <w:tcBorders>
              <w:top w:val="nil"/>
              <w:left w:val="nil"/>
              <w:bottom w:val="single" w:sz="4" w:space="0" w:color="auto"/>
              <w:right w:val="single" w:sz="4" w:space="0" w:color="auto"/>
            </w:tcBorders>
            <w:vAlign w:val="center"/>
            <w:hideMark/>
          </w:tcPr>
          <w:p w14:paraId="5320B58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0.95</w:t>
            </w:r>
          </w:p>
        </w:tc>
        <w:tc>
          <w:tcPr>
            <w:tcW w:w="850" w:type="dxa"/>
            <w:tcBorders>
              <w:top w:val="nil"/>
              <w:left w:val="nil"/>
              <w:bottom w:val="single" w:sz="4" w:space="0" w:color="auto"/>
              <w:right w:val="single" w:sz="4" w:space="0" w:color="auto"/>
            </w:tcBorders>
            <w:vAlign w:val="center"/>
            <w:hideMark/>
          </w:tcPr>
          <w:p w14:paraId="28DFED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5464</w:t>
            </w:r>
          </w:p>
        </w:tc>
        <w:tc>
          <w:tcPr>
            <w:tcW w:w="993" w:type="dxa"/>
            <w:tcBorders>
              <w:top w:val="nil"/>
              <w:left w:val="nil"/>
              <w:bottom w:val="single" w:sz="4" w:space="0" w:color="auto"/>
              <w:right w:val="single" w:sz="4" w:space="0" w:color="auto"/>
            </w:tcBorders>
            <w:noWrap/>
            <w:vAlign w:val="center"/>
            <w:hideMark/>
          </w:tcPr>
          <w:p w14:paraId="31B9810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3.05</w:t>
            </w:r>
          </w:p>
        </w:tc>
        <w:tc>
          <w:tcPr>
            <w:tcW w:w="850" w:type="dxa"/>
            <w:tcBorders>
              <w:top w:val="nil"/>
              <w:left w:val="nil"/>
              <w:bottom w:val="single" w:sz="4" w:space="0" w:color="auto"/>
              <w:right w:val="single" w:sz="4" w:space="0" w:color="auto"/>
            </w:tcBorders>
            <w:noWrap/>
            <w:vAlign w:val="center"/>
            <w:hideMark/>
          </w:tcPr>
          <w:p w14:paraId="349821B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2.944</w:t>
            </w:r>
          </w:p>
        </w:tc>
        <w:tc>
          <w:tcPr>
            <w:tcW w:w="803" w:type="dxa"/>
            <w:tcBorders>
              <w:top w:val="nil"/>
              <w:left w:val="nil"/>
              <w:bottom w:val="single" w:sz="4" w:space="0" w:color="auto"/>
              <w:right w:val="single" w:sz="4" w:space="0" w:color="auto"/>
            </w:tcBorders>
            <w:noWrap/>
            <w:vAlign w:val="center"/>
            <w:hideMark/>
          </w:tcPr>
          <w:p w14:paraId="4B52557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8.968</w:t>
            </w:r>
          </w:p>
        </w:tc>
        <w:tc>
          <w:tcPr>
            <w:tcW w:w="736" w:type="dxa"/>
            <w:tcBorders>
              <w:top w:val="nil"/>
              <w:left w:val="nil"/>
              <w:bottom w:val="single" w:sz="4" w:space="0" w:color="auto"/>
              <w:right w:val="single" w:sz="4" w:space="0" w:color="auto"/>
            </w:tcBorders>
            <w:noWrap/>
            <w:vAlign w:val="center"/>
            <w:hideMark/>
          </w:tcPr>
          <w:p w14:paraId="30A5132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9.3</w:t>
            </w:r>
          </w:p>
        </w:tc>
      </w:tr>
      <w:tr w:rsidR="00E91C21" w:rsidRPr="00E91C21" w14:paraId="6583586F" w14:textId="77777777" w:rsidTr="00E91C21">
        <w:trPr>
          <w:trHeight w:val="510"/>
        </w:trPr>
        <w:tc>
          <w:tcPr>
            <w:tcW w:w="845" w:type="dxa"/>
            <w:tcBorders>
              <w:top w:val="nil"/>
              <w:left w:val="single" w:sz="4" w:space="0" w:color="auto"/>
              <w:bottom w:val="single" w:sz="4" w:space="0" w:color="auto"/>
              <w:right w:val="single" w:sz="4" w:space="0" w:color="auto"/>
            </w:tcBorders>
            <w:vAlign w:val="center"/>
            <w:hideMark/>
          </w:tcPr>
          <w:p w14:paraId="061A6D46"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20</w:t>
            </w:r>
          </w:p>
        </w:tc>
        <w:tc>
          <w:tcPr>
            <w:tcW w:w="861" w:type="dxa"/>
            <w:tcBorders>
              <w:top w:val="nil"/>
              <w:left w:val="nil"/>
              <w:bottom w:val="single" w:sz="4" w:space="0" w:color="auto"/>
              <w:right w:val="single" w:sz="4" w:space="0" w:color="auto"/>
            </w:tcBorders>
            <w:vAlign w:val="center"/>
            <w:hideMark/>
          </w:tcPr>
          <w:p w14:paraId="3EDED9F1"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9(142)</w:t>
            </w:r>
          </w:p>
        </w:tc>
        <w:tc>
          <w:tcPr>
            <w:tcW w:w="700" w:type="dxa"/>
            <w:tcBorders>
              <w:top w:val="nil"/>
              <w:left w:val="nil"/>
              <w:bottom w:val="single" w:sz="4" w:space="0" w:color="auto"/>
              <w:right w:val="single" w:sz="4" w:space="0" w:color="auto"/>
            </w:tcBorders>
            <w:vAlign w:val="center"/>
            <w:hideMark/>
          </w:tcPr>
          <w:p w14:paraId="065BBF48"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0.045</w:t>
            </w:r>
            <w:r w:rsidRPr="00E91C21">
              <w:rPr>
                <w:rFonts w:ascii="Times New Roman" w:hAnsi="Times New Roman"/>
                <w:b/>
                <w:bCs/>
                <w:color w:val="000000"/>
                <w:lang w:val="en-IN" w:eastAsia="en-IN"/>
              </w:rPr>
              <w:br/>
              <w:t>(0.75)</w:t>
            </w:r>
          </w:p>
        </w:tc>
        <w:tc>
          <w:tcPr>
            <w:tcW w:w="954" w:type="dxa"/>
            <w:tcBorders>
              <w:top w:val="nil"/>
              <w:left w:val="nil"/>
              <w:bottom w:val="single" w:sz="4" w:space="0" w:color="auto"/>
              <w:right w:val="single" w:sz="4" w:space="0" w:color="auto"/>
            </w:tcBorders>
            <w:vAlign w:val="center"/>
            <w:hideMark/>
          </w:tcPr>
          <w:p w14:paraId="08C5E0A3"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180</w:t>
            </w:r>
          </w:p>
        </w:tc>
        <w:tc>
          <w:tcPr>
            <w:tcW w:w="898" w:type="dxa"/>
            <w:tcBorders>
              <w:top w:val="nil"/>
              <w:left w:val="nil"/>
              <w:bottom w:val="single" w:sz="4" w:space="0" w:color="auto"/>
              <w:right w:val="single" w:sz="4" w:space="0" w:color="auto"/>
            </w:tcBorders>
            <w:vAlign w:val="center"/>
            <w:hideMark/>
          </w:tcPr>
          <w:p w14:paraId="2A477886"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0.43</w:t>
            </w:r>
          </w:p>
        </w:tc>
        <w:tc>
          <w:tcPr>
            <w:tcW w:w="850" w:type="dxa"/>
            <w:tcBorders>
              <w:top w:val="nil"/>
              <w:left w:val="nil"/>
              <w:bottom w:val="single" w:sz="4" w:space="0" w:color="auto"/>
              <w:right w:val="single" w:sz="4" w:space="0" w:color="auto"/>
            </w:tcBorders>
            <w:vAlign w:val="center"/>
            <w:hideMark/>
          </w:tcPr>
          <w:p w14:paraId="12E78612"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5644</w:t>
            </w:r>
          </w:p>
        </w:tc>
        <w:tc>
          <w:tcPr>
            <w:tcW w:w="993" w:type="dxa"/>
            <w:tcBorders>
              <w:top w:val="nil"/>
              <w:left w:val="nil"/>
              <w:bottom w:val="single" w:sz="4" w:space="0" w:color="auto"/>
              <w:right w:val="single" w:sz="4" w:space="0" w:color="auto"/>
            </w:tcBorders>
            <w:noWrap/>
            <w:vAlign w:val="center"/>
            <w:hideMark/>
          </w:tcPr>
          <w:p w14:paraId="570F2EC3"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3.00</w:t>
            </w:r>
          </w:p>
        </w:tc>
        <w:tc>
          <w:tcPr>
            <w:tcW w:w="850" w:type="dxa"/>
            <w:tcBorders>
              <w:top w:val="nil"/>
              <w:left w:val="nil"/>
              <w:bottom w:val="single" w:sz="4" w:space="0" w:color="auto"/>
              <w:right w:val="single" w:sz="4" w:space="0" w:color="auto"/>
            </w:tcBorders>
            <w:noWrap/>
            <w:vAlign w:val="center"/>
            <w:hideMark/>
          </w:tcPr>
          <w:p w14:paraId="7C81E0F4"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2.197</w:t>
            </w:r>
          </w:p>
        </w:tc>
        <w:tc>
          <w:tcPr>
            <w:tcW w:w="803" w:type="dxa"/>
            <w:tcBorders>
              <w:top w:val="nil"/>
              <w:left w:val="nil"/>
              <w:bottom w:val="single" w:sz="4" w:space="0" w:color="auto"/>
              <w:right w:val="single" w:sz="4" w:space="0" w:color="auto"/>
            </w:tcBorders>
            <w:noWrap/>
            <w:vAlign w:val="center"/>
            <w:hideMark/>
          </w:tcPr>
          <w:p w14:paraId="1D9FE2FC"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6.583</w:t>
            </w:r>
          </w:p>
        </w:tc>
        <w:tc>
          <w:tcPr>
            <w:tcW w:w="736" w:type="dxa"/>
            <w:tcBorders>
              <w:top w:val="nil"/>
              <w:left w:val="nil"/>
              <w:bottom w:val="single" w:sz="4" w:space="0" w:color="auto"/>
              <w:right w:val="single" w:sz="4" w:space="0" w:color="auto"/>
            </w:tcBorders>
            <w:noWrap/>
            <w:vAlign w:val="center"/>
            <w:hideMark/>
          </w:tcPr>
          <w:p w14:paraId="19D39838"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9.0</w:t>
            </w:r>
          </w:p>
        </w:tc>
      </w:tr>
      <w:tr w:rsidR="00E91C21" w:rsidRPr="00E91C21" w14:paraId="757DEDF7"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7AE48E1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w:t>
            </w:r>
          </w:p>
        </w:tc>
        <w:tc>
          <w:tcPr>
            <w:tcW w:w="861" w:type="dxa"/>
            <w:tcBorders>
              <w:top w:val="nil"/>
              <w:left w:val="nil"/>
              <w:bottom w:val="single" w:sz="4" w:space="0" w:color="auto"/>
              <w:right w:val="single" w:sz="4" w:space="0" w:color="auto"/>
            </w:tcBorders>
            <w:vAlign w:val="center"/>
            <w:hideMark/>
          </w:tcPr>
          <w:p w14:paraId="2D2BD42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w:t>
            </w:r>
          </w:p>
        </w:tc>
        <w:tc>
          <w:tcPr>
            <w:tcW w:w="700" w:type="dxa"/>
            <w:tcBorders>
              <w:top w:val="nil"/>
              <w:left w:val="nil"/>
              <w:bottom w:val="single" w:sz="4" w:space="0" w:color="auto"/>
              <w:right w:val="single" w:sz="4" w:space="0" w:color="auto"/>
            </w:tcBorders>
            <w:vAlign w:val="center"/>
            <w:hideMark/>
          </w:tcPr>
          <w:p w14:paraId="0577E20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0.065</w:t>
            </w:r>
          </w:p>
        </w:tc>
        <w:tc>
          <w:tcPr>
            <w:tcW w:w="954" w:type="dxa"/>
            <w:tcBorders>
              <w:top w:val="nil"/>
              <w:left w:val="nil"/>
              <w:bottom w:val="single" w:sz="4" w:space="0" w:color="auto"/>
              <w:right w:val="single" w:sz="4" w:space="0" w:color="auto"/>
            </w:tcBorders>
            <w:vAlign w:val="center"/>
            <w:hideMark/>
          </w:tcPr>
          <w:p w14:paraId="6326B6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247</w:t>
            </w:r>
          </w:p>
        </w:tc>
        <w:tc>
          <w:tcPr>
            <w:tcW w:w="898" w:type="dxa"/>
            <w:tcBorders>
              <w:top w:val="nil"/>
              <w:left w:val="nil"/>
              <w:bottom w:val="single" w:sz="4" w:space="0" w:color="auto"/>
              <w:right w:val="single" w:sz="4" w:space="0" w:color="auto"/>
            </w:tcBorders>
            <w:vAlign w:val="center"/>
            <w:hideMark/>
          </w:tcPr>
          <w:p w14:paraId="5F3720A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0.59</w:t>
            </w:r>
          </w:p>
        </w:tc>
        <w:tc>
          <w:tcPr>
            <w:tcW w:w="850" w:type="dxa"/>
            <w:tcBorders>
              <w:top w:val="nil"/>
              <w:left w:val="nil"/>
              <w:bottom w:val="single" w:sz="4" w:space="0" w:color="auto"/>
              <w:right w:val="single" w:sz="4" w:space="0" w:color="auto"/>
            </w:tcBorders>
            <w:vAlign w:val="center"/>
            <w:hideMark/>
          </w:tcPr>
          <w:p w14:paraId="60ECC58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5891</w:t>
            </w:r>
          </w:p>
        </w:tc>
        <w:tc>
          <w:tcPr>
            <w:tcW w:w="993" w:type="dxa"/>
            <w:tcBorders>
              <w:top w:val="nil"/>
              <w:left w:val="nil"/>
              <w:bottom w:val="single" w:sz="4" w:space="0" w:color="auto"/>
              <w:right w:val="single" w:sz="4" w:space="0" w:color="auto"/>
            </w:tcBorders>
            <w:noWrap/>
            <w:vAlign w:val="center"/>
            <w:hideMark/>
          </w:tcPr>
          <w:p w14:paraId="766235C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2.94</w:t>
            </w:r>
          </w:p>
        </w:tc>
        <w:tc>
          <w:tcPr>
            <w:tcW w:w="850" w:type="dxa"/>
            <w:tcBorders>
              <w:top w:val="nil"/>
              <w:left w:val="nil"/>
              <w:bottom w:val="single" w:sz="4" w:space="0" w:color="auto"/>
              <w:right w:val="single" w:sz="4" w:space="0" w:color="auto"/>
            </w:tcBorders>
            <w:noWrap/>
            <w:vAlign w:val="center"/>
            <w:hideMark/>
          </w:tcPr>
          <w:p w14:paraId="30B6623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2.565</w:t>
            </w:r>
          </w:p>
        </w:tc>
        <w:tc>
          <w:tcPr>
            <w:tcW w:w="803" w:type="dxa"/>
            <w:tcBorders>
              <w:top w:val="nil"/>
              <w:left w:val="nil"/>
              <w:bottom w:val="single" w:sz="4" w:space="0" w:color="auto"/>
              <w:right w:val="single" w:sz="4" w:space="0" w:color="auto"/>
            </w:tcBorders>
            <w:noWrap/>
            <w:vAlign w:val="center"/>
            <w:hideMark/>
          </w:tcPr>
          <w:p w14:paraId="5FE3D90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7.55</w:t>
            </w:r>
          </w:p>
        </w:tc>
        <w:tc>
          <w:tcPr>
            <w:tcW w:w="736" w:type="dxa"/>
            <w:tcBorders>
              <w:top w:val="nil"/>
              <w:left w:val="nil"/>
              <w:bottom w:val="single" w:sz="4" w:space="0" w:color="auto"/>
              <w:right w:val="single" w:sz="4" w:space="0" w:color="auto"/>
            </w:tcBorders>
            <w:noWrap/>
            <w:vAlign w:val="center"/>
            <w:hideMark/>
          </w:tcPr>
          <w:p w14:paraId="430A196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8.7</w:t>
            </w:r>
          </w:p>
        </w:tc>
      </w:tr>
      <w:tr w:rsidR="00E91C21" w:rsidRPr="00E91C21" w14:paraId="700B8A21"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7B1F239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w:t>
            </w:r>
          </w:p>
        </w:tc>
        <w:tc>
          <w:tcPr>
            <w:tcW w:w="861" w:type="dxa"/>
            <w:tcBorders>
              <w:top w:val="nil"/>
              <w:left w:val="nil"/>
              <w:bottom w:val="single" w:sz="4" w:space="0" w:color="auto"/>
              <w:right w:val="single" w:sz="4" w:space="0" w:color="auto"/>
            </w:tcBorders>
            <w:vAlign w:val="center"/>
            <w:hideMark/>
          </w:tcPr>
          <w:p w14:paraId="74A5A2F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w:t>
            </w:r>
          </w:p>
        </w:tc>
        <w:tc>
          <w:tcPr>
            <w:tcW w:w="700" w:type="dxa"/>
            <w:tcBorders>
              <w:top w:val="nil"/>
              <w:left w:val="nil"/>
              <w:bottom w:val="single" w:sz="4" w:space="0" w:color="auto"/>
              <w:right w:val="single" w:sz="4" w:space="0" w:color="auto"/>
            </w:tcBorders>
            <w:vAlign w:val="center"/>
            <w:hideMark/>
          </w:tcPr>
          <w:p w14:paraId="116A87E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0.055</w:t>
            </w:r>
          </w:p>
        </w:tc>
        <w:tc>
          <w:tcPr>
            <w:tcW w:w="954" w:type="dxa"/>
            <w:tcBorders>
              <w:top w:val="nil"/>
              <w:left w:val="nil"/>
              <w:bottom w:val="single" w:sz="4" w:space="0" w:color="auto"/>
              <w:right w:val="single" w:sz="4" w:space="0" w:color="auto"/>
            </w:tcBorders>
            <w:vAlign w:val="center"/>
            <w:hideMark/>
          </w:tcPr>
          <w:p w14:paraId="3EEB464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198</w:t>
            </w:r>
          </w:p>
        </w:tc>
        <w:tc>
          <w:tcPr>
            <w:tcW w:w="898" w:type="dxa"/>
            <w:tcBorders>
              <w:top w:val="nil"/>
              <w:left w:val="nil"/>
              <w:bottom w:val="single" w:sz="4" w:space="0" w:color="auto"/>
              <w:right w:val="single" w:sz="4" w:space="0" w:color="auto"/>
            </w:tcBorders>
            <w:vAlign w:val="center"/>
            <w:hideMark/>
          </w:tcPr>
          <w:p w14:paraId="62F3406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0.47</w:t>
            </w:r>
          </w:p>
        </w:tc>
        <w:tc>
          <w:tcPr>
            <w:tcW w:w="850" w:type="dxa"/>
            <w:tcBorders>
              <w:top w:val="nil"/>
              <w:left w:val="nil"/>
              <w:bottom w:val="single" w:sz="4" w:space="0" w:color="auto"/>
              <w:right w:val="single" w:sz="4" w:space="0" w:color="auto"/>
            </w:tcBorders>
            <w:vAlign w:val="center"/>
            <w:hideMark/>
          </w:tcPr>
          <w:p w14:paraId="28FB3F0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6089</w:t>
            </w:r>
          </w:p>
        </w:tc>
        <w:tc>
          <w:tcPr>
            <w:tcW w:w="993" w:type="dxa"/>
            <w:tcBorders>
              <w:top w:val="nil"/>
              <w:left w:val="nil"/>
              <w:bottom w:val="single" w:sz="4" w:space="0" w:color="auto"/>
              <w:right w:val="single" w:sz="4" w:space="0" w:color="auto"/>
            </w:tcBorders>
            <w:noWrap/>
            <w:vAlign w:val="center"/>
            <w:hideMark/>
          </w:tcPr>
          <w:p w14:paraId="49AE00E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2.89</w:t>
            </w:r>
          </w:p>
        </w:tc>
        <w:tc>
          <w:tcPr>
            <w:tcW w:w="850" w:type="dxa"/>
            <w:tcBorders>
              <w:top w:val="nil"/>
              <w:left w:val="nil"/>
              <w:bottom w:val="single" w:sz="4" w:space="0" w:color="auto"/>
              <w:right w:val="single" w:sz="4" w:space="0" w:color="auto"/>
            </w:tcBorders>
            <w:noWrap/>
            <w:vAlign w:val="center"/>
            <w:hideMark/>
          </w:tcPr>
          <w:p w14:paraId="3365867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2.398</w:t>
            </w:r>
          </w:p>
        </w:tc>
        <w:tc>
          <w:tcPr>
            <w:tcW w:w="803" w:type="dxa"/>
            <w:tcBorders>
              <w:top w:val="nil"/>
              <w:left w:val="nil"/>
              <w:bottom w:val="single" w:sz="4" w:space="0" w:color="auto"/>
              <w:right w:val="single" w:sz="4" w:space="0" w:color="auto"/>
            </w:tcBorders>
            <w:noWrap/>
            <w:vAlign w:val="center"/>
            <w:hideMark/>
          </w:tcPr>
          <w:p w14:paraId="58E385C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6.924</w:t>
            </w:r>
          </w:p>
        </w:tc>
        <w:tc>
          <w:tcPr>
            <w:tcW w:w="736" w:type="dxa"/>
            <w:tcBorders>
              <w:top w:val="nil"/>
              <w:left w:val="nil"/>
              <w:bottom w:val="single" w:sz="4" w:space="0" w:color="auto"/>
              <w:right w:val="single" w:sz="4" w:space="0" w:color="auto"/>
            </w:tcBorders>
            <w:noWrap/>
            <w:vAlign w:val="center"/>
            <w:hideMark/>
          </w:tcPr>
          <w:p w14:paraId="2B90E0C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8.4</w:t>
            </w:r>
          </w:p>
        </w:tc>
      </w:tr>
      <w:tr w:rsidR="00E91C21" w:rsidRPr="00E91C21" w14:paraId="1338E949"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5BF066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w:t>
            </w:r>
          </w:p>
        </w:tc>
        <w:tc>
          <w:tcPr>
            <w:tcW w:w="861" w:type="dxa"/>
            <w:tcBorders>
              <w:top w:val="nil"/>
              <w:left w:val="nil"/>
              <w:bottom w:val="single" w:sz="4" w:space="0" w:color="auto"/>
              <w:right w:val="single" w:sz="4" w:space="0" w:color="auto"/>
            </w:tcBorders>
            <w:vAlign w:val="center"/>
            <w:hideMark/>
          </w:tcPr>
          <w:p w14:paraId="0C65855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w:t>
            </w:r>
          </w:p>
        </w:tc>
        <w:tc>
          <w:tcPr>
            <w:tcW w:w="700" w:type="dxa"/>
            <w:tcBorders>
              <w:top w:val="nil"/>
              <w:left w:val="nil"/>
              <w:bottom w:val="single" w:sz="4" w:space="0" w:color="auto"/>
              <w:right w:val="single" w:sz="4" w:space="0" w:color="auto"/>
            </w:tcBorders>
            <w:vAlign w:val="center"/>
            <w:hideMark/>
          </w:tcPr>
          <w:p w14:paraId="2DB9585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0.115</w:t>
            </w:r>
          </w:p>
        </w:tc>
        <w:tc>
          <w:tcPr>
            <w:tcW w:w="954" w:type="dxa"/>
            <w:tcBorders>
              <w:top w:val="nil"/>
              <w:left w:val="nil"/>
              <w:bottom w:val="single" w:sz="4" w:space="0" w:color="auto"/>
              <w:right w:val="single" w:sz="4" w:space="0" w:color="auto"/>
            </w:tcBorders>
            <w:vAlign w:val="center"/>
            <w:hideMark/>
          </w:tcPr>
          <w:p w14:paraId="3A7EAD2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391</w:t>
            </w:r>
          </w:p>
        </w:tc>
        <w:tc>
          <w:tcPr>
            <w:tcW w:w="898" w:type="dxa"/>
            <w:tcBorders>
              <w:top w:val="nil"/>
              <w:left w:val="nil"/>
              <w:bottom w:val="single" w:sz="4" w:space="0" w:color="auto"/>
              <w:right w:val="single" w:sz="4" w:space="0" w:color="auto"/>
            </w:tcBorders>
            <w:vAlign w:val="center"/>
            <w:hideMark/>
          </w:tcPr>
          <w:p w14:paraId="28C5060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0.93</w:t>
            </w:r>
          </w:p>
        </w:tc>
        <w:tc>
          <w:tcPr>
            <w:tcW w:w="850" w:type="dxa"/>
            <w:tcBorders>
              <w:top w:val="nil"/>
              <w:left w:val="nil"/>
              <w:bottom w:val="single" w:sz="4" w:space="0" w:color="auto"/>
              <w:right w:val="single" w:sz="4" w:space="0" w:color="auto"/>
            </w:tcBorders>
            <w:vAlign w:val="center"/>
            <w:hideMark/>
          </w:tcPr>
          <w:p w14:paraId="298462F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6480</w:t>
            </w:r>
          </w:p>
        </w:tc>
        <w:tc>
          <w:tcPr>
            <w:tcW w:w="993" w:type="dxa"/>
            <w:tcBorders>
              <w:top w:val="nil"/>
              <w:left w:val="nil"/>
              <w:bottom w:val="single" w:sz="4" w:space="0" w:color="auto"/>
              <w:right w:val="single" w:sz="4" w:space="0" w:color="auto"/>
            </w:tcBorders>
            <w:noWrap/>
            <w:vAlign w:val="center"/>
            <w:hideMark/>
          </w:tcPr>
          <w:p w14:paraId="56D4F78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2.83</w:t>
            </w:r>
          </w:p>
        </w:tc>
        <w:tc>
          <w:tcPr>
            <w:tcW w:w="850" w:type="dxa"/>
            <w:tcBorders>
              <w:top w:val="nil"/>
              <w:left w:val="nil"/>
              <w:bottom w:val="single" w:sz="4" w:space="0" w:color="auto"/>
              <w:right w:val="single" w:sz="4" w:space="0" w:color="auto"/>
            </w:tcBorders>
            <w:noWrap/>
            <w:vAlign w:val="center"/>
            <w:hideMark/>
          </w:tcPr>
          <w:p w14:paraId="43286AB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3.135</w:t>
            </w:r>
          </w:p>
        </w:tc>
        <w:tc>
          <w:tcPr>
            <w:tcW w:w="803" w:type="dxa"/>
            <w:tcBorders>
              <w:top w:val="nil"/>
              <w:left w:val="nil"/>
              <w:bottom w:val="single" w:sz="4" w:space="0" w:color="auto"/>
              <w:right w:val="single" w:sz="4" w:space="0" w:color="auto"/>
            </w:tcBorders>
            <w:noWrap/>
            <w:vAlign w:val="center"/>
            <w:hideMark/>
          </w:tcPr>
          <w:p w14:paraId="0093515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8.88</w:t>
            </w:r>
          </w:p>
        </w:tc>
        <w:tc>
          <w:tcPr>
            <w:tcW w:w="736" w:type="dxa"/>
            <w:tcBorders>
              <w:top w:val="nil"/>
              <w:left w:val="nil"/>
              <w:bottom w:val="single" w:sz="4" w:space="0" w:color="auto"/>
              <w:right w:val="single" w:sz="4" w:space="0" w:color="auto"/>
            </w:tcBorders>
            <w:noWrap/>
            <w:vAlign w:val="center"/>
            <w:hideMark/>
          </w:tcPr>
          <w:p w14:paraId="2EA536E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8.0</w:t>
            </w:r>
          </w:p>
        </w:tc>
      </w:tr>
      <w:tr w:rsidR="00E91C21" w:rsidRPr="00E91C21" w14:paraId="088716B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95A439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w:t>
            </w:r>
          </w:p>
        </w:tc>
        <w:tc>
          <w:tcPr>
            <w:tcW w:w="861" w:type="dxa"/>
            <w:tcBorders>
              <w:top w:val="nil"/>
              <w:left w:val="nil"/>
              <w:bottom w:val="single" w:sz="4" w:space="0" w:color="auto"/>
              <w:right w:val="single" w:sz="4" w:space="0" w:color="auto"/>
            </w:tcBorders>
            <w:vAlign w:val="center"/>
            <w:hideMark/>
          </w:tcPr>
          <w:p w14:paraId="66DEC9A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w:t>
            </w:r>
          </w:p>
        </w:tc>
        <w:tc>
          <w:tcPr>
            <w:tcW w:w="700" w:type="dxa"/>
            <w:tcBorders>
              <w:top w:val="nil"/>
              <w:left w:val="nil"/>
              <w:bottom w:val="single" w:sz="4" w:space="0" w:color="auto"/>
              <w:right w:val="single" w:sz="4" w:space="0" w:color="auto"/>
            </w:tcBorders>
            <w:vAlign w:val="center"/>
            <w:hideMark/>
          </w:tcPr>
          <w:p w14:paraId="0BEC230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0.08</w:t>
            </w:r>
          </w:p>
        </w:tc>
        <w:tc>
          <w:tcPr>
            <w:tcW w:w="954" w:type="dxa"/>
            <w:tcBorders>
              <w:top w:val="nil"/>
              <w:left w:val="nil"/>
              <w:bottom w:val="single" w:sz="4" w:space="0" w:color="auto"/>
              <w:right w:val="single" w:sz="4" w:space="0" w:color="auto"/>
            </w:tcBorders>
            <w:vAlign w:val="center"/>
            <w:hideMark/>
          </w:tcPr>
          <w:p w14:paraId="7D0829E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256</w:t>
            </w:r>
          </w:p>
        </w:tc>
        <w:tc>
          <w:tcPr>
            <w:tcW w:w="898" w:type="dxa"/>
            <w:tcBorders>
              <w:top w:val="nil"/>
              <w:left w:val="nil"/>
              <w:bottom w:val="single" w:sz="4" w:space="0" w:color="auto"/>
              <w:right w:val="single" w:sz="4" w:space="0" w:color="auto"/>
            </w:tcBorders>
            <w:vAlign w:val="center"/>
            <w:hideMark/>
          </w:tcPr>
          <w:p w14:paraId="3D3CF19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0.61</w:t>
            </w:r>
          </w:p>
        </w:tc>
        <w:tc>
          <w:tcPr>
            <w:tcW w:w="850" w:type="dxa"/>
            <w:tcBorders>
              <w:top w:val="nil"/>
              <w:left w:val="nil"/>
              <w:bottom w:val="single" w:sz="4" w:space="0" w:color="auto"/>
              <w:right w:val="single" w:sz="4" w:space="0" w:color="auto"/>
            </w:tcBorders>
            <w:vAlign w:val="center"/>
            <w:hideMark/>
          </w:tcPr>
          <w:p w14:paraId="660C0F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6736</w:t>
            </w:r>
          </w:p>
        </w:tc>
        <w:tc>
          <w:tcPr>
            <w:tcW w:w="993" w:type="dxa"/>
            <w:tcBorders>
              <w:top w:val="nil"/>
              <w:left w:val="nil"/>
              <w:bottom w:val="single" w:sz="4" w:space="0" w:color="auto"/>
              <w:right w:val="single" w:sz="4" w:space="0" w:color="auto"/>
            </w:tcBorders>
            <w:noWrap/>
            <w:vAlign w:val="center"/>
            <w:hideMark/>
          </w:tcPr>
          <w:p w14:paraId="77B6F5E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2.77</w:t>
            </w:r>
          </w:p>
        </w:tc>
        <w:tc>
          <w:tcPr>
            <w:tcW w:w="850" w:type="dxa"/>
            <w:tcBorders>
              <w:top w:val="nil"/>
              <w:left w:val="nil"/>
              <w:bottom w:val="single" w:sz="4" w:space="0" w:color="auto"/>
              <w:right w:val="single" w:sz="4" w:space="0" w:color="auto"/>
            </w:tcBorders>
            <w:noWrap/>
            <w:vAlign w:val="center"/>
            <w:hideMark/>
          </w:tcPr>
          <w:p w14:paraId="410537F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2.773</w:t>
            </w:r>
          </w:p>
        </w:tc>
        <w:tc>
          <w:tcPr>
            <w:tcW w:w="803" w:type="dxa"/>
            <w:tcBorders>
              <w:top w:val="nil"/>
              <w:left w:val="nil"/>
              <w:bottom w:val="single" w:sz="4" w:space="0" w:color="auto"/>
              <w:right w:val="single" w:sz="4" w:space="0" w:color="auto"/>
            </w:tcBorders>
            <w:noWrap/>
            <w:vAlign w:val="center"/>
            <w:hideMark/>
          </w:tcPr>
          <w:p w14:paraId="0041323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7.689</w:t>
            </w:r>
          </w:p>
        </w:tc>
        <w:tc>
          <w:tcPr>
            <w:tcW w:w="736" w:type="dxa"/>
            <w:tcBorders>
              <w:top w:val="nil"/>
              <w:left w:val="nil"/>
              <w:bottom w:val="single" w:sz="4" w:space="0" w:color="auto"/>
              <w:right w:val="single" w:sz="4" w:space="0" w:color="auto"/>
            </w:tcBorders>
            <w:noWrap/>
            <w:vAlign w:val="center"/>
            <w:hideMark/>
          </w:tcPr>
          <w:p w14:paraId="602F100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7.7</w:t>
            </w:r>
          </w:p>
        </w:tc>
      </w:tr>
      <w:tr w:rsidR="00E91C21" w:rsidRPr="00E91C21" w14:paraId="23FC0E9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180475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w:t>
            </w:r>
          </w:p>
        </w:tc>
        <w:tc>
          <w:tcPr>
            <w:tcW w:w="861" w:type="dxa"/>
            <w:tcBorders>
              <w:top w:val="nil"/>
              <w:left w:val="nil"/>
              <w:bottom w:val="single" w:sz="4" w:space="0" w:color="auto"/>
              <w:right w:val="single" w:sz="4" w:space="0" w:color="auto"/>
            </w:tcBorders>
            <w:vAlign w:val="center"/>
            <w:hideMark/>
          </w:tcPr>
          <w:p w14:paraId="713DF0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29</w:t>
            </w:r>
          </w:p>
        </w:tc>
        <w:tc>
          <w:tcPr>
            <w:tcW w:w="700" w:type="dxa"/>
            <w:tcBorders>
              <w:top w:val="nil"/>
              <w:left w:val="nil"/>
              <w:bottom w:val="single" w:sz="4" w:space="0" w:color="auto"/>
              <w:right w:val="single" w:sz="4" w:space="0" w:color="auto"/>
            </w:tcBorders>
            <w:vAlign w:val="center"/>
            <w:hideMark/>
          </w:tcPr>
          <w:p w14:paraId="703BAB4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0.145</w:t>
            </w:r>
          </w:p>
        </w:tc>
        <w:tc>
          <w:tcPr>
            <w:tcW w:w="954" w:type="dxa"/>
            <w:tcBorders>
              <w:top w:val="nil"/>
              <w:left w:val="nil"/>
              <w:bottom w:val="single" w:sz="4" w:space="0" w:color="auto"/>
              <w:right w:val="single" w:sz="4" w:space="0" w:color="auto"/>
            </w:tcBorders>
            <w:vAlign w:val="center"/>
            <w:hideMark/>
          </w:tcPr>
          <w:p w14:paraId="3C26AE5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435</w:t>
            </w:r>
          </w:p>
        </w:tc>
        <w:tc>
          <w:tcPr>
            <w:tcW w:w="898" w:type="dxa"/>
            <w:tcBorders>
              <w:top w:val="nil"/>
              <w:left w:val="nil"/>
              <w:bottom w:val="single" w:sz="4" w:space="0" w:color="auto"/>
              <w:right w:val="single" w:sz="4" w:space="0" w:color="auto"/>
            </w:tcBorders>
            <w:vAlign w:val="center"/>
            <w:hideMark/>
          </w:tcPr>
          <w:p w14:paraId="32FA261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1.03</w:t>
            </w:r>
          </w:p>
        </w:tc>
        <w:tc>
          <w:tcPr>
            <w:tcW w:w="850" w:type="dxa"/>
            <w:tcBorders>
              <w:top w:val="nil"/>
              <w:left w:val="nil"/>
              <w:bottom w:val="single" w:sz="4" w:space="0" w:color="auto"/>
              <w:right w:val="single" w:sz="4" w:space="0" w:color="auto"/>
            </w:tcBorders>
            <w:vAlign w:val="center"/>
            <w:hideMark/>
          </w:tcPr>
          <w:p w14:paraId="4193A02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7171</w:t>
            </w:r>
          </w:p>
        </w:tc>
        <w:tc>
          <w:tcPr>
            <w:tcW w:w="993" w:type="dxa"/>
            <w:tcBorders>
              <w:top w:val="nil"/>
              <w:left w:val="nil"/>
              <w:bottom w:val="single" w:sz="4" w:space="0" w:color="auto"/>
              <w:right w:val="single" w:sz="4" w:space="0" w:color="auto"/>
            </w:tcBorders>
            <w:noWrap/>
            <w:vAlign w:val="center"/>
            <w:hideMark/>
          </w:tcPr>
          <w:p w14:paraId="5773348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2.71</w:t>
            </w:r>
          </w:p>
        </w:tc>
        <w:tc>
          <w:tcPr>
            <w:tcW w:w="850" w:type="dxa"/>
            <w:tcBorders>
              <w:top w:val="nil"/>
              <w:left w:val="nil"/>
              <w:bottom w:val="single" w:sz="4" w:space="0" w:color="auto"/>
              <w:right w:val="single" w:sz="4" w:space="0" w:color="auto"/>
            </w:tcBorders>
            <w:noWrap/>
            <w:vAlign w:val="center"/>
            <w:hideMark/>
          </w:tcPr>
          <w:p w14:paraId="79B2383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3.369</w:t>
            </w:r>
          </w:p>
        </w:tc>
        <w:tc>
          <w:tcPr>
            <w:tcW w:w="803" w:type="dxa"/>
            <w:tcBorders>
              <w:top w:val="nil"/>
              <w:left w:val="nil"/>
              <w:bottom w:val="single" w:sz="4" w:space="0" w:color="auto"/>
              <w:right w:val="single" w:sz="4" w:space="0" w:color="auto"/>
            </w:tcBorders>
            <w:noWrap/>
            <w:vAlign w:val="center"/>
            <w:hideMark/>
          </w:tcPr>
          <w:p w14:paraId="4524744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9.122</w:t>
            </w:r>
          </w:p>
        </w:tc>
        <w:tc>
          <w:tcPr>
            <w:tcW w:w="736" w:type="dxa"/>
            <w:tcBorders>
              <w:top w:val="nil"/>
              <w:left w:val="nil"/>
              <w:bottom w:val="single" w:sz="4" w:space="0" w:color="auto"/>
              <w:right w:val="single" w:sz="4" w:space="0" w:color="auto"/>
            </w:tcBorders>
            <w:noWrap/>
            <w:vAlign w:val="center"/>
            <w:hideMark/>
          </w:tcPr>
          <w:p w14:paraId="228D5B8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7.3</w:t>
            </w:r>
          </w:p>
        </w:tc>
      </w:tr>
      <w:tr w:rsidR="00E91C21" w:rsidRPr="00E91C21" w14:paraId="1A6ACDC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7C7E56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w:t>
            </w:r>
          </w:p>
        </w:tc>
        <w:tc>
          <w:tcPr>
            <w:tcW w:w="861" w:type="dxa"/>
            <w:tcBorders>
              <w:top w:val="nil"/>
              <w:left w:val="nil"/>
              <w:bottom w:val="single" w:sz="4" w:space="0" w:color="auto"/>
              <w:right w:val="single" w:sz="4" w:space="0" w:color="auto"/>
            </w:tcBorders>
            <w:vAlign w:val="center"/>
            <w:hideMark/>
          </w:tcPr>
          <w:p w14:paraId="6AB8B5F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w:t>
            </w:r>
          </w:p>
        </w:tc>
        <w:tc>
          <w:tcPr>
            <w:tcW w:w="700" w:type="dxa"/>
            <w:tcBorders>
              <w:top w:val="nil"/>
              <w:left w:val="nil"/>
              <w:bottom w:val="single" w:sz="4" w:space="0" w:color="auto"/>
              <w:right w:val="single" w:sz="4" w:space="0" w:color="auto"/>
            </w:tcBorders>
            <w:vAlign w:val="center"/>
            <w:hideMark/>
          </w:tcPr>
          <w:p w14:paraId="4B2A00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0.215</w:t>
            </w:r>
          </w:p>
        </w:tc>
        <w:tc>
          <w:tcPr>
            <w:tcW w:w="954" w:type="dxa"/>
            <w:tcBorders>
              <w:top w:val="nil"/>
              <w:left w:val="nil"/>
              <w:bottom w:val="single" w:sz="4" w:space="0" w:color="auto"/>
              <w:right w:val="single" w:sz="4" w:space="0" w:color="auto"/>
            </w:tcBorders>
            <w:vAlign w:val="center"/>
            <w:hideMark/>
          </w:tcPr>
          <w:p w14:paraId="2564EF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602</w:t>
            </w:r>
          </w:p>
        </w:tc>
        <w:tc>
          <w:tcPr>
            <w:tcW w:w="898" w:type="dxa"/>
            <w:tcBorders>
              <w:top w:val="nil"/>
              <w:left w:val="nil"/>
              <w:bottom w:val="single" w:sz="4" w:space="0" w:color="auto"/>
              <w:right w:val="single" w:sz="4" w:space="0" w:color="auto"/>
            </w:tcBorders>
            <w:vAlign w:val="center"/>
            <w:hideMark/>
          </w:tcPr>
          <w:p w14:paraId="2C46E07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1.43</w:t>
            </w:r>
          </w:p>
        </w:tc>
        <w:tc>
          <w:tcPr>
            <w:tcW w:w="850" w:type="dxa"/>
            <w:tcBorders>
              <w:top w:val="nil"/>
              <w:left w:val="nil"/>
              <w:bottom w:val="single" w:sz="4" w:space="0" w:color="auto"/>
              <w:right w:val="single" w:sz="4" w:space="0" w:color="auto"/>
            </w:tcBorders>
            <w:vAlign w:val="center"/>
            <w:hideMark/>
          </w:tcPr>
          <w:p w14:paraId="361F2DA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7773</w:t>
            </w:r>
          </w:p>
        </w:tc>
        <w:tc>
          <w:tcPr>
            <w:tcW w:w="993" w:type="dxa"/>
            <w:tcBorders>
              <w:top w:val="nil"/>
              <w:left w:val="nil"/>
              <w:bottom w:val="single" w:sz="4" w:space="0" w:color="auto"/>
              <w:right w:val="single" w:sz="4" w:space="0" w:color="auto"/>
            </w:tcBorders>
            <w:noWrap/>
            <w:vAlign w:val="center"/>
            <w:hideMark/>
          </w:tcPr>
          <w:p w14:paraId="6527E88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2.64</w:t>
            </w:r>
          </w:p>
        </w:tc>
        <w:tc>
          <w:tcPr>
            <w:tcW w:w="850" w:type="dxa"/>
            <w:tcBorders>
              <w:top w:val="nil"/>
              <w:left w:val="nil"/>
              <w:bottom w:val="single" w:sz="4" w:space="0" w:color="auto"/>
              <w:right w:val="single" w:sz="4" w:space="0" w:color="auto"/>
            </w:tcBorders>
            <w:noWrap/>
            <w:vAlign w:val="center"/>
            <w:hideMark/>
          </w:tcPr>
          <w:p w14:paraId="4710D3C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3.761</w:t>
            </w:r>
          </w:p>
        </w:tc>
        <w:tc>
          <w:tcPr>
            <w:tcW w:w="803" w:type="dxa"/>
            <w:tcBorders>
              <w:top w:val="nil"/>
              <w:left w:val="nil"/>
              <w:bottom w:val="single" w:sz="4" w:space="0" w:color="auto"/>
              <w:right w:val="single" w:sz="4" w:space="0" w:color="auto"/>
            </w:tcBorders>
            <w:noWrap/>
            <w:vAlign w:val="center"/>
            <w:hideMark/>
          </w:tcPr>
          <w:p w14:paraId="6B99EE8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9.928</w:t>
            </w:r>
          </w:p>
        </w:tc>
        <w:tc>
          <w:tcPr>
            <w:tcW w:w="736" w:type="dxa"/>
            <w:tcBorders>
              <w:top w:val="nil"/>
              <w:left w:val="nil"/>
              <w:bottom w:val="single" w:sz="4" w:space="0" w:color="auto"/>
              <w:right w:val="single" w:sz="4" w:space="0" w:color="auto"/>
            </w:tcBorders>
            <w:noWrap/>
            <w:vAlign w:val="center"/>
            <w:hideMark/>
          </w:tcPr>
          <w:p w14:paraId="0B60C4C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7.0</w:t>
            </w:r>
          </w:p>
        </w:tc>
      </w:tr>
      <w:tr w:rsidR="00E91C21" w:rsidRPr="00E91C21" w14:paraId="2AD0084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E662FC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w:t>
            </w:r>
          </w:p>
        </w:tc>
        <w:tc>
          <w:tcPr>
            <w:tcW w:w="861" w:type="dxa"/>
            <w:tcBorders>
              <w:top w:val="nil"/>
              <w:left w:val="nil"/>
              <w:bottom w:val="single" w:sz="4" w:space="0" w:color="auto"/>
              <w:right w:val="single" w:sz="4" w:space="0" w:color="auto"/>
            </w:tcBorders>
            <w:vAlign w:val="center"/>
            <w:hideMark/>
          </w:tcPr>
          <w:p w14:paraId="0144AEC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w:t>
            </w:r>
          </w:p>
        </w:tc>
        <w:tc>
          <w:tcPr>
            <w:tcW w:w="700" w:type="dxa"/>
            <w:tcBorders>
              <w:top w:val="nil"/>
              <w:left w:val="nil"/>
              <w:bottom w:val="single" w:sz="4" w:space="0" w:color="auto"/>
              <w:right w:val="single" w:sz="4" w:space="0" w:color="auto"/>
            </w:tcBorders>
            <w:vAlign w:val="center"/>
            <w:hideMark/>
          </w:tcPr>
          <w:p w14:paraId="42F0EF7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0.16</w:t>
            </w:r>
          </w:p>
        </w:tc>
        <w:tc>
          <w:tcPr>
            <w:tcW w:w="954" w:type="dxa"/>
            <w:tcBorders>
              <w:top w:val="nil"/>
              <w:left w:val="nil"/>
              <w:bottom w:val="single" w:sz="4" w:space="0" w:color="auto"/>
              <w:right w:val="single" w:sz="4" w:space="0" w:color="auto"/>
            </w:tcBorders>
            <w:vAlign w:val="center"/>
            <w:hideMark/>
          </w:tcPr>
          <w:p w14:paraId="301E86E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416</w:t>
            </w:r>
          </w:p>
        </w:tc>
        <w:tc>
          <w:tcPr>
            <w:tcW w:w="898" w:type="dxa"/>
            <w:tcBorders>
              <w:top w:val="nil"/>
              <w:left w:val="nil"/>
              <w:bottom w:val="single" w:sz="4" w:space="0" w:color="auto"/>
              <w:right w:val="single" w:sz="4" w:space="0" w:color="auto"/>
            </w:tcBorders>
            <w:vAlign w:val="center"/>
            <w:hideMark/>
          </w:tcPr>
          <w:p w14:paraId="1E2A7B2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0.99</w:t>
            </w:r>
          </w:p>
        </w:tc>
        <w:tc>
          <w:tcPr>
            <w:tcW w:w="850" w:type="dxa"/>
            <w:tcBorders>
              <w:top w:val="nil"/>
              <w:left w:val="nil"/>
              <w:bottom w:val="single" w:sz="4" w:space="0" w:color="auto"/>
              <w:right w:val="single" w:sz="4" w:space="0" w:color="auto"/>
            </w:tcBorders>
            <w:vAlign w:val="center"/>
            <w:hideMark/>
          </w:tcPr>
          <w:p w14:paraId="5EC441B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8189</w:t>
            </w:r>
          </w:p>
        </w:tc>
        <w:tc>
          <w:tcPr>
            <w:tcW w:w="993" w:type="dxa"/>
            <w:tcBorders>
              <w:top w:val="nil"/>
              <w:left w:val="nil"/>
              <w:bottom w:val="single" w:sz="4" w:space="0" w:color="auto"/>
              <w:right w:val="single" w:sz="4" w:space="0" w:color="auto"/>
            </w:tcBorders>
            <w:noWrap/>
            <w:vAlign w:val="center"/>
            <w:hideMark/>
          </w:tcPr>
          <w:p w14:paraId="2A19F78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2.57</w:t>
            </w:r>
          </w:p>
        </w:tc>
        <w:tc>
          <w:tcPr>
            <w:tcW w:w="850" w:type="dxa"/>
            <w:tcBorders>
              <w:top w:val="nil"/>
              <w:left w:val="nil"/>
              <w:bottom w:val="single" w:sz="4" w:space="0" w:color="auto"/>
              <w:right w:val="single" w:sz="4" w:space="0" w:color="auto"/>
            </w:tcBorders>
            <w:noWrap/>
            <w:vAlign w:val="center"/>
            <w:hideMark/>
          </w:tcPr>
          <w:p w14:paraId="413AAF8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3.465</w:t>
            </w:r>
          </w:p>
        </w:tc>
        <w:tc>
          <w:tcPr>
            <w:tcW w:w="803" w:type="dxa"/>
            <w:tcBorders>
              <w:top w:val="nil"/>
              <w:left w:val="nil"/>
              <w:bottom w:val="single" w:sz="4" w:space="0" w:color="auto"/>
              <w:right w:val="single" w:sz="4" w:space="0" w:color="auto"/>
            </w:tcBorders>
            <w:noWrap/>
            <w:vAlign w:val="center"/>
            <w:hideMark/>
          </w:tcPr>
          <w:p w14:paraId="036D40B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8.888</w:t>
            </w:r>
          </w:p>
        </w:tc>
        <w:tc>
          <w:tcPr>
            <w:tcW w:w="736" w:type="dxa"/>
            <w:tcBorders>
              <w:top w:val="nil"/>
              <w:left w:val="nil"/>
              <w:bottom w:val="single" w:sz="4" w:space="0" w:color="auto"/>
              <w:right w:val="single" w:sz="4" w:space="0" w:color="auto"/>
            </w:tcBorders>
            <w:noWrap/>
            <w:vAlign w:val="center"/>
            <w:hideMark/>
          </w:tcPr>
          <w:p w14:paraId="115952F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6.6</w:t>
            </w:r>
          </w:p>
        </w:tc>
      </w:tr>
      <w:tr w:rsidR="00E91C21" w:rsidRPr="00E91C21" w14:paraId="1FB1C850"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9DA30A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w:t>
            </w:r>
          </w:p>
        </w:tc>
        <w:tc>
          <w:tcPr>
            <w:tcW w:w="861" w:type="dxa"/>
            <w:tcBorders>
              <w:top w:val="nil"/>
              <w:left w:val="nil"/>
              <w:bottom w:val="single" w:sz="4" w:space="0" w:color="auto"/>
              <w:right w:val="single" w:sz="4" w:space="0" w:color="auto"/>
            </w:tcBorders>
            <w:vAlign w:val="center"/>
            <w:hideMark/>
          </w:tcPr>
          <w:p w14:paraId="128984F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46</w:t>
            </w:r>
          </w:p>
        </w:tc>
        <w:tc>
          <w:tcPr>
            <w:tcW w:w="700" w:type="dxa"/>
            <w:tcBorders>
              <w:top w:val="nil"/>
              <w:left w:val="nil"/>
              <w:bottom w:val="single" w:sz="4" w:space="0" w:color="auto"/>
              <w:right w:val="single" w:sz="4" w:space="0" w:color="auto"/>
            </w:tcBorders>
            <w:vAlign w:val="center"/>
            <w:hideMark/>
          </w:tcPr>
          <w:p w14:paraId="40BE825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0.23</w:t>
            </w:r>
          </w:p>
        </w:tc>
        <w:tc>
          <w:tcPr>
            <w:tcW w:w="954" w:type="dxa"/>
            <w:tcBorders>
              <w:top w:val="nil"/>
              <w:left w:val="nil"/>
              <w:bottom w:val="single" w:sz="4" w:space="0" w:color="auto"/>
              <w:right w:val="single" w:sz="4" w:space="0" w:color="auto"/>
            </w:tcBorders>
            <w:vAlign w:val="center"/>
            <w:hideMark/>
          </w:tcPr>
          <w:p w14:paraId="679C486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552</w:t>
            </w:r>
          </w:p>
        </w:tc>
        <w:tc>
          <w:tcPr>
            <w:tcW w:w="898" w:type="dxa"/>
            <w:tcBorders>
              <w:top w:val="nil"/>
              <w:left w:val="nil"/>
              <w:bottom w:val="single" w:sz="4" w:space="0" w:color="auto"/>
              <w:right w:val="single" w:sz="4" w:space="0" w:color="auto"/>
            </w:tcBorders>
            <w:vAlign w:val="center"/>
            <w:hideMark/>
          </w:tcPr>
          <w:p w14:paraId="7192AC1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1.31</w:t>
            </w:r>
          </w:p>
        </w:tc>
        <w:tc>
          <w:tcPr>
            <w:tcW w:w="850" w:type="dxa"/>
            <w:tcBorders>
              <w:top w:val="nil"/>
              <w:left w:val="nil"/>
              <w:bottom w:val="single" w:sz="4" w:space="0" w:color="auto"/>
              <w:right w:val="single" w:sz="4" w:space="0" w:color="auto"/>
            </w:tcBorders>
            <w:vAlign w:val="center"/>
            <w:hideMark/>
          </w:tcPr>
          <w:p w14:paraId="22E03D2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8741</w:t>
            </w:r>
          </w:p>
        </w:tc>
        <w:tc>
          <w:tcPr>
            <w:tcW w:w="993" w:type="dxa"/>
            <w:tcBorders>
              <w:top w:val="nil"/>
              <w:left w:val="nil"/>
              <w:bottom w:val="single" w:sz="4" w:space="0" w:color="auto"/>
              <w:right w:val="single" w:sz="4" w:space="0" w:color="auto"/>
            </w:tcBorders>
            <w:noWrap/>
            <w:vAlign w:val="center"/>
            <w:hideMark/>
          </w:tcPr>
          <w:p w14:paraId="0F95E7F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2.49</w:t>
            </w:r>
          </w:p>
        </w:tc>
        <w:tc>
          <w:tcPr>
            <w:tcW w:w="850" w:type="dxa"/>
            <w:tcBorders>
              <w:top w:val="nil"/>
              <w:left w:val="nil"/>
              <w:bottom w:val="single" w:sz="4" w:space="0" w:color="auto"/>
              <w:right w:val="single" w:sz="4" w:space="0" w:color="auto"/>
            </w:tcBorders>
            <w:noWrap/>
            <w:vAlign w:val="center"/>
            <w:hideMark/>
          </w:tcPr>
          <w:p w14:paraId="04EFD0E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3.829</w:t>
            </w:r>
          </w:p>
        </w:tc>
        <w:tc>
          <w:tcPr>
            <w:tcW w:w="803" w:type="dxa"/>
            <w:tcBorders>
              <w:top w:val="nil"/>
              <w:left w:val="nil"/>
              <w:bottom w:val="single" w:sz="4" w:space="0" w:color="auto"/>
              <w:right w:val="single" w:sz="4" w:space="0" w:color="auto"/>
            </w:tcBorders>
            <w:noWrap/>
            <w:vAlign w:val="center"/>
            <w:hideMark/>
          </w:tcPr>
          <w:p w14:paraId="7F2F262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9.515</w:t>
            </w:r>
          </w:p>
        </w:tc>
        <w:tc>
          <w:tcPr>
            <w:tcW w:w="736" w:type="dxa"/>
            <w:tcBorders>
              <w:top w:val="nil"/>
              <w:left w:val="nil"/>
              <w:bottom w:val="single" w:sz="4" w:space="0" w:color="auto"/>
              <w:right w:val="single" w:sz="4" w:space="0" w:color="auto"/>
            </w:tcBorders>
            <w:noWrap/>
            <w:vAlign w:val="center"/>
            <w:hideMark/>
          </w:tcPr>
          <w:p w14:paraId="4ED6C0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6.2</w:t>
            </w:r>
          </w:p>
        </w:tc>
      </w:tr>
      <w:tr w:rsidR="00E91C21" w:rsidRPr="00E91C21" w14:paraId="196178D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25E595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w:t>
            </w:r>
          </w:p>
        </w:tc>
        <w:tc>
          <w:tcPr>
            <w:tcW w:w="861" w:type="dxa"/>
            <w:tcBorders>
              <w:top w:val="nil"/>
              <w:left w:val="nil"/>
              <w:bottom w:val="single" w:sz="4" w:space="0" w:color="auto"/>
              <w:right w:val="single" w:sz="4" w:space="0" w:color="auto"/>
            </w:tcBorders>
            <w:vAlign w:val="center"/>
            <w:hideMark/>
          </w:tcPr>
          <w:p w14:paraId="789716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59</w:t>
            </w:r>
          </w:p>
        </w:tc>
        <w:tc>
          <w:tcPr>
            <w:tcW w:w="700" w:type="dxa"/>
            <w:tcBorders>
              <w:top w:val="nil"/>
              <w:left w:val="nil"/>
              <w:bottom w:val="single" w:sz="4" w:space="0" w:color="auto"/>
              <w:right w:val="single" w:sz="4" w:space="0" w:color="auto"/>
            </w:tcBorders>
            <w:vAlign w:val="center"/>
            <w:hideMark/>
          </w:tcPr>
          <w:p w14:paraId="5742800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0.295</w:t>
            </w:r>
          </w:p>
        </w:tc>
        <w:tc>
          <w:tcPr>
            <w:tcW w:w="954" w:type="dxa"/>
            <w:tcBorders>
              <w:top w:val="nil"/>
              <w:left w:val="nil"/>
              <w:bottom w:val="single" w:sz="4" w:space="0" w:color="auto"/>
              <w:right w:val="single" w:sz="4" w:space="0" w:color="auto"/>
            </w:tcBorders>
            <w:vAlign w:val="center"/>
            <w:hideMark/>
          </w:tcPr>
          <w:p w14:paraId="2D364F9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649</w:t>
            </w:r>
          </w:p>
        </w:tc>
        <w:tc>
          <w:tcPr>
            <w:tcW w:w="898" w:type="dxa"/>
            <w:tcBorders>
              <w:top w:val="nil"/>
              <w:left w:val="nil"/>
              <w:bottom w:val="single" w:sz="4" w:space="0" w:color="auto"/>
              <w:right w:val="single" w:sz="4" w:space="0" w:color="auto"/>
            </w:tcBorders>
            <w:vAlign w:val="center"/>
            <w:hideMark/>
          </w:tcPr>
          <w:p w14:paraId="1798B69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1.54</w:t>
            </w:r>
          </w:p>
        </w:tc>
        <w:tc>
          <w:tcPr>
            <w:tcW w:w="850" w:type="dxa"/>
            <w:tcBorders>
              <w:top w:val="nil"/>
              <w:left w:val="nil"/>
              <w:bottom w:val="single" w:sz="4" w:space="0" w:color="auto"/>
              <w:right w:val="single" w:sz="4" w:space="0" w:color="auto"/>
            </w:tcBorders>
            <w:vAlign w:val="center"/>
            <w:hideMark/>
          </w:tcPr>
          <w:p w14:paraId="58A18B0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9390</w:t>
            </w:r>
          </w:p>
        </w:tc>
        <w:tc>
          <w:tcPr>
            <w:tcW w:w="993" w:type="dxa"/>
            <w:tcBorders>
              <w:top w:val="nil"/>
              <w:left w:val="nil"/>
              <w:bottom w:val="single" w:sz="4" w:space="0" w:color="auto"/>
              <w:right w:val="single" w:sz="4" w:space="0" w:color="auto"/>
            </w:tcBorders>
            <w:noWrap/>
            <w:vAlign w:val="center"/>
            <w:hideMark/>
          </w:tcPr>
          <w:p w14:paraId="48608DD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2.40</w:t>
            </w:r>
          </w:p>
        </w:tc>
        <w:tc>
          <w:tcPr>
            <w:tcW w:w="850" w:type="dxa"/>
            <w:tcBorders>
              <w:top w:val="nil"/>
              <w:left w:val="nil"/>
              <w:bottom w:val="single" w:sz="4" w:space="0" w:color="auto"/>
              <w:right w:val="single" w:sz="4" w:space="0" w:color="auto"/>
            </w:tcBorders>
            <w:noWrap/>
            <w:vAlign w:val="center"/>
            <w:hideMark/>
          </w:tcPr>
          <w:p w14:paraId="3B2F928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4.078</w:t>
            </w:r>
          </w:p>
        </w:tc>
        <w:tc>
          <w:tcPr>
            <w:tcW w:w="803" w:type="dxa"/>
            <w:tcBorders>
              <w:top w:val="nil"/>
              <w:left w:val="nil"/>
              <w:bottom w:val="single" w:sz="4" w:space="0" w:color="auto"/>
              <w:right w:val="single" w:sz="4" w:space="0" w:color="auto"/>
            </w:tcBorders>
            <w:noWrap/>
            <w:vAlign w:val="center"/>
            <w:hideMark/>
          </w:tcPr>
          <w:p w14:paraId="2B15422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9.787</w:t>
            </w:r>
          </w:p>
        </w:tc>
        <w:tc>
          <w:tcPr>
            <w:tcW w:w="736" w:type="dxa"/>
            <w:tcBorders>
              <w:top w:val="nil"/>
              <w:left w:val="nil"/>
              <w:bottom w:val="single" w:sz="4" w:space="0" w:color="auto"/>
              <w:right w:val="single" w:sz="4" w:space="0" w:color="auto"/>
            </w:tcBorders>
            <w:noWrap/>
            <w:vAlign w:val="center"/>
            <w:hideMark/>
          </w:tcPr>
          <w:p w14:paraId="699878D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w:t>
            </w:r>
          </w:p>
        </w:tc>
      </w:tr>
      <w:tr w:rsidR="00E91C21" w:rsidRPr="00E91C21" w14:paraId="3F692B3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B64F58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w:t>
            </w:r>
          </w:p>
        </w:tc>
        <w:tc>
          <w:tcPr>
            <w:tcW w:w="861" w:type="dxa"/>
            <w:tcBorders>
              <w:top w:val="nil"/>
              <w:left w:val="nil"/>
              <w:bottom w:val="single" w:sz="4" w:space="0" w:color="auto"/>
              <w:right w:val="single" w:sz="4" w:space="0" w:color="auto"/>
            </w:tcBorders>
            <w:vAlign w:val="center"/>
            <w:hideMark/>
          </w:tcPr>
          <w:p w14:paraId="7B2BB20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73</w:t>
            </w:r>
          </w:p>
        </w:tc>
        <w:tc>
          <w:tcPr>
            <w:tcW w:w="700" w:type="dxa"/>
            <w:tcBorders>
              <w:top w:val="nil"/>
              <w:left w:val="nil"/>
              <w:bottom w:val="single" w:sz="4" w:space="0" w:color="auto"/>
              <w:right w:val="single" w:sz="4" w:space="0" w:color="auto"/>
            </w:tcBorders>
            <w:vAlign w:val="center"/>
            <w:hideMark/>
          </w:tcPr>
          <w:p w14:paraId="56589D2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0.365</w:t>
            </w:r>
          </w:p>
        </w:tc>
        <w:tc>
          <w:tcPr>
            <w:tcW w:w="954" w:type="dxa"/>
            <w:tcBorders>
              <w:top w:val="nil"/>
              <w:left w:val="nil"/>
              <w:bottom w:val="single" w:sz="4" w:space="0" w:color="auto"/>
              <w:right w:val="single" w:sz="4" w:space="0" w:color="auto"/>
            </w:tcBorders>
            <w:vAlign w:val="center"/>
            <w:hideMark/>
          </w:tcPr>
          <w:p w14:paraId="2092352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730</w:t>
            </w:r>
          </w:p>
        </w:tc>
        <w:tc>
          <w:tcPr>
            <w:tcW w:w="898" w:type="dxa"/>
            <w:tcBorders>
              <w:top w:val="nil"/>
              <w:left w:val="nil"/>
              <w:bottom w:val="single" w:sz="4" w:space="0" w:color="auto"/>
              <w:right w:val="single" w:sz="4" w:space="0" w:color="auto"/>
            </w:tcBorders>
            <w:vAlign w:val="center"/>
            <w:hideMark/>
          </w:tcPr>
          <w:p w14:paraId="240D7A9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1.73</w:t>
            </w:r>
          </w:p>
        </w:tc>
        <w:tc>
          <w:tcPr>
            <w:tcW w:w="850" w:type="dxa"/>
            <w:tcBorders>
              <w:top w:val="nil"/>
              <w:left w:val="nil"/>
              <w:bottom w:val="single" w:sz="4" w:space="0" w:color="auto"/>
              <w:right w:val="single" w:sz="4" w:space="0" w:color="auto"/>
            </w:tcBorders>
            <w:vAlign w:val="center"/>
            <w:hideMark/>
          </w:tcPr>
          <w:p w14:paraId="3425153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10120</w:t>
            </w:r>
          </w:p>
        </w:tc>
        <w:tc>
          <w:tcPr>
            <w:tcW w:w="993" w:type="dxa"/>
            <w:tcBorders>
              <w:top w:val="nil"/>
              <w:left w:val="nil"/>
              <w:bottom w:val="single" w:sz="4" w:space="0" w:color="auto"/>
              <w:right w:val="single" w:sz="4" w:space="0" w:color="auto"/>
            </w:tcBorders>
            <w:noWrap/>
            <w:vAlign w:val="center"/>
            <w:hideMark/>
          </w:tcPr>
          <w:p w14:paraId="0DAC1D2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2.30</w:t>
            </w:r>
          </w:p>
        </w:tc>
        <w:tc>
          <w:tcPr>
            <w:tcW w:w="850" w:type="dxa"/>
            <w:tcBorders>
              <w:top w:val="nil"/>
              <w:left w:val="nil"/>
              <w:bottom w:val="single" w:sz="4" w:space="0" w:color="auto"/>
              <w:right w:val="single" w:sz="4" w:space="0" w:color="auto"/>
            </w:tcBorders>
            <w:noWrap/>
            <w:vAlign w:val="center"/>
            <w:hideMark/>
          </w:tcPr>
          <w:p w14:paraId="1EE714C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4.29</w:t>
            </w:r>
          </w:p>
        </w:tc>
        <w:tc>
          <w:tcPr>
            <w:tcW w:w="803" w:type="dxa"/>
            <w:tcBorders>
              <w:top w:val="nil"/>
              <w:left w:val="nil"/>
              <w:bottom w:val="single" w:sz="4" w:space="0" w:color="auto"/>
              <w:right w:val="single" w:sz="4" w:space="0" w:color="auto"/>
            </w:tcBorders>
            <w:noWrap/>
            <w:vAlign w:val="center"/>
            <w:hideMark/>
          </w:tcPr>
          <w:p w14:paraId="22158F5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9.879</w:t>
            </w:r>
          </w:p>
        </w:tc>
        <w:tc>
          <w:tcPr>
            <w:tcW w:w="736" w:type="dxa"/>
            <w:tcBorders>
              <w:top w:val="nil"/>
              <w:left w:val="nil"/>
              <w:bottom w:val="single" w:sz="4" w:space="0" w:color="auto"/>
              <w:right w:val="single" w:sz="4" w:space="0" w:color="auto"/>
            </w:tcBorders>
            <w:noWrap/>
            <w:vAlign w:val="center"/>
            <w:hideMark/>
          </w:tcPr>
          <w:p w14:paraId="3029673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5.3</w:t>
            </w:r>
          </w:p>
        </w:tc>
      </w:tr>
      <w:tr w:rsidR="00E91C21" w:rsidRPr="00E91C21" w14:paraId="78857DAF"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0AC3B2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w:t>
            </w:r>
          </w:p>
        </w:tc>
        <w:tc>
          <w:tcPr>
            <w:tcW w:w="861" w:type="dxa"/>
            <w:tcBorders>
              <w:top w:val="nil"/>
              <w:left w:val="nil"/>
              <w:bottom w:val="single" w:sz="4" w:space="0" w:color="auto"/>
              <w:right w:val="single" w:sz="4" w:space="0" w:color="auto"/>
            </w:tcBorders>
            <w:vAlign w:val="center"/>
            <w:hideMark/>
          </w:tcPr>
          <w:p w14:paraId="2A65C39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91</w:t>
            </w:r>
          </w:p>
        </w:tc>
        <w:tc>
          <w:tcPr>
            <w:tcW w:w="700" w:type="dxa"/>
            <w:tcBorders>
              <w:top w:val="nil"/>
              <w:left w:val="nil"/>
              <w:bottom w:val="single" w:sz="4" w:space="0" w:color="auto"/>
              <w:right w:val="single" w:sz="4" w:space="0" w:color="auto"/>
            </w:tcBorders>
            <w:vAlign w:val="center"/>
            <w:hideMark/>
          </w:tcPr>
          <w:p w14:paraId="1D0C9CA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0.455</w:t>
            </w:r>
          </w:p>
        </w:tc>
        <w:tc>
          <w:tcPr>
            <w:tcW w:w="954" w:type="dxa"/>
            <w:tcBorders>
              <w:top w:val="nil"/>
              <w:left w:val="nil"/>
              <w:bottom w:val="single" w:sz="4" w:space="0" w:color="auto"/>
              <w:right w:val="single" w:sz="4" w:space="0" w:color="auto"/>
            </w:tcBorders>
            <w:vAlign w:val="center"/>
            <w:hideMark/>
          </w:tcPr>
          <w:p w14:paraId="07E323C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819</w:t>
            </w:r>
          </w:p>
        </w:tc>
        <w:tc>
          <w:tcPr>
            <w:tcW w:w="898" w:type="dxa"/>
            <w:tcBorders>
              <w:top w:val="nil"/>
              <w:left w:val="nil"/>
              <w:bottom w:val="single" w:sz="4" w:space="0" w:color="auto"/>
              <w:right w:val="single" w:sz="4" w:space="0" w:color="auto"/>
            </w:tcBorders>
            <w:vAlign w:val="center"/>
            <w:hideMark/>
          </w:tcPr>
          <w:p w14:paraId="2FE0C3C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1.94</w:t>
            </w:r>
          </w:p>
        </w:tc>
        <w:tc>
          <w:tcPr>
            <w:tcW w:w="850" w:type="dxa"/>
            <w:tcBorders>
              <w:top w:val="nil"/>
              <w:left w:val="nil"/>
              <w:bottom w:val="single" w:sz="4" w:space="0" w:color="auto"/>
              <w:right w:val="single" w:sz="4" w:space="0" w:color="auto"/>
            </w:tcBorders>
            <w:vAlign w:val="center"/>
            <w:hideMark/>
          </w:tcPr>
          <w:p w14:paraId="5CC3FA3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10939</w:t>
            </w:r>
          </w:p>
        </w:tc>
        <w:tc>
          <w:tcPr>
            <w:tcW w:w="993" w:type="dxa"/>
            <w:tcBorders>
              <w:top w:val="nil"/>
              <w:left w:val="nil"/>
              <w:bottom w:val="single" w:sz="4" w:space="0" w:color="auto"/>
              <w:right w:val="single" w:sz="4" w:space="0" w:color="auto"/>
            </w:tcBorders>
            <w:noWrap/>
            <w:vAlign w:val="center"/>
            <w:hideMark/>
          </w:tcPr>
          <w:p w14:paraId="6562138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2.20</w:t>
            </w:r>
          </w:p>
        </w:tc>
        <w:tc>
          <w:tcPr>
            <w:tcW w:w="850" w:type="dxa"/>
            <w:tcBorders>
              <w:top w:val="nil"/>
              <w:left w:val="nil"/>
              <w:bottom w:val="single" w:sz="4" w:space="0" w:color="auto"/>
              <w:right w:val="single" w:sz="4" w:space="0" w:color="auto"/>
            </w:tcBorders>
            <w:noWrap/>
            <w:vAlign w:val="center"/>
            <w:hideMark/>
          </w:tcPr>
          <w:p w14:paraId="7E93E0D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4.511</w:t>
            </w:r>
          </w:p>
        </w:tc>
        <w:tc>
          <w:tcPr>
            <w:tcW w:w="803" w:type="dxa"/>
            <w:tcBorders>
              <w:top w:val="nil"/>
              <w:left w:val="nil"/>
              <w:bottom w:val="single" w:sz="4" w:space="0" w:color="auto"/>
              <w:right w:val="single" w:sz="4" w:space="0" w:color="auto"/>
            </w:tcBorders>
            <w:noWrap/>
            <w:vAlign w:val="center"/>
            <w:hideMark/>
          </w:tcPr>
          <w:p w14:paraId="0A252D7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9.911</w:t>
            </w:r>
          </w:p>
        </w:tc>
        <w:tc>
          <w:tcPr>
            <w:tcW w:w="736" w:type="dxa"/>
            <w:tcBorders>
              <w:top w:val="nil"/>
              <w:left w:val="nil"/>
              <w:bottom w:val="single" w:sz="4" w:space="0" w:color="auto"/>
              <w:right w:val="single" w:sz="4" w:space="0" w:color="auto"/>
            </w:tcBorders>
            <w:noWrap/>
            <w:vAlign w:val="center"/>
            <w:hideMark/>
          </w:tcPr>
          <w:p w14:paraId="4F4DD8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w:t>
            </w:r>
          </w:p>
        </w:tc>
      </w:tr>
      <w:tr w:rsidR="00E91C21" w:rsidRPr="00E91C21" w14:paraId="61059E06"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343395E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w:t>
            </w:r>
          </w:p>
        </w:tc>
        <w:tc>
          <w:tcPr>
            <w:tcW w:w="861" w:type="dxa"/>
            <w:tcBorders>
              <w:top w:val="nil"/>
              <w:left w:val="nil"/>
              <w:bottom w:val="single" w:sz="4" w:space="0" w:color="auto"/>
              <w:right w:val="single" w:sz="4" w:space="0" w:color="auto"/>
            </w:tcBorders>
            <w:vAlign w:val="center"/>
            <w:hideMark/>
          </w:tcPr>
          <w:p w14:paraId="3A0A144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127</w:t>
            </w:r>
          </w:p>
        </w:tc>
        <w:tc>
          <w:tcPr>
            <w:tcW w:w="700" w:type="dxa"/>
            <w:tcBorders>
              <w:top w:val="nil"/>
              <w:left w:val="nil"/>
              <w:bottom w:val="single" w:sz="4" w:space="0" w:color="auto"/>
              <w:right w:val="single" w:sz="4" w:space="0" w:color="auto"/>
            </w:tcBorders>
            <w:vAlign w:val="center"/>
            <w:hideMark/>
          </w:tcPr>
          <w:p w14:paraId="2FB900C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0.635</w:t>
            </w:r>
          </w:p>
        </w:tc>
        <w:tc>
          <w:tcPr>
            <w:tcW w:w="954" w:type="dxa"/>
            <w:tcBorders>
              <w:top w:val="nil"/>
              <w:left w:val="nil"/>
              <w:bottom w:val="single" w:sz="4" w:space="0" w:color="auto"/>
              <w:right w:val="single" w:sz="4" w:space="0" w:color="auto"/>
            </w:tcBorders>
            <w:vAlign w:val="center"/>
            <w:hideMark/>
          </w:tcPr>
          <w:p w14:paraId="6760688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1016</w:t>
            </w:r>
          </w:p>
        </w:tc>
        <w:tc>
          <w:tcPr>
            <w:tcW w:w="898" w:type="dxa"/>
            <w:tcBorders>
              <w:top w:val="nil"/>
              <w:left w:val="nil"/>
              <w:bottom w:val="single" w:sz="4" w:space="0" w:color="auto"/>
              <w:right w:val="single" w:sz="4" w:space="0" w:color="auto"/>
            </w:tcBorders>
            <w:vAlign w:val="center"/>
            <w:hideMark/>
          </w:tcPr>
          <w:p w14:paraId="7895E0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2.41</w:t>
            </w:r>
          </w:p>
        </w:tc>
        <w:tc>
          <w:tcPr>
            <w:tcW w:w="850" w:type="dxa"/>
            <w:tcBorders>
              <w:top w:val="nil"/>
              <w:left w:val="nil"/>
              <w:bottom w:val="single" w:sz="4" w:space="0" w:color="auto"/>
              <w:right w:val="single" w:sz="4" w:space="0" w:color="auto"/>
            </w:tcBorders>
            <w:vAlign w:val="center"/>
            <w:hideMark/>
          </w:tcPr>
          <w:p w14:paraId="28E1AEB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11955</w:t>
            </w:r>
          </w:p>
        </w:tc>
        <w:tc>
          <w:tcPr>
            <w:tcW w:w="993" w:type="dxa"/>
            <w:tcBorders>
              <w:top w:val="nil"/>
              <w:left w:val="nil"/>
              <w:bottom w:val="single" w:sz="4" w:space="0" w:color="auto"/>
              <w:right w:val="single" w:sz="4" w:space="0" w:color="auto"/>
            </w:tcBorders>
            <w:noWrap/>
            <w:vAlign w:val="center"/>
            <w:hideMark/>
          </w:tcPr>
          <w:p w14:paraId="74F7C61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2.08</w:t>
            </w:r>
          </w:p>
        </w:tc>
        <w:tc>
          <w:tcPr>
            <w:tcW w:w="850" w:type="dxa"/>
            <w:tcBorders>
              <w:top w:val="nil"/>
              <w:left w:val="nil"/>
              <w:bottom w:val="single" w:sz="4" w:space="0" w:color="auto"/>
              <w:right w:val="single" w:sz="4" w:space="0" w:color="auto"/>
            </w:tcBorders>
            <w:noWrap/>
            <w:vAlign w:val="center"/>
            <w:hideMark/>
          </w:tcPr>
          <w:p w14:paraId="607761FB"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4.844</w:t>
            </w:r>
          </w:p>
        </w:tc>
        <w:tc>
          <w:tcPr>
            <w:tcW w:w="803" w:type="dxa"/>
            <w:tcBorders>
              <w:top w:val="nil"/>
              <w:left w:val="nil"/>
              <w:bottom w:val="single" w:sz="4" w:space="0" w:color="auto"/>
              <w:right w:val="single" w:sz="4" w:space="0" w:color="auto"/>
            </w:tcBorders>
            <w:noWrap/>
            <w:vAlign w:val="center"/>
            <w:hideMark/>
          </w:tcPr>
          <w:p w14:paraId="5EF6BD5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10.073</w:t>
            </w:r>
          </w:p>
        </w:tc>
        <w:tc>
          <w:tcPr>
            <w:tcW w:w="736" w:type="dxa"/>
            <w:tcBorders>
              <w:top w:val="nil"/>
              <w:left w:val="nil"/>
              <w:bottom w:val="single" w:sz="4" w:space="0" w:color="auto"/>
              <w:right w:val="single" w:sz="4" w:space="0" w:color="auto"/>
            </w:tcBorders>
            <w:noWrap/>
            <w:vAlign w:val="center"/>
            <w:hideMark/>
          </w:tcPr>
          <w:p w14:paraId="3AC98BD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4.3</w:t>
            </w:r>
          </w:p>
        </w:tc>
      </w:tr>
      <w:tr w:rsidR="00E91C21" w:rsidRPr="00E91C21" w14:paraId="3451580A"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2F8C48D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w:t>
            </w:r>
          </w:p>
        </w:tc>
        <w:tc>
          <w:tcPr>
            <w:tcW w:w="861" w:type="dxa"/>
            <w:tcBorders>
              <w:top w:val="nil"/>
              <w:left w:val="nil"/>
              <w:bottom w:val="single" w:sz="4" w:space="0" w:color="auto"/>
              <w:right w:val="single" w:sz="4" w:space="0" w:color="auto"/>
            </w:tcBorders>
            <w:vAlign w:val="center"/>
            <w:hideMark/>
          </w:tcPr>
          <w:p w14:paraId="33D4035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186</w:t>
            </w:r>
          </w:p>
        </w:tc>
        <w:tc>
          <w:tcPr>
            <w:tcW w:w="700" w:type="dxa"/>
            <w:tcBorders>
              <w:top w:val="nil"/>
              <w:left w:val="nil"/>
              <w:bottom w:val="single" w:sz="4" w:space="0" w:color="auto"/>
              <w:right w:val="single" w:sz="4" w:space="0" w:color="auto"/>
            </w:tcBorders>
            <w:vAlign w:val="center"/>
            <w:hideMark/>
          </w:tcPr>
          <w:p w14:paraId="67916EF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0.93</w:t>
            </w:r>
          </w:p>
        </w:tc>
        <w:tc>
          <w:tcPr>
            <w:tcW w:w="954" w:type="dxa"/>
            <w:tcBorders>
              <w:top w:val="nil"/>
              <w:left w:val="nil"/>
              <w:bottom w:val="single" w:sz="4" w:space="0" w:color="auto"/>
              <w:right w:val="single" w:sz="4" w:space="0" w:color="auto"/>
            </w:tcBorders>
            <w:vAlign w:val="center"/>
            <w:hideMark/>
          </w:tcPr>
          <w:p w14:paraId="515A8FF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1302</w:t>
            </w:r>
          </w:p>
        </w:tc>
        <w:tc>
          <w:tcPr>
            <w:tcW w:w="898" w:type="dxa"/>
            <w:tcBorders>
              <w:top w:val="nil"/>
              <w:left w:val="nil"/>
              <w:bottom w:val="single" w:sz="4" w:space="0" w:color="auto"/>
              <w:right w:val="single" w:sz="4" w:space="0" w:color="auto"/>
            </w:tcBorders>
            <w:vAlign w:val="center"/>
            <w:hideMark/>
          </w:tcPr>
          <w:p w14:paraId="1A528E5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3.09</w:t>
            </w:r>
          </w:p>
        </w:tc>
        <w:tc>
          <w:tcPr>
            <w:tcW w:w="850" w:type="dxa"/>
            <w:tcBorders>
              <w:top w:val="nil"/>
              <w:left w:val="nil"/>
              <w:bottom w:val="single" w:sz="4" w:space="0" w:color="auto"/>
              <w:right w:val="single" w:sz="4" w:space="0" w:color="auto"/>
            </w:tcBorders>
            <w:vAlign w:val="center"/>
            <w:hideMark/>
          </w:tcPr>
          <w:p w14:paraId="6C2C5B2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13257</w:t>
            </w:r>
          </w:p>
        </w:tc>
        <w:tc>
          <w:tcPr>
            <w:tcW w:w="993" w:type="dxa"/>
            <w:tcBorders>
              <w:top w:val="nil"/>
              <w:left w:val="nil"/>
              <w:bottom w:val="single" w:sz="4" w:space="0" w:color="auto"/>
              <w:right w:val="single" w:sz="4" w:space="0" w:color="auto"/>
            </w:tcBorders>
            <w:noWrap/>
            <w:vAlign w:val="center"/>
            <w:hideMark/>
          </w:tcPr>
          <w:p w14:paraId="7CB0D68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1.95</w:t>
            </w:r>
          </w:p>
        </w:tc>
        <w:tc>
          <w:tcPr>
            <w:tcW w:w="850" w:type="dxa"/>
            <w:tcBorders>
              <w:top w:val="nil"/>
              <w:left w:val="nil"/>
              <w:bottom w:val="single" w:sz="4" w:space="0" w:color="auto"/>
              <w:right w:val="single" w:sz="4" w:space="0" w:color="auto"/>
            </w:tcBorders>
            <w:noWrap/>
            <w:vAlign w:val="center"/>
            <w:hideMark/>
          </w:tcPr>
          <w:p w14:paraId="2723F03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5.226</w:t>
            </w:r>
          </w:p>
        </w:tc>
        <w:tc>
          <w:tcPr>
            <w:tcW w:w="803" w:type="dxa"/>
            <w:tcBorders>
              <w:top w:val="nil"/>
              <w:left w:val="nil"/>
              <w:bottom w:val="single" w:sz="4" w:space="0" w:color="auto"/>
              <w:right w:val="single" w:sz="4" w:space="0" w:color="auto"/>
            </w:tcBorders>
            <w:noWrap/>
            <w:vAlign w:val="center"/>
            <w:hideMark/>
          </w:tcPr>
          <w:p w14:paraId="28C30D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10.169</w:t>
            </w:r>
          </w:p>
        </w:tc>
        <w:tc>
          <w:tcPr>
            <w:tcW w:w="736" w:type="dxa"/>
            <w:tcBorders>
              <w:top w:val="nil"/>
              <w:left w:val="nil"/>
              <w:bottom w:val="single" w:sz="4" w:space="0" w:color="auto"/>
              <w:right w:val="single" w:sz="4" w:space="0" w:color="auto"/>
            </w:tcBorders>
            <w:noWrap/>
            <w:vAlign w:val="center"/>
            <w:hideMark/>
          </w:tcPr>
          <w:p w14:paraId="5DE4F9D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3.8</w:t>
            </w:r>
          </w:p>
        </w:tc>
      </w:tr>
      <w:tr w:rsidR="00E91C21" w:rsidRPr="00E91C21" w14:paraId="5164A69D"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2FAB548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w:t>
            </w:r>
          </w:p>
        </w:tc>
        <w:tc>
          <w:tcPr>
            <w:tcW w:w="861" w:type="dxa"/>
            <w:tcBorders>
              <w:top w:val="nil"/>
              <w:left w:val="nil"/>
              <w:bottom w:val="single" w:sz="4" w:space="0" w:color="auto"/>
              <w:right w:val="single" w:sz="4" w:space="0" w:color="auto"/>
            </w:tcBorders>
            <w:vAlign w:val="center"/>
            <w:hideMark/>
          </w:tcPr>
          <w:p w14:paraId="5AD73B5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236</w:t>
            </w:r>
          </w:p>
        </w:tc>
        <w:tc>
          <w:tcPr>
            <w:tcW w:w="700" w:type="dxa"/>
            <w:tcBorders>
              <w:top w:val="nil"/>
              <w:left w:val="nil"/>
              <w:bottom w:val="single" w:sz="4" w:space="0" w:color="auto"/>
              <w:right w:val="single" w:sz="4" w:space="0" w:color="auto"/>
            </w:tcBorders>
            <w:vAlign w:val="center"/>
            <w:hideMark/>
          </w:tcPr>
          <w:p w14:paraId="0E0BCF6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1.18</w:t>
            </w:r>
          </w:p>
        </w:tc>
        <w:tc>
          <w:tcPr>
            <w:tcW w:w="954" w:type="dxa"/>
            <w:tcBorders>
              <w:top w:val="nil"/>
              <w:left w:val="nil"/>
              <w:bottom w:val="single" w:sz="4" w:space="0" w:color="auto"/>
              <w:right w:val="single" w:sz="4" w:space="0" w:color="auto"/>
            </w:tcBorders>
            <w:vAlign w:val="center"/>
            <w:hideMark/>
          </w:tcPr>
          <w:p w14:paraId="7620334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1416</w:t>
            </w:r>
          </w:p>
        </w:tc>
        <w:tc>
          <w:tcPr>
            <w:tcW w:w="898" w:type="dxa"/>
            <w:tcBorders>
              <w:top w:val="nil"/>
              <w:left w:val="nil"/>
              <w:bottom w:val="single" w:sz="4" w:space="0" w:color="auto"/>
              <w:right w:val="single" w:sz="4" w:space="0" w:color="auto"/>
            </w:tcBorders>
            <w:vAlign w:val="center"/>
            <w:hideMark/>
          </w:tcPr>
          <w:p w14:paraId="4C5BFF9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3.36</w:t>
            </w:r>
          </w:p>
        </w:tc>
        <w:tc>
          <w:tcPr>
            <w:tcW w:w="850" w:type="dxa"/>
            <w:tcBorders>
              <w:top w:val="nil"/>
              <w:left w:val="nil"/>
              <w:bottom w:val="single" w:sz="4" w:space="0" w:color="auto"/>
              <w:right w:val="single" w:sz="4" w:space="0" w:color="auto"/>
            </w:tcBorders>
            <w:vAlign w:val="center"/>
            <w:hideMark/>
          </w:tcPr>
          <w:p w14:paraId="0069F53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14673</w:t>
            </w:r>
          </w:p>
        </w:tc>
        <w:tc>
          <w:tcPr>
            <w:tcW w:w="993" w:type="dxa"/>
            <w:tcBorders>
              <w:top w:val="nil"/>
              <w:left w:val="nil"/>
              <w:bottom w:val="single" w:sz="4" w:space="0" w:color="auto"/>
              <w:right w:val="single" w:sz="4" w:space="0" w:color="auto"/>
            </w:tcBorders>
            <w:noWrap/>
            <w:vAlign w:val="center"/>
            <w:hideMark/>
          </w:tcPr>
          <w:p w14:paraId="7BF01364"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1.79</w:t>
            </w:r>
          </w:p>
        </w:tc>
        <w:tc>
          <w:tcPr>
            <w:tcW w:w="850" w:type="dxa"/>
            <w:tcBorders>
              <w:top w:val="nil"/>
              <w:left w:val="nil"/>
              <w:bottom w:val="single" w:sz="4" w:space="0" w:color="auto"/>
              <w:right w:val="single" w:sz="4" w:space="0" w:color="auto"/>
            </w:tcBorders>
            <w:noWrap/>
            <w:vAlign w:val="center"/>
            <w:hideMark/>
          </w:tcPr>
          <w:p w14:paraId="4424E52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5.464</w:t>
            </w:r>
          </w:p>
        </w:tc>
        <w:tc>
          <w:tcPr>
            <w:tcW w:w="803" w:type="dxa"/>
            <w:tcBorders>
              <w:top w:val="nil"/>
              <w:left w:val="nil"/>
              <w:bottom w:val="single" w:sz="4" w:space="0" w:color="auto"/>
              <w:right w:val="single" w:sz="4" w:space="0" w:color="auto"/>
            </w:tcBorders>
            <w:noWrap/>
            <w:vAlign w:val="center"/>
            <w:hideMark/>
          </w:tcPr>
          <w:p w14:paraId="5678F5B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9.79</w:t>
            </w:r>
          </w:p>
        </w:tc>
        <w:tc>
          <w:tcPr>
            <w:tcW w:w="736" w:type="dxa"/>
            <w:tcBorders>
              <w:top w:val="nil"/>
              <w:left w:val="nil"/>
              <w:bottom w:val="single" w:sz="4" w:space="0" w:color="auto"/>
              <w:right w:val="single" w:sz="4" w:space="0" w:color="auto"/>
            </w:tcBorders>
            <w:noWrap/>
            <w:vAlign w:val="center"/>
            <w:hideMark/>
          </w:tcPr>
          <w:p w14:paraId="79767B49"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w:t>
            </w:r>
          </w:p>
        </w:tc>
      </w:tr>
      <w:tr w:rsidR="00E91C21" w:rsidRPr="00E91C21" w14:paraId="5F0BE724"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1D58C20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w:t>
            </w:r>
          </w:p>
        </w:tc>
        <w:tc>
          <w:tcPr>
            <w:tcW w:w="861" w:type="dxa"/>
            <w:tcBorders>
              <w:top w:val="nil"/>
              <w:left w:val="nil"/>
              <w:bottom w:val="single" w:sz="4" w:space="0" w:color="auto"/>
              <w:right w:val="single" w:sz="4" w:space="0" w:color="auto"/>
            </w:tcBorders>
            <w:vAlign w:val="center"/>
            <w:hideMark/>
          </w:tcPr>
          <w:p w14:paraId="711977F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351</w:t>
            </w:r>
          </w:p>
        </w:tc>
        <w:tc>
          <w:tcPr>
            <w:tcW w:w="700" w:type="dxa"/>
            <w:tcBorders>
              <w:top w:val="nil"/>
              <w:left w:val="nil"/>
              <w:bottom w:val="single" w:sz="4" w:space="0" w:color="auto"/>
              <w:right w:val="single" w:sz="4" w:space="0" w:color="auto"/>
            </w:tcBorders>
            <w:vAlign w:val="center"/>
            <w:hideMark/>
          </w:tcPr>
          <w:p w14:paraId="791B1EC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1.75</w:t>
            </w:r>
          </w:p>
        </w:tc>
        <w:tc>
          <w:tcPr>
            <w:tcW w:w="954" w:type="dxa"/>
            <w:tcBorders>
              <w:top w:val="nil"/>
              <w:left w:val="nil"/>
              <w:bottom w:val="single" w:sz="4" w:space="0" w:color="auto"/>
              <w:right w:val="single" w:sz="4" w:space="0" w:color="auto"/>
            </w:tcBorders>
            <w:vAlign w:val="center"/>
            <w:hideMark/>
          </w:tcPr>
          <w:p w14:paraId="2077D9F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1755</w:t>
            </w:r>
          </w:p>
        </w:tc>
        <w:tc>
          <w:tcPr>
            <w:tcW w:w="898" w:type="dxa"/>
            <w:tcBorders>
              <w:top w:val="nil"/>
              <w:left w:val="nil"/>
              <w:bottom w:val="single" w:sz="4" w:space="0" w:color="auto"/>
              <w:right w:val="single" w:sz="4" w:space="0" w:color="auto"/>
            </w:tcBorders>
            <w:vAlign w:val="center"/>
            <w:hideMark/>
          </w:tcPr>
          <w:p w14:paraId="30F171F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4.17</w:t>
            </w:r>
          </w:p>
        </w:tc>
        <w:tc>
          <w:tcPr>
            <w:tcW w:w="850" w:type="dxa"/>
            <w:tcBorders>
              <w:top w:val="nil"/>
              <w:left w:val="nil"/>
              <w:bottom w:val="single" w:sz="4" w:space="0" w:color="auto"/>
              <w:right w:val="single" w:sz="4" w:space="0" w:color="auto"/>
            </w:tcBorders>
            <w:vAlign w:val="center"/>
            <w:hideMark/>
          </w:tcPr>
          <w:p w14:paraId="39AE8C3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16428</w:t>
            </w:r>
          </w:p>
        </w:tc>
        <w:tc>
          <w:tcPr>
            <w:tcW w:w="993" w:type="dxa"/>
            <w:tcBorders>
              <w:top w:val="nil"/>
              <w:left w:val="nil"/>
              <w:bottom w:val="single" w:sz="4" w:space="0" w:color="auto"/>
              <w:right w:val="single" w:sz="4" w:space="0" w:color="auto"/>
            </w:tcBorders>
            <w:noWrap/>
            <w:vAlign w:val="center"/>
            <w:hideMark/>
          </w:tcPr>
          <w:p w14:paraId="7844FDC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1.61</w:t>
            </w:r>
          </w:p>
        </w:tc>
        <w:tc>
          <w:tcPr>
            <w:tcW w:w="850" w:type="dxa"/>
            <w:tcBorders>
              <w:top w:val="nil"/>
              <w:left w:val="nil"/>
              <w:bottom w:val="single" w:sz="4" w:space="0" w:color="auto"/>
              <w:right w:val="single" w:sz="4" w:space="0" w:color="auto"/>
            </w:tcBorders>
            <w:noWrap/>
            <w:vAlign w:val="center"/>
            <w:hideMark/>
          </w:tcPr>
          <w:p w14:paraId="09C7B9A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5.861</w:t>
            </w:r>
          </w:p>
        </w:tc>
        <w:tc>
          <w:tcPr>
            <w:tcW w:w="803" w:type="dxa"/>
            <w:tcBorders>
              <w:top w:val="nil"/>
              <w:left w:val="nil"/>
              <w:bottom w:val="single" w:sz="4" w:space="0" w:color="auto"/>
              <w:right w:val="single" w:sz="4" w:space="0" w:color="auto"/>
            </w:tcBorders>
            <w:noWrap/>
            <w:vAlign w:val="center"/>
            <w:hideMark/>
          </w:tcPr>
          <w:p w14:paraId="4E2AA5F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9.433</w:t>
            </w:r>
          </w:p>
        </w:tc>
        <w:tc>
          <w:tcPr>
            <w:tcW w:w="736" w:type="dxa"/>
            <w:tcBorders>
              <w:top w:val="nil"/>
              <w:left w:val="nil"/>
              <w:bottom w:val="single" w:sz="4" w:space="0" w:color="auto"/>
              <w:right w:val="single" w:sz="4" w:space="0" w:color="auto"/>
            </w:tcBorders>
            <w:noWrap/>
            <w:vAlign w:val="center"/>
            <w:hideMark/>
          </w:tcPr>
          <w:p w14:paraId="552DF48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2.6</w:t>
            </w:r>
          </w:p>
        </w:tc>
      </w:tr>
      <w:tr w:rsidR="00E91C21" w:rsidRPr="00E91C21" w14:paraId="5527D7C3"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66AF3E1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4</w:t>
            </w:r>
          </w:p>
        </w:tc>
        <w:tc>
          <w:tcPr>
            <w:tcW w:w="861" w:type="dxa"/>
            <w:tcBorders>
              <w:top w:val="nil"/>
              <w:left w:val="nil"/>
              <w:bottom w:val="single" w:sz="4" w:space="0" w:color="auto"/>
              <w:right w:val="single" w:sz="4" w:space="0" w:color="auto"/>
            </w:tcBorders>
            <w:vAlign w:val="center"/>
            <w:hideMark/>
          </w:tcPr>
          <w:p w14:paraId="6BED2B40"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643</w:t>
            </w:r>
          </w:p>
        </w:tc>
        <w:tc>
          <w:tcPr>
            <w:tcW w:w="700" w:type="dxa"/>
            <w:tcBorders>
              <w:top w:val="nil"/>
              <w:left w:val="nil"/>
              <w:bottom w:val="single" w:sz="4" w:space="0" w:color="auto"/>
              <w:right w:val="single" w:sz="4" w:space="0" w:color="auto"/>
            </w:tcBorders>
            <w:vAlign w:val="center"/>
            <w:hideMark/>
          </w:tcPr>
          <w:p w14:paraId="04A139F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3.21</w:t>
            </w:r>
          </w:p>
        </w:tc>
        <w:tc>
          <w:tcPr>
            <w:tcW w:w="954" w:type="dxa"/>
            <w:tcBorders>
              <w:top w:val="nil"/>
              <w:left w:val="nil"/>
              <w:bottom w:val="single" w:sz="4" w:space="0" w:color="auto"/>
              <w:right w:val="single" w:sz="4" w:space="0" w:color="auto"/>
            </w:tcBorders>
            <w:vAlign w:val="center"/>
            <w:hideMark/>
          </w:tcPr>
          <w:p w14:paraId="3839EBE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2572</w:t>
            </w:r>
          </w:p>
        </w:tc>
        <w:tc>
          <w:tcPr>
            <w:tcW w:w="898" w:type="dxa"/>
            <w:tcBorders>
              <w:top w:val="nil"/>
              <w:left w:val="nil"/>
              <w:bottom w:val="single" w:sz="4" w:space="0" w:color="auto"/>
              <w:right w:val="single" w:sz="4" w:space="0" w:color="auto"/>
            </w:tcBorders>
            <w:vAlign w:val="center"/>
            <w:hideMark/>
          </w:tcPr>
          <w:p w14:paraId="211B228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6.11</w:t>
            </w:r>
          </w:p>
        </w:tc>
        <w:tc>
          <w:tcPr>
            <w:tcW w:w="850" w:type="dxa"/>
            <w:tcBorders>
              <w:top w:val="nil"/>
              <w:left w:val="nil"/>
              <w:bottom w:val="single" w:sz="4" w:space="0" w:color="auto"/>
              <w:right w:val="single" w:sz="4" w:space="0" w:color="auto"/>
            </w:tcBorders>
            <w:vAlign w:val="center"/>
            <w:hideMark/>
          </w:tcPr>
          <w:p w14:paraId="2909792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19000</w:t>
            </w:r>
          </w:p>
        </w:tc>
        <w:tc>
          <w:tcPr>
            <w:tcW w:w="993" w:type="dxa"/>
            <w:tcBorders>
              <w:top w:val="nil"/>
              <w:left w:val="nil"/>
              <w:bottom w:val="single" w:sz="4" w:space="0" w:color="auto"/>
              <w:right w:val="single" w:sz="4" w:space="0" w:color="auto"/>
            </w:tcBorders>
            <w:noWrap/>
            <w:vAlign w:val="center"/>
            <w:hideMark/>
          </w:tcPr>
          <w:p w14:paraId="6B7A9A2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1.39</w:t>
            </w:r>
          </w:p>
        </w:tc>
        <w:tc>
          <w:tcPr>
            <w:tcW w:w="850" w:type="dxa"/>
            <w:tcBorders>
              <w:top w:val="nil"/>
              <w:left w:val="nil"/>
              <w:bottom w:val="single" w:sz="4" w:space="0" w:color="auto"/>
              <w:right w:val="single" w:sz="4" w:space="0" w:color="auto"/>
            </w:tcBorders>
            <w:noWrap/>
            <w:vAlign w:val="center"/>
            <w:hideMark/>
          </w:tcPr>
          <w:p w14:paraId="597885B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6.466</w:t>
            </w:r>
          </w:p>
        </w:tc>
        <w:tc>
          <w:tcPr>
            <w:tcW w:w="803" w:type="dxa"/>
            <w:tcBorders>
              <w:top w:val="nil"/>
              <w:left w:val="nil"/>
              <w:bottom w:val="single" w:sz="4" w:space="0" w:color="auto"/>
              <w:right w:val="single" w:sz="4" w:space="0" w:color="auto"/>
            </w:tcBorders>
            <w:noWrap/>
            <w:vAlign w:val="center"/>
            <w:hideMark/>
          </w:tcPr>
          <w:p w14:paraId="7FAF66B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8.964</w:t>
            </w:r>
          </w:p>
        </w:tc>
        <w:tc>
          <w:tcPr>
            <w:tcW w:w="736" w:type="dxa"/>
            <w:tcBorders>
              <w:top w:val="nil"/>
              <w:left w:val="nil"/>
              <w:bottom w:val="single" w:sz="4" w:space="0" w:color="auto"/>
              <w:right w:val="single" w:sz="4" w:space="0" w:color="auto"/>
            </w:tcBorders>
            <w:noWrap/>
            <w:vAlign w:val="center"/>
            <w:hideMark/>
          </w:tcPr>
          <w:p w14:paraId="0704907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1.9</w:t>
            </w:r>
          </w:p>
        </w:tc>
      </w:tr>
      <w:tr w:rsidR="00E91C21" w:rsidRPr="00E91C21" w14:paraId="7C4DBE7D"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748D313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w:t>
            </w:r>
          </w:p>
        </w:tc>
        <w:tc>
          <w:tcPr>
            <w:tcW w:w="861" w:type="dxa"/>
            <w:tcBorders>
              <w:top w:val="nil"/>
              <w:left w:val="nil"/>
              <w:bottom w:val="single" w:sz="4" w:space="0" w:color="auto"/>
              <w:right w:val="single" w:sz="4" w:space="0" w:color="auto"/>
            </w:tcBorders>
            <w:vAlign w:val="center"/>
            <w:hideMark/>
          </w:tcPr>
          <w:p w14:paraId="67A557C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1172</w:t>
            </w:r>
          </w:p>
        </w:tc>
        <w:tc>
          <w:tcPr>
            <w:tcW w:w="700" w:type="dxa"/>
            <w:tcBorders>
              <w:top w:val="nil"/>
              <w:left w:val="nil"/>
              <w:bottom w:val="single" w:sz="4" w:space="0" w:color="auto"/>
              <w:right w:val="single" w:sz="4" w:space="0" w:color="auto"/>
            </w:tcBorders>
            <w:vAlign w:val="center"/>
            <w:hideMark/>
          </w:tcPr>
          <w:p w14:paraId="4D26516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5.85</w:t>
            </w:r>
          </w:p>
        </w:tc>
        <w:tc>
          <w:tcPr>
            <w:tcW w:w="954" w:type="dxa"/>
            <w:tcBorders>
              <w:top w:val="nil"/>
              <w:left w:val="nil"/>
              <w:bottom w:val="single" w:sz="4" w:space="0" w:color="auto"/>
              <w:right w:val="single" w:sz="4" w:space="0" w:color="auto"/>
            </w:tcBorders>
            <w:vAlign w:val="center"/>
            <w:hideMark/>
          </w:tcPr>
          <w:p w14:paraId="520EA96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3516</w:t>
            </w:r>
          </w:p>
        </w:tc>
        <w:tc>
          <w:tcPr>
            <w:tcW w:w="898" w:type="dxa"/>
            <w:tcBorders>
              <w:top w:val="nil"/>
              <w:left w:val="nil"/>
              <w:bottom w:val="single" w:sz="4" w:space="0" w:color="auto"/>
              <w:right w:val="single" w:sz="4" w:space="0" w:color="auto"/>
            </w:tcBorders>
            <w:vAlign w:val="center"/>
            <w:hideMark/>
          </w:tcPr>
          <w:p w14:paraId="17858FF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8.35</w:t>
            </w:r>
          </w:p>
        </w:tc>
        <w:tc>
          <w:tcPr>
            <w:tcW w:w="850" w:type="dxa"/>
            <w:tcBorders>
              <w:top w:val="nil"/>
              <w:left w:val="nil"/>
              <w:bottom w:val="single" w:sz="4" w:space="0" w:color="auto"/>
              <w:right w:val="single" w:sz="4" w:space="0" w:color="auto"/>
            </w:tcBorders>
            <w:vAlign w:val="center"/>
            <w:hideMark/>
          </w:tcPr>
          <w:p w14:paraId="79F19FE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22516</w:t>
            </w:r>
          </w:p>
        </w:tc>
        <w:tc>
          <w:tcPr>
            <w:tcW w:w="993" w:type="dxa"/>
            <w:tcBorders>
              <w:top w:val="nil"/>
              <w:left w:val="nil"/>
              <w:bottom w:val="single" w:sz="4" w:space="0" w:color="auto"/>
              <w:right w:val="single" w:sz="4" w:space="0" w:color="auto"/>
            </w:tcBorders>
            <w:noWrap/>
            <w:vAlign w:val="center"/>
            <w:hideMark/>
          </w:tcPr>
          <w:p w14:paraId="458FFCDE"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1.10</w:t>
            </w:r>
          </w:p>
        </w:tc>
        <w:tc>
          <w:tcPr>
            <w:tcW w:w="850" w:type="dxa"/>
            <w:tcBorders>
              <w:top w:val="nil"/>
              <w:left w:val="nil"/>
              <w:bottom w:val="single" w:sz="4" w:space="0" w:color="auto"/>
              <w:right w:val="single" w:sz="4" w:space="0" w:color="auto"/>
            </w:tcBorders>
            <w:noWrap/>
            <w:vAlign w:val="center"/>
            <w:hideMark/>
          </w:tcPr>
          <w:p w14:paraId="3FE4A10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7.066</w:t>
            </w:r>
          </w:p>
        </w:tc>
        <w:tc>
          <w:tcPr>
            <w:tcW w:w="803" w:type="dxa"/>
            <w:tcBorders>
              <w:top w:val="nil"/>
              <w:left w:val="nil"/>
              <w:bottom w:val="single" w:sz="4" w:space="0" w:color="auto"/>
              <w:right w:val="single" w:sz="4" w:space="0" w:color="auto"/>
            </w:tcBorders>
            <w:noWrap/>
            <w:vAlign w:val="center"/>
            <w:hideMark/>
          </w:tcPr>
          <w:p w14:paraId="41031F6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7.763</w:t>
            </w:r>
          </w:p>
        </w:tc>
        <w:tc>
          <w:tcPr>
            <w:tcW w:w="736" w:type="dxa"/>
            <w:tcBorders>
              <w:top w:val="nil"/>
              <w:left w:val="nil"/>
              <w:bottom w:val="single" w:sz="4" w:space="0" w:color="auto"/>
              <w:right w:val="single" w:sz="4" w:space="0" w:color="auto"/>
            </w:tcBorders>
            <w:noWrap/>
            <w:vAlign w:val="center"/>
            <w:hideMark/>
          </w:tcPr>
          <w:p w14:paraId="2FD793C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1.2</w:t>
            </w:r>
          </w:p>
        </w:tc>
      </w:tr>
      <w:tr w:rsidR="00E91C21" w:rsidRPr="00E91C21" w14:paraId="015DD5DB"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4D91C94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w:t>
            </w:r>
          </w:p>
        </w:tc>
        <w:tc>
          <w:tcPr>
            <w:tcW w:w="861" w:type="dxa"/>
            <w:tcBorders>
              <w:top w:val="nil"/>
              <w:left w:val="nil"/>
              <w:bottom w:val="single" w:sz="4" w:space="0" w:color="auto"/>
              <w:right w:val="single" w:sz="4" w:space="0" w:color="auto"/>
            </w:tcBorders>
            <w:vAlign w:val="center"/>
            <w:hideMark/>
          </w:tcPr>
          <w:p w14:paraId="6CE2A897"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2878</w:t>
            </w:r>
          </w:p>
        </w:tc>
        <w:tc>
          <w:tcPr>
            <w:tcW w:w="700" w:type="dxa"/>
            <w:tcBorders>
              <w:top w:val="nil"/>
              <w:left w:val="nil"/>
              <w:bottom w:val="single" w:sz="4" w:space="0" w:color="auto"/>
              <w:right w:val="single" w:sz="4" w:space="0" w:color="auto"/>
            </w:tcBorders>
            <w:vAlign w:val="center"/>
            <w:hideMark/>
          </w:tcPr>
          <w:p w14:paraId="4E6A8AD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14.37</w:t>
            </w:r>
          </w:p>
        </w:tc>
        <w:tc>
          <w:tcPr>
            <w:tcW w:w="954" w:type="dxa"/>
            <w:tcBorders>
              <w:top w:val="nil"/>
              <w:left w:val="nil"/>
              <w:bottom w:val="single" w:sz="4" w:space="0" w:color="auto"/>
              <w:right w:val="single" w:sz="4" w:space="0" w:color="auto"/>
            </w:tcBorders>
            <w:vAlign w:val="center"/>
            <w:hideMark/>
          </w:tcPr>
          <w:p w14:paraId="685E0A3D"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5756</w:t>
            </w:r>
          </w:p>
        </w:tc>
        <w:tc>
          <w:tcPr>
            <w:tcW w:w="898" w:type="dxa"/>
            <w:tcBorders>
              <w:top w:val="nil"/>
              <w:left w:val="nil"/>
              <w:bottom w:val="single" w:sz="4" w:space="0" w:color="auto"/>
              <w:right w:val="single" w:sz="4" w:space="0" w:color="auto"/>
            </w:tcBorders>
            <w:vAlign w:val="center"/>
            <w:hideMark/>
          </w:tcPr>
          <w:p w14:paraId="7ABBAAB6"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13.67</w:t>
            </w:r>
          </w:p>
        </w:tc>
        <w:tc>
          <w:tcPr>
            <w:tcW w:w="850" w:type="dxa"/>
            <w:tcBorders>
              <w:top w:val="nil"/>
              <w:left w:val="nil"/>
              <w:bottom w:val="single" w:sz="4" w:space="0" w:color="auto"/>
              <w:right w:val="single" w:sz="4" w:space="0" w:color="auto"/>
            </w:tcBorders>
            <w:vAlign w:val="center"/>
            <w:hideMark/>
          </w:tcPr>
          <w:p w14:paraId="0C90FF2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28272</w:t>
            </w:r>
          </w:p>
        </w:tc>
        <w:tc>
          <w:tcPr>
            <w:tcW w:w="993" w:type="dxa"/>
            <w:tcBorders>
              <w:top w:val="nil"/>
              <w:left w:val="nil"/>
              <w:bottom w:val="single" w:sz="4" w:space="0" w:color="auto"/>
              <w:right w:val="single" w:sz="4" w:space="0" w:color="auto"/>
            </w:tcBorders>
            <w:noWrap/>
            <w:vAlign w:val="center"/>
            <w:hideMark/>
          </w:tcPr>
          <w:p w14:paraId="319A5351"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0.69</w:t>
            </w:r>
          </w:p>
        </w:tc>
        <w:tc>
          <w:tcPr>
            <w:tcW w:w="850" w:type="dxa"/>
            <w:tcBorders>
              <w:top w:val="nil"/>
              <w:left w:val="nil"/>
              <w:bottom w:val="single" w:sz="4" w:space="0" w:color="auto"/>
              <w:right w:val="single" w:sz="4" w:space="0" w:color="auto"/>
            </w:tcBorders>
            <w:noWrap/>
            <w:vAlign w:val="center"/>
            <w:hideMark/>
          </w:tcPr>
          <w:p w14:paraId="087B087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7.965</w:t>
            </w:r>
          </w:p>
        </w:tc>
        <w:tc>
          <w:tcPr>
            <w:tcW w:w="803" w:type="dxa"/>
            <w:tcBorders>
              <w:top w:val="nil"/>
              <w:left w:val="nil"/>
              <w:bottom w:val="single" w:sz="4" w:space="0" w:color="auto"/>
              <w:right w:val="single" w:sz="4" w:space="0" w:color="auto"/>
            </w:tcBorders>
            <w:noWrap/>
            <w:vAlign w:val="center"/>
            <w:hideMark/>
          </w:tcPr>
          <w:p w14:paraId="7300A65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5.521</w:t>
            </w:r>
          </w:p>
        </w:tc>
        <w:tc>
          <w:tcPr>
            <w:tcW w:w="736" w:type="dxa"/>
            <w:tcBorders>
              <w:top w:val="nil"/>
              <w:left w:val="nil"/>
              <w:bottom w:val="single" w:sz="4" w:space="0" w:color="auto"/>
              <w:right w:val="single" w:sz="4" w:space="0" w:color="auto"/>
            </w:tcBorders>
            <w:noWrap/>
            <w:vAlign w:val="center"/>
            <w:hideMark/>
          </w:tcPr>
          <w:p w14:paraId="7AFAC4D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0.5</w:t>
            </w:r>
          </w:p>
        </w:tc>
      </w:tr>
      <w:tr w:rsidR="00E91C21" w:rsidRPr="00E91C21" w14:paraId="3C3FED74"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07E1E82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w:t>
            </w:r>
          </w:p>
        </w:tc>
        <w:tc>
          <w:tcPr>
            <w:tcW w:w="861" w:type="dxa"/>
            <w:tcBorders>
              <w:top w:val="nil"/>
              <w:left w:val="nil"/>
              <w:bottom w:val="single" w:sz="4" w:space="0" w:color="auto"/>
              <w:right w:val="single" w:sz="4" w:space="0" w:color="auto"/>
            </w:tcBorders>
            <w:vAlign w:val="center"/>
            <w:hideMark/>
          </w:tcPr>
          <w:p w14:paraId="00933553"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13845</w:t>
            </w:r>
          </w:p>
        </w:tc>
        <w:tc>
          <w:tcPr>
            <w:tcW w:w="700" w:type="dxa"/>
            <w:tcBorders>
              <w:top w:val="nil"/>
              <w:left w:val="nil"/>
              <w:bottom w:val="single" w:sz="4" w:space="0" w:color="auto"/>
              <w:right w:val="single" w:sz="4" w:space="0" w:color="auto"/>
            </w:tcBorders>
            <w:vAlign w:val="center"/>
            <w:hideMark/>
          </w:tcPr>
          <w:p w14:paraId="2A716F6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69.17</w:t>
            </w:r>
          </w:p>
        </w:tc>
        <w:tc>
          <w:tcPr>
            <w:tcW w:w="954" w:type="dxa"/>
            <w:tcBorders>
              <w:top w:val="nil"/>
              <w:left w:val="nil"/>
              <w:bottom w:val="single" w:sz="4" w:space="0" w:color="auto"/>
              <w:right w:val="single" w:sz="4" w:space="0" w:color="auto"/>
            </w:tcBorders>
            <w:vAlign w:val="center"/>
            <w:hideMark/>
          </w:tcPr>
          <w:p w14:paraId="5CCAC39A"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13845</w:t>
            </w:r>
          </w:p>
        </w:tc>
        <w:tc>
          <w:tcPr>
            <w:tcW w:w="898" w:type="dxa"/>
            <w:tcBorders>
              <w:top w:val="nil"/>
              <w:left w:val="nil"/>
              <w:bottom w:val="single" w:sz="4" w:space="0" w:color="auto"/>
              <w:right w:val="single" w:sz="4" w:space="0" w:color="auto"/>
            </w:tcBorders>
            <w:vAlign w:val="center"/>
            <w:hideMark/>
          </w:tcPr>
          <w:p w14:paraId="69BED31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32.87</w:t>
            </w:r>
          </w:p>
        </w:tc>
        <w:tc>
          <w:tcPr>
            <w:tcW w:w="850" w:type="dxa"/>
            <w:tcBorders>
              <w:top w:val="nil"/>
              <w:left w:val="nil"/>
              <w:bottom w:val="single" w:sz="4" w:space="0" w:color="auto"/>
              <w:right w:val="single" w:sz="4" w:space="0" w:color="auto"/>
            </w:tcBorders>
            <w:vAlign w:val="center"/>
            <w:hideMark/>
          </w:tcPr>
          <w:p w14:paraId="58B52BFD"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42117</w:t>
            </w:r>
          </w:p>
        </w:tc>
        <w:tc>
          <w:tcPr>
            <w:tcW w:w="993" w:type="dxa"/>
            <w:tcBorders>
              <w:top w:val="nil"/>
              <w:left w:val="nil"/>
              <w:bottom w:val="single" w:sz="4" w:space="0" w:color="auto"/>
              <w:right w:val="single" w:sz="4" w:space="0" w:color="auto"/>
            </w:tcBorders>
            <w:noWrap/>
            <w:vAlign w:val="center"/>
            <w:hideMark/>
          </w:tcPr>
          <w:p w14:paraId="396574CF"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0.00</w:t>
            </w:r>
          </w:p>
        </w:tc>
        <w:tc>
          <w:tcPr>
            <w:tcW w:w="850" w:type="dxa"/>
            <w:tcBorders>
              <w:top w:val="nil"/>
              <w:left w:val="nil"/>
              <w:bottom w:val="single" w:sz="4" w:space="0" w:color="auto"/>
              <w:right w:val="single" w:sz="4" w:space="0" w:color="auto"/>
            </w:tcBorders>
            <w:noWrap/>
            <w:vAlign w:val="center"/>
            <w:hideMark/>
          </w:tcPr>
          <w:p w14:paraId="043EF242"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9.536</w:t>
            </w:r>
          </w:p>
        </w:tc>
        <w:tc>
          <w:tcPr>
            <w:tcW w:w="803" w:type="dxa"/>
            <w:tcBorders>
              <w:top w:val="nil"/>
              <w:left w:val="nil"/>
              <w:bottom w:val="single" w:sz="4" w:space="0" w:color="auto"/>
              <w:right w:val="single" w:sz="4" w:space="0" w:color="auto"/>
            </w:tcBorders>
            <w:noWrap/>
            <w:vAlign w:val="center"/>
            <w:hideMark/>
          </w:tcPr>
          <w:p w14:paraId="7DE08545"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w:t>
            </w:r>
          </w:p>
        </w:tc>
        <w:tc>
          <w:tcPr>
            <w:tcW w:w="736" w:type="dxa"/>
            <w:tcBorders>
              <w:top w:val="nil"/>
              <w:left w:val="nil"/>
              <w:bottom w:val="single" w:sz="4" w:space="0" w:color="auto"/>
              <w:right w:val="single" w:sz="4" w:space="0" w:color="auto"/>
            </w:tcBorders>
            <w:noWrap/>
            <w:vAlign w:val="center"/>
            <w:hideMark/>
          </w:tcPr>
          <w:p w14:paraId="2965AA38"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0.0</w:t>
            </w:r>
          </w:p>
        </w:tc>
      </w:tr>
      <w:tr w:rsidR="00E91C21" w:rsidRPr="00E91C21" w14:paraId="3AB2B3D4" w14:textId="77777777" w:rsidTr="00E91C21">
        <w:trPr>
          <w:trHeight w:val="300"/>
        </w:trPr>
        <w:tc>
          <w:tcPr>
            <w:tcW w:w="845" w:type="dxa"/>
            <w:tcBorders>
              <w:top w:val="nil"/>
              <w:left w:val="single" w:sz="4" w:space="0" w:color="auto"/>
              <w:bottom w:val="single" w:sz="4" w:space="0" w:color="auto"/>
              <w:right w:val="single" w:sz="4" w:space="0" w:color="auto"/>
            </w:tcBorders>
            <w:vAlign w:val="center"/>
            <w:hideMark/>
          </w:tcPr>
          <w:p w14:paraId="7B853D13"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2925</w:t>
            </w:r>
          </w:p>
        </w:tc>
        <w:tc>
          <w:tcPr>
            <w:tcW w:w="861" w:type="dxa"/>
            <w:tcBorders>
              <w:top w:val="nil"/>
              <w:left w:val="nil"/>
              <w:bottom w:val="single" w:sz="4" w:space="0" w:color="auto"/>
              <w:right w:val="single" w:sz="4" w:space="0" w:color="auto"/>
            </w:tcBorders>
            <w:vAlign w:val="center"/>
            <w:hideMark/>
          </w:tcPr>
          <w:p w14:paraId="4184FC1C"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20023</w:t>
            </w:r>
          </w:p>
        </w:tc>
        <w:tc>
          <w:tcPr>
            <w:tcW w:w="700" w:type="dxa"/>
            <w:tcBorders>
              <w:top w:val="nil"/>
              <w:left w:val="nil"/>
              <w:bottom w:val="single" w:sz="4" w:space="0" w:color="auto"/>
              <w:right w:val="single" w:sz="4" w:space="0" w:color="auto"/>
            </w:tcBorders>
            <w:vAlign w:val="center"/>
            <w:hideMark/>
          </w:tcPr>
          <w:p w14:paraId="25C8A1E7"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100</w:t>
            </w:r>
          </w:p>
        </w:tc>
        <w:tc>
          <w:tcPr>
            <w:tcW w:w="954" w:type="dxa"/>
            <w:tcBorders>
              <w:top w:val="nil"/>
              <w:left w:val="nil"/>
              <w:bottom w:val="single" w:sz="4" w:space="0" w:color="auto"/>
              <w:right w:val="single" w:sz="4" w:space="0" w:color="auto"/>
            </w:tcBorders>
            <w:vAlign w:val="center"/>
            <w:hideMark/>
          </w:tcPr>
          <w:p w14:paraId="1CF7EBB1"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42117</w:t>
            </w:r>
          </w:p>
        </w:tc>
        <w:tc>
          <w:tcPr>
            <w:tcW w:w="898" w:type="dxa"/>
            <w:tcBorders>
              <w:top w:val="nil"/>
              <w:left w:val="nil"/>
              <w:bottom w:val="single" w:sz="4" w:space="0" w:color="auto"/>
              <w:right w:val="single" w:sz="4" w:space="0" w:color="auto"/>
            </w:tcBorders>
            <w:vAlign w:val="center"/>
            <w:hideMark/>
          </w:tcPr>
          <w:p w14:paraId="6E19B7CB"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100.00</w:t>
            </w:r>
          </w:p>
        </w:tc>
        <w:tc>
          <w:tcPr>
            <w:tcW w:w="850" w:type="dxa"/>
            <w:tcBorders>
              <w:top w:val="nil"/>
              <w:left w:val="nil"/>
              <w:bottom w:val="single" w:sz="4" w:space="0" w:color="auto"/>
              <w:right w:val="single" w:sz="4" w:space="0" w:color="auto"/>
            </w:tcBorders>
            <w:hideMark/>
          </w:tcPr>
          <w:p w14:paraId="6BACE66C" w14:textId="77777777" w:rsidR="00E91C21" w:rsidRPr="00E91C21" w:rsidRDefault="00E91C21" w:rsidP="00E91C21">
            <w:pPr>
              <w:suppressAutoHyphens w:val="0"/>
              <w:jc w:val="center"/>
              <w:rPr>
                <w:rFonts w:ascii="Times New Roman" w:hAnsi="Times New Roman"/>
                <w:color w:val="000000"/>
                <w:lang w:val="en-IN" w:eastAsia="en-IN"/>
              </w:rPr>
            </w:pPr>
            <w:r w:rsidRPr="00E91C21">
              <w:rPr>
                <w:rFonts w:ascii="Times New Roman" w:hAnsi="Times New Roman"/>
                <w:color w:val="000000"/>
                <w:lang w:val="en-IN" w:eastAsia="en-IN"/>
              </w:rPr>
              <w:t> </w:t>
            </w:r>
          </w:p>
        </w:tc>
        <w:tc>
          <w:tcPr>
            <w:tcW w:w="993" w:type="dxa"/>
            <w:tcBorders>
              <w:top w:val="nil"/>
              <w:left w:val="nil"/>
              <w:bottom w:val="single" w:sz="4" w:space="0" w:color="auto"/>
              <w:right w:val="single" w:sz="4" w:space="0" w:color="auto"/>
            </w:tcBorders>
            <w:noWrap/>
            <w:vAlign w:val="center"/>
            <w:hideMark/>
          </w:tcPr>
          <w:p w14:paraId="6310AADA"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229.44</w:t>
            </w:r>
          </w:p>
        </w:tc>
        <w:tc>
          <w:tcPr>
            <w:tcW w:w="850" w:type="dxa"/>
            <w:tcBorders>
              <w:top w:val="nil"/>
              <w:left w:val="nil"/>
              <w:bottom w:val="single" w:sz="4" w:space="0" w:color="auto"/>
              <w:right w:val="single" w:sz="4" w:space="0" w:color="auto"/>
            </w:tcBorders>
            <w:noWrap/>
            <w:vAlign w:val="center"/>
            <w:hideMark/>
          </w:tcPr>
          <w:p w14:paraId="11776383"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125.48</w:t>
            </w:r>
          </w:p>
        </w:tc>
        <w:tc>
          <w:tcPr>
            <w:tcW w:w="803" w:type="dxa"/>
            <w:tcBorders>
              <w:top w:val="nil"/>
              <w:left w:val="nil"/>
              <w:bottom w:val="single" w:sz="4" w:space="0" w:color="auto"/>
              <w:right w:val="single" w:sz="4" w:space="0" w:color="auto"/>
            </w:tcBorders>
            <w:noWrap/>
            <w:vAlign w:val="center"/>
            <w:hideMark/>
          </w:tcPr>
          <w:p w14:paraId="2C3144CD"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279.57</w:t>
            </w:r>
          </w:p>
        </w:tc>
        <w:tc>
          <w:tcPr>
            <w:tcW w:w="736" w:type="dxa"/>
            <w:tcBorders>
              <w:top w:val="nil"/>
              <w:left w:val="nil"/>
              <w:bottom w:val="single" w:sz="4" w:space="0" w:color="auto"/>
              <w:right w:val="single" w:sz="4" w:space="0" w:color="auto"/>
            </w:tcBorders>
            <w:noWrap/>
            <w:vAlign w:val="center"/>
            <w:hideMark/>
          </w:tcPr>
          <w:p w14:paraId="79292664" w14:textId="77777777" w:rsidR="00E91C21" w:rsidRPr="00E91C21" w:rsidRDefault="00E91C21" w:rsidP="00E91C21">
            <w:pPr>
              <w:suppressAutoHyphens w:val="0"/>
              <w:jc w:val="center"/>
              <w:rPr>
                <w:rFonts w:ascii="Times New Roman" w:hAnsi="Times New Roman"/>
                <w:b/>
                <w:bCs/>
                <w:color w:val="000000"/>
                <w:lang w:val="en-IN" w:eastAsia="en-IN"/>
              </w:rPr>
            </w:pPr>
            <w:r w:rsidRPr="00E91C21">
              <w:rPr>
                <w:rFonts w:ascii="Times New Roman" w:hAnsi="Times New Roman"/>
                <w:b/>
                <w:bCs/>
                <w:color w:val="000000"/>
                <w:lang w:val="en-IN" w:eastAsia="en-IN"/>
              </w:rPr>
              <w:t>844.2</w:t>
            </w:r>
          </w:p>
        </w:tc>
      </w:tr>
    </w:tbl>
    <w:p w14:paraId="74A99C43" w14:textId="77777777" w:rsidR="00C61A1B" w:rsidRDefault="00C61A1B">
      <w:pPr>
        <w:pStyle w:val="Body"/>
        <w:spacing w:after="0"/>
        <w:rPr>
          <w:rFonts w:ascii="Arial" w:hAnsi="Arial" w:cs="Arial"/>
        </w:rPr>
      </w:pPr>
    </w:p>
    <w:p w14:paraId="29DCA4C9" w14:textId="77777777" w:rsidR="00C61A1B" w:rsidRDefault="00C61A1B">
      <w:pPr>
        <w:pStyle w:val="Body"/>
        <w:spacing w:after="0"/>
        <w:rPr>
          <w:rFonts w:ascii="Arial" w:hAnsi="Arial" w:cs="Arial"/>
        </w:rPr>
      </w:pPr>
    </w:p>
    <w:p w14:paraId="10AA82F9" w14:textId="77777777" w:rsidR="0081281C" w:rsidRDefault="0081281C">
      <w:pPr>
        <w:jc w:val="both"/>
        <w:rPr>
          <w:rFonts w:ascii="Arial" w:hAnsi="Arial" w:cs="Arial"/>
          <w:b/>
          <w:sz w:val="22"/>
        </w:rPr>
      </w:pPr>
    </w:p>
    <w:p w14:paraId="786F36A9" w14:textId="77777777" w:rsidR="00C61A1B" w:rsidRDefault="008E4925">
      <w:pPr>
        <w:jc w:val="both"/>
        <w:rPr>
          <w:rFonts w:ascii="Arial" w:hAnsi="Arial" w:cs="Arial"/>
          <w:b/>
          <w:sz w:val="22"/>
        </w:rPr>
      </w:pPr>
      <w:r>
        <w:rPr>
          <w:rFonts w:ascii="Arial" w:hAnsi="Arial" w:cs="Arial"/>
          <w:b/>
          <w:sz w:val="22"/>
        </w:rPr>
        <w:t xml:space="preserve">3.5 Kolmogorov – Smirnov (K–S) Test </w:t>
      </w:r>
    </w:p>
    <w:p w14:paraId="5D90F80A" w14:textId="77777777" w:rsidR="00C61A1B" w:rsidRDefault="00C61A1B">
      <w:pPr>
        <w:jc w:val="both"/>
        <w:rPr>
          <w:rFonts w:ascii="Arial" w:hAnsi="Arial" w:cs="Arial"/>
          <w:b/>
          <w:sz w:val="22"/>
        </w:rPr>
      </w:pPr>
    </w:p>
    <w:p w14:paraId="1D888136" w14:textId="77777777" w:rsidR="000D302F" w:rsidRDefault="000D302F">
      <w:pPr>
        <w:jc w:val="both"/>
        <w:rPr>
          <w:rFonts w:ascii="Arial" w:hAnsi="Arial" w:cs="Arial"/>
        </w:rPr>
      </w:pPr>
      <w:r w:rsidRPr="000D302F">
        <w:rPr>
          <w:rFonts w:ascii="Arial" w:hAnsi="Arial" w:cs="Arial"/>
        </w:rPr>
        <w:t>To statistically test the conformity of the observed data to Lotka’s theoretical model, the Kolmogorov–Smirnov</w:t>
      </w:r>
      <w:r w:rsidR="00430048">
        <w:rPr>
          <w:rFonts w:ascii="Arial" w:hAnsi="Arial" w:cs="Arial"/>
        </w:rPr>
        <w:t xml:space="preserve"> </w:t>
      </w:r>
      <w:r w:rsidR="00430048" w:rsidRPr="00430048">
        <w:rPr>
          <w:rFonts w:ascii="Arial" w:hAnsi="Arial" w:cs="Arial"/>
        </w:rPr>
        <w:t>(Kolmogorov, 1933; Smirnov, 1948)</w:t>
      </w:r>
      <w:r w:rsidR="0062462B">
        <w:rPr>
          <w:rFonts w:ascii="Arial" w:hAnsi="Arial" w:cs="Arial"/>
        </w:rPr>
        <w:t xml:space="preserve"> </w:t>
      </w:r>
      <w:r w:rsidRPr="000D302F">
        <w:rPr>
          <w:rFonts w:ascii="Arial" w:hAnsi="Arial" w:cs="Arial"/>
        </w:rPr>
        <w:t>test</w:t>
      </w:r>
      <w:r w:rsidR="0062462B">
        <w:rPr>
          <w:rFonts w:ascii="Arial" w:hAnsi="Arial" w:cs="Arial"/>
        </w:rPr>
        <w:t xml:space="preserve"> </w:t>
      </w:r>
      <w:r w:rsidRPr="000D302F">
        <w:rPr>
          <w:rFonts w:ascii="Arial" w:hAnsi="Arial" w:cs="Arial"/>
        </w:rPr>
        <w:t xml:space="preserve">was employed. The test </w:t>
      </w:r>
      <w:r w:rsidRPr="000D302F">
        <w:rPr>
          <w:rFonts w:ascii="Arial" w:hAnsi="Arial" w:cs="Arial"/>
        </w:rPr>
        <w:lastRenderedPageBreak/>
        <w:t>compares the observed and theoretical cumulative distributions of author productivity. The critical K–S value is calculated using the formula</w:t>
      </w:r>
    </w:p>
    <w:p w14:paraId="18D1A579" w14:textId="77777777" w:rsidR="00C61A1B" w:rsidRDefault="00C61A1B">
      <w:pPr>
        <w:jc w:val="both"/>
        <w:rPr>
          <w:rFonts w:ascii="Arial" w:hAnsi="Arial" w:cs="Arial"/>
        </w:rPr>
      </w:pPr>
    </w:p>
    <w:p w14:paraId="3DC5D6EB" w14:textId="77777777" w:rsidR="00C61A1B" w:rsidRDefault="008E4925">
      <w:pPr>
        <w:jc w:val="center"/>
        <w:rPr>
          <w:rFonts w:ascii="Arial" w:hAnsi="Arial" w:cs="Arial"/>
        </w:rPr>
      </w:pPr>
      <m:oMathPara>
        <m:oMathParaPr>
          <m:jc m:val="center"/>
        </m:oMathParaPr>
        <m:oMath>
          <m:r>
            <w:rPr>
              <w:rFonts w:ascii="Cambria Math" w:hAnsi="Cambria Math"/>
            </w:rPr>
            <m:t>K-S=</m:t>
          </m:r>
          <m:f>
            <m:fPr>
              <m:ctrlPr>
                <w:rPr>
                  <w:rFonts w:ascii="Cambria Math" w:hAnsi="Cambria Math"/>
                </w:rPr>
              </m:ctrlPr>
            </m:fPr>
            <m:num>
              <m:r>
                <w:rPr>
                  <w:rFonts w:ascii="Cambria Math" w:hAnsi="Cambria Math"/>
                </w:rPr>
                <m:t>1.63</m:t>
              </m:r>
            </m:num>
            <m:den>
              <m:r>
                <w:rPr>
                  <w:rFonts w:ascii="Cambria Math" w:hAnsi="Cambria Math"/>
                </w:rPr>
                <m:t>√N</m:t>
              </m:r>
            </m:den>
          </m:f>
        </m:oMath>
      </m:oMathPara>
    </w:p>
    <w:p w14:paraId="69D2C58B" w14:textId="77777777" w:rsidR="00C61A1B" w:rsidRDefault="00C61A1B">
      <w:pPr>
        <w:jc w:val="both"/>
        <w:rPr>
          <w:rFonts w:ascii="Arial" w:hAnsi="Arial" w:cs="Arial"/>
        </w:rPr>
      </w:pPr>
    </w:p>
    <w:p w14:paraId="55F14CF9" w14:textId="77777777" w:rsidR="00C61A1B" w:rsidRDefault="008E4925">
      <w:pPr>
        <w:jc w:val="both"/>
        <w:rPr>
          <w:rFonts w:ascii="Arial" w:hAnsi="Arial" w:cs="Arial"/>
        </w:rPr>
      </w:pPr>
      <w:r>
        <w:rPr>
          <w:rFonts w:ascii="Arial" w:hAnsi="Arial" w:cs="Arial"/>
        </w:rPr>
        <w:t>Verify</w:t>
      </w:r>
      <w:r w:rsidR="0062462B">
        <w:rPr>
          <w:rFonts w:ascii="Arial" w:hAnsi="Arial" w:cs="Arial"/>
        </w:rPr>
        <w:t xml:space="preserve"> </w:t>
      </w:r>
      <w:r w:rsidR="00223522">
        <w:rPr>
          <w:rFonts w:ascii="Arial" w:hAnsi="Arial" w:cs="Arial"/>
        </w:rPr>
        <w:t>the K</w:t>
      </w:r>
      <w:r>
        <w:rPr>
          <w:rFonts w:ascii="Arial" w:hAnsi="Arial" w:cs="Arial"/>
        </w:rPr>
        <w:t>-S statistic value to see if Lotka’s law w</w:t>
      </w:r>
      <w:r w:rsidR="0062462B">
        <w:rPr>
          <w:rFonts w:ascii="Arial" w:hAnsi="Arial" w:cs="Arial"/>
        </w:rPr>
        <w:t>as</w:t>
      </w:r>
      <w:r>
        <w:rPr>
          <w:rFonts w:ascii="Arial" w:hAnsi="Arial" w:cs="Arial"/>
        </w:rPr>
        <w:t xml:space="preserve"> cap</w:t>
      </w:r>
      <w:r w:rsidR="0062462B">
        <w:rPr>
          <w:rFonts w:ascii="Arial" w:hAnsi="Arial" w:cs="Arial"/>
        </w:rPr>
        <w:t>able of hole for MOF’s research-</w:t>
      </w:r>
      <w:r>
        <w:rPr>
          <w:rFonts w:ascii="Arial" w:hAnsi="Arial" w:cs="Arial"/>
        </w:rPr>
        <w:t xml:space="preserve">related publications. For N value is greater than 35, </w:t>
      </w:r>
      <w:proofErr w:type="gramStart"/>
      <w:r>
        <w:rPr>
          <w:rFonts w:ascii="Arial" w:hAnsi="Arial" w:cs="Arial"/>
        </w:rPr>
        <w:t xml:space="preserve">therefore </w:t>
      </w:r>
      <w:r w:rsidR="0062462B">
        <w:rPr>
          <w:rFonts w:ascii="Arial" w:hAnsi="Arial" w:cs="Arial"/>
        </w:rPr>
        <w:t xml:space="preserve"> the</w:t>
      </w:r>
      <w:proofErr w:type="gramEnd"/>
      <w:r w:rsidR="0062462B">
        <w:rPr>
          <w:rFonts w:ascii="Arial" w:hAnsi="Arial" w:cs="Arial"/>
        </w:rPr>
        <w:t xml:space="preserve"> </w:t>
      </w:r>
      <w:r>
        <w:rPr>
          <w:rFonts w:ascii="Arial" w:hAnsi="Arial" w:cs="Arial"/>
        </w:rPr>
        <w:t xml:space="preserve">K-S statistics method can be used to verify if Lotka’s Law could hold for the sample area publications. </w:t>
      </w:r>
    </w:p>
    <w:p w14:paraId="2522C061" w14:textId="77777777" w:rsidR="000D302F" w:rsidRDefault="000D302F">
      <w:pPr>
        <w:jc w:val="both"/>
        <w:rPr>
          <w:rFonts w:ascii="Arial" w:hAnsi="Arial" w:cs="Arial"/>
        </w:rPr>
      </w:pPr>
    </w:p>
    <w:p w14:paraId="413B0D80" w14:textId="77777777" w:rsidR="000D302F" w:rsidRDefault="000D302F">
      <w:pPr>
        <w:jc w:val="both"/>
        <w:rPr>
          <w:rFonts w:ascii="Arial" w:hAnsi="Arial" w:cs="Arial"/>
        </w:rPr>
      </w:pPr>
    </w:p>
    <w:p w14:paraId="1181AD30" w14:textId="77777777" w:rsidR="00C61A1B" w:rsidRDefault="008E4925">
      <w:pPr>
        <w:jc w:val="both"/>
        <w:rPr>
          <w:rFonts w:ascii="Arial" w:hAnsi="Arial" w:cs="Arial"/>
        </w:rPr>
      </w:pPr>
      <w:r>
        <w:rPr>
          <w:rFonts w:ascii="Arial" w:hAnsi="Arial" w:cs="Arial"/>
        </w:rPr>
        <w:t>N</w:t>
      </w:r>
      <w:r w:rsidR="002763E0">
        <w:rPr>
          <w:rFonts w:ascii="Arial" w:hAnsi="Arial" w:cs="Arial"/>
        </w:rPr>
        <w:t xml:space="preserve"> </w:t>
      </w:r>
      <w:r>
        <w:rPr>
          <w:rFonts w:ascii="Arial" w:hAnsi="Arial" w:cs="Arial"/>
        </w:rPr>
        <w:t>= Sum of the Contributors,</w:t>
      </w:r>
    </w:p>
    <w:p w14:paraId="36DDBB11" w14:textId="77777777" w:rsidR="00C61A1B" w:rsidRDefault="00C61A1B">
      <w:pPr>
        <w:jc w:val="both"/>
        <w:rPr>
          <w:rFonts w:ascii="Arial" w:hAnsi="Arial" w:cs="Arial"/>
        </w:rPr>
      </w:pPr>
    </w:p>
    <w:p w14:paraId="735E5097" w14:textId="77777777" w:rsidR="00C61A1B" w:rsidRDefault="008E4925">
      <w:pPr>
        <w:jc w:val="both"/>
        <w:rPr>
          <w:rFonts w:ascii="Arial" w:hAnsi="Arial" w:cs="Arial"/>
          <w:lang w:eastAsia="en-IN"/>
        </w:rPr>
      </w:pPr>
      <w:r>
        <w:rPr>
          <w:rFonts w:ascii="Arial" w:hAnsi="Arial" w:cs="Arial"/>
        </w:rPr>
        <w:t>N</w:t>
      </w:r>
      <w:r w:rsidR="002763E0">
        <w:rPr>
          <w:rFonts w:ascii="Arial" w:hAnsi="Arial" w:cs="Arial"/>
        </w:rPr>
        <w:t xml:space="preserve"> </w:t>
      </w:r>
      <w:r>
        <w:rPr>
          <w:rFonts w:ascii="Arial" w:hAnsi="Arial" w:cs="Arial"/>
        </w:rPr>
        <w:t xml:space="preserve">=42117    </w:t>
      </w:r>
      <w:r>
        <w:rPr>
          <w:rFonts w:ascii="Arial" w:hAnsi="Arial" w:cs="Arial"/>
          <w:lang w:eastAsia="en-IN"/>
        </w:rPr>
        <w:t xml:space="preserve">and at </w:t>
      </w:r>
      <w:r>
        <w:rPr>
          <w:rFonts w:ascii="Arial" w:hAnsi="Arial" w:cs="Arial"/>
          <w:bCs/>
          <w:lang w:eastAsia="en-IN"/>
        </w:rPr>
        <w:t>1% significance level (α = 0.01)</w:t>
      </w:r>
      <w:r>
        <w:rPr>
          <w:rFonts w:ascii="Arial" w:hAnsi="Arial" w:cs="Arial"/>
          <w:lang w:eastAsia="en-IN"/>
        </w:rPr>
        <w:t xml:space="preserve">, </w:t>
      </w:r>
    </w:p>
    <w:p w14:paraId="0446B3C2" w14:textId="77777777" w:rsidR="00C61A1B" w:rsidRDefault="00C61A1B">
      <w:pPr>
        <w:jc w:val="both"/>
        <w:rPr>
          <w:rFonts w:ascii="Arial" w:hAnsi="Arial" w:cs="Arial"/>
          <w:lang w:eastAsia="en-IN"/>
        </w:rPr>
      </w:pPr>
    </w:p>
    <w:p w14:paraId="276AD98B" w14:textId="77777777" w:rsidR="00C61A1B" w:rsidRDefault="0062462B">
      <w:pPr>
        <w:jc w:val="both"/>
        <w:rPr>
          <w:rStyle w:val="katex-mathml"/>
          <w:rFonts w:ascii="Arial" w:hAnsi="Arial" w:cs="Arial"/>
        </w:rPr>
      </w:pPr>
      <w:r>
        <w:rPr>
          <w:rFonts w:ascii="Arial" w:hAnsi="Arial" w:cs="Arial"/>
        </w:rPr>
        <w:t>T</w:t>
      </w:r>
      <w:r w:rsidR="008E4925">
        <w:rPr>
          <w:rFonts w:ascii="Arial" w:hAnsi="Arial" w:cs="Arial"/>
        </w:rPr>
        <w:t xml:space="preserve">he critical constant </w:t>
      </w:r>
      <w:r w:rsidR="008E4925">
        <w:rPr>
          <w:rStyle w:val="katex-mathml"/>
          <w:rFonts w:ascii="Arial" w:hAnsi="Arial" w:cs="Arial"/>
        </w:rPr>
        <w:t>c</w:t>
      </w:r>
      <w:r w:rsidR="008E4925">
        <w:rPr>
          <w:rStyle w:val="katex-mathml"/>
          <w:rFonts w:ascii="Arial" w:hAnsi="Arial" w:cs="Arial"/>
          <w:vertAlign w:val="subscript"/>
        </w:rPr>
        <w:t>α</w:t>
      </w:r>
      <w:r w:rsidR="002763E0">
        <w:rPr>
          <w:rStyle w:val="katex-mathml"/>
          <w:rFonts w:ascii="Arial" w:hAnsi="Arial" w:cs="Arial"/>
          <w:vertAlign w:val="subscript"/>
        </w:rPr>
        <w:t xml:space="preserve"> </w:t>
      </w:r>
      <w:r w:rsidR="008E4925">
        <w:rPr>
          <w:rStyle w:val="katex-mathml"/>
          <w:rFonts w:ascii="Arial" w:hAnsi="Arial" w:cs="Arial"/>
        </w:rPr>
        <w:t>=</w:t>
      </w:r>
      <w:r w:rsidR="002763E0">
        <w:rPr>
          <w:rStyle w:val="katex-mathml"/>
          <w:rFonts w:ascii="Arial" w:hAnsi="Arial" w:cs="Arial"/>
        </w:rPr>
        <w:t xml:space="preserve"> </w:t>
      </w:r>
      <w:r w:rsidR="008E4925">
        <w:rPr>
          <w:rStyle w:val="katex-mathml"/>
          <w:rFonts w:ascii="Arial" w:hAnsi="Arial" w:cs="Arial"/>
        </w:rPr>
        <w:t>1.63c.</w:t>
      </w:r>
    </w:p>
    <w:p w14:paraId="49286896" w14:textId="77777777" w:rsidR="00C61A1B" w:rsidRDefault="00C61A1B">
      <w:pPr>
        <w:jc w:val="both"/>
        <w:rPr>
          <w:rStyle w:val="katex-mathml"/>
          <w:rFonts w:ascii="Arial" w:hAnsi="Arial" w:cs="Arial"/>
        </w:rPr>
      </w:pPr>
    </w:p>
    <w:p w14:paraId="2E411A16" w14:textId="77777777" w:rsidR="00C61A1B" w:rsidRDefault="002763E0">
      <w:pPr>
        <w:jc w:val="both"/>
        <w:rPr>
          <w:rFonts w:ascii="Arial" w:hAnsi="Arial" w:cs="Arial"/>
        </w:rPr>
      </w:pPr>
      <w:r>
        <w:rPr>
          <w:rFonts w:ascii="Arial" w:hAnsi="Arial" w:cs="Arial"/>
        </w:rPr>
        <w:t>Therefor K</w:t>
      </w:r>
      <w:r w:rsidR="008E4925">
        <w:rPr>
          <w:rFonts w:ascii="Arial" w:hAnsi="Arial" w:cs="Arial"/>
        </w:rPr>
        <w:t xml:space="preserve">-S = </w:t>
      </w:r>
      <m:oMath>
        <m:f>
          <m:fPr>
            <m:ctrlPr>
              <w:rPr>
                <w:rFonts w:ascii="Cambria Math" w:hAnsi="Cambria Math"/>
              </w:rPr>
            </m:ctrlPr>
          </m:fPr>
          <m:num>
            <m:r>
              <w:rPr>
                <w:rFonts w:ascii="Cambria Math" w:hAnsi="Cambria Math"/>
              </w:rPr>
              <m:t>1.63</m:t>
            </m:r>
          </m:num>
          <m:den>
            <m:r>
              <w:rPr>
                <w:rFonts w:ascii="Cambria Math" w:hAnsi="Cambria Math"/>
              </w:rPr>
              <m:t>√N</m:t>
            </m:r>
          </m:den>
        </m:f>
      </m:oMath>
    </w:p>
    <w:p w14:paraId="12927E6F" w14:textId="77777777" w:rsidR="0062462B" w:rsidRDefault="0062462B">
      <w:pPr>
        <w:jc w:val="both"/>
        <w:rPr>
          <w:rFonts w:ascii="Arial" w:hAnsi="Arial" w:cs="Arial"/>
        </w:rPr>
      </w:pPr>
    </w:p>
    <w:p w14:paraId="190923E5" w14:textId="77777777" w:rsidR="00C61A1B" w:rsidRDefault="008E4925">
      <w:pPr>
        <w:jc w:val="both"/>
        <w:rPr>
          <w:rFonts w:ascii="Arial" w:eastAsiaTheme="minorEastAsia" w:hAnsi="Arial" w:cs="Arial"/>
        </w:rPr>
      </w:pPr>
      <w:r>
        <w:rPr>
          <w:rFonts w:ascii="Arial" w:hAnsi="Arial" w:cs="Arial"/>
        </w:rPr>
        <w:t xml:space="preserve"> K-S =  </w:t>
      </w:r>
      <m:oMath>
        <m:f>
          <m:fPr>
            <m:ctrlPr>
              <w:rPr>
                <w:rFonts w:ascii="Cambria Math" w:hAnsi="Cambria Math"/>
              </w:rPr>
            </m:ctrlPr>
          </m:fPr>
          <m:num>
            <m:r>
              <w:rPr>
                <w:rFonts w:ascii="Cambria Math" w:hAnsi="Cambria Math"/>
              </w:rPr>
              <m:t>1.63</m:t>
            </m:r>
          </m:num>
          <m:den>
            <m:r>
              <w:rPr>
                <w:rFonts w:ascii="Cambria Math" w:hAnsi="Cambria Math"/>
              </w:rPr>
              <m:t>√42117</m:t>
            </m:r>
          </m:den>
        </m:f>
      </m:oMath>
      <w:r>
        <w:rPr>
          <w:rFonts w:ascii="Arial" w:eastAsiaTheme="minorEastAsia" w:hAnsi="Arial" w:cs="Arial"/>
          <w:sz w:val="24"/>
          <w:szCs w:val="24"/>
        </w:rPr>
        <w:t xml:space="preserve"> = </w:t>
      </w:r>
      <m:oMath>
        <m:f>
          <m:fPr>
            <m:ctrlPr>
              <w:rPr>
                <w:rFonts w:ascii="Cambria Math" w:hAnsi="Cambria Math"/>
              </w:rPr>
            </m:ctrlPr>
          </m:fPr>
          <m:num>
            <m:r>
              <w:rPr>
                <w:rFonts w:ascii="Cambria Math" w:hAnsi="Cambria Math"/>
              </w:rPr>
              <m:t>1.63</m:t>
            </m:r>
          </m:num>
          <m:den>
            <m:r>
              <w:rPr>
                <w:rFonts w:ascii="Cambria Math" w:hAnsi="Cambria Math"/>
              </w:rPr>
              <m:t>205.22</m:t>
            </m:r>
          </m:den>
        </m:f>
      </m:oMath>
      <w:r>
        <w:rPr>
          <w:rFonts w:ascii="Arial" w:eastAsiaTheme="minorEastAsia" w:hAnsi="Arial" w:cs="Arial"/>
        </w:rPr>
        <w:t xml:space="preserve">  =</w:t>
      </w:r>
      <w:r w:rsidR="002763E0">
        <w:rPr>
          <w:rFonts w:ascii="Arial" w:eastAsiaTheme="minorEastAsia" w:hAnsi="Arial" w:cs="Arial"/>
        </w:rPr>
        <w:t xml:space="preserve"> </w:t>
      </w:r>
      <w:r>
        <w:rPr>
          <w:rFonts w:ascii="Arial" w:eastAsiaTheme="minorEastAsia" w:hAnsi="Arial" w:cs="Arial"/>
        </w:rPr>
        <w:t>0.00794</w:t>
      </w:r>
    </w:p>
    <w:p w14:paraId="0EB2CB2E" w14:textId="77777777" w:rsidR="00C61A1B" w:rsidRDefault="00C61A1B">
      <w:pPr>
        <w:jc w:val="both"/>
        <w:rPr>
          <w:rFonts w:ascii="Arial" w:eastAsiaTheme="minorEastAsia" w:hAnsi="Arial" w:cs="Arial"/>
        </w:rPr>
      </w:pPr>
    </w:p>
    <w:p w14:paraId="7C296605" w14:textId="77777777" w:rsidR="00C61A1B" w:rsidRDefault="008E4925">
      <w:pPr>
        <w:jc w:val="both"/>
        <w:rPr>
          <w:rFonts w:ascii="Arial" w:eastAsiaTheme="minorEastAsia" w:hAnsi="Arial" w:cs="Arial"/>
        </w:rPr>
      </w:pPr>
      <w:r>
        <w:rPr>
          <w:rFonts w:ascii="Arial" w:eastAsiaTheme="minorEastAsia" w:hAnsi="Arial" w:cs="Arial"/>
        </w:rPr>
        <w:t>K-S =</w:t>
      </w:r>
      <w:r w:rsidR="002763E0">
        <w:rPr>
          <w:rFonts w:ascii="Arial" w:eastAsiaTheme="minorEastAsia" w:hAnsi="Arial" w:cs="Arial"/>
        </w:rPr>
        <w:t xml:space="preserve"> </w:t>
      </w:r>
      <w:r>
        <w:rPr>
          <w:rFonts w:ascii="Arial" w:eastAsiaTheme="minorEastAsia" w:hAnsi="Arial" w:cs="Arial"/>
        </w:rPr>
        <w:t>0.00794</w:t>
      </w:r>
    </w:p>
    <w:p w14:paraId="5B3BC480" w14:textId="77777777" w:rsidR="00C61A1B" w:rsidRDefault="00C61A1B">
      <w:pPr>
        <w:jc w:val="both"/>
        <w:rPr>
          <w:rFonts w:ascii="Arial" w:hAnsi="Arial" w:cs="Arial"/>
        </w:rPr>
      </w:pPr>
    </w:p>
    <w:p w14:paraId="1EEE57EA" w14:textId="77777777" w:rsidR="00C61A1B" w:rsidRDefault="00430048">
      <w:pPr>
        <w:jc w:val="both"/>
        <w:rPr>
          <w:rFonts w:ascii="Arial" w:hAnsi="Arial" w:cs="Arial"/>
          <w:lang w:eastAsia="en-IN"/>
        </w:rPr>
      </w:pPr>
      <w:r>
        <w:rPr>
          <w:rFonts w:ascii="Arial" w:hAnsi="Arial" w:cs="Arial"/>
          <w:lang w:eastAsia="en-IN"/>
        </w:rPr>
        <w:t xml:space="preserve">To check the </w:t>
      </w:r>
      <w:r w:rsidRPr="00430048">
        <w:rPr>
          <w:rFonts w:ascii="Arial" w:hAnsi="Arial" w:cs="Arial"/>
          <w:lang w:eastAsia="en-IN"/>
        </w:rPr>
        <w:t xml:space="preserve">(K–S) Test </w:t>
      </w:r>
      <w:r>
        <w:rPr>
          <w:rFonts w:ascii="Arial" w:hAnsi="Arial" w:cs="Arial"/>
          <w:lang w:eastAsia="en-IN"/>
        </w:rPr>
        <w:t xml:space="preserve">for the goodness of fit (Massey,1951) in the </w:t>
      </w:r>
      <w:r w:rsidR="008E4925">
        <w:rPr>
          <w:rFonts w:ascii="Arial" w:hAnsi="Arial" w:cs="Arial"/>
          <w:lang w:eastAsia="en-IN"/>
        </w:rPr>
        <w:t xml:space="preserve">tabulated dataset of authors (Table 4) consisted of 42117 </w:t>
      </w:r>
      <w:r w:rsidR="00465DCB">
        <w:rPr>
          <w:rFonts w:ascii="Arial" w:hAnsi="Arial" w:cs="Arial"/>
          <w:lang w:eastAsia="en-IN"/>
        </w:rPr>
        <w:t>authors and</w:t>
      </w:r>
      <w:r w:rsidR="008E4925">
        <w:rPr>
          <w:rFonts w:ascii="Arial" w:hAnsi="Arial" w:cs="Arial"/>
          <w:lang w:eastAsia="en-IN"/>
        </w:rPr>
        <w:t xml:space="preserve"> of this total, 69.17% (29110) are single paper authors, 14.37% (6049) are multiple paper authors, or those who have published two papers, and a mere 5.85% (2461) are relatively prolific authors, or those who have produced three or more papers, which signifies that a very small proportion of all authors account for the majority of scientific production. The calculated Kolmogorov–Smirnov (K–S) critical value in this dataset was 0.00794. </w:t>
      </w:r>
      <w:r w:rsidR="0062462B">
        <w:rPr>
          <w:rFonts w:ascii="Arial" w:hAnsi="Arial" w:cs="Arial"/>
          <w:lang w:eastAsia="en-IN"/>
        </w:rPr>
        <w:t>T</w:t>
      </w:r>
      <w:r w:rsidR="008E4925">
        <w:rPr>
          <w:rFonts w:ascii="Arial" w:hAnsi="Arial" w:cs="Arial"/>
          <w:lang w:eastAsia="en-IN"/>
        </w:rPr>
        <w:t>he assumption that the K–S statistic (the maximum difference between the empowered or actual and theoretical distribution) was observed to be ≤ 0.00794 offers evidence in favor of the assumption that the author</w:t>
      </w:r>
      <w:r w:rsidR="0062462B">
        <w:rPr>
          <w:rFonts w:ascii="Arial" w:hAnsi="Arial" w:cs="Arial"/>
          <w:lang w:eastAsia="en-IN"/>
        </w:rPr>
        <w:t>’s</w:t>
      </w:r>
      <w:r w:rsidR="008E4925">
        <w:rPr>
          <w:rFonts w:ascii="Arial" w:hAnsi="Arial" w:cs="Arial"/>
          <w:lang w:eastAsia="en-IN"/>
        </w:rPr>
        <w:t xml:space="preserve"> productivity distribution is consistent with Lotka's Law. Therefore, the minimal output by authors is concentrated in a small cadre of authors, and fits Lotka's characterization of the inverse-square relationship.</w:t>
      </w:r>
      <w:r w:rsidR="000D302F" w:rsidRPr="000D302F">
        <w:t xml:space="preserve"> </w:t>
      </w:r>
      <w:r w:rsidR="000D302F">
        <w:t>The statistical test confirms this match there is no significant deviation between real-world author productivity and Lotka’s theoretical prediction at a high confidence level.</w:t>
      </w:r>
    </w:p>
    <w:p w14:paraId="38AF77B0" w14:textId="77777777" w:rsidR="008E4925" w:rsidRDefault="008E4925">
      <w:pPr>
        <w:jc w:val="both"/>
        <w:rPr>
          <w:rFonts w:ascii="Arial" w:hAnsi="Arial" w:cs="Arial"/>
          <w:lang w:eastAsia="en-IN"/>
        </w:rPr>
      </w:pPr>
    </w:p>
    <w:p w14:paraId="3E8F5FF2" w14:textId="77777777" w:rsidR="00C61A1B" w:rsidRDefault="00C61A1B">
      <w:pPr>
        <w:jc w:val="both"/>
        <w:rPr>
          <w:rFonts w:ascii="Arial" w:hAnsi="Arial" w:cs="Arial"/>
          <w:lang w:eastAsia="en-IN"/>
        </w:rPr>
      </w:pPr>
    </w:p>
    <w:p w14:paraId="1D60ABEB" w14:textId="77777777" w:rsidR="00C61A1B" w:rsidRDefault="008E4925">
      <w:pPr>
        <w:jc w:val="both"/>
        <w:rPr>
          <w:rFonts w:ascii="Arial" w:hAnsi="Arial" w:cs="Arial"/>
          <w:b/>
          <w:sz w:val="22"/>
        </w:rPr>
      </w:pPr>
      <w:r>
        <w:rPr>
          <w:rFonts w:ascii="Arial" w:hAnsi="Arial" w:cs="Arial"/>
          <w:b/>
          <w:sz w:val="22"/>
        </w:rPr>
        <w:t>3.6</w:t>
      </w:r>
      <w:r w:rsidR="0023312A">
        <w:rPr>
          <w:rFonts w:ascii="Arial" w:hAnsi="Arial" w:cs="Arial"/>
          <w:b/>
          <w:sz w:val="22"/>
        </w:rPr>
        <w:t xml:space="preserve"> </w:t>
      </w:r>
      <w:r>
        <w:rPr>
          <w:rFonts w:ascii="Arial" w:hAnsi="Arial" w:cs="Arial"/>
          <w:b/>
          <w:sz w:val="22"/>
        </w:rPr>
        <w:t>Price’s Square Root Law</w:t>
      </w:r>
    </w:p>
    <w:p w14:paraId="20B02A85" w14:textId="77777777" w:rsidR="00C61A1B" w:rsidRDefault="00C61A1B">
      <w:pPr>
        <w:jc w:val="both"/>
        <w:rPr>
          <w:rFonts w:ascii="Arial" w:hAnsi="Arial" w:cs="Arial"/>
          <w:lang w:eastAsia="en-IN"/>
        </w:rPr>
      </w:pPr>
    </w:p>
    <w:p w14:paraId="215BE31F" w14:textId="77777777" w:rsidR="00C61A1B" w:rsidRDefault="008E4925">
      <w:pPr>
        <w:jc w:val="both"/>
        <w:rPr>
          <w:rFonts w:ascii="Arial" w:hAnsi="Arial" w:cs="Arial"/>
          <w:lang w:eastAsia="en-IN"/>
        </w:rPr>
      </w:pPr>
      <w:r>
        <w:rPr>
          <w:rFonts w:ascii="Arial" w:hAnsi="Arial" w:cs="Arial"/>
          <w:lang w:eastAsia="en-IN"/>
        </w:rPr>
        <w:t xml:space="preserve">Price's Square Root Law (Price, 1963) proposes that half of the scientific papers are contributed by the square root of the total number </w:t>
      </w:r>
      <w:r w:rsidR="001809C8">
        <w:rPr>
          <w:rFonts w:ascii="Arial" w:hAnsi="Arial" w:cs="Arial"/>
          <w:lang w:eastAsia="en-IN"/>
        </w:rPr>
        <w:t>of unique</w:t>
      </w:r>
      <w:r w:rsidR="00F75D7E">
        <w:rPr>
          <w:rFonts w:ascii="Arial" w:hAnsi="Arial" w:cs="Arial"/>
          <w:lang w:eastAsia="en-IN"/>
        </w:rPr>
        <w:t xml:space="preserve"> </w:t>
      </w:r>
      <w:r w:rsidR="00945531">
        <w:rPr>
          <w:rFonts w:ascii="Arial" w:hAnsi="Arial" w:cs="Arial"/>
          <w:lang w:eastAsia="en-IN"/>
        </w:rPr>
        <w:t xml:space="preserve">authors. </w:t>
      </w:r>
      <w:r w:rsidR="00945531" w:rsidRPr="00945531">
        <w:rPr>
          <w:rFonts w:ascii="Arial" w:hAnsi="Arial" w:cs="Arial"/>
          <w:lang w:eastAsia="en-IN"/>
        </w:rPr>
        <w:t xml:space="preserve">Table 4 presents Price’s Square Root Law, which provides a combined analysis of Lotka’s Inverse Square Law and Price’s Square Root Law. </w:t>
      </w:r>
      <w:r w:rsidR="00945531">
        <w:rPr>
          <w:rFonts w:ascii="Arial" w:hAnsi="Arial" w:cs="Arial"/>
          <w:lang w:eastAsia="en-IN"/>
        </w:rPr>
        <w:t>T</w:t>
      </w:r>
      <w:r>
        <w:rPr>
          <w:rFonts w:ascii="Arial" w:hAnsi="Arial" w:cs="Arial"/>
          <w:lang w:eastAsia="en-IN"/>
        </w:rPr>
        <w:t xml:space="preserve">he total number of authors is </w:t>
      </w:r>
      <w:r w:rsidR="0009796B">
        <w:rPr>
          <w:rFonts w:ascii="Arial" w:hAnsi="Arial" w:cs="Arial"/>
          <w:lang w:eastAsia="en-IN"/>
        </w:rPr>
        <w:t>20023</w:t>
      </w:r>
      <w:r>
        <w:rPr>
          <w:rFonts w:ascii="Arial" w:hAnsi="Arial" w:cs="Arial"/>
          <w:lang w:eastAsia="en-IN"/>
        </w:rPr>
        <w:t xml:space="preserve"> and the total number of scientific papers was 8451 thus</w:t>
      </w:r>
      <w:r w:rsidR="0062462B">
        <w:rPr>
          <w:rFonts w:ascii="Arial" w:hAnsi="Arial" w:cs="Arial"/>
          <w:lang w:eastAsia="en-IN"/>
        </w:rPr>
        <w:t>,</w:t>
      </w:r>
      <w:r>
        <w:rPr>
          <w:rFonts w:ascii="Arial" w:hAnsi="Arial" w:cs="Arial"/>
          <w:lang w:eastAsia="en-IN"/>
        </w:rPr>
        <w:t xml:space="preserve"> according to Price's Square Root Law √</w:t>
      </w:r>
      <w:r w:rsidR="0009796B">
        <w:rPr>
          <w:rFonts w:ascii="Arial" w:hAnsi="Arial" w:cs="Arial"/>
          <w:lang w:eastAsia="en-IN"/>
        </w:rPr>
        <w:t>20023</w:t>
      </w:r>
      <w:r>
        <w:rPr>
          <w:rFonts w:ascii="Arial" w:hAnsi="Arial" w:cs="Arial"/>
          <w:lang w:eastAsia="en-IN"/>
        </w:rPr>
        <w:t xml:space="preserve"> authors are supposed to contribute 8451/2 = 4225.5 papers.</w:t>
      </w:r>
    </w:p>
    <w:p w14:paraId="5D24D595" w14:textId="77777777" w:rsidR="00C61A1B" w:rsidRDefault="00C61A1B">
      <w:pPr>
        <w:jc w:val="both"/>
        <w:rPr>
          <w:rFonts w:ascii="Arial" w:hAnsi="Arial" w:cs="Arial"/>
          <w:lang w:eastAsia="en-IN"/>
        </w:rPr>
      </w:pPr>
    </w:p>
    <w:p w14:paraId="69228D3E" w14:textId="77777777" w:rsidR="00C61A1B" w:rsidRDefault="008E4925">
      <w:pPr>
        <w:jc w:val="both"/>
        <w:rPr>
          <w:rFonts w:ascii="Arial" w:hAnsi="Arial" w:cs="Arial"/>
          <w:lang w:eastAsia="en-IN"/>
        </w:rPr>
      </w:pPr>
      <w:r>
        <w:rPr>
          <w:rFonts w:ascii="Arial" w:hAnsi="Arial" w:cs="Arial"/>
          <w:lang w:eastAsia="en-IN"/>
        </w:rPr>
        <w:t xml:space="preserve">Therefore PSQ =√N = </w:t>
      </w:r>
      <w:r w:rsidR="0009796B">
        <w:rPr>
          <w:rFonts w:ascii="Arial" w:hAnsi="Arial" w:cs="Arial"/>
          <w:lang w:eastAsia="en-IN"/>
        </w:rPr>
        <w:t>20023</w:t>
      </w:r>
    </w:p>
    <w:p w14:paraId="6D9174BD" w14:textId="77777777" w:rsidR="00C61A1B" w:rsidRDefault="00C61A1B">
      <w:pPr>
        <w:jc w:val="both"/>
        <w:rPr>
          <w:rFonts w:ascii="Arial" w:hAnsi="Arial" w:cs="Arial"/>
          <w:lang w:eastAsia="en-IN"/>
        </w:rPr>
      </w:pPr>
    </w:p>
    <w:p w14:paraId="0038621D" w14:textId="77777777" w:rsidR="00C61A1B" w:rsidRDefault="008E4925">
      <w:pPr>
        <w:jc w:val="both"/>
        <w:rPr>
          <w:rFonts w:ascii="Arial" w:hAnsi="Arial" w:cs="Arial"/>
          <w:lang w:eastAsia="en-IN"/>
        </w:rPr>
      </w:pPr>
      <w:r>
        <w:rPr>
          <w:rFonts w:ascii="Arial" w:hAnsi="Arial" w:cs="Arial"/>
          <w:lang w:eastAsia="en-IN"/>
        </w:rPr>
        <w:t>N =</w:t>
      </w:r>
      <w:r w:rsidR="0009796B">
        <w:rPr>
          <w:rFonts w:ascii="Arial" w:hAnsi="Arial" w:cs="Arial"/>
          <w:lang w:eastAsia="en-IN"/>
        </w:rPr>
        <w:t>141.5</w:t>
      </w:r>
      <w:r>
        <w:rPr>
          <w:rFonts w:ascii="Arial" w:hAnsi="Arial" w:cs="Arial"/>
          <w:lang w:eastAsia="en-IN"/>
        </w:rPr>
        <w:t xml:space="preserve"> (</w:t>
      </w:r>
      <w:r w:rsidR="0009796B">
        <w:rPr>
          <w:rFonts w:ascii="Arial" w:hAnsi="Arial" w:cs="Arial"/>
          <w:lang w:eastAsia="en-IN"/>
        </w:rPr>
        <w:t>142</w:t>
      </w:r>
      <w:r>
        <w:rPr>
          <w:rFonts w:ascii="Arial" w:hAnsi="Arial" w:cs="Arial"/>
          <w:lang w:eastAsia="en-IN"/>
        </w:rPr>
        <w:t xml:space="preserve">) Authors </w:t>
      </w:r>
    </w:p>
    <w:p w14:paraId="0E1891EF" w14:textId="77777777" w:rsidR="00C61A1B" w:rsidRDefault="00C61A1B">
      <w:pPr>
        <w:jc w:val="both"/>
        <w:rPr>
          <w:rFonts w:ascii="Arial" w:hAnsi="Arial" w:cs="Arial"/>
          <w:lang w:eastAsia="en-IN"/>
        </w:rPr>
      </w:pPr>
    </w:p>
    <w:p w14:paraId="5FA3356C" w14:textId="77777777" w:rsidR="00C61A1B" w:rsidRDefault="008E4925">
      <w:pPr>
        <w:jc w:val="both"/>
        <w:rPr>
          <w:rFonts w:ascii="Arial" w:hAnsi="Arial" w:cs="Arial"/>
          <w:lang w:eastAsia="en-IN"/>
        </w:rPr>
      </w:pPr>
      <w:r>
        <w:rPr>
          <w:rFonts w:ascii="Arial" w:hAnsi="Arial" w:cs="Arial"/>
          <w:lang w:eastAsia="en-IN"/>
        </w:rPr>
        <w:t>½ of 8451=4225.5 Papers</w:t>
      </w:r>
    </w:p>
    <w:p w14:paraId="13454FE7" w14:textId="77777777" w:rsidR="00C61A1B" w:rsidRDefault="00C61A1B">
      <w:pPr>
        <w:jc w:val="both"/>
        <w:rPr>
          <w:rFonts w:ascii="Arial" w:hAnsi="Arial" w:cs="Arial"/>
          <w:lang w:eastAsia="en-IN"/>
        </w:rPr>
      </w:pPr>
    </w:p>
    <w:p w14:paraId="65170A89" w14:textId="77777777" w:rsidR="00C61A1B" w:rsidRDefault="008E4925">
      <w:pPr>
        <w:jc w:val="both"/>
        <w:rPr>
          <w:rFonts w:ascii="Arial" w:hAnsi="Arial" w:cs="Arial"/>
          <w:lang w:eastAsia="en-IN"/>
        </w:rPr>
      </w:pPr>
      <w:r>
        <w:rPr>
          <w:rFonts w:ascii="Arial" w:hAnsi="Arial" w:cs="Arial"/>
          <w:lang w:eastAsia="en-IN"/>
        </w:rPr>
        <w:t xml:space="preserve">Core authors = √N = </w:t>
      </w:r>
      <w:r w:rsidR="0009796B">
        <w:rPr>
          <w:rFonts w:ascii="Arial" w:hAnsi="Arial" w:cs="Arial"/>
          <w:lang w:eastAsia="en-IN"/>
        </w:rPr>
        <w:t>142</w:t>
      </w:r>
    </w:p>
    <w:p w14:paraId="3FFC1DC2" w14:textId="77777777" w:rsidR="00C61A1B" w:rsidRDefault="00C61A1B">
      <w:pPr>
        <w:jc w:val="both"/>
        <w:rPr>
          <w:rFonts w:ascii="Arial" w:hAnsi="Arial" w:cs="Arial"/>
          <w:lang w:eastAsia="en-IN"/>
        </w:rPr>
      </w:pPr>
    </w:p>
    <w:p w14:paraId="460E7C35" w14:textId="77777777" w:rsidR="00F75D7E" w:rsidRDefault="00F75D7E">
      <w:pPr>
        <w:pStyle w:val="Body"/>
        <w:spacing w:after="0"/>
        <w:rPr>
          <w:rFonts w:ascii="Arial" w:hAnsi="Arial" w:cs="Arial"/>
          <w:lang w:eastAsia="en-IN"/>
        </w:rPr>
      </w:pPr>
      <w:r w:rsidRPr="00F75D7E">
        <w:rPr>
          <w:rFonts w:ascii="Arial" w:hAnsi="Arial" w:cs="Arial"/>
          <w:lang w:eastAsia="en-IN"/>
        </w:rPr>
        <w:t xml:space="preserve">Price's Square Root Law states that roughly the </w:t>
      </w:r>
      <w:proofErr w:type="gramStart"/>
      <w:r w:rsidRPr="00F75D7E">
        <w:rPr>
          <w:rFonts w:ascii="Arial" w:hAnsi="Arial" w:cs="Arial"/>
          <w:lang w:eastAsia="en-IN"/>
        </w:rPr>
        <w:t>square root</w:t>
      </w:r>
      <w:proofErr w:type="gramEnd"/>
      <w:r w:rsidRPr="00F75D7E">
        <w:rPr>
          <w:rFonts w:ascii="Arial" w:hAnsi="Arial" w:cs="Arial"/>
          <w:lang w:eastAsia="en-IN"/>
        </w:rPr>
        <w:t xml:space="preserve"> of the total unique authors produce half of the total output. With 20,023 unique authors, about 142 authors are responsible for around 50% of the 42,117 contributions. Most contributors (69.17%) published only once and collectively produced about 33% of the contributions. This shows a small core of authors dominates the output while the majority contributes less. The cumulative contributions confirm that the top 142 authors account for nearly half the total output, demonstrating a highly skewed productivity distribution. This validates Price's Law as a reliable model of scientific productivity concentration.</w:t>
      </w:r>
    </w:p>
    <w:p w14:paraId="34BFEA33" w14:textId="77777777" w:rsidR="00945531" w:rsidRDefault="00945531">
      <w:pPr>
        <w:pStyle w:val="Body"/>
        <w:spacing w:after="0"/>
        <w:rPr>
          <w:rFonts w:ascii="Arial" w:hAnsi="Arial" w:cs="Arial"/>
          <w:lang w:eastAsia="en-IN"/>
        </w:rPr>
      </w:pPr>
    </w:p>
    <w:p w14:paraId="4188846A" w14:textId="77777777" w:rsidR="00945531" w:rsidRDefault="00945531">
      <w:pPr>
        <w:pStyle w:val="Body"/>
        <w:spacing w:after="0"/>
        <w:rPr>
          <w:rFonts w:ascii="Arial" w:hAnsi="Arial" w:cs="Arial"/>
          <w:lang w:eastAsia="en-IN"/>
        </w:rPr>
      </w:pPr>
    </w:p>
    <w:p w14:paraId="2D4CA0D7" w14:textId="77777777" w:rsidR="00F75D7E" w:rsidRDefault="00F75D7E">
      <w:pPr>
        <w:pStyle w:val="Body"/>
        <w:spacing w:after="0"/>
        <w:rPr>
          <w:rFonts w:ascii="Arial" w:hAnsi="Arial" w:cs="Arial"/>
          <w:lang w:eastAsia="en-IN"/>
        </w:rPr>
      </w:pPr>
    </w:p>
    <w:p w14:paraId="6FC312C6" w14:textId="77777777" w:rsidR="00C61A1B" w:rsidRDefault="008E4925">
      <w:pPr>
        <w:pStyle w:val="Body"/>
        <w:spacing w:after="0"/>
        <w:rPr>
          <w:rFonts w:ascii="Arial" w:hAnsi="Arial" w:cs="Arial"/>
          <w:b/>
          <w:sz w:val="22"/>
          <w:szCs w:val="22"/>
        </w:rPr>
      </w:pPr>
      <w:r>
        <w:rPr>
          <w:rFonts w:ascii="Arial" w:hAnsi="Arial" w:cs="Arial"/>
          <w:b/>
          <w:sz w:val="22"/>
          <w:szCs w:val="22"/>
        </w:rPr>
        <w:t xml:space="preserve">4. DISCUSSION  </w:t>
      </w:r>
    </w:p>
    <w:p w14:paraId="29B41863" w14:textId="77777777" w:rsidR="00C61A1B" w:rsidRDefault="00C61A1B">
      <w:pPr>
        <w:pStyle w:val="Body"/>
        <w:spacing w:after="0"/>
        <w:rPr>
          <w:rFonts w:ascii="Arial" w:hAnsi="Arial" w:cs="Arial"/>
        </w:rPr>
      </w:pPr>
    </w:p>
    <w:p w14:paraId="7D185B83" w14:textId="77777777" w:rsidR="00442C51" w:rsidRDefault="00442C51" w:rsidP="00442C51">
      <w:pPr>
        <w:pStyle w:val="Body"/>
        <w:rPr>
          <w:rFonts w:ascii="Arial" w:hAnsi="Arial" w:cs="Arial"/>
        </w:rPr>
      </w:pPr>
      <w:r w:rsidRPr="00442C51">
        <w:rPr>
          <w:rFonts w:ascii="Arial" w:hAnsi="Arial" w:cs="Arial"/>
        </w:rPr>
        <w:t>The analysis of Metal–Organic Hybrid (MOH) research in India from 2000 to 2024 reveals a dynamic and steadily evolving research landscape characterized by strong growth, increasing collaboration, and distinct patterns of author productivity. A total of 8,451 records were retrieved from the Web of Science database, encompassing 279,218 citations, 20,023 unique authors, and 42,117 total author contributions. Collaborative research dominates the field, accounting for 98.63% of publications, with an av</w:t>
      </w:r>
      <w:r>
        <w:rPr>
          <w:rFonts w:ascii="Arial" w:hAnsi="Arial" w:cs="Arial"/>
        </w:rPr>
        <w:t>erage of five authors per paper</w:t>
      </w:r>
      <w:r w:rsidR="0035650C">
        <w:rPr>
          <w:rFonts w:ascii="Arial" w:hAnsi="Arial" w:cs="Arial"/>
        </w:rPr>
        <w:t xml:space="preserve"> </w:t>
      </w:r>
      <w:r w:rsidRPr="00442C51">
        <w:rPr>
          <w:rFonts w:ascii="Arial" w:hAnsi="Arial" w:cs="Arial"/>
        </w:rPr>
        <w:t>reflecting India’s alignment with global trends toward multi-autho</w:t>
      </w:r>
      <w:r>
        <w:rPr>
          <w:rFonts w:ascii="Arial" w:hAnsi="Arial" w:cs="Arial"/>
        </w:rPr>
        <w:t xml:space="preserve">red, interdisciplinary studies. </w:t>
      </w:r>
      <w:r w:rsidRPr="00442C51">
        <w:rPr>
          <w:rFonts w:ascii="Arial" w:hAnsi="Arial" w:cs="Arial"/>
        </w:rPr>
        <w:t>The validation of Price’s Square Root Law provides crucial insight into the concentration of scientific productivity within MOH research. According to this law, approximately the square root of the total number of unique authors contributes about 50% of the total scientific output. With 20,023 unique authors, the square root yields roughly 142, and empirical evidence confirms that this small group of prolific contributors accounts for nearly half of the 42,117 total author contributions. Conversely, the majority of authors (69.17%) are single-paper contributors, collectively responsible for only about one-third (33%) of total publications. This indicates a highly skewed productivity pattern, where a limited number of act</w:t>
      </w:r>
      <w:r w:rsidR="0035650C">
        <w:rPr>
          <w:rFonts w:ascii="Arial" w:hAnsi="Arial" w:cs="Arial"/>
        </w:rPr>
        <w:t xml:space="preserve">ive researchers dominate output </w:t>
      </w:r>
      <w:r w:rsidRPr="00442C51">
        <w:rPr>
          <w:rFonts w:ascii="Arial" w:hAnsi="Arial" w:cs="Arial"/>
        </w:rPr>
        <w:t>reflecting the hierarchical structure ty</w:t>
      </w:r>
      <w:r>
        <w:rPr>
          <w:rFonts w:ascii="Arial" w:hAnsi="Arial" w:cs="Arial"/>
        </w:rPr>
        <w:t xml:space="preserve">pical of scientific production. </w:t>
      </w:r>
      <w:r w:rsidRPr="00442C51">
        <w:rPr>
          <w:rFonts w:ascii="Arial" w:hAnsi="Arial" w:cs="Arial"/>
        </w:rPr>
        <w:t>The results affirm Price’s Law as a valid empirical model describing productivity concentration in Indian MOH research. They reveal that while broad participation exists, the most significant output remains concentrated among a small core o</w:t>
      </w:r>
      <w:r>
        <w:rPr>
          <w:rFonts w:ascii="Arial" w:hAnsi="Arial" w:cs="Arial"/>
        </w:rPr>
        <w:t xml:space="preserve">f highly productive researchers </w:t>
      </w:r>
      <w:r w:rsidRPr="00442C51">
        <w:rPr>
          <w:rFonts w:ascii="Arial" w:hAnsi="Arial" w:cs="Arial"/>
        </w:rPr>
        <w:t>a trend consistent with oth</w:t>
      </w:r>
      <w:r>
        <w:rPr>
          <w:rFonts w:ascii="Arial" w:hAnsi="Arial" w:cs="Arial"/>
        </w:rPr>
        <w:t>er advanced scientific domains.</w:t>
      </w:r>
      <w:r w:rsidR="00FD6587">
        <w:rPr>
          <w:rFonts w:ascii="Arial" w:hAnsi="Arial" w:cs="Arial"/>
        </w:rPr>
        <w:t xml:space="preserve"> </w:t>
      </w:r>
      <w:r>
        <w:rPr>
          <w:rFonts w:ascii="Arial" w:hAnsi="Arial" w:cs="Arial"/>
        </w:rPr>
        <w:t>T</w:t>
      </w:r>
      <w:r w:rsidRPr="00442C51">
        <w:rPr>
          <w:rFonts w:ascii="Arial" w:hAnsi="Arial" w:cs="Arial"/>
        </w:rPr>
        <w:t>he analysis of author productivity demonstrates stron</w:t>
      </w:r>
      <w:r w:rsidR="00C15C6F">
        <w:rPr>
          <w:rFonts w:ascii="Arial" w:hAnsi="Arial" w:cs="Arial"/>
        </w:rPr>
        <w:t xml:space="preserve">g conformity to Lotka’s inverse </w:t>
      </w:r>
      <w:r w:rsidRPr="00442C51">
        <w:rPr>
          <w:rFonts w:ascii="Arial" w:hAnsi="Arial" w:cs="Arial"/>
        </w:rPr>
        <w:t>square law, which states that the number of authors publishing n papers is about 1/n² of those publishing a single paper. Among the 42,117 contributors, 29,110 authors (69.17%) produced only one publication, confirming the dominance of single-contribution authors. As publication count increases, author frequency declines sharply; only 5.85% (2,461 authors) have produced three or more papers. The Kolmogorov–Smirnov (K–S) test value of 0.00794 supports the law’s validity, indicating no significant deviation between observed</w:t>
      </w:r>
      <w:r w:rsidR="00FD6587">
        <w:rPr>
          <w:rFonts w:ascii="Arial" w:hAnsi="Arial" w:cs="Arial"/>
        </w:rPr>
        <w:t xml:space="preserve"> and theoretical distributions.</w:t>
      </w:r>
      <w:r w:rsidR="00C15C6F">
        <w:rPr>
          <w:rFonts w:ascii="Arial" w:hAnsi="Arial" w:cs="Arial"/>
        </w:rPr>
        <w:t xml:space="preserve"> </w:t>
      </w:r>
      <w:r w:rsidRPr="00442C51">
        <w:rPr>
          <w:rFonts w:ascii="Arial" w:hAnsi="Arial" w:cs="Arial"/>
        </w:rPr>
        <w:t>Thus, both Lotka’s inverse-square principle and Price’s productivity law effectively describe author contribution patterns in MOH research. These findings highlight that while authorship inclusivity has broadened, scientific productivity remains concentrated within a small, highly active core shaping Indi</w:t>
      </w:r>
      <w:r>
        <w:rPr>
          <w:rFonts w:ascii="Arial" w:hAnsi="Arial" w:cs="Arial"/>
        </w:rPr>
        <w:t>a’s contribution to this field.</w:t>
      </w:r>
      <w:r w:rsidR="00FD6587">
        <w:rPr>
          <w:rFonts w:ascii="Arial" w:hAnsi="Arial" w:cs="Arial"/>
        </w:rPr>
        <w:t xml:space="preserve"> </w:t>
      </w:r>
    </w:p>
    <w:p w14:paraId="2A7BB0B8" w14:textId="77777777" w:rsidR="00C61A1B" w:rsidRDefault="00C61A1B">
      <w:pPr>
        <w:pStyle w:val="Body"/>
        <w:spacing w:after="0"/>
        <w:rPr>
          <w:rFonts w:ascii="Arial" w:hAnsi="Arial" w:cs="Arial"/>
        </w:rPr>
      </w:pPr>
    </w:p>
    <w:p w14:paraId="6147CB24" w14:textId="77777777" w:rsidR="00C61A1B" w:rsidRDefault="00C61A1B">
      <w:pPr>
        <w:pStyle w:val="Body"/>
        <w:spacing w:after="0"/>
        <w:rPr>
          <w:rFonts w:ascii="Arial" w:hAnsi="Arial" w:cs="Arial"/>
        </w:rPr>
      </w:pPr>
    </w:p>
    <w:p w14:paraId="1A491A8B" w14:textId="560AA9C4" w:rsidR="00C61A1B" w:rsidRDefault="005F4609">
      <w:pPr>
        <w:pStyle w:val="ConcHead"/>
        <w:spacing w:after="0"/>
        <w:jc w:val="both"/>
        <w:rPr>
          <w:rFonts w:ascii="Arial" w:hAnsi="Arial" w:cs="Arial"/>
        </w:rPr>
      </w:pPr>
      <w:r>
        <w:rPr>
          <w:rFonts w:ascii="Arial" w:hAnsi="Arial" w:cs="Arial"/>
        </w:rPr>
        <w:lastRenderedPageBreak/>
        <w:t>5</w:t>
      </w:r>
      <w:r w:rsidR="008E4925">
        <w:rPr>
          <w:rFonts w:ascii="Arial" w:hAnsi="Arial" w:cs="Arial"/>
        </w:rPr>
        <w:t>. Conclusion</w:t>
      </w:r>
    </w:p>
    <w:p w14:paraId="018C00A5" w14:textId="77777777" w:rsidR="00C61A1B" w:rsidRDefault="00C61A1B">
      <w:pPr>
        <w:pStyle w:val="ConcHead"/>
        <w:spacing w:after="0"/>
        <w:jc w:val="both"/>
        <w:rPr>
          <w:rFonts w:ascii="Arial" w:hAnsi="Arial" w:cs="Arial"/>
        </w:rPr>
      </w:pPr>
    </w:p>
    <w:p w14:paraId="73016B9E" w14:textId="77777777" w:rsidR="00C61A1B" w:rsidRDefault="008E4925" w:rsidP="00FD6587">
      <w:pPr>
        <w:pStyle w:val="Body"/>
        <w:rPr>
          <w:rFonts w:ascii="Arial" w:hAnsi="Arial" w:cs="Arial"/>
        </w:rPr>
      </w:pPr>
      <w:r>
        <w:rPr>
          <w:rFonts w:ascii="Arial" w:hAnsi="Arial" w:cs="Arial"/>
        </w:rPr>
        <w:t>The study of Metal–Organic Hybrid (MOH) research in India from 2000 to 2024 reveals a significant growth in scientific output and a pronounced shift toward collaborative research. Multi-authored publications dominate, and</w:t>
      </w:r>
      <w:r w:rsidR="0023312A">
        <w:rPr>
          <w:rFonts w:ascii="Arial" w:hAnsi="Arial" w:cs="Arial"/>
        </w:rPr>
        <w:t xml:space="preserve"> author productivity follows </w:t>
      </w:r>
      <w:proofErr w:type="spellStart"/>
      <w:r w:rsidR="0023312A">
        <w:rPr>
          <w:rFonts w:ascii="Arial" w:hAnsi="Arial" w:cs="Arial"/>
        </w:rPr>
        <w:t>Lokta</w:t>
      </w:r>
      <w:r>
        <w:rPr>
          <w:rFonts w:ascii="Arial" w:hAnsi="Arial" w:cs="Arial"/>
        </w:rPr>
        <w:t>’s</w:t>
      </w:r>
      <w:proofErr w:type="spellEnd"/>
      <w:r>
        <w:rPr>
          <w:rFonts w:ascii="Arial" w:hAnsi="Arial" w:cs="Arial"/>
        </w:rPr>
        <w:t xml:space="preserve"> inverse-square distribution, with most authors contributing only one or two papers while a small fraction accounts for disproportionately higher output. Though Price’s Square Root Law was </w:t>
      </w:r>
      <w:r w:rsidR="00FD6587">
        <w:rPr>
          <w:rFonts w:ascii="Arial" w:hAnsi="Arial" w:cs="Arial"/>
        </w:rPr>
        <w:t xml:space="preserve">also </w:t>
      </w:r>
      <w:r>
        <w:rPr>
          <w:rFonts w:ascii="Arial" w:hAnsi="Arial" w:cs="Arial"/>
        </w:rPr>
        <w:t xml:space="preserve">exactly fulfilled, which would have indicated a broader participation range rather than just a few key players, the outcomes are a real revelation of a research culture that is both socially inclusive and very productive. </w:t>
      </w:r>
      <w:r w:rsidR="00FD6587" w:rsidRPr="00442C51">
        <w:rPr>
          <w:rFonts w:ascii="Arial" w:hAnsi="Arial" w:cs="Arial"/>
        </w:rPr>
        <w:t>The focus on MOH research in India arises from its rapid growth and multidisciplinary relevance across chemistry, biophysics, and biotechnology. With global recognition, including the 2025 Nobel Prize in Chemistry, analyzing India’s output provides valuable insights into national research strengths, collaboration networks, and evolving trends within this high-impact scientific domain.</w:t>
      </w:r>
    </w:p>
    <w:p w14:paraId="77577A3E" w14:textId="774127A2" w:rsidR="005F4609" w:rsidRPr="005F4609" w:rsidRDefault="005F4609" w:rsidP="005F4609">
      <w:pPr>
        <w:pStyle w:val="Body"/>
        <w:rPr>
          <w:rFonts w:ascii="Arial" w:hAnsi="Arial" w:cs="Arial"/>
        </w:rPr>
      </w:pPr>
      <w:r>
        <w:rPr>
          <w:rFonts w:ascii="Arial" w:hAnsi="Arial" w:cs="Arial"/>
        </w:rPr>
        <w:t>6</w:t>
      </w:r>
      <w:r w:rsidRPr="005F4609">
        <w:rPr>
          <w:rFonts w:ascii="Arial" w:hAnsi="Arial" w:cs="Arial"/>
        </w:rPr>
        <w:t>. LIMITATION AND RECOMMENDATION</w:t>
      </w:r>
    </w:p>
    <w:p w14:paraId="60EA8975" w14:textId="71F99814" w:rsidR="005F4609" w:rsidRDefault="005F4609" w:rsidP="005F4609">
      <w:pPr>
        <w:pStyle w:val="Body"/>
        <w:rPr>
          <w:rFonts w:ascii="Arial" w:hAnsi="Arial" w:cs="Arial"/>
        </w:rPr>
      </w:pPr>
      <w:r w:rsidRPr="005F4609">
        <w:rPr>
          <w:rFonts w:ascii="Arial" w:hAnsi="Arial" w:cs="Arial"/>
        </w:rPr>
        <w:t xml:space="preserve">This study is limited to the period 2000–2024 and is focused only on Indian research in the field of MOH using data sourced from the Web of Science database; the analysis mainly documents authorship density and the application of </w:t>
      </w:r>
      <w:proofErr w:type="spellStart"/>
      <w:r w:rsidRPr="005F4609">
        <w:rPr>
          <w:rFonts w:ascii="Arial" w:hAnsi="Arial" w:cs="Arial"/>
        </w:rPr>
        <w:t>Lotka’s</w:t>
      </w:r>
      <w:proofErr w:type="spellEnd"/>
      <w:r w:rsidRPr="005F4609">
        <w:rPr>
          <w:rFonts w:ascii="Arial" w:hAnsi="Arial" w:cs="Arial"/>
        </w:rPr>
        <w:t xml:space="preserve"> Law and excludes other investigations in </w:t>
      </w:r>
      <w:proofErr w:type="spellStart"/>
      <w:r w:rsidRPr="005F4609">
        <w:rPr>
          <w:rFonts w:ascii="Arial" w:hAnsi="Arial" w:cs="Arial"/>
        </w:rPr>
        <w:t>scientometrics</w:t>
      </w:r>
      <w:proofErr w:type="spellEnd"/>
      <w:r w:rsidRPr="005F4609">
        <w:rPr>
          <w:rFonts w:ascii="Arial" w:hAnsi="Arial" w:cs="Arial"/>
        </w:rPr>
        <w:t xml:space="preserve"> such as citation impact, collaborative networks, and journal impact. Future research would be able to widen the scope to future research period, and include additional databases (e.g., Scopus, PubMed, and Google Scholar) and document author productivity with other metrics more broadly to extend the findings on trends in research, collaboration, and scientific impact.</w:t>
      </w:r>
    </w:p>
    <w:p w14:paraId="188A76A7" w14:textId="77777777" w:rsidR="00B51BDC" w:rsidRDefault="00B51BDC" w:rsidP="00B51BDC">
      <w:pPr>
        <w:pStyle w:val="Body"/>
        <w:rPr>
          <w:rFonts w:ascii="Arial" w:hAnsi="Arial" w:cs="Arial"/>
          <w:b/>
          <w:bCs/>
          <w:sz w:val="24"/>
          <w:szCs w:val="24"/>
        </w:rPr>
      </w:pPr>
    </w:p>
    <w:p w14:paraId="12F6930D" w14:textId="77777777" w:rsidR="00B51BDC" w:rsidRDefault="00B51BDC" w:rsidP="00B51BDC">
      <w:pPr>
        <w:pStyle w:val="Body"/>
        <w:rPr>
          <w:rFonts w:ascii="Arial" w:hAnsi="Arial" w:cs="Arial"/>
          <w:b/>
          <w:bCs/>
          <w:sz w:val="24"/>
          <w:szCs w:val="24"/>
        </w:rPr>
      </w:pPr>
    </w:p>
    <w:p w14:paraId="18741DE9" w14:textId="77777777" w:rsidR="00B51BDC" w:rsidRDefault="00B51BDC" w:rsidP="00B51BDC">
      <w:pPr>
        <w:pStyle w:val="Body"/>
        <w:rPr>
          <w:rFonts w:ascii="Arial" w:hAnsi="Arial" w:cs="Arial"/>
          <w:b/>
          <w:bCs/>
          <w:sz w:val="24"/>
          <w:szCs w:val="24"/>
        </w:rPr>
      </w:pPr>
    </w:p>
    <w:p w14:paraId="39AC325C" w14:textId="77777777" w:rsidR="00B51BDC" w:rsidRDefault="00B51BDC" w:rsidP="00B51BDC">
      <w:pPr>
        <w:pStyle w:val="Body"/>
        <w:rPr>
          <w:rFonts w:ascii="Arial" w:hAnsi="Arial" w:cs="Arial"/>
          <w:b/>
          <w:bCs/>
          <w:sz w:val="24"/>
          <w:szCs w:val="24"/>
        </w:rPr>
      </w:pPr>
    </w:p>
    <w:p w14:paraId="1E14CE89" w14:textId="77777777" w:rsidR="00B51BDC" w:rsidRDefault="00B51BDC" w:rsidP="00B51BDC">
      <w:pPr>
        <w:pStyle w:val="Body"/>
        <w:rPr>
          <w:rFonts w:ascii="Arial" w:hAnsi="Arial" w:cs="Arial"/>
          <w:b/>
          <w:bCs/>
          <w:sz w:val="24"/>
          <w:szCs w:val="24"/>
        </w:rPr>
      </w:pPr>
    </w:p>
    <w:p w14:paraId="1F4432D1" w14:textId="77777777" w:rsidR="00B51BDC" w:rsidRDefault="00B51BDC" w:rsidP="00B51BDC">
      <w:pPr>
        <w:pStyle w:val="Body"/>
        <w:rPr>
          <w:rFonts w:ascii="Arial" w:hAnsi="Arial" w:cs="Arial"/>
          <w:b/>
          <w:bCs/>
          <w:sz w:val="24"/>
          <w:szCs w:val="24"/>
        </w:rPr>
      </w:pPr>
    </w:p>
    <w:p w14:paraId="165E35A0" w14:textId="77777777" w:rsidR="00B51BDC" w:rsidRDefault="00B51BDC" w:rsidP="00B51BDC">
      <w:pPr>
        <w:pStyle w:val="Body"/>
        <w:rPr>
          <w:rFonts w:ascii="Arial" w:hAnsi="Arial" w:cs="Arial"/>
          <w:b/>
          <w:bCs/>
          <w:sz w:val="24"/>
          <w:szCs w:val="24"/>
        </w:rPr>
      </w:pPr>
    </w:p>
    <w:p w14:paraId="373BE95B" w14:textId="77777777" w:rsidR="00B51BDC" w:rsidRDefault="00B51BDC" w:rsidP="00B51BDC">
      <w:pPr>
        <w:pStyle w:val="Body"/>
        <w:rPr>
          <w:rFonts w:ascii="Arial" w:hAnsi="Arial" w:cs="Arial"/>
          <w:b/>
          <w:bCs/>
          <w:sz w:val="24"/>
          <w:szCs w:val="24"/>
        </w:rPr>
      </w:pPr>
    </w:p>
    <w:p w14:paraId="107424AC" w14:textId="77777777" w:rsidR="00B51BDC" w:rsidRDefault="00B51BDC" w:rsidP="00B51BDC">
      <w:pPr>
        <w:pStyle w:val="Body"/>
        <w:rPr>
          <w:rFonts w:ascii="Arial" w:hAnsi="Arial" w:cs="Arial"/>
          <w:b/>
          <w:bCs/>
          <w:sz w:val="24"/>
          <w:szCs w:val="24"/>
        </w:rPr>
      </w:pPr>
    </w:p>
    <w:p w14:paraId="52AFA171" w14:textId="77777777" w:rsidR="00B51BDC" w:rsidRDefault="00B51BDC" w:rsidP="00B51BDC">
      <w:pPr>
        <w:pStyle w:val="Body"/>
        <w:rPr>
          <w:rFonts w:ascii="Arial" w:hAnsi="Arial" w:cs="Arial"/>
          <w:b/>
          <w:bCs/>
          <w:sz w:val="24"/>
          <w:szCs w:val="24"/>
        </w:rPr>
      </w:pPr>
    </w:p>
    <w:p w14:paraId="36D1466A" w14:textId="77777777" w:rsidR="00B51BDC" w:rsidRDefault="00B51BDC" w:rsidP="00B51BDC">
      <w:pPr>
        <w:pStyle w:val="Body"/>
        <w:rPr>
          <w:rFonts w:ascii="Arial" w:hAnsi="Arial" w:cs="Arial"/>
          <w:b/>
          <w:bCs/>
          <w:sz w:val="24"/>
          <w:szCs w:val="24"/>
        </w:rPr>
      </w:pPr>
    </w:p>
    <w:p w14:paraId="15872C99" w14:textId="77777777" w:rsidR="00B51BDC" w:rsidRDefault="00B51BDC" w:rsidP="00B51BDC">
      <w:pPr>
        <w:pStyle w:val="Body"/>
        <w:rPr>
          <w:rFonts w:ascii="Arial" w:hAnsi="Arial" w:cs="Arial"/>
          <w:b/>
          <w:bCs/>
          <w:sz w:val="24"/>
          <w:szCs w:val="24"/>
        </w:rPr>
      </w:pPr>
      <w:r w:rsidRPr="00B51BDC">
        <w:rPr>
          <w:rFonts w:ascii="Arial" w:hAnsi="Arial" w:cs="Arial"/>
          <w:b/>
          <w:bCs/>
          <w:sz w:val="24"/>
          <w:szCs w:val="24"/>
        </w:rPr>
        <w:t>Competing interests</w:t>
      </w:r>
    </w:p>
    <w:p w14:paraId="7DC6A61F" w14:textId="77777777" w:rsidR="00B51BDC" w:rsidRDefault="00B51BDC" w:rsidP="00B51BDC">
      <w:pPr>
        <w:pStyle w:val="ReferHead"/>
        <w:spacing w:after="0"/>
        <w:jc w:val="both"/>
        <w:rPr>
          <w:rFonts w:ascii="Arial" w:hAnsi="Arial" w:cs="Arial"/>
          <w:b w:val="0"/>
          <w:caps w:val="0"/>
          <w:sz w:val="20"/>
        </w:rPr>
      </w:pPr>
      <w:r>
        <w:rPr>
          <w:rFonts w:ascii="Arial" w:hAnsi="Arial" w:cs="Arial"/>
          <w:b w:val="0"/>
          <w:caps w:val="0"/>
          <w:sz w:val="20"/>
        </w:rPr>
        <w:lastRenderedPageBreak/>
        <w:t>The author declares that there are no known financial, professional, or personal relationships that could have influenced the work presented in this study titled “Author Productivity and the Applica</w:t>
      </w:r>
      <w:r w:rsidR="00C15C6F">
        <w:rPr>
          <w:rFonts w:ascii="Arial" w:hAnsi="Arial" w:cs="Arial"/>
          <w:b w:val="0"/>
          <w:caps w:val="0"/>
          <w:sz w:val="20"/>
        </w:rPr>
        <w:t>tion</w:t>
      </w:r>
      <w:r>
        <w:rPr>
          <w:rFonts w:ascii="Arial" w:hAnsi="Arial" w:cs="Arial"/>
          <w:b w:val="0"/>
          <w:caps w:val="0"/>
          <w:sz w:val="20"/>
        </w:rPr>
        <w:t xml:space="preserve"> of </w:t>
      </w:r>
      <w:proofErr w:type="spellStart"/>
      <w:r>
        <w:rPr>
          <w:rFonts w:ascii="Arial" w:hAnsi="Arial" w:cs="Arial"/>
          <w:b w:val="0"/>
          <w:caps w:val="0"/>
          <w:sz w:val="20"/>
        </w:rPr>
        <w:t>Lokta’s</w:t>
      </w:r>
      <w:proofErr w:type="spellEnd"/>
      <w:r>
        <w:rPr>
          <w:rFonts w:ascii="Arial" w:hAnsi="Arial" w:cs="Arial"/>
          <w:b w:val="0"/>
          <w:caps w:val="0"/>
          <w:sz w:val="20"/>
        </w:rPr>
        <w:t xml:space="preserve"> Law in Indian Metal Organic Framework Research Publication.” No employment ties, consultancies, honoraria, paid expert testimony, patents, or external grants were associated with this research. The author confirms that no competing interests exist.</w:t>
      </w:r>
    </w:p>
    <w:p w14:paraId="48DFEA79" w14:textId="77777777" w:rsidR="00B51BDC" w:rsidRDefault="00B51BDC" w:rsidP="00B51BDC">
      <w:pPr>
        <w:pStyle w:val="ReferHead"/>
        <w:spacing w:after="0"/>
        <w:jc w:val="both"/>
        <w:rPr>
          <w:rFonts w:ascii="Arial" w:hAnsi="Arial" w:cs="Arial"/>
        </w:rPr>
      </w:pPr>
    </w:p>
    <w:p w14:paraId="5132FD7F" w14:textId="77777777" w:rsidR="00B51BDC" w:rsidRPr="00564B2E" w:rsidRDefault="00B51BDC" w:rsidP="00B51BDC">
      <w:pPr>
        <w:pStyle w:val="ReferHead"/>
        <w:jc w:val="both"/>
        <w:rPr>
          <w:rFonts w:ascii="Arial" w:hAnsi="Arial" w:cs="Arial"/>
          <w:b w:val="0"/>
          <w:sz w:val="20"/>
        </w:rPr>
      </w:pPr>
      <w:r w:rsidRPr="00564B2E">
        <w:rPr>
          <w:rFonts w:ascii="Arial" w:hAnsi="Arial" w:cs="Arial"/>
          <w:b w:val="0"/>
          <w:caps w:val="0"/>
          <w:sz w:val="20"/>
        </w:rPr>
        <w:t>Disclaimer (Artificial Intelligence)</w:t>
      </w:r>
    </w:p>
    <w:p w14:paraId="2C33CD4D" w14:textId="77777777" w:rsidR="00B51BDC" w:rsidRPr="00564B2E" w:rsidRDefault="00B51BDC" w:rsidP="00B51BDC">
      <w:pPr>
        <w:pStyle w:val="ReferHead"/>
        <w:jc w:val="both"/>
        <w:rPr>
          <w:rFonts w:ascii="Arial" w:hAnsi="Arial" w:cs="Arial"/>
          <w:b w:val="0"/>
          <w:sz w:val="20"/>
        </w:rPr>
      </w:pPr>
      <w:r w:rsidRPr="00564B2E">
        <w:rPr>
          <w:rFonts w:ascii="Arial" w:hAnsi="Arial" w:cs="Arial"/>
          <w:b w:val="0"/>
          <w:caps w:val="0"/>
          <w:sz w:val="20"/>
        </w:rPr>
        <w:t>Option 2:</w:t>
      </w:r>
    </w:p>
    <w:p w14:paraId="5A57C67B" w14:textId="77777777" w:rsidR="00B51BDC" w:rsidRPr="00564B2E" w:rsidRDefault="00B51BDC" w:rsidP="00B51BDC">
      <w:pPr>
        <w:pStyle w:val="ReferHead"/>
        <w:jc w:val="both"/>
        <w:rPr>
          <w:rFonts w:ascii="Arial" w:hAnsi="Arial" w:cs="Arial"/>
          <w:b w:val="0"/>
          <w:sz w:val="20"/>
        </w:rPr>
      </w:pPr>
      <w:r w:rsidRPr="00564B2E">
        <w:rPr>
          <w:rFonts w:ascii="Arial" w:hAnsi="Arial" w:cs="Arial"/>
          <w:b w:val="0"/>
          <w:caps w:val="0"/>
          <w:sz w:val="20"/>
        </w:rPr>
        <w:t xml:space="preserve">Author(S) hereby </w:t>
      </w:r>
      <w:r>
        <w:rPr>
          <w:rFonts w:ascii="Arial" w:hAnsi="Arial" w:cs="Arial"/>
          <w:b w:val="0"/>
          <w:caps w:val="0"/>
          <w:sz w:val="20"/>
        </w:rPr>
        <w:t>d</w:t>
      </w:r>
      <w:r w:rsidRPr="00564B2E">
        <w:rPr>
          <w:rFonts w:ascii="Arial" w:hAnsi="Arial" w:cs="Arial"/>
          <w:b w:val="0"/>
          <w:caps w:val="0"/>
          <w:sz w:val="20"/>
        </w:rPr>
        <w:t xml:space="preserve">eclare </w:t>
      </w:r>
      <w:r>
        <w:rPr>
          <w:rFonts w:ascii="Arial" w:hAnsi="Arial" w:cs="Arial"/>
          <w:b w:val="0"/>
          <w:caps w:val="0"/>
          <w:sz w:val="20"/>
        </w:rPr>
        <w:t>t</w:t>
      </w:r>
      <w:r w:rsidRPr="00564B2E">
        <w:rPr>
          <w:rFonts w:ascii="Arial" w:hAnsi="Arial" w:cs="Arial"/>
          <w:b w:val="0"/>
          <w:caps w:val="0"/>
          <w:sz w:val="20"/>
        </w:rPr>
        <w:t xml:space="preserve">hat </w:t>
      </w:r>
      <w:r>
        <w:rPr>
          <w:rFonts w:ascii="Arial" w:hAnsi="Arial" w:cs="Arial"/>
          <w:b w:val="0"/>
          <w:caps w:val="0"/>
          <w:sz w:val="20"/>
        </w:rPr>
        <w:t>g</w:t>
      </w:r>
      <w:r w:rsidRPr="00564B2E">
        <w:rPr>
          <w:rFonts w:ascii="Arial" w:hAnsi="Arial" w:cs="Arial"/>
          <w:b w:val="0"/>
          <w:caps w:val="0"/>
          <w:sz w:val="20"/>
        </w:rPr>
        <w:t xml:space="preserve">enerative Ai </w:t>
      </w:r>
      <w:r>
        <w:rPr>
          <w:rFonts w:ascii="Arial" w:hAnsi="Arial" w:cs="Arial"/>
          <w:b w:val="0"/>
          <w:caps w:val="0"/>
          <w:sz w:val="20"/>
        </w:rPr>
        <w:t>t</w:t>
      </w:r>
      <w:r w:rsidRPr="00564B2E">
        <w:rPr>
          <w:rFonts w:ascii="Arial" w:hAnsi="Arial" w:cs="Arial"/>
          <w:b w:val="0"/>
          <w:caps w:val="0"/>
          <w:sz w:val="20"/>
        </w:rPr>
        <w:t xml:space="preserve">echnologies </w:t>
      </w:r>
      <w:r>
        <w:rPr>
          <w:rFonts w:ascii="Arial" w:hAnsi="Arial" w:cs="Arial"/>
          <w:b w:val="0"/>
          <w:caps w:val="0"/>
          <w:sz w:val="20"/>
        </w:rPr>
        <w:t>s</w:t>
      </w:r>
      <w:r w:rsidRPr="00564B2E">
        <w:rPr>
          <w:rFonts w:ascii="Arial" w:hAnsi="Arial" w:cs="Arial"/>
          <w:b w:val="0"/>
          <w:caps w:val="0"/>
          <w:sz w:val="20"/>
        </w:rPr>
        <w:t xml:space="preserve">uch As Large Language Models, Etc. </w:t>
      </w:r>
      <w:r>
        <w:rPr>
          <w:rFonts w:ascii="Arial" w:hAnsi="Arial" w:cs="Arial"/>
          <w:b w:val="0"/>
          <w:caps w:val="0"/>
          <w:sz w:val="20"/>
        </w:rPr>
        <w:t>h</w:t>
      </w:r>
      <w:r w:rsidRPr="00564B2E">
        <w:rPr>
          <w:rFonts w:ascii="Arial" w:hAnsi="Arial" w:cs="Arial"/>
          <w:b w:val="0"/>
          <w:caps w:val="0"/>
          <w:sz w:val="20"/>
        </w:rPr>
        <w:t>ave</w:t>
      </w:r>
      <w:r>
        <w:rPr>
          <w:rFonts w:ascii="Arial" w:hAnsi="Arial" w:cs="Arial"/>
          <w:b w:val="0"/>
          <w:sz w:val="20"/>
        </w:rPr>
        <w:t xml:space="preserve"> </w:t>
      </w:r>
      <w:r>
        <w:rPr>
          <w:rFonts w:ascii="Arial" w:hAnsi="Arial" w:cs="Arial"/>
          <w:b w:val="0"/>
          <w:caps w:val="0"/>
          <w:sz w:val="20"/>
        </w:rPr>
        <w:t>b</w:t>
      </w:r>
      <w:r w:rsidRPr="00564B2E">
        <w:rPr>
          <w:rFonts w:ascii="Arial" w:hAnsi="Arial" w:cs="Arial"/>
          <w:b w:val="0"/>
          <w:caps w:val="0"/>
          <w:sz w:val="20"/>
        </w:rPr>
        <w:t xml:space="preserve">een </w:t>
      </w:r>
      <w:r>
        <w:rPr>
          <w:rFonts w:ascii="Arial" w:hAnsi="Arial" w:cs="Arial"/>
          <w:b w:val="0"/>
          <w:caps w:val="0"/>
          <w:sz w:val="20"/>
        </w:rPr>
        <w:t>u</w:t>
      </w:r>
      <w:r w:rsidRPr="00564B2E">
        <w:rPr>
          <w:rFonts w:ascii="Arial" w:hAnsi="Arial" w:cs="Arial"/>
          <w:b w:val="0"/>
          <w:caps w:val="0"/>
          <w:sz w:val="20"/>
        </w:rPr>
        <w:t xml:space="preserve">sed </w:t>
      </w:r>
      <w:r>
        <w:rPr>
          <w:rFonts w:ascii="Arial" w:hAnsi="Arial" w:cs="Arial"/>
          <w:b w:val="0"/>
          <w:caps w:val="0"/>
          <w:sz w:val="20"/>
        </w:rPr>
        <w:t>d</w:t>
      </w:r>
      <w:r w:rsidRPr="00564B2E">
        <w:rPr>
          <w:rFonts w:ascii="Arial" w:hAnsi="Arial" w:cs="Arial"/>
          <w:b w:val="0"/>
          <w:caps w:val="0"/>
          <w:sz w:val="20"/>
        </w:rPr>
        <w:t xml:space="preserve">uring the </w:t>
      </w:r>
      <w:r>
        <w:rPr>
          <w:rFonts w:ascii="Arial" w:hAnsi="Arial" w:cs="Arial"/>
          <w:b w:val="0"/>
          <w:caps w:val="0"/>
          <w:sz w:val="20"/>
        </w:rPr>
        <w:t>w</w:t>
      </w:r>
      <w:r w:rsidRPr="00564B2E">
        <w:rPr>
          <w:rFonts w:ascii="Arial" w:hAnsi="Arial" w:cs="Arial"/>
          <w:b w:val="0"/>
          <w:caps w:val="0"/>
          <w:sz w:val="20"/>
        </w:rPr>
        <w:t xml:space="preserve">riting </w:t>
      </w:r>
      <w:r>
        <w:rPr>
          <w:rFonts w:ascii="Arial" w:hAnsi="Arial" w:cs="Arial"/>
          <w:b w:val="0"/>
          <w:caps w:val="0"/>
          <w:sz w:val="20"/>
        </w:rPr>
        <w:t>o</w:t>
      </w:r>
      <w:r w:rsidRPr="00564B2E">
        <w:rPr>
          <w:rFonts w:ascii="Arial" w:hAnsi="Arial" w:cs="Arial"/>
          <w:b w:val="0"/>
          <w:caps w:val="0"/>
          <w:sz w:val="20"/>
        </w:rPr>
        <w:t xml:space="preserve">r </w:t>
      </w:r>
      <w:r>
        <w:rPr>
          <w:rFonts w:ascii="Arial" w:hAnsi="Arial" w:cs="Arial"/>
          <w:b w:val="0"/>
          <w:caps w:val="0"/>
          <w:sz w:val="20"/>
        </w:rPr>
        <w:t>e</w:t>
      </w:r>
      <w:r w:rsidRPr="00564B2E">
        <w:rPr>
          <w:rFonts w:ascii="Arial" w:hAnsi="Arial" w:cs="Arial"/>
          <w:b w:val="0"/>
          <w:caps w:val="0"/>
          <w:sz w:val="20"/>
        </w:rPr>
        <w:t xml:space="preserve">diting </w:t>
      </w:r>
      <w:r>
        <w:rPr>
          <w:rFonts w:ascii="Arial" w:hAnsi="Arial" w:cs="Arial"/>
          <w:b w:val="0"/>
          <w:caps w:val="0"/>
          <w:sz w:val="20"/>
        </w:rPr>
        <w:t>o</w:t>
      </w:r>
      <w:r w:rsidRPr="00564B2E">
        <w:rPr>
          <w:rFonts w:ascii="Arial" w:hAnsi="Arial" w:cs="Arial"/>
          <w:b w:val="0"/>
          <w:caps w:val="0"/>
          <w:sz w:val="20"/>
        </w:rPr>
        <w:t xml:space="preserve">f </w:t>
      </w:r>
      <w:r>
        <w:rPr>
          <w:rFonts w:ascii="Arial" w:hAnsi="Arial" w:cs="Arial"/>
          <w:b w:val="0"/>
          <w:caps w:val="0"/>
          <w:sz w:val="20"/>
        </w:rPr>
        <w:t>m</w:t>
      </w:r>
      <w:r w:rsidRPr="00564B2E">
        <w:rPr>
          <w:rFonts w:ascii="Arial" w:hAnsi="Arial" w:cs="Arial"/>
          <w:b w:val="0"/>
          <w:caps w:val="0"/>
          <w:sz w:val="20"/>
        </w:rPr>
        <w:t xml:space="preserve">anuscripts. This Explanation </w:t>
      </w:r>
      <w:r>
        <w:rPr>
          <w:rFonts w:ascii="Arial" w:hAnsi="Arial" w:cs="Arial"/>
          <w:b w:val="0"/>
          <w:caps w:val="0"/>
          <w:sz w:val="20"/>
        </w:rPr>
        <w:t>w</w:t>
      </w:r>
      <w:r w:rsidRPr="00564B2E">
        <w:rPr>
          <w:rFonts w:ascii="Arial" w:hAnsi="Arial" w:cs="Arial"/>
          <w:b w:val="0"/>
          <w:caps w:val="0"/>
          <w:sz w:val="20"/>
        </w:rPr>
        <w:t xml:space="preserve">ill include the </w:t>
      </w:r>
      <w:r>
        <w:rPr>
          <w:rFonts w:ascii="Arial" w:hAnsi="Arial" w:cs="Arial"/>
          <w:b w:val="0"/>
          <w:caps w:val="0"/>
          <w:sz w:val="20"/>
        </w:rPr>
        <w:t>n</w:t>
      </w:r>
      <w:r w:rsidRPr="00564B2E">
        <w:rPr>
          <w:rFonts w:ascii="Arial" w:hAnsi="Arial" w:cs="Arial"/>
          <w:b w:val="0"/>
          <w:caps w:val="0"/>
          <w:sz w:val="20"/>
        </w:rPr>
        <w:t>ame,</w:t>
      </w:r>
      <w:r>
        <w:rPr>
          <w:rFonts w:ascii="Arial" w:hAnsi="Arial" w:cs="Arial"/>
          <w:b w:val="0"/>
          <w:caps w:val="0"/>
          <w:sz w:val="20"/>
        </w:rPr>
        <w:t xml:space="preserve"> v</w:t>
      </w:r>
      <w:r w:rsidRPr="00564B2E">
        <w:rPr>
          <w:rFonts w:ascii="Arial" w:hAnsi="Arial" w:cs="Arial"/>
          <w:b w:val="0"/>
          <w:caps w:val="0"/>
          <w:sz w:val="20"/>
        </w:rPr>
        <w:t xml:space="preserve">ersion, Model, </w:t>
      </w:r>
      <w:r>
        <w:rPr>
          <w:rFonts w:ascii="Arial" w:hAnsi="Arial" w:cs="Arial"/>
          <w:b w:val="0"/>
          <w:caps w:val="0"/>
          <w:sz w:val="20"/>
        </w:rPr>
        <w:t>a</w:t>
      </w:r>
      <w:r w:rsidRPr="00564B2E">
        <w:rPr>
          <w:rFonts w:ascii="Arial" w:hAnsi="Arial" w:cs="Arial"/>
          <w:b w:val="0"/>
          <w:caps w:val="0"/>
          <w:sz w:val="20"/>
        </w:rPr>
        <w:t xml:space="preserve">nd </w:t>
      </w:r>
      <w:r>
        <w:rPr>
          <w:rFonts w:ascii="Arial" w:hAnsi="Arial" w:cs="Arial"/>
          <w:b w:val="0"/>
          <w:caps w:val="0"/>
          <w:sz w:val="20"/>
        </w:rPr>
        <w:t>s</w:t>
      </w:r>
      <w:r w:rsidRPr="00564B2E">
        <w:rPr>
          <w:rFonts w:ascii="Arial" w:hAnsi="Arial" w:cs="Arial"/>
          <w:b w:val="0"/>
          <w:caps w:val="0"/>
          <w:sz w:val="20"/>
        </w:rPr>
        <w:t xml:space="preserve">ource </w:t>
      </w:r>
      <w:r>
        <w:rPr>
          <w:rFonts w:ascii="Arial" w:hAnsi="Arial" w:cs="Arial"/>
          <w:b w:val="0"/>
          <w:caps w:val="0"/>
          <w:sz w:val="20"/>
        </w:rPr>
        <w:t>o</w:t>
      </w:r>
      <w:r w:rsidRPr="00564B2E">
        <w:rPr>
          <w:rFonts w:ascii="Arial" w:hAnsi="Arial" w:cs="Arial"/>
          <w:b w:val="0"/>
          <w:caps w:val="0"/>
          <w:sz w:val="20"/>
        </w:rPr>
        <w:t xml:space="preserve">f The Generative Ai Technology </w:t>
      </w:r>
      <w:r>
        <w:rPr>
          <w:rFonts w:ascii="Arial" w:hAnsi="Arial" w:cs="Arial"/>
          <w:b w:val="0"/>
          <w:caps w:val="0"/>
          <w:sz w:val="20"/>
        </w:rPr>
        <w:t>a</w:t>
      </w:r>
      <w:r w:rsidRPr="00564B2E">
        <w:rPr>
          <w:rFonts w:ascii="Arial" w:hAnsi="Arial" w:cs="Arial"/>
          <w:b w:val="0"/>
          <w:caps w:val="0"/>
          <w:sz w:val="20"/>
        </w:rPr>
        <w:t xml:space="preserve">nd </w:t>
      </w:r>
      <w:r>
        <w:rPr>
          <w:rFonts w:ascii="Arial" w:hAnsi="Arial" w:cs="Arial"/>
          <w:b w:val="0"/>
          <w:caps w:val="0"/>
          <w:sz w:val="20"/>
        </w:rPr>
        <w:t>a</w:t>
      </w:r>
      <w:r w:rsidRPr="00564B2E">
        <w:rPr>
          <w:rFonts w:ascii="Arial" w:hAnsi="Arial" w:cs="Arial"/>
          <w:b w:val="0"/>
          <w:caps w:val="0"/>
          <w:sz w:val="20"/>
        </w:rPr>
        <w:t xml:space="preserve">s </w:t>
      </w:r>
      <w:r>
        <w:rPr>
          <w:rFonts w:ascii="Arial" w:hAnsi="Arial" w:cs="Arial"/>
          <w:b w:val="0"/>
          <w:caps w:val="0"/>
          <w:sz w:val="20"/>
        </w:rPr>
        <w:t>w</w:t>
      </w:r>
      <w:r w:rsidRPr="00564B2E">
        <w:rPr>
          <w:rFonts w:ascii="Arial" w:hAnsi="Arial" w:cs="Arial"/>
          <w:b w:val="0"/>
          <w:caps w:val="0"/>
          <w:sz w:val="20"/>
        </w:rPr>
        <w:t xml:space="preserve">ell </w:t>
      </w:r>
      <w:r>
        <w:rPr>
          <w:rFonts w:ascii="Arial" w:hAnsi="Arial" w:cs="Arial"/>
          <w:b w:val="0"/>
          <w:caps w:val="0"/>
          <w:sz w:val="20"/>
        </w:rPr>
        <w:t>a</w:t>
      </w:r>
      <w:r w:rsidRPr="00564B2E">
        <w:rPr>
          <w:rFonts w:ascii="Arial" w:hAnsi="Arial" w:cs="Arial"/>
          <w:b w:val="0"/>
          <w:caps w:val="0"/>
          <w:sz w:val="20"/>
        </w:rPr>
        <w:t xml:space="preserve">s All Input </w:t>
      </w:r>
      <w:r>
        <w:rPr>
          <w:rFonts w:ascii="Arial" w:hAnsi="Arial" w:cs="Arial"/>
          <w:b w:val="0"/>
          <w:caps w:val="0"/>
          <w:sz w:val="20"/>
        </w:rPr>
        <w:t>p</w:t>
      </w:r>
      <w:r w:rsidRPr="00564B2E">
        <w:rPr>
          <w:rFonts w:ascii="Arial" w:hAnsi="Arial" w:cs="Arial"/>
          <w:b w:val="0"/>
          <w:caps w:val="0"/>
          <w:sz w:val="20"/>
        </w:rPr>
        <w:t xml:space="preserve">rompts </w:t>
      </w:r>
      <w:r>
        <w:rPr>
          <w:rFonts w:ascii="Arial" w:hAnsi="Arial" w:cs="Arial"/>
          <w:b w:val="0"/>
          <w:caps w:val="0"/>
          <w:sz w:val="20"/>
        </w:rPr>
        <w:t>p</w:t>
      </w:r>
      <w:r w:rsidRPr="00564B2E">
        <w:rPr>
          <w:rFonts w:ascii="Arial" w:hAnsi="Arial" w:cs="Arial"/>
          <w:b w:val="0"/>
          <w:caps w:val="0"/>
          <w:sz w:val="20"/>
        </w:rPr>
        <w:t>rovided</w:t>
      </w:r>
    </w:p>
    <w:p w14:paraId="74664FC5" w14:textId="77777777" w:rsidR="00B51BDC" w:rsidRPr="00564B2E" w:rsidRDefault="00B51BDC" w:rsidP="00B51BDC">
      <w:pPr>
        <w:pStyle w:val="ReferHead"/>
        <w:jc w:val="both"/>
        <w:rPr>
          <w:rFonts w:ascii="Arial" w:hAnsi="Arial" w:cs="Arial"/>
          <w:b w:val="0"/>
          <w:sz w:val="20"/>
        </w:rPr>
      </w:pPr>
      <w:r w:rsidRPr="00564B2E">
        <w:rPr>
          <w:rFonts w:ascii="Arial" w:hAnsi="Arial" w:cs="Arial"/>
          <w:b w:val="0"/>
          <w:caps w:val="0"/>
          <w:sz w:val="20"/>
        </w:rPr>
        <w:t>To The Generative Ai Technology</w:t>
      </w:r>
    </w:p>
    <w:p w14:paraId="140F38C6" w14:textId="77777777" w:rsidR="00B51BDC" w:rsidRPr="00564B2E" w:rsidRDefault="00B51BDC" w:rsidP="00B51BDC">
      <w:pPr>
        <w:pStyle w:val="ReferHead"/>
        <w:jc w:val="both"/>
        <w:rPr>
          <w:rFonts w:ascii="Arial" w:hAnsi="Arial" w:cs="Arial"/>
          <w:b w:val="0"/>
          <w:sz w:val="20"/>
        </w:rPr>
      </w:pPr>
      <w:r w:rsidRPr="00564B2E">
        <w:rPr>
          <w:rFonts w:ascii="Arial" w:hAnsi="Arial" w:cs="Arial"/>
          <w:b w:val="0"/>
          <w:caps w:val="0"/>
          <w:sz w:val="20"/>
        </w:rPr>
        <w:t>Details Of The Ai Usage Are Given Below:</w:t>
      </w:r>
    </w:p>
    <w:p w14:paraId="2701AF51" w14:textId="77777777" w:rsidR="00B51BDC" w:rsidRPr="001C2125" w:rsidRDefault="00B51BDC" w:rsidP="00B51BDC">
      <w:pPr>
        <w:pStyle w:val="ReferHead"/>
        <w:jc w:val="both"/>
        <w:rPr>
          <w:rFonts w:ascii="Arial" w:hAnsi="Arial" w:cs="Arial"/>
          <w:b w:val="0"/>
          <w:caps w:val="0"/>
          <w:sz w:val="20"/>
        </w:rPr>
      </w:pPr>
      <w:r w:rsidRPr="00564B2E">
        <w:rPr>
          <w:rFonts w:ascii="Arial" w:hAnsi="Arial" w:cs="Arial"/>
          <w:b w:val="0"/>
          <w:caps w:val="0"/>
          <w:sz w:val="20"/>
        </w:rPr>
        <w:t>1.</w:t>
      </w:r>
      <w:r>
        <w:rPr>
          <w:rFonts w:ascii="Arial" w:hAnsi="Arial" w:cs="Arial"/>
          <w:b w:val="0"/>
          <w:caps w:val="0"/>
          <w:sz w:val="20"/>
        </w:rPr>
        <w:t xml:space="preserve"> </w:t>
      </w:r>
      <w:r w:rsidRPr="001C2125">
        <w:rPr>
          <w:rFonts w:ascii="Arial" w:hAnsi="Arial" w:cs="Arial"/>
          <w:b w:val="0"/>
          <w:caps w:val="0"/>
          <w:sz w:val="20"/>
        </w:rPr>
        <w:t>Version / Model: GPT-5</w:t>
      </w:r>
    </w:p>
    <w:p w14:paraId="06AF706D" w14:textId="77777777" w:rsidR="00B51BDC" w:rsidRPr="00564B2E" w:rsidRDefault="00B51BDC" w:rsidP="00B51BDC">
      <w:pPr>
        <w:pStyle w:val="ReferHead"/>
        <w:jc w:val="both"/>
        <w:rPr>
          <w:rFonts w:ascii="Arial" w:hAnsi="Arial" w:cs="Arial"/>
          <w:b w:val="0"/>
          <w:sz w:val="20"/>
        </w:rPr>
      </w:pPr>
      <w:r>
        <w:rPr>
          <w:rFonts w:ascii="Arial" w:hAnsi="Arial" w:cs="Arial"/>
          <w:b w:val="0"/>
          <w:caps w:val="0"/>
          <w:sz w:val="20"/>
        </w:rPr>
        <w:t xml:space="preserve">   </w:t>
      </w:r>
      <w:r w:rsidRPr="001C2125">
        <w:rPr>
          <w:rFonts w:ascii="Arial" w:hAnsi="Arial" w:cs="Arial"/>
          <w:b w:val="0"/>
          <w:caps w:val="0"/>
          <w:sz w:val="20"/>
        </w:rPr>
        <w:t>Developer: OpenAI</w:t>
      </w:r>
    </w:p>
    <w:p w14:paraId="1378A957" w14:textId="77777777" w:rsidR="00B51BDC" w:rsidRPr="00564B2E" w:rsidRDefault="00B51BDC" w:rsidP="00B51BDC">
      <w:pPr>
        <w:pStyle w:val="ReferHead"/>
        <w:spacing w:after="0"/>
        <w:jc w:val="both"/>
        <w:rPr>
          <w:rFonts w:ascii="Arial" w:hAnsi="Arial" w:cs="Arial"/>
          <w:b w:val="0"/>
          <w:sz w:val="20"/>
        </w:rPr>
      </w:pPr>
      <w:r>
        <w:rPr>
          <w:rFonts w:ascii="Arial" w:hAnsi="Arial" w:cs="Arial"/>
          <w:b w:val="0"/>
          <w:caps w:val="0"/>
          <w:sz w:val="20"/>
        </w:rPr>
        <w:t xml:space="preserve">“Title modification suggestions” </w:t>
      </w:r>
      <w:proofErr w:type="gramStart"/>
      <w:r>
        <w:rPr>
          <w:rFonts w:ascii="Arial" w:hAnsi="Arial" w:cs="Arial"/>
          <w:b w:val="0"/>
          <w:caps w:val="0"/>
          <w:sz w:val="20"/>
        </w:rPr>
        <w:t>and ”</w:t>
      </w:r>
      <w:proofErr w:type="gramEnd"/>
      <w:r w:rsidRPr="001C2125">
        <w:rPr>
          <w:rFonts w:ascii="Arial" w:hAnsi="Arial" w:cs="Arial"/>
          <w:b w:val="0"/>
          <w:caps w:val="0"/>
          <w:sz w:val="20"/>
        </w:rPr>
        <w:t>The proper arrangement of content ensures clarity and logical flow in the document</w:t>
      </w:r>
      <w:r>
        <w:rPr>
          <w:rFonts w:ascii="Arial" w:hAnsi="Arial" w:cs="Arial"/>
          <w:b w:val="0"/>
          <w:caps w:val="0"/>
          <w:sz w:val="20"/>
        </w:rPr>
        <w:t>”</w:t>
      </w:r>
    </w:p>
    <w:p w14:paraId="17053ABC" w14:textId="77777777" w:rsidR="00B51BDC" w:rsidRDefault="00B51BDC" w:rsidP="00B51BDC">
      <w:pPr>
        <w:pStyle w:val="Body"/>
        <w:rPr>
          <w:rFonts w:ascii="Arial" w:hAnsi="Arial" w:cs="Arial"/>
          <w:b/>
          <w:bCs/>
          <w:sz w:val="24"/>
          <w:szCs w:val="24"/>
        </w:rPr>
      </w:pPr>
    </w:p>
    <w:p w14:paraId="3EAB06C1" w14:textId="77777777" w:rsidR="00B51BDC" w:rsidRDefault="00B51BDC" w:rsidP="00B51BDC">
      <w:pPr>
        <w:pStyle w:val="ReferHead"/>
        <w:spacing w:after="0"/>
        <w:jc w:val="both"/>
        <w:rPr>
          <w:rFonts w:ascii="Arial" w:hAnsi="Arial" w:cs="Arial"/>
        </w:rPr>
      </w:pPr>
    </w:p>
    <w:p w14:paraId="422EE664" w14:textId="77777777" w:rsidR="00B51BDC" w:rsidRDefault="00B51BDC" w:rsidP="00B51BDC">
      <w:pPr>
        <w:pStyle w:val="ReferHead"/>
        <w:spacing w:after="0"/>
        <w:ind w:left="360"/>
        <w:jc w:val="both"/>
        <w:rPr>
          <w:rFonts w:ascii="Arial" w:hAnsi="Arial" w:cs="Arial"/>
        </w:rPr>
      </w:pPr>
      <w:r>
        <w:rPr>
          <w:rFonts w:ascii="Arial" w:hAnsi="Arial" w:cs="Arial"/>
        </w:rPr>
        <w:t>References</w:t>
      </w:r>
    </w:p>
    <w:p w14:paraId="1C4960B9" w14:textId="77777777" w:rsidR="00B51BDC" w:rsidRPr="00777C67" w:rsidRDefault="00B51BDC" w:rsidP="00B51BDC">
      <w:pPr>
        <w:pStyle w:val="NormalWeb"/>
        <w:spacing w:before="280" w:after="280"/>
        <w:jc w:val="both"/>
        <w:rPr>
          <w:rFonts w:ascii="Arial" w:hAnsi="Arial" w:cs="Arial"/>
          <w:sz w:val="20"/>
          <w:szCs w:val="20"/>
        </w:rPr>
      </w:pPr>
    </w:p>
    <w:p w14:paraId="46105D3E" w14:textId="77777777" w:rsidR="00B51BDC" w:rsidRPr="00A77D86" w:rsidRDefault="00B51BDC" w:rsidP="00B51BDC">
      <w:pPr>
        <w:spacing w:beforeAutospacing="1" w:afterAutospacing="1"/>
        <w:ind w:left="360"/>
        <w:jc w:val="both"/>
        <w:rPr>
          <w:rFonts w:ascii="Arial" w:hAnsi="Arial" w:cs="Arial"/>
        </w:rPr>
      </w:pPr>
      <w:proofErr w:type="spellStart"/>
      <w:r w:rsidRPr="00A77D86">
        <w:rPr>
          <w:rFonts w:ascii="Arial" w:hAnsi="Arial" w:cs="Arial"/>
        </w:rPr>
        <w:t>Barik</w:t>
      </w:r>
      <w:proofErr w:type="spellEnd"/>
      <w:r w:rsidRPr="00A77D86">
        <w:rPr>
          <w:rFonts w:ascii="Arial" w:hAnsi="Arial" w:cs="Arial"/>
        </w:rPr>
        <w:t xml:space="preserve"> N</w:t>
      </w:r>
      <w:r w:rsidRPr="00A77D86">
        <w:rPr>
          <w:rStyle w:val="al-author-delim"/>
          <w:rFonts w:ascii="Arial" w:hAnsi="Arial" w:cs="Arial"/>
        </w:rPr>
        <w:t xml:space="preserve"> &amp; </w:t>
      </w:r>
      <w:r w:rsidRPr="00A77D86">
        <w:rPr>
          <w:rFonts w:ascii="Arial" w:hAnsi="Arial" w:cs="Arial"/>
        </w:rPr>
        <w:t xml:space="preserve">Jena P. (2021) Author productivity pattern and applicability of Lotka’s inverse square law: a bibliometric appraisal of selected LIS open access journals. </w:t>
      </w:r>
      <w:r w:rsidRPr="00A77D86">
        <w:rPr>
          <w:rStyle w:val="Emphasis"/>
          <w:rFonts w:ascii="Arial" w:hAnsi="Arial" w:cs="Arial"/>
        </w:rPr>
        <w:t>Digital Library Perspectives</w:t>
      </w:r>
      <w:r w:rsidRPr="00A77D86">
        <w:rPr>
          <w:rFonts w:ascii="Arial" w:hAnsi="Arial" w:cs="Arial"/>
        </w:rPr>
        <w:t xml:space="preserve">, Vol. 37 No. 3 pp. 223–241, </w:t>
      </w:r>
      <w:proofErr w:type="spellStart"/>
      <w:r w:rsidRPr="00A77D86">
        <w:rPr>
          <w:rFonts w:ascii="Arial" w:hAnsi="Arial" w:cs="Arial"/>
        </w:rPr>
        <w:t>doi</w:t>
      </w:r>
      <w:proofErr w:type="spellEnd"/>
      <w:r w:rsidRPr="00A77D86">
        <w:rPr>
          <w:rFonts w:ascii="Arial" w:hAnsi="Arial" w:cs="Arial"/>
        </w:rPr>
        <w:t xml:space="preserve">: </w:t>
      </w:r>
      <w:hyperlink r:id="rId14" w:tgtFrame="_blank" w:history="1">
        <w:r w:rsidRPr="00A77D86">
          <w:rPr>
            <w:rStyle w:val="Hyperlink"/>
            <w:rFonts w:ascii="Arial" w:hAnsi="Arial" w:cs="Arial"/>
          </w:rPr>
          <w:t>https://doi.org/10.1108/DLP-10-2020-0103</w:t>
        </w:r>
      </w:hyperlink>
    </w:p>
    <w:p w14:paraId="7CD5EAA9" w14:textId="77777777" w:rsidR="00B51BDC" w:rsidRPr="00777C67" w:rsidRDefault="00B51BDC" w:rsidP="00B51BDC">
      <w:pPr>
        <w:pStyle w:val="ReferHead"/>
        <w:spacing w:after="0"/>
        <w:ind w:left="360"/>
        <w:jc w:val="both"/>
        <w:rPr>
          <w:rFonts w:ascii="Arial" w:hAnsi="Arial" w:cs="Arial"/>
          <w:b w:val="0"/>
          <w:caps w:val="0"/>
          <w:sz w:val="20"/>
        </w:rPr>
      </w:pPr>
      <w:r w:rsidRPr="00777C67">
        <w:rPr>
          <w:rFonts w:ascii="Arial" w:hAnsi="Arial" w:cs="Arial"/>
          <w:b w:val="0"/>
          <w:caps w:val="0"/>
          <w:sz w:val="20"/>
        </w:rPr>
        <w:t xml:space="preserve">Basu, A., &amp; Dutta, B. (2024). An Analytical Study of Alternative Method for Solving Lotka’s Law with Simpson’s 1/3 Rule. </w:t>
      </w:r>
      <w:r w:rsidRPr="00777C67">
        <w:rPr>
          <w:rFonts w:ascii="Arial" w:hAnsi="Arial" w:cs="Arial"/>
          <w:b w:val="0"/>
          <w:i/>
          <w:caps w:val="0"/>
          <w:sz w:val="20"/>
        </w:rPr>
        <w:t xml:space="preserve">Journal of </w:t>
      </w:r>
      <w:proofErr w:type="spellStart"/>
      <w:r w:rsidRPr="00777C67">
        <w:rPr>
          <w:rFonts w:ascii="Arial" w:hAnsi="Arial" w:cs="Arial"/>
          <w:b w:val="0"/>
          <w:i/>
          <w:caps w:val="0"/>
          <w:sz w:val="20"/>
        </w:rPr>
        <w:t>Scientometric</w:t>
      </w:r>
      <w:proofErr w:type="spellEnd"/>
      <w:r w:rsidRPr="00777C67">
        <w:rPr>
          <w:rFonts w:ascii="Arial" w:hAnsi="Arial" w:cs="Arial"/>
          <w:b w:val="0"/>
          <w:i/>
          <w:caps w:val="0"/>
          <w:sz w:val="20"/>
        </w:rPr>
        <w:t xml:space="preserve"> Research,</w:t>
      </w:r>
      <w:r w:rsidRPr="00777C67">
        <w:rPr>
          <w:rFonts w:ascii="Arial" w:hAnsi="Arial" w:cs="Arial"/>
          <w:b w:val="0"/>
          <w:caps w:val="0"/>
          <w:sz w:val="20"/>
        </w:rPr>
        <w:t xml:space="preserve"> 13(2), 466–474. </w:t>
      </w:r>
      <w:hyperlink r:id="rId15" w:history="1">
        <w:r w:rsidRPr="00777C67">
          <w:rPr>
            <w:rStyle w:val="Hyperlink"/>
            <w:rFonts w:ascii="Arial" w:hAnsi="Arial" w:cs="Arial"/>
            <w:b w:val="0"/>
            <w:caps w:val="0"/>
            <w:sz w:val="20"/>
          </w:rPr>
          <w:t>https://doi.org/10.5530/jscires.13.2.37</w:t>
        </w:r>
      </w:hyperlink>
    </w:p>
    <w:p w14:paraId="35985F1D" w14:textId="77777777" w:rsidR="00B51BDC" w:rsidRPr="00777C67" w:rsidRDefault="00B51BDC" w:rsidP="00B51BDC">
      <w:pPr>
        <w:pStyle w:val="ReferHead"/>
        <w:spacing w:after="0"/>
        <w:ind w:left="360"/>
        <w:jc w:val="both"/>
        <w:rPr>
          <w:rFonts w:ascii="Arial" w:hAnsi="Arial" w:cs="Arial"/>
          <w:b w:val="0"/>
          <w:sz w:val="20"/>
        </w:rPr>
      </w:pPr>
    </w:p>
    <w:p w14:paraId="3185AFFB" w14:textId="77777777" w:rsidR="00B51BDC" w:rsidRPr="00A77D86" w:rsidRDefault="00B51BDC" w:rsidP="00B51BDC">
      <w:pPr>
        <w:ind w:left="360"/>
        <w:jc w:val="both"/>
        <w:rPr>
          <w:rFonts w:ascii="Arial" w:hAnsi="Arial" w:cs="Arial"/>
        </w:rPr>
      </w:pPr>
      <w:r w:rsidRPr="00A77D86">
        <w:rPr>
          <w:rFonts w:ascii="Arial" w:hAnsi="Arial" w:cs="Arial"/>
        </w:rPr>
        <w:t xml:space="preserve">Da Silva, S., Perlin, M., Matsushita, R., Santos, A. A., </w:t>
      </w:r>
      <w:proofErr w:type="spellStart"/>
      <w:r w:rsidRPr="00A77D86">
        <w:rPr>
          <w:rFonts w:ascii="Arial" w:hAnsi="Arial" w:cs="Arial"/>
        </w:rPr>
        <w:t>Imasato</w:t>
      </w:r>
      <w:proofErr w:type="spellEnd"/>
      <w:r w:rsidRPr="00A77D86">
        <w:rPr>
          <w:rFonts w:ascii="Arial" w:hAnsi="Arial" w:cs="Arial"/>
        </w:rPr>
        <w:t xml:space="preserve">, T., &amp; Borenstein, D. (2018). Lotka’s law for the Brazilian scientific output published in journals. </w:t>
      </w:r>
      <w:r w:rsidRPr="00A77D86">
        <w:rPr>
          <w:rFonts w:ascii="Arial" w:hAnsi="Arial" w:cs="Arial"/>
          <w:i/>
          <w:iCs/>
        </w:rPr>
        <w:t>Journal of Information Science</w:t>
      </w:r>
      <w:r w:rsidRPr="00A77D86">
        <w:rPr>
          <w:rFonts w:ascii="Arial" w:hAnsi="Arial" w:cs="Arial"/>
        </w:rPr>
        <w:t xml:space="preserve">, </w:t>
      </w:r>
      <w:r w:rsidRPr="00A77D86">
        <w:rPr>
          <w:rFonts w:ascii="Arial" w:hAnsi="Arial" w:cs="Arial"/>
          <w:i/>
          <w:iCs/>
        </w:rPr>
        <w:t>45</w:t>
      </w:r>
      <w:r w:rsidRPr="00A77D86">
        <w:rPr>
          <w:rFonts w:ascii="Arial" w:hAnsi="Arial" w:cs="Arial"/>
        </w:rPr>
        <w:t xml:space="preserve">(5), 705-709. </w:t>
      </w:r>
      <w:hyperlink r:id="rId16" w:history="1">
        <w:r w:rsidRPr="00A77D86">
          <w:rPr>
            <w:rStyle w:val="Hyperlink"/>
            <w:rFonts w:ascii="Arial" w:hAnsi="Arial" w:cs="Arial"/>
          </w:rPr>
          <w:t>https://doi.org/10.1177/0165551518801813</w:t>
        </w:r>
      </w:hyperlink>
    </w:p>
    <w:p w14:paraId="70BCFEDB" w14:textId="77777777" w:rsidR="00B51BDC" w:rsidRPr="00777C67" w:rsidRDefault="00B51BDC" w:rsidP="00B51BDC">
      <w:pPr>
        <w:ind w:left="360"/>
        <w:jc w:val="both"/>
        <w:rPr>
          <w:rFonts w:ascii="Arial" w:hAnsi="Arial" w:cs="Arial"/>
        </w:rPr>
      </w:pPr>
    </w:p>
    <w:p w14:paraId="1D8A0D20" w14:textId="77777777" w:rsidR="00B51BDC" w:rsidRPr="00A77D86" w:rsidRDefault="00B51BDC" w:rsidP="00B51BDC">
      <w:pPr>
        <w:ind w:left="360"/>
        <w:jc w:val="both"/>
        <w:rPr>
          <w:rFonts w:ascii="Arial" w:hAnsi="Arial" w:cs="Arial"/>
        </w:rPr>
      </w:pPr>
      <w:r w:rsidRPr="00A77D86">
        <w:rPr>
          <w:rFonts w:ascii="Arial" w:hAnsi="Arial" w:cs="Arial"/>
        </w:rPr>
        <w:t xml:space="preserve">Gayathri Devi, S. (2016) Lotka’s Law and the Distribution of Authorship:  A Case Study of Literature on RFID. </w:t>
      </w:r>
      <w:r w:rsidRPr="00A77D86">
        <w:rPr>
          <w:rFonts w:ascii="Arial" w:hAnsi="Arial" w:cs="Arial"/>
          <w:i/>
          <w:iCs/>
        </w:rPr>
        <w:t>Journal of Information and Knowledge</w:t>
      </w:r>
      <w:r w:rsidRPr="00A77D86">
        <w:rPr>
          <w:rFonts w:ascii="Arial" w:hAnsi="Arial" w:cs="Arial"/>
        </w:rPr>
        <w:t xml:space="preserve">, </w:t>
      </w:r>
      <w:r w:rsidRPr="00A77D86">
        <w:rPr>
          <w:rFonts w:ascii="Arial" w:hAnsi="Arial" w:cs="Arial"/>
          <w:i/>
          <w:iCs/>
        </w:rPr>
        <w:t>53</w:t>
      </w:r>
      <w:r w:rsidRPr="00A77D86">
        <w:rPr>
          <w:rFonts w:ascii="Arial" w:hAnsi="Arial" w:cs="Arial"/>
        </w:rPr>
        <w:t xml:space="preserve">(3), 217–220. </w:t>
      </w:r>
      <w:hyperlink r:id="rId17" w:history="1">
        <w:r w:rsidRPr="00A77D86">
          <w:rPr>
            <w:rStyle w:val="Hyperlink"/>
            <w:rFonts w:ascii="Arial" w:hAnsi="Arial" w:cs="Arial"/>
          </w:rPr>
          <w:t>https://doi.org/10.17821/srels/2016/v53i3/78380</w:t>
        </w:r>
      </w:hyperlink>
    </w:p>
    <w:p w14:paraId="542637F3" w14:textId="77777777" w:rsidR="00B51BDC" w:rsidRPr="00777C67" w:rsidRDefault="00B51BDC" w:rsidP="00B51BDC">
      <w:pPr>
        <w:ind w:left="360"/>
        <w:jc w:val="both"/>
        <w:rPr>
          <w:rFonts w:ascii="Arial" w:hAnsi="Arial" w:cs="Arial"/>
        </w:rPr>
      </w:pPr>
    </w:p>
    <w:p w14:paraId="593D4F60" w14:textId="77777777" w:rsidR="00B51BDC" w:rsidRPr="00A77D86" w:rsidRDefault="00B51BDC" w:rsidP="00B51BDC">
      <w:pPr>
        <w:ind w:left="360"/>
        <w:jc w:val="both"/>
        <w:rPr>
          <w:rFonts w:ascii="Arial" w:hAnsi="Arial" w:cs="Arial"/>
        </w:rPr>
      </w:pPr>
      <w:r w:rsidRPr="00A77D86">
        <w:rPr>
          <w:rFonts w:ascii="Arial" w:hAnsi="Arial" w:cs="Arial"/>
        </w:rPr>
        <w:t xml:space="preserve">Greenaway, B. (2025). Nobel prize in chemistry awarded to scientists for work on Hermione's handbag. The Guardian.   </w:t>
      </w:r>
      <w:hyperlink r:id="rId18" w:history="1">
        <w:r w:rsidRPr="00A77D86">
          <w:rPr>
            <w:rStyle w:val="Hyperlink"/>
            <w:rFonts w:ascii="Arial" w:hAnsi="Arial" w:cs="Arial"/>
          </w:rPr>
          <w:t>https://www.theguardian.com/science/2025/oct/08/nobel-prize-in-chemistry-awardedtoscientists-for-work-on-porous-materials</w:t>
        </w:r>
      </w:hyperlink>
      <w:r w:rsidRPr="00A77D86">
        <w:rPr>
          <w:rFonts w:ascii="Arial" w:hAnsi="Arial" w:cs="Arial"/>
        </w:rPr>
        <w:t>.</w:t>
      </w:r>
    </w:p>
    <w:p w14:paraId="201AF782" w14:textId="77777777" w:rsidR="00B51BDC" w:rsidRDefault="00B51BDC" w:rsidP="00B51BDC">
      <w:pPr>
        <w:ind w:left="360"/>
        <w:jc w:val="both"/>
        <w:rPr>
          <w:rFonts w:ascii="Arial" w:hAnsi="Arial" w:cs="Arial"/>
        </w:rPr>
      </w:pPr>
    </w:p>
    <w:p w14:paraId="459603B4" w14:textId="77777777" w:rsidR="00B51BDC" w:rsidRPr="00A77D86" w:rsidRDefault="00B51BDC" w:rsidP="00B51BDC">
      <w:pPr>
        <w:ind w:left="360"/>
        <w:jc w:val="both"/>
        <w:rPr>
          <w:rFonts w:ascii="Arial" w:hAnsi="Arial" w:cs="Arial"/>
        </w:rPr>
      </w:pPr>
      <w:proofErr w:type="gramStart"/>
      <w:r w:rsidRPr="00A77D86">
        <w:rPr>
          <w:rFonts w:ascii="Arial" w:hAnsi="Arial" w:cs="Arial"/>
        </w:rPr>
        <w:t>Hemavathy, C., &amp; Baskaran, C. (2025).</w:t>
      </w:r>
      <w:r w:rsidRPr="00A77D86">
        <w:rPr>
          <w:rStyle w:val="Emphasis"/>
          <w:rFonts w:ascii="Arial" w:hAnsi="Arial" w:cs="Arial"/>
          <w:i w:val="0"/>
        </w:rPr>
        <w:t>Author productivity and the application of Lotka’s Law in Astrobiology publications.</w:t>
      </w:r>
      <w:proofErr w:type="gramEnd"/>
      <w:r w:rsidRPr="00A77D86">
        <w:rPr>
          <w:rFonts w:ascii="Arial" w:hAnsi="Arial" w:cs="Arial"/>
        </w:rPr>
        <w:t xml:space="preserve"> </w:t>
      </w:r>
      <w:r w:rsidRPr="00A77D86">
        <w:rPr>
          <w:rFonts w:ascii="Arial" w:hAnsi="Arial" w:cs="Arial"/>
          <w:i/>
        </w:rPr>
        <w:t>Information Research Communications</w:t>
      </w:r>
      <w:r w:rsidRPr="00A77D86">
        <w:rPr>
          <w:rFonts w:ascii="Arial" w:hAnsi="Arial" w:cs="Arial"/>
        </w:rPr>
        <w:t xml:space="preserve">, 2(1), 11–25. </w:t>
      </w:r>
      <w:hyperlink r:id="rId19" w:history="1">
        <w:r w:rsidRPr="00A77D86">
          <w:rPr>
            <w:rStyle w:val="Hyperlink"/>
            <w:rFonts w:ascii="Arial" w:hAnsi="Arial" w:cs="Arial"/>
          </w:rPr>
          <w:t>https://doi.org/10.5530/irc.2.1.3</w:t>
        </w:r>
      </w:hyperlink>
    </w:p>
    <w:p w14:paraId="2718E330" w14:textId="77777777" w:rsidR="00B51BDC" w:rsidRPr="00A77D86" w:rsidRDefault="00B51BDC" w:rsidP="00B51BDC">
      <w:pPr>
        <w:suppressAutoHyphens w:val="0"/>
        <w:spacing w:before="100" w:beforeAutospacing="1" w:after="100" w:afterAutospacing="1"/>
        <w:ind w:left="360"/>
        <w:jc w:val="both"/>
        <w:rPr>
          <w:rFonts w:ascii="Arial" w:hAnsi="Arial" w:cs="Arial"/>
        </w:rPr>
      </w:pPr>
      <w:proofErr w:type="spellStart"/>
      <w:r w:rsidRPr="00A77D86">
        <w:rPr>
          <w:rFonts w:ascii="Arial" w:hAnsi="Arial" w:cs="Arial"/>
          <w:lang w:eastAsia="en-IN"/>
        </w:rPr>
        <w:t>Jahina</w:t>
      </w:r>
      <w:proofErr w:type="spellEnd"/>
      <w:r w:rsidRPr="00A77D86">
        <w:rPr>
          <w:rFonts w:ascii="Arial" w:hAnsi="Arial" w:cs="Arial"/>
          <w:lang w:eastAsia="en-IN"/>
        </w:rPr>
        <w:t xml:space="preserve">, </w:t>
      </w:r>
      <w:proofErr w:type="spellStart"/>
      <w:proofErr w:type="gramStart"/>
      <w:r w:rsidRPr="00A77D86">
        <w:rPr>
          <w:rFonts w:ascii="Arial" w:hAnsi="Arial" w:cs="Arial"/>
          <w:lang w:eastAsia="en-IN"/>
        </w:rPr>
        <w:t>S.Roselin</w:t>
      </w:r>
      <w:proofErr w:type="spellEnd"/>
      <w:r w:rsidRPr="00A77D86">
        <w:rPr>
          <w:rFonts w:ascii="Arial" w:hAnsi="Arial" w:cs="Arial"/>
          <w:lang w:eastAsia="en-IN"/>
        </w:rPr>
        <w:t>.,</w:t>
      </w:r>
      <w:proofErr w:type="gramEnd"/>
      <w:r w:rsidRPr="00A77D86">
        <w:rPr>
          <w:rFonts w:ascii="Arial" w:hAnsi="Arial" w:cs="Arial"/>
          <w:lang w:eastAsia="en-IN"/>
        </w:rPr>
        <w:t xml:space="preserve"> </w:t>
      </w:r>
      <w:proofErr w:type="spellStart"/>
      <w:r w:rsidRPr="00A77D86">
        <w:rPr>
          <w:rFonts w:ascii="Arial" w:hAnsi="Arial" w:cs="Arial"/>
          <w:lang w:eastAsia="en-IN"/>
        </w:rPr>
        <w:t>Batcha</w:t>
      </w:r>
      <w:proofErr w:type="spellEnd"/>
      <w:r w:rsidRPr="00A77D86">
        <w:rPr>
          <w:rFonts w:ascii="Arial" w:hAnsi="Arial" w:cs="Arial"/>
          <w:lang w:eastAsia="en-IN"/>
        </w:rPr>
        <w:t xml:space="preserve">, </w:t>
      </w:r>
      <w:proofErr w:type="spellStart"/>
      <w:r w:rsidRPr="00A77D86">
        <w:rPr>
          <w:rFonts w:ascii="Arial" w:hAnsi="Arial" w:cs="Arial"/>
          <w:lang w:eastAsia="en-IN"/>
        </w:rPr>
        <w:t>M.Sadik</w:t>
      </w:r>
      <w:proofErr w:type="spellEnd"/>
      <w:r w:rsidRPr="00A77D86">
        <w:rPr>
          <w:rFonts w:ascii="Arial" w:hAnsi="Arial" w:cs="Arial"/>
          <w:lang w:eastAsia="en-IN"/>
        </w:rPr>
        <w:t>., &amp; Ahmad, Muneer. (2020). Lotka’s Law and Pa</w:t>
      </w:r>
      <w:r w:rsidRPr="00A77D86">
        <w:rPr>
          <w:rFonts w:ascii="Arial" w:hAnsi="Arial" w:cs="Arial"/>
          <w:lang w:eastAsia="en-IN"/>
        </w:rPr>
        <w:t>t</w:t>
      </w:r>
      <w:r w:rsidRPr="00A77D86">
        <w:rPr>
          <w:rFonts w:ascii="Arial" w:hAnsi="Arial" w:cs="Arial"/>
          <w:lang w:eastAsia="en-IN"/>
        </w:rPr>
        <w:t xml:space="preserve">tern of Author Productivity in the Field of Brain Concussion Research: A </w:t>
      </w:r>
      <w:proofErr w:type="spellStart"/>
      <w:r w:rsidRPr="00A77D86">
        <w:rPr>
          <w:rFonts w:ascii="Arial" w:hAnsi="Arial" w:cs="Arial"/>
          <w:lang w:eastAsia="en-IN"/>
        </w:rPr>
        <w:t>Scientometric</w:t>
      </w:r>
      <w:proofErr w:type="spellEnd"/>
      <w:r w:rsidRPr="00A77D86">
        <w:rPr>
          <w:rFonts w:ascii="Arial" w:hAnsi="Arial" w:cs="Arial"/>
          <w:lang w:eastAsia="en-IN"/>
        </w:rPr>
        <w:t xml:space="preserve"> </w:t>
      </w:r>
      <w:proofErr w:type="spellStart"/>
      <w:r w:rsidRPr="00A77D86">
        <w:rPr>
          <w:rFonts w:ascii="Arial" w:hAnsi="Arial" w:cs="Arial"/>
          <w:lang w:eastAsia="en-IN"/>
        </w:rPr>
        <w:t>Analysis.</w:t>
      </w:r>
      <w:r w:rsidRPr="00A77D86">
        <w:rPr>
          <w:rFonts w:ascii="Arial" w:hAnsi="Arial" w:cs="Arial"/>
          <w:i/>
          <w:lang w:eastAsia="en-IN"/>
        </w:rPr>
        <w:t>Library</w:t>
      </w:r>
      <w:proofErr w:type="spellEnd"/>
      <w:r w:rsidRPr="00A77D86">
        <w:rPr>
          <w:rFonts w:ascii="Arial" w:hAnsi="Arial" w:cs="Arial"/>
          <w:i/>
          <w:lang w:eastAsia="en-IN"/>
        </w:rPr>
        <w:t xml:space="preserve"> Philosophy and Practice (e-journal)</w:t>
      </w:r>
      <w:r w:rsidRPr="00A77D86">
        <w:rPr>
          <w:rFonts w:ascii="Arial" w:hAnsi="Arial" w:cs="Arial"/>
          <w:lang w:eastAsia="en-IN"/>
        </w:rPr>
        <w:t xml:space="preserve">. 4126. </w:t>
      </w:r>
      <w:hyperlink r:id="rId20" w:history="1">
        <w:r w:rsidRPr="00A77D86">
          <w:rPr>
            <w:rStyle w:val="Hyperlink"/>
            <w:rFonts w:ascii="Arial" w:hAnsi="Arial" w:cs="Arial"/>
          </w:rPr>
          <w:t>https://digitalcommons.unl.edu/libphilprac/4126</w:t>
        </w:r>
      </w:hyperlink>
    </w:p>
    <w:p w14:paraId="00D07744" w14:textId="77777777" w:rsidR="00B51BDC" w:rsidRPr="00A77D86" w:rsidRDefault="00B51BDC" w:rsidP="00B51BDC">
      <w:pPr>
        <w:suppressAutoHyphens w:val="0"/>
        <w:spacing w:before="100" w:beforeAutospacing="1" w:after="100" w:afterAutospacing="1"/>
        <w:ind w:left="360"/>
        <w:jc w:val="both"/>
        <w:rPr>
          <w:rFonts w:ascii="Arial" w:hAnsi="Arial" w:cs="Arial"/>
          <w:lang w:val="en-IN" w:eastAsia="en-IN"/>
        </w:rPr>
      </w:pPr>
      <w:r w:rsidRPr="00A77D86">
        <w:rPr>
          <w:rFonts w:ascii="Arial" w:hAnsi="Arial" w:cs="Arial"/>
        </w:rPr>
        <w:t xml:space="preserve">Khan, B., Mondal, H., &amp; Khan, M. A. (2025).Global perspectives on author productivity in Library and Information Science literature: A bibliometric study. </w:t>
      </w:r>
      <w:r w:rsidRPr="00A77D86">
        <w:rPr>
          <w:rFonts w:ascii="Arial" w:hAnsi="Arial" w:cs="Arial"/>
          <w:i/>
        </w:rPr>
        <w:t>College Libraries</w:t>
      </w:r>
      <w:r w:rsidRPr="00A77D86">
        <w:rPr>
          <w:rFonts w:ascii="Arial" w:hAnsi="Arial" w:cs="Arial"/>
        </w:rPr>
        <w:t xml:space="preserve">, 40(1), 36–45. </w:t>
      </w:r>
      <w:hyperlink r:id="rId21" w:history="1">
        <w:r w:rsidRPr="00A77D86">
          <w:rPr>
            <w:rStyle w:val="Hyperlink"/>
            <w:rFonts w:ascii="Arial" w:hAnsi="Arial" w:cs="Arial"/>
          </w:rPr>
          <w:t>https://collegelibraries.in/index.php/CL/article/view/189</w:t>
        </w:r>
      </w:hyperlink>
    </w:p>
    <w:p w14:paraId="587C2279" w14:textId="77777777" w:rsidR="00B51BDC" w:rsidRPr="00A77D86" w:rsidRDefault="00B51BDC" w:rsidP="00B51BDC">
      <w:pPr>
        <w:spacing w:beforeAutospacing="1" w:afterAutospacing="1"/>
        <w:ind w:left="360"/>
        <w:jc w:val="both"/>
        <w:rPr>
          <w:rFonts w:ascii="Arial" w:hAnsi="Arial" w:cs="Arial"/>
        </w:rPr>
      </w:pPr>
      <w:r w:rsidRPr="00A77D86">
        <w:rPr>
          <w:rFonts w:ascii="Arial" w:hAnsi="Arial" w:cs="Arial"/>
        </w:rPr>
        <w:t xml:space="preserve">Kumar, Anil. (2019). An Examination of Lotka’s law &amp; Author’s Productivity in the Field of Supply Chain Management. </w:t>
      </w:r>
      <w:proofErr w:type="spellStart"/>
      <w:r w:rsidRPr="00A77D86">
        <w:rPr>
          <w:rFonts w:ascii="Arial" w:hAnsi="Arial" w:cs="Arial"/>
          <w:i/>
        </w:rPr>
        <w:t>LogForum</w:t>
      </w:r>
      <w:proofErr w:type="spellEnd"/>
      <w:r w:rsidRPr="00A77D86">
        <w:rPr>
          <w:rFonts w:ascii="Arial" w:hAnsi="Arial" w:cs="Arial"/>
          <w:i/>
        </w:rPr>
        <w:t>,</w:t>
      </w:r>
      <w:r w:rsidRPr="00A77D86">
        <w:rPr>
          <w:rFonts w:ascii="Arial" w:hAnsi="Arial" w:cs="Arial"/>
        </w:rPr>
        <w:t xml:space="preserve"> 15 (4), 509-520.   </w:t>
      </w:r>
      <w:hyperlink r:id="rId22" w:history="1">
        <w:r w:rsidRPr="00A77D86">
          <w:rPr>
            <w:rStyle w:val="Hyperlink"/>
            <w:rFonts w:ascii="Arial" w:hAnsi="Arial" w:cs="Arial"/>
          </w:rPr>
          <w:t>http://doi.org/10.17270/J.LOG.2019.366</w:t>
        </w:r>
      </w:hyperlink>
      <w:r w:rsidRPr="00A77D86">
        <w:rPr>
          <w:rFonts w:ascii="Arial" w:hAnsi="Arial" w:cs="Arial"/>
        </w:rPr>
        <w:t xml:space="preserve"> </w:t>
      </w:r>
    </w:p>
    <w:p w14:paraId="2D4373B2" w14:textId="77777777" w:rsidR="00B51BDC" w:rsidRPr="00A77D86" w:rsidRDefault="00B51BDC" w:rsidP="00B51BDC">
      <w:pPr>
        <w:ind w:left="360"/>
        <w:jc w:val="both"/>
        <w:rPr>
          <w:rFonts w:ascii="Arial" w:hAnsi="Arial" w:cs="Arial"/>
        </w:rPr>
      </w:pPr>
      <w:r w:rsidRPr="00A77D86">
        <w:rPr>
          <w:rFonts w:ascii="Arial" w:hAnsi="Arial" w:cs="Arial"/>
        </w:rPr>
        <w:t xml:space="preserve">Kitagawa, S., </w:t>
      </w:r>
      <w:proofErr w:type="spellStart"/>
      <w:r w:rsidRPr="00A77D86">
        <w:rPr>
          <w:rFonts w:ascii="Arial" w:hAnsi="Arial" w:cs="Arial"/>
        </w:rPr>
        <w:t>Kitaura</w:t>
      </w:r>
      <w:proofErr w:type="spellEnd"/>
      <w:r w:rsidRPr="00A77D86">
        <w:rPr>
          <w:rFonts w:ascii="Arial" w:hAnsi="Arial" w:cs="Arial"/>
        </w:rPr>
        <w:t xml:space="preserve">, R. &amp; Noro, S. (2004), Functional Porous Coordination Polymers. </w:t>
      </w:r>
      <w:proofErr w:type="spellStart"/>
      <w:r w:rsidRPr="00A77D86">
        <w:rPr>
          <w:rFonts w:ascii="Arial" w:hAnsi="Arial" w:cs="Arial"/>
          <w:i/>
        </w:rPr>
        <w:t>Angewandte</w:t>
      </w:r>
      <w:proofErr w:type="spellEnd"/>
      <w:r w:rsidRPr="00A77D86">
        <w:rPr>
          <w:rFonts w:ascii="Arial" w:hAnsi="Arial" w:cs="Arial"/>
          <w:i/>
        </w:rPr>
        <w:t xml:space="preserve"> </w:t>
      </w:r>
      <w:proofErr w:type="spellStart"/>
      <w:r w:rsidRPr="00A77D86">
        <w:rPr>
          <w:rFonts w:ascii="Arial" w:hAnsi="Arial" w:cs="Arial"/>
          <w:i/>
        </w:rPr>
        <w:t>Chemie</w:t>
      </w:r>
      <w:proofErr w:type="spellEnd"/>
      <w:r w:rsidRPr="00A77D86">
        <w:rPr>
          <w:rFonts w:ascii="Arial" w:hAnsi="Arial" w:cs="Arial"/>
          <w:i/>
        </w:rPr>
        <w:t xml:space="preserve"> International Edition</w:t>
      </w:r>
      <w:r w:rsidRPr="00A77D86">
        <w:rPr>
          <w:rFonts w:ascii="Arial" w:hAnsi="Arial" w:cs="Arial"/>
        </w:rPr>
        <w:t>, 43: 2334-2375.</w:t>
      </w:r>
    </w:p>
    <w:p w14:paraId="0FBA3CA6" w14:textId="77777777" w:rsidR="00B51BDC" w:rsidRPr="00A77D86" w:rsidRDefault="00B51BDC" w:rsidP="00B51BDC">
      <w:pPr>
        <w:ind w:left="360"/>
        <w:jc w:val="both"/>
        <w:rPr>
          <w:rStyle w:val="Hyperlink"/>
          <w:rFonts w:ascii="Arial" w:hAnsi="Arial" w:cs="Arial"/>
        </w:rPr>
      </w:pPr>
      <w:r w:rsidRPr="00A77D86">
        <w:rPr>
          <w:rFonts w:ascii="Arial" w:hAnsi="Arial" w:cs="Arial"/>
        </w:rPr>
        <w:t xml:space="preserve"> </w:t>
      </w:r>
      <w:hyperlink r:id="rId23" w:history="1">
        <w:r w:rsidRPr="00A77D86">
          <w:rPr>
            <w:rStyle w:val="Hyperlink"/>
            <w:rFonts w:ascii="Arial" w:hAnsi="Arial" w:cs="Arial"/>
          </w:rPr>
          <w:t>https://doi.org/10.1002/anie.200300610</w:t>
        </w:r>
      </w:hyperlink>
    </w:p>
    <w:p w14:paraId="76B55CA1" w14:textId="77777777" w:rsidR="00B51BDC" w:rsidRDefault="00B51BDC" w:rsidP="00B51BDC">
      <w:pPr>
        <w:ind w:left="360"/>
        <w:jc w:val="both"/>
        <w:rPr>
          <w:rStyle w:val="Hyperlink"/>
          <w:rFonts w:ascii="Arial" w:hAnsi="Arial" w:cs="Arial"/>
        </w:rPr>
      </w:pPr>
    </w:p>
    <w:p w14:paraId="26AF92C3" w14:textId="77777777" w:rsidR="00B51BDC" w:rsidRPr="00A77D86" w:rsidRDefault="00B51BDC" w:rsidP="00B51BDC">
      <w:pPr>
        <w:ind w:left="360"/>
        <w:jc w:val="both"/>
        <w:rPr>
          <w:rFonts w:ascii="Arial" w:hAnsi="Arial" w:cs="Arial"/>
          <w:lang w:eastAsia="en-IN"/>
        </w:rPr>
      </w:pPr>
      <w:r w:rsidRPr="00A77D86">
        <w:rPr>
          <w:rFonts w:ascii="Arial" w:hAnsi="Arial" w:cs="Arial"/>
          <w:lang w:eastAsia="en-IN"/>
        </w:rPr>
        <w:t xml:space="preserve">Kolmogorov, A. N. (1933). Sulla </w:t>
      </w:r>
      <w:proofErr w:type="spellStart"/>
      <w:r w:rsidRPr="00A77D86">
        <w:rPr>
          <w:rFonts w:ascii="Arial" w:hAnsi="Arial" w:cs="Arial"/>
          <w:lang w:eastAsia="en-IN"/>
        </w:rPr>
        <w:t>determinazione</w:t>
      </w:r>
      <w:proofErr w:type="spellEnd"/>
      <w:r w:rsidRPr="00A77D86">
        <w:rPr>
          <w:rFonts w:ascii="Arial" w:hAnsi="Arial" w:cs="Arial"/>
          <w:lang w:eastAsia="en-IN"/>
        </w:rPr>
        <w:t xml:space="preserve"> </w:t>
      </w:r>
      <w:proofErr w:type="spellStart"/>
      <w:r w:rsidRPr="00A77D86">
        <w:rPr>
          <w:rFonts w:ascii="Arial" w:hAnsi="Arial" w:cs="Arial"/>
          <w:lang w:eastAsia="en-IN"/>
        </w:rPr>
        <w:t>empirica</w:t>
      </w:r>
      <w:proofErr w:type="spellEnd"/>
      <w:r w:rsidRPr="00A77D86">
        <w:rPr>
          <w:rFonts w:ascii="Arial" w:hAnsi="Arial" w:cs="Arial"/>
          <w:lang w:eastAsia="en-IN"/>
        </w:rPr>
        <w:t xml:space="preserve"> di </w:t>
      </w:r>
      <w:proofErr w:type="spellStart"/>
      <w:r w:rsidRPr="00A77D86">
        <w:rPr>
          <w:rFonts w:ascii="Arial" w:hAnsi="Arial" w:cs="Arial"/>
          <w:lang w:eastAsia="en-IN"/>
        </w:rPr>
        <w:t>una</w:t>
      </w:r>
      <w:proofErr w:type="spellEnd"/>
      <w:r w:rsidRPr="00A77D86">
        <w:rPr>
          <w:rFonts w:ascii="Arial" w:hAnsi="Arial" w:cs="Arial"/>
          <w:lang w:eastAsia="en-IN"/>
        </w:rPr>
        <w:t xml:space="preserve"> </w:t>
      </w:r>
      <w:proofErr w:type="spellStart"/>
      <w:r w:rsidRPr="00A77D86">
        <w:rPr>
          <w:rFonts w:ascii="Arial" w:hAnsi="Arial" w:cs="Arial"/>
          <w:lang w:eastAsia="en-IN"/>
        </w:rPr>
        <w:t>legge</w:t>
      </w:r>
      <w:proofErr w:type="spellEnd"/>
      <w:r w:rsidRPr="00A77D86">
        <w:rPr>
          <w:rFonts w:ascii="Arial" w:hAnsi="Arial" w:cs="Arial"/>
          <w:lang w:eastAsia="en-IN"/>
        </w:rPr>
        <w:t xml:space="preserve"> di </w:t>
      </w:r>
      <w:proofErr w:type="spellStart"/>
      <w:r w:rsidRPr="00A77D86">
        <w:rPr>
          <w:rFonts w:ascii="Arial" w:hAnsi="Arial" w:cs="Arial"/>
          <w:lang w:eastAsia="en-IN"/>
        </w:rPr>
        <w:t>distribuzione</w:t>
      </w:r>
      <w:proofErr w:type="spellEnd"/>
      <w:r w:rsidRPr="00A77D86">
        <w:rPr>
          <w:rFonts w:ascii="Arial" w:hAnsi="Arial" w:cs="Arial"/>
          <w:lang w:eastAsia="en-IN"/>
        </w:rPr>
        <w:t xml:space="preserve">. </w:t>
      </w:r>
      <w:proofErr w:type="spellStart"/>
      <w:r w:rsidRPr="00A77D86">
        <w:rPr>
          <w:rFonts w:ascii="Arial" w:hAnsi="Arial" w:cs="Arial"/>
          <w:i/>
          <w:lang w:eastAsia="en-IN"/>
        </w:rPr>
        <w:t>Giornale</w:t>
      </w:r>
      <w:proofErr w:type="spellEnd"/>
      <w:r w:rsidRPr="00A77D86">
        <w:rPr>
          <w:rFonts w:ascii="Arial" w:hAnsi="Arial" w:cs="Arial"/>
          <w:i/>
          <w:lang w:eastAsia="en-IN"/>
        </w:rPr>
        <w:t xml:space="preserve"> </w:t>
      </w:r>
      <w:proofErr w:type="spellStart"/>
      <w:r w:rsidRPr="00A77D86">
        <w:rPr>
          <w:rFonts w:ascii="Arial" w:hAnsi="Arial" w:cs="Arial"/>
          <w:i/>
          <w:lang w:eastAsia="en-IN"/>
        </w:rPr>
        <w:t>dell’Istituto</w:t>
      </w:r>
      <w:proofErr w:type="spellEnd"/>
      <w:r w:rsidRPr="00A77D86">
        <w:rPr>
          <w:rFonts w:ascii="Arial" w:hAnsi="Arial" w:cs="Arial"/>
          <w:i/>
          <w:lang w:eastAsia="en-IN"/>
        </w:rPr>
        <w:t xml:space="preserve"> </w:t>
      </w:r>
      <w:proofErr w:type="spellStart"/>
      <w:r w:rsidRPr="00A77D86">
        <w:rPr>
          <w:rFonts w:ascii="Arial" w:hAnsi="Arial" w:cs="Arial"/>
          <w:i/>
          <w:lang w:eastAsia="en-IN"/>
        </w:rPr>
        <w:t>Italiano</w:t>
      </w:r>
      <w:proofErr w:type="spellEnd"/>
      <w:r w:rsidRPr="00A77D86">
        <w:rPr>
          <w:rFonts w:ascii="Arial" w:hAnsi="Arial" w:cs="Arial"/>
          <w:i/>
          <w:lang w:eastAsia="en-IN"/>
        </w:rPr>
        <w:t xml:space="preserve"> </w:t>
      </w:r>
      <w:proofErr w:type="spellStart"/>
      <w:r w:rsidRPr="00A77D86">
        <w:rPr>
          <w:rFonts w:ascii="Arial" w:hAnsi="Arial" w:cs="Arial"/>
          <w:i/>
          <w:lang w:eastAsia="en-IN"/>
        </w:rPr>
        <w:t>degli</w:t>
      </w:r>
      <w:proofErr w:type="spellEnd"/>
      <w:r w:rsidRPr="00A77D86">
        <w:rPr>
          <w:rFonts w:ascii="Arial" w:hAnsi="Arial" w:cs="Arial"/>
          <w:i/>
          <w:lang w:eastAsia="en-IN"/>
        </w:rPr>
        <w:t xml:space="preserve"> </w:t>
      </w:r>
      <w:proofErr w:type="spellStart"/>
      <w:r w:rsidRPr="00A77D86">
        <w:rPr>
          <w:rFonts w:ascii="Arial" w:hAnsi="Arial" w:cs="Arial"/>
          <w:i/>
          <w:lang w:eastAsia="en-IN"/>
        </w:rPr>
        <w:t>Attuari</w:t>
      </w:r>
      <w:proofErr w:type="spellEnd"/>
      <w:r w:rsidRPr="00A77D86">
        <w:rPr>
          <w:rFonts w:ascii="Arial" w:hAnsi="Arial" w:cs="Arial"/>
          <w:lang w:eastAsia="en-IN"/>
        </w:rPr>
        <w:t xml:space="preserve">, 4, 83–91.  </w:t>
      </w:r>
      <w:hyperlink r:id="rId24" w:history="1">
        <w:r w:rsidRPr="00A77D86">
          <w:rPr>
            <w:rStyle w:val="Hyperlink"/>
            <w:rFonts w:ascii="Arial" w:hAnsi="Arial" w:cs="Arial"/>
            <w:lang w:val="en-IN" w:eastAsia="en-IN"/>
          </w:rPr>
          <w:t>https://www.10.1007/978-1-4612-4380-9_9</w:t>
        </w:r>
      </w:hyperlink>
    </w:p>
    <w:p w14:paraId="389E097F" w14:textId="77777777" w:rsidR="00B51BDC" w:rsidRDefault="00B51BDC" w:rsidP="00B51BDC">
      <w:pPr>
        <w:ind w:left="360"/>
        <w:jc w:val="both"/>
        <w:rPr>
          <w:rFonts w:ascii="Arial" w:hAnsi="Arial" w:cs="Arial"/>
          <w:lang w:val="en-IN" w:eastAsia="en-IN"/>
        </w:rPr>
      </w:pPr>
    </w:p>
    <w:p w14:paraId="21DF31FE" w14:textId="77777777" w:rsidR="00B51BDC" w:rsidRDefault="00B51BDC" w:rsidP="00B51BDC">
      <w:pPr>
        <w:ind w:left="360"/>
        <w:jc w:val="both"/>
        <w:rPr>
          <w:rFonts w:ascii="Arial" w:hAnsi="Arial" w:cs="Arial"/>
          <w:lang w:val="en-IN" w:eastAsia="en-IN"/>
        </w:rPr>
      </w:pPr>
    </w:p>
    <w:p w14:paraId="0A8DA37C" w14:textId="77777777" w:rsidR="00B51BDC" w:rsidRPr="00A77D86" w:rsidRDefault="00B51BDC" w:rsidP="00B51BDC">
      <w:pPr>
        <w:ind w:left="360"/>
        <w:jc w:val="both"/>
        <w:rPr>
          <w:rFonts w:ascii="Arial" w:hAnsi="Arial" w:cs="Arial"/>
        </w:rPr>
      </w:pPr>
      <w:proofErr w:type="spellStart"/>
      <w:r w:rsidRPr="00A77D86">
        <w:rPr>
          <w:rFonts w:ascii="Arial" w:hAnsi="Arial" w:cs="Arial"/>
        </w:rPr>
        <w:t>Kushairi</w:t>
      </w:r>
      <w:proofErr w:type="spellEnd"/>
      <w:r w:rsidRPr="00A77D86">
        <w:rPr>
          <w:rFonts w:ascii="Arial" w:hAnsi="Arial" w:cs="Arial"/>
        </w:rPr>
        <w:t xml:space="preserve">, N., &amp; Ahmi, A. (2021). Flipped classroom in the second decade of the Millenia: A bibliometrics analysis with Lotka’s law. </w:t>
      </w:r>
      <w:r w:rsidRPr="00A77D86">
        <w:rPr>
          <w:rFonts w:ascii="Arial" w:hAnsi="Arial" w:cs="Arial"/>
          <w:i/>
        </w:rPr>
        <w:t>Education and Information Technologies</w:t>
      </w:r>
      <w:r w:rsidRPr="00A77D86">
        <w:rPr>
          <w:rFonts w:ascii="Arial" w:hAnsi="Arial" w:cs="Arial"/>
        </w:rPr>
        <w:t xml:space="preserve">, 26(5), 4401–4431. </w:t>
      </w:r>
      <w:hyperlink r:id="rId25" w:history="1">
        <w:r w:rsidRPr="00A77D86">
          <w:rPr>
            <w:rStyle w:val="Hyperlink"/>
            <w:rFonts w:ascii="Arial" w:hAnsi="Arial" w:cs="Arial"/>
          </w:rPr>
          <w:t>https://doi.org/10.1007/s10639-021-10457-8</w:t>
        </w:r>
      </w:hyperlink>
    </w:p>
    <w:p w14:paraId="76C58716" w14:textId="77777777" w:rsidR="00B51BDC" w:rsidRPr="00777C67" w:rsidRDefault="00B51BDC" w:rsidP="00B51BDC">
      <w:pPr>
        <w:ind w:left="360"/>
        <w:jc w:val="both"/>
        <w:rPr>
          <w:rFonts w:ascii="Arial" w:hAnsi="Arial" w:cs="Arial"/>
        </w:rPr>
      </w:pPr>
    </w:p>
    <w:p w14:paraId="12DC5C4B" w14:textId="77777777" w:rsidR="00B51BDC" w:rsidRPr="00A77D86" w:rsidRDefault="00B51BDC" w:rsidP="00B51BDC">
      <w:pPr>
        <w:ind w:left="360"/>
        <w:jc w:val="both"/>
        <w:rPr>
          <w:rStyle w:val="Hyperlink"/>
          <w:rFonts w:ascii="Arial" w:hAnsi="Arial" w:cs="Arial"/>
        </w:rPr>
      </w:pPr>
      <w:r w:rsidRPr="00A77D86">
        <w:rPr>
          <w:rFonts w:ascii="Arial" w:hAnsi="Arial" w:cs="Arial"/>
        </w:rPr>
        <w:t xml:space="preserve">Lechuga Sancho, M. P., Martín-Navarro, A., &amp; Ramos-Rodríguez, A. R. (2020). Information Systems Management Tools: An Application of Bibliometrics to CSR in the Tourism Sector. </w:t>
      </w:r>
      <w:r w:rsidRPr="00A77D86">
        <w:rPr>
          <w:rStyle w:val="Emphasis"/>
          <w:rFonts w:ascii="Arial" w:hAnsi="Arial" w:cs="Arial"/>
        </w:rPr>
        <w:t>Sustainability</w:t>
      </w:r>
      <w:r w:rsidRPr="00A77D86">
        <w:rPr>
          <w:rFonts w:ascii="Arial" w:hAnsi="Arial" w:cs="Arial"/>
        </w:rPr>
        <w:t xml:space="preserve">, </w:t>
      </w:r>
      <w:r w:rsidRPr="00A77D86">
        <w:rPr>
          <w:rStyle w:val="Emphasis"/>
          <w:rFonts w:ascii="Arial" w:hAnsi="Arial" w:cs="Arial"/>
        </w:rPr>
        <w:t>12</w:t>
      </w:r>
      <w:r w:rsidRPr="00A77D86">
        <w:rPr>
          <w:rFonts w:ascii="Arial" w:hAnsi="Arial" w:cs="Arial"/>
        </w:rPr>
        <w:t xml:space="preserve">(20), 8697. </w:t>
      </w:r>
      <w:hyperlink r:id="rId26" w:history="1">
        <w:r w:rsidRPr="00A77D86">
          <w:rPr>
            <w:rStyle w:val="Hyperlink"/>
            <w:rFonts w:ascii="Arial" w:hAnsi="Arial" w:cs="Arial"/>
          </w:rPr>
          <w:t>https://doi.org/10.3390/su12208697</w:t>
        </w:r>
      </w:hyperlink>
    </w:p>
    <w:p w14:paraId="2ACD621E" w14:textId="77777777" w:rsidR="00B51BDC" w:rsidRDefault="00B51BDC" w:rsidP="00B51BDC">
      <w:pPr>
        <w:ind w:left="360"/>
        <w:jc w:val="both"/>
        <w:rPr>
          <w:rStyle w:val="Hyperlink"/>
          <w:rFonts w:ascii="Arial" w:hAnsi="Arial" w:cs="Arial"/>
        </w:rPr>
      </w:pPr>
    </w:p>
    <w:p w14:paraId="2439ED92" w14:textId="77777777" w:rsidR="00B51BDC" w:rsidRPr="00A77D86" w:rsidRDefault="00B51BDC" w:rsidP="00B51BDC">
      <w:pPr>
        <w:ind w:left="360"/>
        <w:jc w:val="both"/>
        <w:rPr>
          <w:rFonts w:cstheme="minorHAnsi"/>
        </w:rPr>
      </w:pPr>
      <w:r w:rsidRPr="00A77D86">
        <w:rPr>
          <w:rFonts w:cstheme="minorHAnsi"/>
        </w:rPr>
        <w:t xml:space="preserve">Lotka, A. J. (1926). The frequency distribution of scientific productivity. Journal of the Washington Academy of Sciences, 16(12), 317–323. </w:t>
      </w:r>
      <w:hyperlink r:id="rId27" w:history="1">
        <w:r w:rsidRPr="00A77D86">
          <w:rPr>
            <w:rStyle w:val="Hyperlink"/>
            <w:rFonts w:cstheme="minorHAnsi"/>
          </w:rPr>
          <w:t>https://www.jstor.org/stable/24529203</w:t>
        </w:r>
      </w:hyperlink>
    </w:p>
    <w:p w14:paraId="5D5BB741" w14:textId="77777777" w:rsidR="00B51BDC" w:rsidRDefault="00B51BDC" w:rsidP="00B51BDC">
      <w:pPr>
        <w:ind w:left="360"/>
        <w:jc w:val="both"/>
        <w:rPr>
          <w:rStyle w:val="Hyperlink"/>
          <w:rFonts w:ascii="Arial" w:hAnsi="Arial" w:cs="Arial"/>
        </w:rPr>
      </w:pPr>
    </w:p>
    <w:p w14:paraId="229221D1" w14:textId="77777777" w:rsidR="00B51BDC" w:rsidRDefault="00B51BDC" w:rsidP="00B51BDC">
      <w:pPr>
        <w:ind w:left="360"/>
        <w:jc w:val="both"/>
        <w:rPr>
          <w:rStyle w:val="Hyperlink"/>
          <w:rFonts w:ascii="Arial" w:hAnsi="Arial" w:cs="Arial"/>
        </w:rPr>
      </w:pPr>
    </w:p>
    <w:p w14:paraId="5B28034D" w14:textId="77777777" w:rsidR="00B51BDC" w:rsidRPr="00A77D86" w:rsidRDefault="00B51BDC" w:rsidP="00B51BDC">
      <w:pPr>
        <w:ind w:left="360"/>
        <w:jc w:val="both"/>
        <w:rPr>
          <w:rFonts w:ascii="Arial" w:hAnsi="Arial" w:cs="Arial"/>
        </w:rPr>
      </w:pPr>
      <w:r w:rsidRPr="00A77D86">
        <w:rPr>
          <w:rFonts w:ascii="Arial" w:hAnsi="Arial" w:cs="Arial"/>
        </w:rPr>
        <w:t xml:space="preserve">Massey, F. J. (1951) The Kolmogorov-Smirnov test for goodness of fit. </w:t>
      </w:r>
      <w:r w:rsidRPr="00A77D86">
        <w:rPr>
          <w:rFonts w:ascii="Arial" w:hAnsi="Arial" w:cs="Arial"/>
          <w:i/>
        </w:rPr>
        <w:t>Journal of the American Statistical Association,</w:t>
      </w:r>
      <w:r w:rsidRPr="00A77D86">
        <w:rPr>
          <w:rFonts w:ascii="Arial" w:hAnsi="Arial" w:cs="Arial"/>
        </w:rPr>
        <w:t xml:space="preserve"> 46(253), 68–78.</w:t>
      </w:r>
    </w:p>
    <w:p w14:paraId="2913798A" w14:textId="77777777" w:rsidR="00B51BDC" w:rsidRDefault="00B51BDC" w:rsidP="00B51BDC">
      <w:pPr>
        <w:ind w:left="360"/>
        <w:jc w:val="both"/>
      </w:pPr>
      <w:r w:rsidRPr="00A77D86">
        <w:rPr>
          <w:rFonts w:ascii="Arial" w:hAnsi="Arial" w:cs="Arial"/>
        </w:rPr>
        <w:t xml:space="preserve"> </w:t>
      </w:r>
      <w:hyperlink r:id="rId28" w:history="1">
        <w:r w:rsidRPr="0093374C">
          <w:rPr>
            <w:rStyle w:val="Hyperlink"/>
          </w:rPr>
          <w:t>https://doi.org/10.1080/01621459.1951.10500769</w:t>
        </w:r>
      </w:hyperlink>
    </w:p>
    <w:p w14:paraId="6B2A716E" w14:textId="77777777" w:rsidR="00B51BDC" w:rsidRPr="005B6DA3" w:rsidRDefault="00B51BDC" w:rsidP="00B51BDC">
      <w:pPr>
        <w:ind w:left="360"/>
        <w:jc w:val="both"/>
        <w:rPr>
          <w:rFonts w:ascii="Arial" w:hAnsi="Arial" w:cs="Arial"/>
        </w:rPr>
      </w:pPr>
    </w:p>
    <w:p w14:paraId="564E820B" w14:textId="77777777" w:rsidR="00B51BDC" w:rsidRDefault="00B51BDC" w:rsidP="00B51BDC">
      <w:pPr>
        <w:ind w:left="360"/>
        <w:jc w:val="both"/>
        <w:rPr>
          <w:rFonts w:ascii="Arial" w:hAnsi="Arial" w:cs="Arial"/>
        </w:rPr>
      </w:pPr>
    </w:p>
    <w:p w14:paraId="1CDFCE38" w14:textId="77777777" w:rsidR="00B51BDC" w:rsidRPr="00A77D86" w:rsidRDefault="00B51BDC" w:rsidP="00B51BDC">
      <w:pPr>
        <w:ind w:left="360"/>
        <w:jc w:val="both"/>
        <w:rPr>
          <w:rFonts w:ascii="Arial" w:hAnsi="Arial" w:cs="Arial"/>
          <w:i/>
        </w:rPr>
      </w:pPr>
      <w:proofErr w:type="spellStart"/>
      <w:proofErr w:type="gramStart"/>
      <w:r w:rsidRPr="00A77D86">
        <w:rPr>
          <w:rStyle w:val="Strong"/>
          <w:rFonts w:ascii="Arial" w:hAnsi="Arial" w:cs="Arial"/>
          <w:b w:val="0"/>
        </w:rPr>
        <w:t>Meyyar</w:t>
      </w:r>
      <w:proofErr w:type="spellEnd"/>
      <w:r w:rsidRPr="00A77D86">
        <w:rPr>
          <w:rStyle w:val="Strong"/>
          <w:rFonts w:ascii="Arial" w:hAnsi="Arial" w:cs="Arial"/>
          <w:b w:val="0"/>
        </w:rPr>
        <w:t>, S., &amp; Chandrakasan, R. (2020).</w:t>
      </w:r>
      <w:proofErr w:type="spellStart"/>
      <w:r w:rsidRPr="00A77D86">
        <w:rPr>
          <w:rStyle w:val="Emphasis"/>
          <w:rFonts w:ascii="Arial" w:hAnsi="Arial" w:cs="Arial"/>
          <w:i w:val="0"/>
        </w:rPr>
        <w:t>Scientometric</w:t>
      </w:r>
      <w:proofErr w:type="spellEnd"/>
      <w:r w:rsidRPr="00A77D86">
        <w:rPr>
          <w:rStyle w:val="Emphasis"/>
          <w:rFonts w:ascii="Arial" w:hAnsi="Arial" w:cs="Arial"/>
          <w:i w:val="0"/>
        </w:rPr>
        <w:t xml:space="preserve"> analysis of author productivity and collaborative research output in biodiversity: An Indian </w:t>
      </w:r>
      <w:proofErr w:type="spellStart"/>
      <w:r w:rsidRPr="00A77D86">
        <w:rPr>
          <w:rStyle w:val="Emphasis"/>
          <w:rFonts w:ascii="Arial" w:hAnsi="Arial" w:cs="Arial"/>
          <w:i w:val="0"/>
        </w:rPr>
        <w:t>perspective.Library</w:t>
      </w:r>
      <w:proofErr w:type="spellEnd"/>
      <w:r w:rsidRPr="00A77D86">
        <w:rPr>
          <w:rStyle w:val="Emphasis"/>
          <w:rFonts w:ascii="Arial" w:hAnsi="Arial" w:cs="Arial"/>
          <w:i w:val="0"/>
        </w:rPr>
        <w:t xml:space="preserve"> </w:t>
      </w:r>
      <w:r w:rsidRPr="00A77D86">
        <w:rPr>
          <w:rStyle w:val="Emphasis"/>
          <w:rFonts w:ascii="Arial" w:hAnsi="Arial" w:cs="Arial"/>
        </w:rPr>
        <w:t>Philosophy and Practice (e-journal)</w:t>
      </w:r>
      <w:r w:rsidRPr="00A77D86">
        <w:rPr>
          <w:rStyle w:val="Emphasis"/>
          <w:rFonts w:ascii="Arial" w:hAnsi="Arial" w:cs="Arial"/>
          <w:i w:val="0"/>
        </w:rPr>
        <w:t>,</w:t>
      </w:r>
      <w:r w:rsidRPr="00A77D86">
        <w:rPr>
          <w:rFonts w:ascii="Arial" w:hAnsi="Arial" w:cs="Arial"/>
          <w:i/>
        </w:rPr>
        <w:t xml:space="preserve"> (4882).</w:t>
      </w:r>
      <w:proofErr w:type="gramEnd"/>
    </w:p>
    <w:p w14:paraId="50F6F53D" w14:textId="77777777" w:rsidR="00B51BDC" w:rsidRPr="00A77D86" w:rsidRDefault="00B51BDC" w:rsidP="00B51BDC">
      <w:pPr>
        <w:spacing w:beforeAutospacing="1" w:afterAutospacing="1"/>
        <w:ind w:left="360"/>
        <w:jc w:val="both"/>
        <w:rPr>
          <w:rStyle w:val="Hyperlink"/>
          <w:rFonts w:cstheme="minorHAnsi"/>
        </w:rPr>
      </w:pPr>
      <w:r w:rsidRPr="00A77D86">
        <w:rPr>
          <w:rFonts w:ascii="Arial" w:hAnsi="Arial" w:cs="Arial"/>
          <w:i/>
        </w:rPr>
        <w:t xml:space="preserve"> </w:t>
      </w:r>
      <w:hyperlink r:id="rId29" w:history="1">
        <w:r w:rsidRPr="00A77D86">
          <w:rPr>
            <w:rStyle w:val="Hyperlink"/>
            <w:rFonts w:cstheme="minorHAnsi"/>
          </w:rPr>
          <w:t>https://digitalcommons.unl.edu/libphilprac/4882</w:t>
        </w:r>
      </w:hyperlink>
      <w:r w:rsidRPr="00A77D86">
        <w:rPr>
          <w:rStyle w:val="Hyperlink"/>
          <w:rFonts w:cstheme="minorHAnsi"/>
        </w:rPr>
        <w:t xml:space="preserve"> </w:t>
      </w:r>
    </w:p>
    <w:p w14:paraId="2D2AF629" w14:textId="77777777" w:rsidR="00B51BDC" w:rsidRPr="00A77D86" w:rsidRDefault="00B51BDC" w:rsidP="00B51BDC">
      <w:pPr>
        <w:spacing w:beforeAutospacing="1" w:afterAutospacing="1"/>
        <w:ind w:left="360"/>
        <w:jc w:val="both"/>
        <w:rPr>
          <w:rFonts w:cstheme="minorHAnsi"/>
        </w:rPr>
      </w:pPr>
      <w:r w:rsidRPr="00A77D86">
        <w:rPr>
          <w:rFonts w:cstheme="minorHAnsi"/>
        </w:rPr>
        <w:lastRenderedPageBreak/>
        <w:t>Pao, M. L. (1985). Lotka's Law: A testing procedure. Information Processing &amp; Management. 21 (4), 305-320.</w:t>
      </w:r>
    </w:p>
    <w:p w14:paraId="643243EE" w14:textId="77777777" w:rsidR="00B51BDC" w:rsidRPr="00A77D86" w:rsidRDefault="008E36F1" w:rsidP="00B51BDC">
      <w:pPr>
        <w:spacing w:beforeAutospacing="1" w:afterAutospacing="1"/>
        <w:ind w:left="360"/>
        <w:jc w:val="both"/>
        <w:rPr>
          <w:rFonts w:cstheme="minorHAnsi"/>
        </w:rPr>
      </w:pPr>
      <w:hyperlink r:id="rId30" w:history="1">
        <w:r w:rsidR="00B51BDC" w:rsidRPr="00A77D86">
          <w:rPr>
            <w:rStyle w:val="Hyperlink"/>
            <w:rFonts w:cstheme="minorHAnsi"/>
          </w:rPr>
          <w:t>https://www.sciencedirect.com/science/article/pii/030645738590055X</w:t>
        </w:r>
      </w:hyperlink>
    </w:p>
    <w:p w14:paraId="7764F4C6" w14:textId="77777777" w:rsidR="00B51BDC" w:rsidRPr="00A77D86" w:rsidRDefault="00B51BDC" w:rsidP="00B51BDC">
      <w:pPr>
        <w:spacing w:beforeAutospacing="1" w:afterAutospacing="1"/>
        <w:ind w:left="360"/>
        <w:jc w:val="both"/>
        <w:rPr>
          <w:rFonts w:cstheme="minorHAnsi"/>
        </w:rPr>
      </w:pPr>
      <w:r w:rsidRPr="00A77D86">
        <w:rPr>
          <w:rFonts w:ascii="Arial" w:hAnsi="Arial" w:cs="Arial"/>
        </w:rPr>
        <w:t>Price, D. J. de S. (1963). Little science, big science: And beyond. Columbia University Press.</w:t>
      </w:r>
      <w:r w:rsidRPr="00A77D86">
        <w:rPr>
          <w:rFonts w:cstheme="minorHAnsi"/>
        </w:rPr>
        <w:t xml:space="preserve"> </w:t>
      </w:r>
      <w:hyperlink r:id="rId31" w:history="1">
        <w:r w:rsidRPr="00A77D86">
          <w:rPr>
            <w:rStyle w:val="Hyperlink"/>
            <w:rFonts w:cstheme="minorHAnsi"/>
          </w:rPr>
          <w:t>https://www.degruyterbrill.com/document/doi/10.7312/pric91844-005/html</w:t>
        </w:r>
      </w:hyperlink>
    </w:p>
    <w:p w14:paraId="770F3EAC" w14:textId="77777777" w:rsidR="00B51BDC" w:rsidRPr="00A77D86" w:rsidRDefault="00B51BDC" w:rsidP="00B51BDC">
      <w:pPr>
        <w:ind w:left="360"/>
        <w:jc w:val="both"/>
        <w:rPr>
          <w:rFonts w:ascii="Arial" w:hAnsi="Arial" w:cs="Arial"/>
        </w:rPr>
      </w:pPr>
      <w:r w:rsidRPr="00843FE2">
        <w:rPr>
          <w:rFonts w:ascii="Arial" w:hAnsi="Arial" w:cs="Arial"/>
          <w:lang w:val="nl-BE"/>
        </w:rPr>
        <w:t xml:space="preserve">Qin Zhang &amp; Hui-Zhen Fu, (2022). </w:t>
      </w:r>
      <w:r w:rsidRPr="00A77D86">
        <w:rPr>
          <w:rFonts w:ascii="Arial" w:hAnsi="Arial" w:cs="Arial"/>
        </w:rPr>
        <w:t xml:space="preserve">Productivity patterns, collaboration and scientific careers of authors with retracted publications in clinical medicine. </w:t>
      </w:r>
      <w:r w:rsidRPr="00A77D86">
        <w:rPr>
          <w:rFonts w:ascii="Arial" w:hAnsi="Arial" w:cs="Arial"/>
          <w:i/>
          <w:iCs/>
        </w:rPr>
        <w:t>Scientometrics</w:t>
      </w:r>
      <w:r w:rsidRPr="00A77D86">
        <w:rPr>
          <w:rFonts w:ascii="Arial" w:hAnsi="Arial" w:cs="Arial"/>
        </w:rPr>
        <w:t xml:space="preserve"> </w:t>
      </w:r>
      <w:r w:rsidRPr="00A77D86">
        <w:rPr>
          <w:rFonts w:ascii="Arial" w:hAnsi="Arial" w:cs="Arial"/>
          <w:bCs/>
        </w:rPr>
        <w:t>127</w:t>
      </w:r>
      <w:r w:rsidRPr="00A77D86">
        <w:rPr>
          <w:rFonts w:ascii="Arial" w:hAnsi="Arial" w:cs="Arial"/>
        </w:rPr>
        <w:t xml:space="preserve">, 1883–1901 (2022). </w:t>
      </w:r>
      <w:hyperlink r:id="rId32" w:history="1">
        <w:r w:rsidRPr="00A77D86">
          <w:rPr>
            <w:rStyle w:val="Hyperlink"/>
            <w:rFonts w:ascii="Arial" w:hAnsi="Arial" w:cs="Arial"/>
          </w:rPr>
          <w:t>https://doi.org/10.1007/s11192-021-04252-y</w:t>
        </w:r>
      </w:hyperlink>
    </w:p>
    <w:p w14:paraId="1EE4384F" w14:textId="77777777" w:rsidR="00B51BDC" w:rsidRDefault="00B51BDC" w:rsidP="00B51BDC">
      <w:pPr>
        <w:spacing w:beforeAutospacing="1" w:afterAutospacing="1"/>
        <w:jc w:val="both"/>
        <w:rPr>
          <w:rFonts w:ascii="Arial" w:hAnsi="Arial" w:cs="Arial"/>
          <w:lang w:eastAsia="en-IN"/>
        </w:rPr>
      </w:pPr>
    </w:p>
    <w:p w14:paraId="3450F0DD" w14:textId="77777777" w:rsidR="00B51BDC" w:rsidRPr="00A77D86" w:rsidRDefault="00B51BDC" w:rsidP="00B51BDC">
      <w:pPr>
        <w:spacing w:beforeAutospacing="1" w:afterAutospacing="1"/>
        <w:ind w:left="360"/>
        <w:jc w:val="both"/>
        <w:rPr>
          <w:rStyle w:val="Hyperlink"/>
          <w:rFonts w:ascii="Arial" w:hAnsi="Arial" w:cs="Arial"/>
        </w:rPr>
      </w:pPr>
      <w:proofErr w:type="spellStart"/>
      <w:r w:rsidRPr="00A77D86">
        <w:rPr>
          <w:rFonts w:ascii="Arial" w:hAnsi="Arial" w:cs="Arial"/>
          <w:lang w:eastAsia="en-IN"/>
        </w:rPr>
        <w:t>Raul</w:t>
      </w:r>
      <w:proofErr w:type="gramStart"/>
      <w:r w:rsidRPr="00A77D86">
        <w:rPr>
          <w:rFonts w:ascii="Arial" w:hAnsi="Arial" w:cs="Arial"/>
          <w:lang w:eastAsia="en-IN"/>
        </w:rPr>
        <w:t>,Contreas</w:t>
      </w:r>
      <w:proofErr w:type="spellEnd"/>
      <w:proofErr w:type="gramEnd"/>
      <w:r w:rsidRPr="00A77D86">
        <w:rPr>
          <w:rFonts w:ascii="Arial" w:hAnsi="Arial" w:cs="Arial"/>
          <w:lang w:eastAsia="en-IN"/>
        </w:rPr>
        <w:t xml:space="preserve">., Rosa </w:t>
      </w:r>
      <w:proofErr w:type="spellStart"/>
      <w:r w:rsidRPr="00A77D86">
        <w:rPr>
          <w:rFonts w:ascii="Arial" w:hAnsi="Arial" w:cs="Arial"/>
          <w:lang w:eastAsia="en-IN"/>
        </w:rPr>
        <w:t>Puetras</w:t>
      </w:r>
      <w:proofErr w:type="spellEnd"/>
      <w:r w:rsidRPr="00A77D86">
        <w:rPr>
          <w:rFonts w:ascii="Arial" w:hAnsi="Arial" w:cs="Arial"/>
          <w:lang w:eastAsia="en-IN"/>
        </w:rPr>
        <w:t xml:space="preserve"> &amp; </w:t>
      </w:r>
      <w:proofErr w:type="spellStart"/>
      <w:r w:rsidRPr="00A77D86">
        <w:rPr>
          <w:rFonts w:ascii="Arial" w:hAnsi="Arial" w:cs="Arial"/>
          <w:lang w:eastAsia="en-IN"/>
        </w:rPr>
        <w:t>Vicotr</w:t>
      </w:r>
      <w:proofErr w:type="spellEnd"/>
      <w:r w:rsidRPr="00A77D86">
        <w:rPr>
          <w:rFonts w:ascii="Arial" w:hAnsi="Arial" w:cs="Arial"/>
          <w:lang w:eastAsia="en-IN"/>
        </w:rPr>
        <w:t xml:space="preserve"> M Gomez (2025). </w:t>
      </w:r>
      <w:r w:rsidRPr="00A77D86">
        <w:rPr>
          <w:rFonts w:ascii="Arial" w:hAnsi="Arial" w:cs="Arial"/>
          <w:iCs/>
          <w:lang w:eastAsia="en-IN"/>
        </w:rPr>
        <w:t>Bibliometric analysis of emerging trends and future prospects in sustainable agriculture.</w:t>
      </w:r>
      <w:r w:rsidRPr="00A77D86">
        <w:rPr>
          <w:rFonts w:ascii="Arial" w:hAnsi="Arial" w:cs="Arial"/>
          <w:lang w:eastAsia="en-IN"/>
        </w:rPr>
        <w:t xml:space="preserve"> </w:t>
      </w:r>
      <w:r w:rsidRPr="00A77D86">
        <w:rPr>
          <w:rFonts w:ascii="Arial" w:hAnsi="Arial" w:cs="Arial"/>
          <w:i/>
          <w:lang w:eastAsia="en-IN"/>
        </w:rPr>
        <w:t>Discover Sustainability</w:t>
      </w:r>
      <w:r w:rsidRPr="00A77D86">
        <w:rPr>
          <w:rFonts w:ascii="Arial" w:hAnsi="Arial" w:cs="Arial"/>
          <w:lang w:eastAsia="en-IN"/>
        </w:rPr>
        <w:t xml:space="preserve">. 6(951),2-20. </w:t>
      </w:r>
      <w:hyperlink r:id="rId33" w:history="1">
        <w:r w:rsidRPr="00A77D86">
          <w:rPr>
            <w:rStyle w:val="Hyperlink"/>
            <w:rFonts w:ascii="Arial" w:hAnsi="Arial" w:cs="Arial"/>
          </w:rPr>
          <w:t>https://doi.org/10.1007/s43621-025-01901-7</w:t>
        </w:r>
      </w:hyperlink>
    </w:p>
    <w:p w14:paraId="203510AD" w14:textId="77777777" w:rsidR="00B51BDC" w:rsidRDefault="00B51BDC" w:rsidP="00B51BDC">
      <w:pPr>
        <w:spacing w:beforeAutospacing="1" w:afterAutospacing="1"/>
        <w:ind w:left="360"/>
        <w:jc w:val="both"/>
      </w:pPr>
      <w:r w:rsidRPr="00A77D86">
        <w:rPr>
          <w:rFonts w:ascii="Arial" w:hAnsi="Arial" w:cs="Arial"/>
          <w:lang w:eastAsia="en-IN"/>
        </w:rPr>
        <w:t xml:space="preserve">Smirnov, N. V. (1948). Table for estimating the goodness of fit of empirical distributions. Annals of Mathematical Statistics, 19, 279–281. </w:t>
      </w:r>
      <w:r>
        <w:t>10.1214/</w:t>
      </w:r>
      <w:proofErr w:type="spellStart"/>
      <w:r>
        <w:t>aoms</w:t>
      </w:r>
      <w:proofErr w:type="spellEnd"/>
      <w:r>
        <w:t>/1177730256</w:t>
      </w:r>
    </w:p>
    <w:p w14:paraId="2ECD6DC7" w14:textId="77777777" w:rsidR="00B51BDC" w:rsidRPr="00A77D86" w:rsidRDefault="00B51BDC" w:rsidP="00B51BDC">
      <w:pPr>
        <w:spacing w:beforeAutospacing="1" w:afterAutospacing="1"/>
        <w:ind w:left="360"/>
        <w:jc w:val="both"/>
        <w:rPr>
          <w:rFonts w:ascii="Arial" w:hAnsi="Arial" w:cs="Arial"/>
          <w:iCs/>
          <w:lang w:eastAsia="en-IN"/>
        </w:rPr>
      </w:pPr>
      <w:r w:rsidRPr="00A77D86">
        <w:rPr>
          <w:rFonts w:ascii="Arial" w:hAnsi="Arial" w:cs="Arial"/>
          <w:iCs/>
          <w:lang w:eastAsia="en-IN"/>
        </w:rPr>
        <w:t xml:space="preserve">Stephen J. Bensman and Lawrence J. Smolinsky. 2017. Lotka's inverse square law of scientific productivity: Its methods and statistics. </w:t>
      </w:r>
      <w:r w:rsidRPr="00A77D86">
        <w:rPr>
          <w:rFonts w:ascii="Arial" w:hAnsi="Arial" w:cs="Arial"/>
          <w:i/>
          <w:iCs/>
          <w:lang w:eastAsia="en-IN"/>
        </w:rPr>
        <w:t>Journal of the Association for Information Science and Technology</w:t>
      </w:r>
      <w:r w:rsidRPr="00A77D86">
        <w:rPr>
          <w:rFonts w:ascii="Arial" w:hAnsi="Arial" w:cs="Arial"/>
          <w:iCs/>
          <w:lang w:eastAsia="en-IN"/>
        </w:rPr>
        <w:t xml:space="preserve">. 68 (7), 1786–1791. </w:t>
      </w:r>
      <w:hyperlink r:id="rId34" w:history="1">
        <w:r w:rsidRPr="00A77D86">
          <w:rPr>
            <w:rStyle w:val="Hyperlink"/>
            <w:rFonts w:ascii="Arial" w:hAnsi="Arial" w:cs="Arial"/>
            <w:iCs/>
            <w:lang w:eastAsia="en-IN"/>
          </w:rPr>
          <w:t>https://doi.org/10.1002/asi.23785</w:t>
        </w:r>
      </w:hyperlink>
    </w:p>
    <w:p w14:paraId="19F93639" w14:textId="77777777" w:rsidR="00B51BDC" w:rsidRPr="00A77D86" w:rsidRDefault="00B51BDC" w:rsidP="00B51BDC">
      <w:pPr>
        <w:spacing w:beforeAutospacing="1" w:afterAutospacing="1"/>
        <w:ind w:left="360"/>
        <w:jc w:val="both"/>
        <w:rPr>
          <w:rFonts w:ascii="Arial" w:hAnsi="Arial" w:cs="Arial"/>
        </w:rPr>
      </w:pPr>
      <w:proofErr w:type="spellStart"/>
      <w:r w:rsidRPr="00A77D86">
        <w:rPr>
          <w:rFonts w:ascii="Arial" w:hAnsi="Arial" w:cs="Arial"/>
        </w:rPr>
        <w:t>Tocora</w:t>
      </w:r>
      <w:proofErr w:type="spellEnd"/>
      <w:r w:rsidRPr="00A77D86">
        <w:rPr>
          <w:rFonts w:ascii="Arial" w:hAnsi="Arial" w:cs="Arial"/>
        </w:rPr>
        <w:t xml:space="preserve">, J. C., Gracia-Ramos, A. E., &amp; Forero, D. A. (2024). A </w:t>
      </w:r>
      <w:proofErr w:type="spellStart"/>
      <w:r w:rsidRPr="00A77D86">
        <w:rPr>
          <w:rFonts w:ascii="Arial" w:hAnsi="Arial" w:cs="Arial"/>
        </w:rPr>
        <w:t>Scientometric</w:t>
      </w:r>
      <w:proofErr w:type="spellEnd"/>
      <w:r w:rsidRPr="00A77D86">
        <w:rPr>
          <w:rFonts w:ascii="Arial" w:hAnsi="Arial" w:cs="Arial"/>
        </w:rPr>
        <w:t xml:space="preserve"> Analysis of Research Productivity in Clinics and Hospitals from Five Latin American Countries. </w:t>
      </w:r>
      <w:r w:rsidRPr="00A77D86">
        <w:rPr>
          <w:rFonts w:ascii="Arial" w:hAnsi="Arial" w:cs="Arial"/>
          <w:i/>
          <w:iCs/>
        </w:rPr>
        <w:t xml:space="preserve">Journal of </w:t>
      </w:r>
      <w:proofErr w:type="spellStart"/>
      <w:r w:rsidRPr="00A77D86">
        <w:rPr>
          <w:rFonts w:ascii="Arial" w:hAnsi="Arial" w:cs="Arial"/>
          <w:i/>
          <w:iCs/>
        </w:rPr>
        <w:t>Scientometric</w:t>
      </w:r>
      <w:proofErr w:type="spellEnd"/>
      <w:r w:rsidRPr="00A77D86">
        <w:rPr>
          <w:rFonts w:ascii="Arial" w:hAnsi="Arial" w:cs="Arial"/>
          <w:i/>
          <w:iCs/>
        </w:rPr>
        <w:t xml:space="preserve"> Research</w:t>
      </w:r>
      <w:r w:rsidRPr="00A77D86">
        <w:rPr>
          <w:rFonts w:ascii="Arial" w:hAnsi="Arial" w:cs="Arial"/>
        </w:rPr>
        <w:t xml:space="preserve">, </w:t>
      </w:r>
      <w:r w:rsidRPr="00A77D86">
        <w:rPr>
          <w:rFonts w:ascii="Arial" w:hAnsi="Arial" w:cs="Arial"/>
          <w:i/>
          <w:iCs/>
        </w:rPr>
        <w:t>13</w:t>
      </w:r>
      <w:r w:rsidRPr="00A77D86">
        <w:rPr>
          <w:rFonts w:ascii="Arial" w:hAnsi="Arial" w:cs="Arial"/>
        </w:rPr>
        <w:t xml:space="preserve">(1), 103–112. </w:t>
      </w:r>
      <w:hyperlink r:id="rId35" w:history="1">
        <w:r w:rsidRPr="00A77D86">
          <w:rPr>
            <w:rStyle w:val="Hyperlink"/>
            <w:rFonts w:ascii="Arial" w:hAnsi="Arial" w:cs="Arial"/>
          </w:rPr>
          <w:t>htps://doi.org/10.5530/jscires.13.1.9</w:t>
        </w:r>
      </w:hyperlink>
    </w:p>
    <w:p w14:paraId="08A1F4C3" w14:textId="77777777" w:rsidR="00B51BDC" w:rsidRPr="00A77D86" w:rsidRDefault="00B51BDC" w:rsidP="00B51BDC">
      <w:pPr>
        <w:spacing w:beforeAutospacing="1" w:afterAutospacing="1"/>
        <w:ind w:left="360"/>
        <w:jc w:val="both"/>
        <w:rPr>
          <w:rFonts w:ascii="Arial" w:hAnsi="Arial" w:cs="Arial"/>
        </w:rPr>
      </w:pPr>
      <w:r w:rsidRPr="00A77D86">
        <w:rPr>
          <w:rFonts w:ascii="Arial" w:hAnsi="Arial" w:cs="Arial"/>
        </w:rPr>
        <w:br/>
      </w:r>
      <w:r w:rsidRPr="00A77D86">
        <w:rPr>
          <w:rStyle w:val="HTMLCite"/>
          <w:rFonts w:ascii="Arial" w:hAnsi="Arial" w:cs="Arial"/>
          <w:i w:val="0"/>
        </w:rPr>
        <w:t>Tunga, S.K. (2021). Lotka’s Law and Author Productivity in the Economic Literature: A Citation Study</w:t>
      </w:r>
      <w:r w:rsidRPr="00A77D86">
        <w:rPr>
          <w:rStyle w:val="HTMLCite"/>
          <w:rFonts w:ascii="Arial" w:hAnsi="Arial" w:cs="Arial"/>
        </w:rPr>
        <w:t xml:space="preserve">. </w:t>
      </w:r>
      <w:r w:rsidRPr="00A77D86">
        <w:rPr>
          <w:rStyle w:val="Emphasis"/>
          <w:rFonts w:ascii="Arial" w:hAnsi="Arial" w:cs="Arial"/>
        </w:rPr>
        <w:t>Indian Journal of Information Sources and Services</w:t>
      </w:r>
      <w:r w:rsidRPr="00A77D86">
        <w:rPr>
          <w:rStyle w:val="HTMLCite"/>
          <w:rFonts w:ascii="Arial" w:hAnsi="Arial" w:cs="Arial"/>
        </w:rPr>
        <w:t>,</w:t>
      </w:r>
      <w:r w:rsidRPr="00A77D86">
        <w:rPr>
          <w:rFonts w:ascii="Arial" w:hAnsi="Arial" w:cs="Arial"/>
        </w:rPr>
        <w:t xml:space="preserve">11 (2), 1-8. </w:t>
      </w:r>
      <w:hyperlink r:id="rId36" w:history="1">
        <w:r w:rsidRPr="00A77D86">
          <w:rPr>
            <w:rStyle w:val="Hyperlink"/>
            <w:rFonts w:ascii="Arial" w:hAnsi="Arial" w:cs="Arial"/>
          </w:rPr>
          <w:t>https://doi.org/10.51983/ijiss-2021.11.2.2998</w:t>
        </w:r>
      </w:hyperlink>
      <w:r w:rsidRPr="00A77D86">
        <w:rPr>
          <w:rFonts w:ascii="Arial" w:hAnsi="Arial" w:cs="Arial"/>
        </w:rPr>
        <w:t>.</w:t>
      </w:r>
    </w:p>
    <w:p w14:paraId="48379E54" w14:textId="77777777" w:rsidR="00B51BDC" w:rsidRDefault="00B51BDC" w:rsidP="00B51BDC">
      <w:pPr>
        <w:spacing w:beforeAutospacing="1" w:afterAutospacing="1"/>
        <w:ind w:left="360"/>
        <w:jc w:val="both"/>
        <w:rPr>
          <w:rFonts w:ascii="Arial" w:hAnsi="Arial" w:cs="Arial"/>
        </w:rPr>
      </w:pPr>
    </w:p>
    <w:p w14:paraId="18C1CCEB" w14:textId="77777777" w:rsidR="00B51BDC" w:rsidRDefault="00B51BDC" w:rsidP="00FD6587">
      <w:pPr>
        <w:pStyle w:val="Body"/>
        <w:rPr>
          <w:rFonts w:ascii="Arial" w:hAnsi="Arial" w:cs="Arial"/>
        </w:rPr>
      </w:pPr>
    </w:p>
    <w:p w14:paraId="5DDF0306" w14:textId="77777777" w:rsidR="005D59B7" w:rsidRDefault="005D59B7" w:rsidP="00777C67">
      <w:pPr>
        <w:spacing w:beforeAutospacing="1" w:afterAutospacing="1"/>
        <w:ind w:left="360"/>
        <w:jc w:val="both"/>
        <w:rPr>
          <w:rFonts w:ascii="Arial" w:hAnsi="Arial" w:cs="Arial"/>
        </w:rPr>
      </w:pPr>
    </w:p>
    <w:sectPr w:rsidR="005D59B7">
      <w:type w:val="continuous"/>
      <w:pgSz w:w="12240" w:h="15840"/>
      <w:pgMar w:top="1440" w:right="2016" w:bottom="2016" w:left="2016" w:header="720" w:footer="1296"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86F53" w14:textId="77777777" w:rsidR="008E36F1" w:rsidRDefault="008E36F1">
      <w:r>
        <w:separator/>
      </w:r>
    </w:p>
  </w:endnote>
  <w:endnote w:type="continuationSeparator" w:id="0">
    <w:p w14:paraId="1107F8CC" w14:textId="77777777" w:rsidR="008E36F1" w:rsidRDefault="008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5" w:type="dxa"/>
      <w:tblInd w:w="109" w:type="dxa"/>
      <w:tblLayout w:type="fixed"/>
      <w:tblLook w:val="04A0" w:firstRow="1" w:lastRow="0" w:firstColumn="1" w:lastColumn="0" w:noHBand="0" w:noVBand="1"/>
    </w:tblPr>
    <w:tblGrid>
      <w:gridCol w:w="8495"/>
    </w:tblGrid>
    <w:tr w:rsidR="00224A52" w14:paraId="77E9E26A" w14:textId="77777777">
      <w:trPr>
        <w:trHeight w:val="179"/>
      </w:trPr>
      <w:tc>
        <w:tcPr>
          <w:tcW w:w="8495" w:type="dxa"/>
          <w:vAlign w:val="center"/>
        </w:tcPr>
        <w:p w14:paraId="2C594647" w14:textId="77777777" w:rsidR="00224A52" w:rsidRDefault="00224A52">
          <w:pPr>
            <w:widowControl w:val="0"/>
            <w:jc w:val="center"/>
            <w:rPr>
              <w:rFonts w:ascii="Times New Roman" w:hAnsi="Times New Roman"/>
              <w:color w:val="000000"/>
              <w:sz w:val="22"/>
              <w:szCs w:val="22"/>
              <w:lang w:val="en-IN" w:eastAsia="en-IN"/>
            </w:rPr>
          </w:pPr>
          <w:r>
            <w:rPr>
              <w:rFonts w:ascii="Times New Roman" w:hAnsi="Times New Roman"/>
              <w:color w:val="000000"/>
              <w:sz w:val="22"/>
              <w:szCs w:val="22"/>
              <w:lang w:val="en-IN" w:eastAsia="en-IN"/>
            </w:rPr>
            <w:t>100</w:t>
          </w:r>
        </w:p>
      </w:tc>
    </w:tr>
    <w:tr w:rsidR="00224A52" w14:paraId="2B7E4898" w14:textId="77777777">
      <w:trPr>
        <w:trHeight w:val="179"/>
      </w:trPr>
      <w:tc>
        <w:tcPr>
          <w:tcW w:w="8495" w:type="dxa"/>
          <w:tcBorders>
            <w:bottom w:val="single" w:sz="4" w:space="0" w:color="000000"/>
          </w:tcBorders>
          <w:vAlign w:val="center"/>
        </w:tcPr>
        <w:p w14:paraId="629FE76E" w14:textId="77777777" w:rsidR="00224A52" w:rsidRDefault="00224A52">
          <w:pPr>
            <w:widowControl w:val="0"/>
            <w:rPr>
              <w:rFonts w:ascii="Times New Roman" w:hAnsi="Times New Roman"/>
              <w:color w:val="000000"/>
              <w:sz w:val="22"/>
              <w:szCs w:val="22"/>
              <w:lang w:val="en-IN" w:eastAsia="en-IN"/>
            </w:rPr>
          </w:pPr>
        </w:p>
      </w:tc>
    </w:tr>
  </w:tbl>
  <w:p w14:paraId="26B3BCB2" w14:textId="77777777" w:rsidR="00224A52" w:rsidRDefault="00224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5" w:type="dxa"/>
      <w:tblInd w:w="109" w:type="dxa"/>
      <w:tblLayout w:type="fixed"/>
      <w:tblLook w:val="04A0" w:firstRow="1" w:lastRow="0" w:firstColumn="1" w:lastColumn="0" w:noHBand="0" w:noVBand="1"/>
    </w:tblPr>
    <w:tblGrid>
      <w:gridCol w:w="8495"/>
    </w:tblGrid>
    <w:tr w:rsidR="00224A52" w14:paraId="7C829E8E" w14:textId="77777777">
      <w:trPr>
        <w:trHeight w:val="179"/>
      </w:trPr>
      <w:tc>
        <w:tcPr>
          <w:tcW w:w="8495" w:type="dxa"/>
          <w:vAlign w:val="center"/>
        </w:tcPr>
        <w:p w14:paraId="7A17C237" w14:textId="77777777" w:rsidR="00224A52" w:rsidRDefault="00224A52">
          <w:pPr>
            <w:widowControl w:val="0"/>
            <w:jc w:val="center"/>
            <w:rPr>
              <w:rFonts w:ascii="Times New Roman" w:hAnsi="Times New Roman"/>
              <w:color w:val="000000"/>
              <w:sz w:val="22"/>
              <w:szCs w:val="22"/>
              <w:lang w:val="en-IN" w:eastAsia="en-IN"/>
            </w:rPr>
          </w:pPr>
          <w:r>
            <w:rPr>
              <w:rFonts w:ascii="Times New Roman" w:hAnsi="Times New Roman"/>
              <w:color w:val="000000"/>
              <w:sz w:val="22"/>
              <w:szCs w:val="22"/>
              <w:lang w:val="en-IN" w:eastAsia="en-IN"/>
            </w:rPr>
            <w:t>100</w:t>
          </w:r>
        </w:p>
      </w:tc>
    </w:tr>
    <w:tr w:rsidR="00224A52" w14:paraId="1E74461E" w14:textId="77777777">
      <w:trPr>
        <w:trHeight w:val="179"/>
      </w:trPr>
      <w:tc>
        <w:tcPr>
          <w:tcW w:w="8495" w:type="dxa"/>
          <w:tcBorders>
            <w:bottom w:val="single" w:sz="4" w:space="0" w:color="000000"/>
          </w:tcBorders>
          <w:vAlign w:val="center"/>
        </w:tcPr>
        <w:p w14:paraId="3A09A10D" w14:textId="77777777" w:rsidR="00224A52" w:rsidRDefault="00224A52">
          <w:pPr>
            <w:widowControl w:val="0"/>
            <w:rPr>
              <w:rFonts w:ascii="Times New Roman" w:hAnsi="Times New Roman"/>
              <w:color w:val="000000"/>
              <w:sz w:val="22"/>
              <w:szCs w:val="22"/>
              <w:lang w:val="en-IN" w:eastAsia="en-IN"/>
            </w:rPr>
          </w:pPr>
        </w:p>
      </w:tc>
    </w:tr>
  </w:tbl>
  <w:p w14:paraId="6DB2B0EE" w14:textId="77777777" w:rsidR="00224A52" w:rsidRDefault="00224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A977F" w14:textId="77777777" w:rsidR="008E36F1" w:rsidRDefault="008E36F1">
      <w:r>
        <w:separator/>
      </w:r>
    </w:p>
  </w:footnote>
  <w:footnote w:type="continuationSeparator" w:id="0">
    <w:p w14:paraId="765CEDE6" w14:textId="77777777" w:rsidR="008E36F1" w:rsidRDefault="008E3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1949" w14:textId="77777777" w:rsidR="00224A52" w:rsidRDefault="00224A52">
    <w:pPr>
      <w:pStyle w:val="Header"/>
    </w:pPr>
    <w:r>
      <w:rPr>
        <w:noProof/>
        <w:lang w:val="en-IN" w:eastAsia="en-IN"/>
      </w:rPr>
      <mc:AlternateContent>
        <mc:Choice Requires="wps">
          <w:drawing>
            <wp:anchor distT="0" distB="0" distL="114300" distR="114300" simplePos="0" relativeHeight="251655168" behindDoc="0" locked="0" layoutInCell="1" allowOverlap="1" wp14:anchorId="0FF97A3C" wp14:editId="70D3136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8BEBD" id="AutoShape 6"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r w:rsidR="008E36F1">
      <w:pict w14:anchorId="6C9B6A4B">
        <v:shape id="PowerPlusWaterMarkObject7632813" o:spid="_x0000_s2051" style="position:absolute;margin-left:0;margin-top:0;width:520.6pt;height:48.7pt;rotation:315;z-index:251658240;visibility:visible;mso-wrap-style:none;mso-position-horizontal:center;mso-position-horizontal-relative:margin;mso-position-vertical:center;mso-position-vertical-relative:margin;v-text-anchor:middle" coordsize="21600,21600" o:spt="100" o:allowincell="f" adj="10800,,0" path="m@9,l@10,em@11,21600l@12,21600e" fillcolor="silver" stroked="f" strokecolor="#3465a4">
          <v:fill opacity=".5" color2="#3f3f3f" o:detectmouseclick="t"/>
          <v:stroke joinstyle="round"/>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Helvetica&quot;;font-size:1pt" fitshape="t" trim="t" string="UNDER PEER REVIEW"/>
          <v:handles>
            <v:h position="@0,center"/>
          </v:handl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5" w:type="dxa"/>
      <w:tblInd w:w="109" w:type="dxa"/>
      <w:tblLayout w:type="fixed"/>
      <w:tblLook w:val="04A0" w:firstRow="1" w:lastRow="0" w:firstColumn="1" w:lastColumn="0" w:noHBand="0" w:noVBand="1"/>
    </w:tblPr>
    <w:tblGrid>
      <w:gridCol w:w="8495"/>
    </w:tblGrid>
    <w:tr w:rsidR="00224A52" w14:paraId="37561F47" w14:textId="77777777">
      <w:trPr>
        <w:trHeight w:val="179"/>
      </w:trPr>
      <w:tc>
        <w:tcPr>
          <w:tcW w:w="8495" w:type="dxa"/>
          <w:vAlign w:val="center"/>
        </w:tcPr>
        <w:p w14:paraId="0FEDF82A" w14:textId="09602E46" w:rsidR="00224A52" w:rsidRDefault="00224A52">
          <w:pPr>
            <w:widowControl w:val="0"/>
            <w:jc w:val="center"/>
            <w:rPr>
              <w:rFonts w:ascii="Times New Roman" w:hAnsi="Times New Roman"/>
              <w:color w:val="000000"/>
              <w:sz w:val="22"/>
              <w:szCs w:val="22"/>
              <w:lang w:val="en-IN" w:eastAsia="en-IN"/>
            </w:rPr>
          </w:pPr>
        </w:p>
      </w:tc>
    </w:tr>
    <w:tr w:rsidR="00224A52" w14:paraId="14D45A06" w14:textId="77777777">
      <w:trPr>
        <w:trHeight w:val="179"/>
      </w:trPr>
      <w:tc>
        <w:tcPr>
          <w:tcW w:w="8495" w:type="dxa"/>
          <w:tcBorders>
            <w:bottom w:val="single" w:sz="4" w:space="0" w:color="000000"/>
          </w:tcBorders>
          <w:vAlign w:val="center"/>
        </w:tcPr>
        <w:p w14:paraId="7DFAAD39" w14:textId="77777777" w:rsidR="00224A52" w:rsidRDefault="00224A52">
          <w:pPr>
            <w:widowControl w:val="0"/>
            <w:rPr>
              <w:rFonts w:ascii="Times New Roman" w:hAnsi="Times New Roman"/>
              <w:color w:val="000000"/>
              <w:sz w:val="22"/>
              <w:szCs w:val="22"/>
              <w:lang w:val="en-IN" w:eastAsia="en-IN"/>
            </w:rPr>
          </w:pPr>
        </w:p>
      </w:tc>
    </w:tr>
  </w:tbl>
  <w:p w14:paraId="318E4477" w14:textId="77777777" w:rsidR="00224A52" w:rsidRDefault="00224A52">
    <w:pPr>
      <w:pStyle w:val="Header"/>
    </w:pPr>
    <w:r>
      <w:rPr>
        <w:noProof/>
        <w:lang w:val="en-IN" w:eastAsia="en-IN"/>
      </w:rPr>
      <mc:AlternateContent>
        <mc:Choice Requires="wps">
          <w:drawing>
            <wp:anchor distT="0" distB="0" distL="114300" distR="114300" simplePos="0" relativeHeight="251656192" behindDoc="0" locked="0" layoutInCell="1" allowOverlap="1" wp14:anchorId="2149BB68" wp14:editId="24A73782">
              <wp:simplePos x="0" y="0"/>
              <wp:positionH relativeFrom="column">
                <wp:posOffset>0</wp:posOffset>
              </wp:positionH>
              <wp:positionV relativeFrom="paragraph">
                <wp:posOffset>0</wp:posOffset>
              </wp:positionV>
              <wp:extent cx="635000" cy="635000"/>
              <wp:effectExtent l="9525" t="9525" r="12700" b="12700"/>
              <wp:wrapNone/>
              <wp:docPr id="4"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D52BB" id="AutoShape 5"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r w:rsidR="008E36F1">
      <w:pict w14:anchorId="3E094EF1">
        <v:shape id="PowerPlusWaterMarkObject7632814" o:spid="_x0000_s2050" style="position:absolute;margin-left:0;margin-top:0;width:520.6pt;height:48.7pt;rotation:315;z-index:251659264;visibility:visible;mso-wrap-style:none;mso-position-horizontal:center;mso-position-horizontal-relative:margin;mso-position-vertical:center;mso-position-vertical-relative:margin;v-text-anchor:middle" coordsize="21600,21600" o:spt="100" o:allowincell="f" adj="10800,,0" path="m@9,l@10,em@11,21600l@12,21600e" fillcolor="silver" stroked="f" strokecolor="#3465a4">
          <v:fill opacity=".5" color2="#3f3f3f" o:detectmouseclick="t"/>
          <v:stroke joinstyle="round"/>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Helvetica&quot;;font-size:1pt" fitshape="t" trim="t" string="UNDER PEER REVIEW"/>
          <v:handles>
            <v:h position="@0,center"/>
          </v:handl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5" w:type="dxa"/>
      <w:tblInd w:w="109" w:type="dxa"/>
      <w:tblLayout w:type="fixed"/>
      <w:tblLook w:val="04A0" w:firstRow="1" w:lastRow="0" w:firstColumn="1" w:lastColumn="0" w:noHBand="0" w:noVBand="1"/>
    </w:tblPr>
    <w:tblGrid>
      <w:gridCol w:w="8495"/>
    </w:tblGrid>
    <w:tr w:rsidR="00224A52" w14:paraId="57F12F6F" w14:textId="77777777">
      <w:trPr>
        <w:trHeight w:val="179"/>
      </w:trPr>
      <w:tc>
        <w:tcPr>
          <w:tcW w:w="8495" w:type="dxa"/>
          <w:vAlign w:val="center"/>
        </w:tcPr>
        <w:p w14:paraId="2E3C3CB1" w14:textId="77777777" w:rsidR="00224A52" w:rsidRDefault="00224A52">
          <w:pPr>
            <w:widowControl w:val="0"/>
            <w:jc w:val="center"/>
            <w:rPr>
              <w:rFonts w:ascii="Times New Roman" w:hAnsi="Times New Roman"/>
              <w:color w:val="000000"/>
              <w:sz w:val="22"/>
              <w:szCs w:val="22"/>
              <w:lang w:val="en-IN" w:eastAsia="en-IN"/>
            </w:rPr>
          </w:pPr>
          <w:r>
            <w:rPr>
              <w:rFonts w:ascii="Times New Roman" w:hAnsi="Times New Roman"/>
              <w:color w:val="000000"/>
              <w:sz w:val="22"/>
              <w:szCs w:val="22"/>
              <w:lang w:val="en-IN" w:eastAsia="en-IN"/>
            </w:rPr>
            <w:t>100</w:t>
          </w:r>
        </w:p>
      </w:tc>
    </w:tr>
    <w:tr w:rsidR="00224A52" w14:paraId="06BCFC55" w14:textId="77777777">
      <w:trPr>
        <w:trHeight w:val="179"/>
      </w:trPr>
      <w:tc>
        <w:tcPr>
          <w:tcW w:w="8495" w:type="dxa"/>
          <w:tcBorders>
            <w:bottom w:val="single" w:sz="4" w:space="0" w:color="000000"/>
          </w:tcBorders>
          <w:vAlign w:val="center"/>
        </w:tcPr>
        <w:p w14:paraId="5AB5AD0F" w14:textId="77777777" w:rsidR="00224A52" w:rsidRDefault="00224A52">
          <w:pPr>
            <w:widowControl w:val="0"/>
            <w:rPr>
              <w:rFonts w:ascii="Times New Roman" w:hAnsi="Times New Roman"/>
              <w:color w:val="000000"/>
              <w:sz w:val="22"/>
              <w:szCs w:val="22"/>
              <w:lang w:val="en-IN" w:eastAsia="en-IN"/>
            </w:rPr>
          </w:pPr>
        </w:p>
      </w:tc>
    </w:tr>
  </w:tbl>
  <w:p w14:paraId="1B29013A" w14:textId="77777777" w:rsidR="00224A52" w:rsidRDefault="00224A52">
    <w:pPr>
      <w:pStyle w:val="Header"/>
    </w:pPr>
    <w:r>
      <w:rPr>
        <w:noProof/>
        <w:lang w:val="en-IN" w:eastAsia="en-IN"/>
      </w:rPr>
      <mc:AlternateContent>
        <mc:Choice Requires="wps">
          <w:drawing>
            <wp:anchor distT="0" distB="0" distL="114300" distR="114300" simplePos="0" relativeHeight="251657216" behindDoc="0" locked="0" layoutInCell="1" allowOverlap="1" wp14:anchorId="06264FCB" wp14:editId="06CFC2DE">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4E675" id="AutoShape 4"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r>
      <w:rPr>
        <w:noProof/>
        <w:lang w:val="en-IN" w:eastAsia="en-IN"/>
      </w:rPr>
      <mc:AlternateContent>
        <mc:Choice Requires="wps">
          <w:drawing>
            <wp:anchor distT="0" distB="0" distL="114300" distR="114300" simplePos="0" relativeHeight="251660288" behindDoc="0" locked="0" layoutInCell="0" allowOverlap="1" wp14:anchorId="6B7360E3" wp14:editId="4458E50B">
              <wp:simplePos x="0" y="0"/>
              <wp:positionH relativeFrom="margin">
                <wp:align>center</wp:align>
              </wp:positionH>
              <wp:positionV relativeFrom="margin">
                <wp:align>center</wp:align>
              </wp:positionV>
              <wp:extent cx="6611620" cy="618490"/>
              <wp:effectExtent l="0" t="2247900" r="0" b="218186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6611620" cy="61849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EEBA0" id="WordArt 1" o:spid="_x0000_s1026" style="position:absolute;margin-left:0;margin-top:0;width:520.6pt;height:48.7pt;rotation:-45;z-index:25166028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" o:allowincell="f" path="m,l21600,em,21600r21600,e" fillcolor="silver" stroked="f" strokecolor="#3465a4">
              <v:fill opacity="32896f"/>
              <v:path o:connecttype="custom" o:connectlocs="0,0;6611620,0;0,618490;6611620,618490" o:connectangles="0,0,0,0" textboxrect="3163,3163,18437,18437"/>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DAC"/>
    <w:multiLevelType w:val="multilevel"/>
    <w:tmpl w:val="5A9C7BA2"/>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DD70A9"/>
    <w:multiLevelType w:val="hybridMultilevel"/>
    <w:tmpl w:val="947E30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C5315B2"/>
    <w:multiLevelType w:val="multilevel"/>
    <w:tmpl w:val="2AEC1B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40E5AC6"/>
    <w:multiLevelType w:val="hybridMultilevel"/>
    <w:tmpl w:val="5A98CA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1B"/>
    <w:rsid w:val="00021E07"/>
    <w:rsid w:val="0009796B"/>
    <w:rsid w:val="000D302F"/>
    <w:rsid w:val="00123895"/>
    <w:rsid w:val="00165CA1"/>
    <w:rsid w:val="001809C8"/>
    <w:rsid w:val="001C2125"/>
    <w:rsid w:val="001D7401"/>
    <w:rsid w:val="002015C9"/>
    <w:rsid w:val="00223522"/>
    <w:rsid w:val="00224A52"/>
    <w:rsid w:val="0023312A"/>
    <w:rsid w:val="002763E0"/>
    <w:rsid w:val="002841C2"/>
    <w:rsid w:val="0035650C"/>
    <w:rsid w:val="00402FC8"/>
    <w:rsid w:val="00430048"/>
    <w:rsid w:val="00442C51"/>
    <w:rsid w:val="00465DCB"/>
    <w:rsid w:val="004E1D8C"/>
    <w:rsid w:val="00564B2E"/>
    <w:rsid w:val="005913E3"/>
    <w:rsid w:val="005B6DA3"/>
    <w:rsid w:val="005D59B7"/>
    <w:rsid w:val="005D7770"/>
    <w:rsid w:val="005F4609"/>
    <w:rsid w:val="0061353F"/>
    <w:rsid w:val="0062462B"/>
    <w:rsid w:val="00644FB8"/>
    <w:rsid w:val="006D2178"/>
    <w:rsid w:val="00761107"/>
    <w:rsid w:val="00777C67"/>
    <w:rsid w:val="00786342"/>
    <w:rsid w:val="0081281C"/>
    <w:rsid w:val="00816F21"/>
    <w:rsid w:val="008310FC"/>
    <w:rsid w:val="00843FE2"/>
    <w:rsid w:val="008A7685"/>
    <w:rsid w:val="008A7AA7"/>
    <w:rsid w:val="008E36F1"/>
    <w:rsid w:val="008E4925"/>
    <w:rsid w:val="00945531"/>
    <w:rsid w:val="009D7EE0"/>
    <w:rsid w:val="00A12071"/>
    <w:rsid w:val="00A176D6"/>
    <w:rsid w:val="00A5139B"/>
    <w:rsid w:val="00A70767"/>
    <w:rsid w:val="00A77D86"/>
    <w:rsid w:val="00AD45CB"/>
    <w:rsid w:val="00B0744C"/>
    <w:rsid w:val="00B106AD"/>
    <w:rsid w:val="00B51BDC"/>
    <w:rsid w:val="00B600CC"/>
    <w:rsid w:val="00B9122F"/>
    <w:rsid w:val="00BB15F2"/>
    <w:rsid w:val="00BF6E96"/>
    <w:rsid w:val="00BF7023"/>
    <w:rsid w:val="00C15C6F"/>
    <w:rsid w:val="00C274A7"/>
    <w:rsid w:val="00C61A1B"/>
    <w:rsid w:val="00CC6ECA"/>
    <w:rsid w:val="00DD06F3"/>
    <w:rsid w:val="00DF6600"/>
    <w:rsid w:val="00E91C21"/>
    <w:rsid w:val="00F036B2"/>
    <w:rsid w:val="00F110CE"/>
    <w:rsid w:val="00F20D8B"/>
    <w:rsid w:val="00F46970"/>
    <w:rsid w:val="00F75D7E"/>
    <w:rsid w:val="00F76404"/>
    <w:rsid w:val="00F94C8F"/>
    <w:rsid w:val="00FC1D8A"/>
    <w:rsid w:val="00FD6587"/>
    <w:rsid w:val="00FE3E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6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6">
    <w:name w:val="heading 6"/>
    <w:basedOn w:val="Normal"/>
    <w:next w:val="Normal"/>
    <w:link w:val="Heading6Char"/>
    <w:semiHidden/>
    <w:unhideWhenUsed/>
    <w:qFormat/>
    <w:rsid w:val="00AD45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customStyle="1" w:styleId="diff-highlight">
    <w:name w:val="diff-highlight"/>
    <w:basedOn w:val="DefaultParagraphFont"/>
    <w:qFormat/>
    <w:rsid w:val="00FB16E5"/>
  </w:style>
  <w:style w:type="character" w:customStyle="1" w:styleId="BodyTextChar">
    <w:name w:val="Body Text Char"/>
    <w:basedOn w:val="DefaultParagraphFont"/>
    <w:link w:val="BodyText"/>
    <w:qFormat/>
    <w:rsid w:val="00FB16E5"/>
    <w:rPr>
      <w:rFonts w:ascii="Helvetica" w:hAnsi="Helvetica"/>
    </w:rPr>
  </w:style>
  <w:style w:type="character" w:customStyle="1" w:styleId="katex-mathml">
    <w:name w:val="katex-mathml"/>
    <w:basedOn w:val="DefaultParagraphFont"/>
    <w:qFormat/>
    <w:rsid w:val="00AD1DCC"/>
  </w:style>
  <w:style w:type="character" w:styleId="Strong">
    <w:name w:val="Strong"/>
    <w:basedOn w:val="DefaultParagraphFont"/>
    <w:uiPriority w:val="22"/>
    <w:qFormat/>
    <w:rsid w:val="00C46930"/>
    <w:rPr>
      <w:b/>
      <w:bCs/>
    </w:rPr>
  </w:style>
  <w:style w:type="character" w:customStyle="1" w:styleId="bg-green-200">
    <w:name w:val="bg-green-200"/>
    <w:basedOn w:val="DefaultParagraphFont"/>
    <w:qFormat/>
    <w:rsid w:val="00ED41A6"/>
  </w:style>
  <w:style w:type="character" w:customStyle="1" w:styleId="UnresolvedMention2">
    <w:name w:val="Unresolved Mention2"/>
    <w:basedOn w:val="DefaultParagraphFont"/>
    <w:uiPriority w:val="99"/>
    <w:semiHidden/>
    <w:unhideWhenUsed/>
    <w:qFormat/>
    <w:rsid w:val="007570FE"/>
    <w:rPr>
      <w:color w:val="605E5C"/>
      <w:shd w:val="clear" w:color="auto" w:fill="E1DFDD"/>
    </w:rPr>
  </w:style>
  <w:style w:type="character" w:customStyle="1" w:styleId="CommentSubjectChar">
    <w:name w:val="Comment Subject Char"/>
    <w:basedOn w:val="CommentTextChar"/>
    <w:link w:val="CommentSubject"/>
    <w:semiHidden/>
    <w:qFormat/>
    <w:rsid w:val="00103165"/>
    <w:rPr>
      <w:rFonts w:ascii="Helvetica" w:hAnsi="Helvetica"/>
      <w:b/>
      <w:bCs/>
      <w:lang w:val="nb-NO" w:eastAsia="nb-N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rsid w:val="00FB16E5"/>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Closing1">
    <w:name w:val="Closing1"/>
    <w:basedOn w:val="MainHead"/>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NormalWeb">
    <w:name w:val="Normal (Web)"/>
    <w:basedOn w:val="Normal"/>
    <w:uiPriority w:val="99"/>
    <w:unhideWhenUsed/>
    <w:qFormat/>
    <w:rsid w:val="0082691B"/>
    <w:pPr>
      <w:spacing w:beforeAutospacing="1" w:afterAutospacing="1"/>
    </w:pPr>
    <w:rPr>
      <w:rFonts w:ascii="Times New Roman" w:hAnsi="Times New Roman"/>
      <w:sz w:val="24"/>
      <w:szCs w:val="24"/>
      <w:lang w:val="en-IN" w:eastAsia="en-IN"/>
    </w:rPr>
  </w:style>
  <w:style w:type="paragraph" w:styleId="ListParagraph">
    <w:name w:val="List Paragraph"/>
    <w:basedOn w:val="Normal"/>
    <w:uiPriority w:val="34"/>
    <w:qFormat/>
    <w:rsid w:val="00C46930"/>
    <w:pPr>
      <w:spacing w:after="200" w:line="276" w:lineRule="auto"/>
      <w:ind w:left="720"/>
      <w:contextualSpacing/>
    </w:pPr>
    <w:rPr>
      <w:rFonts w:asciiTheme="minorHAnsi" w:eastAsiaTheme="minorHAnsi" w:hAnsiTheme="minorHAnsi" w:cstheme="minorBidi"/>
      <w:sz w:val="22"/>
      <w:szCs w:val="22"/>
      <w:lang w:val="en-IN"/>
    </w:rPr>
  </w:style>
  <w:style w:type="paragraph" w:styleId="CommentSubject">
    <w:name w:val="annotation subject"/>
    <w:basedOn w:val="CommentText"/>
    <w:next w:val="CommentText"/>
    <w:link w:val="CommentSubjectChar"/>
    <w:semiHidden/>
    <w:unhideWhenUsed/>
    <w:qFormat/>
    <w:rsid w:val="00103165"/>
    <w:rPr>
      <w:rFonts w:ascii="Helvetica" w:hAnsi="Helvetica"/>
      <w:b/>
      <w:bCs/>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semiHidden/>
    <w:rsid w:val="00AD45CB"/>
    <w:rPr>
      <w:rFonts w:asciiTheme="majorHAnsi" w:eastAsiaTheme="majorEastAsia" w:hAnsiTheme="majorHAnsi" w:cstheme="majorBidi"/>
      <w:i/>
      <w:iCs/>
      <w:color w:val="243F60" w:themeColor="accent1" w:themeShade="7F"/>
    </w:rPr>
  </w:style>
  <w:style w:type="character" w:styleId="HTMLCite">
    <w:name w:val="HTML Cite"/>
    <w:basedOn w:val="DefaultParagraphFont"/>
    <w:uiPriority w:val="99"/>
    <w:semiHidden/>
    <w:unhideWhenUsed/>
    <w:rsid w:val="00A70767"/>
    <w:rPr>
      <w:i/>
      <w:iCs/>
    </w:rPr>
  </w:style>
  <w:style w:type="character" w:customStyle="1" w:styleId="al-author-delim">
    <w:name w:val="al-author-delim"/>
    <w:basedOn w:val="DefaultParagraphFont"/>
    <w:rsid w:val="00BB15F2"/>
  </w:style>
  <w:style w:type="character" w:customStyle="1" w:styleId="screenreader-text">
    <w:name w:val="screenreader-text"/>
    <w:basedOn w:val="DefaultParagraphFont"/>
    <w:rsid w:val="00F110CE"/>
  </w:style>
  <w:style w:type="character" w:customStyle="1" w:styleId="delimiter">
    <w:name w:val="delimiter"/>
    <w:basedOn w:val="DefaultParagraphFont"/>
    <w:rsid w:val="00F11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6">
    <w:name w:val="heading 6"/>
    <w:basedOn w:val="Normal"/>
    <w:next w:val="Normal"/>
    <w:link w:val="Heading6Char"/>
    <w:semiHidden/>
    <w:unhideWhenUsed/>
    <w:qFormat/>
    <w:rsid w:val="00AD45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customStyle="1" w:styleId="diff-highlight">
    <w:name w:val="diff-highlight"/>
    <w:basedOn w:val="DefaultParagraphFont"/>
    <w:qFormat/>
    <w:rsid w:val="00FB16E5"/>
  </w:style>
  <w:style w:type="character" w:customStyle="1" w:styleId="BodyTextChar">
    <w:name w:val="Body Text Char"/>
    <w:basedOn w:val="DefaultParagraphFont"/>
    <w:link w:val="BodyText"/>
    <w:qFormat/>
    <w:rsid w:val="00FB16E5"/>
    <w:rPr>
      <w:rFonts w:ascii="Helvetica" w:hAnsi="Helvetica"/>
    </w:rPr>
  </w:style>
  <w:style w:type="character" w:customStyle="1" w:styleId="katex-mathml">
    <w:name w:val="katex-mathml"/>
    <w:basedOn w:val="DefaultParagraphFont"/>
    <w:qFormat/>
    <w:rsid w:val="00AD1DCC"/>
  </w:style>
  <w:style w:type="character" w:styleId="Strong">
    <w:name w:val="Strong"/>
    <w:basedOn w:val="DefaultParagraphFont"/>
    <w:uiPriority w:val="22"/>
    <w:qFormat/>
    <w:rsid w:val="00C46930"/>
    <w:rPr>
      <w:b/>
      <w:bCs/>
    </w:rPr>
  </w:style>
  <w:style w:type="character" w:customStyle="1" w:styleId="bg-green-200">
    <w:name w:val="bg-green-200"/>
    <w:basedOn w:val="DefaultParagraphFont"/>
    <w:qFormat/>
    <w:rsid w:val="00ED41A6"/>
  </w:style>
  <w:style w:type="character" w:customStyle="1" w:styleId="UnresolvedMention2">
    <w:name w:val="Unresolved Mention2"/>
    <w:basedOn w:val="DefaultParagraphFont"/>
    <w:uiPriority w:val="99"/>
    <w:semiHidden/>
    <w:unhideWhenUsed/>
    <w:qFormat/>
    <w:rsid w:val="007570FE"/>
    <w:rPr>
      <w:color w:val="605E5C"/>
      <w:shd w:val="clear" w:color="auto" w:fill="E1DFDD"/>
    </w:rPr>
  </w:style>
  <w:style w:type="character" w:customStyle="1" w:styleId="CommentSubjectChar">
    <w:name w:val="Comment Subject Char"/>
    <w:basedOn w:val="CommentTextChar"/>
    <w:link w:val="CommentSubject"/>
    <w:semiHidden/>
    <w:qFormat/>
    <w:rsid w:val="00103165"/>
    <w:rPr>
      <w:rFonts w:ascii="Helvetica" w:hAnsi="Helvetica"/>
      <w:b/>
      <w:bCs/>
      <w:lang w:val="nb-NO" w:eastAsia="nb-N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rsid w:val="00FB16E5"/>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Closing1">
    <w:name w:val="Closing1"/>
    <w:basedOn w:val="MainHead"/>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NormalWeb">
    <w:name w:val="Normal (Web)"/>
    <w:basedOn w:val="Normal"/>
    <w:uiPriority w:val="99"/>
    <w:unhideWhenUsed/>
    <w:qFormat/>
    <w:rsid w:val="0082691B"/>
    <w:pPr>
      <w:spacing w:beforeAutospacing="1" w:afterAutospacing="1"/>
    </w:pPr>
    <w:rPr>
      <w:rFonts w:ascii="Times New Roman" w:hAnsi="Times New Roman"/>
      <w:sz w:val="24"/>
      <w:szCs w:val="24"/>
      <w:lang w:val="en-IN" w:eastAsia="en-IN"/>
    </w:rPr>
  </w:style>
  <w:style w:type="paragraph" w:styleId="ListParagraph">
    <w:name w:val="List Paragraph"/>
    <w:basedOn w:val="Normal"/>
    <w:uiPriority w:val="34"/>
    <w:qFormat/>
    <w:rsid w:val="00C46930"/>
    <w:pPr>
      <w:spacing w:after="200" w:line="276" w:lineRule="auto"/>
      <w:ind w:left="720"/>
      <w:contextualSpacing/>
    </w:pPr>
    <w:rPr>
      <w:rFonts w:asciiTheme="minorHAnsi" w:eastAsiaTheme="minorHAnsi" w:hAnsiTheme="minorHAnsi" w:cstheme="minorBidi"/>
      <w:sz w:val="22"/>
      <w:szCs w:val="22"/>
      <w:lang w:val="en-IN"/>
    </w:rPr>
  </w:style>
  <w:style w:type="paragraph" w:styleId="CommentSubject">
    <w:name w:val="annotation subject"/>
    <w:basedOn w:val="CommentText"/>
    <w:next w:val="CommentText"/>
    <w:link w:val="CommentSubjectChar"/>
    <w:semiHidden/>
    <w:unhideWhenUsed/>
    <w:qFormat/>
    <w:rsid w:val="00103165"/>
    <w:rPr>
      <w:rFonts w:ascii="Helvetica" w:hAnsi="Helvetica"/>
      <w:b/>
      <w:bCs/>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semiHidden/>
    <w:rsid w:val="00AD45CB"/>
    <w:rPr>
      <w:rFonts w:asciiTheme="majorHAnsi" w:eastAsiaTheme="majorEastAsia" w:hAnsiTheme="majorHAnsi" w:cstheme="majorBidi"/>
      <w:i/>
      <w:iCs/>
      <w:color w:val="243F60" w:themeColor="accent1" w:themeShade="7F"/>
    </w:rPr>
  </w:style>
  <w:style w:type="character" w:styleId="HTMLCite">
    <w:name w:val="HTML Cite"/>
    <w:basedOn w:val="DefaultParagraphFont"/>
    <w:uiPriority w:val="99"/>
    <w:semiHidden/>
    <w:unhideWhenUsed/>
    <w:rsid w:val="00A70767"/>
    <w:rPr>
      <w:i/>
      <w:iCs/>
    </w:rPr>
  </w:style>
  <w:style w:type="character" w:customStyle="1" w:styleId="al-author-delim">
    <w:name w:val="al-author-delim"/>
    <w:basedOn w:val="DefaultParagraphFont"/>
    <w:rsid w:val="00BB15F2"/>
  </w:style>
  <w:style w:type="character" w:customStyle="1" w:styleId="screenreader-text">
    <w:name w:val="screenreader-text"/>
    <w:basedOn w:val="DefaultParagraphFont"/>
    <w:rsid w:val="00F110CE"/>
  </w:style>
  <w:style w:type="character" w:customStyle="1" w:styleId="delimiter">
    <w:name w:val="delimiter"/>
    <w:basedOn w:val="DefaultParagraphFont"/>
    <w:rsid w:val="00F1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8348">
      <w:bodyDiv w:val="1"/>
      <w:marLeft w:val="0"/>
      <w:marRight w:val="0"/>
      <w:marTop w:val="0"/>
      <w:marBottom w:val="0"/>
      <w:divBdr>
        <w:top w:val="none" w:sz="0" w:space="0" w:color="auto"/>
        <w:left w:val="none" w:sz="0" w:space="0" w:color="auto"/>
        <w:bottom w:val="none" w:sz="0" w:space="0" w:color="auto"/>
        <w:right w:val="none" w:sz="0" w:space="0" w:color="auto"/>
      </w:divBdr>
    </w:div>
    <w:div w:id="169300136">
      <w:bodyDiv w:val="1"/>
      <w:marLeft w:val="0"/>
      <w:marRight w:val="0"/>
      <w:marTop w:val="0"/>
      <w:marBottom w:val="0"/>
      <w:divBdr>
        <w:top w:val="none" w:sz="0" w:space="0" w:color="auto"/>
        <w:left w:val="none" w:sz="0" w:space="0" w:color="auto"/>
        <w:bottom w:val="none" w:sz="0" w:space="0" w:color="auto"/>
        <w:right w:val="none" w:sz="0" w:space="0" w:color="auto"/>
      </w:divBdr>
    </w:div>
    <w:div w:id="207030727">
      <w:bodyDiv w:val="1"/>
      <w:marLeft w:val="0"/>
      <w:marRight w:val="0"/>
      <w:marTop w:val="0"/>
      <w:marBottom w:val="0"/>
      <w:divBdr>
        <w:top w:val="none" w:sz="0" w:space="0" w:color="auto"/>
        <w:left w:val="none" w:sz="0" w:space="0" w:color="auto"/>
        <w:bottom w:val="none" w:sz="0" w:space="0" w:color="auto"/>
        <w:right w:val="none" w:sz="0" w:space="0" w:color="auto"/>
      </w:divBdr>
    </w:div>
    <w:div w:id="222251449">
      <w:bodyDiv w:val="1"/>
      <w:marLeft w:val="0"/>
      <w:marRight w:val="0"/>
      <w:marTop w:val="0"/>
      <w:marBottom w:val="0"/>
      <w:divBdr>
        <w:top w:val="none" w:sz="0" w:space="0" w:color="auto"/>
        <w:left w:val="none" w:sz="0" w:space="0" w:color="auto"/>
        <w:bottom w:val="none" w:sz="0" w:space="0" w:color="auto"/>
        <w:right w:val="none" w:sz="0" w:space="0" w:color="auto"/>
      </w:divBdr>
    </w:div>
    <w:div w:id="229852601">
      <w:bodyDiv w:val="1"/>
      <w:marLeft w:val="0"/>
      <w:marRight w:val="0"/>
      <w:marTop w:val="0"/>
      <w:marBottom w:val="0"/>
      <w:divBdr>
        <w:top w:val="none" w:sz="0" w:space="0" w:color="auto"/>
        <w:left w:val="none" w:sz="0" w:space="0" w:color="auto"/>
        <w:bottom w:val="none" w:sz="0" w:space="0" w:color="auto"/>
        <w:right w:val="none" w:sz="0" w:space="0" w:color="auto"/>
      </w:divBdr>
      <w:divsChild>
        <w:div w:id="856574785">
          <w:marLeft w:val="0"/>
          <w:marRight w:val="0"/>
          <w:marTop w:val="0"/>
          <w:marBottom w:val="0"/>
          <w:divBdr>
            <w:top w:val="none" w:sz="0" w:space="0" w:color="auto"/>
            <w:left w:val="none" w:sz="0" w:space="0" w:color="auto"/>
            <w:bottom w:val="none" w:sz="0" w:space="0" w:color="auto"/>
            <w:right w:val="none" w:sz="0" w:space="0" w:color="auto"/>
          </w:divBdr>
        </w:div>
        <w:div w:id="757289480">
          <w:marLeft w:val="0"/>
          <w:marRight w:val="0"/>
          <w:marTop w:val="0"/>
          <w:marBottom w:val="0"/>
          <w:divBdr>
            <w:top w:val="none" w:sz="0" w:space="0" w:color="auto"/>
            <w:left w:val="none" w:sz="0" w:space="0" w:color="auto"/>
            <w:bottom w:val="none" w:sz="0" w:space="0" w:color="auto"/>
            <w:right w:val="none" w:sz="0" w:space="0" w:color="auto"/>
          </w:divBdr>
        </w:div>
        <w:div w:id="504828886">
          <w:marLeft w:val="0"/>
          <w:marRight w:val="0"/>
          <w:marTop w:val="0"/>
          <w:marBottom w:val="0"/>
          <w:divBdr>
            <w:top w:val="none" w:sz="0" w:space="0" w:color="auto"/>
            <w:left w:val="none" w:sz="0" w:space="0" w:color="auto"/>
            <w:bottom w:val="none" w:sz="0" w:space="0" w:color="auto"/>
            <w:right w:val="none" w:sz="0" w:space="0" w:color="auto"/>
          </w:divBdr>
        </w:div>
      </w:divsChild>
    </w:div>
    <w:div w:id="244188660">
      <w:bodyDiv w:val="1"/>
      <w:marLeft w:val="0"/>
      <w:marRight w:val="0"/>
      <w:marTop w:val="0"/>
      <w:marBottom w:val="0"/>
      <w:divBdr>
        <w:top w:val="none" w:sz="0" w:space="0" w:color="auto"/>
        <w:left w:val="none" w:sz="0" w:space="0" w:color="auto"/>
        <w:bottom w:val="none" w:sz="0" w:space="0" w:color="auto"/>
        <w:right w:val="none" w:sz="0" w:space="0" w:color="auto"/>
      </w:divBdr>
    </w:div>
    <w:div w:id="258756096">
      <w:bodyDiv w:val="1"/>
      <w:marLeft w:val="0"/>
      <w:marRight w:val="0"/>
      <w:marTop w:val="0"/>
      <w:marBottom w:val="0"/>
      <w:divBdr>
        <w:top w:val="none" w:sz="0" w:space="0" w:color="auto"/>
        <w:left w:val="none" w:sz="0" w:space="0" w:color="auto"/>
        <w:bottom w:val="none" w:sz="0" w:space="0" w:color="auto"/>
        <w:right w:val="none" w:sz="0" w:space="0" w:color="auto"/>
      </w:divBdr>
    </w:div>
    <w:div w:id="275138878">
      <w:bodyDiv w:val="1"/>
      <w:marLeft w:val="0"/>
      <w:marRight w:val="0"/>
      <w:marTop w:val="0"/>
      <w:marBottom w:val="0"/>
      <w:divBdr>
        <w:top w:val="none" w:sz="0" w:space="0" w:color="auto"/>
        <w:left w:val="none" w:sz="0" w:space="0" w:color="auto"/>
        <w:bottom w:val="none" w:sz="0" w:space="0" w:color="auto"/>
        <w:right w:val="none" w:sz="0" w:space="0" w:color="auto"/>
      </w:divBdr>
    </w:div>
    <w:div w:id="348069584">
      <w:bodyDiv w:val="1"/>
      <w:marLeft w:val="0"/>
      <w:marRight w:val="0"/>
      <w:marTop w:val="0"/>
      <w:marBottom w:val="0"/>
      <w:divBdr>
        <w:top w:val="none" w:sz="0" w:space="0" w:color="auto"/>
        <w:left w:val="none" w:sz="0" w:space="0" w:color="auto"/>
        <w:bottom w:val="none" w:sz="0" w:space="0" w:color="auto"/>
        <w:right w:val="none" w:sz="0" w:space="0" w:color="auto"/>
      </w:divBdr>
    </w:div>
    <w:div w:id="400057150">
      <w:bodyDiv w:val="1"/>
      <w:marLeft w:val="0"/>
      <w:marRight w:val="0"/>
      <w:marTop w:val="0"/>
      <w:marBottom w:val="0"/>
      <w:divBdr>
        <w:top w:val="none" w:sz="0" w:space="0" w:color="auto"/>
        <w:left w:val="none" w:sz="0" w:space="0" w:color="auto"/>
        <w:bottom w:val="none" w:sz="0" w:space="0" w:color="auto"/>
        <w:right w:val="none" w:sz="0" w:space="0" w:color="auto"/>
      </w:divBdr>
    </w:div>
    <w:div w:id="415787792">
      <w:bodyDiv w:val="1"/>
      <w:marLeft w:val="0"/>
      <w:marRight w:val="0"/>
      <w:marTop w:val="0"/>
      <w:marBottom w:val="0"/>
      <w:divBdr>
        <w:top w:val="none" w:sz="0" w:space="0" w:color="auto"/>
        <w:left w:val="none" w:sz="0" w:space="0" w:color="auto"/>
        <w:bottom w:val="none" w:sz="0" w:space="0" w:color="auto"/>
        <w:right w:val="none" w:sz="0" w:space="0" w:color="auto"/>
      </w:divBdr>
    </w:div>
    <w:div w:id="441652213">
      <w:bodyDiv w:val="1"/>
      <w:marLeft w:val="0"/>
      <w:marRight w:val="0"/>
      <w:marTop w:val="0"/>
      <w:marBottom w:val="0"/>
      <w:divBdr>
        <w:top w:val="none" w:sz="0" w:space="0" w:color="auto"/>
        <w:left w:val="none" w:sz="0" w:space="0" w:color="auto"/>
        <w:bottom w:val="none" w:sz="0" w:space="0" w:color="auto"/>
        <w:right w:val="none" w:sz="0" w:space="0" w:color="auto"/>
      </w:divBdr>
    </w:div>
    <w:div w:id="695427658">
      <w:bodyDiv w:val="1"/>
      <w:marLeft w:val="0"/>
      <w:marRight w:val="0"/>
      <w:marTop w:val="0"/>
      <w:marBottom w:val="0"/>
      <w:divBdr>
        <w:top w:val="none" w:sz="0" w:space="0" w:color="auto"/>
        <w:left w:val="none" w:sz="0" w:space="0" w:color="auto"/>
        <w:bottom w:val="none" w:sz="0" w:space="0" w:color="auto"/>
        <w:right w:val="none" w:sz="0" w:space="0" w:color="auto"/>
      </w:divBdr>
    </w:div>
    <w:div w:id="723261506">
      <w:bodyDiv w:val="1"/>
      <w:marLeft w:val="0"/>
      <w:marRight w:val="0"/>
      <w:marTop w:val="0"/>
      <w:marBottom w:val="0"/>
      <w:divBdr>
        <w:top w:val="none" w:sz="0" w:space="0" w:color="auto"/>
        <w:left w:val="none" w:sz="0" w:space="0" w:color="auto"/>
        <w:bottom w:val="none" w:sz="0" w:space="0" w:color="auto"/>
        <w:right w:val="none" w:sz="0" w:space="0" w:color="auto"/>
      </w:divBdr>
    </w:div>
    <w:div w:id="742223333">
      <w:bodyDiv w:val="1"/>
      <w:marLeft w:val="0"/>
      <w:marRight w:val="0"/>
      <w:marTop w:val="0"/>
      <w:marBottom w:val="0"/>
      <w:divBdr>
        <w:top w:val="none" w:sz="0" w:space="0" w:color="auto"/>
        <w:left w:val="none" w:sz="0" w:space="0" w:color="auto"/>
        <w:bottom w:val="none" w:sz="0" w:space="0" w:color="auto"/>
        <w:right w:val="none" w:sz="0" w:space="0" w:color="auto"/>
      </w:divBdr>
    </w:div>
    <w:div w:id="795686593">
      <w:bodyDiv w:val="1"/>
      <w:marLeft w:val="0"/>
      <w:marRight w:val="0"/>
      <w:marTop w:val="0"/>
      <w:marBottom w:val="0"/>
      <w:divBdr>
        <w:top w:val="none" w:sz="0" w:space="0" w:color="auto"/>
        <w:left w:val="none" w:sz="0" w:space="0" w:color="auto"/>
        <w:bottom w:val="none" w:sz="0" w:space="0" w:color="auto"/>
        <w:right w:val="none" w:sz="0" w:space="0" w:color="auto"/>
      </w:divBdr>
    </w:div>
    <w:div w:id="838812805">
      <w:bodyDiv w:val="1"/>
      <w:marLeft w:val="0"/>
      <w:marRight w:val="0"/>
      <w:marTop w:val="0"/>
      <w:marBottom w:val="0"/>
      <w:divBdr>
        <w:top w:val="none" w:sz="0" w:space="0" w:color="auto"/>
        <w:left w:val="none" w:sz="0" w:space="0" w:color="auto"/>
        <w:bottom w:val="none" w:sz="0" w:space="0" w:color="auto"/>
        <w:right w:val="none" w:sz="0" w:space="0" w:color="auto"/>
      </w:divBdr>
    </w:div>
    <w:div w:id="867915620">
      <w:bodyDiv w:val="1"/>
      <w:marLeft w:val="0"/>
      <w:marRight w:val="0"/>
      <w:marTop w:val="0"/>
      <w:marBottom w:val="0"/>
      <w:divBdr>
        <w:top w:val="none" w:sz="0" w:space="0" w:color="auto"/>
        <w:left w:val="none" w:sz="0" w:space="0" w:color="auto"/>
        <w:bottom w:val="none" w:sz="0" w:space="0" w:color="auto"/>
        <w:right w:val="none" w:sz="0" w:space="0" w:color="auto"/>
      </w:divBdr>
      <w:divsChild>
        <w:div w:id="567571859">
          <w:marLeft w:val="0"/>
          <w:marRight w:val="0"/>
          <w:marTop w:val="0"/>
          <w:marBottom w:val="0"/>
          <w:divBdr>
            <w:top w:val="none" w:sz="0" w:space="0" w:color="auto"/>
            <w:left w:val="none" w:sz="0" w:space="0" w:color="auto"/>
            <w:bottom w:val="none" w:sz="0" w:space="0" w:color="auto"/>
            <w:right w:val="none" w:sz="0" w:space="0" w:color="auto"/>
          </w:divBdr>
          <w:divsChild>
            <w:div w:id="233055302">
              <w:marLeft w:val="0"/>
              <w:marRight w:val="0"/>
              <w:marTop w:val="0"/>
              <w:marBottom w:val="0"/>
              <w:divBdr>
                <w:top w:val="none" w:sz="0" w:space="0" w:color="auto"/>
                <w:left w:val="none" w:sz="0" w:space="0" w:color="auto"/>
                <w:bottom w:val="none" w:sz="0" w:space="0" w:color="auto"/>
                <w:right w:val="none" w:sz="0" w:space="0" w:color="auto"/>
              </w:divBdr>
              <w:divsChild>
                <w:div w:id="375398816">
                  <w:marLeft w:val="0"/>
                  <w:marRight w:val="0"/>
                  <w:marTop w:val="0"/>
                  <w:marBottom w:val="0"/>
                  <w:divBdr>
                    <w:top w:val="none" w:sz="0" w:space="0" w:color="auto"/>
                    <w:left w:val="none" w:sz="0" w:space="0" w:color="auto"/>
                    <w:bottom w:val="none" w:sz="0" w:space="0" w:color="auto"/>
                    <w:right w:val="none" w:sz="0" w:space="0" w:color="auto"/>
                  </w:divBdr>
                  <w:divsChild>
                    <w:div w:id="659888067">
                      <w:marLeft w:val="0"/>
                      <w:marRight w:val="0"/>
                      <w:marTop w:val="0"/>
                      <w:marBottom w:val="0"/>
                      <w:divBdr>
                        <w:top w:val="none" w:sz="0" w:space="0" w:color="auto"/>
                        <w:left w:val="none" w:sz="0" w:space="0" w:color="auto"/>
                        <w:bottom w:val="none" w:sz="0" w:space="0" w:color="auto"/>
                        <w:right w:val="none" w:sz="0" w:space="0" w:color="auto"/>
                      </w:divBdr>
                      <w:divsChild>
                        <w:div w:id="1577742361">
                          <w:marLeft w:val="0"/>
                          <w:marRight w:val="0"/>
                          <w:marTop w:val="0"/>
                          <w:marBottom w:val="0"/>
                          <w:divBdr>
                            <w:top w:val="none" w:sz="0" w:space="0" w:color="auto"/>
                            <w:left w:val="none" w:sz="0" w:space="0" w:color="auto"/>
                            <w:bottom w:val="none" w:sz="0" w:space="0" w:color="auto"/>
                            <w:right w:val="none" w:sz="0" w:space="0" w:color="auto"/>
                          </w:divBdr>
                          <w:divsChild>
                            <w:div w:id="18540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849138">
      <w:bodyDiv w:val="1"/>
      <w:marLeft w:val="0"/>
      <w:marRight w:val="0"/>
      <w:marTop w:val="0"/>
      <w:marBottom w:val="0"/>
      <w:divBdr>
        <w:top w:val="none" w:sz="0" w:space="0" w:color="auto"/>
        <w:left w:val="none" w:sz="0" w:space="0" w:color="auto"/>
        <w:bottom w:val="none" w:sz="0" w:space="0" w:color="auto"/>
        <w:right w:val="none" w:sz="0" w:space="0" w:color="auto"/>
      </w:divBdr>
    </w:div>
    <w:div w:id="903759752">
      <w:bodyDiv w:val="1"/>
      <w:marLeft w:val="0"/>
      <w:marRight w:val="0"/>
      <w:marTop w:val="0"/>
      <w:marBottom w:val="0"/>
      <w:divBdr>
        <w:top w:val="none" w:sz="0" w:space="0" w:color="auto"/>
        <w:left w:val="none" w:sz="0" w:space="0" w:color="auto"/>
        <w:bottom w:val="none" w:sz="0" w:space="0" w:color="auto"/>
        <w:right w:val="none" w:sz="0" w:space="0" w:color="auto"/>
      </w:divBdr>
    </w:div>
    <w:div w:id="940340428">
      <w:bodyDiv w:val="1"/>
      <w:marLeft w:val="0"/>
      <w:marRight w:val="0"/>
      <w:marTop w:val="0"/>
      <w:marBottom w:val="0"/>
      <w:divBdr>
        <w:top w:val="none" w:sz="0" w:space="0" w:color="auto"/>
        <w:left w:val="none" w:sz="0" w:space="0" w:color="auto"/>
        <w:bottom w:val="none" w:sz="0" w:space="0" w:color="auto"/>
        <w:right w:val="none" w:sz="0" w:space="0" w:color="auto"/>
      </w:divBdr>
    </w:div>
    <w:div w:id="981158014">
      <w:bodyDiv w:val="1"/>
      <w:marLeft w:val="0"/>
      <w:marRight w:val="0"/>
      <w:marTop w:val="0"/>
      <w:marBottom w:val="0"/>
      <w:divBdr>
        <w:top w:val="none" w:sz="0" w:space="0" w:color="auto"/>
        <w:left w:val="none" w:sz="0" w:space="0" w:color="auto"/>
        <w:bottom w:val="none" w:sz="0" w:space="0" w:color="auto"/>
        <w:right w:val="none" w:sz="0" w:space="0" w:color="auto"/>
      </w:divBdr>
    </w:div>
    <w:div w:id="1071974577">
      <w:bodyDiv w:val="1"/>
      <w:marLeft w:val="0"/>
      <w:marRight w:val="0"/>
      <w:marTop w:val="0"/>
      <w:marBottom w:val="0"/>
      <w:divBdr>
        <w:top w:val="none" w:sz="0" w:space="0" w:color="auto"/>
        <w:left w:val="none" w:sz="0" w:space="0" w:color="auto"/>
        <w:bottom w:val="none" w:sz="0" w:space="0" w:color="auto"/>
        <w:right w:val="none" w:sz="0" w:space="0" w:color="auto"/>
      </w:divBdr>
    </w:div>
    <w:div w:id="1074206613">
      <w:bodyDiv w:val="1"/>
      <w:marLeft w:val="0"/>
      <w:marRight w:val="0"/>
      <w:marTop w:val="0"/>
      <w:marBottom w:val="0"/>
      <w:divBdr>
        <w:top w:val="none" w:sz="0" w:space="0" w:color="auto"/>
        <w:left w:val="none" w:sz="0" w:space="0" w:color="auto"/>
        <w:bottom w:val="none" w:sz="0" w:space="0" w:color="auto"/>
        <w:right w:val="none" w:sz="0" w:space="0" w:color="auto"/>
      </w:divBdr>
    </w:div>
    <w:div w:id="1152018940">
      <w:bodyDiv w:val="1"/>
      <w:marLeft w:val="0"/>
      <w:marRight w:val="0"/>
      <w:marTop w:val="0"/>
      <w:marBottom w:val="0"/>
      <w:divBdr>
        <w:top w:val="none" w:sz="0" w:space="0" w:color="auto"/>
        <w:left w:val="none" w:sz="0" w:space="0" w:color="auto"/>
        <w:bottom w:val="none" w:sz="0" w:space="0" w:color="auto"/>
        <w:right w:val="none" w:sz="0" w:space="0" w:color="auto"/>
      </w:divBdr>
    </w:div>
    <w:div w:id="1166480924">
      <w:bodyDiv w:val="1"/>
      <w:marLeft w:val="0"/>
      <w:marRight w:val="0"/>
      <w:marTop w:val="0"/>
      <w:marBottom w:val="0"/>
      <w:divBdr>
        <w:top w:val="none" w:sz="0" w:space="0" w:color="auto"/>
        <w:left w:val="none" w:sz="0" w:space="0" w:color="auto"/>
        <w:bottom w:val="none" w:sz="0" w:space="0" w:color="auto"/>
        <w:right w:val="none" w:sz="0" w:space="0" w:color="auto"/>
      </w:divBdr>
    </w:div>
    <w:div w:id="1200316173">
      <w:bodyDiv w:val="1"/>
      <w:marLeft w:val="0"/>
      <w:marRight w:val="0"/>
      <w:marTop w:val="0"/>
      <w:marBottom w:val="0"/>
      <w:divBdr>
        <w:top w:val="none" w:sz="0" w:space="0" w:color="auto"/>
        <w:left w:val="none" w:sz="0" w:space="0" w:color="auto"/>
        <w:bottom w:val="none" w:sz="0" w:space="0" w:color="auto"/>
        <w:right w:val="none" w:sz="0" w:space="0" w:color="auto"/>
      </w:divBdr>
    </w:div>
    <w:div w:id="1241407121">
      <w:bodyDiv w:val="1"/>
      <w:marLeft w:val="0"/>
      <w:marRight w:val="0"/>
      <w:marTop w:val="0"/>
      <w:marBottom w:val="0"/>
      <w:divBdr>
        <w:top w:val="none" w:sz="0" w:space="0" w:color="auto"/>
        <w:left w:val="none" w:sz="0" w:space="0" w:color="auto"/>
        <w:bottom w:val="none" w:sz="0" w:space="0" w:color="auto"/>
        <w:right w:val="none" w:sz="0" w:space="0" w:color="auto"/>
      </w:divBdr>
    </w:div>
    <w:div w:id="1331718577">
      <w:bodyDiv w:val="1"/>
      <w:marLeft w:val="0"/>
      <w:marRight w:val="0"/>
      <w:marTop w:val="0"/>
      <w:marBottom w:val="0"/>
      <w:divBdr>
        <w:top w:val="none" w:sz="0" w:space="0" w:color="auto"/>
        <w:left w:val="none" w:sz="0" w:space="0" w:color="auto"/>
        <w:bottom w:val="none" w:sz="0" w:space="0" w:color="auto"/>
        <w:right w:val="none" w:sz="0" w:space="0" w:color="auto"/>
      </w:divBdr>
    </w:div>
    <w:div w:id="1338652928">
      <w:bodyDiv w:val="1"/>
      <w:marLeft w:val="0"/>
      <w:marRight w:val="0"/>
      <w:marTop w:val="0"/>
      <w:marBottom w:val="0"/>
      <w:divBdr>
        <w:top w:val="none" w:sz="0" w:space="0" w:color="auto"/>
        <w:left w:val="none" w:sz="0" w:space="0" w:color="auto"/>
        <w:bottom w:val="none" w:sz="0" w:space="0" w:color="auto"/>
        <w:right w:val="none" w:sz="0" w:space="0" w:color="auto"/>
      </w:divBdr>
    </w:div>
    <w:div w:id="1348672327">
      <w:bodyDiv w:val="1"/>
      <w:marLeft w:val="0"/>
      <w:marRight w:val="0"/>
      <w:marTop w:val="0"/>
      <w:marBottom w:val="0"/>
      <w:divBdr>
        <w:top w:val="none" w:sz="0" w:space="0" w:color="auto"/>
        <w:left w:val="none" w:sz="0" w:space="0" w:color="auto"/>
        <w:bottom w:val="none" w:sz="0" w:space="0" w:color="auto"/>
        <w:right w:val="none" w:sz="0" w:space="0" w:color="auto"/>
      </w:divBdr>
    </w:div>
    <w:div w:id="1360428880">
      <w:bodyDiv w:val="1"/>
      <w:marLeft w:val="0"/>
      <w:marRight w:val="0"/>
      <w:marTop w:val="0"/>
      <w:marBottom w:val="0"/>
      <w:divBdr>
        <w:top w:val="none" w:sz="0" w:space="0" w:color="auto"/>
        <w:left w:val="none" w:sz="0" w:space="0" w:color="auto"/>
        <w:bottom w:val="none" w:sz="0" w:space="0" w:color="auto"/>
        <w:right w:val="none" w:sz="0" w:space="0" w:color="auto"/>
      </w:divBdr>
    </w:div>
    <w:div w:id="1364866750">
      <w:bodyDiv w:val="1"/>
      <w:marLeft w:val="0"/>
      <w:marRight w:val="0"/>
      <w:marTop w:val="0"/>
      <w:marBottom w:val="0"/>
      <w:divBdr>
        <w:top w:val="none" w:sz="0" w:space="0" w:color="auto"/>
        <w:left w:val="none" w:sz="0" w:space="0" w:color="auto"/>
        <w:bottom w:val="none" w:sz="0" w:space="0" w:color="auto"/>
        <w:right w:val="none" w:sz="0" w:space="0" w:color="auto"/>
      </w:divBdr>
    </w:div>
    <w:div w:id="1380320988">
      <w:bodyDiv w:val="1"/>
      <w:marLeft w:val="0"/>
      <w:marRight w:val="0"/>
      <w:marTop w:val="0"/>
      <w:marBottom w:val="0"/>
      <w:divBdr>
        <w:top w:val="none" w:sz="0" w:space="0" w:color="auto"/>
        <w:left w:val="none" w:sz="0" w:space="0" w:color="auto"/>
        <w:bottom w:val="none" w:sz="0" w:space="0" w:color="auto"/>
        <w:right w:val="none" w:sz="0" w:space="0" w:color="auto"/>
      </w:divBdr>
    </w:div>
    <w:div w:id="1386756224">
      <w:bodyDiv w:val="1"/>
      <w:marLeft w:val="0"/>
      <w:marRight w:val="0"/>
      <w:marTop w:val="0"/>
      <w:marBottom w:val="0"/>
      <w:divBdr>
        <w:top w:val="none" w:sz="0" w:space="0" w:color="auto"/>
        <w:left w:val="none" w:sz="0" w:space="0" w:color="auto"/>
        <w:bottom w:val="none" w:sz="0" w:space="0" w:color="auto"/>
        <w:right w:val="none" w:sz="0" w:space="0" w:color="auto"/>
      </w:divBdr>
    </w:div>
    <w:div w:id="1415589152">
      <w:bodyDiv w:val="1"/>
      <w:marLeft w:val="0"/>
      <w:marRight w:val="0"/>
      <w:marTop w:val="0"/>
      <w:marBottom w:val="0"/>
      <w:divBdr>
        <w:top w:val="none" w:sz="0" w:space="0" w:color="auto"/>
        <w:left w:val="none" w:sz="0" w:space="0" w:color="auto"/>
        <w:bottom w:val="none" w:sz="0" w:space="0" w:color="auto"/>
        <w:right w:val="none" w:sz="0" w:space="0" w:color="auto"/>
      </w:divBdr>
    </w:div>
    <w:div w:id="1460684270">
      <w:bodyDiv w:val="1"/>
      <w:marLeft w:val="0"/>
      <w:marRight w:val="0"/>
      <w:marTop w:val="0"/>
      <w:marBottom w:val="0"/>
      <w:divBdr>
        <w:top w:val="none" w:sz="0" w:space="0" w:color="auto"/>
        <w:left w:val="none" w:sz="0" w:space="0" w:color="auto"/>
        <w:bottom w:val="none" w:sz="0" w:space="0" w:color="auto"/>
        <w:right w:val="none" w:sz="0" w:space="0" w:color="auto"/>
      </w:divBdr>
    </w:div>
    <w:div w:id="1515336643">
      <w:bodyDiv w:val="1"/>
      <w:marLeft w:val="0"/>
      <w:marRight w:val="0"/>
      <w:marTop w:val="0"/>
      <w:marBottom w:val="0"/>
      <w:divBdr>
        <w:top w:val="none" w:sz="0" w:space="0" w:color="auto"/>
        <w:left w:val="none" w:sz="0" w:space="0" w:color="auto"/>
        <w:bottom w:val="none" w:sz="0" w:space="0" w:color="auto"/>
        <w:right w:val="none" w:sz="0" w:space="0" w:color="auto"/>
      </w:divBdr>
    </w:div>
    <w:div w:id="1517890764">
      <w:bodyDiv w:val="1"/>
      <w:marLeft w:val="0"/>
      <w:marRight w:val="0"/>
      <w:marTop w:val="0"/>
      <w:marBottom w:val="0"/>
      <w:divBdr>
        <w:top w:val="none" w:sz="0" w:space="0" w:color="auto"/>
        <w:left w:val="none" w:sz="0" w:space="0" w:color="auto"/>
        <w:bottom w:val="none" w:sz="0" w:space="0" w:color="auto"/>
        <w:right w:val="none" w:sz="0" w:space="0" w:color="auto"/>
      </w:divBdr>
    </w:div>
    <w:div w:id="1605723100">
      <w:bodyDiv w:val="1"/>
      <w:marLeft w:val="0"/>
      <w:marRight w:val="0"/>
      <w:marTop w:val="0"/>
      <w:marBottom w:val="0"/>
      <w:divBdr>
        <w:top w:val="none" w:sz="0" w:space="0" w:color="auto"/>
        <w:left w:val="none" w:sz="0" w:space="0" w:color="auto"/>
        <w:bottom w:val="none" w:sz="0" w:space="0" w:color="auto"/>
        <w:right w:val="none" w:sz="0" w:space="0" w:color="auto"/>
      </w:divBdr>
      <w:divsChild>
        <w:div w:id="160390586">
          <w:marLeft w:val="0"/>
          <w:marRight w:val="0"/>
          <w:marTop w:val="0"/>
          <w:marBottom w:val="0"/>
          <w:divBdr>
            <w:top w:val="none" w:sz="0" w:space="0" w:color="auto"/>
            <w:left w:val="none" w:sz="0" w:space="0" w:color="auto"/>
            <w:bottom w:val="none" w:sz="0" w:space="0" w:color="auto"/>
            <w:right w:val="none" w:sz="0" w:space="0" w:color="auto"/>
          </w:divBdr>
          <w:divsChild>
            <w:div w:id="1452896768">
              <w:marLeft w:val="0"/>
              <w:marRight w:val="0"/>
              <w:marTop w:val="0"/>
              <w:marBottom w:val="0"/>
              <w:divBdr>
                <w:top w:val="none" w:sz="0" w:space="0" w:color="auto"/>
                <w:left w:val="none" w:sz="0" w:space="0" w:color="auto"/>
                <w:bottom w:val="none" w:sz="0" w:space="0" w:color="auto"/>
                <w:right w:val="none" w:sz="0" w:space="0" w:color="auto"/>
              </w:divBdr>
              <w:divsChild>
                <w:div w:id="1659964542">
                  <w:marLeft w:val="0"/>
                  <w:marRight w:val="0"/>
                  <w:marTop w:val="0"/>
                  <w:marBottom w:val="0"/>
                  <w:divBdr>
                    <w:top w:val="none" w:sz="0" w:space="0" w:color="auto"/>
                    <w:left w:val="none" w:sz="0" w:space="0" w:color="auto"/>
                    <w:bottom w:val="none" w:sz="0" w:space="0" w:color="auto"/>
                    <w:right w:val="none" w:sz="0" w:space="0" w:color="auto"/>
                  </w:divBdr>
                </w:div>
                <w:div w:id="10210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9922">
      <w:bodyDiv w:val="1"/>
      <w:marLeft w:val="0"/>
      <w:marRight w:val="0"/>
      <w:marTop w:val="0"/>
      <w:marBottom w:val="0"/>
      <w:divBdr>
        <w:top w:val="none" w:sz="0" w:space="0" w:color="auto"/>
        <w:left w:val="none" w:sz="0" w:space="0" w:color="auto"/>
        <w:bottom w:val="none" w:sz="0" w:space="0" w:color="auto"/>
        <w:right w:val="none" w:sz="0" w:space="0" w:color="auto"/>
      </w:divBdr>
    </w:div>
    <w:div w:id="1614752312">
      <w:bodyDiv w:val="1"/>
      <w:marLeft w:val="0"/>
      <w:marRight w:val="0"/>
      <w:marTop w:val="0"/>
      <w:marBottom w:val="0"/>
      <w:divBdr>
        <w:top w:val="none" w:sz="0" w:space="0" w:color="auto"/>
        <w:left w:val="none" w:sz="0" w:space="0" w:color="auto"/>
        <w:bottom w:val="none" w:sz="0" w:space="0" w:color="auto"/>
        <w:right w:val="none" w:sz="0" w:space="0" w:color="auto"/>
      </w:divBdr>
    </w:div>
    <w:div w:id="1651135966">
      <w:bodyDiv w:val="1"/>
      <w:marLeft w:val="0"/>
      <w:marRight w:val="0"/>
      <w:marTop w:val="0"/>
      <w:marBottom w:val="0"/>
      <w:divBdr>
        <w:top w:val="none" w:sz="0" w:space="0" w:color="auto"/>
        <w:left w:val="none" w:sz="0" w:space="0" w:color="auto"/>
        <w:bottom w:val="none" w:sz="0" w:space="0" w:color="auto"/>
        <w:right w:val="none" w:sz="0" w:space="0" w:color="auto"/>
      </w:divBdr>
    </w:div>
    <w:div w:id="1695156342">
      <w:bodyDiv w:val="1"/>
      <w:marLeft w:val="0"/>
      <w:marRight w:val="0"/>
      <w:marTop w:val="0"/>
      <w:marBottom w:val="0"/>
      <w:divBdr>
        <w:top w:val="none" w:sz="0" w:space="0" w:color="auto"/>
        <w:left w:val="none" w:sz="0" w:space="0" w:color="auto"/>
        <w:bottom w:val="none" w:sz="0" w:space="0" w:color="auto"/>
        <w:right w:val="none" w:sz="0" w:space="0" w:color="auto"/>
      </w:divBdr>
    </w:div>
    <w:div w:id="1696803289">
      <w:bodyDiv w:val="1"/>
      <w:marLeft w:val="0"/>
      <w:marRight w:val="0"/>
      <w:marTop w:val="0"/>
      <w:marBottom w:val="0"/>
      <w:divBdr>
        <w:top w:val="none" w:sz="0" w:space="0" w:color="auto"/>
        <w:left w:val="none" w:sz="0" w:space="0" w:color="auto"/>
        <w:bottom w:val="none" w:sz="0" w:space="0" w:color="auto"/>
        <w:right w:val="none" w:sz="0" w:space="0" w:color="auto"/>
      </w:divBdr>
    </w:div>
    <w:div w:id="1715930771">
      <w:bodyDiv w:val="1"/>
      <w:marLeft w:val="0"/>
      <w:marRight w:val="0"/>
      <w:marTop w:val="0"/>
      <w:marBottom w:val="0"/>
      <w:divBdr>
        <w:top w:val="none" w:sz="0" w:space="0" w:color="auto"/>
        <w:left w:val="none" w:sz="0" w:space="0" w:color="auto"/>
        <w:bottom w:val="none" w:sz="0" w:space="0" w:color="auto"/>
        <w:right w:val="none" w:sz="0" w:space="0" w:color="auto"/>
      </w:divBdr>
    </w:div>
    <w:div w:id="1716539192">
      <w:bodyDiv w:val="1"/>
      <w:marLeft w:val="0"/>
      <w:marRight w:val="0"/>
      <w:marTop w:val="0"/>
      <w:marBottom w:val="0"/>
      <w:divBdr>
        <w:top w:val="none" w:sz="0" w:space="0" w:color="auto"/>
        <w:left w:val="none" w:sz="0" w:space="0" w:color="auto"/>
        <w:bottom w:val="none" w:sz="0" w:space="0" w:color="auto"/>
        <w:right w:val="none" w:sz="0" w:space="0" w:color="auto"/>
      </w:divBdr>
    </w:div>
    <w:div w:id="1772119063">
      <w:bodyDiv w:val="1"/>
      <w:marLeft w:val="0"/>
      <w:marRight w:val="0"/>
      <w:marTop w:val="0"/>
      <w:marBottom w:val="0"/>
      <w:divBdr>
        <w:top w:val="none" w:sz="0" w:space="0" w:color="auto"/>
        <w:left w:val="none" w:sz="0" w:space="0" w:color="auto"/>
        <w:bottom w:val="none" w:sz="0" w:space="0" w:color="auto"/>
        <w:right w:val="none" w:sz="0" w:space="0" w:color="auto"/>
      </w:divBdr>
      <w:divsChild>
        <w:div w:id="1156068573">
          <w:marLeft w:val="0"/>
          <w:marRight w:val="0"/>
          <w:marTop w:val="0"/>
          <w:marBottom w:val="0"/>
          <w:divBdr>
            <w:top w:val="none" w:sz="0" w:space="0" w:color="auto"/>
            <w:left w:val="none" w:sz="0" w:space="0" w:color="auto"/>
            <w:bottom w:val="none" w:sz="0" w:space="0" w:color="auto"/>
            <w:right w:val="none" w:sz="0" w:space="0" w:color="auto"/>
          </w:divBdr>
        </w:div>
        <w:div w:id="756707309">
          <w:marLeft w:val="0"/>
          <w:marRight w:val="0"/>
          <w:marTop w:val="0"/>
          <w:marBottom w:val="0"/>
          <w:divBdr>
            <w:top w:val="none" w:sz="0" w:space="0" w:color="auto"/>
            <w:left w:val="none" w:sz="0" w:space="0" w:color="auto"/>
            <w:bottom w:val="none" w:sz="0" w:space="0" w:color="auto"/>
            <w:right w:val="none" w:sz="0" w:space="0" w:color="auto"/>
          </w:divBdr>
        </w:div>
        <w:div w:id="2067298262">
          <w:marLeft w:val="0"/>
          <w:marRight w:val="0"/>
          <w:marTop w:val="0"/>
          <w:marBottom w:val="0"/>
          <w:divBdr>
            <w:top w:val="none" w:sz="0" w:space="0" w:color="auto"/>
            <w:left w:val="none" w:sz="0" w:space="0" w:color="auto"/>
            <w:bottom w:val="none" w:sz="0" w:space="0" w:color="auto"/>
            <w:right w:val="none" w:sz="0" w:space="0" w:color="auto"/>
          </w:divBdr>
        </w:div>
      </w:divsChild>
    </w:div>
    <w:div w:id="1814324610">
      <w:bodyDiv w:val="1"/>
      <w:marLeft w:val="0"/>
      <w:marRight w:val="0"/>
      <w:marTop w:val="0"/>
      <w:marBottom w:val="0"/>
      <w:divBdr>
        <w:top w:val="none" w:sz="0" w:space="0" w:color="auto"/>
        <w:left w:val="none" w:sz="0" w:space="0" w:color="auto"/>
        <w:bottom w:val="none" w:sz="0" w:space="0" w:color="auto"/>
        <w:right w:val="none" w:sz="0" w:space="0" w:color="auto"/>
      </w:divBdr>
    </w:div>
    <w:div w:id="1839732007">
      <w:bodyDiv w:val="1"/>
      <w:marLeft w:val="0"/>
      <w:marRight w:val="0"/>
      <w:marTop w:val="0"/>
      <w:marBottom w:val="0"/>
      <w:divBdr>
        <w:top w:val="none" w:sz="0" w:space="0" w:color="auto"/>
        <w:left w:val="none" w:sz="0" w:space="0" w:color="auto"/>
        <w:bottom w:val="none" w:sz="0" w:space="0" w:color="auto"/>
        <w:right w:val="none" w:sz="0" w:space="0" w:color="auto"/>
      </w:divBdr>
    </w:div>
    <w:div w:id="1878661754">
      <w:bodyDiv w:val="1"/>
      <w:marLeft w:val="0"/>
      <w:marRight w:val="0"/>
      <w:marTop w:val="0"/>
      <w:marBottom w:val="0"/>
      <w:divBdr>
        <w:top w:val="none" w:sz="0" w:space="0" w:color="auto"/>
        <w:left w:val="none" w:sz="0" w:space="0" w:color="auto"/>
        <w:bottom w:val="none" w:sz="0" w:space="0" w:color="auto"/>
        <w:right w:val="none" w:sz="0" w:space="0" w:color="auto"/>
      </w:divBdr>
    </w:div>
    <w:div w:id="1927374890">
      <w:bodyDiv w:val="1"/>
      <w:marLeft w:val="0"/>
      <w:marRight w:val="0"/>
      <w:marTop w:val="0"/>
      <w:marBottom w:val="0"/>
      <w:divBdr>
        <w:top w:val="none" w:sz="0" w:space="0" w:color="auto"/>
        <w:left w:val="none" w:sz="0" w:space="0" w:color="auto"/>
        <w:bottom w:val="none" w:sz="0" w:space="0" w:color="auto"/>
        <w:right w:val="none" w:sz="0" w:space="0" w:color="auto"/>
      </w:divBdr>
    </w:div>
    <w:div w:id="1965039313">
      <w:bodyDiv w:val="1"/>
      <w:marLeft w:val="0"/>
      <w:marRight w:val="0"/>
      <w:marTop w:val="0"/>
      <w:marBottom w:val="0"/>
      <w:divBdr>
        <w:top w:val="none" w:sz="0" w:space="0" w:color="auto"/>
        <w:left w:val="none" w:sz="0" w:space="0" w:color="auto"/>
        <w:bottom w:val="none" w:sz="0" w:space="0" w:color="auto"/>
        <w:right w:val="none" w:sz="0" w:space="0" w:color="auto"/>
      </w:divBdr>
    </w:div>
    <w:div w:id="2062097562">
      <w:bodyDiv w:val="1"/>
      <w:marLeft w:val="0"/>
      <w:marRight w:val="0"/>
      <w:marTop w:val="0"/>
      <w:marBottom w:val="0"/>
      <w:divBdr>
        <w:top w:val="none" w:sz="0" w:space="0" w:color="auto"/>
        <w:left w:val="none" w:sz="0" w:space="0" w:color="auto"/>
        <w:bottom w:val="none" w:sz="0" w:space="0" w:color="auto"/>
        <w:right w:val="none" w:sz="0" w:space="0" w:color="auto"/>
      </w:divBdr>
    </w:div>
    <w:div w:id="206976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heguardian.com/science/2025/oct/08/nobel-prize-in-chemistry-awardedtoscientists-for-work-on-porous-materials" TargetMode="External"/><Relationship Id="rId26" Type="http://schemas.openxmlformats.org/officeDocument/2006/relationships/hyperlink" Target="https://doi.org/10.3390/su12208697" TargetMode="External"/><Relationship Id="rId21" Type="http://schemas.openxmlformats.org/officeDocument/2006/relationships/hyperlink" Target="https://collegelibraries.in/index.php/CL/article/view/189" TargetMode="External"/><Relationship Id="rId34" Type="http://schemas.openxmlformats.org/officeDocument/2006/relationships/hyperlink" Target="https://doi.org/10.1002/asi.23785"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oi.org/10.17821/srels/2016/v53i3/78380" TargetMode="External"/><Relationship Id="rId25" Type="http://schemas.openxmlformats.org/officeDocument/2006/relationships/hyperlink" Target="https://doi.org/10.1007/s10639-021-10457-8" TargetMode="External"/><Relationship Id="rId33" Type="http://schemas.openxmlformats.org/officeDocument/2006/relationships/hyperlink" Target="https://doi.org/10.1007/s43621-025-01901-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165551518801813" TargetMode="External"/><Relationship Id="rId20" Type="http://schemas.openxmlformats.org/officeDocument/2006/relationships/hyperlink" Target="https://digitalcommons.unl.edu/libphilprac/4126" TargetMode="External"/><Relationship Id="rId29" Type="http://schemas.openxmlformats.org/officeDocument/2006/relationships/hyperlink" Target="https://digitalcommons.unl.edu/libphilprac/48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10.1007/978-1-4612-4380-9_9" TargetMode="External"/><Relationship Id="rId32" Type="http://schemas.openxmlformats.org/officeDocument/2006/relationships/hyperlink" Target="https://doi.org/10.1007/s11192-021-04252-y"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5530/jscires.13.2.37" TargetMode="External"/><Relationship Id="rId23" Type="http://schemas.openxmlformats.org/officeDocument/2006/relationships/hyperlink" Target="https://doi.org/10.1002/anie.200300610" TargetMode="External"/><Relationship Id="rId28" Type="http://schemas.openxmlformats.org/officeDocument/2006/relationships/hyperlink" Target="https://doi.org/10.1080/01621459.1951.10500769" TargetMode="External"/><Relationship Id="rId36" Type="http://schemas.openxmlformats.org/officeDocument/2006/relationships/hyperlink" Target="https://doi.org/10.51983/ijiss-2021.11.2.2998" TargetMode="External"/><Relationship Id="rId10" Type="http://schemas.openxmlformats.org/officeDocument/2006/relationships/header" Target="header2.xml"/><Relationship Id="rId19" Type="http://schemas.openxmlformats.org/officeDocument/2006/relationships/hyperlink" Target="https://doi.org/10.5530/irc.2.1.3" TargetMode="External"/><Relationship Id="rId31" Type="http://schemas.openxmlformats.org/officeDocument/2006/relationships/hyperlink" Target="https://www.degruyterbrill.com/document/doi/10.7312/pric91844-005/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108/DLP-10-2020-0103" TargetMode="External"/><Relationship Id="rId22" Type="http://schemas.openxmlformats.org/officeDocument/2006/relationships/hyperlink" Target="http://doi.org/10.17270/J.LOG.2019.366" TargetMode="External"/><Relationship Id="rId27" Type="http://schemas.openxmlformats.org/officeDocument/2006/relationships/hyperlink" Target="https://www.jstor.org/stable/24529203" TargetMode="External"/><Relationship Id="rId30" Type="http://schemas.openxmlformats.org/officeDocument/2006/relationships/hyperlink" Target="https://www.sciencedirect.com/science/article/pii/030645738590055X" TargetMode="External"/><Relationship Id="rId35" Type="http://schemas.openxmlformats.org/officeDocument/2006/relationships/hyperlink" Target="https://doi.org/10.5530/jscires.13.1.9"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7529-55FA-42F6-AABC-D5CE5B38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20</cp:revision>
  <cp:lastPrinted>1999-07-06T11:00:00Z</cp:lastPrinted>
  <dcterms:created xsi:type="dcterms:W3CDTF">2025-10-30T06:23:00Z</dcterms:created>
  <dcterms:modified xsi:type="dcterms:W3CDTF">2025-11-03T06:27:00Z</dcterms:modified>
  <dc:language>en-IN</dc:language>
</cp:coreProperties>
</file>