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DA237" w14:textId="3434C314" w:rsidR="005A72EE" w:rsidRPr="00C4689A" w:rsidRDefault="00C4689A" w:rsidP="00C4689A">
      <w:pPr>
        <w:jc w:val="center"/>
        <w:rPr>
          <w:rFonts w:ascii="Times New Roman" w:hAnsi="Times New Roman" w:cs="Times New Roman"/>
          <w:b/>
          <w:sz w:val="24"/>
        </w:rPr>
      </w:pPr>
      <w:r w:rsidRPr="00C4689A">
        <w:rPr>
          <w:rFonts w:ascii="Times New Roman" w:hAnsi="Times New Roman" w:cs="Times New Roman"/>
          <w:b/>
          <w:sz w:val="24"/>
          <w:highlight w:val="yellow"/>
        </w:rPr>
        <w:t xml:space="preserve">EFFECTS OF DOUBLE-WALLED </w:t>
      </w:r>
      <w:r w:rsidRPr="00C4689A">
        <w:rPr>
          <w:rFonts w:ascii="Times New Roman" w:hAnsi="Times New Roman" w:cs="Times New Roman"/>
          <w:b/>
          <w:i/>
          <w:sz w:val="24"/>
          <w:highlight w:val="yellow"/>
        </w:rPr>
        <w:t>ADOBE</w:t>
      </w:r>
      <w:r w:rsidRPr="00C4689A">
        <w:rPr>
          <w:rFonts w:ascii="Times New Roman" w:hAnsi="Times New Roman" w:cs="Times New Roman"/>
          <w:b/>
          <w:sz w:val="24"/>
          <w:highlight w:val="yellow"/>
        </w:rPr>
        <w:t xml:space="preserve"> STORAGE STRUCTURE ON MOISTURE AND DRY MATTER OF CASSAVA ROOTS</w:t>
      </w:r>
    </w:p>
    <w:p w14:paraId="56365A2C" w14:textId="77777777" w:rsidR="0061227B" w:rsidRDefault="0061227B" w:rsidP="00520CD0">
      <w:pPr>
        <w:rPr>
          <w:rFonts w:ascii="Times New Roman" w:hAnsi="Times New Roman" w:cs="Times New Roman"/>
          <w:b/>
          <w:sz w:val="24"/>
          <w:szCs w:val="24"/>
        </w:rPr>
      </w:pPr>
    </w:p>
    <w:p w14:paraId="20C2AC0B" w14:textId="44CBB6F3" w:rsidR="005A72EE" w:rsidRPr="00CF354E" w:rsidRDefault="00520CD0" w:rsidP="00520CD0">
      <w:pPr>
        <w:rPr>
          <w:rFonts w:ascii="Times New Roman" w:hAnsi="Times New Roman" w:cs="Times New Roman"/>
          <w:b/>
          <w:sz w:val="24"/>
          <w:szCs w:val="24"/>
        </w:rPr>
      </w:pPr>
      <w:r w:rsidRPr="00CF354E">
        <w:rPr>
          <w:rFonts w:ascii="Times New Roman" w:hAnsi="Times New Roman" w:cs="Times New Roman"/>
          <w:b/>
          <w:sz w:val="24"/>
          <w:szCs w:val="24"/>
        </w:rPr>
        <w:t>ABSTRACT</w:t>
      </w:r>
    </w:p>
    <w:p w14:paraId="674EEBCC" w14:textId="79770FC6" w:rsidR="00520CD0" w:rsidRPr="00CF354E" w:rsidRDefault="00520CD0" w:rsidP="00520CD0">
      <w:pPr>
        <w:jc w:val="both"/>
        <w:rPr>
          <w:rFonts w:ascii="Times New Roman" w:hAnsi="Times New Roman" w:cs="Times New Roman"/>
          <w:sz w:val="24"/>
          <w:szCs w:val="24"/>
        </w:rPr>
      </w:pPr>
      <w:r w:rsidRPr="00CF354E">
        <w:rPr>
          <w:rFonts w:ascii="Times New Roman" w:hAnsi="Times New Roman" w:cs="Times New Roman"/>
          <w:sz w:val="24"/>
          <w:szCs w:val="24"/>
        </w:rPr>
        <w:t xml:space="preserve">Millions of people in about 105 nations around the world including Nigeria rely on cassava as a major staple crop to supply their nutritional starch demands. </w:t>
      </w:r>
      <w:r w:rsidR="00E11683" w:rsidRPr="00E11683">
        <w:rPr>
          <w:rFonts w:ascii="Times New Roman" w:hAnsi="Times New Roman" w:cs="Times New Roman"/>
          <w:sz w:val="24"/>
          <w:szCs w:val="24"/>
          <w:highlight w:val="yellow"/>
        </w:rPr>
        <w:t>Cassava roots are an important source of food and feed, as well as biofuel, biodegradable plastic manufacturing, and starch production</w:t>
      </w:r>
      <w:r w:rsidRPr="00CF354E">
        <w:rPr>
          <w:rFonts w:ascii="Times New Roman" w:hAnsi="Times New Roman" w:cs="Times New Roman"/>
          <w:sz w:val="24"/>
          <w:szCs w:val="24"/>
        </w:rPr>
        <w:t xml:space="preserve">. Fresh cassava roots are scarcely available despite their numerous uses. Because of a phenomenon known as Postharvest Physiological Deterioration (PPD), cassava roots have a short shelf life. </w:t>
      </w:r>
      <w:r w:rsidR="004D0858" w:rsidRPr="004D0858">
        <w:rPr>
          <w:rFonts w:ascii="Times New Roman" w:hAnsi="Times New Roman" w:cs="Times New Roman"/>
          <w:sz w:val="24"/>
          <w:szCs w:val="24"/>
          <w:highlight w:val="yellow"/>
        </w:rPr>
        <w:t xml:space="preserve">The scope of this study is confined to the construction of a double-walled </w:t>
      </w:r>
      <w:r w:rsidR="004D0858" w:rsidRPr="004D0858">
        <w:rPr>
          <w:rFonts w:ascii="Times New Roman" w:hAnsi="Times New Roman" w:cs="Times New Roman"/>
          <w:i/>
          <w:sz w:val="24"/>
          <w:szCs w:val="24"/>
          <w:highlight w:val="yellow"/>
        </w:rPr>
        <w:t>adobe</w:t>
      </w:r>
      <w:r w:rsidR="004D0858" w:rsidRPr="004D0858">
        <w:rPr>
          <w:rFonts w:ascii="Times New Roman" w:hAnsi="Times New Roman" w:cs="Times New Roman"/>
          <w:sz w:val="24"/>
          <w:szCs w:val="24"/>
          <w:highlight w:val="yellow"/>
        </w:rPr>
        <w:t xml:space="preserve"> structure suitable for storing cassava roots (TME 419), the determination of weight loss of stored samples, and the determination of dry matter and moisture content in sampled roots using the oven-drying method</w:t>
      </w:r>
      <w:r w:rsidR="00F47B40">
        <w:rPr>
          <w:rFonts w:ascii="Times New Roman" w:hAnsi="Times New Roman" w:cs="Times New Roman"/>
          <w:sz w:val="24"/>
          <w:szCs w:val="24"/>
        </w:rPr>
        <w:t xml:space="preserve">. </w:t>
      </w:r>
      <w:r w:rsidRPr="00CF354E">
        <w:rPr>
          <w:rFonts w:ascii="Times New Roman" w:hAnsi="Times New Roman" w:cs="Times New Roman"/>
          <w:sz w:val="24"/>
          <w:szCs w:val="24"/>
        </w:rPr>
        <w:t xml:space="preserve">A novel storage system is used in an effort to increase the shelf life of cassava roots by creating a microclimate in the structure. Two storage structures (AD1 and AD2) were erected for this experiment. </w:t>
      </w:r>
      <w:r w:rsidRPr="00CF354E">
        <w:rPr>
          <w:rFonts w:ascii="Times New Roman" w:hAnsi="Times New Roman" w:cs="Times New Roman"/>
          <w:i/>
          <w:sz w:val="24"/>
          <w:szCs w:val="24"/>
        </w:rPr>
        <w:t>Adobe</w:t>
      </w:r>
      <w:r w:rsidRPr="00CF354E">
        <w:rPr>
          <w:rFonts w:ascii="Times New Roman" w:hAnsi="Times New Roman" w:cs="Times New Roman"/>
          <w:sz w:val="24"/>
          <w:szCs w:val="24"/>
        </w:rPr>
        <w:t xml:space="preserve"> bricks with a 0.15 m thickness and a 0.20 m wall separation make up the first building designated AD1. It is a cylindrical, double-wall construction. Straw that is sourced locally is used to construct the control, the second storage building. This study is aimed at evaluating the performance of a double-wall adobe structure for storage in a bid to prolong the shelf life of stored cassava roots. Over the course of 10 weeks, from November to February, samples were stored in each storage unit. Temperature, relative humidity, and sample mass were among the variables that were tracked throughout the storage period. The mass of individual samples were measured once per week over the 10 week storage period. </w:t>
      </w:r>
      <w:r w:rsidR="00D0174F" w:rsidRPr="00CF354E">
        <w:rPr>
          <w:rFonts w:ascii="Times New Roman" w:hAnsi="Times New Roman" w:cs="Times New Roman"/>
          <w:sz w:val="24"/>
          <w:szCs w:val="24"/>
        </w:rPr>
        <w:t xml:space="preserve">The average dry matter and moisture content percentage for samples stored in AD1 was found to be 43.83% and 56.17% respectively. Likewise, the average dry matter and moisture content percentage for samples stored in AD2 47.88% and 52.12% respectively. </w:t>
      </w:r>
      <w:r w:rsidRPr="00CF354E">
        <w:rPr>
          <w:rFonts w:ascii="Times New Roman" w:hAnsi="Times New Roman" w:cs="Times New Roman"/>
          <w:sz w:val="24"/>
          <w:szCs w:val="24"/>
        </w:rPr>
        <w:t>The study showed that the double-wall adobe storage system demonstrated higher efficiency than the control, with an average mass loss of 25.64% as opposed to 42.95% over the storage period</w:t>
      </w:r>
      <w:r w:rsidR="00D0174F" w:rsidRPr="00CF354E">
        <w:rPr>
          <w:rFonts w:ascii="Times New Roman" w:hAnsi="Times New Roman" w:cs="Times New Roman"/>
          <w:sz w:val="24"/>
          <w:szCs w:val="24"/>
        </w:rPr>
        <w:t>.</w:t>
      </w:r>
    </w:p>
    <w:p w14:paraId="59B8EE17" w14:textId="77777777" w:rsidR="00AF4333" w:rsidRPr="00CF354E" w:rsidRDefault="00AF4333" w:rsidP="00520CD0">
      <w:pPr>
        <w:jc w:val="both"/>
        <w:rPr>
          <w:rFonts w:ascii="Times New Roman" w:hAnsi="Times New Roman" w:cs="Times New Roman"/>
          <w:sz w:val="24"/>
          <w:szCs w:val="24"/>
        </w:rPr>
      </w:pPr>
      <w:r w:rsidRPr="00CF354E">
        <w:rPr>
          <w:rFonts w:ascii="Times New Roman" w:hAnsi="Times New Roman" w:cs="Times New Roman"/>
          <w:b/>
          <w:bCs/>
          <w:sz w:val="24"/>
          <w:szCs w:val="24"/>
        </w:rPr>
        <w:t>Keywords:</w:t>
      </w:r>
      <w:r w:rsidRPr="00CF354E">
        <w:rPr>
          <w:rFonts w:ascii="Times New Roman" w:hAnsi="Times New Roman" w:cs="Times New Roman"/>
          <w:sz w:val="24"/>
          <w:szCs w:val="24"/>
        </w:rPr>
        <w:t xml:space="preserve"> Mass Loss, Water Loss, Dry Matter Content and Moisture Content</w:t>
      </w:r>
    </w:p>
    <w:p w14:paraId="2692C14C" w14:textId="36CDDA12" w:rsidR="005F4B9C" w:rsidRPr="00CF354E" w:rsidRDefault="008E0946" w:rsidP="00520CD0">
      <w:pPr>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5F4B9C" w:rsidRPr="00CF354E">
        <w:rPr>
          <w:rFonts w:ascii="Times New Roman" w:hAnsi="Times New Roman" w:cs="Times New Roman"/>
          <w:b/>
          <w:sz w:val="24"/>
          <w:szCs w:val="24"/>
        </w:rPr>
        <w:t>INTRODUCTION</w:t>
      </w:r>
    </w:p>
    <w:p w14:paraId="670E4B63" w14:textId="2C629100" w:rsidR="005F4B9C" w:rsidRPr="00CF354E" w:rsidRDefault="005F4B9C" w:rsidP="00CF354E">
      <w:pPr>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Globally, cassava (</w:t>
      </w:r>
      <w:r w:rsidRPr="00CF354E">
        <w:rPr>
          <w:rFonts w:ascii="Times New Roman" w:hAnsi="Times New Roman" w:cs="Times New Roman"/>
          <w:i/>
          <w:sz w:val="24"/>
          <w:szCs w:val="24"/>
        </w:rPr>
        <w:t>Manihot esculenta</w:t>
      </w:r>
      <w:r w:rsidRPr="00CF354E">
        <w:rPr>
          <w:rFonts w:ascii="Times New Roman" w:hAnsi="Times New Roman" w:cs="Times New Roman"/>
          <w:sz w:val="24"/>
          <w:szCs w:val="24"/>
        </w:rPr>
        <w:t>) a starchy root crop, is a staple food for millions of people living in tropical and subtropical regions as their primary source of sustenance</w:t>
      </w:r>
      <w:r w:rsidR="00456F8B" w:rsidRPr="00CF354E">
        <w:rPr>
          <w:rFonts w:ascii="Times New Roman" w:hAnsi="Times New Roman" w:cs="Times New Roman"/>
          <w:sz w:val="24"/>
          <w:szCs w:val="24"/>
        </w:rPr>
        <w:t xml:space="preserve"> (</w:t>
      </w:r>
      <w:r w:rsidR="00456F8B" w:rsidRPr="00CF354E">
        <w:rPr>
          <w:rFonts w:ascii="Times New Roman" w:hAnsi="Times New Roman" w:cs="Times New Roman"/>
          <w:color w:val="222222"/>
          <w:sz w:val="24"/>
          <w:szCs w:val="24"/>
          <w:shd w:val="clear" w:color="auto" w:fill="FFFFFF"/>
        </w:rPr>
        <w:t xml:space="preserve">Parmar </w:t>
      </w:r>
      <w:r w:rsidR="0074701E" w:rsidRPr="0074701E">
        <w:rPr>
          <w:rFonts w:ascii="Times New Roman" w:hAnsi="Times New Roman" w:cs="Times New Roman"/>
          <w:i/>
          <w:iCs/>
          <w:color w:val="222222"/>
          <w:sz w:val="24"/>
          <w:szCs w:val="24"/>
          <w:shd w:val="clear" w:color="auto" w:fill="FFFFFF"/>
        </w:rPr>
        <w:t>et al</w:t>
      </w:r>
      <w:r w:rsidR="00456F8B" w:rsidRPr="00CF354E">
        <w:rPr>
          <w:rFonts w:ascii="Times New Roman" w:hAnsi="Times New Roman" w:cs="Times New Roman"/>
          <w:color w:val="222222"/>
          <w:sz w:val="24"/>
          <w:szCs w:val="24"/>
          <w:shd w:val="clear" w:color="auto" w:fill="FFFFFF"/>
        </w:rPr>
        <w:t xml:space="preserve">., 2017; </w:t>
      </w:r>
      <w:proofErr w:type="spellStart"/>
      <w:r w:rsidR="00456F8B" w:rsidRPr="00CF354E">
        <w:rPr>
          <w:rFonts w:ascii="Times New Roman" w:hAnsi="Times New Roman" w:cs="Times New Roman"/>
          <w:color w:val="222222"/>
          <w:sz w:val="24"/>
          <w:szCs w:val="24"/>
          <w:shd w:val="clear" w:color="auto" w:fill="FFFFFF"/>
        </w:rPr>
        <w:t>Anikwe</w:t>
      </w:r>
      <w:proofErr w:type="spellEnd"/>
      <w:r w:rsidR="00456F8B" w:rsidRPr="00CF354E">
        <w:rPr>
          <w:rFonts w:ascii="Times New Roman" w:hAnsi="Times New Roman" w:cs="Times New Roman"/>
          <w:color w:val="222222"/>
          <w:sz w:val="24"/>
          <w:szCs w:val="24"/>
          <w:shd w:val="clear" w:color="auto" w:fill="FFFFFF"/>
        </w:rPr>
        <w:t xml:space="preserve"> and </w:t>
      </w:r>
      <w:proofErr w:type="spellStart"/>
      <w:r w:rsidR="00456F8B" w:rsidRPr="00CF354E">
        <w:rPr>
          <w:rFonts w:ascii="Times New Roman" w:hAnsi="Times New Roman" w:cs="Times New Roman"/>
          <w:color w:val="222222"/>
          <w:sz w:val="24"/>
          <w:szCs w:val="24"/>
          <w:shd w:val="clear" w:color="auto" w:fill="FFFFFF"/>
        </w:rPr>
        <w:t>Ikenganyia</w:t>
      </w:r>
      <w:proofErr w:type="spellEnd"/>
      <w:r w:rsidR="00456F8B" w:rsidRPr="00CF354E">
        <w:rPr>
          <w:rFonts w:ascii="Times New Roman" w:hAnsi="Times New Roman" w:cs="Times New Roman"/>
          <w:color w:val="222222"/>
          <w:sz w:val="24"/>
          <w:szCs w:val="24"/>
          <w:shd w:val="clear" w:color="auto" w:fill="FFFFFF"/>
        </w:rPr>
        <w:t>, 2018</w:t>
      </w:r>
      <w:r w:rsidR="00456F8B" w:rsidRPr="00CF354E">
        <w:rPr>
          <w:rFonts w:ascii="Times New Roman" w:hAnsi="Times New Roman" w:cs="Times New Roman"/>
          <w:sz w:val="24"/>
          <w:szCs w:val="24"/>
        </w:rPr>
        <w:t>)</w:t>
      </w:r>
      <w:r w:rsidRPr="00CF354E">
        <w:rPr>
          <w:rFonts w:ascii="Times New Roman" w:hAnsi="Times New Roman" w:cs="Times New Roman"/>
          <w:sz w:val="24"/>
          <w:szCs w:val="24"/>
        </w:rPr>
        <w:t xml:space="preserve">. </w:t>
      </w:r>
      <w:r w:rsidR="00092462" w:rsidRPr="00092462">
        <w:rPr>
          <w:rFonts w:ascii="Times New Roman" w:hAnsi="Times New Roman" w:cs="Times New Roman"/>
          <w:sz w:val="24"/>
          <w:szCs w:val="24"/>
          <w:highlight w:val="yellow"/>
        </w:rPr>
        <w:t>Cassava is particularly important in agriculture in developing countries, particularly in Sub-Saharan Africa, where it thrives in areas with poor soil and little rainfall</w:t>
      </w:r>
      <w:r w:rsidR="00092462">
        <w:rPr>
          <w:rFonts w:ascii="Times New Roman" w:hAnsi="Times New Roman" w:cs="Times New Roman"/>
          <w:sz w:val="24"/>
          <w:szCs w:val="24"/>
          <w:highlight w:val="yellow"/>
        </w:rPr>
        <w:t xml:space="preserve"> (</w:t>
      </w:r>
      <w:proofErr w:type="spellStart"/>
      <w:r w:rsidR="00092462">
        <w:rPr>
          <w:rFonts w:ascii="Times New Roman" w:hAnsi="Times New Roman" w:cs="Times New Roman"/>
          <w:sz w:val="24"/>
          <w:szCs w:val="24"/>
          <w:highlight w:val="yellow"/>
        </w:rPr>
        <w:t>Onye</w:t>
      </w:r>
      <w:r w:rsidR="00DE15DE">
        <w:rPr>
          <w:rFonts w:ascii="Times New Roman" w:hAnsi="Times New Roman" w:cs="Times New Roman"/>
          <w:sz w:val="24"/>
          <w:szCs w:val="24"/>
          <w:highlight w:val="yellow"/>
        </w:rPr>
        <w:t>n</w:t>
      </w:r>
      <w:r w:rsidR="00092462">
        <w:rPr>
          <w:rFonts w:ascii="Times New Roman" w:hAnsi="Times New Roman" w:cs="Times New Roman"/>
          <w:sz w:val="24"/>
          <w:szCs w:val="24"/>
          <w:highlight w:val="yellow"/>
        </w:rPr>
        <w:t>woke</w:t>
      </w:r>
      <w:proofErr w:type="spellEnd"/>
      <w:r w:rsidR="00092462">
        <w:rPr>
          <w:rFonts w:ascii="Times New Roman" w:hAnsi="Times New Roman" w:cs="Times New Roman"/>
          <w:sz w:val="24"/>
          <w:szCs w:val="24"/>
          <w:highlight w:val="yellow"/>
        </w:rPr>
        <w:t xml:space="preserve"> and Simonyan, 2014)</w:t>
      </w:r>
      <w:r w:rsidR="00092462" w:rsidRPr="00092462">
        <w:rPr>
          <w:rFonts w:ascii="Times New Roman" w:hAnsi="Times New Roman" w:cs="Times New Roman"/>
          <w:sz w:val="24"/>
          <w:szCs w:val="24"/>
          <w:highlight w:val="yellow"/>
        </w:rPr>
        <w:t xml:space="preserve">. </w:t>
      </w:r>
      <w:r w:rsidRPr="00092462">
        <w:rPr>
          <w:rFonts w:ascii="Times New Roman" w:hAnsi="Times New Roman" w:cs="Times New Roman"/>
          <w:sz w:val="24"/>
          <w:szCs w:val="24"/>
          <w:highlight w:val="yellow"/>
        </w:rPr>
        <w:t>I</w:t>
      </w:r>
      <w:r w:rsidRPr="00E11683">
        <w:rPr>
          <w:rFonts w:ascii="Times New Roman" w:hAnsi="Times New Roman" w:cs="Times New Roman"/>
          <w:sz w:val="24"/>
          <w:szCs w:val="24"/>
          <w:highlight w:val="yellow"/>
        </w:rPr>
        <w:t xml:space="preserve">ts storage roots are a major source of </w:t>
      </w:r>
      <w:r w:rsidR="00E11683" w:rsidRPr="00E11683">
        <w:rPr>
          <w:rFonts w:ascii="Times New Roman" w:hAnsi="Times New Roman" w:cs="Times New Roman"/>
          <w:sz w:val="24"/>
          <w:szCs w:val="24"/>
          <w:highlight w:val="yellow"/>
        </w:rPr>
        <w:t>food</w:t>
      </w:r>
      <w:r w:rsidRPr="00E11683">
        <w:rPr>
          <w:rFonts w:ascii="Times New Roman" w:hAnsi="Times New Roman" w:cs="Times New Roman"/>
          <w:sz w:val="24"/>
          <w:szCs w:val="24"/>
          <w:highlight w:val="yellow"/>
        </w:rPr>
        <w:t xml:space="preserve"> and </w:t>
      </w:r>
      <w:r w:rsidR="00E11683" w:rsidRPr="00E11683">
        <w:rPr>
          <w:rFonts w:ascii="Times New Roman" w:hAnsi="Times New Roman" w:cs="Times New Roman"/>
          <w:sz w:val="24"/>
          <w:szCs w:val="24"/>
          <w:highlight w:val="yellow"/>
        </w:rPr>
        <w:t>feed</w:t>
      </w:r>
      <w:r w:rsidRPr="00E11683">
        <w:rPr>
          <w:rFonts w:ascii="Times New Roman" w:hAnsi="Times New Roman" w:cs="Times New Roman"/>
          <w:sz w:val="24"/>
          <w:szCs w:val="24"/>
          <w:highlight w:val="yellow"/>
        </w:rPr>
        <w:t xml:space="preserve">, as well as </w:t>
      </w:r>
      <w:r w:rsidR="00E11683" w:rsidRPr="00E11683">
        <w:rPr>
          <w:rFonts w:ascii="Times New Roman" w:hAnsi="Times New Roman" w:cs="Times New Roman"/>
          <w:sz w:val="24"/>
          <w:szCs w:val="24"/>
          <w:highlight w:val="yellow"/>
        </w:rPr>
        <w:t>biofuel and biodegradable plastic manufacturing and</w:t>
      </w:r>
      <w:r w:rsidRPr="00E11683">
        <w:rPr>
          <w:rFonts w:ascii="Times New Roman" w:hAnsi="Times New Roman" w:cs="Times New Roman"/>
          <w:sz w:val="24"/>
          <w:szCs w:val="24"/>
          <w:highlight w:val="yellow"/>
        </w:rPr>
        <w:t xml:space="preserve"> starch production</w:t>
      </w:r>
      <w:r w:rsidR="00456F8B" w:rsidRPr="00CF354E">
        <w:rPr>
          <w:rFonts w:ascii="Times New Roman" w:hAnsi="Times New Roman" w:cs="Times New Roman"/>
          <w:sz w:val="24"/>
          <w:szCs w:val="24"/>
        </w:rPr>
        <w:t xml:space="preserve"> </w:t>
      </w:r>
      <w:r w:rsidR="00456F8B" w:rsidRPr="00CF354E">
        <w:rPr>
          <w:rFonts w:ascii="Times New Roman" w:hAnsi="Times New Roman" w:cs="Times New Roman"/>
          <w:sz w:val="24"/>
          <w:szCs w:val="24"/>
        </w:rPr>
        <w:lastRenderedPageBreak/>
        <w:t>(</w:t>
      </w:r>
      <w:r w:rsidR="006052A4" w:rsidRPr="00CF354E">
        <w:rPr>
          <w:rFonts w:ascii="Times New Roman" w:hAnsi="Times New Roman" w:cs="Times New Roman"/>
          <w:color w:val="222222"/>
          <w:sz w:val="24"/>
          <w:szCs w:val="24"/>
          <w:shd w:val="clear" w:color="auto" w:fill="FFFFFF"/>
        </w:rPr>
        <w:t xml:space="preserve">Marques </w:t>
      </w:r>
      <w:r w:rsidR="0074701E" w:rsidRPr="0074701E">
        <w:rPr>
          <w:rFonts w:ascii="Times New Roman" w:hAnsi="Times New Roman" w:cs="Times New Roman"/>
          <w:i/>
          <w:iCs/>
          <w:color w:val="222222"/>
          <w:sz w:val="24"/>
          <w:szCs w:val="24"/>
          <w:shd w:val="clear" w:color="auto" w:fill="FFFFFF"/>
        </w:rPr>
        <w:t>et al</w:t>
      </w:r>
      <w:r w:rsidR="006052A4" w:rsidRPr="00CF354E">
        <w:rPr>
          <w:rFonts w:ascii="Times New Roman" w:hAnsi="Times New Roman" w:cs="Times New Roman"/>
          <w:color w:val="222222"/>
          <w:sz w:val="24"/>
          <w:szCs w:val="24"/>
          <w:shd w:val="clear" w:color="auto" w:fill="FFFFFF"/>
        </w:rPr>
        <w:t xml:space="preserve">., 2018; </w:t>
      </w:r>
      <w:r w:rsidR="00456F8B" w:rsidRPr="00CF354E">
        <w:rPr>
          <w:rFonts w:ascii="Times New Roman" w:hAnsi="Times New Roman" w:cs="Times New Roman"/>
          <w:color w:val="222222"/>
          <w:sz w:val="24"/>
          <w:szCs w:val="24"/>
          <w:shd w:val="clear" w:color="auto" w:fill="FFFFFF"/>
        </w:rPr>
        <w:t xml:space="preserve">Srivastava </w:t>
      </w:r>
      <w:r w:rsidR="0074701E" w:rsidRPr="0074701E">
        <w:rPr>
          <w:rFonts w:ascii="Times New Roman" w:hAnsi="Times New Roman" w:cs="Times New Roman"/>
          <w:i/>
          <w:iCs/>
          <w:color w:val="222222"/>
          <w:sz w:val="24"/>
          <w:szCs w:val="24"/>
          <w:shd w:val="clear" w:color="auto" w:fill="FFFFFF"/>
        </w:rPr>
        <w:t>et al</w:t>
      </w:r>
      <w:r w:rsidR="00456F8B" w:rsidRPr="00CF354E">
        <w:rPr>
          <w:rFonts w:ascii="Times New Roman" w:hAnsi="Times New Roman" w:cs="Times New Roman"/>
          <w:color w:val="222222"/>
          <w:sz w:val="24"/>
          <w:szCs w:val="24"/>
          <w:shd w:val="clear" w:color="auto" w:fill="FFFFFF"/>
        </w:rPr>
        <w:t>., 2021)</w:t>
      </w:r>
      <w:r w:rsidRPr="00CF354E">
        <w:rPr>
          <w:rFonts w:ascii="Times New Roman" w:hAnsi="Times New Roman" w:cs="Times New Roman"/>
          <w:sz w:val="24"/>
          <w:szCs w:val="24"/>
        </w:rPr>
        <w:t>. Given that Nigerians consume cassava and its derivatives in their daily meals, cassava is a prominent staple crop in that country</w:t>
      </w:r>
      <w:r w:rsidR="006052A4" w:rsidRPr="00CF354E">
        <w:rPr>
          <w:rFonts w:ascii="Times New Roman" w:hAnsi="Times New Roman" w:cs="Times New Roman"/>
          <w:sz w:val="24"/>
          <w:szCs w:val="24"/>
        </w:rPr>
        <w:t xml:space="preserve"> (</w:t>
      </w:r>
      <w:r w:rsidR="006052A4" w:rsidRPr="00CF354E">
        <w:rPr>
          <w:rFonts w:ascii="Times New Roman" w:hAnsi="Times New Roman" w:cs="Times New Roman"/>
          <w:color w:val="222222"/>
          <w:sz w:val="24"/>
          <w:szCs w:val="24"/>
          <w:shd w:val="clear" w:color="auto" w:fill="FFFFFF"/>
        </w:rPr>
        <w:t xml:space="preserve">Parmar </w:t>
      </w:r>
      <w:r w:rsidR="0074701E" w:rsidRPr="0074701E">
        <w:rPr>
          <w:rFonts w:ascii="Times New Roman" w:hAnsi="Times New Roman" w:cs="Times New Roman"/>
          <w:i/>
          <w:iCs/>
          <w:color w:val="222222"/>
          <w:sz w:val="24"/>
          <w:szCs w:val="24"/>
          <w:shd w:val="clear" w:color="auto" w:fill="FFFFFF"/>
        </w:rPr>
        <w:t>et al</w:t>
      </w:r>
      <w:r w:rsidR="006052A4" w:rsidRPr="00CF354E">
        <w:rPr>
          <w:rFonts w:ascii="Times New Roman" w:hAnsi="Times New Roman" w:cs="Times New Roman"/>
          <w:color w:val="222222"/>
          <w:sz w:val="24"/>
          <w:szCs w:val="24"/>
          <w:shd w:val="clear" w:color="auto" w:fill="FFFFFF"/>
        </w:rPr>
        <w:t>., 2017)</w:t>
      </w:r>
      <w:r w:rsidRPr="00CF354E">
        <w:rPr>
          <w:rFonts w:ascii="Times New Roman" w:hAnsi="Times New Roman" w:cs="Times New Roman"/>
          <w:sz w:val="24"/>
          <w:szCs w:val="24"/>
        </w:rPr>
        <w:t>. Currently, cassava is transitioning from a purely subsistence crop produced on peasant fields to a commercial commodity farmed in plantations (</w:t>
      </w:r>
      <w:proofErr w:type="spellStart"/>
      <w:r w:rsidRPr="00CF354E">
        <w:rPr>
          <w:rFonts w:ascii="Times New Roman" w:hAnsi="Times New Roman" w:cs="Times New Roman"/>
          <w:sz w:val="24"/>
          <w:szCs w:val="24"/>
        </w:rPr>
        <w:t>Onyenwoke</w:t>
      </w:r>
      <w:proofErr w:type="spellEnd"/>
      <w:r w:rsidRPr="00CF354E">
        <w:rPr>
          <w:rFonts w:ascii="Times New Roman" w:hAnsi="Times New Roman" w:cs="Times New Roman"/>
          <w:sz w:val="24"/>
          <w:szCs w:val="24"/>
        </w:rPr>
        <w:t xml:space="preserve"> and Simonyan, 2014</w:t>
      </w:r>
      <w:r w:rsidR="006052A4" w:rsidRPr="00CF354E">
        <w:rPr>
          <w:rFonts w:ascii="Times New Roman" w:hAnsi="Times New Roman" w:cs="Times New Roman"/>
          <w:sz w:val="24"/>
          <w:szCs w:val="24"/>
        </w:rPr>
        <w:t xml:space="preserve">; </w:t>
      </w:r>
      <w:r w:rsidR="006052A4" w:rsidRPr="00CF354E">
        <w:rPr>
          <w:rFonts w:ascii="Times New Roman" w:hAnsi="Times New Roman" w:cs="Times New Roman"/>
          <w:color w:val="222222"/>
          <w:sz w:val="24"/>
          <w:szCs w:val="24"/>
          <w:shd w:val="clear" w:color="auto" w:fill="FFFFFF"/>
        </w:rPr>
        <w:t xml:space="preserve">Gengenbach </w:t>
      </w:r>
      <w:r w:rsidR="0074701E" w:rsidRPr="0074701E">
        <w:rPr>
          <w:rFonts w:ascii="Times New Roman" w:hAnsi="Times New Roman" w:cs="Times New Roman"/>
          <w:i/>
          <w:iCs/>
          <w:color w:val="222222"/>
          <w:sz w:val="24"/>
          <w:szCs w:val="24"/>
          <w:shd w:val="clear" w:color="auto" w:fill="FFFFFF"/>
        </w:rPr>
        <w:t>et al</w:t>
      </w:r>
      <w:r w:rsidR="006052A4" w:rsidRPr="00CF354E">
        <w:rPr>
          <w:rFonts w:ascii="Times New Roman" w:hAnsi="Times New Roman" w:cs="Times New Roman"/>
          <w:color w:val="222222"/>
          <w:sz w:val="24"/>
          <w:szCs w:val="24"/>
          <w:shd w:val="clear" w:color="auto" w:fill="FFFFFF"/>
        </w:rPr>
        <w:t>., 2022; Beban and Gironde, 2023</w:t>
      </w:r>
      <w:r w:rsidRPr="00CF354E">
        <w:rPr>
          <w:rFonts w:ascii="Times New Roman" w:hAnsi="Times New Roman" w:cs="Times New Roman"/>
          <w:sz w:val="24"/>
          <w:szCs w:val="24"/>
        </w:rPr>
        <w:t xml:space="preserve">). </w:t>
      </w:r>
      <w:r w:rsidR="00D53AAE" w:rsidRPr="00D53AAE">
        <w:rPr>
          <w:rFonts w:ascii="Times New Roman" w:hAnsi="Times New Roman" w:cs="Times New Roman"/>
          <w:color w:val="222222"/>
          <w:sz w:val="24"/>
          <w:szCs w:val="24"/>
          <w:highlight w:val="yellow"/>
          <w:shd w:val="clear" w:color="auto" w:fill="FFFFFF"/>
        </w:rPr>
        <w:t xml:space="preserve">Currently, cassava is produced in more than 100 countries and fulfills the daily caloric demands of millions of people living in tropical America, Africa, and Asia. Its importance as a food security crop is high in Western, Central and Eastern Africa due to its ability to produce reasonable yields (~10 t/ha) in poor soils and with minimal inputs (Parmar </w:t>
      </w:r>
      <w:r w:rsidR="00D53AAE" w:rsidRPr="00D53AAE">
        <w:rPr>
          <w:rFonts w:ascii="Times New Roman" w:hAnsi="Times New Roman" w:cs="Times New Roman"/>
          <w:i/>
          <w:iCs/>
          <w:color w:val="222222"/>
          <w:sz w:val="24"/>
          <w:szCs w:val="24"/>
          <w:highlight w:val="yellow"/>
          <w:shd w:val="clear" w:color="auto" w:fill="FFFFFF"/>
        </w:rPr>
        <w:t>et al</w:t>
      </w:r>
      <w:r w:rsidR="00D53AAE" w:rsidRPr="00D53AAE">
        <w:rPr>
          <w:rFonts w:ascii="Times New Roman" w:hAnsi="Times New Roman" w:cs="Times New Roman"/>
          <w:color w:val="222222"/>
          <w:sz w:val="24"/>
          <w:szCs w:val="24"/>
          <w:highlight w:val="yellow"/>
          <w:shd w:val="clear" w:color="auto" w:fill="FFFFFF"/>
        </w:rPr>
        <w:t>., 2017).</w:t>
      </w:r>
      <w:r w:rsidR="00D53AAE">
        <w:rPr>
          <w:rFonts w:ascii="Times New Roman" w:hAnsi="Times New Roman" w:cs="Times New Roman"/>
          <w:color w:val="222222"/>
          <w:sz w:val="24"/>
          <w:szCs w:val="24"/>
          <w:shd w:val="clear" w:color="auto" w:fill="FFFFFF"/>
        </w:rPr>
        <w:t xml:space="preserve"> </w:t>
      </w:r>
      <w:r w:rsidRPr="00CF354E">
        <w:rPr>
          <w:rFonts w:ascii="Times New Roman" w:hAnsi="Times New Roman" w:cs="Times New Roman"/>
          <w:sz w:val="24"/>
          <w:szCs w:val="24"/>
        </w:rPr>
        <w:t>Most of the world's population adopts a plant-based diet, and millions of people in roughly 105 nations around the world get their food energy from cassava, which is also thought to be the most affordable source of starch used in more than 300 industrial products (Zainuddin</w:t>
      </w:r>
      <w:r w:rsidR="006052A4" w:rsidRPr="00CF354E">
        <w:rPr>
          <w:rFonts w:ascii="Times New Roman" w:hAnsi="Times New Roman" w:cs="Times New Roman"/>
          <w:sz w:val="24"/>
          <w:szCs w:val="24"/>
        </w:rPr>
        <w:t xml:space="preserve"> </w:t>
      </w:r>
      <w:r w:rsidR="0074701E" w:rsidRPr="0074701E">
        <w:rPr>
          <w:rFonts w:ascii="Times New Roman" w:hAnsi="Times New Roman" w:cs="Times New Roman"/>
          <w:i/>
          <w:iCs/>
          <w:sz w:val="24"/>
          <w:szCs w:val="24"/>
        </w:rPr>
        <w:t>et al</w:t>
      </w:r>
      <w:r w:rsidR="006052A4" w:rsidRPr="00CF354E">
        <w:rPr>
          <w:rFonts w:ascii="Times New Roman" w:hAnsi="Times New Roman" w:cs="Times New Roman"/>
          <w:sz w:val="24"/>
          <w:szCs w:val="24"/>
        </w:rPr>
        <w:t>.</w:t>
      </w:r>
      <w:r w:rsidRPr="00CF354E">
        <w:rPr>
          <w:rFonts w:ascii="Times New Roman" w:hAnsi="Times New Roman" w:cs="Times New Roman"/>
          <w:sz w:val="24"/>
          <w:szCs w:val="24"/>
        </w:rPr>
        <w:t xml:space="preserve">, 2017). After sugarcane, maize, rice, wheat, and potato, cassava is the sixth most main food crop in terms of global annual production. </w:t>
      </w:r>
      <w:r w:rsidR="00713A31" w:rsidRPr="00713A31">
        <w:rPr>
          <w:rFonts w:ascii="Times New Roman" w:hAnsi="Times New Roman" w:cs="Times New Roman"/>
          <w:sz w:val="24"/>
          <w:szCs w:val="24"/>
          <w:highlight w:val="yellow"/>
        </w:rPr>
        <w:t>While a large number of crops are cultivated and harvested around the world, just four single crops accounted for half the global production of primary crops</w:t>
      </w:r>
      <w:r w:rsidR="00713A31">
        <w:rPr>
          <w:rFonts w:ascii="Times New Roman" w:hAnsi="Times New Roman" w:cs="Times New Roman"/>
          <w:sz w:val="24"/>
          <w:szCs w:val="24"/>
          <w:highlight w:val="yellow"/>
        </w:rPr>
        <w:t xml:space="preserve"> in 2020: sugar cane (20%</w:t>
      </w:r>
      <w:r w:rsidR="00713A31" w:rsidRPr="00713A31">
        <w:rPr>
          <w:rFonts w:ascii="Times New Roman" w:hAnsi="Times New Roman" w:cs="Times New Roman"/>
          <w:sz w:val="24"/>
          <w:szCs w:val="24"/>
          <w:highlight w:val="yellow"/>
        </w:rPr>
        <w:t xml:space="preserve"> of the total, with 1.9 bi</w:t>
      </w:r>
      <w:r w:rsidR="00713A31">
        <w:rPr>
          <w:rFonts w:ascii="Times New Roman" w:hAnsi="Times New Roman" w:cs="Times New Roman"/>
          <w:sz w:val="24"/>
          <w:szCs w:val="24"/>
          <w:highlight w:val="yellow"/>
        </w:rPr>
        <w:t xml:space="preserve">llion </w:t>
      </w:r>
      <w:proofErr w:type="spellStart"/>
      <w:r w:rsidR="00713A31">
        <w:rPr>
          <w:rFonts w:ascii="Times New Roman" w:hAnsi="Times New Roman" w:cs="Times New Roman"/>
          <w:sz w:val="24"/>
          <w:szCs w:val="24"/>
          <w:highlight w:val="yellow"/>
        </w:rPr>
        <w:t>tonnes</w:t>
      </w:r>
      <w:proofErr w:type="spellEnd"/>
      <w:r w:rsidR="00713A31">
        <w:rPr>
          <w:rFonts w:ascii="Times New Roman" w:hAnsi="Times New Roman" w:cs="Times New Roman"/>
          <w:sz w:val="24"/>
          <w:szCs w:val="24"/>
          <w:highlight w:val="yellow"/>
        </w:rPr>
        <w:t>), maize (12%</w:t>
      </w:r>
      <w:r w:rsidR="00713A31" w:rsidRPr="00713A31">
        <w:rPr>
          <w:rFonts w:ascii="Times New Roman" w:hAnsi="Times New Roman" w:cs="Times New Roman"/>
          <w:sz w:val="24"/>
          <w:szCs w:val="24"/>
          <w:highlight w:val="yellow"/>
        </w:rPr>
        <w:t xml:space="preserve">, with 1.2 billion </w:t>
      </w:r>
      <w:proofErr w:type="spellStart"/>
      <w:r w:rsidR="00713A31" w:rsidRPr="00713A31">
        <w:rPr>
          <w:rFonts w:ascii="Times New Roman" w:hAnsi="Times New Roman" w:cs="Times New Roman"/>
          <w:sz w:val="24"/>
          <w:szCs w:val="24"/>
          <w:highlight w:val="yellow"/>
        </w:rPr>
        <w:t>to</w:t>
      </w:r>
      <w:r w:rsidR="00713A31">
        <w:rPr>
          <w:rFonts w:ascii="Times New Roman" w:hAnsi="Times New Roman" w:cs="Times New Roman"/>
          <w:sz w:val="24"/>
          <w:szCs w:val="24"/>
          <w:highlight w:val="yellow"/>
        </w:rPr>
        <w:t>nnes</w:t>
      </w:r>
      <w:proofErr w:type="spellEnd"/>
      <w:r w:rsidR="00713A31">
        <w:rPr>
          <w:rFonts w:ascii="Times New Roman" w:hAnsi="Times New Roman" w:cs="Times New Roman"/>
          <w:sz w:val="24"/>
          <w:szCs w:val="24"/>
          <w:highlight w:val="yellow"/>
        </w:rPr>
        <w:t>), rice and wheat (8%</w:t>
      </w:r>
      <w:r w:rsidR="00713A31" w:rsidRPr="00713A31">
        <w:rPr>
          <w:rFonts w:ascii="Times New Roman" w:hAnsi="Times New Roman" w:cs="Times New Roman"/>
          <w:sz w:val="24"/>
          <w:szCs w:val="24"/>
          <w:highlight w:val="yellow"/>
        </w:rPr>
        <w:t xml:space="preserve">, with 0.8 billion </w:t>
      </w:r>
      <w:proofErr w:type="spellStart"/>
      <w:r w:rsidR="00713A31" w:rsidRPr="00713A31">
        <w:rPr>
          <w:rFonts w:ascii="Times New Roman" w:hAnsi="Times New Roman" w:cs="Times New Roman"/>
          <w:sz w:val="24"/>
          <w:szCs w:val="24"/>
          <w:highlight w:val="yellow"/>
        </w:rPr>
        <w:t>tonnes</w:t>
      </w:r>
      <w:proofErr w:type="spellEnd"/>
      <w:r w:rsidR="00713A31" w:rsidRPr="00713A31">
        <w:rPr>
          <w:rFonts w:ascii="Times New Roman" w:hAnsi="Times New Roman" w:cs="Times New Roman"/>
          <w:sz w:val="24"/>
          <w:szCs w:val="24"/>
          <w:highlight w:val="yellow"/>
        </w:rPr>
        <w:t xml:space="preserve"> each). Oil palm fruit and potatoes eac</w:t>
      </w:r>
      <w:r w:rsidR="00713A31">
        <w:rPr>
          <w:rFonts w:ascii="Times New Roman" w:hAnsi="Times New Roman" w:cs="Times New Roman"/>
          <w:sz w:val="24"/>
          <w:szCs w:val="24"/>
          <w:highlight w:val="yellow"/>
        </w:rPr>
        <w:t xml:space="preserve">h accounted for an additional 4% </w:t>
      </w:r>
      <w:r w:rsidR="00713A31" w:rsidRPr="00713A31">
        <w:rPr>
          <w:rFonts w:ascii="Times New Roman" w:hAnsi="Times New Roman" w:cs="Times New Roman"/>
          <w:sz w:val="24"/>
          <w:szCs w:val="24"/>
          <w:highlight w:val="yellow"/>
        </w:rPr>
        <w:t>of world crop production (FAO, 2022)</w:t>
      </w:r>
      <w:r w:rsidR="00713A31">
        <w:rPr>
          <w:rFonts w:ascii="Times New Roman" w:hAnsi="Times New Roman" w:cs="Times New Roman"/>
          <w:sz w:val="24"/>
          <w:szCs w:val="24"/>
        </w:rPr>
        <w:t xml:space="preserve">. </w:t>
      </w:r>
      <w:r w:rsidRPr="00CF354E">
        <w:rPr>
          <w:rFonts w:ascii="Times New Roman" w:hAnsi="Times New Roman" w:cs="Times New Roman"/>
          <w:sz w:val="24"/>
          <w:szCs w:val="24"/>
        </w:rPr>
        <w:t>According to FAO (2010), Cassava is the third largest source of calories in the tropics. It is a woody perennial plant with an edible root that thrives in tropical and subtropical climates</w:t>
      </w:r>
      <w:r w:rsidR="00092462">
        <w:rPr>
          <w:rFonts w:ascii="Times New Roman" w:hAnsi="Times New Roman" w:cs="Times New Roman"/>
          <w:sz w:val="24"/>
          <w:szCs w:val="24"/>
        </w:rPr>
        <w:t xml:space="preserve">. </w:t>
      </w:r>
      <w:r w:rsidRPr="00CF354E">
        <w:rPr>
          <w:rFonts w:ascii="Times New Roman" w:hAnsi="Times New Roman" w:cs="Times New Roman"/>
          <w:sz w:val="24"/>
          <w:szCs w:val="24"/>
        </w:rPr>
        <w:t>As a perennial crop, it can be harvested whe</w:t>
      </w:r>
      <w:r w:rsidR="00DE15DE">
        <w:rPr>
          <w:rFonts w:ascii="Times New Roman" w:hAnsi="Times New Roman" w:cs="Times New Roman"/>
          <w:sz w:val="24"/>
          <w:szCs w:val="24"/>
        </w:rPr>
        <w:t>never necessary (</w:t>
      </w:r>
      <w:proofErr w:type="spellStart"/>
      <w:r w:rsidR="004E3400" w:rsidRPr="00CF354E">
        <w:rPr>
          <w:rFonts w:ascii="Times New Roman" w:hAnsi="Times New Roman" w:cs="Times New Roman"/>
          <w:color w:val="222222"/>
          <w:sz w:val="24"/>
          <w:szCs w:val="24"/>
          <w:shd w:val="clear" w:color="auto" w:fill="FFFFFF"/>
        </w:rPr>
        <w:t>Khojely</w:t>
      </w:r>
      <w:proofErr w:type="spellEnd"/>
      <w:r w:rsidR="004E3400" w:rsidRPr="00CF354E">
        <w:rPr>
          <w:rFonts w:ascii="Times New Roman" w:hAnsi="Times New Roman" w:cs="Times New Roman"/>
          <w:color w:val="222222"/>
          <w:sz w:val="24"/>
          <w:szCs w:val="24"/>
          <w:shd w:val="clear" w:color="auto" w:fill="FFFFFF"/>
        </w:rPr>
        <w:t xml:space="preserve"> </w:t>
      </w:r>
      <w:r w:rsidR="0074701E" w:rsidRPr="0074701E">
        <w:rPr>
          <w:rFonts w:ascii="Times New Roman" w:hAnsi="Times New Roman" w:cs="Times New Roman"/>
          <w:i/>
          <w:iCs/>
          <w:color w:val="222222"/>
          <w:sz w:val="24"/>
          <w:szCs w:val="24"/>
          <w:shd w:val="clear" w:color="auto" w:fill="FFFFFF"/>
        </w:rPr>
        <w:t>et al</w:t>
      </w:r>
      <w:r w:rsidR="004E3400" w:rsidRPr="00CF354E">
        <w:rPr>
          <w:rFonts w:ascii="Times New Roman" w:hAnsi="Times New Roman" w:cs="Times New Roman"/>
          <w:color w:val="222222"/>
          <w:sz w:val="24"/>
          <w:szCs w:val="24"/>
          <w:shd w:val="clear" w:color="auto" w:fill="FFFFFF"/>
        </w:rPr>
        <w:t>., 2018</w:t>
      </w:r>
      <w:r w:rsidRPr="00CF354E">
        <w:rPr>
          <w:rFonts w:ascii="Times New Roman" w:hAnsi="Times New Roman" w:cs="Times New Roman"/>
          <w:sz w:val="24"/>
          <w:szCs w:val="24"/>
        </w:rPr>
        <w:t xml:space="preserve">). Cassava production is comparatively easier since it can withstand biotic and edaphic constraints that hinder the growth of many other crops. It is far more perishable than other key food crops despite their agronomic advantages. </w:t>
      </w:r>
      <w:r w:rsidRPr="00D53AAE">
        <w:rPr>
          <w:rFonts w:ascii="Times New Roman" w:hAnsi="Times New Roman" w:cs="Times New Roman"/>
          <w:sz w:val="24"/>
          <w:szCs w:val="24"/>
          <w:highlight w:val="yellow"/>
        </w:rPr>
        <w:t>This</w:t>
      </w:r>
      <w:r w:rsidR="00D53AAE" w:rsidRPr="00D53AAE">
        <w:rPr>
          <w:rFonts w:ascii="Times New Roman" w:hAnsi="Times New Roman" w:cs="Times New Roman"/>
          <w:sz w:val="24"/>
          <w:szCs w:val="24"/>
          <w:highlight w:val="yellow"/>
        </w:rPr>
        <w:t xml:space="preserve"> is mostly due to the fact that </w:t>
      </w:r>
      <w:r w:rsidRPr="00D53AAE">
        <w:rPr>
          <w:rFonts w:ascii="Times New Roman" w:hAnsi="Times New Roman" w:cs="Times New Roman"/>
          <w:sz w:val="24"/>
          <w:szCs w:val="24"/>
          <w:highlight w:val="yellow"/>
        </w:rPr>
        <w:t>crops are still living organisms after being harvested, and that losses that occur during storage are primarily caused by their physical</w:t>
      </w:r>
      <w:r w:rsidR="00D53AAE">
        <w:rPr>
          <w:rFonts w:ascii="Times New Roman" w:hAnsi="Times New Roman" w:cs="Times New Roman"/>
          <w:sz w:val="24"/>
          <w:szCs w:val="24"/>
          <w:highlight w:val="yellow"/>
        </w:rPr>
        <w:t xml:space="preserve"> (external features)</w:t>
      </w:r>
      <w:r w:rsidRPr="00D53AAE">
        <w:rPr>
          <w:rFonts w:ascii="Times New Roman" w:hAnsi="Times New Roman" w:cs="Times New Roman"/>
          <w:sz w:val="24"/>
          <w:szCs w:val="24"/>
          <w:highlight w:val="yellow"/>
        </w:rPr>
        <w:t xml:space="preserve"> and physiological</w:t>
      </w:r>
      <w:r w:rsidR="00D53AAE">
        <w:rPr>
          <w:rFonts w:ascii="Times New Roman" w:hAnsi="Times New Roman" w:cs="Times New Roman"/>
          <w:sz w:val="24"/>
          <w:szCs w:val="24"/>
          <w:highlight w:val="yellow"/>
        </w:rPr>
        <w:t xml:space="preserve"> (internal)</w:t>
      </w:r>
      <w:r w:rsidRPr="00D53AAE">
        <w:rPr>
          <w:rFonts w:ascii="Times New Roman" w:hAnsi="Times New Roman" w:cs="Times New Roman"/>
          <w:sz w:val="24"/>
          <w:szCs w:val="24"/>
          <w:highlight w:val="yellow"/>
        </w:rPr>
        <w:t xml:space="preserve"> state (Osunde and </w:t>
      </w:r>
      <w:proofErr w:type="spellStart"/>
      <w:r w:rsidRPr="00D53AAE">
        <w:rPr>
          <w:rFonts w:ascii="Times New Roman" w:hAnsi="Times New Roman" w:cs="Times New Roman"/>
          <w:sz w:val="24"/>
          <w:szCs w:val="24"/>
          <w:highlight w:val="yellow"/>
        </w:rPr>
        <w:t>Fadeyibi</w:t>
      </w:r>
      <w:proofErr w:type="spellEnd"/>
      <w:r w:rsidRPr="00D53AAE">
        <w:rPr>
          <w:rFonts w:ascii="Times New Roman" w:hAnsi="Times New Roman" w:cs="Times New Roman"/>
          <w:sz w:val="24"/>
          <w:szCs w:val="24"/>
          <w:highlight w:val="yellow"/>
        </w:rPr>
        <w:t>, 2011).</w:t>
      </w:r>
      <w:r w:rsidRPr="00CF354E">
        <w:rPr>
          <w:rFonts w:ascii="Times New Roman" w:hAnsi="Times New Roman" w:cs="Times New Roman"/>
          <w:sz w:val="24"/>
          <w:szCs w:val="24"/>
        </w:rPr>
        <w:t xml:space="preserve"> The primary causes of loss are infections, pests, physiological conditions (maturity, respiration, water loss, and sprouting), and mechanical harm (Osunde and </w:t>
      </w:r>
      <w:proofErr w:type="spellStart"/>
      <w:r w:rsidRPr="00CF354E">
        <w:rPr>
          <w:rFonts w:ascii="Times New Roman" w:hAnsi="Times New Roman" w:cs="Times New Roman"/>
          <w:sz w:val="24"/>
          <w:szCs w:val="24"/>
        </w:rPr>
        <w:t>Fadeyibi</w:t>
      </w:r>
      <w:proofErr w:type="spellEnd"/>
      <w:r w:rsidRPr="00CF354E">
        <w:rPr>
          <w:rFonts w:ascii="Times New Roman" w:hAnsi="Times New Roman" w:cs="Times New Roman"/>
          <w:sz w:val="24"/>
          <w:szCs w:val="24"/>
        </w:rPr>
        <w:t>, 2011). Generally speaking, the shelf life of cassava is between 24 and 48 hours after harvest (</w:t>
      </w:r>
      <w:r w:rsidR="004E3400" w:rsidRPr="00CF354E">
        <w:rPr>
          <w:rFonts w:ascii="Times New Roman" w:hAnsi="Times New Roman" w:cs="Times New Roman"/>
          <w:color w:val="222222"/>
          <w:sz w:val="24"/>
          <w:szCs w:val="24"/>
          <w:shd w:val="clear" w:color="auto" w:fill="FFFFFF"/>
        </w:rPr>
        <w:t xml:space="preserve">Parmar </w:t>
      </w:r>
      <w:r w:rsidR="0074701E" w:rsidRPr="0074701E">
        <w:rPr>
          <w:rFonts w:ascii="Times New Roman" w:hAnsi="Times New Roman" w:cs="Times New Roman"/>
          <w:i/>
          <w:iCs/>
          <w:color w:val="222222"/>
          <w:sz w:val="24"/>
          <w:szCs w:val="24"/>
          <w:shd w:val="clear" w:color="auto" w:fill="FFFFFF"/>
        </w:rPr>
        <w:t>et al</w:t>
      </w:r>
      <w:r w:rsidR="004E3400" w:rsidRPr="00CF354E">
        <w:rPr>
          <w:rFonts w:ascii="Times New Roman" w:hAnsi="Times New Roman" w:cs="Times New Roman"/>
          <w:color w:val="222222"/>
          <w:sz w:val="24"/>
          <w:szCs w:val="24"/>
          <w:shd w:val="clear" w:color="auto" w:fill="FFFFFF"/>
        </w:rPr>
        <w:t xml:space="preserve">., 2017; Silva </w:t>
      </w:r>
      <w:r w:rsidR="0074701E" w:rsidRPr="0074701E">
        <w:rPr>
          <w:rFonts w:ascii="Times New Roman" w:hAnsi="Times New Roman" w:cs="Times New Roman"/>
          <w:i/>
          <w:iCs/>
          <w:color w:val="222222"/>
          <w:sz w:val="24"/>
          <w:szCs w:val="24"/>
          <w:shd w:val="clear" w:color="auto" w:fill="FFFFFF"/>
        </w:rPr>
        <w:t>et al</w:t>
      </w:r>
      <w:r w:rsidR="004E3400" w:rsidRPr="00CF354E">
        <w:rPr>
          <w:rFonts w:ascii="Times New Roman" w:hAnsi="Times New Roman" w:cs="Times New Roman"/>
          <w:color w:val="222222"/>
          <w:sz w:val="24"/>
          <w:szCs w:val="24"/>
          <w:shd w:val="clear" w:color="auto" w:fill="FFFFFF"/>
        </w:rPr>
        <w:t>.</w:t>
      </w:r>
      <w:r w:rsidRPr="00CF354E">
        <w:rPr>
          <w:rFonts w:ascii="Times New Roman" w:hAnsi="Times New Roman" w:cs="Times New Roman"/>
          <w:sz w:val="24"/>
          <w:szCs w:val="24"/>
        </w:rPr>
        <w:t>, 202</w:t>
      </w:r>
      <w:r w:rsidR="004E3400" w:rsidRPr="00CF354E">
        <w:rPr>
          <w:rFonts w:ascii="Times New Roman" w:hAnsi="Times New Roman" w:cs="Times New Roman"/>
          <w:sz w:val="24"/>
          <w:szCs w:val="24"/>
        </w:rPr>
        <w:t>1</w:t>
      </w:r>
      <w:r w:rsidRPr="00CF354E">
        <w:rPr>
          <w:rFonts w:ascii="Times New Roman" w:hAnsi="Times New Roman" w:cs="Times New Roman"/>
          <w:sz w:val="24"/>
          <w:szCs w:val="24"/>
        </w:rPr>
        <w:t>).</w:t>
      </w:r>
    </w:p>
    <w:p w14:paraId="2A6EF972" w14:textId="31CC313E" w:rsidR="005F4B9C" w:rsidRPr="00CF354E" w:rsidRDefault="005F4B9C" w:rsidP="00CF354E">
      <w:p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Cassava roots have a limited shelf life because of postharvest physiological degradation (PPD), which occurs soon after harvest and is caused by a wound response (Sanchez</w:t>
      </w:r>
      <w:r w:rsidR="004E3400" w:rsidRPr="00CF354E">
        <w:rPr>
          <w:rFonts w:ascii="Times New Roman" w:hAnsi="Times New Roman" w:cs="Times New Roman"/>
          <w:sz w:val="24"/>
          <w:szCs w:val="24"/>
        </w:rPr>
        <w:t xml:space="preserve"> </w:t>
      </w:r>
      <w:r w:rsidR="0074701E" w:rsidRPr="0074701E">
        <w:rPr>
          <w:rFonts w:ascii="Times New Roman" w:hAnsi="Times New Roman" w:cs="Times New Roman"/>
          <w:i/>
          <w:iCs/>
          <w:sz w:val="24"/>
          <w:szCs w:val="24"/>
        </w:rPr>
        <w:t>et al</w:t>
      </w:r>
      <w:r w:rsidR="004E3400" w:rsidRPr="00CF354E">
        <w:rPr>
          <w:rFonts w:ascii="Times New Roman" w:hAnsi="Times New Roman" w:cs="Times New Roman"/>
          <w:sz w:val="24"/>
          <w:szCs w:val="24"/>
        </w:rPr>
        <w:t>.</w:t>
      </w:r>
      <w:r w:rsidRPr="00CF354E">
        <w:rPr>
          <w:rFonts w:ascii="Times New Roman" w:hAnsi="Times New Roman" w:cs="Times New Roman"/>
          <w:sz w:val="24"/>
          <w:szCs w:val="24"/>
        </w:rPr>
        <w:t xml:space="preserve">, 2013). PPD </w:t>
      </w:r>
      <w:r w:rsidRPr="00CF354E">
        <w:rPr>
          <w:rFonts w:ascii="Times New Roman" w:hAnsi="Times New Roman" w:cs="Times New Roman"/>
          <w:sz w:val="24"/>
          <w:szCs w:val="24"/>
        </w:rPr>
        <w:lastRenderedPageBreak/>
        <w:t>decreases the quantity and quality of starch, making the cassava roots unsellable and unfit for human use (Tomlins</w:t>
      </w:r>
      <w:r w:rsidR="004E3400" w:rsidRPr="00CF354E">
        <w:rPr>
          <w:rFonts w:ascii="Times New Roman" w:hAnsi="Times New Roman" w:cs="Times New Roman"/>
          <w:sz w:val="24"/>
          <w:szCs w:val="24"/>
        </w:rPr>
        <w:t xml:space="preserve"> </w:t>
      </w:r>
      <w:r w:rsidR="0074701E" w:rsidRPr="0074701E">
        <w:rPr>
          <w:rFonts w:ascii="Times New Roman" w:hAnsi="Times New Roman" w:cs="Times New Roman"/>
          <w:i/>
          <w:iCs/>
          <w:sz w:val="24"/>
          <w:szCs w:val="24"/>
        </w:rPr>
        <w:t>et al</w:t>
      </w:r>
      <w:r w:rsidR="004E3400" w:rsidRPr="00CF354E">
        <w:rPr>
          <w:rFonts w:ascii="Times New Roman" w:hAnsi="Times New Roman" w:cs="Times New Roman"/>
          <w:sz w:val="24"/>
          <w:szCs w:val="24"/>
        </w:rPr>
        <w:t>.</w:t>
      </w:r>
      <w:r w:rsidRPr="00CF354E">
        <w:rPr>
          <w:rFonts w:ascii="Times New Roman" w:hAnsi="Times New Roman" w:cs="Times New Roman"/>
          <w:sz w:val="24"/>
          <w:szCs w:val="24"/>
        </w:rPr>
        <w:t xml:space="preserve">, 2021). PPD is a sophisticated process that is connected to enzymatic stress reactions to injury and involves modifications to gene expression, protein synthesis, and the buildup of secondary metabolites, all of which are susceptible to environmental influences (Zainuddin </w:t>
      </w:r>
      <w:r w:rsidR="0074701E" w:rsidRPr="0074701E">
        <w:rPr>
          <w:rFonts w:ascii="Times New Roman" w:hAnsi="Times New Roman" w:cs="Times New Roman"/>
          <w:i/>
          <w:iCs/>
          <w:sz w:val="24"/>
          <w:szCs w:val="24"/>
        </w:rPr>
        <w:t>et al</w:t>
      </w:r>
      <w:r w:rsidRPr="00CF354E">
        <w:rPr>
          <w:rFonts w:ascii="Times New Roman" w:hAnsi="Times New Roman" w:cs="Times New Roman"/>
          <w:sz w:val="24"/>
          <w:szCs w:val="24"/>
        </w:rPr>
        <w:t>., 2017). Due to PPD, the short shelf life of cassava roots has become a significant factor in the production of the crop, particularly with regard to its marketability.</w:t>
      </w:r>
    </w:p>
    <w:p w14:paraId="7E645424" w14:textId="77777777" w:rsidR="005F4B9C" w:rsidRPr="00CF354E" w:rsidRDefault="005F4B9C" w:rsidP="00CF354E">
      <w:p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Researchers have proposed several potential remedies for the perishability of cassava over the years, and these remedies can be divided into three categories:</w:t>
      </w:r>
    </w:p>
    <w:p w14:paraId="69FCDF17" w14:textId="77777777" w:rsidR="005F4B9C" w:rsidRPr="00CF354E" w:rsidRDefault="005F4B9C" w:rsidP="00CF354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 xml:space="preserve">The use of improved storage techniques. </w:t>
      </w:r>
    </w:p>
    <w:p w14:paraId="2507527E" w14:textId="77777777" w:rsidR="005F4B9C" w:rsidRPr="00CF354E" w:rsidRDefault="005F4B9C" w:rsidP="00CF354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Conventional breeding of varieties with roots having longer shelf-lives</w:t>
      </w:r>
    </w:p>
    <w:p w14:paraId="24F47D26" w14:textId="77777777" w:rsidR="005F4B9C" w:rsidRPr="00CF354E" w:rsidRDefault="005F4B9C" w:rsidP="00CF354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Use of genetic modification to bring about targeted changes in metabolism</w:t>
      </w:r>
    </w:p>
    <w:p w14:paraId="5271D852" w14:textId="0835D4A5" w:rsidR="005F4B9C" w:rsidRPr="00CF354E" w:rsidRDefault="005F4B9C" w:rsidP="00CF354E">
      <w:p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Breeding and genetic modification are long-term strategies, whereas improved storage ha</w:t>
      </w:r>
      <w:r w:rsidR="00CF354E">
        <w:rPr>
          <w:rFonts w:ascii="Times New Roman" w:hAnsi="Times New Roman" w:cs="Times New Roman"/>
          <w:sz w:val="24"/>
          <w:szCs w:val="24"/>
        </w:rPr>
        <w:t>s</w:t>
      </w:r>
      <w:r w:rsidRPr="00CF354E">
        <w:rPr>
          <w:rFonts w:ascii="Times New Roman" w:hAnsi="Times New Roman" w:cs="Times New Roman"/>
          <w:sz w:val="24"/>
          <w:szCs w:val="24"/>
        </w:rPr>
        <w:t xml:space="preserve"> a more immediate impact (Westby, 2002</w:t>
      </w:r>
      <w:r w:rsidR="006D267C" w:rsidRPr="00CF354E">
        <w:rPr>
          <w:rFonts w:ascii="Times New Roman" w:hAnsi="Times New Roman" w:cs="Times New Roman"/>
          <w:sz w:val="24"/>
          <w:szCs w:val="24"/>
        </w:rPr>
        <w:t xml:space="preserve">; </w:t>
      </w:r>
      <w:proofErr w:type="spellStart"/>
      <w:r w:rsidR="006D267C" w:rsidRPr="00CF354E">
        <w:rPr>
          <w:rFonts w:ascii="Times New Roman" w:hAnsi="Times New Roman" w:cs="Times New Roman"/>
          <w:color w:val="222222"/>
          <w:sz w:val="24"/>
          <w:szCs w:val="24"/>
          <w:shd w:val="clear" w:color="auto" w:fill="FFFFFF"/>
        </w:rPr>
        <w:t>Powlson</w:t>
      </w:r>
      <w:proofErr w:type="spellEnd"/>
      <w:r w:rsidR="006D267C" w:rsidRPr="00CF354E">
        <w:rPr>
          <w:rFonts w:ascii="Times New Roman" w:hAnsi="Times New Roman" w:cs="Times New Roman"/>
          <w:color w:val="222222"/>
          <w:sz w:val="24"/>
          <w:szCs w:val="24"/>
          <w:shd w:val="clear" w:color="auto" w:fill="FFFFFF"/>
        </w:rPr>
        <w:t xml:space="preserve"> </w:t>
      </w:r>
      <w:r w:rsidR="0074701E" w:rsidRPr="0074701E">
        <w:rPr>
          <w:rFonts w:ascii="Times New Roman" w:hAnsi="Times New Roman" w:cs="Times New Roman"/>
          <w:i/>
          <w:iCs/>
          <w:color w:val="222222"/>
          <w:sz w:val="24"/>
          <w:szCs w:val="24"/>
          <w:shd w:val="clear" w:color="auto" w:fill="FFFFFF"/>
        </w:rPr>
        <w:t>et al</w:t>
      </w:r>
      <w:r w:rsidR="006D267C" w:rsidRPr="00CF354E">
        <w:rPr>
          <w:rFonts w:ascii="Times New Roman" w:hAnsi="Times New Roman" w:cs="Times New Roman"/>
          <w:color w:val="222222"/>
          <w:sz w:val="24"/>
          <w:szCs w:val="24"/>
          <w:shd w:val="clear" w:color="auto" w:fill="FFFFFF"/>
        </w:rPr>
        <w:t xml:space="preserve">., 2011; Yashveer </w:t>
      </w:r>
      <w:r w:rsidR="0074701E" w:rsidRPr="0074701E">
        <w:rPr>
          <w:rFonts w:ascii="Times New Roman" w:hAnsi="Times New Roman" w:cs="Times New Roman"/>
          <w:i/>
          <w:iCs/>
          <w:color w:val="222222"/>
          <w:sz w:val="24"/>
          <w:szCs w:val="24"/>
          <w:shd w:val="clear" w:color="auto" w:fill="FFFFFF"/>
        </w:rPr>
        <w:t>et al</w:t>
      </w:r>
      <w:r w:rsidR="006D267C" w:rsidRPr="00CF354E">
        <w:rPr>
          <w:rFonts w:ascii="Times New Roman" w:hAnsi="Times New Roman" w:cs="Times New Roman"/>
          <w:color w:val="222222"/>
          <w:sz w:val="24"/>
          <w:szCs w:val="24"/>
          <w:shd w:val="clear" w:color="auto" w:fill="FFFFFF"/>
        </w:rPr>
        <w:t>., 2014; Muluneh, 2021</w:t>
      </w:r>
      <w:r w:rsidRPr="00CF354E">
        <w:rPr>
          <w:rFonts w:ascii="Times New Roman" w:hAnsi="Times New Roman" w:cs="Times New Roman"/>
          <w:sz w:val="24"/>
          <w:szCs w:val="24"/>
        </w:rPr>
        <w:t>). It is imperative for more efficient methods in terms of cost-effectiveness to be experimented on in order to encourage more farmers to explore the cultivation of cassava on a larger scale.</w:t>
      </w:r>
    </w:p>
    <w:p w14:paraId="7484A07F" w14:textId="129C4844" w:rsidR="005F4B9C" w:rsidRPr="00CF354E" w:rsidRDefault="005F4B9C" w:rsidP="00CF354E">
      <w:p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To prevent root perishability, traditional marketing and storage strategies have been modified. These adaptations include processing concentrated close to the production areas to maintain a daily supply of raw materials, processing into storable forms at the farm level (via sun drying, fermentation, etc.), and the customary practice of exchanging small amounts of roots (</w:t>
      </w:r>
      <w:proofErr w:type="spellStart"/>
      <w:r w:rsidRPr="00CF354E">
        <w:rPr>
          <w:rFonts w:ascii="Times New Roman" w:hAnsi="Times New Roman" w:cs="Times New Roman"/>
          <w:sz w:val="24"/>
          <w:szCs w:val="24"/>
        </w:rPr>
        <w:t>Weham</w:t>
      </w:r>
      <w:proofErr w:type="spellEnd"/>
      <w:r w:rsidRPr="00CF354E">
        <w:rPr>
          <w:rFonts w:ascii="Times New Roman" w:hAnsi="Times New Roman" w:cs="Times New Roman"/>
          <w:sz w:val="24"/>
          <w:szCs w:val="24"/>
        </w:rPr>
        <w:t>, 1995; Westby, 2002</w:t>
      </w:r>
      <w:r w:rsidR="006D267C" w:rsidRPr="00CF354E">
        <w:rPr>
          <w:rFonts w:ascii="Times New Roman" w:hAnsi="Times New Roman" w:cs="Times New Roman"/>
          <w:sz w:val="24"/>
          <w:szCs w:val="24"/>
        </w:rPr>
        <w:t xml:space="preserve">; </w:t>
      </w:r>
      <w:r w:rsidR="006D267C" w:rsidRPr="00CF354E">
        <w:rPr>
          <w:rFonts w:ascii="Times New Roman" w:hAnsi="Times New Roman" w:cs="Times New Roman"/>
          <w:color w:val="222222"/>
          <w:sz w:val="24"/>
          <w:szCs w:val="24"/>
          <w:shd w:val="clear" w:color="auto" w:fill="FFFFFF"/>
        </w:rPr>
        <w:t>Costa and Delgado, 2019</w:t>
      </w:r>
      <w:r w:rsidRPr="00CF354E">
        <w:rPr>
          <w:rFonts w:ascii="Times New Roman" w:hAnsi="Times New Roman" w:cs="Times New Roman"/>
          <w:sz w:val="24"/>
          <w:szCs w:val="24"/>
        </w:rPr>
        <w:t>). The practice of leaving roots in the soil after the period of optimal root development until they may be consumed, processed, or sold is a typical method of preventing root losses caused by PPD (</w:t>
      </w:r>
      <w:proofErr w:type="spellStart"/>
      <w:r w:rsidRPr="00CF354E">
        <w:rPr>
          <w:rFonts w:ascii="Times New Roman" w:hAnsi="Times New Roman" w:cs="Times New Roman"/>
          <w:sz w:val="24"/>
          <w:szCs w:val="24"/>
        </w:rPr>
        <w:t>Onyenwoke</w:t>
      </w:r>
      <w:proofErr w:type="spellEnd"/>
      <w:r w:rsidRPr="00CF354E">
        <w:rPr>
          <w:rFonts w:ascii="Times New Roman" w:hAnsi="Times New Roman" w:cs="Times New Roman"/>
          <w:sz w:val="24"/>
          <w:szCs w:val="24"/>
        </w:rPr>
        <w:t xml:space="preserve"> and Simonyan, 2014). Cassava roots have a</w:t>
      </w:r>
      <w:r w:rsidR="00D53AAE">
        <w:rPr>
          <w:rFonts w:ascii="Times New Roman" w:hAnsi="Times New Roman" w:cs="Times New Roman"/>
          <w:sz w:val="24"/>
          <w:szCs w:val="24"/>
        </w:rPr>
        <w:t xml:space="preserve"> three-year shelf life in soil. </w:t>
      </w:r>
      <w:r w:rsidRPr="00CF354E">
        <w:rPr>
          <w:rFonts w:ascii="Times New Roman" w:hAnsi="Times New Roman" w:cs="Times New Roman"/>
          <w:sz w:val="24"/>
          <w:szCs w:val="24"/>
        </w:rPr>
        <w:t xml:space="preserve">The standing crop uses a lot of land, making it unavailable for extra agricultural production, which makes this method disadvantageous. Additionally, it is known that leaving cassava roots in the ground past their ideal harvesting window causes them to become </w:t>
      </w:r>
      <w:r w:rsidR="00446511" w:rsidRPr="00CF354E">
        <w:rPr>
          <w:rFonts w:ascii="Times New Roman" w:hAnsi="Times New Roman" w:cs="Times New Roman"/>
          <w:sz w:val="24"/>
          <w:szCs w:val="24"/>
        </w:rPr>
        <w:t>woodier and more unpleasant</w:t>
      </w:r>
      <w:r w:rsidRPr="00CF354E">
        <w:rPr>
          <w:rFonts w:ascii="Times New Roman" w:hAnsi="Times New Roman" w:cs="Times New Roman"/>
          <w:sz w:val="24"/>
          <w:szCs w:val="24"/>
        </w:rPr>
        <w:t>, as well as more vulnerable to pathogen attack (</w:t>
      </w:r>
      <w:r w:rsidR="00446511" w:rsidRPr="00CF354E">
        <w:rPr>
          <w:rFonts w:ascii="Times New Roman" w:hAnsi="Times New Roman" w:cs="Times New Roman"/>
          <w:color w:val="222222"/>
          <w:sz w:val="24"/>
          <w:szCs w:val="24"/>
          <w:shd w:val="clear" w:color="auto" w:fill="FFFFFF"/>
        </w:rPr>
        <w:t>Adiele, 2023</w:t>
      </w:r>
      <w:r w:rsidRPr="00CF354E">
        <w:rPr>
          <w:rFonts w:ascii="Times New Roman" w:hAnsi="Times New Roman" w:cs="Times New Roman"/>
          <w:sz w:val="24"/>
          <w:szCs w:val="24"/>
        </w:rPr>
        <w:t>).</w:t>
      </w:r>
      <w:r w:rsidR="00446511" w:rsidRPr="00CF354E">
        <w:rPr>
          <w:rFonts w:ascii="Times New Roman" w:hAnsi="Times New Roman" w:cs="Times New Roman"/>
          <w:sz w:val="24"/>
          <w:szCs w:val="24"/>
        </w:rPr>
        <w:t xml:space="preserve"> </w:t>
      </w:r>
      <w:r w:rsidRPr="00CF354E">
        <w:rPr>
          <w:rFonts w:ascii="Times New Roman" w:hAnsi="Times New Roman" w:cs="Times New Roman"/>
          <w:sz w:val="24"/>
          <w:szCs w:val="24"/>
        </w:rPr>
        <w:t xml:space="preserve">As of now, freezing has proven to be the most efficient approach for extending the shelf life of cassava roots, with some tests revealing an extension of up to three months (Wijesinghe and </w:t>
      </w:r>
      <w:proofErr w:type="spellStart"/>
      <w:r w:rsidRPr="00CF354E">
        <w:rPr>
          <w:rFonts w:ascii="Times New Roman" w:hAnsi="Times New Roman" w:cs="Times New Roman"/>
          <w:sz w:val="24"/>
          <w:szCs w:val="24"/>
        </w:rPr>
        <w:t>Sarananda</w:t>
      </w:r>
      <w:proofErr w:type="spellEnd"/>
      <w:r w:rsidRPr="00CF354E">
        <w:rPr>
          <w:rFonts w:ascii="Times New Roman" w:hAnsi="Times New Roman" w:cs="Times New Roman"/>
          <w:sz w:val="24"/>
          <w:szCs w:val="24"/>
        </w:rPr>
        <w:t xml:space="preserve">, 2010). Freezing requires a constant energy source, making it expensive even at low levels. An increase in the shelf life of the root crop would result from </w:t>
      </w:r>
      <w:r w:rsidRPr="00CF354E">
        <w:rPr>
          <w:rFonts w:ascii="Times New Roman" w:hAnsi="Times New Roman" w:cs="Times New Roman"/>
          <w:sz w:val="24"/>
          <w:szCs w:val="24"/>
        </w:rPr>
        <w:lastRenderedPageBreak/>
        <w:t>exposing cassava roots to low enough temperatures, according to earlier studies that were able to prove this. Finding an affordable structure built of a material with the right thermal conductivity and heat retention qualities to enable this temperature drop is still the issue.</w:t>
      </w:r>
    </w:p>
    <w:p w14:paraId="15508029" w14:textId="3CC51D4E" w:rsidR="005F4B9C" w:rsidRPr="00F47B40" w:rsidRDefault="005F4B9C" w:rsidP="00F47B40">
      <w:pPr>
        <w:autoSpaceDE w:val="0"/>
        <w:autoSpaceDN w:val="0"/>
        <w:adjustRightInd w:val="0"/>
        <w:spacing w:after="0" w:line="360" w:lineRule="auto"/>
        <w:jc w:val="both"/>
        <w:rPr>
          <w:rFonts w:ascii="Times New Roman" w:eastAsia="Times New Roman" w:hAnsi="Times New Roman" w:cs="Times New Roman"/>
          <w:sz w:val="24"/>
          <w:szCs w:val="24"/>
        </w:rPr>
      </w:pPr>
      <w:r w:rsidRPr="00CF354E">
        <w:rPr>
          <w:rFonts w:ascii="Times New Roman" w:hAnsi="Times New Roman" w:cs="Times New Roman"/>
          <w:sz w:val="24"/>
          <w:szCs w:val="24"/>
        </w:rPr>
        <w:t xml:space="preserve">Adobe is a commonly aged building material, widely distributed in arid and </w:t>
      </w:r>
      <w:r w:rsidRPr="00CF354E">
        <w:rPr>
          <w:rStyle w:val="Strong"/>
          <w:rFonts w:ascii="Times New Roman" w:hAnsi="Times New Roman" w:cs="Times New Roman"/>
          <w:sz w:val="24"/>
          <w:szCs w:val="24"/>
        </w:rPr>
        <w:t>semi-arid</w:t>
      </w:r>
      <w:r w:rsidRPr="00CF354E">
        <w:rPr>
          <w:rFonts w:ascii="Times New Roman" w:hAnsi="Times New Roman" w:cs="Times New Roman"/>
          <w:sz w:val="24"/>
          <w:szCs w:val="24"/>
        </w:rPr>
        <w:t xml:space="preserve"> lands. Generally, adobe brick is of non-fired sun-dried mud mixed with organic material and may be stabilized with lime or cement (Revuelta</w:t>
      </w:r>
      <w:r w:rsidR="004E3400" w:rsidRPr="00CF354E">
        <w:rPr>
          <w:rFonts w:ascii="Times New Roman" w:hAnsi="Times New Roman" w:cs="Times New Roman"/>
          <w:sz w:val="24"/>
          <w:szCs w:val="24"/>
        </w:rPr>
        <w:t xml:space="preserve"> </w:t>
      </w:r>
      <w:r w:rsidR="0074701E" w:rsidRPr="0074701E">
        <w:rPr>
          <w:rFonts w:ascii="Times New Roman" w:hAnsi="Times New Roman" w:cs="Times New Roman"/>
          <w:i/>
          <w:iCs/>
          <w:sz w:val="24"/>
          <w:szCs w:val="24"/>
        </w:rPr>
        <w:t>et al</w:t>
      </w:r>
      <w:r w:rsidR="004E3400" w:rsidRPr="00CF354E">
        <w:rPr>
          <w:rFonts w:ascii="Times New Roman" w:hAnsi="Times New Roman" w:cs="Times New Roman"/>
          <w:sz w:val="24"/>
          <w:szCs w:val="24"/>
        </w:rPr>
        <w:t>.</w:t>
      </w:r>
      <w:r w:rsidRPr="00CF354E">
        <w:rPr>
          <w:rFonts w:ascii="Times New Roman" w:hAnsi="Times New Roman" w:cs="Times New Roman"/>
          <w:sz w:val="24"/>
          <w:szCs w:val="24"/>
        </w:rPr>
        <w:t>, 2010). Before they warm up inside, adobe walls need to absorb a lot of heat from the sun and the surrounding air over a long period of time. The warm wall will keep transferring heat to the interior for several hours after the sun sets and the temperature decreases thanks to the thermal lag effect (Florescu and Bica, 2019). Marsh in 2010 outlined Thermal lag is the lag in how quickly heat moves through a substance. A material with a significant thermal lag will have a low conductivity and a high heat capacity. Influences on thermal lag periods include</w:t>
      </w:r>
      <w:r w:rsidRPr="00CF354E">
        <w:rPr>
          <w:rFonts w:ascii="Times New Roman" w:eastAsia="Times New Roman" w:hAnsi="Times New Roman" w:cs="Times New Roman"/>
          <w:sz w:val="24"/>
          <w:szCs w:val="24"/>
        </w:rPr>
        <w:t>:</w:t>
      </w:r>
      <w:r w:rsidR="00F47B40">
        <w:rPr>
          <w:rFonts w:ascii="Times New Roman" w:eastAsia="Times New Roman" w:hAnsi="Times New Roman" w:cs="Times New Roman"/>
          <w:sz w:val="24"/>
          <w:szCs w:val="24"/>
        </w:rPr>
        <w:t xml:space="preserve"> d</w:t>
      </w:r>
      <w:r w:rsidRPr="00F47B40">
        <w:rPr>
          <w:rFonts w:ascii="Times New Roman" w:eastAsia="Times New Roman" w:hAnsi="Times New Roman" w:cs="Times New Roman"/>
          <w:sz w:val="24"/>
          <w:szCs w:val="24"/>
        </w:rPr>
        <w:t>ifferences in temperature between each face</w:t>
      </w:r>
      <w:r w:rsidR="00F47B40">
        <w:rPr>
          <w:rFonts w:ascii="Times New Roman" w:eastAsia="Times New Roman" w:hAnsi="Times New Roman" w:cs="Times New Roman"/>
          <w:sz w:val="24"/>
          <w:szCs w:val="24"/>
        </w:rPr>
        <w:t>, e</w:t>
      </w:r>
      <w:r w:rsidRPr="00F47B40">
        <w:rPr>
          <w:rFonts w:ascii="Times New Roman" w:eastAsia="Times New Roman" w:hAnsi="Times New Roman" w:cs="Times New Roman"/>
          <w:sz w:val="24"/>
          <w:szCs w:val="24"/>
        </w:rPr>
        <w:t>xposure to wind flow</w:t>
      </w:r>
      <w:r w:rsidR="00F47B40">
        <w:rPr>
          <w:rFonts w:ascii="Times New Roman" w:eastAsia="Times New Roman" w:hAnsi="Times New Roman" w:cs="Times New Roman"/>
          <w:sz w:val="24"/>
          <w:szCs w:val="24"/>
        </w:rPr>
        <w:t>, s</w:t>
      </w:r>
      <w:r w:rsidRPr="00F47B40">
        <w:rPr>
          <w:rFonts w:ascii="Times New Roman" w:eastAsia="Times New Roman" w:hAnsi="Times New Roman" w:cs="Times New Roman"/>
          <w:sz w:val="24"/>
          <w:szCs w:val="24"/>
        </w:rPr>
        <w:t>urface texture and coatings</w:t>
      </w:r>
      <w:r w:rsidR="00F47B40">
        <w:rPr>
          <w:rFonts w:ascii="Times New Roman" w:eastAsia="Times New Roman" w:hAnsi="Times New Roman" w:cs="Times New Roman"/>
          <w:sz w:val="24"/>
          <w:szCs w:val="24"/>
        </w:rPr>
        <w:t>, t</w:t>
      </w:r>
      <w:r w:rsidR="00F47B40" w:rsidRPr="00F47B40">
        <w:rPr>
          <w:rFonts w:ascii="Times New Roman" w:eastAsia="Times New Roman" w:hAnsi="Times New Roman" w:cs="Times New Roman"/>
          <w:sz w:val="24"/>
          <w:szCs w:val="24"/>
        </w:rPr>
        <w:t>hickness of the substance, c</w:t>
      </w:r>
      <w:r w:rsidRPr="00F47B40">
        <w:rPr>
          <w:rFonts w:ascii="Times New Roman" w:eastAsia="Times New Roman" w:hAnsi="Times New Roman" w:cs="Times New Roman"/>
          <w:sz w:val="24"/>
          <w:szCs w:val="24"/>
        </w:rPr>
        <w:t>onductivity of the substance</w:t>
      </w:r>
      <w:r w:rsidR="00F47B40">
        <w:rPr>
          <w:rFonts w:ascii="Times New Roman" w:eastAsia="Times New Roman" w:hAnsi="Times New Roman" w:cs="Times New Roman"/>
          <w:sz w:val="24"/>
          <w:szCs w:val="24"/>
        </w:rPr>
        <w:t>.</w:t>
      </w:r>
    </w:p>
    <w:p w14:paraId="4C516BED" w14:textId="77777777" w:rsidR="005F4B9C" w:rsidRPr="00CF354E" w:rsidRDefault="005F4B9C" w:rsidP="00CF354E">
      <w:p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eastAsia="Times New Roman" w:hAnsi="Times New Roman" w:cs="Times New Roman"/>
          <w:sz w:val="24"/>
          <w:szCs w:val="24"/>
        </w:rPr>
        <w:t>Diurnal temperature changes are another way to describe thermal lag. In order to minimize internal/external temperature changes during daytime and nighttime temperature variations, external wall materials with a minimum time lag of 10 to 12 hours can be particularly beneficial</w:t>
      </w:r>
    </w:p>
    <w:p w14:paraId="6AA6446D" w14:textId="77777777" w:rsidR="005F4B9C" w:rsidRPr="00CF354E" w:rsidRDefault="005F4B9C" w:rsidP="00CF354E">
      <w:pPr>
        <w:spacing w:line="360" w:lineRule="auto"/>
        <w:rPr>
          <w:rFonts w:ascii="Times New Roman" w:hAnsi="Times New Roman" w:cs="Times New Roman"/>
          <w:sz w:val="24"/>
          <w:szCs w:val="24"/>
        </w:rPr>
      </w:pPr>
      <w:r w:rsidRPr="00CF354E">
        <w:rPr>
          <w:rFonts w:ascii="Times New Roman" w:hAnsi="Times New Roman" w:cs="Times New Roman"/>
          <w:sz w:val="24"/>
          <w:szCs w:val="24"/>
        </w:rPr>
        <w:t xml:space="preserve">The ability of the </w:t>
      </w:r>
      <w:r w:rsidRPr="00CF354E">
        <w:rPr>
          <w:rFonts w:ascii="Times New Roman" w:hAnsi="Times New Roman" w:cs="Times New Roman"/>
          <w:i/>
          <w:sz w:val="24"/>
          <w:szCs w:val="24"/>
        </w:rPr>
        <w:t>adobe</w:t>
      </w:r>
      <w:r w:rsidRPr="00CF354E">
        <w:rPr>
          <w:rFonts w:ascii="Times New Roman" w:hAnsi="Times New Roman" w:cs="Times New Roman"/>
          <w:sz w:val="24"/>
          <w:szCs w:val="24"/>
        </w:rPr>
        <w:t xml:space="preserve"> structure to dampen heat waves that are transmitted through it and moderate temperature swings inside the storage contribute to its recommended quality (Afek and Kays, 2010).</w:t>
      </w:r>
    </w:p>
    <w:p w14:paraId="079C07EE" w14:textId="77777777" w:rsidR="005F4B9C" w:rsidRPr="00CF354E" w:rsidRDefault="005F4B9C" w:rsidP="00CF354E">
      <w:pPr>
        <w:spacing w:line="360" w:lineRule="auto"/>
        <w:rPr>
          <w:rFonts w:ascii="Times New Roman" w:hAnsi="Times New Roman" w:cs="Times New Roman"/>
          <w:sz w:val="24"/>
          <w:szCs w:val="24"/>
        </w:rPr>
      </w:pPr>
      <w:r w:rsidRPr="00CF354E">
        <w:rPr>
          <w:rFonts w:ascii="Times New Roman" w:hAnsi="Times New Roman" w:cs="Times New Roman"/>
          <w:sz w:val="24"/>
          <w:szCs w:val="24"/>
        </w:rPr>
        <w:t>This study is aimed at evaluating the performance of a double-wall adobe structure for storage in a bid to prolong the shelf life of stored cassava roots. The following objectives were considered to achieve this aim:</w:t>
      </w:r>
    </w:p>
    <w:p w14:paraId="07E8F262" w14:textId="77777777" w:rsidR="005F4B9C" w:rsidRPr="00CF354E" w:rsidRDefault="005F4B9C" w:rsidP="00CF354E">
      <w:pPr>
        <w:pStyle w:val="ListParagraph"/>
        <w:numPr>
          <w:ilvl w:val="0"/>
          <w:numId w:val="3"/>
        </w:numPr>
        <w:spacing w:after="160" w:line="360" w:lineRule="auto"/>
        <w:jc w:val="both"/>
        <w:rPr>
          <w:rFonts w:ascii="Times New Roman" w:hAnsi="Times New Roman" w:cs="Times New Roman"/>
          <w:sz w:val="24"/>
          <w:szCs w:val="24"/>
        </w:rPr>
      </w:pPr>
      <w:r w:rsidRPr="00CF354E">
        <w:rPr>
          <w:rFonts w:ascii="Times New Roman" w:hAnsi="Times New Roman" w:cs="Times New Roman"/>
          <w:sz w:val="24"/>
          <w:szCs w:val="24"/>
        </w:rPr>
        <w:t xml:space="preserve">Determine the dry matter content percentage, moisture content percentage, and the percentage mass loss in the sampled cassava roots in each of the storage rooms. </w:t>
      </w:r>
    </w:p>
    <w:p w14:paraId="0EA74091" w14:textId="77777777" w:rsidR="001A4A52" w:rsidRPr="00CF354E" w:rsidRDefault="005F4B9C" w:rsidP="00CF354E">
      <w:pPr>
        <w:pStyle w:val="ListParagraph"/>
        <w:numPr>
          <w:ilvl w:val="0"/>
          <w:numId w:val="3"/>
        </w:numPr>
        <w:spacing w:line="360" w:lineRule="auto"/>
        <w:rPr>
          <w:rFonts w:ascii="Times New Roman" w:hAnsi="Times New Roman" w:cs="Times New Roman"/>
          <w:sz w:val="24"/>
          <w:szCs w:val="24"/>
        </w:rPr>
      </w:pPr>
      <w:r w:rsidRPr="00CF354E">
        <w:rPr>
          <w:rFonts w:ascii="Times New Roman" w:hAnsi="Times New Roman" w:cs="Times New Roman"/>
          <w:sz w:val="24"/>
          <w:szCs w:val="24"/>
        </w:rPr>
        <w:t>Determine the correlation relationship between mass loss and moisture content in cassava roots.</w:t>
      </w:r>
    </w:p>
    <w:p w14:paraId="4164BF89" w14:textId="77777777" w:rsidR="001A4A52" w:rsidRPr="00CF354E" w:rsidRDefault="001A4A52" w:rsidP="00CF354E">
      <w:pPr>
        <w:spacing w:line="360" w:lineRule="auto"/>
        <w:rPr>
          <w:rFonts w:ascii="Times New Roman" w:hAnsi="Times New Roman" w:cs="Times New Roman"/>
          <w:b/>
          <w:sz w:val="24"/>
          <w:szCs w:val="24"/>
        </w:rPr>
      </w:pPr>
      <w:r w:rsidRPr="00CF354E">
        <w:rPr>
          <w:rFonts w:ascii="Times New Roman" w:hAnsi="Times New Roman" w:cs="Times New Roman"/>
          <w:b/>
          <w:sz w:val="24"/>
          <w:szCs w:val="24"/>
        </w:rPr>
        <w:br w:type="page"/>
      </w:r>
    </w:p>
    <w:p w14:paraId="5114C1D6" w14:textId="48F918B8" w:rsidR="001A4A52" w:rsidRPr="00CF354E" w:rsidRDefault="008E0946" w:rsidP="00CF354E">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2.</w:t>
      </w:r>
      <w:r>
        <w:rPr>
          <w:rFonts w:ascii="Times New Roman" w:hAnsi="Times New Roman" w:cs="Times New Roman"/>
          <w:b/>
          <w:sz w:val="24"/>
          <w:szCs w:val="24"/>
        </w:rPr>
        <w:tab/>
      </w:r>
      <w:r w:rsidR="001A4A52" w:rsidRPr="00CF354E">
        <w:rPr>
          <w:rFonts w:ascii="Times New Roman" w:hAnsi="Times New Roman" w:cs="Times New Roman"/>
          <w:b/>
          <w:sz w:val="24"/>
          <w:szCs w:val="24"/>
        </w:rPr>
        <w:t>MATERIALS AND METHODS</w:t>
      </w:r>
    </w:p>
    <w:p w14:paraId="245D0B21" w14:textId="569366EB" w:rsidR="001A4A52" w:rsidRPr="00CF354E" w:rsidRDefault="008E0946" w:rsidP="00CF354E">
      <w:pPr>
        <w:spacing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1A4A52" w:rsidRPr="00CF354E">
        <w:rPr>
          <w:rFonts w:ascii="Times New Roman" w:hAnsi="Times New Roman" w:cs="Times New Roman"/>
          <w:b/>
          <w:sz w:val="24"/>
          <w:szCs w:val="24"/>
        </w:rPr>
        <w:t>Materials</w:t>
      </w:r>
    </w:p>
    <w:p w14:paraId="2080C968" w14:textId="77777777" w:rsidR="001A4A52" w:rsidRPr="00CF354E" w:rsidRDefault="001A4A52" w:rsidP="00CF354E">
      <w:pPr>
        <w:spacing w:line="360" w:lineRule="auto"/>
        <w:rPr>
          <w:rStyle w:val="fontstyle21"/>
          <w:color w:val="auto"/>
        </w:rPr>
      </w:pPr>
      <w:r w:rsidRPr="00CF354E">
        <w:rPr>
          <w:rStyle w:val="fontstyle21"/>
          <w:color w:val="auto"/>
        </w:rPr>
        <w:t>The materials used for this research work include:</w:t>
      </w:r>
    </w:p>
    <w:p w14:paraId="07BB5B26" w14:textId="77777777" w:rsidR="001A4A52" w:rsidRPr="00CF354E" w:rsidRDefault="001A4A5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Fresh cassava roots (cultivated in Wukari farmlands), Adobe burnt bricks (from Ibi local government)</w:t>
      </w:r>
      <w:bookmarkStart w:id="0" w:name="_Hlk123094264"/>
      <w:r w:rsidRPr="00CF354E">
        <w:rPr>
          <w:rFonts w:ascii="Times New Roman" w:hAnsi="Times New Roman" w:cs="Times New Roman"/>
          <w:sz w:val="24"/>
          <w:szCs w:val="24"/>
        </w:rPr>
        <w:t xml:space="preserve">, Digital </w:t>
      </w:r>
      <w:proofErr w:type="spellStart"/>
      <w:r w:rsidRPr="00CF354E">
        <w:rPr>
          <w:rFonts w:ascii="Times New Roman" w:hAnsi="Times New Roman" w:cs="Times New Roman"/>
          <w:sz w:val="24"/>
          <w:szCs w:val="24"/>
        </w:rPr>
        <w:t>Hygrothermograph</w:t>
      </w:r>
      <w:proofErr w:type="spellEnd"/>
      <w:r w:rsidRPr="00CF354E">
        <w:rPr>
          <w:rFonts w:ascii="Times New Roman" w:hAnsi="Times New Roman" w:cs="Times New Roman"/>
          <w:sz w:val="24"/>
          <w:szCs w:val="24"/>
        </w:rPr>
        <w:t xml:space="preserve"> (HTC-2 10ºC to 70 ºC and 10% to 99%)</w:t>
      </w:r>
      <w:bookmarkEnd w:id="0"/>
      <w:r w:rsidRPr="00CF354E">
        <w:rPr>
          <w:rFonts w:ascii="Times New Roman" w:hAnsi="Times New Roman" w:cs="Times New Roman"/>
          <w:sz w:val="24"/>
          <w:szCs w:val="24"/>
        </w:rPr>
        <w:t>, basin, A scale or balance (Mettler-Toledo), Oven (Charcoal fired oven) and Measuring tape (Klien tools).</w:t>
      </w:r>
    </w:p>
    <w:p w14:paraId="39A47568" w14:textId="77777777" w:rsidR="001A4A52" w:rsidRPr="00CF354E" w:rsidRDefault="001A4A52" w:rsidP="00CF354E">
      <w:pPr>
        <w:spacing w:line="360" w:lineRule="auto"/>
        <w:jc w:val="both"/>
        <w:rPr>
          <w:rFonts w:ascii="Times New Roman" w:hAnsi="Times New Roman" w:cs="Times New Roman"/>
          <w:sz w:val="24"/>
          <w:szCs w:val="24"/>
        </w:rPr>
      </w:pPr>
      <w:r w:rsidRPr="00CF354E">
        <w:rPr>
          <w:rFonts w:ascii="Times New Roman" w:hAnsi="Times New Roman" w:cs="Times New Roman"/>
          <w:b/>
          <w:sz w:val="24"/>
          <w:szCs w:val="24"/>
        </w:rPr>
        <w:t>The Study Area</w:t>
      </w:r>
    </w:p>
    <w:p w14:paraId="7538DDE3" w14:textId="77777777" w:rsidR="001A4A52" w:rsidRPr="00CF354E" w:rsidRDefault="001A4A52" w:rsidP="00CF354E">
      <w:pPr>
        <w:autoSpaceDE w:val="0"/>
        <w:autoSpaceDN w:val="0"/>
        <w:adjustRightInd w:val="0"/>
        <w:spacing w:after="0" w:line="360" w:lineRule="auto"/>
        <w:jc w:val="both"/>
        <w:rPr>
          <w:rStyle w:val="fontstyle21"/>
          <w:color w:val="auto"/>
        </w:rPr>
      </w:pPr>
      <w:r w:rsidRPr="00CF354E">
        <w:rPr>
          <w:rFonts w:ascii="Times New Roman" w:hAnsi="Times New Roman" w:cs="Times New Roman"/>
          <w:sz w:val="24"/>
          <w:szCs w:val="24"/>
        </w:rPr>
        <w:t xml:space="preserve">The study area is Wukari in Taraba state. </w:t>
      </w:r>
      <w:r w:rsidRPr="00CF354E">
        <w:rPr>
          <w:rStyle w:val="fontstyle21"/>
          <w:color w:val="auto"/>
        </w:rPr>
        <w:t xml:space="preserve">It is situated at longitude 9°47`E and latitude 7°51`N. A savannah vegetation zone, riparian trees along the watercourse, and rocky outgrowths, which make up the majority of the landform, are what define the region. The two main seasons in the region are rainy and the Harmattan. In Wukari and its surroundings, agriculture is widely practiced. The main products available all year round include crops like rice, yams, maize, millets, cassava, sweet potatoes, etc. Depending on the season, the research region can encounter temperatures as low as </w:t>
      </w:r>
      <w:r w:rsidRPr="00CF354E">
        <w:rPr>
          <w:rFonts w:ascii="Times New Roman" w:hAnsi="Times New Roman" w:cs="Times New Roman"/>
          <w:sz w:val="24"/>
          <w:szCs w:val="24"/>
        </w:rPr>
        <w:t>16˚C</w:t>
      </w:r>
      <w:r w:rsidRPr="00CF354E">
        <w:rPr>
          <w:rStyle w:val="fontstyle21"/>
          <w:color w:val="auto"/>
        </w:rPr>
        <w:t xml:space="preserve"> and as high as </w:t>
      </w:r>
      <w:r w:rsidRPr="00CF354E">
        <w:rPr>
          <w:rFonts w:ascii="Times New Roman" w:hAnsi="Times New Roman" w:cs="Times New Roman"/>
          <w:sz w:val="24"/>
          <w:szCs w:val="24"/>
        </w:rPr>
        <w:t>40˚C</w:t>
      </w:r>
      <w:r w:rsidRPr="00CF354E">
        <w:rPr>
          <w:rStyle w:val="fontstyle21"/>
          <w:color w:val="auto"/>
        </w:rPr>
        <w:t>. During the rainy season, relative humidity levels can increase by as much as 95%. A map of the study area is shown in Figure 1 below.</w:t>
      </w:r>
    </w:p>
    <w:p w14:paraId="21A535C4" w14:textId="77777777" w:rsidR="001A4A52" w:rsidRPr="00CF354E" w:rsidRDefault="001A4A52" w:rsidP="00CF354E">
      <w:pPr>
        <w:autoSpaceDE w:val="0"/>
        <w:autoSpaceDN w:val="0"/>
        <w:adjustRightInd w:val="0"/>
        <w:spacing w:after="0" w:line="360" w:lineRule="auto"/>
        <w:jc w:val="both"/>
        <w:rPr>
          <w:rFonts w:ascii="Times New Roman" w:hAnsi="Times New Roman" w:cs="Times New Roman"/>
          <w:bCs/>
          <w:sz w:val="24"/>
          <w:szCs w:val="24"/>
        </w:rPr>
      </w:pPr>
      <w:r w:rsidRPr="00CF354E">
        <w:rPr>
          <w:rFonts w:ascii="Times New Roman" w:hAnsi="Times New Roman" w:cs="Times New Roman"/>
          <w:noProof/>
          <w:sz w:val="24"/>
          <w:szCs w:val="24"/>
        </w:rPr>
        <w:lastRenderedPageBreak/>
        <w:drawing>
          <wp:inline distT="0" distB="0" distL="0" distR="0" wp14:anchorId="60CBE45B" wp14:editId="09046176">
            <wp:extent cx="5857875" cy="3895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8266" cy="3895985"/>
                    </a:xfrm>
                    <a:prstGeom prst="rect">
                      <a:avLst/>
                    </a:prstGeom>
                    <a:noFill/>
                    <a:ln>
                      <a:noFill/>
                    </a:ln>
                  </pic:spPr>
                </pic:pic>
              </a:graphicData>
            </a:graphic>
          </wp:inline>
        </w:drawing>
      </w:r>
    </w:p>
    <w:p w14:paraId="5A0C740C" w14:textId="77777777" w:rsidR="001A4A52" w:rsidRPr="00CF354E" w:rsidRDefault="001A4A52" w:rsidP="00CF354E">
      <w:pPr>
        <w:spacing w:line="360" w:lineRule="auto"/>
        <w:rPr>
          <w:rStyle w:val="fontstyle21"/>
          <w:color w:val="auto"/>
        </w:rPr>
      </w:pPr>
      <w:r w:rsidRPr="00CF354E">
        <w:rPr>
          <w:rStyle w:val="fontstyle21"/>
          <w:color w:val="auto"/>
        </w:rPr>
        <w:t>Figure 1: Map of the study area (source: Cartography Department of Taraba State Land and Survey, 2021).</w:t>
      </w:r>
    </w:p>
    <w:p w14:paraId="2ACCD404" w14:textId="6B3D5FBA" w:rsidR="001A4A52" w:rsidRPr="00CF354E" w:rsidRDefault="008E0946" w:rsidP="00CF354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1A4A52" w:rsidRPr="00CF354E">
        <w:rPr>
          <w:rFonts w:ascii="Times New Roman" w:hAnsi="Times New Roman" w:cs="Times New Roman"/>
          <w:b/>
          <w:bCs/>
          <w:sz w:val="24"/>
          <w:szCs w:val="24"/>
        </w:rPr>
        <w:t>Data Collection</w:t>
      </w:r>
    </w:p>
    <w:p w14:paraId="0EEE6743" w14:textId="77777777" w:rsidR="001A4A52" w:rsidRPr="00CF354E" w:rsidRDefault="001A4A52" w:rsidP="00CF354E">
      <w:pPr>
        <w:spacing w:line="360" w:lineRule="auto"/>
        <w:jc w:val="both"/>
        <w:rPr>
          <w:rFonts w:ascii="Times New Roman" w:hAnsi="Times New Roman" w:cs="Times New Roman"/>
          <w:b/>
          <w:bCs/>
          <w:sz w:val="24"/>
          <w:szCs w:val="24"/>
        </w:rPr>
      </w:pPr>
      <w:r w:rsidRPr="00CF354E">
        <w:rPr>
          <w:rStyle w:val="fontstyle01"/>
          <w:rFonts w:ascii="Times New Roman" w:hAnsi="Times New Roman" w:cs="Times New Roman"/>
          <w:color w:val="auto"/>
          <w:sz w:val="24"/>
          <w:szCs w:val="24"/>
        </w:rPr>
        <w:t xml:space="preserve">Primary data was obtained from the indoor and outdoor parameters. The parameters were measured for the storage structures using a </w:t>
      </w:r>
      <w:proofErr w:type="spellStart"/>
      <w:r w:rsidRPr="00CF354E">
        <w:rPr>
          <w:rStyle w:val="fontstyle01"/>
          <w:rFonts w:ascii="Times New Roman" w:hAnsi="Times New Roman" w:cs="Times New Roman"/>
          <w:color w:val="auto"/>
          <w:sz w:val="24"/>
          <w:szCs w:val="24"/>
        </w:rPr>
        <w:t>Hygrothermograph</w:t>
      </w:r>
      <w:proofErr w:type="spellEnd"/>
      <w:r w:rsidRPr="00CF354E">
        <w:rPr>
          <w:rStyle w:val="fontstyle01"/>
          <w:rFonts w:ascii="Times New Roman" w:hAnsi="Times New Roman" w:cs="Times New Roman"/>
          <w:color w:val="auto"/>
          <w:sz w:val="24"/>
          <w:szCs w:val="24"/>
        </w:rPr>
        <w:t xml:space="preserve"> and a balance/scale. The instrument was used to measure the following parameters:</w:t>
      </w:r>
      <w:r w:rsidRPr="00CF354E">
        <w:rPr>
          <w:rFonts w:ascii="Times New Roman" w:hAnsi="Times New Roman" w:cs="Times New Roman"/>
          <w:sz w:val="24"/>
          <w:szCs w:val="24"/>
        </w:rPr>
        <w:t xml:space="preserve">  </w:t>
      </w:r>
      <w:r w:rsidRPr="00CF354E">
        <w:rPr>
          <w:rFonts w:ascii="Times New Roman" w:hAnsi="Times New Roman" w:cs="Times New Roman"/>
          <w:b/>
          <w:bCs/>
          <w:sz w:val="24"/>
          <w:szCs w:val="24"/>
        </w:rPr>
        <w:t xml:space="preserve">         </w:t>
      </w:r>
    </w:p>
    <w:p w14:paraId="6AFC2597" w14:textId="77777777" w:rsidR="001A4A52" w:rsidRPr="00CF354E" w:rsidRDefault="001A4A52" w:rsidP="00CF354E">
      <w:pPr>
        <w:pStyle w:val="ListParagraph"/>
        <w:numPr>
          <w:ilvl w:val="0"/>
          <w:numId w:val="4"/>
        </w:numPr>
        <w:spacing w:after="160" w:line="360" w:lineRule="auto"/>
        <w:jc w:val="both"/>
        <w:rPr>
          <w:rFonts w:ascii="Times New Roman" w:hAnsi="Times New Roman" w:cs="Times New Roman"/>
          <w:b/>
          <w:bCs/>
          <w:sz w:val="24"/>
          <w:szCs w:val="24"/>
        </w:rPr>
      </w:pPr>
      <w:r w:rsidRPr="00CF354E">
        <w:rPr>
          <w:rFonts w:ascii="Times New Roman" w:eastAsia="Times New Roman" w:hAnsi="Times New Roman" w:cs="Times New Roman"/>
          <w:sz w:val="24"/>
          <w:szCs w:val="24"/>
        </w:rPr>
        <w:t>Relative humidity inside the adobe storage room</w:t>
      </w:r>
    </w:p>
    <w:p w14:paraId="663B1128" w14:textId="77777777" w:rsidR="001A4A52" w:rsidRPr="00CF354E" w:rsidRDefault="001A4A52" w:rsidP="00CF354E">
      <w:pPr>
        <w:pStyle w:val="ListParagraph"/>
        <w:numPr>
          <w:ilvl w:val="0"/>
          <w:numId w:val="4"/>
        </w:numPr>
        <w:spacing w:after="160" w:line="360" w:lineRule="auto"/>
        <w:jc w:val="both"/>
        <w:rPr>
          <w:rStyle w:val="fontstyle21"/>
          <w:b/>
          <w:bCs/>
          <w:i/>
          <w:iCs/>
          <w:color w:val="auto"/>
        </w:rPr>
      </w:pPr>
      <w:r w:rsidRPr="00CF354E">
        <w:rPr>
          <w:rFonts w:ascii="Times New Roman" w:eastAsia="Times New Roman" w:hAnsi="Times New Roman" w:cs="Times New Roman"/>
          <w:sz w:val="24"/>
          <w:szCs w:val="24"/>
        </w:rPr>
        <w:t>Ambient temperature outside the adobe storage room</w:t>
      </w:r>
      <w:r w:rsidRPr="00CF354E">
        <w:rPr>
          <w:rStyle w:val="fontstyle21"/>
          <w:color w:val="auto"/>
        </w:rPr>
        <w:t xml:space="preserve"> </w:t>
      </w:r>
    </w:p>
    <w:p w14:paraId="030E1CC0" w14:textId="77777777" w:rsidR="001A4A52" w:rsidRPr="00CF354E" w:rsidRDefault="001A4A52" w:rsidP="00CF354E">
      <w:pPr>
        <w:pStyle w:val="ListParagraph"/>
        <w:numPr>
          <w:ilvl w:val="0"/>
          <w:numId w:val="4"/>
        </w:numPr>
        <w:spacing w:after="160" w:line="360" w:lineRule="auto"/>
        <w:jc w:val="both"/>
        <w:rPr>
          <w:rFonts w:ascii="Times New Roman" w:hAnsi="Times New Roman" w:cs="Times New Roman"/>
          <w:b/>
          <w:bCs/>
          <w:sz w:val="24"/>
          <w:szCs w:val="24"/>
        </w:rPr>
      </w:pPr>
      <w:r w:rsidRPr="00CF354E">
        <w:rPr>
          <w:rFonts w:ascii="Times New Roman" w:eastAsia="Times New Roman" w:hAnsi="Times New Roman" w:cs="Times New Roman"/>
          <w:sz w:val="24"/>
          <w:szCs w:val="24"/>
        </w:rPr>
        <w:t>The temperature inside the adobe storage room</w:t>
      </w:r>
    </w:p>
    <w:p w14:paraId="4F71B6D5" w14:textId="77777777" w:rsidR="001A4A52" w:rsidRPr="00CF354E" w:rsidRDefault="001A4A52" w:rsidP="00CF354E">
      <w:pPr>
        <w:pStyle w:val="ListParagraph"/>
        <w:numPr>
          <w:ilvl w:val="0"/>
          <w:numId w:val="4"/>
        </w:numPr>
        <w:spacing w:after="160" w:line="360" w:lineRule="auto"/>
        <w:jc w:val="both"/>
        <w:rPr>
          <w:rFonts w:ascii="Times New Roman" w:hAnsi="Times New Roman" w:cs="Times New Roman"/>
          <w:b/>
          <w:bCs/>
          <w:sz w:val="24"/>
          <w:szCs w:val="24"/>
        </w:rPr>
      </w:pPr>
      <w:r w:rsidRPr="00CF354E">
        <w:rPr>
          <w:rFonts w:ascii="Times New Roman" w:eastAsia="Times New Roman" w:hAnsi="Times New Roman" w:cs="Times New Roman"/>
          <w:sz w:val="24"/>
          <w:szCs w:val="24"/>
        </w:rPr>
        <w:t>Relative humidity outside the adobe storage room</w:t>
      </w:r>
    </w:p>
    <w:p w14:paraId="587FF55A" w14:textId="77777777" w:rsidR="001A4A52" w:rsidRPr="00CF354E" w:rsidRDefault="001A4A52" w:rsidP="00CF354E">
      <w:pPr>
        <w:pStyle w:val="ListParagraph"/>
        <w:numPr>
          <w:ilvl w:val="0"/>
          <w:numId w:val="4"/>
        </w:numPr>
        <w:spacing w:after="160" w:line="360" w:lineRule="auto"/>
        <w:jc w:val="both"/>
        <w:rPr>
          <w:rFonts w:ascii="Times New Roman" w:hAnsi="Times New Roman" w:cs="Times New Roman"/>
          <w:b/>
          <w:bCs/>
          <w:sz w:val="24"/>
          <w:szCs w:val="24"/>
        </w:rPr>
      </w:pPr>
      <w:r w:rsidRPr="00CF354E">
        <w:rPr>
          <w:rFonts w:ascii="Times New Roman" w:eastAsia="Times New Roman" w:hAnsi="Times New Roman" w:cs="Times New Roman"/>
          <w:sz w:val="24"/>
          <w:szCs w:val="24"/>
        </w:rPr>
        <w:t>Weight of sampled cassava roots</w:t>
      </w:r>
    </w:p>
    <w:p w14:paraId="3FF464B9" w14:textId="20606550" w:rsidR="001A4A52" w:rsidRPr="00CF354E" w:rsidRDefault="008E0946" w:rsidP="00CF354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1A4A52" w:rsidRPr="00CF354E">
        <w:rPr>
          <w:rFonts w:ascii="Times New Roman" w:hAnsi="Times New Roman" w:cs="Times New Roman"/>
          <w:b/>
          <w:bCs/>
          <w:sz w:val="24"/>
          <w:szCs w:val="24"/>
        </w:rPr>
        <w:t>Methods</w:t>
      </w:r>
    </w:p>
    <w:p w14:paraId="1DC8DDAF" w14:textId="324707DD" w:rsidR="000F3E3E" w:rsidRPr="00CF354E" w:rsidRDefault="000F3E3E" w:rsidP="00CF354E">
      <w:pPr>
        <w:autoSpaceDE w:val="0"/>
        <w:autoSpaceDN w:val="0"/>
        <w:adjustRightInd w:val="0"/>
        <w:spacing w:after="0" w:line="360" w:lineRule="auto"/>
        <w:jc w:val="both"/>
        <w:rPr>
          <w:rFonts w:ascii="Times New Roman" w:hAnsi="Times New Roman" w:cs="Times New Roman"/>
          <w:b/>
          <w:bCs/>
          <w:sz w:val="24"/>
          <w:szCs w:val="24"/>
        </w:rPr>
      </w:pPr>
      <w:r w:rsidRPr="00CF354E">
        <w:rPr>
          <w:rFonts w:ascii="Times New Roman" w:hAnsi="Times New Roman" w:cs="Times New Roman"/>
          <w:sz w:val="24"/>
          <w:szCs w:val="24"/>
        </w:rPr>
        <w:t xml:space="preserve">The following are the methods employed to </w:t>
      </w:r>
      <w:r w:rsidR="008E0946" w:rsidRPr="00CF354E">
        <w:rPr>
          <w:rFonts w:ascii="Times New Roman" w:hAnsi="Times New Roman" w:cs="Times New Roman"/>
          <w:sz w:val="24"/>
          <w:szCs w:val="24"/>
        </w:rPr>
        <w:t>analysis</w:t>
      </w:r>
      <w:r w:rsidRPr="00CF354E">
        <w:rPr>
          <w:rFonts w:ascii="Times New Roman" w:hAnsi="Times New Roman" w:cs="Times New Roman"/>
          <w:sz w:val="24"/>
          <w:szCs w:val="24"/>
        </w:rPr>
        <w:t xml:space="preserve"> and estimate the data.</w:t>
      </w:r>
    </w:p>
    <w:p w14:paraId="3DED3933" w14:textId="77777777" w:rsidR="001A4A52" w:rsidRPr="00CF354E" w:rsidRDefault="001A4A52" w:rsidP="00CF354E">
      <w:pPr>
        <w:spacing w:after="0" w:line="360" w:lineRule="auto"/>
        <w:jc w:val="both"/>
        <w:rPr>
          <w:rFonts w:ascii="Times New Roman" w:hAnsi="Times New Roman" w:cs="Times New Roman"/>
          <w:b/>
          <w:sz w:val="24"/>
          <w:szCs w:val="24"/>
        </w:rPr>
      </w:pPr>
      <w:r w:rsidRPr="00CF354E">
        <w:rPr>
          <w:rFonts w:ascii="Times New Roman" w:hAnsi="Times New Roman" w:cs="Times New Roman"/>
          <w:b/>
          <w:sz w:val="24"/>
          <w:szCs w:val="24"/>
        </w:rPr>
        <w:t>Dry Matter Content Method</w:t>
      </w:r>
    </w:p>
    <w:p w14:paraId="50B81CF6" w14:textId="77777777" w:rsidR="001A4A52" w:rsidRPr="00CF354E" w:rsidRDefault="001A4A52" w:rsidP="00CF354E">
      <w:pPr>
        <w:spacing w:line="360" w:lineRule="auto"/>
        <w:jc w:val="both"/>
        <w:rPr>
          <w:rFonts w:ascii="Times New Roman" w:eastAsia="Times New Roman" w:hAnsi="Times New Roman" w:cs="Times New Roman"/>
          <w:sz w:val="24"/>
          <w:szCs w:val="24"/>
        </w:rPr>
      </w:pPr>
      <w:r w:rsidRPr="00CF354E">
        <w:rPr>
          <w:rFonts w:ascii="Times New Roman" w:eastAsia="Times New Roman" w:hAnsi="Times New Roman" w:cs="Times New Roman"/>
          <w:sz w:val="24"/>
          <w:szCs w:val="24"/>
        </w:rPr>
        <w:lastRenderedPageBreak/>
        <w:t>After cleaning the bark of the individual cassava roots with distilled water, it was then sliced into small sizes to facilitate oven drying at 70 - 100ºC. The following steps are employed to determine the dry matter:</w:t>
      </w:r>
    </w:p>
    <w:p w14:paraId="423BF57D" w14:textId="77777777" w:rsidR="001A4A52" w:rsidRPr="00CF354E" w:rsidRDefault="001A4A52" w:rsidP="00CF354E">
      <w:pPr>
        <w:pStyle w:val="ListParagraph"/>
        <w:numPr>
          <w:ilvl w:val="0"/>
          <w:numId w:val="5"/>
        </w:numPr>
        <w:spacing w:after="160" w:line="360" w:lineRule="auto"/>
        <w:jc w:val="both"/>
        <w:rPr>
          <w:rStyle w:val="fontstyle01"/>
          <w:rFonts w:ascii="Times New Roman" w:hAnsi="Times New Roman" w:cs="Times New Roman"/>
          <w:color w:val="auto"/>
          <w:sz w:val="24"/>
          <w:szCs w:val="24"/>
        </w:rPr>
      </w:pPr>
      <w:r w:rsidRPr="00CF354E">
        <w:rPr>
          <w:rStyle w:val="fontstyle01"/>
          <w:rFonts w:ascii="Times New Roman" w:hAnsi="Times New Roman" w:cs="Times New Roman"/>
          <w:iCs/>
          <w:color w:val="auto"/>
          <w:sz w:val="24"/>
          <w:szCs w:val="24"/>
        </w:rPr>
        <w:t>The oven dish was pre-weighed (W</w:t>
      </w:r>
      <w:r w:rsidRPr="00CF354E">
        <w:rPr>
          <w:rStyle w:val="fontstyle01"/>
          <w:rFonts w:ascii="Times New Roman" w:hAnsi="Times New Roman" w:cs="Times New Roman"/>
          <w:iCs/>
          <w:color w:val="auto"/>
          <w:sz w:val="24"/>
          <w:szCs w:val="24"/>
          <w:vertAlign w:val="subscript"/>
        </w:rPr>
        <w:t>1</w:t>
      </w:r>
      <w:r w:rsidRPr="00CF354E">
        <w:rPr>
          <w:rStyle w:val="fontstyle01"/>
          <w:rFonts w:ascii="Times New Roman" w:hAnsi="Times New Roman" w:cs="Times New Roman"/>
          <w:iCs/>
          <w:color w:val="auto"/>
          <w:sz w:val="24"/>
          <w:szCs w:val="24"/>
        </w:rPr>
        <w:t>) and the scales zeroed.</w:t>
      </w:r>
    </w:p>
    <w:p w14:paraId="11459A60" w14:textId="77777777" w:rsidR="001A4A52" w:rsidRPr="00CF354E" w:rsidRDefault="001A4A52" w:rsidP="00CF354E">
      <w:pPr>
        <w:pStyle w:val="ListParagraph"/>
        <w:numPr>
          <w:ilvl w:val="0"/>
          <w:numId w:val="5"/>
        </w:numPr>
        <w:spacing w:after="160" w:line="360" w:lineRule="auto"/>
        <w:jc w:val="both"/>
        <w:rPr>
          <w:rStyle w:val="fontstyle01"/>
          <w:rFonts w:ascii="Times New Roman" w:hAnsi="Times New Roman" w:cs="Times New Roman"/>
          <w:iCs/>
          <w:color w:val="auto"/>
          <w:sz w:val="24"/>
          <w:szCs w:val="24"/>
        </w:rPr>
      </w:pPr>
      <w:r w:rsidRPr="00CF354E">
        <w:rPr>
          <w:rStyle w:val="fontstyle01"/>
          <w:rFonts w:ascii="Times New Roman" w:hAnsi="Times New Roman" w:cs="Times New Roman"/>
          <w:iCs/>
          <w:color w:val="auto"/>
          <w:sz w:val="24"/>
          <w:szCs w:val="24"/>
        </w:rPr>
        <w:t>A quantity that comfortably fits in the oven dish was placed in the dish and weighed (W</w:t>
      </w:r>
      <w:r w:rsidRPr="00CF354E">
        <w:rPr>
          <w:rStyle w:val="fontstyle01"/>
          <w:rFonts w:ascii="Times New Roman" w:hAnsi="Times New Roman" w:cs="Times New Roman"/>
          <w:iCs/>
          <w:color w:val="auto"/>
          <w:sz w:val="24"/>
          <w:szCs w:val="24"/>
          <w:vertAlign w:val="subscript"/>
        </w:rPr>
        <w:t>2</w:t>
      </w:r>
      <w:r w:rsidRPr="00CF354E">
        <w:rPr>
          <w:rStyle w:val="fontstyle01"/>
          <w:rFonts w:ascii="Times New Roman" w:hAnsi="Times New Roman" w:cs="Times New Roman"/>
          <w:iCs/>
          <w:color w:val="auto"/>
          <w:sz w:val="24"/>
          <w:szCs w:val="24"/>
        </w:rPr>
        <w:t>) whilst ensuring all sample were contained within the dish as any ‘overhang’ may fall off giving</w:t>
      </w:r>
      <w:r w:rsidRPr="00CF354E">
        <w:rPr>
          <w:rFonts w:ascii="Times New Roman" w:hAnsi="Times New Roman" w:cs="Times New Roman"/>
          <w:iCs/>
          <w:sz w:val="24"/>
          <w:szCs w:val="24"/>
        </w:rPr>
        <w:t xml:space="preserve"> </w:t>
      </w:r>
      <w:r w:rsidRPr="00CF354E">
        <w:rPr>
          <w:rStyle w:val="fontstyle01"/>
          <w:rFonts w:ascii="Times New Roman" w:hAnsi="Times New Roman" w:cs="Times New Roman"/>
          <w:iCs/>
          <w:color w:val="auto"/>
          <w:sz w:val="24"/>
          <w:szCs w:val="24"/>
        </w:rPr>
        <w:t>false MC.</w:t>
      </w:r>
    </w:p>
    <w:p w14:paraId="363FFFCF" w14:textId="77777777" w:rsidR="001A4A52" w:rsidRPr="00CF354E" w:rsidRDefault="001A4A52" w:rsidP="00CF354E">
      <w:pPr>
        <w:pStyle w:val="ListParagraph"/>
        <w:numPr>
          <w:ilvl w:val="0"/>
          <w:numId w:val="5"/>
        </w:numPr>
        <w:spacing w:after="160" w:line="360" w:lineRule="auto"/>
        <w:jc w:val="both"/>
        <w:rPr>
          <w:rStyle w:val="fontstyle01"/>
          <w:rFonts w:ascii="Times New Roman" w:hAnsi="Times New Roman" w:cs="Times New Roman"/>
          <w:iCs/>
          <w:color w:val="auto"/>
          <w:sz w:val="24"/>
          <w:szCs w:val="24"/>
        </w:rPr>
      </w:pPr>
      <w:r w:rsidRPr="00CF354E">
        <w:rPr>
          <w:rStyle w:val="fontstyle01"/>
          <w:rFonts w:ascii="Times New Roman" w:hAnsi="Times New Roman" w:cs="Times New Roman"/>
          <w:iCs/>
          <w:color w:val="auto"/>
          <w:sz w:val="24"/>
          <w:szCs w:val="24"/>
        </w:rPr>
        <w:t>The sample was placed in the oven and time was set at 4 hours for slow drying.</w:t>
      </w:r>
    </w:p>
    <w:p w14:paraId="5045851C" w14:textId="77777777" w:rsidR="001A4A52" w:rsidRPr="00CF354E" w:rsidRDefault="001A4A52" w:rsidP="00CF354E">
      <w:pPr>
        <w:pStyle w:val="ListParagraph"/>
        <w:numPr>
          <w:ilvl w:val="0"/>
          <w:numId w:val="5"/>
        </w:numPr>
        <w:spacing w:after="160" w:line="360" w:lineRule="auto"/>
        <w:jc w:val="both"/>
        <w:rPr>
          <w:rStyle w:val="fontstyle01"/>
          <w:rFonts w:ascii="Times New Roman" w:hAnsi="Times New Roman" w:cs="Times New Roman"/>
          <w:iCs/>
          <w:color w:val="auto"/>
          <w:sz w:val="24"/>
          <w:szCs w:val="24"/>
        </w:rPr>
      </w:pPr>
      <w:r w:rsidRPr="00CF354E">
        <w:rPr>
          <w:rStyle w:val="fontstyle01"/>
          <w:rFonts w:ascii="Times New Roman" w:hAnsi="Times New Roman" w:cs="Times New Roman"/>
          <w:iCs/>
          <w:color w:val="auto"/>
          <w:sz w:val="24"/>
          <w:szCs w:val="24"/>
        </w:rPr>
        <w:t>The sample was removed and weighed (W</w:t>
      </w:r>
      <w:r w:rsidRPr="00CF354E">
        <w:rPr>
          <w:rStyle w:val="fontstyle01"/>
          <w:rFonts w:ascii="Times New Roman" w:hAnsi="Times New Roman" w:cs="Times New Roman"/>
          <w:iCs/>
          <w:color w:val="auto"/>
          <w:sz w:val="24"/>
          <w:szCs w:val="24"/>
          <w:vertAlign w:val="subscript"/>
        </w:rPr>
        <w:t>3</w:t>
      </w:r>
      <w:r w:rsidRPr="00CF354E">
        <w:rPr>
          <w:rStyle w:val="fontstyle01"/>
          <w:rFonts w:ascii="Times New Roman" w:hAnsi="Times New Roman" w:cs="Times New Roman"/>
          <w:iCs/>
          <w:color w:val="auto"/>
          <w:sz w:val="24"/>
          <w:szCs w:val="24"/>
        </w:rPr>
        <w:t>).</w:t>
      </w:r>
    </w:p>
    <w:p w14:paraId="16106601" w14:textId="77777777" w:rsidR="001A4A52" w:rsidRPr="00CF354E" w:rsidRDefault="001A4A52" w:rsidP="00CF354E">
      <w:pPr>
        <w:pStyle w:val="ListParagraph"/>
        <w:numPr>
          <w:ilvl w:val="0"/>
          <w:numId w:val="5"/>
        </w:numPr>
        <w:spacing w:after="160" w:line="360" w:lineRule="auto"/>
        <w:jc w:val="both"/>
        <w:rPr>
          <w:rStyle w:val="fontstyle01"/>
          <w:rFonts w:ascii="Times New Roman" w:hAnsi="Times New Roman" w:cs="Times New Roman"/>
          <w:color w:val="auto"/>
          <w:sz w:val="24"/>
          <w:szCs w:val="24"/>
        </w:rPr>
      </w:pPr>
      <w:r w:rsidRPr="00CF354E">
        <w:rPr>
          <w:rStyle w:val="fontstyle01"/>
          <w:rFonts w:ascii="Times New Roman" w:hAnsi="Times New Roman" w:cs="Times New Roman"/>
          <w:iCs/>
          <w:color w:val="auto"/>
          <w:sz w:val="24"/>
          <w:szCs w:val="24"/>
        </w:rPr>
        <w:t>Sample was dried for a further 30 minutes, removed and weighed, if the weight was the same as W</w:t>
      </w:r>
      <w:r w:rsidRPr="00CF354E">
        <w:rPr>
          <w:rStyle w:val="fontstyle01"/>
          <w:rFonts w:ascii="Times New Roman" w:hAnsi="Times New Roman" w:cs="Times New Roman"/>
          <w:iCs/>
          <w:color w:val="auto"/>
          <w:sz w:val="24"/>
          <w:szCs w:val="24"/>
          <w:vertAlign w:val="subscript"/>
        </w:rPr>
        <w:t>3</w:t>
      </w:r>
      <w:r w:rsidRPr="00CF354E">
        <w:rPr>
          <w:rStyle w:val="fontstyle01"/>
          <w:rFonts w:ascii="Times New Roman" w:hAnsi="Times New Roman" w:cs="Times New Roman"/>
          <w:iCs/>
          <w:color w:val="auto"/>
          <w:sz w:val="24"/>
          <w:szCs w:val="24"/>
        </w:rPr>
        <w:t xml:space="preserve"> then the sample was dried</w:t>
      </w:r>
      <w:r w:rsidRPr="00CF354E">
        <w:rPr>
          <w:rFonts w:ascii="Times New Roman" w:hAnsi="Times New Roman" w:cs="Times New Roman"/>
          <w:iCs/>
          <w:sz w:val="24"/>
          <w:szCs w:val="24"/>
        </w:rPr>
        <w:t xml:space="preserve"> </w:t>
      </w:r>
      <w:r w:rsidRPr="00CF354E">
        <w:rPr>
          <w:rStyle w:val="fontstyle01"/>
          <w:rFonts w:ascii="Times New Roman" w:hAnsi="Times New Roman" w:cs="Times New Roman"/>
          <w:iCs/>
          <w:color w:val="auto"/>
          <w:sz w:val="24"/>
          <w:szCs w:val="24"/>
        </w:rPr>
        <w:t>(W</w:t>
      </w:r>
      <w:r w:rsidRPr="00CF354E">
        <w:rPr>
          <w:rStyle w:val="fontstyle01"/>
          <w:rFonts w:ascii="Times New Roman" w:hAnsi="Times New Roman" w:cs="Times New Roman"/>
          <w:iCs/>
          <w:color w:val="auto"/>
          <w:sz w:val="24"/>
          <w:szCs w:val="24"/>
          <w:vertAlign w:val="subscript"/>
        </w:rPr>
        <w:t>4</w:t>
      </w:r>
      <w:r w:rsidRPr="00CF354E">
        <w:rPr>
          <w:rStyle w:val="fontstyle01"/>
          <w:rFonts w:ascii="Times New Roman" w:hAnsi="Times New Roman" w:cs="Times New Roman"/>
          <w:iCs/>
          <w:color w:val="auto"/>
          <w:sz w:val="24"/>
          <w:szCs w:val="24"/>
        </w:rPr>
        <w:t>). If it was lower, then it was dried further for 30 minutes and weighing repeated.</w:t>
      </w:r>
    </w:p>
    <w:p w14:paraId="0E25FE3F" w14:textId="77777777" w:rsidR="001A4A52" w:rsidRPr="00CF354E" w:rsidRDefault="001A4A52" w:rsidP="00CF354E">
      <w:pPr>
        <w:spacing w:line="360" w:lineRule="auto"/>
        <w:jc w:val="both"/>
        <w:rPr>
          <w:rStyle w:val="fontstyle21"/>
          <w:color w:val="auto"/>
        </w:rPr>
      </w:pPr>
      <w:r w:rsidRPr="00CF354E">
        <w:rPr>
          <w:rStyle w:val="fontstyle21"/>
          <w:color w:val="auto"/>
        </w:rPr>
        <w:t>The moisture content percentage can be determined using the equation below:</w:t>
      </w:r>
    </w:p>
    <w:p w14:paraId="62976E1B" w14:textId="77777777" w:rsidR="001A4A52" w:rsidRPr="00CF354E" w:rsidRDefault="001A4A52" w:rsidP="00CF354E">
      <w:pPr>
        <w:spacing w:line="360" w:lineRule="auto"/>
        <w:jc w:val="both"/>
        <w:rPr>
          <w:rStyle w:val="fontstyle21"/>
          <w:i/>
          <w:color w:val="auto"/>
        </w:rPr>
      </w:pPr>
      <w:r w:rsidRPr="00CF354E">
        <w:rPr>
          <w:rStyle w:val="fontstyle21"/>
          <w:i/>
          <w:color w:val="auto"/>
        </w:rPr>
        <w:object w:dxaOrig="4360" w:dyaOrig="780" w14:anchorId="081B9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38.25pt" o:ole="">
            <v:imagedata r:id="rId8" o:title=""/>
          </v:shape>
          <o:OLEObject Type="Embed" ProgID="Equation.3" ShapeID="_x0000_i1025" DrawAspect="Content" ObjectID="_1765181475" r:id="rId9"/>
        </w:object>
      </w:r>
      <w:r w:rsidRPr="00CF354E">
        <w:rPr>
          <w:rStyle w:val="fontstyle21"/>
          <w:color w:val="auto"/>
        </w:rPr>
        <w:tab/>
      </w:r>
      <w:r w:rsidRPr="00CF354E">
        <w:rPr>
          <w:rStyle w:val="fontstyle21"/>
          <w:color w:val="auto"/>
        </w:rPr>
        <w:tab/>
      </w:r>
      <w:r w:rsidRPr="00CF354E">
        <w:rPr>
          <w:rStyle w:val="fontstyle21"/>
          <w:color w:val="auto"/>
        </w:rPr>
        <w:tab/>
      </w:r>
      <w:r w:rsidRPr="00CF354E">
        <w:rPr>
          <w:rStyle w:val="fontstyle21"/>
          <w:color w:val="auto"/>
        </w:rPr>
        <w:tab/>
      </w:r>
      <w:r w:rsidRPr="00CF354E">
        <w:rPr>
          <w:rStyle w:val="fontstyle21"/>
          <w:color w:val="auto"/>
        </w:rPr>
        <w:tab/>
      </w:r>
      <w:r w:rsidRPr="00CF354E">
        <w:rPr>
          <w:rStyle w:val="fontstyle21"/>
          <w:color w:val="auto"/>
        </w:rPr>
        <w:tab/>
      </w:r>
      <w:r w:rsidR="00E402D2" w:rsidRPr="00CF354E">
        <w:rPr>
          <w:rStyle w:val="fontstyle21"/>
          <w:color w:val="auto"/>
        </w:rPr>
        <w:t>(</w:t>
      </w:r>
      <w:r w:rsidRPr="00CF354E">
        <w:rPr>
          <w:rStyle w:val="fontstyle21"/>
          <w:color w:val="auto"/>
        </w:rPr>
        <w:t>1)</w:t>
      </w:r>
    </w:p>
    <w:p w14:paraId="6667FCFD" w14:textId="77777777" w:rsidR="001A4A52" w:rsidRPr="00CF354E" w:rsidRDefault="001A4A52" w:rsidP="00CF354E">
      <w:pPr>
        <w:spacing w:line="360" w:lineRule="auto"/>
        <w:jc w:val="both"/>
        <w:rPr>
          <w:rStyle w:val="fontstyle21"/>
          <w:i/>
          <w:color w:val="auto"/>
        </w:rPr>
      </w:pPr>
      <w:r w:rsidRPr="00CF354E">
        <w:rPr>
          <w:rStyle w:val="fontstyle21"/>
          <w:i/>
          <w:color w:val="auto"/>
        </w:rPr>
        <w:t>The dry matter content DMC (%) can be obtained using the equation below:</w:t>
      </w:r>
    </w:p>
    <w:p w14:paraId="3E61676D" w14:textId="77777777" w:rsidR="001A4A52" w:rsidRPr="00CF354E" w:rsidRDefault="001A4A52" w:rsidP="00CF354E">
      <w:pPr>
        <w:spacing w:line="360" w:lineRule="auto"/>
        <w:jc w:val="both"/>
        <w:rPr>
          <w:rStyle w:val="fontstyle21"/>
          <w:color w:val="auto"/>
        </w:rPr>
      </w:pPr>
      <w:r w:rsidRPr="00CF354E">
        <w:rPr>
          <w:rStyle w:val="fontstyle21"/>
          <w:color w:val="auto"/>
        </w:rPr>
        <w:t>DMC (%) = (100 - MC) %</w:t>
      </w:r>
      <w:r w:rsidRPr="00CF354E">
        <w:rPr>
          <w:rStyle w:val="fontstyle21"/>
          <w:color w:val="auto"/>
        </w:rPr>
        <w:tab/>
      </w:r>
      <w:r w:rsidRPr="00CF354E">
        <w:rPr>
          <w:rStyle w:val="fontstyle21"/>
          <w:color w:val="auto"/>
        </w:rPr>
        <w:tab/>
      </w:r>
      <w:r w:rsidRPr="00CF354E">
        <w:rPr>
          <w:rStyle w:val="fontstyle21"/>
          <w:color w:val="auto"/>
        </w:rPr>
        <w:tab/>
      </w:r>
      <w:r w:rsidRPr="00CF354E">
        <w:rPr>
          <w:rStyle w:val="fontstyle21"/>
          <w:color w:val="auto"/>
        </w:rPr>
        <w:tab/>
      </w:r>
      <w:r w:rsidRPr="00CF354E">
        <w:rPr>
          <w:rStyle w:val="fontstyle21"/>
          <w:i/>
          <w:color w:val="auto"/>
        </w:rPr>
        <w:tab/>
      </w:r>
      <w:r w:rsidRPr="00CF354E">
        <w:rPr>
          <w:rStyle w:val="fontstyle21"/>
          <w:i/>
          <w:color w:val="auto"/>
        </w:rPr>
        <w:tab/>
      </w:r>
      <w:r w:rsidRPr="00CF354E">
        <w:rPr>
          <w:rStyle w:val="fontstyle21"/>
          <w:i/>
          <w:color w:val="auto"/>
        </w:rPr>
        <w:tab/>
      </w:r>
      <w:r w:rsidRPr="00CF354E">
        <w:rPr>
          <w:rStyle w:val="fontstyle21"/>
          <w:i/>
          <w:color w:val="auto"/>
        </w:rPr>
        <w:tab/>
      </w:r>
      <w:r w:rsidRPr="00CF354E">
        <w:rPr>
          <w:rStyle w:val="fontstyle21"/>
          <w:i/>
          <w:color w:val="auto"/>
        </w:rPr>
        <w:tab/>
      </w:r>
      <w:r w:rsidR="00E402D2" w:rsidRPr="00CF354E">
        <w:rPr>
          <w:rStyle w:val="fontstyle21"/>
          <w:color w:val="auto"/>
        </w:rPr>
        <w:t>(</w:t>
      </w:r>
      <w:r w:rsidRPr="00CF354E">
        <w:rPr>
          <w:rStyle w:val="fontstyle21"/>
          <w:color w:val="auto"/>
        </w:rPr>
        <w:t>2)</w:t>
      </w:r>
    </w:p>
    <w:p w14:paraId="39C9A18E" w14:textId="77777777" w:rsidR="000F3E3E" w:rsidRPr="00CF354E" w:rsidRDefault="000F3E3E" w:rsidP="00CF354E">
      <w:pPr>
        <w:spacing w:line="360" w:lineRule="auto"/>
        <w:rPr>
          <w:rFonts w:ascii="Times New Roman" w:hAnsi="Times New Roman" w:cs="Times New Roman"/>
          <w:b/>
          <w:bCs/>
          <w:sz w:val="24"/>
          <w:szCs w:val="24"/>
        </w:rPr>
      </w:pPr>
      <w:r w:rsidRPr="00CF354E">
        <w:rPr>
          <w:rFonts w:ascii="Times New Roman" w:hAnsi="Times New Roman" w:cs="Times New Roman"/>
          <w:b/>
          <w:bCs/>
          <w:sz w:val="24"/>
          <w:szCs w:val="24"/>
        </w:rPr>
        <w:br w:type="page"/>
      </w:r>
    </w:p>
    <w:p w14:paraId="0747A014" w14:textId="4D716F55" w:rsidR="000F3E3E" w:rsidRPr="00CF354E" w:rsidRDefault="008E0946" w:rsidP="00CF354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2.4</w:t>
      </w:r>
      <w:r>
        <w:rPr>
          <w:rFonts w:ascii="Times New Roman" w:hAnsi="Times New Roman" w:cs="Times New Roman"/>
          <w:b/>
          <w:bCs/>
          <w:sz w:val="24"/>
          <w:szCs w:val="24"/>
        </w:rPr>
        <w:tab/>
      </w:r>
      <w:r w:rsidR="000F3E3E" w:rsidRPr="00CF354E">
        <w:rPr>
          <w:rFonts w:ascii="Times New Roman" w:hAnsi="Times New Roman" w:cs="Times New Roman"/>
          <w:b/>
          <w:bCs/>
          <w:sz w:val="24"/>
          <w:szCs w:val="24"/>
        </w:rPr>
        <w:t>Experimental Procedure</w:t>
      </w:r>
    </w:p>
    <w:p w14:paraId="61D4CA6C" w14:textId="03BFC701" w:rsidR="001A4A52" w:rsidRPr="00CF354E" w:rsidRDefault="000F3E3E" w:rsidP="00CF354E">
      <w:pPr>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Fifty (50) freshly harvested cassava roots were obtained from farmlands within Wukari Local Government Area, Taraba State and placed in two storage structures. Cassava roots were stored in the structure to determine how a controlled environment affects PPD rate. The roots were sorted into different size categories – small (0.20kg – 1.60kg) and large (1.65kg – 3.0kg) then placed at different positions in the storage structures. The temperatures and relative humidity levels of the two structures were monitored for five days (Monday, Tuesday, Thursday, Friday and Saturday) per week and three times a day (6 am, 12noon and 6 pm) for ten weeks. 20 out of the 50 roots were sampled in and each storage structure. All of the samples in the stores were weighed every week. The dry matter was obtained using the oven-drying method giving a two</w:t>
      </w:r>
      <w:r w:rsidR="00CF354E">
        <w:rPr>
          <w:rFonts w:ascii="Times New Roman" w:hAnsi="Times New Roman" w:cs="Times New Roman"/>
          <w:sz w:val="24"/>
          <w:szCs w:val="24"/>
        </w:rPr>
        <w:t>-</w:t>
      </w:r>
      <w:r w:rsidRPr="00CF354E">
        <w:rPr>
          <w:rFonts w:ascii="Times New Roman" w:hAnsi="Times New Roman" w:cs="Times New Roman"/>
          <w:sz w:val="24"/>
          <w:szCs w:val="24"/>
        </w:rPr>
        <w:t>week interval. The weekly average of all measured data was computed.</w:t>
      </w:r>
    </w:p>
    <w:p w14:paraId="3B66830D" w14:textId="77777777" w:rsidR="001A4A52" w:rsidRPr="00CF354E" w:rsidRDefault="001A4A52" w:rsidP="00CF354E">
      <w:pPr>
        <w:spacing w:after="0" w:line="360" w:lineRule="auto"/>
        <w:jc w:val="both"/>
        <w:rPr>
          <w:rFonts w:ascii="Times New Roman" w:hAnsi="Times New Roman" w:cs="Times New Roman"/>
          <w:b/>
          <w:sz w:val="24"/>
          <w:szCs w:val="24"/>
        </w:rPr>
      </w:pPr>
      <w:r w:rsidRPr="00CF354E">
        <w:rPr>
          <w:rFonts w:ascii="Times New Roman" w:hAnsi="Times New Roman" w:cs="Times New Roman"/>
          <w:b/>
          <w:sz w:val="24"/>
          <w:szCs w:val="24"/>
        </w:rPr>
        <w:t>Description of Experimental Set-Up</w:t>
      </w:r>
    </w:p>
    <w:p w14:paraId="66BE6030" w14:textId="77777777" w:rsidR="001A4A52" w:rsidRPr="00CF354E" w:rsidRDefault="001A4A52" w:rsidP="00CF354E">
      <w:pPr>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 xml:space="preserve">Figure 2 below describes a sketch of the </w:t>
      </w:r>
      <w:r w:rsidRPr="00CF354E">
        <w:rPr>
          <w:rFonts w:ascii="Times New Roman" w:hAnsi="Times New Roman" w:cs="Times New Roman"/>
          <w:i/>
          <w:sz w:val="24"/>
          <w:szCs w:val="24"/>
        </w:rPr>
        <w:t>adobe</w:t>
      </w:r>
      <w:r w:rsidRPr="00CF354E">
        <w:rPr>
          <w:rFonts w:ascii="Times New Roman" w:hAnsi="Times New Roman" w:cs="Times New Roman"/>
          <w:sz w:val="24"/>
          <w:szCs w:val="24"/>
        </w:rPr>
        <w:t xml:space="preserve"> storage room.</w:t>
      </w:r>
    </w:p>
    <w:p w14:paraId="307D02CE" w14:textId="77777777" w:rsidR="001A4A52" w:rsidRPr="00CF354E" w:rsidRDefault="001A4A52" w:rsidP="00CF354E">
      <w:pPr>
        <w:spacing w:after="0" w:line="360" w:lineRule="auto"/>
        <w:jc w:val="center"/>
        <w:rPr>
          <w:rFonts w:ascii="Times New Roman" w:hAnsi="Times New Roman" w:cs="Times New Roman"/>
          <w:sz w:val="24"/>
          <w:szCs w:val="24"/>
        </w:rPr>
      </w:pPr>
      <w:r w:rsidRPr="00CF354E">
        <w:rPr>
          <w:rFonts w:ascii="Times New Roman" w:hAnsi="Times New Roman" w:cs="Times New Roman"/>
          <w:noProof/>
          <w:sz w:val="24"/>
          <w:szCs w:val="24"/>
        </w:rPr>
        <w:drawing>
          <wp:inline distT="0" distB="0" distL="0" distR="0" wp14:anchorId="2655494C" wp14:editId="30E9BCE8">
            <wp:extent cx="4476307" cy="3211033"/>
            <wp:effectExtent l="0" t="0" r="635" b="889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6750" cy="3211351"/>
                    </a:xfrm>
                    <a:prstGeom prst="rect">
                      <a:avLst/>
                    </a:prstGeom>
                  </pic:spPr>
                </pic:pic>
              </a:graphicData>
            </a:graphic>
          </wp:inline>
        </w:drawing>
      </w:r>
    </w:p>
    <w:p w14:paraId="46E16BDB" w14:textId="77777777" w:rsidR="001A4A52" w:rsidRPr="00CF354E" w:rsidRDefault="001A4A52" w:rsidP="00CF354E">
      <w:pPr>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Figure 2: Sketch of Adobe Double Wall Storage Unit. (Source: Author’s Computation, 2023)</w:t>
      </w:r>
    </w:p>
    <w:p w14:paraId="50F3944A" w14:textId="77777777" w:rsidR="001A4A52" w:rsidRPr="00CF354E" w:rsidRDefault="001A4A52" w:rsidP="00CF354E">
      <w:pPr>
        <w:spacing w:line="360" w:lineRule="auto"/>
        <w:jc w:val="both"/>
        <w:rPr>
          <w:rFonts w:ascii="Times New Roman" w:hAnsi="Times New Roman" w:cs="Times New Roman"/>
          <w:b/>
          <w:bCs/>
          <w:sz w:val="24"/>
          <w:szCs w:val="24"/>
        </w:rPr>
      </w:pPr>
      <w:r w:rsidRPr="00CF354E">
        <w:rPr>
          <w:rFonts w:ascii="Times New Roman" w:hAnsi="Times New Roman" w:cs="Times New Roman"/>
          <w:sz w:val="24"/>
          <w:szCs w:val="24"/>
        </w:rPr>
        <w:t>A cylindrical adobe storage unit was constructed with a thickness of 0.15m and a height of 1.80m, an inside diameter of 2.50m, air gap or wall separation of 0.20m and an external diameter of 3.10m. 42 slits with dimension 0.1m × 0.1m were constructed in the adobe structure, a door of 0.80m × 1.20m and roof width of 0.40m. The adobe structure has a volume of 8.84m</w:t>
      </w:r>
      <w:r w:rsidRPr="00CF354E">
        <w:rPr>
          <w:rFonts w:ascii="Times New Roman" w:hAnsi="Times New Roman" w:cs="Times New Roman"/>
          <w:sz w:val="24"/>
          <w:szCs w:val="24"/>
          <w:vertAlign w:val="superscript"/>
        </w:rPr>
        <w:t>3</w:t>
      </w:r>
      <w:r w:rsidRPr="00CF354E">
        <w:rPr>
          <w:rFonts w:ascii="Times New Roman" w:hAnsi="Times New Roman" w:cs="Times New Roman"/>
          <w:sz w:val="24"/>
          <w:szCs w:val="24"/>
        </w:rPr>
        <w:t xml:space="preserve"> and is capable of storing about 5,357kg of cassava roots with an average mass of 0.60kg</w:t>
      </w:r>
    </w:p>
    <w:p w14:paraId="2B8CABA8" w14:textId="77777777" w:rsidR="00230563" w:rsidRPr="00CF354E" w:rsidRDefault="00230563"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lastRenderedPageBreak/>
        <w:t>Location: Federal University Wukari, Taraba, Nigeria. Weather station, 670102.</w:t>
      </w:r>
    </w:p>
    <w:p w14:paraId="4EA21E87" w14:textId="77777777" w:rsidR="00230563" w:rsidRPr="00CF354E" w:rsidRDefault="00230563"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Latitude: 7.8 N 7°50´40.64</w:t>
      </w:r>
    </w:p>
    <w:p w14:paraId="3C79FA5C" w14:textId="77777777" w:rsidR="00230563" w:rsidRPr="00CF354E" w:rsidRDefault="00230563"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Longitude: 9.77 E 9°46´38.83</w:t>
      </w:r>
    </w:p>
    <w:p w14:paraId="2E8662AE" w14:textId="568B6217" w:rsidR="00230563" w:rsidRPr="00CF354E" w:rsidRDefault="008E0946" w:rsidP="00CF354E">
      <w:pPr>
        <w:spacing w:line="360" w:lineRule="auto"/>
        <w:rPr>
          <w:rFonts w:ascii="Times New Roman" w:hAnsi="Times New Roman" w:cs="Times New Roman"/>
          <w:b/>
          <w:bCs/>
          <w:sz w:val="24"/>
          <w:szCs w:val="24"/>
        </w:rPr>
      </w:pPr>
      <w:bookmarkStart w:id="1" w:name="_Toc143139715"/>
      <w:r>
        <w:rPr>
          <w:rFonts w:ascii="Times New Roman" w:hAnsi="Times New Roman" w:cs="Times New Roman"/>
          <w:b/>
          <w:bCs/>
          <w:sz w:val="24"/>
          <w:szCs w:val="24"/>
        </w:rPr>
        <w:t>2.5</w:t>
      </w:r>
      <w:r>
        <w:rPr>
          <w:rFonts w:ascii="Times New Roman" w:hAnsi="Times New Roman" w:cs="Times New Roman"/>
          <w:b/>
          <w:bCs/>
          <w:sz w:val="24"/>
          <w:szCs w:val="24"/>
        </w:rPr>
        <w:tab/>
      </w:r>
      <w:r w:rsidR="00230563" w:rsidRPr="00CF354E">
        <w:rPr>
          <w:rFonts w:ascii="Times New Roman" w:hAnsi="Times New Roman" w:cs="Times New Roman"/>
          <w:b/>
          <w:bCs/>
          <w:sz w:val="24"/>
          <w:szCs w:val="24"/>
        </w:rPr>
        <w:t>Data Collection</w:t>
      </w:r>
      <w:bookmarkEnd w:id="1"/>
    </w:p>
    <w:p w14:paraId="74847D15" w14:textId="77777777" w:rsidR="00230563" w:rsidRPr="00CF354E" w:rsidRDefault="00230563" w:rsidP="00CF354E">
      <w:pPr>
        <w:spacing w:line="360" w:lineRule="auto"/>
        <w:jc w:val="both"/>
        <w:rPr>
          <w:rFonts w:ascii="Times New Roman" w:hAnsi="Times New Roman" w:cs="Times New Roman"/>
          <w:sz w:val="24"/>
          <w:szCs w:val="24"/>
        </w:rPr>
      </w:pPr>
      <w:r w:rsidRPr="00CF354E">
        <w:rPr>
          <w:rStyle w:val="fontstyle01"/>
          <w:rFonts w:ascii="Times New Roman" w:hAnsi="Times New Roman" w:cs="Times New Roman"/>
          <w:color w:val="auto"/>
          <w:sz w:val="24"/>
          <w:szCs w:val="24"/>
        </w:rPr>
        <w:t>Primary data was obtained from the indoor and outdoor parameters which was measured for the three storage rooms</w:t>
      </w:r>
      <w:r w:rsidRPr="00CF354E">
        <w:rPr>
          <w:rFonts w:ascii="Times New Roman" w:hAnsi="Times New Roman" w:cs="Times New Roman"/>
          <w:sz w:val="24"/>
          <w:szCs w:val="24"/>
        </w:rPr>
        <w:t xml:space="preserve"> </w:t>
      </w:r>
      <w:r w:rsidRPr="00CF354E">
        <w:rPr>
          <w:rStyle w:val="fontstyle01"/>
          <w:rFonts w:ascii="Times New Roman" w:hAnsi="Times New Roman" w:cs="Times New Roman"/>
          <w:color w:val="auto"/>
          <w:sz w:val="24"/>
          <w:szCs w:val="24"/>
        </w:rPr>
        <w:t xml:space="preserve">using a digital </w:t>
      </w:r>
      <w:proofErr w:type="spellStart"/>
      <w:r w:rsidRPr="00CF354E">
        <w:rPr>
          <w:rFonts w:ascii="Times New Roman" w:hAnsi="Times New Roman" w:cs="Times New Roman"/>
          <w:sz w:val="24"/>
          <w:szCs w:val="24"/>
        </w:rPr>
        <w:t>Hygrothermograph</w:t>
      </w:r>
      <w:proofErr w:type="spellEnd"/>
      <w:r w:rsidRPr="00CF354E">
        <w:rPr>
          <w:rFonts w:ascii="Times New Roman" w:hAnsi="Times New Roman" w:cs="Times New Roman"/>
          <w:sz w:val="24"/>
          <w:szCs w:val="24"/>
        </w:rPr>
        <w:t xml:space="preserve"> and a Balance/Scale</w:t>
      </w:r>
      <w:r w:rsidRPr="00CF354E">
        <w:rPr>
          <w:rStyle w:val="fontstyle01"/>
          <w:rFonts w:ascii="Times New Roman" w:hAnsi="Times New Roman" w:cs="Times New Roman"/>
          <w:color w:val="auto"/>
          <w:sz w:val="24"/>
          <w:szCs w:val="24"/>
        </w:rPr>
        <w:t>. The readings from the instruments were for the following parameters:</w:t>
      </w:r>
      <w:r w:rsidRPr="00CF354E">
        <w:rPr>
          <w:rFonts w:ascii="Times New Roman" w:hAnsi="Times New Roman" w:cs="Times New Roman"/>
          <w:sz w:val="24"/>
          <w:szCs w:val="24"/>
        </w:rPr>
        <w:t xml:space="preserve">           </w:t>
      </w:r>
    </w:p>
    <w:p w14:paraId="19BF8099" w14:textId="77777777" w:rsidR="00230563" w:rsidRPr="00CF354E" w:rsidRDefault="00230563" w:rsidP="00CF354E">
      <w:pPr>
        <w:pStyle w:val="ListParagraph"/>
        <w:numPr>
          <w:ilvl w:val="0"/>
          <w:numId w:val="7"/>
        </w:numPr>
        <w:spacing w:after="160" w:line="360" w:lineRule="auto"/>
        <w:jc w:val="both"/>
        <w:rPr>
          <w:rFonts w:ascii="Times New Roman" w:hAnsi="Times New Roman" w:cs="Times New Roman"/>
          <w:sz w:val="24"/>
          <w:szCs w:val="24"/>
        </w:rPr>
      </w:pPr>
      <w:r w:rsidRPr="00CF354E">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1200D106" wp14:editId="445F8442">
                <wp:simplePos x="0" y="0"/>
                <wp:positionH relativeFrom="column">
                  <wp:posOffset>1790700</wp:posOffset>
                </wp:positionH>
                <wp:positionV relativeFrom="paragraph">
                  <wp:posOffset>-48215550</wp:posOffset>
                </wp:positionV>
                <wp:extent cx="1685925" cy="628650"/>
                <wp:effectExtent l="0" t="0" r="28575" b="19050"/>
                <wp:wrapNone/>
                <wp:docPr id="45" name="Rectangle: Rounded Corners 45"/>
                <wp:cNvGraphicFramePr/>
                <a:graphic xmlns:a="http://schemas.openxmlformats.org/drawingml/2006/main">
                  <a:graphicData uri="http://schemas.microsoft.com/office/word/2010/wordprocessingShape">
                    <wps:wsp>
                      <wps:cNvSpPr/>
                      <wps:spPr>
                        <a:xfrm>
                          <a:off x="0" y="0"/>
                          <a:ext cx="1685925" cy="6286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89FD0F" w14:textId="77777777" w:rsidR="00230563" w:rsidRPr="00396921" w:rsidRDefault="00230563" w:rsidP="00230563">
                            <w:pPr>
                              <w:jc w:val="center"/>
                              <w:rPr>
                                <w:rFonts w:ascii="Times New Roman" w:hAnsi="Times New Roman" w:cs="Times New Roman"/>
                              </w:rPr>
                            </w:pPr>
                            <w:r w:rsidRPr="00396921">
                              <w:rPr>
                                <w:rFonts w:ascii="Times New Roman" w:hAnsi="Times New Roman" w:cs="Times New Roman"/>
                              </w:rPr>
                              <w:t xml:space="preserve">Data Preparation </w:t>
                            </w:r>
                          </w:p>
                          <w:p w14:paraId="5BBDEF54" w14:textId="77777777" w:rsidR="00230563" w:rsidRPr="00396921" w:rsidRDefault="00230563" w:rsidP="00230563">
                            <w:pPr>
                              <w:jc w:val="center"/>
                              <w:rPr>
                                <w:rFonts w:ascii="Times New Roman" w:hAnsi="Times New Roman" w:cs="Times New Roman"/>
                              </w:rPr>
                            </w:pPr>
                            <w:r w:rsidRPr="00396921">
                              <w:rPr>
                                <w:rFonts w:ascii="Times New Roman" w:hAnsi="Times New Roman" w:cs="Times New Roman"/>
                              </w:rPr>
                              <w:t>(Microsoft Excel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0D106" id="Rectangle: Rounded Corners 45" o:spid="_x0000_s1026" style="position:absolute;left:0;text-align:left;margin-left:141pt;margin-top:-3796.5pt;width:132.75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" fillcolor="white [3201]" strokecolor="black [3213]" strokeweight="2pt">
                <v:textbox>
                  <w:txbxContent>
                    <w:p w14:paraId="2F89FD0F" w14:textId="77777777" w:rsidR="00230563" w:rsidRPr="00396921" w:rsidRDefault="00230563" w:rsidP="00230563">
                      <w:pPr>
                        <w:jc w:val="center"/>
                        <w:rPr>
                          <w:rFonts w:ascii="Times New Roman" w:hAnsi="Times New Roman" w:cs="Times New Roman"/>
                        </w:rPr>
                      </w:pPr>
                      <w:r w:rsidRPr="00396921">
                        <w:rPr>
                          <w:rFonts w:ascii="Times New Roman" w:hAnsi="Times New Roman" w:cs="Times New Roman"/>
                        </w:rPr>
                        <w:t xml:space="preserve">Data Preparation </w:t>
                      </w:r>
                    </w:p>
                    <w:p w14:paraId="5BBDEF54" w14:textId="77777777" w:rsidR="00230563" w:rsidRPr="00396921" w:rsidRDefault="00230563" w:rsidP="00230563">
                      <w:pPr>
                        <w:jc w:val="center"/>
                        <w:rPr>
                          <w:rFonts w:ascii="Times New Roman" w:hAnsi="Times New Roman" w:cs="Times New Roman"/>
                        </w:rPr>
                      </w:pPr>
                      <w:r w:rsidRPr="00396921">
                        <w:rPr>
                          <w:rFonts w:ascii="Times New Roman" w:hAnsi="Times New Roman" w:cs="Times New Roman"/>
                        </w:rPr>
                        <w:t>(Microsoft Excel 2016)</w:t>
                      </w:r>
                    </w:p>
                  </w:txbxContent>
                </v:textbox>
              </v:roundrect>
            </w:pict>
          </mc:Fallback>
        </mc:AlternateContent>
      </w:r>
      <w:r w:rsidRPr="00CF354E">
        <w:rPr>
          <w:rFonts w:ascii="Times New Roman" w:eastAsia="Times New Roman" w:hAnsi="Times New Roman" w:cs="Times New Roman"/>
          <w:sz w:val="24"/>
          <w:szCs w:val="24"/>
        </w:rPr>
        <w:t>Average Mass Loss and Percentage Mass loss of cassava roots in the two storages.</w:t>
      </w:r>
    </w:p>
    <w:p w14:paraId="62B52BB2" w14:textId="77777777" w:rsidR="00230563" w:rsidRPr="00CF354E" w:rsidRDefault="00230563" w:rsidP="00CF354E">
      <w:pPr>
        <w:pStyle w:val="ListParagraph"/>
        <w:numPr>
          <w:ilvl w:val="0"/>
          <w:numId w:val="7"/>
        </w:numPr>
        <w:spacing w:after="160" w:line="360" w:lineRule="auto"/>
        <w:jc w:val="both"/>
        <w:rPr>
          <w:rFonts w:ascii="Times New Roman" w:hAnsi="Times New Roman" w:cs="Times New Roman"/>
          <w:sz w:val="24"/>
          <w:szCs w:val="24"/>
        </w:rPr>
      </w:pPr>
      <w:r w:rsidRPr="00CF354E">
        <w:rPr>
          <w:rFonts w:ascii="Times New Roman" w:eastAsia="Times New Roman" w:hAnsi="Times New Roman" w:cs="Times New Roman"/>
          <w:sz w:val="24"/>
          <w:szCs w:val="24"/>
        </w:rPr>
        <w:t xml:space="preserve">Moisture content percentage of cassava roots in the two storages. </w:t>
      </w:r>
    </w:p>
    <w:p w14:paraId="5B5A3BC1" w14:textId="77777777" w:rsidR="005F4B9C" w:rsidRPr="00CF354E" w:rsidRDefault="00230563" w:rsidP="00CF354E">
      <w:pPr>
        <w:pStyle w:val="ListParagraph"/>
        <w:numPr>
          <w:ilvl w:val="0"/>
          <w:numId w:val="7"/>
        </w:numPr>
        <w:spacing w:line="360" w:lineRule="auto"/>
        <w:jc w:val="both"/>
        <w:rPr>
          <w:rFonts w:ascii="Times New Roman" w:hAnsi="Times New Roman" w:cs="Times New Roman"/>
          <w:b/>
          <w:sz w:val="24"/>
          <w:szCs w:val="24"/>
        </w:rPr>
      </w:pPr>
      <w:r w:rsidRPr="00CF354E">
        <w:rPr>
          <w:rFonts w:ascii="Times New Roman" w:eastAsia="Times New Roman" w:hAnsi="Times New Roman" w:cs="Times New Roman"/>
          <w:sz w:val="24"/>
          <w:szCs w:val="24"/>
        </w:rPr>
        <w:t>Dry matter content percentage of cassava roots in the two storage structures.</w:t>
      </w:r>
    </w:p>
    <w:p w14:paraId="2FB35120" w14:textId="51B06BE5" w:rsidR="00E402D2" w:rsidRPr="00CF354E" w:rsidRDefault="008E0946" w:rsidP="00CF35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E402D2" w:rsidRPr="00CF354E">
        <w:rPr>
          <w:rFonts w:ascii="Times New Roman" w:hAnsi="Times New Roman" w:cs="Times New Roman"/>
          <w:b/>
          <w:sz w:val="24"/>
          <w:szCs w:val="24"/>
        </w:rPr>
        <w:t>Results and Discussion</w:t>
      </w:r>
    </w:p>
    <w:p w14:paraId="0D3C15B0" w14:textId="272CC9E8" w:rsidR="00E402D2" w:rsidRPr="00CF354E" w:rsidRDefault="008E0946" w:rsidP="00CF35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E402D2" w:rsidRPr="00CF354E">
        <w:rPr>
          <w:rFonts w:ascii="Times New Roman" w:hAnsi="Times New Roman" w:cs="Times New Roman"/>
          <w:b/>
          <w:sz w:val="24"/>
          <w:szCs w:val="24"/>
        </w:rPr>
        <w:t>Mass and Mass Loss</w:t>
      </w:r>
    </w:p>
    <w:p w14:paraId="5518CB57"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Table 1 shows the average weekly mass of stored samples in the two storage units. Figure 3 is a chart describing average masses of the samples in AD1 and AD2 storage units.</w:t>
      </w:r>
    </w:p>
    <w:p w14:paraId="333DB09B" w14:textId="77777777" w:rsidR="00E402D2" w:rsidRPr="00CF354E" w:rsidRDefault="00E402D2" w:rsidP="00CF354E">
      <w:pPr>
        <w:spacing w:line="360" w:lineRule="auto"/>
        <w:rPr>
          <w:rFonts w:ascii="Times New Roman" w:hAnsi="Times New Roman" w:cs="Times New Roman"/>
          <w:sz w:val="24"/>
          <w:szCs w:val="24"/>
        </w:rPr>
      </w:pPr>
      <w:r w:rsidRPr="00CF354E">
        <w:rPr>
          <w:rFonts w:ascii="Times New Roman" w:hAnsi="Times New Roman" w:cs="Times New Roman"/>
          <w:sz w:val="24"/>
          <w:szCs w:val="24"/>
        </w:rPr>
        <w:br w:type="page"/>
      </w:r>
    </w:p>
    <w:p w14:paraId="60AD08A4"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lastRenderedPageBreak/>
        <w:t>Table 1: Average Weekly Mass of Samples in Adobe Structure (AD1) and Control Structure (AD2)</w:t>
      </w:r>
    </w:p>
    <w:tbl>
      <w:tblPr>
        <w:tblStyle w:val="LightShading"/>
        <w:tblW w:w="0" w:type="auto"/>
        <w:tblLook w:val="04A0" w:firstRow="1" w:lastRow="0" w:firstColumn="1" w:lastColumn="0" w:noHBand="0" w:noVBand="1"/>
      </w:tblPr>
      <w:tblGrid>
        <w:gridCol w:w="870"/>
        <w:gridCol w:w="870"/>
        <w:gridCol w:w="870"/>
        <w:gridCol w:w="870"/>
        <w:gridCol w:w="870"/>
        <w:gridCol w:w="871"/>
        <w:gridCol w:w="871"/>
        <w:gridCol w:w="871"/>
        <w:gridCol w:w="871"/>
        <w:gridCol w:w="871"/>
        <w:gridCol w:w="871"/>
      </w:tblGrid>
      <w:tr w:rsidR="00E402D2" w:rsidRPr="00CF354E" w14:paraId="135F6546" w14:textId="77777777" w:rsidTr="00683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auto"/>
          </w:tcPr>
          <w:p w14:paraId="69316FB7" w14:textId="77777777" w:rsidR="00E402D2" w:rsidRPr="00CF354E" w:rsidRDefault="00E402D2" w:rsidP="00CF354E">
            <w:pPr>
              <w:spacing w:line="360" w:lineRule="auto"/>
              <w:rPr>
                <w:rFonts w:ascii="Times New Roman" w:hAnsi="Times New Roman" w:cs="Times New Roman"/>
                <w:b w:val="0"/>
                <w:sz w:val="24"/>
                <w:szCs w:val="24"/>
              </w:rPr>
            </w:pPr>
            <w:r w:rsidRPr="00CF354E">
              <w:rPr>
                <w:rFonts w:ascii="Times New Roman" w:hAnsi="Times New Roman" w:cs="Times New Roman"/>
                <w:b w:val="0"/>
                <w:sz w:val="24"/>
                <w:szCs w:val="24"/>
              </w:rPr>
              <w:t>Weeks</w:t>
            </w:r>
          </w:p>
        </w:tc>
        <w:tc>
          <w:tcPr>
            <w:tcW w:w="870" w:type="dxa"/>
            <w:shd w:val="clear" w:color="auto" w:fill="auto"/>
          </w:tcPr>
          <w:p w14:paraId="2897AE27"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1</w:t>
            </w:r>
          </w:p>
        </w:tc>
        <w:tc>
          <w:tcPr>
            <w:tcW w:w="870" w:type="dxa"/>
            <w:shd w:val="clear" w:color="auto" w:fill="auto"/>
          </w:tcPr>
          <w:p w14:paraId="5E00CC82"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2</w:t>
            </w:r>
          </w:p>
        </w:tc>
        <w:tc>
          <w:tcPr>
            <w:tcW w:w="870" w:type="dxa"/>
            <w:shd w:val="clear" w:color="auto" w:fill="auto"/>
          </w:tcPr>
          <w:p w14:paraId="5FB275DC"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3</w:t>
            </w:r>
          </w:p>
        </w:tc>
        <w:tc>
          <w:tcPr>
            <w:tcW w:w="870" w:type="dxa"/>
            <w:shd w:val="clear" w:color="auto" w:fill="auto"/>
          </w:tcPr>
          <w:p w14:paraId="5C606292"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4</w:t>
            </w:r>
          </w:p>
        </w:tc>
        <w:tc>
          <w:tcPr>
            <w:tcW w:w="871" w:type="dxa"/>
            <w:shd w:val="clear" w:color="auto" w:fill="auto"/>
          </w:tcPr>
          <w:p w14:paraId="78B25939"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5</w:t>
            </w:r>
          </w:p>
        </w:tc>
        <w:tc>
          <w:tcPr>
            <w:tcW w:w="871" w:type="dxa"/>
            <w:shd w:val="clear" w:color="auto" w:fill="auto"/>
          </w:tcPr>
          <w:p w14:paraId="6D15C5E8"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6</w:t>
            </w:r>
          </w:p>
        </w:tc>
        <w:tc>
          <w:tcPr>
            <w:tcW w:w="871" w:type="dxa"/>
            <w:shd w:val="clear" w:color="auto" w:fill="auto"/>
          </w:tcPr>
          <w:p w14:paraId="77564C30"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7</w:t>
            </w:r>
          </w:p>
        </w:tc>
        <w:tc>
          <w:tcPr>
            <w:tcW w:w="871" w:type="dxa"/>
            <w:shd w:val="clear" w:color="auto" w:fill="auto"/>
          </w:tcPr>
          <w:p w14:paraId="44B5D7D5"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8</w:t>
            </w:r>
          </w:p>
        </w:tc>
        <w:tc>
          <w:tcPr>
            <w:tcW w:w="871" w:type="dxa"/>
            <w:shd w:val="clear" w:color="auto" w:fill="auto"/>
          </w:tcPr>
          <w:p w14:paraId="0F25CCBD"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9</w:t>
            </w:r>
          </w:p>
        </w:tc>
        <w:tc>
          <w:tcPr>
            <w:tcW w:w="871" w:type="dxa"/>
            <w:shd w:val="clear" w:color="auto" w:fill="auto"/>
          </w:tcPr>
          <w:p w14:paraId="382C37A4"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10</w:t>
            </w:r>
          </w:p>
        </w:tc>
      </w:tr>
      <w:tr w:rsidR="00E402D2" w:rsidRPr="00CF354E" w14:paraId="57D82CBB" w14:textId="77777777" w:rsidTr="0068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auto"/>
          </w:tcPr>
          <w:p w14:paraId="4DBCE7F9" w14:textId="77777777" w:rsidR="00E402D2" w:rsidRPr="00CF354E" w:rsidRDefault="00E402D2" w:rsidP="00CF354E">
            <w:pPr>
              <w:spacing w:line="360" w:lineRule="auto"/>
              <w:rPr>
                <w:rFonts w:ascii="Times New Roman" w:hAnsi="Times New Roman" w:cs="Times New Roman"/>
                <w:b w:val="0"/>
                <w:sz w:val="24"/>
                <w:szCs w:val="24"/>
              </w:rPr>
            </w:pPr>
            <w:r w:rsidRPr="00CF354E">
              <w:rPr>
                <w:rFonts w:ascii="Times New Roman" w:hAnsi="Times New Roman" w:cs="Times New Roman"/>
                <w:b w:val="0"/>
                <w:sz w:val="24"/>
                <w:szCs w:val="24"/>
              </w:rPr>
              <w:t>AD1</w:t>
            </w:r>
          </w:p>
        </w:tc>
        <w:tc>
          <w:tcPr>
            <w:tcW w:w="870" w:type="dxa"/>
            <w:shd w:val="clear" w:color="auto" w:fill="auto"/>
          </w:tcPr>
          <w:p w14:paraId="631C287A"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0.88</w:t>
            </w:r>
          </w:p>
        </w:tc>
        <w:tc>
          <w:tcPr>
            <w:tcW w:w="870" w:type="dxa"/>
            <w:shd w:val="clear" w:color="auto" w:fill="auto"/>
          </w:tcPr>
          <w:p w14:paraId="4A49B52C"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0.88</w:t>
            </w:r>
          </w:p>
        </w:tc>
        <w:tc>
          <w:tcPr>
            <w:tcW w:w="870" w:type="dxa"/>
            <w:shd w:val="clear" w:color="auto" w:fill="auto"/>
          </w:tcPr>
          <w:p w14:paraId="08B8458F"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0.83</w:t>
            </w:r>
          </w:p>
        </w:tc>
        <w:tc>
          <w:tcPr>
            <w:tcW w:w="870" w:type="dxa"/>
            <w:shd w:val="clear" w:color="auto" w:fill="auto"/>
          </w:tcPr>
          <w:p w14:paraId="205139FF"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0.78</w:t>
            </w:r>
          </w:p>
        </w:tc>
        <w:tc>
          <w:tcPr>
            <w:tcW w:w="871" w:type="dxa"/>
            <w:shd w:val="clear" w:color="auto" w:fill="auto"/>
          </w:tcPr>
          <w:p w14:paraId="672AA435"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0.72</w:t>
            </w:r>
          </w:p>
        </w:tc>
        <w:tc>
          <w:tcPr>
            <w:tcW w:w="871" w:type="dxa"/>
            <w:shd w:val="clear" w:color="auto" w:fill="auto"/>
          </w:tcPr>
          <w:p w14:paraId="69EA6469"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0.68</w:t>
            </w:r>
          </w:p>
        </w:tc>
        <w:tc>
          <w:tcPr>
            <w:tcW w:w="871" w:type="dxa"/>
            <w:shd w:val="clear" w:color="auto" w:fill="auto"/>
          </w:tcPr>
          <w:p w14:paraId="601B0435"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0.60</w:t>
            </w:r>
          </w:p>
        </w:tc>
        <w:tc>
          <w:tcPr>
            <w:tcW w:w="871" w:type="dxa"/>
            <w:shd w:val="clear" w:color="auto" w:fill="auto"/>
          </w:tcPr>
          <w:p w14:paraId="077D4CF5"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0.53</w:t>
            </w:r>
          </w:p>
        </w:tc>
        <w:tc>
          <w:tcPr>
            <w:tcW w:w="871" w:type="dxa"/>
            <w:shd w:val="clear" w:color="auto" w:fill="auto"/>
          </w:tcPr>
          <w:p w14:paraId="6CFE1576"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0.41</w:t>
            </w:r>
          </w:p>
        </w:tc>
        <w:tc>
          <w:tcPr>
            <w:tcW w:w="871" w:type="dxa"/>
            <w:shd w:val="clear" w:color="auto" w:fill="auto"/>
          </w:tcPr>
          <w:p w14:paraId="6A8A547D"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0.28</w:t>
            </w:r>
          </w:p>
        </w:tc>
      </w:tr>
      <w:tr w:rsidR="00E402D2" w:rsidRPr="00CF354E" w14:paraId="5700E230" w14:textId="77777777" w:rsidTr="00683A90">
        <w:tc>
          <w:tcPr>
            <w:cnfStyle w:val="001000000000" w:firstRow="0" w:lastRow="0" w:firstColumn="1" w:lastColumn="0" w:oddVBand="0" w:evenVBand="0" w:oddHBand="0" w:evenHBand="0" w:firstRowFirstColumn="0" w:firstRowLastColumn="0" w:lastRowFirstColumn="0" w:lastRowLastColumn="0"/>
            <w:tcW w:w="870" w:type="dxa"/>
            <w:shd w:val="clear" w:color="auto" w:fill="auto"/>
          </w:tcPr>
          <w:p w14:paraId="1B38DC4D" w14:textId="77777777" w:rsidR="00E402D2" w:rsidRPr="00CF354E" w:rsidRDefault="00E402D2" w:rsidP="00CF354E">
            <w:pPr>
              <w:spacing w:line="360" w:lineRule="auto"/>
              <w:rPr>
                <w:rFonts w:ascii="Times New Roman" w:hAnsi="Times New Roman" w:cs="Times New Roman"/>
                <w:b w:val="0"/>
                <w:sz w:val="24"/>
                <w:szCs w:val="24"/>
              </w:rPr>
            </w:pPr>
            <w:r w:rsidRPr="00CF354E">
              <w:rPr>
                <w:rFonts w:ascii="Times New Roman" w:hAnsi="Times New Roman" w:cs="Times New Roman"/>
                <w:b w:val="0"/>
                <w:sz w:val="24"/>
                <w:szCs w:val="24"/>
              </w:rPr>
              <w:t>AD2</w:t>
            </w:r>
          </w:p>
        </w:tc>
        <w:tc>
          <w:tcPr>
            <w:tcW w:w="870" w:type="dxa"/>
            <w:shd w:val="clear" w:color="auto" w:fill="auto"/>
          </w:tcPr>
          <w:p w14:paraId="6F682BB2"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0.71</w:t>
            </w:r>
          </w:p>
        </w:tc>
        <w:tc>
          <w:tcPr>
            <w:tcW w:w="870" w:type="dxa"/>
            <w:shd w:val="clear" w:color="auto" w:fill="auto"/>
          </w:tcPr>
          <w:p w14:paraId="0A612E93"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0.71</w:t>
            </w:r>
          </w:p>
        </w:tc>
        <w:tc>
          <w:tcPr>
            <w:tcW w:w="870" w:type="dxa"/>
            <w:shd w:val="clear" w:color="auto" w:fill="auto"/>
          </w:tcPr>
          <w:p w14:paraId="4D4467E3"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0.54</w:t>
            </w:r>
          </w:p>
        </w:tc>
        <w:tc>
          <w:tcPr>
            <w:tcW w:w="870" w:type="dxa"/>
            <w:shd w:val="clear" w:color="auto" w:fill="auto"/>
          </w:tcPr>
          <w:p w14:paraId="545248EE"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0.53</w:t>
            </w:r>
          </w:p>
        </w:tc>
        <w:tc>
          <w:tcPr>
            <w:tcW w:w="871" w:type="dxa"/>
            <w:shd w:val="clear" w:color="auto" w:fill="auto"/>
          </w:tcPr>
          <w:p w14:paraId="73C4A7A7"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0.45</w:t>
            </w:r>
          </w:p>
        </w:tc>
        <w:tc>
          <w:tcPr>
            <w:tcW w:w="871" w:type="dxa"/>
            <w:shd w:val="clear" w:color="auto" w:fill="auto"/>
          </w:tcPr>
          <w:p w14:paraId="5A609FA9"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0.35</w:t>
            </w:r>
          </w:p>
        </w:tc>
        <w:tc>
          <w:tcPr>
            <w:tcW w:w="871" w:type="dxa"/>
            <w:shd w:val="clear" w:color="auto" w:fill="auto"/>
          </w:tcPr>
          <w:p w14:paraId="47DA091C"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0.23</w:t>
            </w:r>
          </w:p>
        </w:tc>
        <w:tc>
          <w:tcPr>
            <w:tcW w:w="871" w:type="dxa"/>
            <w:shd w:val="clear" w:color="auto" w:fill="auto"/>
          </w:tcPr>
          <w:p w14:paraId="129C5489"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0.20</w:t>
            </w:r>
          </w:p>
        </w:tc>
        <w:tc>
          <w:tcPr>
            <w:tcW w:w="871" w:type="dxa"/>
            <w:shd w:val="clear" w:color="auto" w:fill="auto"/>
          </w:tcPr>
          <w:p w14:paraId="1263CBB0"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0.19</w:t>
            </w:r>
          </w:p>
        </w:tc>
        <w:tc>
          <w:tcPr>
            <w:tcW w:w="871" w:type="dxa"/>
            <w:shd w:val="clear" w:color="auto" w:fill="auto"/>
          </w:tcPr>
          <w:p w14:paraId="1989D018"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0.17</w:t>
            </w:r>
          </w:p>
        </w:tc>
      </w:tr>
    </w:tbl>
    <w:p w14:paraId="57F2317D" w14:textId="77777777" w:rsidR="00E402D2" w:rsidRPr="00CF354E" w:rsidRDefault="00E402D2" w:rsidP="00CF354E">
      <w:pPr>
        <w:spacing w:line="360" w:lineRule="auto"/>
        <w:rPr>
          <w:rFonts w:ascii="Times New Roman" w:hAnsi="Times New Roman" w:cs="Times New Roman"/>
          <w:sz w:val="24"/>
          <w:szCs w:val="24"/>
        </w:rPr>
      </w:pPr>
    </w:p>
    <w:p w14:paraId="01617164"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noProof/>
        </w:rPr>
        <w:drawing>
          <wp:inline distT="0" distB="0" distL="0" distR="0" wp14:anchorId="1F61B0D8" wp14:editId="01CA1248">
            <wp:extent cx="5743575" cy="3943350"/>
            <wp:effectExtent l="0" t="0" r="9525" b="19050"/>
            <wp:docPr id="257" name="Chart 2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47A8CD"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Figure 3: Average Weekly Mass of Stored Samples in AD1 and AD2 Storage Units against Storage Period</w:t>
      </w:r>
    </w:p>
    <w:p w14:paraId="62237F0A"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Table 2 shows the average weekly mass loss of the stored samples in AD1 and AD2 storage units during the 10-week storage period. Figure 4 is a line chart of the results obtained.</w:t>
      </w:r>
    </w:p>
    <w:p w14:paraId="06CD7B50" w14:textId="77777777" w:rsidR="00E402D2" w:rsidRPr="00CF354E" w:rsidRDefault="00E402D2" w:rsidP="00CF354E">
      <w:pPr>
        <w:spacing w:line="360" w:lineRule="auto"/>
        <w:rPr>
          <w:rFonts w:ascii="Times New Roman" w:hAnsi="Times New Roman" w:cs="Times New Roman"/>
          <w:sz w:val="24"/>
          <w:szCs w:val="24"/>
        </w:rPr>
      </w:pPr>
      <w:r w:rsidRPr="00CF354E">
        <w:rPr>
          <w:rFonts w:ascii="Times New Roman" w:hAnsi="Times New Roman" w:cs="Times New Roman"/>
          <w:sz w:val="24"/>
          <w:szCs w:val="24"/>
        </w:rPr>
        <w:br w:type="page"/>
      </w:r>
    </w:p>
    <w:p w14:paraId="14007199"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lastRenderedPageBreak/>
        <w:t>Table 2: Average Weekly Mass Loss of Samples in AD1 and AD2</w:t>
      </w:r>
    </w:p>
    <w:tbl>
      <w:tblPr>
        <w:tblStyle w:val="LightShading"/>
        <w:tblW w:w="0" w:type="auto"/>
        <w:tblLook w:val="04A0" w:firstRow="1" w:lastRow="0" w:firstColumn="1" w:lastColumn="0" w:noHBand="0" w:noVBand="1"/>
      </w:tblPr>
      <w:tblGrid>
        <w:gridCol w:w="871"/>
        <w:gridCol w:w="812"/>
        <w:gridCol w:w="812"/>
        <w:gridCol w:w="812"/>
        <w:gridCol w:w="812"/>
        <w:gridCol w:w="813"/>
        <w:gridCol w:w="813"/>
        <w:gridCol w:w="813"/>
        <w:gridCol w:w="813"/>
        <w:gridCol w:w="813"/>
        <w:gridCol w:w="636"/>
        <w:gridCol w:w="756"/>
      </w:tblGrid>
      <w:tr w:rsidR="00E402D2" w:rsidRPr="00CF354E" w14:paraId="2EB7A77E" w14:textId="77777777" w:rsidTr="00683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auto"/>
          </w:tcPr>
          <w:p w14:paraId="7012C3A2" w14:textId="77777777" w:rsidR="00E402D2" w:rsidRPr="00CF354E" w:rsidRDefault="00E402D2" w:rsidP="00CF354E">
            <w:pPr>
              <w:spacing w:line="360" w:lineRule="auto"/>
              <w:rPr>
                <w:rFonts w:ascii="Times New Roman" w:hAnsi="Times New Roman" w:cs="Times New Roman"/>
                <w:b w:val="0"/>
                <w:sz w:val="24"/>
                <w:szCs w:val="24"/>
              </w:rPr>
            </w:pPr>
            <w:r w:rsidRPr="00CF354E">
              <w:rPr>
                <w:rFonts w:ascii="Times New Roman" w:hAnsi="Times New Roman" w:cs="Times New Roman"/>
                <w:b w:val="0"/>
                <w:sz w:val="24"/>
                <w:szCs w:val="24"/>
              </w:rPr>
              <w:t>Weeks</w:t>
            </w:r>
          </w:p>
        </w:tc>
        <w:tc>
          <w:tcPr>
            <w:tcW w:w="870" w:type="dxa"/>
            <w:shd w:val="clear" w:color="auto" w:fill="auto"/>
          </w:tcPr>
          <w:p w14:paraId="1AE821E1"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1</w:t>
            </w:r>
          </w:p>
        </w:tc>
        <w:tc>
          <w:tcPr>
            <w:tcW w:w="870" w:type="dxa"/>
            <w:shd w:val="clear" w:color="auto" w:fill="auto"/>
          </w:tcPr>
          <w:p w14:paraId="56686A50"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2</w:t>
            </w:r>
          </w:p>
        </w:tc>
        <w:tc>
          <w:tcPr>
            <w:tcW w:w="870" w:type="dxa"/>
            <w:shd w:val="clear" w:color="auto" w:fill="auto"/>
          </w:tcPr>
          <w:p w14:paraId="7EC35407"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3</w:t>
            </w:r>
          </w:p>
        </w:tc>
        <w:tc>
          <w:tcPr>
            <w:tcW w:w="870" w:type="dxa"/>
            <w:shd w:val="clear" w:color="auto" w:fill="auto"/>
          </w:tcPr>
          <w:p w14:paraId="267B8FFF"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4</w:t>
            </w:r>
          </w:p>
        </w:tc>
        <w:tc>
          <w:tcPr>
            <w:tcW w:w="871" w:type="dxa"/>
            <w:shd w:val="clear" w:color="auto" w:fill="auto"/>
          </w:tcPr>
          <w:p w14:paraId="6D50026D"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5</w:t>
            </w:r>
          </w:p>
        </w:tc>
        <w:tc>
          <w:tcPr>
            <w:tcW w:w="871" w:type="dxa"/>
            <w:shd w:val="clear" w:color="auto" w:fill="auto"/>
          </w:tcPr>
          <w:p w14:paraId="3179F2CE"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6</w:t>
            </w:r>
          </w:p>
        </w:tc>
        <w:tc>
          <w:tcPr>
            <w:tcW w:w="871" w:type="dxa"/>
            <w:shd w:val="clear" w:color="auto" w:fill="auto"/>
          </w:tcPr>
          <w:p w14:paraId="2E648F32"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7</w:t>
            </w:r>
          </w:p>
        </w:tc>
        <w:tc>
          <w:tcPr>
            <w:tcW w:w="871" w:type="dxa"/>
            <w:shd w:val="clear" w:color="auto" w:fill="auto"/>
          </w:tcPr>
          <w:p w14:paraId="62D63A24"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8</w:t>
            </w:r>
          </w:p>
        </w:tc>
        <w:tc>
          <w:tcPr>
            <w:tcW w:w="871" w:type="dxa"/>
            <w:shd w:val="clear" w:color="auto" w:fill="auto"/>
          </w:tcPr>
          <w:p w14:paraId="4F817422"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9</w:t>
            </w:r>
          </w:p>
        </w:tc>
        <w:tc>
          <w:tcPr>
            <w:tcW w:w="525" w:type="dxa"/>
            <w:shd w:val="clear" w:color="auto" w:fill="auto"/>
          </w:tcPr>
          <w:p w14:paraId="34511C43"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10</w:t>
            </w:r>
          </w:p>
        </w:tc>
        <w:tc>
          <w:tcPr>
            <w:tcW w:w="346" w:type="dxa"/>
            <w:shd w:val="clear" w:color="auto" w:fill="auto"/>
          </w:tcPr>
          <w:p w14:paraId="26B5FD00" w14:textId="77777777" w:rsidR="00E402D2" w:rsidRPr="00CF354E" w:rsidRDefault="00E402D2" w:rsidP="00CF354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F354E">
              <w:rPr>
                <w:rFonts w:ascii="Times New Roman" w:hAnsi="Times New Roman" w:cs="Times New Roman"/>
                <w:b w:val="0"/>
                <w:bCs w:val="0"/>
                <w:sz w:val="24"/>
                <w:szCs w:val="24"/>
              </w:rPr>
              <w:t>Avg.</w:t>
            </w:r>
          </w:p>
        </w:tc>
      </w:tr>
      <w:tr w:rsidR="00E402D2" w:rsidRPr="00CF354E" w14:paraId="05DD8023" w14:textId="77777777" w:rsidTr="0068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auto"/>
          </w:tcPr>
          <w:p w14:paraId="56A152FB" w14:textId="77777777" w:rsidR="00E402D2" w:rsidRPr="00CF354E" w:rsidRDefault="00E402D2" w:rsidP="00CF354E">
            <w:pPr>
              <w:spacing w:line="360" w:lineRule="auto"/>
              <w:rPr>
                <w:rFonts w:ascii="Times New Roman" w:hAnsi="Times New Roman" w:cs="Times New Roman"/>
                <w:b w:val="0"/>
                <w:sz w:val="24"/>
                <w:szCs w:val="24"/>
              </w:rPr>
            </w:pPr>
            <w:r w:rsidRPr="00CF354E">
              <w:rPr>
                <w:rFonts w:ascii="Times New Roman" w:hAnsi="Times New Roman" w:cs="Times New Roman"/>
                <w:b w:val="0"/>
                <w:sz w:val="24"/>
                <w:szCs w:val="24"/>
              </w:rPr>
              <w:t>AD1</w:t>
            </w:r>
          </w:p>
        </w:tc>
        <w:tc>
          <w:tcPr>
            <w:tcW w:w="870" w:type="dxa"/>
            <w:shd w:val="clear" w:color="auto" w:fill="auto"/>
          </w:tcPr>
          <w:p w14:paraId="05F94898"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0.00</w:t>
            </w:r>
          </w:p>
        </w:tc>
        <w:tc>
          <w:tcPr>
            <w:tcW w:w="870" w:type="dxa"/>
            <w:shd w:val="clear" w:color="auto" w:fill="auto"/>
          </w:tcPr>
          <w:p w14:paraId="4762A7CA"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0.00</w:t>
            </w:r>
          </w:p>
        </w:tc>
        <w:tc>
          <w:tcPr>
            <w:tcW w:w="870" w:type="dxa"/>
            <w:shd w:val="clear" w:color="auto" w:fill="auto"/>
          </w:tcPr>
          <w:p w14:paraId="2ECBCF8B"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0.05</w:t>
            </w:r>
          </w:p>
        </w:tc>
        <w:tc>
          <w:tcPr>
            <w:tcW w:w="870" w:type="dxa"/>
            <w:shd w:val="clear" w:color="auto" w:fill="auto"/>
          </w:tcPr>
          <w:p w14:paraId="5BE5D532"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0.10</w:t>
            </w:r>
          </w:p>
        </w:tc>
        <w:tc>
          <w:tcPr>
            <w:tcW w:w="871" w:type="dxa"/>
            <w:shd w:val="clear" w:color="auto" w:fill="auto"/>
          </w:tcPr>
          <w:p w14:paraId="1B30C6DE"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0.16</w:t>
            </w:r>
          </w:p>
        </w:tc>
        <w:tc>
          <w:tcPr>
            <w:tcW w:w="871" w:type="dxa"/>
            <w:shd w:val="clear" w:color="auto" w:fill="auto"/>
          </w:tcPr>
          <w:p w14:paraId="3949F51C"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0.20</w:t>
            </w:r>
          </w:p>
        </w:tc>
        <w:tc>
          <w:tcPr>
            <w:tcW w:w="871" w:type="dxa"/>
            <w:shd w:val="clear" w:color="auto" w:fill="auto"/>
          </w:tcPr>
          <w:p w14:paraId="654D116E"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0.28</w:t>
            </w:r>
          </w:p>
        </w:tc>
        <w:tc>
          <w:tcPr>
            <w:tcW w:w="871" w:type="dxa"/>
            <w:shd w:val="clear" w:color="auto" w:fill="auto"/>
          </w:tcPr>
          <w:p w14:paraId="58A29621"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0.35</w:t>
            </w:r>
          </w:p>
        </w:tc>
        <w:tc>
          <w:tcPr>
            <w:tcW w:w="871" w:type="dxa"/>
            <w:shd w:val="clear" w:color="auto" w:fill="auto"/>
          </w:tcPr>
          <w:p w14:paraId="706662C7"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0.47</w:t>
            </w:r>
          </w:p>
        </w:tc>
        <w:tc>
          <w:tcPr>
            <w:tcW w:w="525" w:type="dxa"/>
            <w:shd w:val="clear" w:color="auto" w:fill="auto"/>
          </w:tcPr>
          <w:p w14:paraId="22E850A0"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0.60</w:t>
            </w:r>
          </w:p>
        </w:tc>
        <w:tc>
          <w:tcPr>
            <w:tcW w:w="346" w:type="dxa"/>
            <w:shd w:val="clear" w:color="auto" w:fill="auto"/>
          </w:tcPr>
          <w:p w14:paraId="4569C5FE" w14:textId="77777777" w:rsidR="00E402D2" w:rsidRPr="00CF354E" w:rsidRDefault="00E402D2" w:rsidP="00CF3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0.221</w:t>
            </w:r>
          </w:p>
        </w:tc>
      </w:tr>
      <w:tr w:rsidR="00E402D2" w:rsidRPr="00CF354E" w14:paraId="5AEFD4B5" w14:textId="77777777" w:rsidTr="00683A90">
        <w:tc>
          <w:tcPr>
            <w:cnfStyle w:val="001000000000" w:firstRow="0" w:lastRow="0" w:firstColumn="1" w:lastColumn="0" w:oddVBand="0" w:evenVBand="0" w:oddHBand="0" w:evenHBand="0" w:firstRowFirstColumn="0" w:firstRowLastColumn="0" w:lastRowFirstColumn="0" w:lastRowLastColumn="0"/>
            <w:tcW w:w="870" w:type="dxa"/>
            <w:shd w:val="clear" w:color="auto" w:fill="auto"/>
          </w:tcPr>
          <w:p w14:paraId="1D89708B" w14:textId="77777777" w:rsidR="00E402D2" w:rsidRPr="00CF354E" w:rsidRDefault="00E402D2" w:rsidP="00CF354E">
            <w:pPr>
              <w:spacing w:line="360" w:lineRule="auto"/>
              <w:rPr>
                <w:rFonts w:ascii="Times New Roman" w:hAnsi="Times New Roman" w:cs="Times New Roman"/>
                <w:b w:val="0"/>
                <w:sz w:val="24"/>
                <w:szCs w:val="24"/>
              </w:rPr>
            </w:pPr>
            <w:r w:rsidRPr="00CF354E">
              <w:rPr>
                <w:rFonts w:ascii="Times New Roman" w:hAnsi="Times New Roman" w:cs="Times New Roman"/>
                <w:b w:val="0"/>
                <w:sz w:val="24"/>
                <w:szCs w:val="24"/>
              </w:rPr>
              <w:t>AD2</w:t>
            </w:r>
          </w:p>
        </w:tc>
        <w:tc>
          <w:tcPr>
            <w:tcW w:w="870" w:type="dxa"/>
            <w:shd w:val="clear" w:color="auto" w:fill="auto"/>
          </w:tcPr>
          <w:p w14:paraId="3CAF5651"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0.00</w:t>
            </w:r>
          </w:p>
        </w:tc>
        <w:tc>
          <w:tcPr>
            <w:tcW w:w="870" w:type="dxa"/>
            <w:shd w:val="clear" w:color="auto" w:fill="auto"/>
          </w:tcPr>
          <w:p w14:paraId="2D8F48C1"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0.00</w:t>
            </w:r>
          </w:p>
        </w:tc>
        <w:tc>
          <w:tcPr>
            <w:tcW w:w="870" w:type="dxa"/>
            <w:shd w:val="clear" w:color="auto" w:fill="auto"/>
          </w:tcPr>
          <w:p w14:paraId="6CE6DA18"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0.17</w:t>
            </w:r>
          </w:p>
        </w:tc>
        <w:tc>
          <w:tcPr>
            <w:tcW w:w="870" w:type="dxa"/>
            <w:shd w:val="clear" w:color="auto" w:fill="auto"/>
          </w:tcPr>
          <w:p w14:paraId="6F49BD95"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0.18</w:t>
            </w:r>
          </w:p>
        </w:tc>
        <w:tc>
          <w:tcPr>
            <w:tcW w:w="871" w:type="dxa"/>
            <w:shd w:val="clear" w:color="auto" w:fill="auto"/>
          </w:tcPr>
          <w:p w14:paraId="7AFAE87F"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0.26</w:t>
            </w:r>
          </w:p>
        </w:tc>
        <w:tc>
          <w:tcPr>
            <w:tcW w:w="871" w:type="dxa"/>
            <w:shd w:val="clear" w:color="auto" w:fill="auto"/>
          </w:tcPr>
          <w:p w14:paraId="06B65B95"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0.36</w:t>
            </w:r>
          </w:p>
        </w:tc>
        <w:tc>
          <w:tcPr>
            <w:tcW w:w="871" w:type="dxa"/>
            <w:shd w:val="clear" w:color="auto" w:fill="auto"/>
          </w:tcPr>
          <w:p w14:paraId="1CE417F5"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0.48</w:t>
            </w:r>
          </w:p>
        </w:tc>
        <w:tc>
          <w:tcPr>
            <w:tcW w:w="871" w:type="dxa"/>
            <w:shd w:val="clear" w:color="auto" w:fill="auto"/>
          </w:tcPr>
          <w:p w14:paraId="7577C7A6"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0.51</w:t>
            </w:r>
          </w:p>
        </w:tc>
        <w:tc>
          <w:tcPr>
            <w:tcW w:w="871" w:type="dxa"/>
            <w:shd w:val="clear" w:color="auto" w:fill="auto"/>
          </w:tcPr>
          <w:p w14:paraId="0F332D9C"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0.52</w:t>
            </w:r>
          </w:p>
        </w:tc>
        <w:tc>
          <w:tcPr>
            <w:tcW w:w="525" w:type="dxa"/>
            <w:shd w:val="clear" w:color="auto" w:fill="auto"/>
          </w:tcPr>
          <w:p w14:paraId="3969685A"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0.54</w:t>
            </w:r>
          </w:p>
        </w:tc>
        <w:tc>
          <w:tcPr>
            <w:tcW w:w="346" w:type="dxa"/>
            <w:shd w:val="clear" w:color="auto" w:fill="auto"/>
          </w:tcPr>
          <w:p w14:paraId="1BD524C2" w14:textId="77777777" w:rsidR="00E402D2" w:rsidRPr="00CF354E" w:rsidRDefault="00E402D2" w:rsidP="00CF3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0.302</w:t>
            </w:r>
          </w:p>
        </w:tc>
      </w:tr>
    </w:tbl>
    <w:p w14:paraId="3DC0005E" w14:textId="77777777" w:rsidR="00E402D2" w:rsidRPr="00CF354E" w:rsidRDefault="00E402D2" w:rsidP="00CF354E">
      <w:pPr>
        <w:spacing w:line="360" w:lineRule="auto"/>
        <w:jc w:val="both"/>
        <w:rPr>
          <w:rFonts w:ascii="Times New Roman" w:hAnsi="Times New Roman" w:cs="Times New Roman"/>
          <w:sz w:val="24"/>
          <w:szCs w:val="24"/>
        </w:rPr>
      </w:pPr>
    </w:p>
    <w:p w14:paraId="09DADD1C" w14:textId="77777777" w:rsidR="00E402D2" w:rsidRPr="00CF354E" w:rsidRDefault="00E402D2" w:rsidP="00CF354E">
      <w:pPr>
        <w:spacing w:line="360" w:lineRule="auto"/>
        <w:rPr>
          <w:rFonts w:ascii="Times New Roman" w:hAnsi="Times New Roman" w:cs="Times New Roman"/>
          <w:sz w:val="24"/>
          <w:szCs w:val="24"/>
        </w:rPr>
      </w:pPr>
    </w:p>
    <w:p w14:paraId="2C612F2C" w14:textId="7E2D4E44" w:rsidR="00E402D2" w:rsidRPr="00CF354E" w:rsidRDefault="00E402D2" w:rsidP="00CF354E">
      <w:pPr>
        <w:spacing w:line="360" w:lineRule="auto"/>
        <w:rPr>
          <w:rFonts w:ascii="Times New Roman" w:hAnsi="Times New Roman" w:cs="Times New Roman"/>
          <w:sz w:val="24"/>
          <w:szCs w:val="24"/>
        </w:rPr>
      </w:pPr>
      <w:r w:rsidRPr="00CF354E">
        <w:rPr>
          <w:rFonts w:ascii="Times New Roman" w:hAnsi="Times New Roman" w:cs="Times New Roman"/>
          <w:noProof/>
        </w:rPr>
        <w:drawing>
          <wp:inline distT="0" distB="0" distL="0" distR="0" wp14:anchorId="402C1665" wp14:editId="7663EA0C">
            <wp:extent cx="5695950" cy="4286250"/>
            <wp:effectExtent l="0" t="0" r="19050" b="19050"/>
            <wp:docPr id="258" name="Chart 2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53AAE">
        <w:rPr>
          <w:rFonts w:ascii="Times New Roman" w:hAnsi="Times New Roman" w:cs="Times New Roman"/>
          <w:sz w:val="24"/>
          <w:szCs w:val="24"/>
        </w:rPr>
        <w:t>Figure 4</w:t>
      </w:r>
      <w:r w:rsidRPr="00CF354E">
        <w:rPr>
          <w:rFonts w:ascii="Times New Roman" w:hAnsi="Times New Roman" w:cs="Times New Roman"/>
          <w:sz w:val="24"/>
          <w:szCs w:val="24"/>
        </w:rPr>
        <w:t>: Average Mass Loss in AD1 and AD2 against Storage Period</w:t>
      </w:r>
    </w:p>
    <w:p w14:paraId="275B8713" w14:textId="3F1FF41F"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Table 3 shows the average mass loss in percentage of samples stored in</w:t>
      </w:r>
      <w:r w:rsidR="00872D7D">
        <w:rPr>
          <w:rFonts w:ascii="Times New Roman" w:hAnsi="Times New Roman" w:cs="Times New Roman"/>
          <w:sz w:val="24"/>
          <w:szCs w:val="24"/>
        </w:rPr>
        <w:t xml:space="preserve"> the two storage units. Figure 5</w:t>
      </w:r>
      <w:r w:rsidRPr="00CF354E">
        <w:rPr>
          <w:rFonts w:ascii="Times New Roman" w:hAnsi="Times New Roman" w:cs="Times New Roman"/>
          <w:sz w:val="24"/>
          <w:szCs w:val="24"/>
        </w:rPr>
        <w:t xml:space="preserve"> is a chart describing the percentage mass loss of samples in AD1 and AD2 within the period of 10 weeks</w:t>
      </w:r>
    </w:p>
    <w:p w14:paraId="7D59A071"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Table 3: Average Percentage Mass Loss of Samples in Adobe Structure (AD1) and Control Structure (AD2)</w:t>
      </w:r>
    </w:p>
    <w:tbl>
      <w:tblPr>
        <w:tblStyle w:val="LightShading"/>
        <w:tblW w:w="0" w:type="auto"/>
        <w:tblLook w:val="04A0" w:firstRow="1" w:lastRow="0" w:firstColumn="1" w:lastColumn="0" w:noHBand="0" w:noVBand="1"/>
      </w:tblPr>
      <w:tblGrid>
        <w:gridCol w:w="1153"/>
        <w:gridCol w:w="636"/>
        <w:gridCol w:w="743"/>
        <w:gridCol w:w="777"/>
        <w:gridCol w:w="784"/>
        <w:gridCol w:w="784"/>
        <w:gridCol w:w="784"/>
        <w:gridCol w:w="784"/>
        <w:gridCol w:w="784"/>
        <w:gridCol w:w="784"/>
        <w:gridCol w:w="784"/>
        <w:gridCol w:w="779"/>
      </w:tblGrid>
      <w:tr w:rsidR="00E402D2" w:rsidRPr="00CF354E" w14:paraId="56D557EE" w14:textId="77777777" w:rsidTr="00683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auto"/>
          </w:tcPr>
          <w:p w14:paraId="726D0642"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lastRenderedPageBreak/>
              <w:t>Weeks</w:t>
            </w:r>
          </w:p>
        </w:tc>
        <w:tc>
          <w:tcPr>
            <w:tcW w:w="627" w:type="dxa"/>
            <w:shd w:val="clear" w:color="auto" w:fill="auto"/>
          </w:tcPr>
          <w:p w14:paraId="5B9611E1"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1</w:t>
            </w:r>
          </w:p>
        </w:tc>
        <w:tc>
          <w:tcPr>
            <w:tcW w:w="746" w:type="dxa"/>
            <w:shd w:val="clear" w:color="auto" w:fill="auto"/>
          </w:tcPr>
          <w:p w14:paraId="2738C0FA"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2</w:t>
            </w:r>
          </w:p>
        </w:tc>
        <w:tc>
          <w:tcPr>
            <w:tcW w:w="778" w:type="dxa"/>
            <w:shd w:val="clear" w:color="auto" w:fill="auto"/>
          </w:tcPr>
          <w:p w14:paraId="4750014D"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3</w:t>
            </w:r>
          </w:p>
        </w:tc>
        <w:tc>
          <w:tcPr>
            <w:tcW w:w="784" w:type="dxa"/>
            <w:shd w:val="clear" w:color="auto" w:fill="auto"/>
          </w:tcPr>
          <w:p w14:paraId="634EAF94"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4</w:t>
            </w:r>
          </w:p>
        </w:tc>
        <w:tc>
          <w:tcPr>
            <w:tcW w:w="784" w:type="dxa"/>
            <w:shd w:val="clear" w:color="auto" w:fill="auto"/>
          </w:tcPr>
          <w:p w14:paraId="5CB29AFA"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5</w:t>
            </w:r>
          </w:p>
        </w:tc>
        <w:tc>
          <w:tcPr>
            <w:tcW w:w="784" w:type="dxa"/>
            <w:shd w:val="clear" w:color="auto" w:fill="auto"/>
          </w:tcPr>
          <w:p w14:paraId="4AF05D55"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6</w:t>
            </w:r>
          </w:p>
        </w:tc>
        <w:tc>
          <w:tcPr>
            <w:tcW w:w="784" w:type="dxa"/>
            <w:shd w:val="clear" w:color="auto" w:fill="auto"/>
          </w:tcPr>
          <w:p w14:paraId="02397108"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7</w:t>
            </w:r>
          </w:p>
        </w:tc>
        <w:tc>
          <w:tcPr>
            <w:tcW w:w="784" w:type="dxa"/>
            <w:shd w:val="clear" w:color="auto" w:fill="auto"/>
          </w:tcPr>
          <w:p w14:paraId="70B1E9A3"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8</w:t>
            </w:r>
          </w:p>
        </w:tc>
        <w:tc>
          <w:tcPr>
            <w:tcW w:w="784" w:type="dxa"/>
            <w:shd w:val="clear" w:color="auto" w:fill="auto"/>
          </w:tcPr>
          <w:p w14:paraId="745D1916"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9</w:t>
            </w:r>
          </w:p>
        </w:tc>
        <w:tc>
          <w:tcPr>
            <w:tcW w:w="784" w:type="dxa"/>
            <w:shd w:val="clear" w:color="auto" w:fill="auto"/>
          </w:tcPr>
          <w:p w14:paraId="3298501D"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10</w:t>
            </w:r>
          </w:p>
        </w:tc>
        <w:tc>
          <w:tcPr>
            <w:tcW w:w="779" w:type="dxa"/>
            <w:shd w:val="clear" w:color="auto" w:fill="auto"/>
          </w:tcPr>
          <w:p w14:paraId="18462A66"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Avg.</w:t>
            </w:r>
          </w:p>
        </w:tc>
      </w:tr>
      <w:tr w:rsidR="00E402D2" w:rsidRPr="00CF354E" w14:paraId="531FC2DE" w14:textId="77777777" w:rsidTr="0068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auto"/>
          </w:tcPr>
          <w:p w14:paraId="519B2D3C"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t>AD1 (%)</w:t>
            </w:r>
          </w:p>
        </w:tc>
        <w:tc>
          <w:tcPr>
            <w:tcW w:w="627" w:type="dxa"/>
            <w:shd w:val="clear" w:color="auto" w:fill="auto"/>
          </w:tcPr>
          <w:p w14:paraId="49234697"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0.00</w:t>
            </w:r>
          </w:p>
        </w:tc>
        <w:tc>
          <w:tcPr>
            <w:tcW w:w="746" w:type="dxa"/>
            <w:shd w:val="clear" w:color="auto" w:fill="auto"/>
          </w:tcPr>
          <w:p w14:paraId="6957E8FE"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0.00</w:t>
            </w:r>
          </w:p>
        </w:tc>
        <w:tc>
          <w:tcPr>
            <w:tcW w:w="778" w:type="dxa"/>
            <w:shd w:val="clear" w:color="auto" w:fill="auto"/>
          </w:tcPr>
          <w:p w14:paraId="6C9245D1"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6.82</w:t>
            </w:r>
          </w:p>
        </w:tc>
        <w:tc>
          <w:tcPr>
            <w:tcW w:w="784" w:type="dxa"/>
            <w:shd w:val="clear" w:color="auto" w:fill="auto"/>
          </w:tcPr>
          <w:p w14:paraId="428D5232"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11.36</w:t>
            </w:r>
          </w:p>
        </w:tc>
        <w:tc>
          <w:tcPr>
            <w:tcW w:w="784" w:type="dxa"/>
            <w:shd w:val="clear" w:color="auto" w:fill="auto"/>
          </w:tcPr>
          <w:p w14:paraId="429717F6"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19.32</w:t>
            </w:r>
          </w:p>
        </w:tc>
        <w:tc>
          <w:tcPr>
            <w:tcW w:w="784" w:type="dxa"/>
            <w:shd w:val="clear" w:color="auto" w:fill="auto"/>
          </w:tcPr>
          <w:p w14:paraId="397F235E"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23.86</w:t>
            </w:r>
          </w:p>
        </w:tc>
        <w:tc>
          <w:tcPr>
            <w:tcW w:w="784" w:type="dxa"/>
            <w:shd w:val="clear" w:color="auto" w:fill="auto"/>
          </w:tcPr>
          <w:p w14:paraId="5D7C8F4F"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32.39</w:t>
            </w:r>
          </w:p>
        </w:tc>
        <w:tc>
          <w:tcPr>
            <w:tcW w:w="784" w:type="dxa"/>
            <w:shd w:val="clear" w:color="auto" w:fill="auto"/>
          </w:tcPr>
          <w:p w14:paraId="0E92B274"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40.45</w:t>
            </w:r>
          </w:p>
        </w:tc>
        <w:tc>
          <w:tcPr>
            <w:tcW w:w="784" w:type="dxa"/>
            <w:shd w:val="clear" w:color="auto" w:fill="auto"/>
          </w:tcPr>
          <w:p w14:paraId="2CD4BD12"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53.41</w:t>
            </w:r>
          </w:p>
        </w:tc>
        <w:tc>
          <w:tcPr>
            <w:tcW w:w="784" w:type="dxa"/>
            <w:shd w:val="clear" w:color="auto" w:fill="auto"/>
          </w:tcPr>
          <w:p w14:paraId="78662677"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68.75</w:t>
            </w:r>
          </w:p>
        </w:tc>
        <w:tc>
          <w:tcPr>
            <w:tcW w:w="779" w:type="dxa"/>
            <w:shd w:val="clear" w:color="auto" w:fill="auto"/>
          </w:tcPr>
          <w:p w14:paraId="01DE95A6"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25.64</w:t>
            </w:r>
          </w:p>
        </w:tc>
      </w:tr>
      <w:tr w:rsidR="00E402D2" w:rsidRPr="00CF354E" w14:paraId="35E4AD1D" w14:textId="77777777" w:rsidTr="00683A90">
        <w:tc>
          <w:tcPr>
            <w:cnfStyle w:val="001000000000" w:firstRow="0" w:lastRow="0" w:firstColumn="1" w:lastColumn="0" w:oddVBand="0" w:evenVBand="0" w:oddHBand="0" w:evenHBand="0" w:firstRowFirstColumn="0" w:firstRowLastColumn="0" w:lastRowFirstColumn="0" w:lastRowLastColumn="0"/>
            <w:tcW w:w="1158" w:type="dxa"/>
            <w:shd w:val="clear" w:color="auto" w:fill="auto"/>
          </w:tcPr>
          <w:p w14:paraId="04839605"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t>AD2 (%)</w:t>
            </w:r>
          </w:p>
        </w:tc>
        <w:tc>
          <w:tcPr>
            <w:tcW w:w="627" w:type="dxa"/>
            <w:shd w:val="clear" w:color="auto" w:fill="auto"/>
          </w:tcPr>
          <w:p w14:paraId="471F005A"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0.00</w:t>
            </w:r>
          </w:p>
        </w:tc>
        <w:tc>
          <w:tcPr>
            <w:tcW w:w="746" w:type="dxa"/>
            <w:shd w:val="clear" w:color="auto" w:fill="auto"/>
          </w:tcPr>
          <w:p w14:paraId="0B5D61ED"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0.00</w:t>
            </w:r>
          </w:p>
        </w:tc>
        <w:tc>
          <w:tcPr>
            <w:tcW w:w="778" w:type="dxa"/>
            <w:shd w:val="clear" w:color="auto" w:fill="auto"/>
          </w:tcPr>
          <w:p w14:paraId="188283C9"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23.94</w:t>
            </w:r>
          </w:p>
        </w:tc>
        <w:tc>
          <w:tcPr>
            <w:tcW w:w="784" w:type="dxa"/>
            <w:shd w:val="clear" w:color="auto" w:fill="auto"/>
          </w:tcPr>
          <w:p w14:paraId="620682D2"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25.35</w:t>
            </w:r>
          </w:p>
        </w:tc>
        <w:tc>
          <w:tcPr>
            <w:tcW w:w="784" w:type="dxa"/>
            <w:shd w:val="clear" w:color="auto" w:fill="auto"/>
          </w:tcPr>
          <w:p w14:paraId="2ED59319"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38.75</w:t>
            </w:r>
          </w:p>
        </w:tc>
        <w:tc>
          <w:tcPr>
            <w:tcW w:w="784" w:type="dxa"/>
            <w:shd w:val="clear" w:color="auto" w:fill="auto"/>
          </w:tcPr>
          <w:p w14:paraId="5278F3A2"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51.41</w:t>
            </w:r>
          </w:p>
        </w:tc>
        <w:tc>
          <w:tcPr>
            <w:tcW w:w="784" w:type="dxa"/>
            <w:shd w:val="clear" w:color="auto" w:fill="auto"/>
          </w:tcPr>
          <w:p w14:paraId="0527679F"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68.31</w:t>
            </w:r>
          </w:p>
        </w:tc>
        <w:tc>
          <w:tcPr>
            <w:tcW w:w="784" w:type="dxa"/>
            <w:shd w:val="clear" w:color="auto" w:fill="auto"/>
          </w:tcPr>
          <w:p w14:paraId="53BEE31A"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71.83</w:t>
            </w:r>
          </w:p>
        </w:tc>
        <w:tc>
          <w:tcPr>
            <w:tcW w:w="784" w:type="dxa"/>
            <w:shd w:val="clear" w:color="auto" w:fill="auto"/>
          </w:tcPr>
          <w:p w14:paraId="5D1B39F4"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73.94</w:t>
            </w:r>
          </w:p>
        </w:tc>
        <w:tc>
          <w:tcPr>
            <w:tcW w:w="784" w:type="dxa"/>
            <w:shd w:val="clear" w:color="auto" w:fill="auto"/>
          </w:tcPr>
          <w:p w14:paraId="788B39DA"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76.00</w:t>
            </w:r>
          </w:p>
        </w:tc>
        <w:tc>
          <w:tcPr>
            <w:tcW w:w="779" w:type="dxa"/>
            <w:shd w:val="clear" w:color="auto" w:fill="auto"/>
          </w:tcPr>
          <w:p w14:paraId="103755D6"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42.95</w:t>
            </w:r>
          </w:p>
        </w:tc>
      </w:tr>
    </w:tbl>
    <w:p w14:paraId="20D1F81F" w14:textId="77777777" w:rsidR="00E402D2" w:rsidRPr="00CF354E" w:rsidRDefault="00E402D2" w:rsidP="00CF354E">
      <w:pPr>
        <w:spacing w:line="360" w:lineRule="auto"/>
        <w:jc w:val="both"/>
        <w:rPr>
          <w:rFonts w:ascii="Times New Roman" w:hAnsi="Times New Roman" w:cs="Times New Roman"/>
          <w:sz w:val="24"/>
          <w:szCs w:val="24"/>
        </w:rPr>
      </w:pPr>
    </w:p>
    <w:p w14:paraId="322874C9" w14:textId="77777777" w:rsidR="00E402D2" w:rsidRPr="00CF354E" w:rsidRDefault="00E402D2" w:rsidP="00CF354E">
      <w:p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noProof/>
          <w:sz w:val="24"/>
          <w:szCs w:val="24"/>
        </w:rPr>
        <w:drawing>
          <wp:inline distT="0" distB="0" distL="0" distR="0" wp14:anchorId="7216B888" wp14:editId="6CB22214">
            <wp:extent cx="5791200" cy="4076700"/>
            <wp:effectExtent l="0" t="0" r="19050" b="1905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150D59" w14:textId="610DD9EA" w:rsidR="00E402D2" w:rsidRPr="00CF354E" w:rsidRDefault="00872D7D" w:rsidP="00CF354E">
      <w:pPr>
        <w:spacing w:line="360" w:lineRule="auto"/>
        <w:rPr>
          <w:rFonts w:ascii="Times New Roman" w:hAnsi="Times New Roman" w:cs="Times New Roman"/>
          <w:sz w:val="24"/>
          <w:szCs w:val="24"/>
        </w:rPr>
      </w:pPr>
      <w:r>
        <w:rPr>
          <w:rFonts w:ascii="Times New Roman" w:hAnsi="Times New Roman" w:cs="Times New Roman"/>
          <w:sz w:val="24"/>
          <w:szCs w:val="24"/>
        </w:rPr>
        <w:t>Figure 5</w:t>
      </w:r>
      <w:r w:rsidR="00E402D2" w:rsidRPr="00CF354E">
        <w:rPr>
          <w:rFonts w:ascii="Times New Roman" w:hAnsi="Times New Roman" w:cs="Times New Roman"/>
          <w:sz w:val="24"/>
          <w:szCs w:val="24"/>
        </w:rPr>
        <w:t>: Percentage Mass Loss in AD1 and AD2 against Storage Period</w:t>
      </w:r>
    </w:p>
    <w:p w14:paraId="23ADF05E" w14:textId="40F3D798" w:rsidR="00E402D2" w:rsidRPr="00CF354E" w:rsidRDefault="008E0946" w:rsidP="00CF35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E402D2" w:rsidRPr="00CF354E">
        <w:rPr>
          <w:rFonts w:ascii="Times New Roman" w:hAnsi="Times New Roman" w:cs="Times New Roman"/>
          <w:b/>
          <w:sz w:val="24"/>
          <w:szCs w:val="24"/>
        </w:rPr>
        <w:t>Water Loss Analysis</w:t>
      </w:r>
    </w:p>
    <w:p w14:paraId="62EB023D" w14:textId="77EB0068" w:rsidR="00E402D2" w:rsidRPr="00CF354E" w:rsidRDefault="00E402D2" w:rsidP="00CF354E">
      <w:p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 xml:space="preserve">Average water loss is determined from analysis of dry matter content obtained through the oven-drying method. Table 4 shows data collected from the </w:t>
      </w:r>
      <w:r w:rsidR="00872D7D">
        <w:rPr>
          <w:rFonts w:ascii="Times New Roman" w:hAnsi="Times New Roman" w:cs="Times New Roman"/>
          <w:sz w:val="24"/>
          <w:szCs w:val="24"/>
        </w:rPr>
        <w:t>above stated method and Figure 6</w:t>
      </w:r>
      <w:r w:rsidRPr="00CF354E">
        <w:rPr>
          <w:rFonts w:ascii="Times New Roman" w:hAnsi="Times New Roman" w:cs="Times New Roman"/>
          <w:sz w:val="24"/>
          <w:szCs w:val="24"/>
        </w:rPr>
        <w:t xml:space="preserve"> describes the percentage water loss in the two storage structures against the duration of study.</w:t>
      </w:r>
    </w:p>
    <w:p w14:paraId="6CC1D1EC" w14:textId="77777777" w:rsidR="00E402D2" w:rsidRPr="00CF354E" w:rsidRDefault="00E402D2" w:rsidP="00CF354E">
      <w:pPr>
        <w:spacing w:line="360" w:lineRule="auto"/>
        <w:rPr>
          <w:rFonts w:ascii="Times New Roman" w:hAnsi="Times New Roman" w:cs="Times New Roman"/>
          <w:sz w:val="24"/>
          <w:szCs w:val="24"/>
        </w:rPr>
      </w:pPr>
      <w:r w:rsidRPr="00CF354E">
        <w:rPr>
          <w:rFonts w:ascii="Times New Roman" w:hAnsi="Times New Roman" w:cs="Times New Roman"/>
          <w:sz w:val="24"/>
          <w:szCs w:val="24"/>
        </w:rPr>
        <w:br w:type="page"/>
      </w:r>
    </w:p>
    <w:p w14:paraId="629F3CEC"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lastRenderedPageBreak/>
        <w:t>Table 4: Average Moisture and Dry Matter Content in Selected Samples from Oven Drying Method</w:t>
      </w:r>
    </w:p>
    <w:tbl>
      <w:tblPr>
        <w:tblStyle w:val="LightShading"/>
        <w:tblW w:w="9896" w:type="dxa"/>
        <w:tblLook w:val="04A0" w:firstRow="1" w:lastRow="0" w:firstColumn="1" w:lastColumn="0" w:noHBand="0" w:noVBand="1"/>
      </w:tblPr>
      <w:tblGrid>
        <w:gridCol w:w="1150"/>
        <w:gridCol w:w="936"/>
        <w:gridCol w:w="923"/>
        <w:gridCol w:w="923"/>
        <w:gridCol w:w="1083"/>
        <w:gridCol w:w="976"/>
        <w:gridCol w:w="923"/>
        <w:gridCol w:w="923"/>
        <w:gridCol w:w="1083"/>
        <w:gridCol w:w="976"/>
      </w:tblGrid>
      <w:tr w:rsidR="00E402D2" w:rsidRPr="00CF354E" w14:paraId="50E69C5F" w14:textId="77777777" w:rsidTr="00683A9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991" w:type="dxa"/>
            <w:gridSpan w:val="6"/>
            <w:shd w:val="clear" w:color="auto" w:fill="auto"/>
          </w:tcPr>
          <w:p w14:paraId="11F1230C"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t>Double Wall (AD1)</w:t>
            </w:r>
          </w:p>
        </w:tc>
        <w:tc>
          <w:tcPr>
            <w:tcW w:w="3905" w:type="dxa"/>
            <w:gridSpan w:val="4"/>
            <w:shd w:val="clear" w:color="auto" w:fill="auto"/>
          </w:tcPr>
          <w:p w14:paraId="6ADA39C1" w14:textId="77777777" w:rsidR="00E402D2" w:rsidRPr="00CF354E" w:rsidRDefault="00E402D2" w:rsidP="00CF354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F354E">
              <w:rPr>
                <w:rFonts w:ascii="Times New Roman" w:hAnsi="Times New Roman" w:cs="Times New Roman"/>
                <w:b w:val="0"/>
                <w:sz w:val="24"/>
                <w:szCs w:val="24"/>
              </w:rPr>
              <w:t>Control (AD2)</w:t>
            </w:r>
          </w:p>
        </w:tc>
      </w:tr>
      <w:tr w:rsidR="00E402D2" w:rsidRPr="00CF354E" w14:paraId="01437996" w14:textId="77777777" w:rsidTr="00683A90">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1150" w:type="dxa"/>
            <w:shd w:val="clear" w:color="auto" w:fill="auto"/>
          </w:tcPr>
          <w:p w14:paraId="3A09BAB5"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t>Duration of Storage (Weeks)</w:t>
            </w:r>
          </w:p>
        </w:tc>
        <w:tc>
          <w:tcPr>
            <w:tcW w:w="936" w:type="dxa"/>
            <w:shd w:val="clear" w:color="auto" w:fill="auto"/>
          </w:tcPr>
          <w:p w14:paraId="224C958F"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Sample ID</w:t>
            </w:r>
          </w:p>
        </w:tc>
        <w:tc>
          <w:tcPr>
            <w:tcW w:w="923" w:type="dxa"/>
            <w:shd w:val="clear" w:color="auto" w:fill="auto"/>
          </w:tcPr>
          <w:p w14:paraId="6F1266B0"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Initial Weight (kg)</w:t>
            </w:r>
          </w:p>
        </w:tc>
        <w:tc>
          <w:tcPr>
            <w:tcW w:w="923" w:type="dxa"/>
            <w:shd w:val="clear" w:color="auto" w:fill="auto"/>
          </w:tcPr>
          <w:p w14:paraId="2FFA62AD"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Dry Weight (kg)</w:t>
            </w:r>
          </w:p>
        </w:tc>
        <w:tc>
          <w:tcPr>
            <w:tcW w:w="1083" w:type="dxa"/>
            <w:shd w:val="clear" w:color="auto" w:fill="auto"/>
          </w:tcPr>
          <w:p w14:paraId="33A860B0"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Moisture Content (%)</w:t>
            </w:r>
          </w:p>
        </w:tc>
        <w:tc>
          <w:tcPr>
            <w:tcW w:w="976" w:type="dxa"/>
            <w:shd w:val="clear" w:color="auto" w:fill="auto"/>
          </w:tcPr>
          <w:p w14:paraId="5D92119C"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Dry Matter Content (%)</w:t>
            </w:r>
          </w:p>
        </w:tc>
        <w:tc>
          <w:tcPr>
            <w:tcW w:w="923" w:type="dxa"/>
            <w:shd w:val="clear" w:color="auto" w:fill="auto"/>
          </w:tcPr>
          <w:p w14:paraId="47BA6710"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Initial Weight (kg)</w:t>
            </w:r>
          </w:p>
        </w:tc>
        <w:tc>
          <w:tcPr>
            <w:tcW w:w="923" w:type="dxa"/>
            <w:shd w:val="clear" w:color="auto" w:fill="auto"/>
          </w:tcPr>
          <w:p w14:paraId="55109F09"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Dry Weight (kg)</w:t>
            </w:r>
          </w:p>
        </w:tc>
        <w:tc>
          <w:tcPr>
            <w:tcW w:w="1083" w:type="dxa"/>
            <w:shd w:val="clear" w:color="auto" w:fill="auto"/>
          </w:tcPr>
          <w:p w14:paraId="79B20E62"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Moisture Content (%)</w:t>
            </w:r>
          </w:p>
        </w:tc>
        <w:tc>
          <w:tcPr>
            <w:tcW w:w="976" w:type="dxa"/>
            <w:shd w:val="clear" w:color="auto" w:fill="auto"/>
          </w:tcPr>
          <w:p w14:paraId="3EDEB7F1"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Dry Matter Content (%)</w:t>
            </w:r>
          </w:p>
        </w:tc>
      </w:tr>
      <w:tr w:rsidR="00E402D2" w:rsidRPr="00CF354E" w14:paraId="635BF9C4" w14:textId="77777777" w:rsidTr="00683A90">
        <w:trPr>
          <w:trHeight w:val="312"/>
        </w:trPr>
        <w:tc>
          <w:tcPr>
            <w:cnfStyle w:val="001000000000" w:firstRow="0" w:lastRow="0" w:firstColumn="1" w:lastColumn="0" w:oddVBand="0" w:evenVBand="0" w:oddHBand="0" w:evenHBand="0" w:firstRowFirstColumn="0" w:firstRowLastColumn="0" w:lastRowFirstColumn="0" w:lastRowLastColumn="0"/>
            <w:tcW w:w="1150" w:type="dxa"/>
            <w:shd w:val="clear" w:color="auto" w:fill="auto"/>
          </w:tcPr>
          <w:p w14:paraId="149C2B96"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t>2</w:t>
            </w:r>
          </w:p>
        </w:tc>
        <w:tc>
          <w:tcPr>
            <w:tcW w:w="936" w:type="dxa"/>
            <w:shd w:val="clear" w:color="auto" w:fill="auto"/>
          </w:tcPr>
          <w:p w14:paraId="4640E6E5"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DM1</w:t>
            </w:r>
          </w:p>
        </w:tc>
        <w:tc>
          <w:tcPr>
            <w:tcW w:w="923" w:type="dxa"/>
            <w:shd w:val="clear" w:color="auto" w:fill="auto"/>
          </w:tcPr>
          <w:p w14:paraId="42E6B685"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1.40</w:t>
            </w:r>
          </w:p>
        </w:tc>
        <w:tc>
          <w:tcPr>
            <w:tcW w:w="923" w:type="dxa"/>
            <w:shd w:val="clear" w:color="auto" w:fill="auto"/>
          </w:tcPr>
          <w:p w14:paraId="27F4EDE0"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0.45</w:t>
            </w:r>
          </w:p>
        </w:tc>
        <w:tc>
          <w:tcPr>
            <w:tcW w:w="1083" w:type="dxa"/>
            <w:shd w:val="clear" w:color="auto" w:fill="auto"/>
          </w:tcPr>
          <w:p w14:paraId="7A5670E1"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67.86</w:t>
            </w:r>
          </w:p>
        </w:tc>
        <w:tc>
          <w:tcPr>
            <w:tcW w:w="976" w:type="dxa"/>
            <w:shd w:val="clear" w:color="auto" w:fill="auto"/>
          </w:tcPr>
          <w:p w14:paraId="61356504"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32.14</w:t>
            </w:r>
          </w:p>
        </w:tc>
        <w:tc>
          <w:tcPr>
            <w:tcW w:w="923" w:type="dxa"/>
            <w:shd w:val="clear" w:color="auto" w:fill="auto"/>
          </w:tcPr>
          <w:p w14:paraId="58713F44"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1.20</w:t>
            </w:r>
          </w:p>
        </w:tc>
        <w:tc>
          <w:tcPr>
            <w:tcW w:w="923" w:type="dxa"/>
            <w:shd w:val="clear" w:color="auto" w:fill="auto"/>
          </w:tcPr>
          <w:p w14:paraId="0B94F45D"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0.40</w:t>
            </w:r>
          </w:p>
        </w:tc>
        <w:tc>
          <w:tcPr>
            <w:tcW w:w="1083" w:type="dxa"/>
            <w:shd w:val="clear" w:color="auto" w:fill="auto"/>
          </w:tcPr>
          <w:p w14:paraId="6C6F5366"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66.67</w:t>
            </w:r>
          </w:p>
        </w:tc>
        <w:tc>
          <w:tcPr>
            <w:tcW w:w="976" w:type="dxa"/>
            <w:shd w:val="clear" w:color="auto" w:fill="auto"/>
          </w:tcPr>
          <w:p w14:paraId="05DF5211"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33.33</w:t>
            </w:r>
          </w:p>
        </w:tc>
      </w:tr>
      <w:tr w:rsidR="00E402D2" w:rsidRPr="00CF354E" w14:paraId="5FF43368" w14:textId="77777777" w:rsidTr="00683A9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50" w:type="dxa"/>
            <w:shd w:val="clear" w:color="auto" w:fill="auto"/>
          </w:tcPr>
          <w:p w14:paraId="5A89B8C1"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t>4</w:t>
            </w:r>
          </w:p>
        </w:tc>
        <w:tc>
          <w:tcPr>
            <w:tcW w:w="936" w:type="dxa"/>
            <w:shd w:val="clear" w:color="auto" w:fill="auto"/>
          </w:tcPr>
          <w:p w14:paraId="7081BB2C"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DM2</w:t>
            </w:r>
          </w:p>
        </w:tc>
        <w:tc>
          <w:tcPr>
            <w:tcW w:w="923" w:type="dxa"/>
            <w:shd w:val="clear" w:color="auto" w:fill="auto"/>
          </w:tcPr>
          <w:p w14:paraId="3BF678E0"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0.80</w:t>
            </w:r>
          </w:p>
        </w:tc>
        <w:tc>
          <w:tcPr>
            <w:tcW w:w="923" w:type="dxa"/>
            <w:shd w:val="clear" w:color="auto" w:fill="auto"/>
          </w:tcPr>
          <w:p w14:paraId="798806CF"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0.30</w:t>
            </w:r>
          </w:p>
        </w:tc>
        <w:tc>
          <w:tcPr>
            <w:tcW w:w="1083" w:type="dxa"/>
            <w:shd w:val="clear" w:color="auto" w:fill="auto"/>
          </w:tcPr>
          <w:p w14:paraId="727A2071"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62.50</w:t>
            </w:r>
          </w:p>
        </w:tc>
        <w:tc>
          <w:tcPr>
            <w:tcW w:w="976" w:type="dxa"/>
            <w:shd w:val="clear" w:color="auto" w:fill="auto"/>
          </w:tcPr>
          <w:p w14:paraId="523B88F5"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37.50</w:t>
            </w:r>
          </w:p>
        </w:tc>
        <w:tc>
          <w:tcPr>
            <w:tcW w:w="923" w:type="dxa"/>
            <w:shd w:val="clear" w:color="auto" w:fill="auto"/>
          </w:tcPr>
          <w:p w14:paraId="51020D39"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0.50</w:t>
            </w:r>
          </w:p>
        </w:tc>
        <w:tc>
          <w:tcPr>
            <w:tcW w:w="923" w:type="dxa"/>
            <w:shd w:val="clear" w:color="auto" w:fill="auto"/>
          </w:tcPr>
          <w:p w14:paraId="56C224F6"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0.20</w:t>
            </w:r>
          </w:p>
        </w:tc>
        <w:tc>
          <w:tcPr>
            <w:tcW w:w="1083" w:type="dxa"/>
            <w:shd w:val="clear" w:color="auto" w:fill="auto"/>
          </w:tcPr>
          <w:p w14:paraId="7110E8BA"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60.00</w:t>
            </w:r>
          </w:p>
        </w:tc>
        <w:tc>
          <w:tcPr>
            <w:tcW w:w="976" w:type="dxa"/>
            <w:shd w:val="clear" w:color="auto" w:fill="auto"/>
          </w:tcPr>
          <w:p w14:paraId="30BD0EF9"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40.00</w:t>
            </w:r>
          </w:p>
        </w:tc>
      </w:tr>
      <w:tr w:rsidR="00E402D2" w:rsidRPr="00CF354E" w14:paraId="59243722" w14:textId="77777777" w:rsidTr="00683A90">
        <w:trPr>
          <w:trHeight w:val="312"/>
        </w:trPr>
        <w:tc>
          <w:tcPr>
            <w:cnfStyle w:val="001000000000" w:firstRow="0" w:lastRow="0" w:firstColumn="1" w:lastColumn="0" w:oddVBand="0" w:evenVBand="0" w:oddHBand="0" w:evenHBand="0" w:firstRowFirstColumn="0" w:firstRowLastColumn="0" w:lastRowFirstColumn="0" w:lastRowLastColumn="0"/>
            <w:tcW w:w="1150" w:type="dxa"/>
            <w:shd w:val="clear" w:color="auto" w:fill="auto"/>
          </w:tcPr>
          <w:p w14:paraId="36650B87"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t>6</w:t>
            </w:r>
          </w:p>
        </w:tc>
        <w:tc>
          <w:tcPr>
            <w:tcW w:w="936" w:type="dxa"/>
            <w:shd w:val="clear" w:color="auto" w:fill="auto"/>
          </w:tcPr>
          <w:p w14:paraId="5D77FF5A"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DM3</w:t>
            </w:r>
          </w:p>
        </w:tc>
        <w:tc>
          <w:tcPr>
            <w:tcW w:w="923" w:type="dxa"/>
            <w:shd w:val="clear" w:color="auto" w:fill="auto"/>
          </w:tcPr>
          <w:p w14:paraId="5F8BFA35"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0.80</w:t>
            </w:r>
          </w:p>
        </w:tc>
        <w:tc>
          <w:tcPr>
            <w:tcW w:w="923" w:type="dxa"/>
            <w:shd w:val="clear" w:color="auto" w:fill="auto"/>
          </w:tcPr>
          <w:p w14:paraId="180AAD48"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0.32</w:t>
            </w:r>
          </w:p>
        </w:tc>
        <w:tc>
          <w:tcPr>
            <w:tcW w:w="1083" w:type="dxa"/>
            <w:shd w:val="clear" w:color="auto" w:fill="auto"/>
          </w:tcPr>
          <w:p w14:paraId="6CA65774"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60.00</w:t>
            </w:r>
          </w:p>
        </w:tc>
        <w:tc>
          <w:tcPr>
            <w:tcW w:w="976" w:type="dxa"/>
            <w:shd w:val="clear" w:color="auto" w:fill="auto"/>
          </w:tcPr>
          <w:p w14:paraId="4475F51A"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40.00</w:t>
            </w:r>
          </w:p>
        </w:tc>
        <w:tc>
          <w:tcPr>
            <w:tcW w:w="923" w:type="dxa"/>
            <w:shd w:val="clear" w:color="auto" w:fill="auto"/>
          </w:tcPr>
          <w:p w14:paraId="7C48B8F0"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0.30</w:t>
            </w:r>
          </w:p>
        </w:tc>
        <w:tc>
          <w:tcPr>
            <w:tcW w:w="923" w:type="dxa"/>
            <w:shd w:val="clear" w:color="auto" w:fill="auto"/>
          </w:tcPr>
          <w:p w14:paraId="0CEBCEDE"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0.13</w:t>
            </w:r>
          </w:p>
        </w:tc>
        <w:tc>
          <w:tcPr>
            <w:tcW w:w="1083" w:type="dxa"/>
            <w:shd w:val="clear" w:color="auto" w:fill="auto"/>
          </w:tcPr>
          <w:p w14:paraId="4D6BE1E8"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56.67</w:t>
            </w:r>
          </w:p>
        </w:tc>
        <w:tc>
          <w:tcPr>
            <w:tcW w:w="976" w:type="dxa"/>
            <w:shd w:val="clear" w:color="auto" w:fill="auto"/>
          </w:tcPr>
          <w:p w14:paraId="3EC65128"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43.33</w:t>
            </w:r>
          </w:p>
        </w:tc>
      </w:tr>
      <w:tr w:rsidR="00E402D2" w:rsidRPr="00CF354E" w14:paraId="78251CCC" w14:textId="77777777" w:rsidTr="00683A9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50" w:type="dxa"/>
            <w:shd w:val="clear" w:color="auto" w:fill="auto"/>
          </w:tcPr>
          <w:p w14:paraId="5D63F7C1"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t>8</w:t>
            </w:r>
          </w:p>
        </w:tc>
        <w:tc>
          <w:tcPr>
            <w:tcW w:w="936" w:type="dxa"/>
            <w:shd w:val="clear" w:color="auto" w:fill="auto"/>
          </w:tcPr>
          <w:p w14:paraId="5F24903C"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DM4</w:t>
            </w:r>
          </w:p>
        </w:tc>
        <w:tc>
          <w:tcPr>
            <w:tcW w:w="923" w:type="dxa"/>
            <w:shd w:val="clear" w:color="auto" w:fill="auto"/>
          </w:tcPr>
          <w:p w14:paraId="18BE47EF"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0.70</w:t>
            </w:r>
          </w:p>
        </w:tc>
        <w:tc>
          <w:tcPr>
            <w:tcW w:w="923" w:type="dxa"/>
            <w:shd w:val="clear" w:color="auto" w:fill="auto"/>
          </w:tcPr>
          <w:p w14:paraId="56DA5225"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0.30</w:t>
            </w:r>
          </w:p>
        </w:tc>
        <w:tc>
          <w:tcPr>
            <w:tcW w:w="1083" w:type="dxa"/>
            <w:shd w:val="clear" w:color="auto" w:fill="auto"/>
          </w:tcPr>
          <w:p w14:paraId="108E49BC"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57.14</w:t>
            </w:r>
          </w:p>
        </w:tc>
        <w:tc>
          <w:tcPr>
            <w:tcW w:w="976" w:type="dxa"/>
            <w:shd w:val="clear" w:color="auto" w:fill="auto"/>
          </w:tcPr>
          <w:p w14:paraId="3DAF612D"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42.86</w:t>
            </w:r>
          </w:p>
        </w:tc>
        <w:tc>
          <w:tcPr>
            <w:tcW w:w="923" w:type="dxa"/>
            <w:shd w:val="clear" w:color="auto" w:fill="auto"/>
          </w:tcPr>
          <w:p w14:paraId="0C2FD7D0"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1.00</w:t>
            </w:r>
          </w:p>
        </w:tc>
        <w:tc>
          <w:tcPr>
            <w:tcW w:w="923" w:type="dxa"/>
            <w:shd w:val="clear" w:color="auto" w:fill="auto"/>
          </w:tcPr>
          <w:p w14:paraId="2276FF96"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0.50</w:t>
            </w:r>
          </w:p>
        </w:tc>
        <w:tc>
          <w:tcPr>
            <w:tcW w:w="1083" w:type="dxa"/>
            <w:shd w:val="clear" w:color="auto" w:fill="auto"/>
          </w:tcPr>
          <w:p w14:paraId="4A37D9BC"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50.00</w:t>
            </w:r>
          </w:p>
        </w:tc>
        <w:tc>
          <w:tcPr>
            <w:tcW w:w="976" w:type="dxa"/>
            <w:shd w:val="clear" w:color="auto" w:fill="auto"/>
          </w:tcPr>
          <w:p w14:paraId="5BA8DCA2"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50.00</w:t>
            </w:r>
          </w:p>
        </w:tc>
      </w:tr>
      <w:tr w:rsidR="00E402D2" w:rsidRPr="00CF354E" w14:paraId="46FE939F" w14:textId="77777777" w:rsidTr="00683A90">
        <w:trPr>
          <w:trHeight w:val="312"/>
        </w:trPr>
        <w:tc>
          <w:tcPr>
            <w:cnfStyle w:val="001000000000" w:firstRow="0" w:lastRow="0" w:firstColumn="1" w:lastColumn="0" w:oddVBand="0" w:evenVBand="0" w:oddHBand="0" w:evenHBand="0" w:firstRowFirstColumn="0" w:firstRowLastColumn="0" w:lastRowFirstColumn="0" w:lastRowLastColumn="0"/>
            <w:tcW w:w="1150" w:type="dxa"/>
            <w:shd w:val="clear" w:color="auto" w:fill="auto"/>
          </w:tcPr>
          <w:p w14:paraId="42CEB82B"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t>10</w:t>
            </w:r>
          </w:p>
        </w:tc>
        <w:tc>
          <w:tcPr>
            <w:tcW w:w="936" w:type="dxa"/>
            <w:shd w:val="clear" w:color="auto" w:fill="auto"/>
          </w:tcPr>
          <w:p w14:paraId="0F7C1F6B"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DM5</w:t>
            </w:r>
          </w:p>
        </w:tc>
        <w:tc>
          <w:tcPr>
            <w:tcW w:w="923" w:type="dxa"/>
            <w:shd w:val="clear" w:color="auto" w:fill="auto"/>
          </w:tcPr>
          <w:p w14:paraId="27CDFE86"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0.30</w:t>
            </w:r>
          </w:p>
        </w:tc>
        <w:tc>
          <w:tcPr>
            <w:tcW w:w="923" w:type="dxa"/>
            <w:shd w:val="clear" w:color="auto" w:fill="auto"/>
          </w:tcPr>
          <w:p w14:paraId="24AA2C6E"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0.20</w:t>
            </w:r>
          </w:p>
        </w:tc>
        <w:tc>
          <w:tcPr>
            <w:tcW w:w="1083" w:type="dxa"/>
            <w:shd w:val="clear" w:color="auto" w:fill="auto"/>
          </w:tcPr>
          <w:p w14:paraId="2F7731F5"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33.33</w:t>
            </w:r>
          </w:p>
        </w:tc>
        <w:tc>
          <w:tcPr>
            <w:tcW w:w="976" w:type="dxa"/>
            <w:shd w:val="clear" w:color="auto" w:fill="auto"/>
          </w:tcPr>
          <w:p w14:paraId="0AC44E1D"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66.67</w:t>
            </w:r>
          </w:p>
        </w:tc>
        <w:tc>
          <w:tcPr>
            <w:tcW w:w="923" w:type="dxa"/>
            <w:shd w:val="clear" w:color="auto" w:fill="auto"/>
          </w:tcPr>
          <w:p w14:paraId="27F5544D"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0.55</w:t>
            </w:r>
          </w:p>
        </w:tc>
        <w:tc>
          <w:tcPr>
            <w:tcW w:w="923" w:type="dxa"/>
            <w:shd w:val="clear" w:color="auto" w:fill="auto"/>
          </w:tcPr>
          <w:p w14:paraId="09AFD66F"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0.40</w:t>
            </w:r>
          </w:p>
        </w:tc>
        <w:tc>
          <w:tcPr>
            <w:tcW w:w="1083" w:type="dxa"/>
            <w:shd w:val="clear" w:color="auto" w:fill="auto"/>
          </w:tcPr>
          <w:p w14:paraId="39C2063D"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27.27</w:t>
            </w:r>
          </w:p>
        </w:tc>
        <w:tc>
          <w:tcPr>
            <w:tcW w:w="976" w:type="dxa"/>
            <w:shd w:val="clear" w:color="auto" w:fill="auto"/>
          </w:tcPr>
          <w:p w14:paraId="6376288D" w14:textId="77777777" w:rsidR="00E402D2" w:rsidRPr="00CF354E" w:rsidRDefault="00E402D2" w:rsidP="00CF354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72.73</w:t>
            </w:r>
          </w:p>
        </w:tc>
      </w:tr>
      <w:tr w:rsidR="00E402D2" w:rsidRPr="00CF354E" w14:paraId="6D7FB7FB" w14:textId="77777777" w:rsidTr="00683A9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50" w:type="dxa"/>
            <w:shd w:val="clear" w:color="auto" w:fill="auto"/>
          </w:tcPr>
          <w:p w14:paraId="2F7211E8" w14:textId="77777777" w:rsidR="00E402D2" w:rsidRPr="00CF354E" w:rsidRDefault="00E402D2" w:rsidP="00CF354E">
            <w:pPr>
              <w:spacing w:line="360" w:lineRule="auto"/>
              <w:jc w:val="both"/>
              <w:rPr>
                <w:rFonts w:ascii="Times New Roman" w:hAnsi="Times New Roman" w:cs="Times New Roman"/>
                <w:b w:val="0"/>
                <w:sz w:val="24"/>
                <w:szCs w:val="24"/>
              </w:rPr>
            </w:pPr>
            <w:r w:rsidRPr="00CF354E">
              <w:rPr>
                <w:rFonts w:ascii="Times New Roman" w:hAnsi="Times New Roman" w:cs="Times New Roman"/>
                <w:b w:val="0"/>
                <w:sz w:val="24"/>
                <w:szCs w:val="24"/>
              </w:rPr>
              <w:t>Avg.</w:t>
            </w:r>
          </w:p>
        </w:tc>
        <w:tc>
          <w:tcPr>
            <w:tcW w:w="936" w:type="dxa"/>
            <w:shd w:val="clear" w:color="auto" w:fill="auto"/>
          </w:tcPr>
          <w:p w14:paraId="4625AE46"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23" w:type="dxa"/>
            <w:shd w:val="clear" w:color="auto" w:fill="auto"/>
          </w:tcPr>
          <w:p w14:paraId="2E9B87BA"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0.80</w:t>
            </w:r>
          </w:p>
        </w:tc>
        <w:tc>
          <w:tcPr>
            <w:tcW w:w="923" w:type="dxa"/>
            <w:shd w:val="clear" w:color="auto" w:fill="auto"/>
          </w:tcPr>
          <w:p w14:paraId="1FB2AB50"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0.31</w:t>
            </w:r>
          </w:p>
        </w:tc>
        <w:tc>
          <w:tcPr>
            <w:tcW w:w="1083" w:type="dxa"/>
            <w:shd w:val="clear" w:color="auto" w:fill="auto"/>
          </w:tcPr>
          <w:p w14:paraId="2462CD24"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56.17</w:t>
            </w:r>
          </w:p>
        </w:tc>
        <w:tc>
          <w:tcPr>
            <w:tcW w:w="976" w:type="dxa"/>
            <w:shd w:val="clear" w:color="auto" w:fill="auto"/>
          </w:tcPr>
          <w:p w14:paraId="7D64B6F1"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43.83</w:t>
            </w:r>
          </w:p>
        </w:tc>
        <w:tc>
          <w:tcPr>
            <w:tcW w:w="923" w:type="dxa"/>
            <w:shd w:val="clear" w:color="auto" w:fill="auto"/>
          </w:tcPr>
          <w:p w14:paraId="1BCB25BA"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0.71</w:t>
            </w:r>
          </w:p>
        </w:tc>
        <w:tc>
          <w:tcPr>
            <w:tcW w:w="923" w:type="dxa"/>
            <w:shd w:val="clear" w:color="auto" w:fill="auto"/>
          </w:tcPr>
          <w:p w14:paraId="5B7312E1"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0.33</w:t>
            </w:r>
          </w:p>
        </w:tc>
        <w:tc>
          <w:tcPr>
            <w:tcW w:w="1083" w:type="dxa"/>
            <w:shd w:val="clear" w:color="auto" w:fill="auto"/>
          </w:tcPr>
          <w:p w14:paraId="68A8386C"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52.12</w:t>
            </w:r>
          </w:p>
        </w:tc>
        <w:tc>
          <w:tcPr>
            <w:tcW w:w="976" w:type="dxa"/>
            <w:shd w:val="clear" w:color="auto" w:fill="auto"/>
          </w:tcPr>
          <w:p w14:paraId="18897CA6" w14:textId="77777777" w:rsidR="00E402D2" w:rsidRPr="00CF354E" w:rsidRDefault="00E402D2" w:rsidP="00CF354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354E">
              <w:rPr>
                <w:rFonts w:ascii="Times New Roman" w:hAnsi="Times New Roman" w:cs="Times New Roman"/>
                <w:sz w:val="24"/>
                <w:szCs w:val="24"/>
              </w:rPr>
              <w:t>47.88</w:t>
            </w:r>
          </w:p>
        </w:tc>
      </w:tr>
    </w:tbl>
    <w:p w14:paraId="57C2038E" w14:textId="77777777" w:rsidR="00E402D2" w:rsidRPr="00CF354E" w:rsidRDefault="00E402D2" w:rsidP="00CF354E">
      <w:pPr>
        <w:spacing w:after="0" w:line="360" w:lineRule="auto"/>
        <w:jc w:val="both"/>
        <w:rPr>
          <w:rFonts w:ascii="Times New Roman" w:hAnsi="Times New Roman" w:cs="Times New Roman"/>
          <w:b/>
          <w:sz w:val="24"/>
          <w:szCs w:val="24"/>
        </w:rPr>
      </w:pPr>
    </w:p>
    <w:p w14:paraId="490F43AA" w14:textId="77777777" w:rsidR="00E402D2" w:rsidRPr="00CF354E" w:rsidRDefault="00E402D2" w:rsidP="00CF354E">
      <w:pPr>
        <w:autoSpaceDE w:val="0"/>
        <w:autoSpaceDN w:val="0"/>
        <w:adjustRightInd w:val="0"/>
        <w:spacing w:after="0" w:line="360" w:lineRule="auto"/>
        <w:jc w:val="both"/>
        <w:rPr>
          <w:rFonts w:ascii="Times New Roman" w:hAnsi="Times New Roman" w:cs="Times New Roman"/>
          <w:b/>
          <w:bCs/>
          <w:color w:val="0E2C4B"/>
          <w:sz w:val="24"/>
          <w:szCs w:val="24"/>
        </w:rPr>
      </w:pPr>
    </w:p>
    <w:p w14:paraId="69A3ABDE" w14:textId="77777777" w:rsidR="00E402D2" w:rsidRPr="00CF354E" w:rsidRDefault="00E402D2" w:rsidP="00CF354E">
      <w:p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noProof/>
          <w:sz w:val="24"/>
          <w:szCs w:val="24"/>
        </w:rPr>
        <w:drawing>
          <wp:inline distT="0" distB="0" distL="0" distR="0" wp14:anchorId="08D25008" wp14:editId="0754F2A4">
            <wp:extent cx="5879805" cy="4093535"/>
            <wp:effectExtent l="0" t="0" r="26035" b="2159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055F0E" w14:textId="14E749A8" w:rsidR="00E402D2" w:rsidRPr="00CF354E" w:rsidRDefault="00872D7D" w:rsidP="00CF35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Figure 6</w:t>
      </w:r>
      <w:r w:rsidR="00E402D2" w:rsidRPr="00CF354E">
        <w:rPr>
          <w:rFonts w:ascii="Times New Roman" w:hAnsi="Times New Roman" w:cs="Times New Roman"/>
          <w:sz w:val="24"/>
          <w:szCs w:val="24"/>
        </w:rPr>
        <w:t>: Average Moisture Content against Storage Period</w:t>
      </w:r>
    </w:p>
    <w:p w14:paraId="341C7C25" w14:textId="77777777" w:rsidR="00E402D2" w:rsidRPr="00CF354E" w:rsidRDefault="00E402D2" w:rsidP="00CF354E">
      <w:pPr>
        <w:autoSpaceDE w:val="0"/>
        <w:autoSpaceDN w:val="0"/>
        <w:adjustRightInd w:val="0"/>
        <w:spacing w:after="0" w:line="360" w:lineRule="auto"/>
        <w:jc w:val="both"/>
        <w:rPr>
          <w:rFonts w:ascii="Times New Roman" w:hAnsi="Times New Roman" w:cs="Times New Roman"/>
          <w:sz w:val="24"/>
          <w:szCs w:val="24"/>
        </w:rPr>
      </w:pPr>
    </w:p>
    <w:p w14:paraId="43D36C09" w14:textId="36A58A61" w:rsidR="00E402D2" w:rsidRPr="00CF354E" w:rsidRDefault="0074701E" w:rsidP="00CF354E">
      <w:pPr>
        <w:spacing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E402D2" w:rsidRPr="00CF354E">
        <w:rPr>
          <w:rFonts w:ascii="Times New Roman" w:hAnsi="Times New Roman" w:cs="Times New Roman"/>
          <w:b/>
          <w:sz w:val="24"/>
          <w:szCs w:val="24"/>
        </w:rPr>
        <w:t>Correlation between Mass Loss and Moisture Content over Storage Period</w:t>
      </w:r>
    </w:p>
    <w:p w14:paraId="20E471E2" w14:textId="04B40331"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The Pearson Correlations between Percentage Weight Loss and Moisture Content for structures AD1 and AD2 are presen</w:t>
      </w:r>
      <w:r w:rsidR="00872D7D">
        <w:rPr>
          <w:rFonts w:ascii="Times New Roman" w:hAnsi="Times New Roman" w:cs="Times New Roman"/>
          <w:sz w:val="24"/>
          <w:szCs w:val="24"/>
        </w:rPr>
        <w:t>ted in Tables 5 and 6. Figures 7 and 8</w:t>
      </w:r>
      <w:r w:rsidRPr="00CF354E">
        <w:rPr>
          <w:rFonts w:ascii="Times New Roman" w:hAnsi="Times New Roman" w:cs="Times New Roman"/>
          <w:sz w:val="24"/>
          <w:szCs w:val="24"/>
        </w:rPr>
        <w:t xml:space="preserve"> are scatter plots demonstrating the correlations.</w:t>
      </w:r>
    </w:p>
    <w:p w14:paraId="76F1B20E" w14:textId="77777777" w:rsidR="00E402D2" w:rsidRPr="00CF354E" w:rsidRDefault="00E402D2" w:rsidP="00CF354E">
      <w:pPr>
        <w:autoSpaceDE w:val="0"/>
        <w:autoSpaceDN w:val="0"/>
        <w:adjustRightInd w:val="0"/>
        <w:spacing w:after="0" w:line="360" w:lineRule="auto"/>
        <w:jc w:val="both"/>
        <w:rPr>
          <w:rFonts w:ascii="Times New Roman" w:hAnsi="Times New Roman" w:cs="Times New Roman"/>
          <w:sz w:val="24"/>
          <w:szCs w:val="24"/>
        </w:rPr>
      </w:pPr>
      <w:r w:rsidRPr="00CF354E">
        <w:rPr>
          <w:rFonts w:ascii="Times New Roman" w:hAnsi="Times New Roman" w:cs="Times New Roman"/>
          <w:sz w:val="24"/>
          <w:szCs w:val="24"/>
        </w:rPr>
        <w:t>Table 5: Pearson Correlation between Percentage Mass Loss and Moisture Content for Samples in AD1</w:t>
      </w:r>
    </w:p>
    <w:tbl>
      <w:tblPr>
        <w:tblStyle w:val="LightShading"/>
        <w:tblW w:w="7342" w:type="dxa"/>
        <w:tblLayout w:type="fixed"/>
        <w:tblLook w:val="0000" w:firstRow="0" w:lastRow="0" w:firstColumn="0" w:lastColumn="0" w:noHBand="0" w:noVBand="0"/>
      </w:tblPr>
      <w:tblGrid>
        <w:gridCol w:w="2417"/>
        <w:gridCol w:w="1989"/>
        <w:gridCol w:w="1468"/>
        <w:gridCol w:w="1468"/>
      </w:tblGrid>
      <w:tr w:rsidR="00E402D2" w:rsidRPr="00CF354E" w14:paraId="4F8CDECC" w14:textId="77777777" w:rsidTr="00683A90">
        <w:trPr>
          <w:cnfStyle w:val="000000100000" w:firstRow="0" w:lastRow="0" w:firstColumn="0" w:lastColumn="0" w:oddVBand="0" w:evenVBand="0" w:oddHBand="1" w:evenHBand="0" w:firstRowFirstColumn="0" w:firstRowLastColumn="0" w:lastRowFirstColumn="0" w:lastRowLastColumn="0"/>
          <w:trHeight w:val="350"/>
        </w:trPr>
        <w:tc>
          <w:tcPr>
            <w:cnfStyle w:val="000010000000" w:firstRow="0" w:lastRow="0" w:firstColumn="0" w:lastColumn="0" w:oddVBand="1" w:evenVBand="0" w:oddHBand="0" w:evenHBand="0" w:firstRowFirstColumn="0" w:firstRowLastColumn="0" w:lastRowFirstColumn="0" w:lastRowLastColumn="0"/>
            <w:tcW w:w="7342" w:type="dxa"/>
            <w:gridSpan w:val="4"/>
            <w:shd w:val="clear" w:color="auto" w:fill="auto"/>
          </w:tcPr>
          <w:p w14:paraId="3148C3D0" w14:textId="77777777" w:rsidR="00E402D2" w:rsidRPr="00CF354E" w:rsidRDefault="00E402D2" w:rsidP="00CF354E">
            <w:pPr>
              <w:autoSpaceDE w:val="0"/>
              <w:autoSpaceDN w:val="0"/>
              <w:adjustRightInd w:val="0"/>
              <w:spacing w:line="360" w:lineRule="auto"/>
              <w:ind w:left="60" w:right="60"/>
              <w:jc w:val="center"/>
              <w:rPr>
                <w:rFonts w:ascii="Times New Roman" w:hAnsi="Times New Roman" w:cs="Times New Roman"/>
                <w:color w:val="000000"/>
                <w:sz w:val="24"/>
                <w:szCs w:val="24"/>
              </w:rPr>
            </w:pPr>
            <w:r w:rsidRPr="00CF354E">
              <w:rPr>
                <w:rFonts w:ascii="Times New Roman" w:hAnsi="Times New Roman" w:cs="Times New Roman"/>
                <w:b/>
                <w:bCs/>
                <w:color w:val="000000"/>
                <w:sz w:val="24"/>
                <w:szCs w:val="24"/>
              </w:rPr>
              <w:t>Correlations for AD1</w:t>
            </w:r>
          </w:p>
        </w:tc>
      </w:tr>
      <w:tr w:rsidR="00E402D2" w:rsidRPr="00CF354E" w14:paraId="7B7C9B98" w14:textId="77777777" w:rsidTr="00683A90">
        <w:trPr>
          <w:trHeight w:val="717"/>
        </w:trPr>
        <w:tc>
          <w:tcPr>
            <w:cnfStyle w:val="000010000000" w:firstRow="0" w:lastRow="0" w:firstColumn="0" w:lastColumn="0" w:oddVBand="1" w:evenVBand="0" w:oddHBand="0" w:evenHBand="0" w:firstRowFirstColumn="0" w:firstRowLastColumn="0" w:lastRowFirstColumn="0" w:lastRowLastColumn="0"/>
            <w:tcW w:w="4406" w:type="dxa"/>
            <w:gridSpan w:val="2"/>
            <w:shd w:val="clear" w:color="auto" w:fill="auto"/>
          </w:tcPr>
          <w:p w14:paraId="6A4C28F3" w14:textId="77777777" w:rsidR="00E402D2" w:rsidRPr="00CF354E" w:rsidRDefault="00E402D2" w:rsidP="00CF354E">
            <w:pPr>
              <w:autoSpaceDE w:val="0"/>
              <w:autoSpaceDN w:val="0"/>
              <w:adjustRightInd w:val="0"/>
              <w:spacing w:line="360" w:lineRule="auto"/>
              <w:jc w:val="both"/>
              <w:rPr>
                <w:rFonts w:ascii="Times New Roman" w:hAnsi="Times New Roman" w:cs="Times New Roman"/>
                <w:sz w:val="24"/>
                <w:szCs w:val="24"/>
              </w:rPr>
            </w:pPr>
          </w:p>
        </w:tc>
        <w:tc>
          <w:tcPr>
            <w:tcW w:w="1468" w:type="dxa"/>
            <w:shd w:val="clear" w:color="auto" w:fill="auto"/>
          </w:tcPr>
          <w:p w14:paraId="06CBE140" w14:textId="77777777" w:rsidR="00E402D2" w:rsidRPr="00CF354E" w:rsidRDefault="00E402D2" w:rsidP="00CF354E">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Percentage Weight loss (%)</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auto"/>
          </w:tcPr>
          <w:p w14:paraId="568D0819" w14:textId="77777777" w:rsidR="00E402D2" w:rsidRPr="00CF354E" w:rsidRDefault="00E402D2" w:rsidP="00CF354E">
            <w:pPr>
              <w:autoSpaceDE w:val="0"/>
              <w:autoSpaceDN w:val="0"/>
              <w:adjustRightInd w:val="0"/>
              <w:spacing w:line="360" w:lineRule="auto"/>
              <w:ind w:left="60" w:right="60"/>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Moisture Content (%)</w:t>
            </w:r>
          </w:p>
        </w:tc>
      </w:tr>
      <w:tr w:rsidR="00E402D2" w:rsidRPr="00CF354E" w14:paraId="27C654F7" w14:textId="77777777" w:rsidTr="00683A90">
        <w:trPr>
          <w:cnfStyle w:val="000000100000" w:firstRow="0" w:lastRow="0" w:firstColumn="0" w:lastColumn="0" w:oddVBand="0" w:evenVBand="0" w:oddHBand="1" w:evenHBand="0" w:firstRowFirstColumn="0" w:firstRowLastColumn="0" w:lastRowFirstColumn="0" w:lastRowLastColumn="0"/>
          <w:trHeight w:val="350"/>
        </w:trPr>
        <w:tc>
          <w:tcPr>
            <w:cnfStyle w:val="000010000000" w:firstRow="0" w:lastRow="0" w:firstColumn="0" w:lastColumn="0" w:oddVBand="1" w:evenVBand="0" w:oddHBand="0" w:evenHBand="0" w:firstRowFirstColumn="0" w:firstRowLastColumn="0" w:lastRowFirstColumn="0" w:lastRowLastColumn="0"/>
            <w:tcW w:w="2417" w:type="dxa"/>
            <w:vMerge w:val="restart"/>
            <w:shd w:val="clear" w:color="auto" w:fill="auto"/>
          </w:tcPr>
          <w:p w14:paraId="766A015D" w14:textId="77777777" w:rsidR="00E402D2" w:rsidRPr="00CF354E" w:rsidRDefault="00E402D2" w:rsidP="00CF354E">
            <w:pPr>
              <w:autoSpaceDE w:val="0"/>
              <w:autoSpaceDN w:val="0"/>
              <w:adjustRightInd w:val="0"/>
              <w:spacing w:line="360" w:lineRule="auto"/>
              <w:ind w:left="60" w:right="60"/>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 xml:space="preserve">Percentage Mass Loss </w:t>
            </w:r>
          </w:p>
          <w:p w14:paraId="5BC34365" w14:textId="77777777" w:rsidR="00E402D2" w:rsidRPr="00CF354E" w:rsidRDefault="00E402D2" w:rsidP="00CF354E">
            <w:pPr>
              <w:autoSpaceDE w:val="0"/>
              <w:autoSpaceDN w:val="0"/>
              <w:adjustRightInd w:val="0"/>
              <w:spacing w:line="360" w:lineRule="auto"/>
              <w:ind w:left="60" w:right="60"/>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w:t>
            </w:r>
          </w:p>
        </w:tc>
        <w:tc>
          <w:tcPr>
            <w:tcW w:w="1989" w:type="dxa"/>
            <w:shd w:val="clear" w:color="auto" w:fill="auto"/>
          </w:tcPr>
          <w:p w14:paraId="6CFD6835" w14:textId="77777777" w:rsidR="00E402D2" w:rsidRPr="00CF354E" w:rsidRDefault="00E402D2" w:rsidP="00CF354E">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Pearson Correlation</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auto"/>
          </w:tcPr>
          <w:p w14:paraId="5093B662" w14:textId="77777777" w:rsidR="00E402D2" w:rsidRPr="00CF354E" w:rsidRDefault="00E402D2" w:rsidP="00CF354E">
            <w:pPr>
              <w:autoSpaceDE w:val="0"/>
              <w:autoSpaceDN w:val="0"/>
              <w:adjustRightInd w:val="0"/>
              <w:spacing w:line="360" w:lineRule="auto"/>
              <w:ind w:left="60" w:right="60"/>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1</w:t>
            </w:r>
          </w:p>
        </w:tc>
        <w:tc>
          <w:tcPr>
            <w:tcW w:w="1468" w:type="dxa"/>
            <w:shd w:val="clear" w:color="auto" w:fill="auto"/>
          </w:tcPr>
          <w:p w14:paraId="4DC8B4A1" w14:textId="4A608462" w:rsidR="00E402D2" w:rsidRPr="00CF354E" w:rsidRDefault="00E402D2" w:rsidP="00CF354E">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-.952</w:t>
            </w:r>
          </w:p>
        </w:tc>
      </w:tr>
      <w:tr w:rsidR="00E402D2" w:rsidRPr="00CF354E" w14:paraId="74704D76" w14:textId="77777777" w:rsidTr="00683A90">
        <w:trPr>
          <w:trHeight w:val="400"/>
        </w:trPr>
        <w:tc>
          <w:tcPr>
            <w:cnfStyle w:val="000010000000" w:firstRow="0" w:lastRow="0" w:firstColumn="0" w:lastColumn="0" w:oddVBand="1" w:evenVBand="0" w:oddHBand="0" w:evenHBand="0" w:firstRowFirstColumn="0" w:firstRowLastColumn="0" w:lastRowFirstColumn="0" w:lastRowLastColumn="0"/>
            <w:tcW w:w="2417" w:type="dxa"/>
            <w:vMerge/>
            <w:shd w:val="clear" w:color="auto" w:fill="auto"/>
          </w:tcPr>
          <w:p w14:paraId="7EB63E5A" w14:textId="77777777" w:rsidR="00E402D2" w:rsidRPr="00CF354E" w:rsidRDefault="00E402D2" w:rsidP="00CF354E">
            <w:pPr>
              <w:autoSpaceDE w:val="0"/>
              <w:autoSpaceDN w:val="0"/>
              <w:adjustRightInd w:val="0"/>
              <w:spacing w:line="360" w:lineRule="auto"/>
              <w:jc w:val="both"/>
              <w:rPr>
                <w:rFonts w:ascii="Times New Roman" w:hAnsi="Times New Roman" w:cs="Times New Roman"/>
                <w:color w:val="000000"/>
                <w:sz w:val="24"/>
                <w:szCs w:val="24"/>
              </w:rPr>
            </w:pPr>
          </w:p>
        </w:tc>
        <w:tc>
          <w:tcPr>
            <w:tcW w:w="1989" w:type="dxa"/>
            <w:shd w:val="clear" w:color="auto" w:fill="auto"/>
          </w:tcPr>
          <w:p w14:paraId="3082EC7F" w14:textId="77777777" w:rsidR="00E402D2" w:rsidRPr="00CF354E" w:rsidRDefault="00E402D2" w:rsidP="00CF354E">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Sig. (2-tailed)</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auto"/>
          </w:tcPr>
          <w:p w14:paraId="29B789E6" w14:textId="77777777" w:rsidR="00E402D2" w:rsidRPr="00CF354E" w:rsidRDefault="00E402D2" w:rsidP="00CF354E">
            <w:pPr>
              <w:autoSpaceDE w:val="0"/>
              <w:autoSpaceDN w:val="0"/>
              <w:adjustRightInd w:val="0"/>
              <w:spacing w:line="360" w:lineRule="auto"/>
              <w:jc w:val="both"/>
              <w:rPr>
                <w:rFonts w:ascii="Times New Roman" w:hAnsi="Times New Roman" w:cs="Times New Roman"/>
                <w:sz w:val="24"/>
                <w:szCs w:val="24"/>
              </w:rPr>
            </w:pPr>
          </w:p>
        </w:tc>
        <w:tc>
          <w:tcPr>
            <w:tcW w:w="1468" w:type="dxa"/>
            <w:shd w:val="clear" w:color="auto" w:fill="auto"/>
          </w:tcPr>
          <w:p w14:paraId="0131F428" w14:textId="77777777" w:rsidR="00E402D2" w:rsidRPr="00CF354E" w:rsidRDefault="00E402D2" w:rsidP="00CF354E">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.013</w:t>
            </w:r>
          </w:p>
        </w:tc>
      </w:tr>
      <w:tr w:rsidR="00E402D2" w:rsidRPr="00CF354E" w14:paraId="5E3F80BF" w14:textId="77777777" w:rsidTr="00683A90">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417" w:type="dxa"/>
            <w:vMerge/>
            <w:shd w:val="clear" w:color="auto" w:fill="auto"/>
          </w:tcPr>
          <w:p w14:paraId="1358AB25" w14:textId="77777777" w:rsidR="00E402D2" w:rsidRPr="00CF354E" w:rsidRDefault="00E402D2" w:rsidP="00CF354E">
            <w:pPr>
              <w:autoSpaceDE w:val="0"/>
              <w:autoSpaceDN w:val="0"/>
              <w:adjustRightInd w:val="0"/>
              <w:spacing w:line="360" w:lineRule="auto"/>
              <w:jc w:val="both"/>
              <w:rPr>
                <w:rFonts w:ascii="Times New Roman" w:hAnsi="Times New Roman" w:cs="Times New Roman"/>
                <w:color w:val="000000"/>
                <w:sz w:val="24"/>
                <w:szCs w:val="24"/>
              </w:rPr>
            </w:pPr>
          </w:p>
        </w:tc>
        <w:tc>
          <w:tcPr>
            <w:tcW w:w="1989" w:type="dxa"/>
            <w:shd w:val="clear" w:color="auto" w:fill="auto"/>
          </w:tcPr>
          <w:p w14:paraId="4BAA7272" w14:textId="77777777" w:rsidR="00E402D2" w:rsidRPr="00CF354E" w:rsidRDefault="00E402D2" w:rsidP="00CF354E">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N</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auto"/>
          </w:tcPr>
          <w:p w14:paraId="64F56E9B" w14:textId="77777777" w:rsidR="00E402D2" w:rsidRPr="00CF354E" w:rsidRDefault="00E402D2" w:rsidP="00CF354E">
            <w:pPr>
              <w:autoSpaceDE w:val="0"/>
              <w:autoSpaceDN w:val="0"/>
              <w:adjustRightInd w:val="0"/>
              <w:spacing w:line="360" w:lineRule="auto"/>
              <w:ind w:left="60" w:right="60"/>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5</w:t>
            </w:r>
          </w:p>
        </w:tc>
        <w:tc>
          <w:tcPr>
            <w:tcW w:w="1468" w:type="dxa"/>
            <w:shd w:val="clear" w:color="auto" w:fill="auto"/>
          </w:tcPr>
          <w:p w14:paraId="36A11F6E" w14:textId="77777777" w:rsidR="00E402D2" w:rsidRPr="00CF354E" w:rsidRDefault="00E402D2" w:rsidP="00CF354E">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5</w:t>
            </w:r>
          </w:p>
        </w:tc>
      </w:tr>
      <w:tr w:rsidR="00E402D2" w:rsidRPr="00CF354E" w14:paraId="728F11D2" w14:textId="77777777" w:rsidTr="00683A90">
        <w:trPr>
          <w:trHeight w:val="367"/>
        </w:trPr>
        <w:tc>
          <w:tcPr>
            <w:cnfStyle w:val="000010000000" w:firstRow="0" w:lastRow="0" w:firstColumn="0" w:lastColumn="0" w:oddVBand="1" w:evenVBand="0" w:oddHBand="0" w:evenHBand="0" w:firstRowFirstColumn="0" w:firstRowLastColumn="0" w:lastRowFirstColumn="0" w:lastRowLastColumn="0"/>
            <w:tcW w:w="2417" w:type="dxa"/>
            <w:vMerge w:val="restart"/>
            <w:shd w:val="clear" w:color="auto" w:fill="auto"/>
          </w:tcPr>
          <w:p w14:paraId="453B0BA8" w14:textId="77777777" w:rsidR="00E402D2" w:rsidRPr="00CF354E" w:rsidRDefault="00E402D2" w:rsidP="00CF354E">
            <w:pPr>
              <w:autoSpaceDE w:val="0"/>
              <w:autoSpaceDN w:val="0"/>
              <w:adjustRightInd w:val="0"/>
              <w:spacing w:line="360" w:lineRule="auto"/>
              <w:ind w:left="60" w:right="60"/>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Moisture Content (%)</w:t>
            </w:r>
          </w:p>
        </w:tc>
        <w:tc>
          <w:tcPr>
            <w:tcW w:w="1989" w:type="dxa"/>
            <w:shd w:val="clear" w:color="auto" w:fill="auto"/>
          </w:tcPr>
          <w:p w14:paraId="053B17EF" w14:textId="77777777" w:rsidR="00E402D2" w:rsidRPr="00CF354E" w:rsidRDefault="00E402D2" w:rsidP="00CF354E">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Pearson Correlation</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auto"/>
          </w:tcPr>
          <w:p w14:paraId="4711CE84" w14:textId="77777777" w:rsidR="00E402D2" w:rsidRPr="00CF354E" w:rsidRDefault="00E402D2" w:rsidP="00CF354E">
            <w:pPr>
              <w:autoSpaceDE w:val="0"/>
              <w:autoSpaceDN w:val="0"/>
              <w:adjustRightInd w:val="0"/>
              <w:spacing w:line="360" w:lineRule="auto"/>
              <w:ind w:left="60" w:right="60"/>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-.952</w:t>
            </w:r>
            <w:r w:rsidRPr="00CF354E">
              <w:rPr>
                <w:rFonts w:ascii="Times New Roman" w:hAnsi="Times New Roman" w:cs="Times New Roman"/>
                <w:color w:val="000000"/>
                <w:sz w:val="24"/>
                <w:szCs w:val="24"/>
                <w:vertAlign w:val="superscript"/>
              </w:rPr>
              <w:t>*</w:t>
            </w:r>
          </w:p>
        </w:tc>
        <w:tc>
          <w:tcPr>
            <w:tcW w:w="1468" w:type="dxa"/>
            <w:shd w:val="clear" w:color="auto" w:fill="auto"/>
          </w:tcPr>
          <w:p w14:paraId="112C7B9E" w14:textId="77777777" w:rsidR="00E402D2" w:rsidRPr="00CF354E" w:rsidRDefault="00E402D2" w:rsidP="00CF354E">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1</w:t>
            </w:r>
          </w:p>
        </w:tc>
      </w:tr>
      <w:tr w:rsidR="00E402D2" w:rsidRPr="00CF354E" w14:paraId="6E5F5CD6" w14:textId="77777777" w:rsidTr="00683A90">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417" w:type="dxa"/>
            <w:vMerge/>
            <w:shd w:val="clear" w:color="auto" w:fill="auto"/>
          </w:tcPr>
          <w:p w14:paraId="75AB92AE" w14:textId="77777777" w:rsidR="00E402D2" w:rsidRPr="00CF354E" w:rsidRDefault="00E402D2" w:rsidP="00CF354E">
            <w:pPr>
              <w:autoSpaceDE w:val="0"/>
              <w:autoSpaceDN w:val="0"/>
              <w:adjustRightInd w:val="0"/>
              <w:spacing w:line="360" w:lineRule="auto"/>
              <w:jc w:val="both"/>
              <w:rPr>
                <w:rFonts w:ascii="Times New Roman" w:hAnsi="Times New Roman" w:cs="Times New Roman"/>
                <w:color w:val="000000"/>
                <w:sz w:val="24"/>
                <w:szCs w:val="24"/>
              </w:rPr>
            </w:pPr>
          </w:p>
        </w:tc>
        <w:tc>
          <w:tcPr>
            <w:tcW w:w="1989" w:type="dxa"/>
            <w:shd w:val="clear" w:color="auto" w:fill="auto"/>
          </w:tcPr>
          <w:p w14:paraId="522724E8" w14:textId="77777777" w:rsidR="00E402D2" w:rsidRPr="00CF354E" w:rsidRDefault="00E402D2" w:rsidP="00CF354E">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Sig. (2-tailed)</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auto"/>
          </w:tcPr>
          <w:p w14:paraId="42BFB052" w14:textId="77777777" w:rsidR="00E402D2" w:rsidRPr="00CF354E" w:rsidRDefault="00E402D2" w:rsidP="00CF354E">
            <w:pPr>
              <w:autoSpaceDE w:val="0"/>
              <w:autoSpaceDN w:val="0"/>
              <w:adjustRightInd w:val="0"/>
              <w:spacing w:line="360" w:lineRule="auto"/>
              <w:ind w:left="60" w:right="60"/>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.013</w:t>
            </w:r>
          </w:p>
        </w:tc>
        <w:tc>
          <w:tcPr>
            <w:tcW w:w="1468" w:type="dxa"/>
            <w:shd w:val="clear" w:color="auto" w:fill="auto"/>
          </w:tcPr>
          <w:p w14:paraId="4EDC2409" w14:textId="77777777" w:rsidR="00E402D2" w:rsidRPr="00CF354E" w:rsidRDefault="00E402D2" w:rsidP="00CF354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402D2" w:rsidRPr="00CF354E" w14:paraId="78A924CB" w14:textId="77777777" w:rsidTr="00683A90">
        <w:trPr>
          <w:trHeight w:val="400"/>
        </w:trPr>
        <w:tc>
          <w:tcPr>
            <w:cnfStyle w:val="000010000000" w:firstRow="0" w:lastRow="0" w:firstColumn="0" w:lastColumn="0" w:oddVBand="1" w:evenVBand="0" w:oddHBand="0" w:evenHBand="0" w:firstRowFirstColumn="0" w:firstRowLastColumn="0" w:lastRowFirstColumn="0" w:lastRowLastColumn="0"/>
            <w:tcW w:w="2417" w:type="dxa"/>
            <w:vMerge/>
            <w:shd w:val="clear" w:color="auto" w:fill="auto"/>
          </w:tcPr>
          <w:p w14:paraId="5B796956" w14:textId="77777777" w:rsidR="00E402D2" w:rsidRPr="00CF354E" w:rsidRDefault="00E402D2" w:rsidP="00CF354E">
            <w:pPr>
              <w:autoSpaceDE w:val="0"/>
              <w:autoSpaceDN w:val="0"/>
              <w:adjustRightInd w:val="0"/>
              <w:spacing w:line="360" w:lineRule="auto"/>
              <w:jc w:val="both"/>
              <w:rPr>
                <w:rFonts w:ascii="Times New Roman" w:hAnsi="Times New Roman" w:cs="Times New Roman"/>
                <w:sz w:val="24"/>
                <w:szCs w:val="24"/>
              </w:rPr>
            </w:pPr>
          </w:p>
        </w:tc>
        <w:tc>
          <w:tcPr>
            <w:tcW w:w="1989" w:type="dxa"/>
            <w:shd w:val="clear" w:color="auto" w:fill="auto"/>
          </w:tcPr>
          <w:p w14:paraId="5BCB0226" w14:textId="77777777" w:rsidR="00E402D2" w:rsidRPr="00CF354E" w:rsidRDefault="00E402D2" w:rsidP="00CF354E">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N</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auto"/>
          </w:tcPr>
          <w:p w14:paraId="161E59F4" w14:textId="77777777" w:rsidR="00E402D2" w:rsidRPr="00CF354E" w:rsidRDefault="00E402D2" w:rsidP="00CF354E">
            <w:pPr>
              <w:autoSpaceDE w:val="0"/>
              <w:autoSpaceDN w:val="0"/>
              <w:adjustRightInd w:val="0"/>
              <w:spacing w:line="360" w:lineRule="auto"/>
              <w:ind w:left="60" w:right="60"/>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5</w:t>
            </w:r>
          </w:p>
        </w:tc>
        <w:tc>
          <w:tcPr>
            <w:tcW w:w="1468" w:type="dxa"/>
            <w:shd w:val="clear" w:color="auto" w:fill="auto"/>
          </w:tcPr>
          <w:p w14:paraId="256D9991" w14:textId="77777777" w:rsidR="00E402D2" w:rsidRPr="00CF354E" w:rsidRDefault="00E402D2" w:rsidP="00CF354E">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5</w:t>
            </w:r>
          </w:p>
        </w:tc>
      </w:tr>
      <w:tr w:rsidR="00E402D2" w:rsidRPr="00CF354E" w14:paraId="60748A7A" w14:textId="77777777" w:rsidTr="00683A90">
        <w:trPr>
          <w:cnfStyle w:val="000000100000" w:firstRow="0" w:lastRow="0" w:firstColumn="0" w:lastColumn="0" w:oddVBand="0" w:evenVBand="0" w:oddHBand="1" w:evenHBand="0" w:firstRowFirstColumn="0" w:firstRowLastColumn="0" w:lastRowFirstColumn="0" w:lastRowLastColumn="0"/>
          <w:trHeight w:val="350"/>
        </w:trPr>
        <w:tc>
          <w:tcPr>
            <w:cnfStyle w:val="000010000000" w:firstRow="0" w:lastRow="0" w:firstColumn="0" w:lastColumn="0" w:oddVBand="1" w:evenVBand="0" w:oddHBand="0" w:evenHBand="0" w:firstRowFirstColumn="0" w:firstRowLastColumn="0" w:lastRowFirstColumn="0" w:lastRowLastColumn="0"/>
            <w:tcW w:w="7342" w:type="dxa"/>
            <w:gridSpan w:val="4"/>
            <w:shd w:val="clear" w:color="auto" w:fill="auto"/>
          </w:tcPr>
          <w:p w14:paraId="0BF566C7" w14:textId="7E9F8FE7" w:rsidR="00E402D2" w:rsidRPr="00CF354E" w:rsidRDefault="00E402D2" w:rsidP="00CF354E">
            <w:pPr>
              <w:autoSpaceDE w:val="0"/>
              <w:autoSpaceDN w:val="0"/>
              <w:adjustRightInd w:val="0"/>
              <w:spacing w:line="360" w:lineRule="auto"/>
              <w:ind w:left="60" w:right="60"/>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Correlation is significant at the 0.05 level (2-tailed).</w:t>
            </w:r>
          </w:p>
        </w:tc>
      </w:tr>
    </w:tbl>
    <w:p w14:paraId="71F14E46"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From Table 5, it shows that the results presented have a strongly negative correlation since correlation coefficient r = -0.952. Again, the p-value of 0.013 is less than the 0.05 level. Hence, the relationship between percentage moisture content and percentage mass loss is significant.</w:t>
      </w:r>
    </w:p>
    <w:p w14:paraId="5154B91B" w14:textId="77777777" w:rsidR="00E402D2" w:rsidRPr="00CF354E" w:rsidRDefault="00E402D2" w:rsidP="00CF354E">
      <w:pPr>
        <w:autoSpaceDE w:val="0"/>
        <w:autoSpaceDN w:val="0"/>
        <w:adjustRightInd w:val="0"/>
        <w:spacing w:after="0" w:line="360" w:lineRule="auto"/>
        <w:jc w:val="both"/>
        <w:rPr>
          <w:rFonts w:ascii="Times New Roman" w:hAnsi="Times New Roman" w:cs="Times New Roman"/>
          <w:sz w:val="24"/>
          <w:szCs w:val="24"/>
        </w:rPr>
      </w:pPr>
    </w:p>
    <w:p w14:paraId="3A4E2D61" w14:textId="77777777" w:rsidR="00E402D2" w:rsidRPr="00CF354E" w:rsidRDefault="00E402D2" w:rsidP="00CF354E">
      <w:pPr>
        <w:spacing w:line="360" w:lineRule="auto"/>
        <w:jc w:val="both"/>
        <w:rPr>
          <w:rFonts w:ascii="Times New Roman" w:hAnsi="Times New Roman" w:cs="Times New Roman"/>
          <w:sz w:val="24"/>
          <w:szCs w:val="24"/>
        </w:rPr>
      </w:pPr>
    </w:p>
    <w:p w14:paraId="642FC3A5" w14:textId="77777777" w:rsidR="00E402D2" w:rsidRPr="00CF354E" w:rsidRDefault="00E402D2" w:rsidP="00CF354E">
      <w:pPr>
        <w:spacing w:line="360" w:lineRule="auto"/>
        <w:rPr>
          <w:rFonts w:ascii="Times New Roman" w:hAnsi="Times New Roman" w:cs="Times New Roman"/>
          <w:sz w:val="24"/>
          <w:szCs w:val="24"/>
        </w:rPr>
      </w:pPr>
      <w:r w:rsidRPr="00CF354E">
        <w:rPr>
          <w:rFonts w:ascii="Times New Roman" w:hAnsi="Times New Roman" w:cs="Times New Roman"/>
          <w:sz w:val="24"/>
          <w:szCs w:val="24"/>
        </w:rPr>
        <w:br w:type="page"/>
      </w:r>
    </w:p>
    <w:p w14:paraId="17716FE1"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lastRenderedPageBreak/>
        <w:t>Table 6: Pearson Correlation between Percentage Mass Loss and Moisture Content for Samples in AD2</w:t>
      </w:r>
    </w:p>
    <w:tbl>
      <w:tblPr>
        <w:tblStyle w:val="LightShading"/>
        <w:tblW w:w="7402" w:type="dxa"/>
        <w:tblLayout w:type="fixed"/>
        <w:tblLook w:val="0000" w:firstRow="0" w:lastRow="0" w:firstColumn="0" w:lastColumn="0" w:noHBand="0" w:noVBand="0"/>
      </w:tblPr>
      <w:tblGrid>
        <w:gridCol w:w="2437"/>
        <w:gridCol w:w="2005"/>
        <w:gridCol w:w="1480"/>
        <w:gridCol w:w="1480"/>
      </w:tblGrid>
      <w:tr w:rsidR="00E402D2" w:rsidRPr="00CF354E" w14:paraId="57A32C78" w14:textId="77777777" w:rsidTr="00683A90">
        <w:trPr>
          <w:cnfStyle w:val="000000100000" w:firstRow="0" w:lastRow="0" w:firstColumn="0" w:lastColumn="0" w:oddVBand="0" w:evenVBand="0" w:oddHBand="1" w:evenHBand="0" w:firstRowFirstColumn="0" w:firstRowLastColumn="0" w:lastRowFirstColumn="0" w:lastRowLastColumn="0"/>
          <w:trHeight w:val="394"/>
        </w:trPr>
        <w:tc>
          <w:tcPr>
            <w:cnfStyle w:val="000010000000" w:firstRow="0" w:lastRow="0" w:firstColumn="0" w:lastColumn="0" w:oddVBand="1" w:evenVBand="0" w:oddHBand="0" w:evenHBand="0" w:firstRowFirstColumn="0" w:firstRowLastColumn="0" w:lastRowFirstColumn="0" w:lastRowLastColumn="0"/>
            <w:tcW w:w="7402" w:type="dxa"/>
            <w:gridSpan w:val="4"/>
            <w:shd w:val="clear" w:color="auto" w:fill="auto"/>
          </w:tcPr>
          <w:p w14:paraId="75DDC388" w14:textId="77777777" w:rsidR="00E402D2" w:rsidRPr="00CF354E" w:rsidRDefault="00E402D2" w:rsidP="00CF354E">
            <w:pPr>
              <w:autoSpaceDE w:val="0"/>
              <w:autoSpaceDN w:val="0"/>
              <w:adjustRightInd w:val="0"/>
              <w:spacing w:line="360" w:lineRule="auto"/>
              <w:ind w:left="60" w:right="60"/>
              <w:jc w:val="center"/>
              <w:rPr>
                <w:rFonts w:ascii="Times New Roman" w:hAnsi="Times New Roman" w:cs="Times New Roman"/>
                <w:color w:val="000000"/>
                <w:sz w:val="24"/>
                <w:szCs w:val="24"/>
              </w:rPr>
            </w:pPr>
            <w:r w:rsidRPr="00CF354E">
              <w:rPr>
                <w:rFonts w:ascii="Times New Roman" w:hAnsi="Times New Roman" w:cs="Times New Roman"/>
                <w:b/>
                <w:bCs/>
                <w:color w:val="000000"/>
                <w:sz w:val="24"/>
                <w:szCs w:val="24"/>
              </w:rPr>
              <w:t>Correlations for AD2</w:t>
            </w:r>
          </w:p>
        </w:tc>
      </w:tr>
      <w:tr w:rsidR="00E402D2" w:rsidRPr="00CF354E" w14:paraId="2B60507C" w14:textId="77777777" w:rsidTr="00683A90">
        <w:trPr>
          <w:trHeight w:val="806"/>
        </w:trPr>
        <w:tc>
          <w:tcPr>
            <w:cnfStyle w:val="000010000000" w:firstRow="0" w:lastRow="0" w:firstColumn="0" w:lastColumn="0" w:oddVBand="1" w:evenVBand="0" w:oddHBand="0" w:evenHBand="0" w:firstRowFirstColumn="0" w:firstRowLastColumn="0" w:lastRowFirstColumn="0" w:lastRowLastColumn="0"/>
            <w:tcW w:w="4442" w:type="dxa"/>
            <w:gridSpan w:val="2"/>
            <w:shd w:val="clear" w:color="auto" w:fill="auto"/>
          </w:tcPr>
          <w:p w14:paraId="29EDDF5F" w14:textId="77777777" w:rsidR="00E402D2" w:rsidRPr="00CF354E" w:rsidRDefault="00E402D2" w:rsidP="00CF354E">
            <w:pPr>
              <w:autoSpaceDE w:val="0"/>
              <w:autoSpaceDN w:val="0"/>
              <w:adjustRightInd w:val="0"/>
              <w:spacing w:line="360" w:lineRule="auto"/>
              <w:rPr>
                <w:rFonts w:ascii="Times New Roman" w:hAnsi="Times New Roman" w:cs="Times New Roman"/>
                <w:sz w:val="24"/>
                <w:szCs w:val="24"/>
              </w:rPr>
            </w:pPr>
          </w:p>
        </w:tc>
        <w:tc>
          <w:tcPr>
            <w:tcW w:w="1480" w:type="dxa"/>
            <w:shd w:val="clear" w:color="auto" w:fill="auto"/>
          </w:tcPr>
          <w:p w14:paraId="259F08F2" w14:textId="77777777" w:rsidR="00E402D2" w:rsidRPr="00CF354E" w:rsidRDefault="00E402D2" w:rsidP="00CF354E">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Percentage Weight Loss (%)</w:t>
            </w:r>
          </w:p>
        </w:tc>
        <w:tc>
          <w:tcPr>
            <w:cnfStyle w:val="000010000000" w:firstRow="0" w:lastRow="0" w:firstColumn="0" w:lastColumn="0" w:oddVBand="1" w:evenVBand="0" w:oddHBand="0" w:evenHBand="0" w:firstRowFirstColumn="0" w:firstRowLastColumn="0" w:lastRowFirstColumn="0" w:lastRowLastColumn="0"/>
            <w:tcW w:w="1480" w:type="dxa"/>
            <w:shd w:val="clear" w:color="auto" w:fill="auto"/>
          </w:tcPr>
          <w:p w14:paraId="6126DFB0" w14:textId="77777777" w:rsidR="00E402D2" w:rsidRPr="00CF354E" w:rsidRDefault="00E402D2" w:rsidP="00CF354E">
            <w:pPr>
              <w:autoSpaceDE w:val="0"/>
              <w:autoSpaceDN w:val="0"/>
              <w:adjustRightInd w:val="0"/>
              <w:spacing w:line="360" w:lineRule="auto"/>
              <w:ind w:left="60" w:right="60"/>
              <w:jc w:val="center"/>
              <w:rPr>
                <w:rFonts w:ascii="Times New Roman" w:hAnsi="Times New Roman" w:cs="Times New Roman"/>
                <w:color w:val="000000"/>
                <w:sz w:val="24"/>
                <w:szCs w:val="24"/>
              </w:rPr>
            </w:pPr>
            <w:r w:rsidRPr="00CF354E">
              <w:rPr>
                <w:rFonts w:ascii="Times New Roman" w:hAnsi="Times New Roman" w:cs="Times New Roman"/>
                <w:color w:val="000000"/>
                <w:sz w:val="24"/>
                <w:szCs w:val="24"/>
              </w:rPr>
              <w:t>Moisture Content (%)</w:t>
            </w:r>
          </w:p>
        </w:tc>
      </w:tr>
      <w:tr w:rsidR="00E402D2" w:rsidRPr="00CF354E" w14:paraId="6969F97F" w14:textId="77777777" w:rsidTr="00683A90">
        <w:trPr>
          <w:cnfStyle w:val="000000100000" w:firstRow="0" w:lastRow="0" w:firstColumn="0" w:lastColumn="0" w:oddVBand="0" w:evenVBand="0" w:oddHBand="1" w:evenHBand="0" w:firstRowFirstColumn="0" w:firstRowLastColumn="0" w:lastRowFirstColumn="0" w:lastRowLastColumn="0"/>
          <w:trHeight w:val="394"/>
        </w:trPr>
        <w:tc>
          <w:tcPr>
            <w:cnfStyle w:val="000010000000" w:firstRow="0" w:lastRow="0" w:firstColumn="0" w:lastColumn="0" w:oddVBand="1" w:evenVBand="0" w:oddHBand="0" w:evenHBand="0" w:firstRowFirstColumn="0" w:firstRowLastColumn="0" w:lastRowFirstColumn="0" w:lastRowLastColumn="0"/>
            <w:tcW w:w="2437" w:type="dxa"/>
            <w:vMerge w:val="restart"/>
            <w:shd w:val="clear" w:color="auto" w:fill="auto"/>
          </w:tcPr>
          <w:p w14:paraId="28FC6DF4" w14:textId="77777777" w:rsidR="00E402D2" w:rsidRPr="00CF354E" w:rsidRDefault="00E402D2" w:rsidP="00CF354E">
            <w:pPr>
              <w:autoSpaceDE w:val="0"/>
              <w:autoSpaceDN w:val="0"/>
              <w:adjustRightInd w:val="0"/>
              <w:spacing w:line="360" w:lineRule="auto"/>
              <w:ind w:left="60" w:right="60"/>
              <w:rPr>
                <w:rFonts w:ascii="Times New Roman" w:hAnsi="Times New Roman" w:cs="Times New Roman"/>
                <w:color w:val="000000"/>
                <w:sz w:val="24"/>
                <w:szCs w:val="24"/>
              </w:rPr>
            </w:pPr>
            <w:r w:rsidRPr="00CF354E">
              <w:rPr>
                <w:rFonts w:ascii="Times New Roman" w:hAnsi="Times New Roman" w:cs="Times New Roman"/>
                <w:color w:val="000000"/>
                <w:sz w:val="24"/>
                <w:szCs w:val="24"/>
              </w:rPr>
              <w:t>Percentage Weight Loss (%)</w:t>
            </w:r>
          </w:p>
        </w:tc>
        <w:tc>
          <w:tcPr>
            <w:tcW w:w="2005" w:type="dxa"/>
            <w:shd w:val="clear" w:color="auto" w:fill="auto"/>
          </w:tcPr>
          <w:p w14:paraId="7712F95C" w14:textId="77777777" w:rsidR="00E402D2" w:rsidRPr="00CF354E" w:rsidRDefault="00E402D2" w:rsidP="00CF354E">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Pearson Correlation</w:t>
            </w:r>
          </w:p>
        </w:tc>
        <w:tc>
          <w:tcPr>
            <w:cnfStyle w:val="000010000000" w:firstRow="0" w:lastRow="0" w:firstColumn="0" w:lastColumn="0" w:oddVBand="1" w:evenVBand="0" w:oddHBand="0" w:evenHBand="0" w:firstRowFirstColumn="0" w:firstRowLastColumn="0" w:lastRowFirstColumn="0" w:lastRowLastColumn="0"/>
            <w:tcW w:w="1480" w:type="dxa"/>
            <w:shd w:val="clear" w:color="auto" w:fill="auto"/>
          </w:tcPr>
          <w:p w14:paraId="2DF548D1" w14:textId="77777777" w:rsidR="00E402D2" w:rsidRPr="00CF354E" w:rsidRDefault="00E402D2" w:rsidP="00CF354E">
            <w:pPr>
              <w:autoSpaceDE w:val="0"/>
              <w:autoSpaceDN w:val="0"/>
              <w:adjustRightInd w:val="0"/>
              <w:spacing w:line="360" w:lineRule="auto"/>
              <w:ind w:left="60" w:right="60"/>
              <w:jc w:val="right"/>
              <w:rPr>
                <w:rFonts w:ascii="Times New Roman" w:hAnsi="Times New Roman" w:cs="Times New Roman"/>
                <w:color w:val="000000"/>
                <w:sz w:val="24"/>
                <w:szCs w:val="24"/>
              </w:rPr>
            </w:pPr>
            <w:r w:rsidRPr="00CF354E">
              <w:rPr>
                <w:rFonts w:ascii="Times New Roman" w:hAnsi="Times New Roman" w:cs="Times New Roman"/>
                <w:color w:val="000000"/>
                <w:sz w:val="24"/>
                <w:szCs w:val="24"/>
              </w:rPr>
              <w:t>1</w:t>
            </w:r>
          </w:p>
        </w:tc>
        <w:tc>
          <w:tcPr>
            <w:tcW w:w="1480" w:type="dxa"/>
            <w:shd w:val="clear" w:color="auto" w:fill="auto"/>
          </w:tcPr>
          <w:p w14:paraId="35F74049" w14:textId="77777777" w:rsidR="00E402D2" w:rsidRPr="00CF354E" w:rsidRDefault="00E402D2" w:rsidP="00CF354E">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-.826</w:t>
            </w:r>
          </w:p>
        </w:tc>
      </w:tr>
      <w:tr w:rsidR="00E402D2" w:rsidRPr="00CF354E" w14:paraId="18CD2E1A" w14:textId="77777777" w:rsidTr="00683A90">
        <w:trPr>
          <w:trHeight w:val="180"/>
        </w:trPr>
        <w:tc>
          <w:tcPr>
            <w:cnfStyle w:val="000010000000" w:firstRow="0" w:lastRow="0" w:firstColumn="0" w:lastColumn="0" w:oddVBand="1" w:evenVBand="0" w:oddHBand="0" w:evenHBand="0" w:firstRowFirstColumn="0" w:firstRowLastColumn="0" w:lastRowFirstColumn="0" w:lastRowLastColumn="0"/>
            <w:tcW w:w="2437" w:type="dxa"/>
            <w:vMerge/>
            <w:shd w:val="clear" w:color="auto" w:fill="auto"/>
          </w:tcPr>
          <w:p w14:paraId="21957A32" w14:textId="77777777" w:rsidR="00E402D2" w:rsidRPr="00CF354E" w:rsidRDefault="00E402D2" w:rsidP="00CF354E">
            <w:pPr>
              <w:autoSpaceDE w:val="0"/>
              <w:autoSpaceDN w:val="0"/>
              <w:adjustRightInd w:val="0"/>
              <w:spacing w:line="360" w:lineRule="auto"/>
              <w:rPr>
                <w:rFonts w:ascii="Times New Roman" w:hAnsi="Times New Roman" w:cs="Times New Roman"/>
                <w:color w:val="000000"/>
                <w:sz w:val="24"/>
                <w:szCs w:val="24"/>
              </w:rPr>
            </w:pPr>
          </w:p>
        </w:tc>
        <w:tc>
          <w:tcPr>
            <w:tcW w:w="2005" w:type="dxa"/>
            <w:shd w:val="clear" w:color="auto" w:fill="auto"/>
          </w:tcPr>
          <w:p w14:paraId="7E7D89B5" w14:textId="77777777" w:rsidR="00E402D2" w:rsidRPr="00CF354E" w:rsidRDefault="00E402D2" w:rsidP="00CF354E">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Sig. (2-tailed)</w:t>
            </w:r>
          </w:p>
        </w:tc>
        <w:tc>
          <w:tcPr>
            <w:cnfStyle w:val="000010000000" w:firstRow="0" w:lastRow="0" w:firstColumn="0" w:lastColumn="0" w:oddVBand="1" w:evenVBand="0" w:oddHBand="0" w:evenHBand="0" w:firstRowFirstColumn="0" w:firstRowLastColumn="0" w:lastRowFirstColumn="0" w:lastRowLastColumn="0"/>
            <w:tcW w:w="1480" w:type="dxa"/>
            <w:shd w:val="clear" w:color="auto" w:fill="auto"/>
          </w:tcPr>
          <w:p w14:paraId="3118D1C7" w14:textId="77777777" w:rsidR="00E402D2" w:rsidRPr="00CF354E" w:rsidRDefault="00E402D2" w:rsidP="00CF354E">
            <w:pPr>
              <w:autoSpaceDE w:val="0"/>
              <w:autoSpaceDN w:val="0"/>
              <w:adjustRightInd w:val="0"/>
              <w:spacing w:line="360" w:lineRule="auto"/>
              <w:rPr>
                <w:rFonts w:ascii="Times New Roman" w:hAnsi="Times New Roman" w:cs="Times New Roman"/>
                <w:sz w:val="24"/>
                <w:szCs w:val="24"/>
              </w:rPr>
            </w:pPr>
          </w:p>
        </w:tc>
        <w:tc>
          <w:tcPr>
            <w:tcW w:w="1480" w:type="dxa"/>
            <w:shd w:val="clear" w:color="auto" w:fill="auto"/>
          </w:tcPr>
          <w:p w14:paraId="20347DDC" w14:textId="77777777" w:rsidR="00E402D2" w:rsidRPr="00CF354E" w:rsidRDefault="00E402D2" w:rsidP="00CF354E">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.085</w:t>
            </w:r>
          </w:p>
        </w:tc>
      </w:tr>
      <w:tr w:rsidR="00E402D2" w:rsidRPr="00CF354E" w14:paraId="328A6458" w14:textId="77777777" w:rsidTr="00683A90">
        <w:trPr>
          <w:cnfStyle w:val="000000100000" w:firstRow="0" w:lastRow="0" w:firstColumn="0" w:lastColumn="0" w:oddVBand="0" w:evenVBand="0" w:oddHBand="1" w:evenHBand="0"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2437" w:type="dxa"/>
            <w:vMerge/>
            <w:shd w:val="clear" w:color="auto" w:fill="auto"/>
          </w:tcPr>
          <w:p w14:paraId="126E525F" w14:textId="77777777" w:rsidR="00E402D2" w:rsidRPr="00CF354E" w:rsidRDefault="00E402D2" w:rsidP="00CF354E">
            <w:pPr>
              <w:autoSpaceDE w:val="0"/>
              <w:autoSpaceDN w:val="0"/>
              <w:adjustRightInd w:val="0"/>
              <w:spacing w:line="360" w:lineRule="auto"/>
              <w:rPr>
                <w:rFonts w:ascii="Times New Roman" w:hAnsi="Times New Roman" w:cs="Times New Roman"/>
                <w:color w:val="000000"/>
                <w:sz w:val="24"/>
                <w:szCs w:val="24"/>
              </w:rPr>
            </w:pPr>
          </w:p>
        </w:tc>
        <w:tc>
          <w:tcPr>
            <w:tcW w:w="2005" w:type="dxa"/>
            <w:shd w:val="clear" w:color="auto" w:fill="auto"/>
          </w:tcPr>
          <w:p w14:paraId="2D5ABF75" w14:textId="77777777" w:rsidR="00E402D2" w:rsidRPr="00CF354E" w:rsidRDefault="00E402D2" w:rsidP="00CF354E">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N</w:t>
            </w:r>
          </w:p>
        </w:tc>
        <w:tc>
          <w:tcPr>
            <w:cnfStyle w:val="000010000000" w:firstRow="0" w:lastRow="0" w:firstColumn="0" w:lastColumn="0" w:oddVBand="1" w:evenVBand="0" w:oddHBand="0" w:evenHBand="0" w:firstRowFirstColumn="0" w:firstRowLastColumn="0" w:lastRowFirstColumn="0" w:lastRowLastColumn="0"/>
            <w:tcW w:w="1480" w:type="dxa"/>
            <w:shd w:val="clear" w:color="auto" w:fill="auto"/>
          </w:tcPr>
          <w:p w14:paraId="0D6FC725" w14:textId="77777777" w:rsidR="00E402D2" w:rsidRPr="00CF354E" w:rsidRDefault="00E402D2" w:rsidP="00CF354E">
            <w:pPr>
              <w:autoSpaceDE w:val="0"/>
              <w:autoSpaceDN w:val="0"/>
              <w:adjustRightInd w:val="0"/>
              <w:spacing w:line="360" w:lineRule="auto"/>
              <w:ind w:left="60" w:right="60"/>
              <w:jc w:val="right"/>
              <w:rPr>
                <w:rFonts w:ascii="Times New Roman" w:hAnsi="Times New Roman" w:cs="Times New Roman"/>
                <w:color w:val="000000"/>
                <w:sz w:val="24"/>
                <w:szCs w:val="24"/>
              </w:rPr>
            </w:pPr>
            <w:r w:rsidRPr="00CF354E">
              <w:rPr>
                <w:rFonts w:ascii="Times New Roman" w:hAnsi="Times New Roman" w:cs="Times New Roman"/>
                <w:color w:val="000000"/>
                <w:sz w:val="24"/>
                <w:szCs w:val="24"/>
              </w:rPr>
              <w:t>5</w:t>
            </w:r>
          </w:p>
        </w:tc>
        <w:tc>
          <w:tcPr>
            <w:tcW w:w="1480" w:type="dxa"/>
            <w:shd w:val="clear" w:color="auto" w:fill="auto"/>
          </w:tcPr>
          <w:p w14:paraId="14378F8A" w14:textId="77777777" w:rsidR="00E402D2" w:rsidRPr="00CF354E" w:rsidRDefault="00E402D2" w:rsidP="00CF354E">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5</w:t>
            </w:r>
          </w:p>
        </w:tc>
      </w:tr>
      <w:tr w:rsidR="00E402D2" w:rsidRPr="00CF354E" w14:paraId="42EC3414" w14:textId="77777777" w:rsidTr="00683A90">
        <w:trPr>
          <w:trHeight w:val="394"/>
        </w:trPr>
        <w:tc>
          <w:tcPr>
            <w:cnfStyle w:val="000010000000" w:firstRow="0" w:lastRow="0" w:firstColumn="0" w:lastColumn="0" w:oddVBand="1" w:evenVBand="0" w:oddHBand="0" w:evenHBand="0" w:firstRowFirstColumn="0" w:firstRowLastColumn="0" w:lastRowFirstColumn="0" w:lastRowLastColumn="0"/>
            <w:tcW w:w="2437" w:type="dxa"/>
            <w:vMerge w:val="restart"/>
            <w:shd w:val="clear" w:color="auto" w:fill="auto"/>
          </w:tcPr>
          <w:p w14:paraId="02385B30" w14:textId="77777777" w:rsidR="00E402D2" w:rsidRPr="00CF354E" w:rsidRDefault="00E402D2" w:rsidP="00CF354E">
            <w:pPr>
              <w:autoSpaceDE w:val="0"/>
              <w:autoSpaceDN w:val="0"/>
              <w:adjustRightInd w:val="0"/>
              <w:spacing w:line="360" w:lineRule="auto"/>
              <w:ind w:left="60" w:right="60"/>
              <w:rPr>
                <w:rFonts w:ascii="Times New Roman" w:hAnsi="Times New Roman" w:cs="Times New Roman"/>
                <w:color w:val="000000"/>
                <w:sz w:val="24"/>
                <w:szCs w:val="24"/>
              </w:rPr>
            </w:pPr>
            <w:r w:rsidRPr="00CF354E">
              <w:rPr>
                <w:rFonts w:ascii="Times New Roman" w:hAnsi="Times New Roman" w:cs="Times New Roman"/>
                <w:color w:val="000000"/>
                <w:sz w:val="24"/>
                <w:szCs w:val="24"/>
              </w:rPr>
              <w:t>Moisture Content (%)</w:t>
            </w:r>
          </w:p>
        </w:tc>
        <w:tc>
          <w:tcPr>
            <w:tcW w:w="2005" w:type="dxa"/>
            <w:shd w:val="clear" w:color="auto" w:fill="auto"/>
          </w:tcPr>
          <w:p w14:paraId="470F0466" w14:textId="77777777" w:rsidR="00E402D2" w:rsidRPr="00CF354E" w:rsidRDefault="00E402D2" w:rsidP="00CF354E">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Pearson Correlation</w:t>
            </w:r>
          </w:p>
        </w:tc>
        <w:tc>
          <w:tcPr>
            <w:cnfStyle w:val="000010000000" w:firstRow="0" w:lastRow="0" w:firstColumn="0" w:lastColumn="0" w:oddVBand="1" w:evenVBand="0" w:oddHBand="0" w:evenHBand="0" w:firstRowFirstColumn="0" w:firstRowLastColumn="0" w:lastRowFirstColumn="0" w:lastRowLastColumn="0"/>
            <w:tcW w:w="1480" w:type="dxa"/>
            <w:shd w:val="clear" w:color="auto" w:fill="auto"/>
          </w:tcPr>
          <w:p w14:paraId="26288D3B" w14:textId="77777777" w:rsidR="00E402D2" w:rsidRPr="00CF354E" w:rsidRDefault="00E402D2" w:rsidP="00CF354E">
            <w:pPr>
              <w:autoSpaceDE w:val="0"/>
              <w:autoSpaceDN w:val="0"/>
              <w:adjustRightInd w:val="0"/>
              <w:spacing w:line="360" w:lineRule="auto"/>
              <w:ind w:left="60" w:right="60"/>
              <w:jc w:val="right"/>
              <w:rPr>
                <w:rFonts w:ascii="Times New Roman" w:hAnsi="Times New Roman" w:cs="Times New Roman"/>
                <w:color w:val="000000"/>
                <w:sz w:val="24"/>
                <w:szCs w:val="24"/>
              </w:rPr>
            </w:pPr>
            <w:r w:rsidRPr="00CF354E">
              <w:rPr>
                <w:rFonts w:ascii="Times New Roman" w:hAnsi="Times New Roman" w:cs="Times New Roman"/>
                <w:color w:val="000000"/>
                <w:sz w:val="24"/>
                <w:szCs w:val="24"/>
              </w:rPr>
              <w:t>-.826</w:t>
            </w:r>
          </w:p>
        </w:tc>
        <w:tc>
          <w:tcPr>
            <w:tcW w:w="1480" w:type="dxa"/>
            <w:shd w:val="clear" w:color="auto" w:fill="auto"/>
          </w:tcPr>
          <w:p w14:paraId="7CBEE88C" w14:textId="77777777" w:rsidR="00E402D2" w:rsidRPr="00CF354E" w:rsidRDefault="00E402D2" w:rsidP="00CF354E">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1</w:t>
            </w:r>
          </w:p>
        </w:tc>
      </w:tr>
      <w:tr w:rsidR="00E402D2" w:rsidRPr="00CF354E" w14:paraId="4B7F3C2E" w14:textId="77777777" w:rsidTr="00683A90">
        <w:trPr>
          <w:cnfStyle w:val="000000100000" w:firstRow="0" w:lastRow="0" w:firstColumn="0" w:lastColumn="0" w:oddVBand="0" w:evenVBand="0" w:oddHBand="1" w:evenHBand="0"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2437" w:type="dxa"/>
            <w:vMerge/>
            <w:shd w:val="clear" w:color="auto" w:fill="auto"/>
          </w:tcPr>
          <w:p w14:paraId="7A96A86C" w14:textId="77777777" w:rsidR="00E402D2" w:rsidRPr="00CF354E" w:rsidRDefault="00E402D2" w:rsidP="00CF354E">
            <w:pPr>
              <w:autoSpaceDE w:val="0"/>
              <w:autoSpaceDN w:val="0"/>
              <w:adjustRightInd w:val="0"/>
              <w:spacing w:line="360" w:lineRule="auto"/>
              <w:rPr>
                <w:rFonts w:ascii="Times New Roman" w:hAnsi="Times New Roman" w:cs="Times New Roman"/>
                <w:color w:val="000000"/>
                <w:sz w:val="24"/>
                <w:szCs w:val="24"/>
              </w:rPr>
            </w:pPr>
          </w:p>
        </w:tc>
        <w:tc>
          <w:tcPr>
            <w:tcW w:w="2005" w:type="dxa"/>
            <w:shd w:val="clear" w:color="auto" w:fill="auto"/>
          </w:tcPr>
          <w:p w14:paraId="00C82A2E" w14:textId="77777777" w:rsidR="00E402D2" w:rsidRPr="00CF354E" w:rsidRDefault="00E402D2" w:rsidP="00CF354E">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Sig. (2-tailed)</w:t>
            </w:r>
          </w:p>
        </w:tc>
        <w:tc>
          <w:tcPr>
            <w:cnfStyle w:val="000010000000" w:firstRow="0" w:lastRow="0" w:firstColumn="0" w:lastColumn="0" w:oddVBand="1" w:evenVBand="0" w:oddHBand="0" w:evenHBand="0" w:firstRowFirstColumn="0" w:firstRowLastColumn="0" w:lastRowFirstColumn="0" w:lastRowLastColumn="0"/>
            <w:tcW w:w="1480" w:type="dxa"/>
            <w:shd w:val="clear" w:color="auto" w:fill="auto"/>
          </w:tcPr>
          <w:p w14:paraId="1A06CC67" w14:textId="77777777" w:rsidR="00E402D2" w:rsidRPr="00CF354E" w:rsidRDefault="00E402D2" w:rsidP="00CF354E">
            <w:pPr>
              <w:autoSpaceDE w:val="0"/>
              <w:autoSpaceDN w:val="0"/>
              <w:adjustRightInd w:val="0"/>
              <w:spacing w:line="360" w:lineRule="auto"/>
              <w:ind w:left="60" w:right="60"/>
              <w:jc w:val="right"/>
              <w:rPr>
                <w:rFonts w:ascii="Times New Roman" w:hAnsi="Times New Roman" w:cs="Times New Roman"/>
                <w:color w:val="000000"/>
                <w:sz w:val="24"/>
                <w:szCs w:val="24"/>
              </w:rPr>
            </w:pPr>
            <w:r w:rsidRPr="00CF354E">
              <w:rPr>
                <w:rFonts w:ascii="Times New Roman" w:hAnsi="Times New Roman" w:cs="Times New Roman"/>
                <w:color w:val="000000"/>
                <w:sz w:val="24"/>
                <w:szCs w:val="24"/>
              </w:rPr>
              <w:t>.085</w:t>
            </w:r>
          </w:p>
        </w:tc>
        <w:tc>
          <w:tcPr>
            <w:tcW w:w="1480" w:type="dxa"/>
            <w:shd w:val="clear" w:color="auto" w:fill="auto"/>
          </w:tcPr>
          <w:p w14:paraId="11DC4CE9" w14:textId="77777777" w:rsidR="00E402D2" w:rsidRPr="00CF354E" w:rsidRDefault="00E402D2" w:rsidP="00CF354E">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402D2" w:rsidRPr="00CF354E" w14:paraId="163B8F88" w14:textId="77777777" w:rsidTr="00683A90">
        <w:trPr>
          <w:trHeight w:val="180"/>
        </w:trPr>
        <w:tc>
          <w:tcPr>
            <w:cnfStyle w:val="000010000000" w:firstRow="0" w:lastRow="0" w:firstColumn="0" w:lastColumn="0" w:oddVBand="1" w:evenVBand="0" w:oddHBand="0" w:evenHBand="0" w:firstRowFirstColumn="0" w:firstRowLastColumn="0" w:lastRowFirstColumn="0" w:lastRowLastColumn="0"/>
            <w:tcW w:w="2437" w:type="dxa"/>
            <w:vMerge/>
            <w:shd w:val="clear" w:color="auto" w:fill="auto"/>
          </w:tcPr>
          <w:p w14:paraId="6B349560" w14:textId="77777777" w:rsidR="00E402D2" w:rsidRPr="00CF354E" w:rsidRDefault="00E402D2" w:rsidP="00CF354E">
            <w:pPr>
              <w:autoSpaceDE w:val="0"/>
              <w:autoSpaceDN w:val="0"/>
              <w:adjustRightInd w:val="0"/>
              <w:spacing w:line="360" w:lineRule="auto"/>
              <w:rPr>
                <w:rFonts w:ascii="Times New Roman" w:hAnsi="Times New Roman" w:cs="Times New Roman"/>
                <w:sz w:val="24"/>
                <w:szCs w:val="24"/>
              </w:rPr>
            </w:pPr>
          </w:p>
        </w:tc>
        <w:tc>
          <w:tcPr>
            <w:tcW w:w="2005" w:type="dxa"/>
            <w:shd w:val="clear" w:color="auto" w:fill="auto"/>
          </w:tcPr>
          <w:p w14:paraId="5B53722B" w14:textId="77777777" w:rsidR="00E402D2" w:rsidRPr="00CF354E" w:rsidRDefault="00E402D2" w:rsidP="00CF354E">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N</w:t>
            </w:r>
          </w:p>
        </w:tc>
        <w:tc>
          <w:tcPr>
            <w:cnfStyle w:val="000010000000" w:firstRow="0" w:lastRow="0" w:firstColumn="0" w:lastColumn="0" w:oddVBand="1" w:evenVBand="0" w:oddHBand="0" w:evenHBand="0" w:firstRowFirstColumn="0" w:firstRowLastColumn="0" w:lastRowFirstColumn="0" w:lastRowLastColumn="0"/>
            <w:tcW w:w="1480" w:type="dxa"/>
            <w:shd w:val="clear" w:color="auto" w:fill="auto"/>
          </w:tcPr>
          <w:p w14:paraId="2B4FC3D9" w14:textId="77777777" w:rsidR="00E402D2" w:rsidRPr="00CF354E" w:rsidRDefault="00E402D2" w:rsidP="00CF354E">
            <w:pPr>
              <w:autoSpaceDE w:val="0"/>
              <w:autoSpaceDN w:val="0"/>
              <w:adjustRightInd w:val="0"/>
              <w:spacing w:line="360" w:lineRule="auto"/>
              <w:ind w:left="60" w:right="60"/>
              <w:jc w:val="right"/>
              <w:rPr>
                <w:rFonts w:ascii="Times New Roman" w:hAnsi="Times New Roman" w:cs="Times New Roman"/>
                <w:color w:val="000000"/>
                <w:sz w:val="24"/>
                <w:szCs w:val="24"/>
              </w:rPr>
            </w:pPr>
            <w:r w:rsidRPr="00CF354E">
              <w:rPr>
                <w:rFonts w:ascii="Times New Roman" w:hAnsi="Times New Roman" w:cs="Times New Roman"/>
                <w:color w:val="000000"/>
                <w:sz w:val="24"/>
                <w:szCs w:val="24"/>
              </w:rPr>
              <w:t>5</w:t>
            </w:r>
          </w:p>
        </w:tc>
        <w:tc>
          <w:tcPr>
            <w:tcW w:w="1480" w:type="dxa"/>
            <w:shd w:val="clear" w:color="auto" w:fill="auto"/>
          </w:tcPr>
          <w:p w14:paraId="2E1928B6" w14:textId="77777777" w:rsidR="00E402D2" w:rsidRPr="00CF354E" w:rsidRDefault="00E402D2" w:rsidP="00CF354E">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F354E">
              <w:rPr>
                <w:rFonts w:ascii="Times New Roman" w:hAnsi="Times New Roman" w:cs="Times New Roman"/>
                <w:color w:val="000000"/>
                <w:sz w:val="24"/>
                <w:szCs w:val="24"/>
              </w:rPr>
              <w:t>5</w:t>
            </w:r>
          </w:p>
        </w:tc>
      </w:tr>
    </w:tbl>
    <w:p w14:paraId="05FE1DD7" w14:textId="099670A1" w:rsidR="00E402D2" w:rsidRPr="00CF354E" w:rsidRDefault="00E402D2" w:rsidP="00CF354E">
      <w:pPr>
        <w:spacing w:line="360" w:lineRule="auto"/>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Correlation is significant at the 0.05 level (2-tailed).</w:t>
      </w:r>
    </w:p>
    <w:p w14:paraId="00CB74E3"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From Table 6, it shows that the results presented have a strongly negative correlation since correlation coefficient r = -0.826. Hence, the relationship between percentage moisture content and percentage mass loss is significant.</w:t>
      </w:r>
    </w:p>
    <w:p w14:paraId="184FC949" w14:textId="77777777" w:rsidR="00E402D2" w:rsidRPr="00CF354E" w:rsidRDefault="00E402D2" w:rsidP="00CF354E">
      <w:pPr>
        <w:spacing w:line="360" w:lineRule="auto"/>
        <w:jc w:val="both"/>
        <w:rPr>
          <w:rFonts w:ascii="Times New Roman" w:hAnsi="Times New Roman" w:cs="Times New Roman"/>
          <w:sz w:val="24"/>
          <w:szCs w:val="24"/>
        </w:rPr>
      </w:pPr>
    </w:p>
    <w:p w14:paraId="47E9BE6D" w14:textId="77777777" w:rsidR="00E402D2" w:rsidRPr="00CF354E" w:rsidRDefault="00E402D2" w:rsidP="00CF354E">
      <w:pPr>
        <w:spacing w:line="360" w:lineRule="auto"/>
        <w:jc w:val="both"/>
        <w:rPr>
          <w:rFonts w:ascii="Times New Roman" w:hAnsi="Times New Roman" w:cs="Times New Roman"/>
          <w:sz w:val="24"/>
          <w:szCs w:val="24"/>
        </w:rPr>
      </w:pPr>
    </w:p>
    <w:p w14:paraId="6D3B36D2"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noProof/>
          <w:sz w:val="24"/>
          <w:szCs w:val="24"/>
        </w:rPr>
        <w:lastRenderedPageBreak/>
        <w:drawing>
          <wp:inline distT="0" distB="0" distL="0" distR="0" wp14:anchorId="60ED25BD" wp14:editId="04CDAB4A">
            <wp:extent cx="5619750" cy="3819525"/>
            <wp:effectExtent l="0" t="0" r="0"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tterplot of Percentage Mass Loss vs Moisture Content.jpg"/>
                    <pic:cNvPicPr/>
                  </pic:nvPicPr>
                  <pic:blipFill>
                    <a:blip r:embed="rId15">
                      <a:extLst>
                        <a:ext uri="{28A0092B-C50C-407E-A947-70E740481C1C}">
                          <a14:useLocalDpi xmlns:a14="http://schemas.microsoft.com/office/drawing/2010/main" val="0"/>
                        </a:ext>
                      </a:extLst>
                    </a:blip>
                    <a:stretch>
                      <a:fillRect/>
                    </a:stretch>
                  </pic:blipFill>
                  <pic:spPr>
                    <a:xfrm>
                      <a:off x="0" y="0"/>
                      <a:ext cx="5619750" cy="3819525"/>
                    </a:xfrm>
                    <a:prstGeom prst="rect">
                      <a:avLst/>
                    </a:prstGeom>
                  </pic:spPr>
                </pic:pic>
              </a:graphicData>
            </a:graphic>
          </wp:inline>
        </w:drawing>
      </w:r>
    </w:p>
    <w:p w14:paraId="13B308EF" w14:textId="00534360" w:rsidR="00E402D2" w:rsidRPr="00CF354E" w:rsidRDefault="00872D7D" w:rsidP="00CF354E">
      <w:pPr>
        <w:spacing w:line="360" w:lineRule="auto"/>
        <w:jc w:val="both"/>
        <w:rPr>
          <w:rFonts w:ascii="Times New Roman" w:hAnsi="Times New Roman" w:cs="Times New Roman"/>
          <w:sz w:val="24"/>
          <w:szCs w:val="24"/>
        </w:rPr>
      </w:pPr>
      <w:r>
        <w:rPr>
          <w:rFonts w:ascii="Times New Roman" w:hAnsi="Times New Roman" w:cs="Times New Roman"/>
          <w:sz w:val="24"/>
          <w:szCs w:val="24"/>
        </w:rPr>
        <w:t>Figure 7</w:t>
      </w:r>
      <w:r w:rsidR="00E402D2" w:rsidRPr="00CF354E">
        <w:rPr>
          <w:rFonts w:ascii="Times New Roman" w:hAnsi="Times New Roman" w:cs="Times New Roman"/>
          <w:sz w:val="24"/>
          <w:szCs w:val="24"/>
        </w:rPr>
        <w:t>: Scatterplot of Percentage Mass Loss against Moisture Content in AD1</w:t>
      </w:r>
    </w:p>
    <w:p w14:paraId="566A6901"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The equation of the graph in Figure 8 is:</w:t>
      </w:r>
    </w:p>
    <w:p w14:paraId="4B4B1D56" w14:textId="77777777" w:rsidR="00E402D2" w:rsidRPr="00CF354E" w:rsidRDefault="00E402D2" w:rsidP="00CF354E">
      <w:pPr>
        <w:spacing w:line="360" w:lineRule="auto"/>
        <w:jc w:val="both"/>
        <w:rPr>
          <w:rFonts w:ascii="Times New Roman" w:hAnsi="Times New Roman" w:cs="Times New Roman"/>
          <w:sz w:val="24"/>
          <w:szCs w:val="24"/>
        </w:rPr>
      </w:pPr>
      <m:oMath>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-1.915</m:t>
            </m:r>
          </m:e>
        </m:d>
        <m:r>
          <w:rPr>
            <w:rFonts w:ascii="Cambria Math" w:hAnsi="Cambria Math" w:cs="Times New Roman"/>
            <w:sz w:val="24"/>
            <w:szCs w:val="24"/>
          </w:rPr>
          <m:t>α+136.429</m:t>
        </m:r>
      </m:oMath>
      <w:r w:rsidRPr="00CF354E">
        <w:rPr>
          <w:rFonts w:ascii="Times New Roman" w:hAnsi="Times New Roman" w:cs="Times New Roman"/>
          <w:sz w:val="24"/>
          <w:szCs w:val="24"/>
        </w:rPr>
        <w:tab/>
      </w:r>
      <w:r w:rsidRPr="00CF354E">
        <w:rPr>
          <w:rFonts w:ascii="Times New Roman" w:hAnsi="Times New Roman" w:cs="Times New Roman"/>
          <w:sz w:val="24"/>
          <w:szCs w:val="24"/>
        </w:rPr>
        <w:tab/>
      </w:r>
      <w:r w:rsidRPr="00CF354E">
        <w:rPr>
          <w:rFonts w:ascii="Times New Roman" w:hAnsi="Times New Roman" w:cs="Times New Roman"/>
          <w:sz w:val="24"/>
          <w:szCs w:val="24"/>
        </w:rPr>
        <w:tab/>
      </w:r>
      <w:r w:rsidRPr="00CF354E">
        <w:rPr>
          <w:rFonts w:ascii="Times New Roman" w:hAnsi="Times New Roman" w:cs="Times New Roman"/>
          <w:sz w:val="24"/>
          <w:szCs w:val="24"/>
        </w:rPr>
        <w:tab/>
      </w:r>
      <w:r w:rsidRPr="00CF354E">
        <w:rPr>
          <w:rFonts w:ascii="Times New Roman" w:hAnsi="Times New Roman" w:cs="Times New Roman"/>
          <w:sz w:val="24"/>
          <w:szCs w:val="24"/>
        </w:rPr>
        <w:tab/>
      </w:r>
      <w:r w:rsidRPr="00CF354E">
        <w:rPr>
          <w:rFonts w:ascii="Times New Roman" w:hAnsi="Times New Roman" w:cs="Times New Roman"/>
          <w:sz w:val="24"/>
          <w:szCs w:val="24"/>
        </w:rPr>
        <w:tab/>
      </w:r>
      <w:r w:rsidRPr="00CF354E">
        <w:rPr>
          <w:rFonts w:ascii="Times New Roman" w:hAnsi="Times New Roman" w:cs="Times New Roman"/>
          <w:sz w:val="24"/>
          <w:szCs w:val="24"/>
        </w:rPr>
        <w:tab/>
      </w:r>
      <w:r w:rsidRPr="00CF354E">
        <w:rPr>
          <w:rFonts w:ascii="Times New Roman" w:hAnsi="Times New Roman" w:cs="Times New Roman"/>
          <w:sz w:val="24"/>
          <w:szCs w:val="24"/>
        </w:rPr>
        <w:tab/>
      </w:r>
      <w:r w:rsidRPr="00CF354E">
        <w:rPr>
          <w:rFonts w:ascii="Times New Roman" w:hAnsi="Times New Roman" w:cs="Times New Roman"/>
          <w:sz w:val="24"/>
          <w:szCs w:val="24"/>
        </w:rPr>
        <w:tab/>
        <w:t>(</w:t>
      </w:r>
      <w:r w:rsidR="00B841FC" w:rsidRPr="00CF354E">
        <w:rPr>
          <w:rFonts w:ascii="Times New Roman" w:hAnsi="Times New Roman" w:cs="Times New Roman"/>
          <w:sz w:val="24"/>
          <w:szCs w:val="24"/>
        </w:rPr>
        <w:t>3</w:t>
      </w:r>
      <w:r w:rsidRPr="00CF354E">
        <w:rPr>
          <w:rFonts w:ascii="Times New Roman" w:hAnsi="Times New Roman" w:cs="Times New Roman"/>
          <w:sz w:val="24"/>
          <w:szCs w:val="24"/>
        </w:rPr>
        <w:t>)</w:t>
      </w:r>
    </w:p>
    <w:p w14:paraId="1BB13B25"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Where,</w:t>
      </w:r>
    </w:p>
    <w:p w14:paraId="7936B82E" w14:textId="77777777" w:rsidR="00E402D2" w:rsidRPr="00CF354E" w:rsidRDefault="00E402D2" w:rsidP="00CF354E">
      <w:pPr>
        <w:spacing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β </m:t>
        </m:r>
      </m:oMath>
      <w:r w:rsidRPr="00CF354E">
        <w:rPr>
          <w:rFonts w:ascii="Times New Roman" w:eastAsiaTheme="minorEastAsia" w:hAnsi="Times New Roman" w:cs="Times New Roman"/>
          <w:sz w:val="24"/>
          <w:szCs w:val="24"/>
        </w:rPr>
        <w:t>is percentage mass loss (%)</w:t>
      </w:r>
    </w:p>
    <w:p w14:paraId="4344B053" w14:textId="77777777" w:rsidR="00E402D2" w:rsidRPr="00CF354E" w:rsidRDefault="00E402D2" w:rsidP="00CF354E">
      <w:pPr>
        <w:spacing w:line="360" w:lineRule="auto"/>
        <w:jc w:val="both"/>
        <w:rPr>
          <w:rFonts w:ascii="Times New Roman" w:hAnsi="Times New Roman" w:cs="Times New Roman"/>
          <w:sz w:val="24"/>
          <w:szCs w:val="24"/>
        </w:rPr>
      </w:pPr>
      <m:oMath>
        <m:r>
          <w:rPr>
            <w:rFonts w:ascii="Cambria Math" w:hAnsi="Cambria Math" w:cs="Times New Roman"/>
            <w:sz w:val="24"/>
            <w:szCs w:val="24"/>
          </w:rPr>
          <m:t>α</m:t>
        </m:r>
      </m:oMath>
      <w:r w:rsidRPr="00CF354E">
        <w:rPr>
          <w:rFonts w:ascii="Times New Roman" w:eastAsiaTheme="minorEastAsia" w:hAnsi="Times New Roman" w:cs="Times New Roman"/>
          <w:sz w:val="24"/>
          <w:szCs w:val="24"/>
        </w:rPr>
        <w:t xml:space="preserve"> is moisture content (%)</w:t>
      </w:r>
    </w:p>
    <w:p w14:paraId="3D2D447B" w14:textId="7777777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noProof/>
          <w:sz w:val="24"/>
          <w:szCs w:val="24"/>
        </w:rPr>
        <w:lastRenderedPageBreak/>
        <w:drawing>
          <wp:inline distT="0" distB="0" distL="0" distR="0" wp14:anchorId="6130F160" wp14:editId="2DA8D242">
            <wp:extent cx="5695950" cy="3819525"/>
            <wp:effectExtent l="0" t="0" r="0"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tterplot of Percentage Mass Loss (%) vs Moisture Content(%).jpg"/>
                    <pic:cNvPicPr/>
                  </pic:nvPicPr>
                  <pic:blipFill>
                    <a:blip r:embed="rId16">
                      <a:extLst>
                        <a:ext uri="{28A0092B-C50C-407E-A947-70E740481C1C}">
                          <a14:useLocalDpi xmlns:a14="http://schemas.microsoft.com/office/drawing/2010/main" val="0"/>
                        </a:ext>
                      </a:extLst>
                    </a:blip>
                    <a:stretch>
                      <a:fillRect/>
                    </a:stretch>
                  </pic:blipFill>
                  <pic:spPr>
                    <a:xfrm>
                      <a:off x="0" y="0"/>
                      <a:ext cx="5700692" cy="3822705"/>
                    </a:xfrm>
                    <a:prstGeom prst="rect">
                      <a:avLst/>
                    </a:prstGeom>
                  </pic:spPr>
                </pic:pic>
              </a:graphicData>
            </a:graphic>
          </wp:inline>
        </w:drawing>
      </w:r>
    </w:p>
    <w:p w14:paraId="0CA904D8" w14:textId="1914B49A" w:rsidR="00E402D2" w:rsidRPr="00CF354E" w:rsidRDefault="00872D7D" w:rsidP="00CF354E">
      <w:pPr>
        <w:spacing w:line="360" w:lineRule="auto"/>
        <w:jc w:val="both"/>
        <w:rPr>
          <w:rFonts w:ascii="Times New Roman" w:hAnsi="Times New Roman" w:cs="Times New Roman"/>
          <w:b/>
          <w:sz w:val="24"/>
          <w:szCs w:val="24"/>
        </w:rPr>
      </w:pPr>
      <w:r>
        <w:rPr>
          <w:rFonts w:ascii="Times New Roman" w:hAnsi="Times New Roman" w:cs="Times New Roman"/>
          <w:sz w:val="24"/>
          <w:szCs w:val="24"/>
        </w:rPr>
        <w:t>Figure 8</w:t>
      </w:r>
      <w:r w:rsidR="00E402D2" w:rsidRPr="00CF354E">
        <w:rPr>
          <w:rFonts w:ascii="Times New Roman" w:hAnsi="Times New Roman" w:cs="Times New Roman"/>
          <w:sz w:val="24"/>
          <w:szCs w:val="24"/>
        </w:rPr>
        <w:t>: Scatterplot of Percentage Mass Loss against Moisture Content in AD2</w:t>
      </w:r>
    </w:p>
    <w:p w14:paraId="4B2B83FF" w14:textId="2C1E17EA" w:rsidR="00E402D2" w:rsidRPr="00CF354E" w:rsidRDefault="00E402D2" w:rsidP="00CF354E">
      <w:pPr>
        <w:spacing w:line="360" w:lineRule="auto"/>
        <w:rPr>
          <w:rFonts w:ascii="Times New Roman" w:hAnsi="Times New Roman" w:cs="Times New Roman"/>
          <w:sz w:val="24"/>
          <w:szCs w:val="24"/>
        </w:rPr>
      </w:pPr>
      <w:r w:rsidRPr="00CF354E">
        <w:rPr>
          <w:rFonts w:ascii="Times New Roman" w:hAnsi="Times New Roman" w:cs="Times New Roman"/>
          <w:sz w:val="24"/>
          <w:szCs w:val="24"/>
        </w:rPr>
        <w:t xml:space="preserve">The equation of the graph in Figure </w:t>
      </w:r>
      <w:r w:rsidR="003D4CD9">
        <w:rPr>
          <w:rFonts w:ascii="Times New Roman" w:hAnsi="Times New Roman" w:cs="Times New Roman"/>
          <w:sz w:val="24"/>
          <w:szCs w:val="24"/>
        </w:rPr>
        <w:t xml:space="preserve">8 </w:t>
      </w:r>
      <w:r w:rsidRPr="00CF354E">
        <w:rPr>
          <w:rFonts w:ascii="Times New Roman" w:hAnsi="Times New Roman" w:cs="Times New Roman"/>
          <w:sz w:val="24"/>
          <w:szCs w:val="24"/>
        </w:rPr>
        <w:t>above is:</w:t>
      </w:r>
    </w:p>
    <w:p w14:paraId="5F73A9F2" w14:textId="77777777" w:rsidR="00E402D2" w:rsidRPr="00CF354E" w:rsidRDefault="00E402D2" w:rsidP="00CF354E">
      <w:pPr>
        <w:spacing w:line="360" w:lineRule="auto"/>
        <w:jc w:val="both"/>
        <w:rPr>
          <w:rFonts w:ascii="Times New Roman" w:hAnsi="Times New Roman" w:cs="Times New Roman"/>
          <w:sz w:val="24"/>
          <w:szCs w:val="24"/>
        </w:rPr>
      </w:pPr>
      <m:oMath>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-1.754</m:t>
            </m:r>
          </m:e>
        </m:d>
        <m:r>
          <w:rPr>
            <w:rFonts w:ascii="Cambria Math" w:hAnsi="Cambria Math" w:cs="Times New Roman"/>
            <w:sz w:val="24"/>
            <w:szCs w:val="24"/>
          </w:rPr>
          <m:t>α+136.345</m:t>
        </m:r>
      </m:oMath>
      <w:r w:rsidR="00B841FC" w:rsidRPr="00CF354E">
        <w:rPr>
          <w:rFonts w:ascii="Times New Roman" w:hAnsi="Times New Roman" w:cs="Times New Roman"/>
          <w:sz w:val="24"/>
          <w:szCs w:val="24"/>
        </w:rPr>
        <w:tab/>
      </w:r>
      <w:r w:rsidR="00B841FC" w:rsidRPr="00CF354E">
        <w:rPr>
          <w:rFonts w:ascii="Times New Roman" w:hAnsi="Times New Roman" w:cs="Times New Roman"/>
          <w:sz w:val="24"/>
          <w:szCs w:val="24"/>
        </w:rPr>
        <w:tab/>
      </w:r>
      <w:r w:rsidR="00B841FC" w:rsidRPr="00CF354E">
        <w:rPr>
          <w:rFonts w:ascii="Times New Roman" w:hAnsi="Times New Roman" w:cs="Times New Roman"/>
          <w:sz w:val="24"/>
          <w:szCs w:val="24"/>
        </w:rPr>
        <w:tab/>
      </w:r>
      <w:r w:rsidR="00B841FC" w:rsidRPr="00CF354E">
        <w:rPr>
          <w:rFonts w:ascii="Times New Roman" w:hAnsi="Times New Roman" w:cs="Times New Roman"/>
          <w:sz w:val="24"/>
          <w:szCs w:val="24"/>
        </w:rPr>
        <w:tab/>
      </w:r>
      <w:r w:rsidR="00B841FC" w:rsidRPr="00CF354E">
        <w:rPr>
          <w:rFonts w:ascii="Times New Roman" w:hAnsi="Times New Roman" w:cs="Times New Roman"/>
          <w:sz w:val="24"/>
          <w:szCs w:val="24"/>
        </w:rPr>
        <w:tab/>
      </w:r>
      <w:r w:rsidR="00B841FC" w:rsidRPr="00CF354E">
        <w:rPr>
          <w:rFonts w:ascii="Times New Roman" w:hAnsi="Times New Roman" w:cs="Times New Roman"/>
          <w:sz w:val="24"/>
          <w:szCs w:val="24"/>
        </w:rPr>
        <w:tab/>
      </w:r>
      <w:r w:rsidR="00B841FC" w:rsidRPr="00CF354E">
        <w:rPr>
          <w:rFonts w:ascii="Times New Roman" w:hAnsi="Times New Roman" w:cs="Times New Roman"/>
          <w:sz w:val="24"/>
          <w:szCs w:val="24"/>
        </w:rPr>
        <w:tab/>
      </w:r>
      <w:r w:rsidR="00B841FC" w:rsidRPr="00CF354E">
        <w:rPr>
          <w:rFonts w:ascii="Times New Roman" w:hAnsi="Times New Roman" w:cs="Times New Roman"/>
          <w:sz w:val="24"/>
          <w:szCs w:val="24"/>
        </w:rPr>
        <w:tab/>
      </w:r>
      <w:r w:rsidR="00B841FC" w:rsidRPr="00CF354E">
        <w:rPr>
          <w:rFonts w:ascii="Times New Roman" w:hAnsi="Times New Roman" w:cs="Times New Roman"/>
          <w:sz w:val="24"/>
          <w:szCs w:val="24"/>
        </w:rPr>
        <w:tab/>
        <w:t>(4</w:t>
      </w:r>
      <w:r w:rsidRPr="00CF354E">
        <w:rPr>
          <w:rFonts w:ascii="Times New Roman" w:hAnsi="Times New Roman" w:cs="Times New Roman"/>
          <w:sz w:val="24"/>
          <w:szCs w:val="24"/>
        </w:rPr>
        <w:t>)</w:t>
      </w:r>
    </w:p>
    <w:p w14:paraId="734BA0B9" w14:textId="305F9EE0" w:rsidR="00E402D2" w:rsidRPr="0074701E" w:rsidRDefault="0074701E" w:rsidP="0074701E">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4.  </w:t>
      </w:r>
      <w:r w:rsidRPr="0074701E">
        <w:rPr>
          <w:rFonts w:ascii="Times New Roman" w:hAnsi="Times New Roman" w:cs="Times New Roman"/>
          <w:b/>
          <w:color w:val="000000"/>
          <w:sz w:val="24"/>
          <w:szCs w:val="24"/>
        </w:rPr>
        <w:t xml:space="preserve">    </w:t>
      </w:r>
      <w:r w:rsidR="00E402D2" w:rsidRPr="0074701E">
        <w:rPr>
          <w:rFonts w:ascii="Times New Roman" w:hAnsi="Times New Roman" w:cs="Times New Roman"/>
          <w:b/>
          <w:color w:val="000000"/>
          <w:sz w:val="24"/>
          <w:szCs w:val="24"/>
        </w:rPr>
        <w:t>Discussion of Results</w:t>
      </w:r>
    </w:p>
    <w:p w14:paraId="3761C40E" w14:textId="77777777" w:rsidR="00E402D2" w:rsidRPr="00CF354E" w:rsidRDefault="00E402D2" w:rsidP="00CF354E">
      <w:pPr>
        <w:spacing w:line="360" w:lineRule="auto"/>
        <w:jc w:val="both"/>
        <w:rPr>
          <w:rFonts w:ascii="Times New Roman" w:hAnsi="Times New Roman" w:cs="Times New Roman"/>
          <w:b/>
          <w:sz w:val="24"/>
          <w:szCs w:val="24"/>
        </w:rPr>
      </w:pPr>
      <w:r w:rsidRPr="00CF354E">
        <w:rPr>
          <w:rFonts w:ascii="Times New Roman" w:hAnsi="Times New Roman" w:cs="Times New Roman"/>
          <w:b/>
          <w:sz w:val="24"/>
          <w:szCs w:val="24"/>
        </w:rPr>
        <w:t>Comparison of Percentage Mass Loss and Water Loss between Samples in Storage Structures (AD1 and AD2)</w:t>
      </w:r>
    </w:p>
    <w:p w14:paraId="3CAB27D3" w14:textId="60B28BAA"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 xml:space="preserve">The average mass and percentage mass losses experienced in the two storage structures are presented in Tables 1 and 3 respectively. From results obtained, it can be seen that no significant weight loss was experienced in the first two weeks of storage in the storage structures AD1 and AD2. As the weeks proceed, the average percentage weight losses experienced in the two stores were still less pronounced. The average percentage mass loss in the AD1 and AD2 structures after the entire storage period of ten weeks was found to be 25.64% and 42.95% respectively. The AD1 store which is the double-walled unit is observed to have the lowest weight reduction </w:t>
      </w:r>
      <w:r w:rsidR="00872D7D">
        <w:rPr>
          <w:rFonts w:ascii="Times New Roman" w:hAnsi="Times New Roman" w:cs="Times New Roman"/>
          <w:sz w:val="24"/>
          <w:szCs w:val="24"/>
        </w:rPr>
        <w:lastRenderedPageBreak/>
        <w:t>rates. The chart in Figure 5</w:t>
      </w:r>
      <w:r w:rsidRPr="00CF354E">
        <w:rPr>
          <w:rFonts w:ascii="Times New Roman" w:hAnsi="Times New Roman" w:cs="Times New Roman"/>
          <w:sz w:val="24"/>
          <w:szCs w:val="24"/>
        </w:rPr>
        <w:t xml:space="preserve"> describes the average percentage weight loss plotted against the storage period.</w:t>
      </w:r>
    </w:p>
    <w:p w14:paraId="0D23A239" w14:textId="5588E7D7" w:rsidR="00E402D2" w:rsidRPr="00CF354E" w:rsidRDefault="00E402D2" w:rsidP="00CF354E">
      <w:pPr>
        <w:spacing w:line="360" w:lineRule="auto"/>
        <w:jc w:val="both"/>
        <w:rPr>
          <w:rFonts w:ascii="Times New Roman" w:hAnsi="Times New Roman" w:cs="Times New Roman"/>
          <w:sz w:val="24"/>
          <w:szCs w:val="24"/>
        </w:rPr>
      </w:pPr>
      <w:r w:rsidRPr="00CF354E">
        <w:rPr>
          <w:rFonts w:ascii="Times New Roman" w:hAnsi="Times New Roman" w:cs="Times New Roman"/>
          <w:sz w:val="24"/>
          <w:szCs w:val="24"/>
        </w:rPr>
        <w:t>The dry matter and moisture content percentages in selected samples stored in AD1 and AD2 is presented in Table 4. The average dry matter and moisture content percentage for samples stored in AD1 is found to be 43.83% and 56.17% respectively. Likewise, the average dry matter and moisture content percentage for samples stored in AD2 47.88% and 52.12% respectively. The average moisture in AD1 is higher when compared to the average recorded in AD2 which implies a lower loss rate. The moisture content obtained from the oven-drying method in the 2</w:t>
      </w:r>
      <w:r w:rsidRPr="00CF354E">
        <w:rPr>
          <w:rFonts w:ascii="Times New Roman" w:hAnsi="Times New Roman" w:cs="Times New Roman"/>
          <w:sz w:val="24"/>
          <w:szCs w:val="24"/>
          <w:vertAlign w:val="superscript"/>
        </w:rPr>
        <w:t>nd</w:t>
      </w:r>
      <w:r w:rsidRPr="00CF354E">
        <w:rPr>
          <w:rFonts w:ascii="Times New Roman" w:hAnsi="Times New Roman" w:cs="Times New Roman"/>
          <w:sz w:val="24"/>
          <w:szCs w:val="24"/>
        </w:rPr>
        <w:t>, 4</w:t>
      </w:r>
      <w:r w:rsidRPr="00CF354E">
        <w:rPr>
          <w:rFonts w:ascii="Times New Roman" w:hAnsi="Times New Roman" w:cs="Times New Roman"/>
          <w:sz w:val="24"/>
          <w:szCs w:val="24"/>
          <w:vertAlign w:val="superscript"/>
        </w:rPr>
        <w:t>th</w:t>
      </w:r>
      <w:r w:rsidRPr="00CF354E">
        <w:rPr>
          <w:rFonts w:ascii="Times New Roman" w:hAnsi="Times New Roman" w:cs="Times New Roman"/>
          <w:sz w:val="24"/>
          <w:szCs w:val="24"/>
        </w:rPr>
        <w:t xml:space="preserve"> and 6</w:t>
      </w:r>
      <w:r w:rsidRPr="00CF354E">
        <w:rPr>
          <w:rFonts w:ascii="Times New Roman" w:hAnsi="Times New Roman" w:cs="Times New Roman"/>
          <w:sz w:val="24"/>
          <w:szCs w:val="24"/>
          <w:vertAlign w:val="superscript"/>
        </w:rPr>
        <w:t>th</w:t>
      </w:r>
      <w:r w:rsidRPr="00CF354E">
        <w:rPr>
          <w:rFonts w:ascii="Times New Roman" w:hAnsi="Times New Roman" w:cs="Times New Roman"/>
          <w:sz w:val="24"/>
          <w:szCs w:val="24"/>
        </w:rPr>
        <w:t xml:space="preserve"> week in AD1 are 67.86%, 62.50% and 60.00% which is consistent with research conducted by Teye </w:t>
      </w:r>
      <w:r w:rsidR="0074701E" w:rsidRPr="0074701E">
        <w:rPr>
          <w:rFonts w:ascii="Times New Roman" w:hAnsi="Times New Roman" w:cs="Times New Roman"/>
          <w:i/>
          <w:iCs/>
          <w:sz w:val="24"/>
          <w:szCs w:val="24"/>
        </w:rPr>
        <w:t>et al</w:t>
      </w:r>
      <w:r w:rsidRPr="00CF354E">
        <w:rPr>
          <w:rFonts w:ascii="Times New Roman" w:hAnsi="Times New Roman" w:cs="Times New Roman"/>
          <w:i/>
          <w:sz w:val="24"/>
          <w:szCs w:val="24"/>
        </w:rPr>
        <w:t>.,</w:t>
      </w:r>
      <w:r w:rsidRPr="00CF354E">
        <w:rPr>
          <w:rFonts w:ascii="Times New Roman" w:hAnsi="Times New Roman" w:cs="Times New Roman"/>
          <w:sz w:val="24"/>
          <w:szCs w:val="24"/>
        </w:rPr>
        <w:t xml:space="preserve"> (2011), also with Morgan and </w:t>
      </w:r>
      <w:proofErr w:type="spellStart"/>
      <w:r w:rsidRPr="00CF354E">
        <w:rPr>
          <w:rFonts w:ascii="Times New Roman" w:hAnsi="Times New Roman" w:cs="Times New Roman"/>
          <w:sz w:val="24"/>
          <w:szCs w:val="24"/>
        </w:rPr>
        <w:t>Choct</w:t>
      </w:r>
      <w:proofErr w:type="spellEnd"/>
      <w:r w:rsidRPr="00CF354E">
        <w:rPr>
          <w:rFonts w:ascii="Times New Roman" w:hAnsi="Times New Roman" w:cs="Times New Roman"/>
          <w:sz w:val="24"/>
          <w:szCs w:val="24"/>
        </w:rPr>
        <w:t xml:space="preserve"> (2016).  In the 8</w:t>
      </w:r>
      <w:r w:rsidRPr="00CF354E">
        <w:rPr>
          <w:rFonts w:ascii="Times New Roman" w:hAnsi="Times New Roman" w:cs="Times New Roman"/>
          <w:sz w:val="24"/>
          <w:szCs w:val="24"/>
          <w:vertAlign w:val="superscript"/>
        </w:rPr>
        <w:t>th</w:t>
      </w:r>
      <w:r w:rsidRPr="00CF354E">
        <w:rPr>
          <w:rFonts w:ascii="Times New Roman" w:hAnsi="Times New Roman" w:cs="Times New Roman"/>
          <w:sz w:val="24"/>
          <w:szCs w:val="24"/>
        </w:rPr>
        <w:t xml:space="preserve"> and 10</w:t>
      </w:r>
      <w:r w:rsidRPr="00CF354E">
        <w:rPr>
          <w:rFonts w:ascii="Times New Roman" w:hAnsi="Times New Roman" w:cs="Times New Roman"/>
          <w:sz w:val="24"/>
          <w:szCs w:val="24"/>
          <w:vertAlign w:val="superscript"/>
        </w:rPr>
        <w:t>th</w:t>
      </w:r>
      <w:r w:rsidRPr="00CF354E">
        <w:rPr>
          <w:rFonts w:ascii="Times New Roman" w:hAnsi="Times New Roman" w:cs="Times New Roman"/>
          <w:sz w:val="24"/>
          <w:szCs w:val="24"/>
        </w:rPr>
        <w:t xml:space="preserve"> week, values 57.14% and 33.33% were obtained which corresponds to the weight-loss pattern observed. The moisture contents in AD2 for weeks 2 and 4 (66.67% and 60.00%) are also consistent with the above cited works. The Pearson correlation between percentage mass loss and moisture content in AD1 storage unit is presented in Table 5. The Pearson correlation coefficient -0.955 indicates a strong negative correlation between the variables. This implies a strong relationship between the weight and moisture content as the rate of weight loss is hinged on the rate of water loss. The Pearson correlation between percentage weight loss and moisture content in AD2 storage unit is presented in Table 6. The correlation coefficient -0.826 describes a strong negative relationship between the variables.</w:t>
      </w:r>
    </w:p>
    <w:p w14:paraId="2B130CA5" w14:textId="77777777" w:rsidR="00C30E48" w:rsidRPr="00CF354E" w:rsidRDefault="00C30E48" w:rsidP="00CF354E">
      <w:pPr>
        <w:spacing w:line="360" w:lineRule="auto"/>
        <w:jc w:val="both"/>
        <w:rPr>
          <w:rFonts w:ascii="Times New Roman" w:hAnsi="Times New Roman" w:cs="Times New Roman"/>
          <w:b/>
          <w:color w:val="000000"/>
          <w:sz w:val="24"/>
          <w:szCs w:val="24"/>
        </w:rPr>
      </w:pPr>
      <w:r w:rsidRPr="00CF354E">
        <w:rPr>
          <w:rFonts w:ascii="Times New Roman" w:hAnsi="Times New Roman" w:cs="Times New Roman"/>
          <w:b/>
          <w:color w:val="000000"/>
          <w:sz w:val="24"/>
          <w:szCs w:val="24"/>
        </w:rPr>
        <w:t>CONCLUSION</w:t>
      </w:r>
    </w:p>
    <w:p w14:paraId="14D8E8AA" w14:textId="77777777" w:rsidR="00C30E48" w:rsidRDefault="00CA3163" w:rsidP="00CF354E">
      <w:pPr>
        <w:spacing w:line="360" w:lineRule="auto"/>
        <w:jc w:val="both"/>
        <w:rPr>
          <w:rFonts w:ascii="Times New Roman" w:hAnsi="Times New Roman" w:cs="Times New Roman"/>
          <w:color w:val="000000"/>
          <w:sz w:val="24"/>
          <w:szCs w:val="24"/>
        </w:rPr>
      </w:pPr>
      <w:r w:rsidRPr="00CF354E">
        <w:rPr>
          <w:rFonts w:ascii="Times New Roman" w:hAnsi="Times New Roman" w:cs="Times New Roman"/>
          <w:color w:val="000000"/>
          <w:sz w:val="24"/>
          <w:szCs w:val="24"/>
        </w:rPr>
        <w:t>The research findings lead to the following conclusions: adobe bricks have low heat conductivity, which aids in thermal regulation. The weight loss in cassava roots caused by a decrease in moisture content decreased significantly in adobe storage, as indicated by the results of a correlation analysis between weight loss and moisture content. According to the findings of this study, the double wall construction AD1 is more effective than the control structure AD2 in extending the shelf-life of cassava roots.</w:t>
      </w:r>
    </w:p>
    <w:p w14:paraId="4A09E36C" w14:textId="77777777" w:rsidR="0074701E" w:rsidRDefault="0074701E" w:rsidP="0074701E">
      <w:pPr>
        <w:spacing w:line="360" w:lineRule="auto"/>
        <w:jc w:val="both"/>
        <w:rPr>
          <w:rFonts w:ascii="Times New Roman" w:hAnsi="Times New Roman" w:cs="Times New Roman"/>
          <w:sz w:val="24"/>
          <w:szCs w:val="24"/>
        </w:rPr>
      </w:pPr>
    </w:p>
    <w:p w14:paraId="58075A4A" w14:textId="77777777" w:rsidR="0061227B" w:rsidRDefault="0061227B" w:rsidP="0074701E">
      <w:pPr>
        <w:spacing w:line="360" w:lineRule="auto"/>
        <w:jc w:val="both"/>
        <w:rPr>
          <w:rFonts w:ascii="Times New Roman" w:hAnsi="Times New Roman" w:cs="Times New Roman"/>
          <w:sz w:val="24"/>
          <w:szCs w:val="24"/>
        </w:rPr>
      </w:pPr>
    </w:p>
    <w:p w14:paraId="314249EC" w14:textId="77777777" w:rsidR="0061227B" w:rsidRPr="0074701E" w:rsidRDefault="0061227B" w:rsidP="0074701E">
      <w:pPr>
        <w:spacing w:line="360" w:lineRule="auto"/>
        <w:jc w:val="both"/>
        <w:rPr>
          <w:rFonts w:ascii="Times New Roman" w:hAnsi="Times New Roman" w:cs="Times New Roman"/>
          <w:sz w:val="24"/>
          <w:szCs w:val="24"/>
        </w:rPr>
      </w:pPr>
    </w:p>
    <w:p w14:paraId="3F462D4B" w14:textId="77777777" w:rsidR="00C30E48" w:rsidRPr="00CF354E" w:rsidRDefault="00C30E48" w:rsidP="00E44869">
      <w:pPr>
        <w:spacing w:line="360" w:lineRule="auto"/>
        <w:rPr>
          <w:rFonts w:ascii="Times New Roman" w:hAnsi="Times New Roman" w:cs="Times New Roman"/>
          <w:b/>
          <w:color w:val="000000"/>
          <w:sz w:val="24"/>
          <w:szCs w:val="24"/>
        </w:rPr>
      </w:pPr>
      <w:r w:rsidRPr="00CF354E">
        <w:rPr>
          <w:rFonts w:ascii="Times New Roman" w:hAnsi="Times New Roman" w:cs="Times New Roman"/>
          <w:b/>
          <w:color w:val="000000"/>
          <w:sz w:val="24"/>
          <w:szCs w:val="24"/>
        </w:rPr>
        <w:t>REFERENCES</w:t>
      </w:r>
    </w:p>
    <w:p w14:paraId="2003C124" w14:textId="77777777" w:rsidR="00F0009D" w:rsidRPr="00CF354E" w:rsidRDefault="00F0009D" w:rsidP="00C4689A">
      <w:pPr>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t>Adiele, J. G. (2023). improving the productivity of cocoyam for food security: a review. </w:t>
      </w:r>
      <w:r w:rsidRPr="00CF354E">
        <w:rPr>
          <w:rFonts w:ascii="Times New Roman" w:hAnsi="Times New Roman" w:cs="Times New Roman"/>
          <w:i/>
          <w:iCs/>
          <w:color w:val="222222"/>
          <w:sz w:val="24"/>
          <w:szCs w:val="24"/>
          <w:shd w:val="clear" w:color="auto" w:fill="FFFFFF"/>
        </w:rPr>
        <w:t>centennial</w:t>
      </w:r>
      <w:r w:rsidRPr="00CF354E">
        <w:rPr>
          <w:rFonts w:ascii="Times New Roman" w:hAnsi="Times New Roman" w:cs="Times New Roman"/>
          <w:color w:val="222222"/>
          <w:sz w:val="24"/>
          <w:szCs w:val="24"/>
          <w:shd w:val="clear" w:color="auto" w:fill="FFFFFF"/>
        </w:rPr>
        <w:t>, 256.</w:t>
      </w:r>
    </w:p>
    <w:p w14:paraId="4B153315"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t>Afek, U., &amp; Kays, S. J. (2004). Postharvest physiology and storage of widely used root and tuber crops. </w:t>
      </w:r>
      <w:r w:rsidRPr="00CF354E">
        <w:rPr>
          <w:rFonts w:ascii="Times New Roman" w:hAnsi="Times New Roman" w:cs="Times New Roman"/>
          <w:i/>
          <w:iCs/>
          <w:color w:val="222222"/>
          <w:sz w:val="24"/>
          <w:szCs w:val="24"/>
          <w:shd w:val="clear" w:color="auto" w:fill="FFFFFF"/>
        </w:rPr>
        <w:t>Horticultural Review</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30</w:t>
      </w:r>
      <w:r w:rsidRPr="00CF354E">
        <w:rPr>
          <w:rFonts w:ascii="Times New Roman" w:hAnsi="Times New Roman" w:cs="Times New Roman"/>
          <w:color w:val="222222"/>
          <w:sz w:val="24"/>
          <w:szCs w:val="24"/>
          <w:shd w:val="clear" w:color="auto" w:fill="FFFFFF"/>
        </w:rPr>
        <w:t>.</w:t>
      </w:r>
    </w:p>
    <w:p w14:paraId="07557E88"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sz w:val="24"/>
          <w:szCs w:val="24"/>
        </w:rPr>
      </w:pPr>
      <w:proofErr w:type="spellStart"/>
      <w:r w:rsidRPr="00CF354E">
        <w:rPr>
          <w:rFonts w:ascii="Times New Roman" w:hAnsi="Times New Roman" w:cs="Times New Roman"/>
          <w:color w:val="222222"/>
          <w:sz w:val="24"/>
          <w:szCs w:val="24"/>
          <w:shd w:val="clear" w:color="auto" w:fill="FFFFFF"/>
        </w:rPr>
        <w:t>Anikwe</w:t>
      </w:r>
      <w:proofErr w:type="spellEnd"/>
      <w:r w:rsidRPr="00CF354E">
        <w:rPr>
          <w:rFonts w:ascii="Times New Roman" w:hAnsi="Times New Roman" w:cs="Times New Roman"/>
          <w:color w:val="222222"/>
          <w:sz w:val="24"/>
          <w:szCs w:val="24"/>
          <w:shd w:val="clear" w:color="auto" w:fill="FFFFFF"/>
        </w:rPr>
        <w:t xml:space="preserve">, M. A., &amp; </w:t>
      </w:r>
      <w:proofErr w:type="spellStart"/>
      <w:r w:rsidRPr="00CF354E">
        <w:rPr>
          <w:rFonts w:ascii="Times New Roman" w:hAnsi="Times New Roman" w:cs="Times New Roman"/>
          <w:color w:val="222222"/>
          <w:sz w:val="24"/>
          <w:szCs w:val="24"/>
          <w:shd w:val="clear" w:color="auto" w:fill="FFFFFF"/>
        </w:rPr>
        <w:t>Ikenganyia</w:t>
      </w:r>
      <w:proofErr w:type="spellEnd"/>
      <w:r w:rsidRPr="00CF354E">
        <w:rPr>
          <w:rFonts w:ascii="Times New Roman" w:hAnsi="Times New Roman" w:cs="Times New Roman"/>
          <w:color w:val="222222"/>
          <w:sz w:val="24"/>
          <w:szCs w:val="24"/>
          <w:shd w:val="clear" w:color="auto" w:fill="FFFFFF"/>
        </w:rPr>
        <w:t>, E. E. (2018). Ecophysiology and production principles of cassava (Manihot species) in Southeastern Nigeria. </w:t>
      </w:r>
      <w:r w:rsidRPr="00CF354E">
        <w:rPr>
          <w:rFonts w:ascii="Times New Roman" w:hAnsi="Times New Roman" w:cs="Times New Roman"/>
          <w:i/>
          <w:iCs/>
          <w:color w:val="222222"/>
          <w:sz w:val="24"/>
          <w:szCs w:val="24"/>
          <w:shd w:val="clear" w:color="auto" w:fill="FFFFFF"/>
        </w:rPr>
        <w:t>Cassava. Sidney, Australian College of Business &amp; Technology</w:t>
      </w:r>
      <w:r w:rsidRPr="00CF354E">
        <w:rPr>
          <w:rFonts w:ascii="Times New Roman" w:hAnsi="Times New Roman" w:cs="Times New Roman"/>
          <w:color w:val="222222"/>
          <w:sz w:val="24"/>
          <w:szCs w:val="24"/>
          <w:shd w:val="clear" w:color="auto" w:fill="FFFFFF"/>
        </w:rPr>
        <w:t>, 105-122.</w:t>
      </w:r>
    </w:p>
    <w:p w14:paraId="75E3C8F9" w14:textId="77777777" w:rsidR="00F0009D" w:rsidRPr="00CF354E" w:rsidRDefault="00F0009D" w:rsidP="00C4689A">
      <w:pPr>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t>Beban, A., &amp; Gironde, C. (2023). Surviving cassava: Smallholder farmer strategies for coping with market volatility in Cambodia. </w:t>
      </w:r>
      <w:r w:rsidRPr="00CF354E">
        <w:rPr>
          <w:rFonts w:ascii="Times New Roman" w:hAnsi="Times New Roman" w:cs="Times New Roman"/>
          <w:i/>
          <w:iCs/>
          <w:color w:val="222222"/>
          <w:sz w:val="24"/>
          <w:szCs w:val="24"/>
          <w:shd w:val="clear" w:color="auto" w:fill="FFFFFF"/>
        </w:rPr>
        <w:t>Journal Of Land Use Science</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18</w:t>
      </w:r>
      <w:r w:rsidRPr="00CF354E">
        <w:rPr>
          <w:rFonts w:ascii="Times New Roman" w:hAnsi="Times New Roman" w:cs="Times New Roman"/>
          <w:color w:val="222222"/>
          <w:sz w:val="24"/>
          <w:szCs w:val="24"/>
          <w:shd w:val="clear" w:color="auto" w:fill="FFFFFF"/>
        </w:rPr>
        <w:t>(1), 109-127.</w:t>
      </w:r>
    </w:p>
    <w:p w14:paraId="3EA1E0AF" w14:textId="77777777" w:rsidR="00F0009D" w:rsidRPr="00CF354E" w:rsidRDefault="00F0009D" w:rsidP="00C4689A">
      <w:pPr>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t>Costa, C., &amp; Delgado, C. (2019). </w:t>
      </w:r>
      <w:r w:rsidRPr="00CF354E">
        <w:rPr>
          <w:rFonts w:ascii="Times New Roman" w:hAnsi="Times New Roman" w:cs="Times New Roman"/>
          <w:i/>
          <w:iCs/>
          <w:color w:val="222222"/>
          <w:sz w:val="24"/>
          <w:szCs w:val="24"/>
          <w:shd w:val="clear" w:color="auto" w:fill="FFFFFF"/>
        </w:rPr>
        <w:t>The cassava value chain in Mozambique</w:t>
      </w:r>
      <w:r w:rsidRPr="00CF354E">
        <w:rPr>
          <w:rFonts w:ascii="Times New Roman" w:hAnsi="Times New Roman" w:cs="Times New Roman"/>
          <w:color w:val="222222"/>
          <w:sz w:val="24"/>
          <w:szCs w:val="24"/>
          <w:shd w:val="clear" w:color="auto" w:fill="FFFFFF"/>
        </w:rPr>
        <w:t>. World Bank.</w:t>
      </w:r>
    </w:p>
    <w:p w14:paraId="63356686"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sz w:val="24"/>
          <w:szCs w:val="24"/>
        </w:rPr>
      </w:pPr>
      <w:r w:rsidRPr="00CF354E">
        <w:rPr>
          <w:rFonts w:ascii="Times New Roman" w:hAnsi="Times New Roman" w:cs="Times New Roman"/>
          <w:sz w:val="24"/>
          <w:szCs w:val="24"/>
        </w:rPr>
        <w:tab/>
        <w:t>DOI: 10.5897/AJAR2013.8261.</w:t>
      </w:r>
    </w:p>
    <w:p w14:paraId="12AB116D"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sz w:val="24"/>
          <w:szCs w:val="24"/>
        </w:rPr>
      </w:pPr>
      <w:r w:rsidRPr="00CF354E">
        <w:rPr>
          <w:rFonts w:ascii="Times New Roman" w:hAnsi="Times New Roman" w:cs="Times New Roman"/>
          <w:sz w:val="24"/>
          <w:szCs w:val="24"/>
        </w:rPr>
        <w:t xml:space="preserve">Florescu, E. R., &amp; Bica, S. M. (2010). Thermal properties of an adobe brick wall: adapting traditional techniques to contemporary living standards. 6th International </w:t>
      </w:r>
      <w:r w:rsidRPr="00CF354E">
        <w:rPr>
          <w:rFonts w:ascii="Times New Roman" w:hAnsi="Times New Roman" w:cs="Times New Roman"/>
          <w:sz w:val="24"/>
          <w:szCs w:val="24"/>
        </w:rPr>
        <w:tab/>
        <w:t>Conference on Education, Social Sciences and Humanities. 1148-1160.</w:t>
      </w:r>
    </w:p>
    <w:p w14:paraId="47C847E8" w14:textId="77777777" w:rsidR="00F0009D" w:rsidRDefault="00F0009D" w:rsidP="00C4689A">
      <w:pPr>
        <w:autoSpaceDE w:val="0"/>
        <w:autoSpaceDN w:val="0"/>
        <w:adjustRightInd w:val="0"/>
        <w:spacing w:line="240" w:lineRule="auto"/>
        <w:ind w:left="576" w:hanging="576"/>
        <w:jc w:val="both"/>
        <w:rPr>
          <w:rFonts w:ascii="Times New Roman" w:hAnsi="Times New Roman" w:cs="Times New Roman"/>
          <w:sz w:val="24"/>
          <w:szCs w:val="24"/>
        </w:rPr>
      </w:pPr>
      <w:r w:rsidRPr="00CF354E">
        <w:rPr>
          <w:rFonts w:ascii="Times New Roman" w:hAnsi="Times New Roman" w:cs="Times New Roman"/>
          <w:sz w:val="24"/>
          <w:szCs w:val="24"/>
        </w:rPr>
        <w:t>Food and Agriculture Organization (FAO) (2011)."FAOSTAT: Production, Crops, Cassava, 2010 data".</w:t>
      </w:r>
    </w:p>
    <w:p w14:paraId="5F4705E1" w14:textId="35BC18EC" w:rsidR="00872D7D" w:rsidRPr="00CF354E" w:rsidRDefault="00872D7D" w:rsidP="00C4689A">
      <w:pPr>
        <w:autoSpaceDE w:val="0"/>
        <w:autoSpaceDN w:val="0"/>
        <w:adjustRightInd w:val="0"/>
        <w:spacing w:line="240" w:lineRule="auto"/>
        <w:ind w:left="576" w:hanging="576"/>
        <w:jc w:val="both"/>
        <w:rPr>
          <w:rFonts w:ascii="Times New Roman" w:hAnsi="Times New Roman" w:cs="Times New Roman"/>
          <w:sz w:val="24"/>
          <w:szCs w:val="24"/>
        </w:rPr>
      </w:pPr>
      <w:r w:rsidRPr="00CF354E">
        <w:rPr>
          <w:rFonts w:ascii="Times New Roman" w:hAnsi="Times New Roman" w:cs="Times New Roman"/>
          <w:sz w:val="24"/>
          <w:szCs w:val="24"/>
        </w:rPr>
        <w:t>Food and Agriculture Organization (FAO</w:t>
      </w:r>
      <w:r>
        <w:rPr>
          <w:rFonts w:ascii="Times New Roman" w:hAnsi="Times New Roman" w:cs="Times New Roman"/>
          <w:sz w:val="24"/>
          <w:szCs w:val="24"/>
        </w:rPr>
        <w:t>) (2022</w:t>
      </w:r>
      <w:r w:rsidRPr="00CF354E">
        <w:rPr>
          <w:rFonts w:ascii="Times New Roman" w:hAnsi="Times New Roman" w:cs="Times New Roman"/>
          <w:sz w:val="24"/>
          <w:szCs w:val="24"/>
        </w:rPr>
        <w:t xml:space="preserve">)."FAOSTAT: </w:t>
      </w:r>
      <w:r>
        <w:rPr>
          <w:rFonts w:ascii="Times New Roman" w:hAnsi="Times New Roman" w:cs="Times New Roman"/>
          <w:sz w:val="24"/>
          <w:szCs w:val="24"/>
        </w:rPr>
        <w:t>Agricultural Production Statistics</w:t>
      </w:r>
      <w:r w:rsidRPr="00CF354E">
        <w:rPr>
          <w:rFonts w:ascii="Times New Roman" w:hAnsi="Times New Roman" w:cs="Times New Roman"/>
          <w:sz w:val="24"/>
          <w:szCs w:val="24"/>
        </w:rPr>
        <w:t>".</w:t>
      </w:r>
    </w:p>
    <w:p w14:paraId="697B69CB" w14:textId="77777777" w:rsidR="00F0009D" w:rsidRPr="00CF354E" w:rsidRDefault="00F0009D" w:rsidP="00C4689A">
      <w:pPr>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t xml:space="preserve">Gengenbach, H., </w:t>
      </w:r>
      <w:proofErr w:type="spellStart"/>
      <w:r w:rsidRPr="00CF354E">
        <w:rPr>
          <w:rFonts w:ascii="Times New Roman" w:hAnsi="Times New Roman" w:cs="Times New Roman"/>
          <w:color w:val="222222"/>
          <w:sz w:val="24"/>
          <w:szCs w:val="24"/>
          <w:shd w:val="clear" w:color="auto" w:fill="FFFFFF"/>
        </w:rPr>
        <w:t>Comé</w:t>
      </w:r>
      <w:proofErr w:type="spellEnd"/>
      <w:r w:rsidRPr="00CF354E">
        <w:rPr>
          <w:rFonts w:ascii="Times New Roman" w:hAnsi="Times New Roman" w:cs="Times New Roman"/>
          <w:color w:val="222222"/>
          <w:sz w:val="24"/>
          <w:szCs w:val="24"/>
          <w:shd w:val="clear" w:color="auto" w:fill="FFFFFF"/>
        </w:rPr>
        <w:t xml:space="preserve">, A. A., &amp; </w:t>
      </w:r>
      <w:proofErr w:type="spellStart"/>
      <w:r w:rsidRPr="00CF354E">
        <w:rPr>
          <w:rFonts w:ascii="Times New Roman" w:hAnsi="Times New Roman" w:cs="Times New Roman"/>
          <w:color w:val="222222"/>
          <w:sz w:val="24"/>
          <w:szCs w:val="24"/>
          <w:shd w:val="clear" w:color="auto" w:fill="FFFFFF"/>
        </w:rPr>
        <w:t>Nhabinde</w:t>
      </w:r>
      <w:proofErr w:type="spellEnd"/>
      <w:r w:rsidRPr="00CF354E">
        <w:rPr>
          <w:rFonts w:ascii="Times New Roman" w:hAnsi="Times New Roman" w:cs="Times New Roman"/>
          <w:color w:val="222222"/>
          <w:sz w:val="24"/>
          <w:szCs w:val="24"/>
          <w:shd w:val="clear" w:color="auto" w:fill="FFFFFF"/>
        </w:rPr>
        <w:t>, J. B. (2022). Serving “the Uses of Life”: Gender, History, and Food Security in a Cassava Value Chain Scheme. </w:t>
      </w:r>
      <w:r w:rsidRPr="00CF354E">
        <w:rPr>
          <w:rFonts w:ascii="Times New Roman" w:hAnsi="Times New Roman" w:cs="Times New Roman"/>
          <w:i/>
          <w:iCs/>
          <w:color w:val="222222"/>
          <w:sz w:val="24"/>
          <w:szCs w:val="24"/>
          <w:shd w:val="clear" w:color="auto" w:fill="FFFFFF"/>
        </w:rPr>
        <w:t>African Studies Review</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65</w:t>
      </w:r>
      <w:r w:rsidRPr="00CF354E">
        <w:rPr>
          <w:rFonts w:ascii="Times New Roman" w:hAnsi="Times New Roman" w:cs="Times New Roman"/>
          <w:color w:val="222222"/>
          <w:sz w:val="24"/>
          <w:szCs w:val="24"/>
          <w:shd w:val="clear" w:color="auto" w:fill="FFFFFF"/>
        </w:rPr>
        <w:t>(1), 93-117.</w:t>
      </w:r>
    </w:p>
    <w:p w14:paraId="3E967AC5" w14:textId="77777777" w:rsidR="00F0009D" w:rsidRPr="00CF354E" w:rsidRDefault="00F0009D" w:rsidP="00C4689A">
      <w:pPr>
        <w:spacing w:line="240" w:lineRule="auto"/>
        <w:ind w:left="576" w:hanging="576"/>
        <w:jc w:val="both"/>
        <w:rPr>
          <w:rFonts w:ascii="Times New Roman" w:hAnsi="Times New Roman" w:cs="Times New Roman"/>
          <w:color w:val="222222"/>
          <w:sz w:val="24"/>
          <w:szCs w:val="24"/>
          <w:shd w:val="clear" w:color="auto" w:fill="FFFFFF"/>
        </w:rPr>
      </w:pPr>
      <w:proofErr w:type="spellStart"/>
      <w:r w:rsidRPr="00CF354E">
        <w:rPr>
          <w:rFonts w:ascii="Times New Roman" w:hAnsi="Times New Roman" w:cs="Times New Roman"/>
          <w:color w:val="222222"/>
          <w:sz w:val="24"/>
          <w:szCs w:val="24"/>
          <w:shd w:val="clear" w:color="auto" w:fill="FFFFFF"/>
        </w:rPr>
        <w:t>Khojely</w:t>
      </w:r>
      <w:proofErr w:type="spellEnd"/>
      <w:r w:rsidRPr="00CF354E">
        <w:rPr>
          <w:rFonts w:ascii="Times New Roman" w:hAnsi="Times New Roman" w:cs="Times New Roman"/>
          <w:color w:val="222222"/>
          <w:sz w:val="24"/>
          <w:szCs w:val="24"/>
          <w:shd w:val="clear" w:color="auto" w:fill="FFFFFF"/>
        </w:rPr>
        <w:t xml:space="preserve">, D. M., Ibrahim, S. E., </w:t>
      </w:r>
      <w:proofErr w:type="spellStart"/>
      <w:r w:rsidRPr="00CF354E">
        <w:rPr>
          <w:rFonts w:ascii="Times New Roman" w:hAnsi="Times New Roman" w:cs="Times New Roman"/>
          <w:color w:val="222222"/>
          <w:sz w:val="24"/>
          <w:szCs w:val="24"/>
          <w:shd w:val="clear" w:color="auto" w:fill="FFFFFF"/>
        </w:rPr>
        <w:t>Sapey</w:t>
      </w:r>
      <w:proofErr w:type="spellEnd"/>
      <w:r w:rsidRPr="00CF354E">
        <w:rPr>
          <w:rFonts w:ascii="Times New Roman" w:hAnsi="Times New Roman" w:cs="Times New Roman"/>
          <w:color w:val="222222"/>
          <w:sz w:val="24"/>
          <w:szCs w:val="24"/>
          <w:shd w:val="clear" w:color="auto" w:fill="FFFFFF"/>
        </w:rPr>
        <w:t>, E., &amp; Han, T. (2018). History, current status, and prospects of soybean production and research in sub-Saharan Africa. </w:t>
      </w:r>
      <w:r w:rsidRPr="00CF354E">
        <w:rPr>
          <w:rFonts w:ascii="Times New Roman" w:hAnsi="Times New Roman" w:cs="Times New Roman"/>
          <w:i/>
          <w:iCs/>
          <w:color w:val="222222"/>
          <w:sz w:val="24"/>
          <w:szCs w:val="24"/>
          <w:shd w:val="clear" w:color="auto" w:fill="FFFFFF"/>
        </w:rPr>
        <w:t>The Crop Journal</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6</w:t>
      </w:r>
      <w:r w:rsidRPr="00CF354E">
        <w:rPr>
          <w:rFonts w:ascii="Times New Roman" w:hAnsi="Times New Roman" w:cs="Times New Roman"/>
          <w:color w:val="222222"/>
          <w:sz w:val="24"/>
          <w:szCs w:val="24"/>
          <w:shd w:val="clear" w:color="auto" w:fill="FFFFFF"/>
        </w:rPr>
        <w:t>(3), 226-235.</w:t>
      </w:r>
    </w:p>
    <w:p w14:paraId="2DF0B23B" w14:textId="77777777" w:rsidR="00F0009D" w:rsidRPr="00CF354E" w:rsidRDefault="00F0009D" w:rsidP="00C4689A">
      <w:pPr>
        <w:spacing w:line="240" w:lineRule="auto"/>
        <w:ind w:left="576" w:hanging="576"/>
        <w:jc w:val="both"/>
        <w:rPr>
          <w:rFonts w:ascii="Times New Roman" w:hAnsi="Times New Roman" w:cs="Times New Roman"/>
          <w:sz w:val="24"/>
          <w:szCs w:val="24"/>
        </w:rPr>
      </w:pPr>
      <w:r w:rsidRPr="00CF354E">
        <w:rPr>
          <w:rFonts w:ascii="Times New Roman" w:hAnsi="Times New Roman" w:cs="Times New Roman"/>
          <w:color w:val="222222"/>
          <w:sz w:val="24"/>
          <w:szCs w:val="24"/>
          <w:shd w:val="clear" w:color="auto" w:fill="FFFFFF"/>
        </w:rPr>
        <w:t xml:space="preserve">Marques, S., Moreno, A. D., Ballesteros, M., &amp; </w:t>
      </w:r>
      <w:proofErr w:type="spellStart"/>
      <w:r w:rsidRPr="00CF354E">
        <w:rPr>
          <w:rFonts w:ascii="Times New Roman" w:hAnsi="Times New Roman" w:cs="Times New Roman"/>
          <w:color w:val="222222"/>
          <w:sz w:val="24"/>
          <w:szCs w:val="24"/>
          <w:shd w:val="clear" w:color="auto" w:fill="FFFFFF"/>
        </w:rPr>
        <w:t>Gírio</w:t>
      </w:r>
      <w:proofErr w:type="spellEnd"/>
      <w:r w:rsidRPr="00CF354E">
        <w:rPr>
          <w:rFonts w:ascii="Times New Roman" w:hAnsi="Times New Roman" w:cs="Times New Roman"/>
          <w:color w:val="222222"/>
          <w:sz w:val="24"/>
          <w:szCs w:val="24"/>
          <w:shd w:val="clear" w:color="auto" w:fill="FFFFFF"/>
        </w:rPr>
        <w:t>, F. (2018). Starch biomass for biofuels, biomaterials, and chemicals. </w:t>
      </w:r>
      <w:r w:rsidRPr="00CF354E">
        <w:rPr>
          <w:rFonts w:ascii="Times New Roman" w:hAnsi="Times New Roman" w:cs="Times New Roman"/>
          <w:i/>
          <w:iCs/>
          <w:color w:val="222222"/>
          <w:sz w:val="24"/>
          <w:szCs w:val="24"/>
          <w:shd w:val="clear" w:color="auto" w:fill="FFFFFF"/>
        </w:rPr>
        <w:t>Biomass and green chemistry: Building a renewable pathway</w:t>
      </w:r>
      <w:r w:rsidRPr="00CF354E">
        <w:rPr>
          <w:rFonts w:ascii="Times New Roman" w:hAnsi="Times New Roman" w:cs="Times New Roman"/>
          <w:color w:val="222222"/>
          <w:sz w:val="24"/>
          <w:szCs w:val="24"/>
          <w:shd w:val="clear" w:color="auto" w:fill="FFFFFF"/>
        </w:rPr>
        <w:t>, 69-94.</w:t>
      </w:r>
    </w:p>
    <w:p w14:paraId="05F25309" w14:textId="77777777" w:rsidR="00F0009D" w:rsidRPr="00872D7D" w:rsidRDefault="00F0009D" w:rsidP="00C4689A">
      <w:pPr>
        <w:spacing w:line="240" w:lineRule="auto"/>
        <w:ind w:left="576" w:hanging="576"/>
        <w:jc w:val="both"/>
        <w:rPr>
          <w:rFonts w:ascii="Times New Roman" w:hAnsi="Times New Roman" w:cs="Times New Roman"/>
          <w:b/>
          <w:sz w:val="24"/>
          <w:szCs w:val="24"/>
        </w:rPr>
      </w:pPr>
      <w:r w:rsidRPr="00872D7D">
        <w:rPr>
          <w:rFonts w:ascii="Times New Roman" w:hAnsi="Times New Roman" w:cs="Times New Roman"/>
          <w:color w:val="222222"/>
          <w:sz w:val="24"/>
          <w:szCs w:val="24"/>
          <w:shd w:val="clear" w:color="auto" w:fill="FFFFFF"/>
        </w:rPr>
        <w:t>Marsh, P. D. (2010). Controlling the oral biofilm with antimicrobials. </w:t>
      </w:r>
      <w:r w:rsidRPr="00872D7D">
        <w:rPr>
          <w:rFonts w:ascii="Times New Roman" w:hAnsi="Times New Roman" w:cs="Times New Roman"/>
          <w:i/>
          <w:iCs/>
          <w:color w:val="222222"/>
          <w:sz w:val="24"/>
          <w:szCs w:val="24"/>
          <w:shd w:val="clear" w:color="auto" w:fill="FFFFFF"/>
        </w:rPr>
        <w:t>Journal of dentistry</w:t>
      </w:r>
      <w:r w:rsidRPr="00872D7D">
        <w:rPr>
          <w:rFonts w:ascii="Times New Roman" w:hAnsi="Times New Roman" w:cs="Times New Roman"/>
          <w:color w:val="222222"/>
          <w:sz w:val="24"/>
          <w:szCs w:val="24"/>
          <w:shd w:val="clear" w:color="auto" w:fill="FFFFFF"/>
        </w:rPr>
        <w:t>, </w:t>
      </w:r>
      <w:r w:rsidRPr="00872D7D">
        <w:rPr>
          <w:rFonts w:ascii="Times New Roman" w:hAnsi="Times New Roman" w:cs="Times New Roman"/>
          <w:i/>
          <w:iCs/>
          <w:color w:val="222222"/>
          <w:sz w:val="24"/>
          <w:szCs w:val="24"/>
          <w:shd w:val="clear" w:color="auto" w:fill="FFFFFF"/>
        </w:rPr>
        <w:t>38</w:t>
      </w:r>
      <w:r w:rsidRPr="00872D7D">
        <w:rPr>
          <w:rFonts w:ascii="Times New Roman" w:hAnsi="Times New Roman" w:cs="Times New Roman"/>
          <w:color w:val="222222"/>
          <w:sz w:val="24"/>
          <w:szCs w:val="24"/>
          <w:shd w:val="clear" w:color="auto" w:fill="FFFFFF"/>
        </w:rPr>
        <w:t>, S11-S15.</w:t>
      </w:r>
    </w:p>
    <w:p w14:paraId="3C682C54"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t xml:space="preserve">Morgan, N. K., &amp; </w:t>
      </w:r>
      <w:proofErr w:type="spellStart"/>
      <w:r w:rsidRPr="00CF354E">
        <w:rPr>
          <w:rFonts w:ascii="Times New Roman" w:hAnsi="Times New Roman" w:cs="Times New Roman"/>
          <w:color w:val="222222"/>
          <w:sz w:val="24"/>
          <w:szCs w:val="24"/>
          <w:shd w:val="clear" w:color="auto" w:fill="FFFFFF"/>
        </w:rPr>
        <w:t>Choct</w:t>
      </w:r>
      <w:proofErr w:type="spellEnd"/>
      <w:r w:rsidRPr="00CF354E">
        <w:rPr>
          <w:rFonts w:ascii="Times New Roman" w:hAnsi="Times New Roman" w:cs="Times New Roman"/>
          <w:color w:val="222222"/>
          <w:sz w:val="24"/>
          <w:szCs w:val="24"/>
          <w:shd w:val="clear" w:color="auto" w:fill="FFFFFF"/>
        </w:rPr>
        <w:t>, M. (2016). Cassava: Nutrient composition and nutritive value in poultry diets. </w:t>
      </w:r>
      <w:r w:rsidRPr="00CF354E">
        <w:rPr>
          <w:rFonts w:ascii="Times New Roman" w:hAnsi="Times New Roman" w:cs="Times New Roman"/>
          <w:i/>
          <w:iCs/>
          <w:color w:val="222222"/>
          <w:sz w:val="24"/>
          <w:szCs w:val="24"/>
          <w:shd w:val="clear" w:color="auto" w:fill="FFFFFF"/>
        </w:rPr>
        <w:t>Animal Nutrition</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2</w:t>
      </w:r>
      <w:r w:rsidRPr="00CF354E">
        <w:rPr>
          <w:rFonts w:ascii="Times New Roman" w:hAnsi="Times New Roman" w:cs="Times New Roman"/>
          <w:color w:val="222222"/>
          <w:sz w:val="24"/>
          <w:szCs w:val="24"/>
          <w:shd w:val="clear" w:color="auto" w:fill="FFFFFF"/>
        </w:rPr>
        <w:t>(4), 253-261.</w:t>
      </w:r>
    </w:p>
    <w:p w14:paraId="037964DE" w14:textId="77777777" w:rsidR="00F0009D" w:rsidRPr="00CF354E" w:rsidRDefault="00F0009D" w:rsidP="00C4689A">
      <w:pPr>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lastRenderedPageBreak/>
        <w:t>Muluneh, M. G. (2021). Impact of climate change on biodiversity and food security: a global perspective a review article. </w:t>
      </w:r>
      <w:r w:rsidRPr="00CF354E">
        <w:rPr>
          <w:rFonts w:ascii="Times New Roman" w:hAnsi="Times New Roman" w:cs="Times New Roman"/>
          <w:i/>
          <w:iCs/>
          <w:color w:val="222222"/>
          <w:sz w:val="24"/>
          <w:szCs w:val="24"/>
          <w:shd w:val="clear" w:color="auto" w:fill="FFFFFF"/>
        </w:rPr>
        <w:t>Agriculture &amp; Food Security</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10</w:t>
      </w:r>
      <w:r w:rsidRPr="00CF354E">
        <w:rPr>
          <w:rFonts w:ascii="Times New Roman" w:hAnsi="Times New Roman" w:cs="Times New Roman"/>
          <w:color w:val="222222"/>
          <w:sz w:val="24"/>
          <w:szCs w:val="24"/>
          <w:shd w:val="clear" w:color="auto" w:fill="FFFFFF"/>
        </w:rPr>
        <w:t>(1), 1-25.</w:t>
      </w:r>
    </w:p>
    <w:p w14:paraId="631F3DA9"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color w:val="222222"/>
          <w:sz w:val="24"/>
          <w:szCs w:val="24"/>
          <w:shd w:val="clear" w:color="auto" w:fill="FFFFFF"/>
        </w:rPr>
      </w:pPr>
      <w:proofErr w:type="spellStart"/>
      <w:r w:rsidRPr="00CF354E">
        <w:rPr>
          <w:rFonts w:ascii="Times New Roman" w:hAnsi="Times New Roman" w:cs="Times New Roman"/>
          <w:color w:val="222222"/>
          <w:sz w:val="24"/>
          <w:szCs w:val="24"/>
          <w:shd w:val="clear" w:color="auto" w:fill="FFFFFF"/>
        </w:rPr>
        <w:t>Onyenwoke</w:t>
      </w:r>
      <w:proofErr w:type="spellEnd"/>
      <w:r w:rsidRPr="00CF354E">
        <w:rPr>
          <w:rFonts w:ascii="Times New Roman" w:hAnsi="Times New Roman" w:cs="Times New Roman"/>
          <w:color w:val="222222"/>
          <w:sz w:val="24"/>
          <w:szCs w:val="24"/>
          <w:shd w:val="clear" w:color="auto" w:fill="FFFFFF"/>
        </w:rPr>
        <w:t>, C. A., &amp; Simonyan, K. J. (2014). Cassava post-harvest processing and storage in Nigeria: A review. </w:t>
      </w:r>
      <w:r w:rsidRPr="00CF354E">
        <w:rPr>
          <w:rFonts w:ascii="Times New Roman" w:hAnsi="Times New Roman" w:cs="Times New Roman"/>
          <w:i/>
          <w:iCs/>
          <w:color w:val="222222"/>
          <w:sz w:val="24"/>
          <w:szCs w:val="24"/>
          <w:shd w:val="clear" w:color="auto" w:fill="FFFFFF"/>
        </w:rPr>
        <w:t>African Journal of Agricultural Research</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9</w:t>
      </w:r>
      <w:r w:rsidRPr="00CF354E">
        <w:rPr>
          <w:rFonts w:ascii="Times New Roman" w:hAnsi="Times New Roman" w:cs="Times New Roman"/>
          <w:color w:val="222222"/>
          <w:sz w:val="24"/>
          <w:szCs w:val="24"/>
          <w:shd w:val="clear" w:color="auto" w:fill="FFFFFF"/>
        </w:rPr>
        <w:t>(53), 3853-3863.</w:t>
      </w:r>
    </w:p>
    <w:p w14:paraId="408D7242"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sz w:val="24"/>
          <w:szCs w:val="24"/>
        </w:rPr>
        <w:t xml:space="preserve">Osunde, Z. D. </w:t>
      </w:r>
      <w:proofErr w:type="spellStart"/>
      <w:r w:rsidRPr="00CF354E">
        <w:rPr>
          <w:rFonts w:ascii="Times New Roman" w:hAnsi="Times New Roman" w:cs="Times New Roman"/>
          <w:color w:val="222222"/>
          <w:sz w:val="24"/>
          <w:szCs w:val="24"/>
          <w:shd w:val="clear" w:color="auto" w:fill="FFFFFF"/>
        </w:rPr>
        <w:t>Fadeyibi</w:t>
      </w:r>
      <w:proofErr w:type="spellEnd"/>
      <w:r w:rsidRPr="00CF354E">
        <w:rPr>
          <w:rFonts w:ascii="Times New Roman" w:hAnsi="Times New Roman" w:cs="Times New Roman"/>
          <w:color w:val="222222"/>
          <w:sz w:val="24"/>
          <w:szCs w:val="24"/>
          <w:shd w:val="clear" w:color="auto" w:fill="FFFFFF"/>
        </w:rPr>
        <w:t>, A. (2012). Storage methods and some uses of cassava in Nigeria. </w:t>
      </w:r>
      <w:r w:rsidRPr="00CF354E">
        <w:rPr>
          <w:rFonts w:ascii="Times New Roman" w:hAnsi="Times New Roman" w:cs="Times New Roman"/>
          <w:i/>
          <w:iCs/>
          <w:color w:val="222222"/>
          <w:sz w:val="24"/>
          <w:szCs w:val="24"/>
          <w:shd w:val="clear" w:color="auto" w:fill="FFFFFF"/>
        </w:rPr>
        <w:t>Continental Journal of Agricultural Science</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5</w:t>
      </w:r>
      <w:r w:rsidRPr="00CF354E">
        <w:rPr>
          <w:rFonts w:ascii="Times New Roman" w:hAnsi="Times New Roman" w:cs="Times New Roman"/>
          <w:color w:val="222222"/>
          <w:sz w:val="24"/>
          <w:szCs w:val="24"/>
          <w:shd w:val="clear" w:color="auto" w:fill="FFFFFF"/>
        </w:rPr>
        <w:t>, 12-18.</w:t>
      </w:r>
    </w:p>
    <w:p w14:paraId="0D651D1B" w14:textId="77777777" w:rsidR="00F0009D" w:rsidRPr="00CF354E" w:rsidRDefault="00F0009D" w:rsidP="00C4689A">
      <w:pPr>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t>Parmar, A., Sturm, B., &amp; Hensel, O. (2017). Crops that feed the world: Production and improvement of</w:t>
      </w:r>
      <w:r w:rsidRPr="00CF354E">
        <w:rPr>
          <w:rFonts w:ascii="Times New Roman" w:hAnsi="Times New Roman" w:cs="Times New Roman"/>
          <w:color w:val="222222"/>
          <w:sz w:val="24"/>
          <w:szCs w:val="24"/>
          <w:shd w:val="clear" w:color="auto" w:fill="FFFFFF"/>
        </w:rPr>
        <w:tab/>
        <w:t>cassava for food, feed, and industrial uses. </w:t>
      </w:r>
      <w:r w:rsidRPr="00CF354E">
        <w:rPr>
          <w:rFonts w:ascii="Times New Roman" w:hAnsi="Times New Roman" w:cs="Times New Roman"/>
          <w:i/>
          <w:iCs/>
          <w:color w:val="222222"/>
          <w:sz w:val="24"/>
          <w:szCs w:val="24"/>
          <w:shd w:val="clear" w:color="auto" w:fill="FFFFFF"/>
        </w:rPr>
        <w:t>Food Security</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9</w:t>
      </w:r>
      <w:r w:rsidRPr="00CF354E">
        <w:rPr>
          <w:rFonts w:ascii="Times New Roman" w:hAnsi="Times New Roman" w:cs="Times New Roman"/>
          <w:color w:val="222222"/>
          <w:sz w:val="24"/>
          <w:szCs w:val="24"/>
          <w:shd w:val="clear" w:color="auto" w:fill="FFFFFF"/>
        </w:rPr>
        <w:t>, 907-927.</w:t>
      </w:r>
    </w:p>
    <w:p w14:paraId="7B1A4117" w14:textId="77777777" w:rsidR="00F0009D" w:rsidRPr="00CF354E" w:rsidRDefault="00F0009D" w:rsidP="00C4689A">
      <w:pPr>
        <w:spacing w:line="240" w:lineRule="auto"/>
        <w:ind w:left="576" w:hanging="576"/>
        <w:jc w:val="both"/>
        <w:rPr>
          <w:rFonts w:ascii="Times New Roman" w:hAnsi="Times New Roman" w:cs="Times New Roman"/>
          <w:color w:val="222222"/>
          <w:sz w:val="24"/>
          <w:szCs w:val="24"/>
          <w:shd w:val="clear" w:color="auto" w:fill="FFFFFF"/>
        </w:rPr>
      </w:pPr>
      <w:proofErr w:type="spellStart"/>
      <w:r w:rsidRPr="00CF354E">
        <w:rPr>
          <w:rFonts w:ascii="Times New Roman" w:hAnsi="Times New Roman" w:cs="Times New Roman"/>
          <w:color w:val="222222"/>
          <w:sz w:val="24"/>
          <w:szCs w:val="24"/>
          <w:shd w:val="clear" w:color="auto" w:fill="FFFFFF"/>
        </w:rPr>
        <w:t>Powlson</w:t>
      </w:r>
      <w:proofErr w:type="spellEnd"/>
      <w:r w:rsidRPr="00CF354E">
        <w:rPr>
          <w:rFonts w:ascii="Times New Roman" w:hAnsi="Times New Roman" w:cs="Times New Roman"/>
          <w:color w:val="222222"/>
          <w:sz w:val="24"/>
          <w:szCs w:val="24"/>
          <w:shd w:val="clear" w:color="auto" w:fill="FFFFFF"/>
        </w:rPr>
        <w:t>, D. S., Gregory, P. J., Whalley, W. R., Quinton, J. N., Hopkins, D. W., Whitmore, A. P., &amp; Goulding, K. W. (2011). Soil management in relation to sustainable agriculture and ecosystem services. </w:t>
      </w:r>
      <w:r w:rsidRPr="00CF354E">
        <w:rPr>
          <w:rFonts w:ascii="Times New Roman" w:hAnsi="Times New Roman" w:cs="Times New Roman"/>
          <w:i/>
          <w:iCs/>
          <w:color w:val="222222"/>
          <w:sz w:val="24"/>
          <w:szCs w:val="24"/>
          <w:shd w:val="clear" w:color="auto" w:fill="FFFFFF"/>
        </w:rPr>
        <w:t>Food policy</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36</w:t>
      </w:r>
      <w:r w:rsidRPr="00CF354E">
        <w:rPr>
          <w:rFonts w:ascii="Times New Roman" w:hAnsi="Times New Roman" w:cs="Times New Roman"/>
          <w:color w:val="222222"/>
          <w:sz w:val="24"/>
          <w:szCs w:val="24"/>
          <w:shd w:val="clear" w:color="auto" w:fill="FFFFFF"/>
        </w:rPr>
        <w:t>, S72-S87.</w:t>
      </w:r>
    </w:p>
    <w:p w14:paraId="393FF69B" w14:textId="03E43015" w:rsidR="00F0009D" w:rsidRPr="00CF354E" w:rsidRDefault="00F0009D" w:rsidP="00C4689A">
      <w:pPr>
        <w:autoSpaceDE w:val="0"/>
        <w:autoSpaceDN w:val="0"/>
        <w:adjustRightInd w:val="0"/>
        <w:spacing w:line="240" w:lineRule="auto"/>
        <w:jc w:val="both"/>
        <w:rPr>
          <w:rFonts w:ascii="Times New Roman" w:hAnsi="Times New Roman" w:cs="Times New Roman"/>
          <w:i/>
          <w:iCs/>
          <w:sz w:val="24"/>
          <w:szCs w:val="24"/>
        </w:rPr>
      </w:pPr>
      <w:r w:rsidRPr="00CF354E">
        <w:rPr>
          <w:rFonts w:ascii="Times New Roman" w:hAnsi="Times New Roman" w:cs="Times New Roman"/>
          <w:sz w:val="24"/>
          <w:szCs w:val="24"/>
        </w:rPr>
        <w:t>Revuelta-Acosta, J.D., Garcia- Diaz, A., Soto- Zarazua G.M. and Rico- Garcia, E. (2010).</w:t>
      </w:r>
      <w:r w:rsidRPr="00CF354E">
        <w:rPr>
          <w:rFonts w:ascii="Times New Roman" w:hAnsi="Times New Roman" w:cs="Times New Roman"/>
          <w:sz w:val="24"/>
          <w:szCs w:val="24"/>
        </w:rPr>
        <w:tab/>
        <w:t>Adobe</w:t>
      </w:r>
      <w:r w:rsidR="00131E51">
        <w:rPr>
          <w:rFonts w:ascii="Times New Roman" w:hAnsi="Times New Roman" w:cs="Times New Roman"/>
          <w:sz w:val="24"/>
          <w:szCs w:val="24"/>
        </w:rPr>
        <w:tab/>
      </w:r>
      <w:r w:rsidRPr="00CF354E">
        <w:rPr>
          <w:rFonts w:ascii="Times New Roman" w:hAnsi="Times New Roman" w:cs="Times New Roman"/>
          <w:sz w:val="24"/>
          <w:szCs w:val="24"/>
        </w:rPr>
        <w:t xml:space="preserve">as a Sustainable Material: A Thermal Performance. </w:t>
      </w:r>
      <w:r w:rsidRPr="00CF354E">
        <w:rPr>
          <w:rFonts w:ascii="Times New Roman" w:hAnsi="Times New Roman" w:cs="Times New Roman"/>
          <w:i/>
          <w:iCs/>
          <w:sz w:val="24"/>
          <w:szCs w:val="24"/>
        </w:rPr>
        <w:t>Journal of Applied</w:t>
      </w:r>
      <w:r w:rsidR="00131E51">
        <w:rPr>
          <w:rFonts w:ascii="Times New Roman" w:hAnsi="Times New Roman" w:cs="Times New Roman"/>
          <w:i/>
          <w:iCs/>
          <w:sz w:val="24"/>
          <w:szCs w:val="24"/>
        </w:rPr>
        <w:t xml:space="preserve"> </w:t>
      </w:r>
      <w:r w:rsidRPr="00CF354E">
        <w:rPr>
          <w:rFonts w:ascii="Times New Roman" w:hAnsi="Times New Roman" w:cs="Times New Roman"/>
          <w:i/>
          <w:iCs/>
          <w:sz w:val="24"/>
          <w:szCs w:val="24"/>
        </w:rPr>
        <w:t>Sciences, 10:</w:t>
      </w:r>
      <w:r w:rsidR="00131E51">
        <w:rPr>
          <w:rFonts w:ascii="Times New Roman" w:hAnsi="Times New Roman" w:cs="Times New Roman"/>
          <w:i/>
          <w:iCs/>
          <w:sz w:val="24"/>
          <w:szCs w:val="24"/>
        </w:rPr>
        <w:tab/>
      </w:r>
      <w:r w:rsidRPr="00CF354E">
        <w:rPr>
          <w:rFonts w:ascii="Times New Roman" w:hAnsi="Times New Roman" w:cs="Times New Roman"/>
          <w:i/>
          <w:iCs/>
          <w:sz w:val="24"/>
          <w:szCs w:val="24"/>
        </w:rPr>
        <w:t>2211-2216.</w:t>
      </w:r>
    </w:p>
    <w:p w14:paraId="65E47DD6"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t>Sanchez, T., Dufour, D., Moreno, J. L., Pizarro, M., Aragón, I. J., Dominguez, M., &amp; Ceballos, H. (2013). Changes in extended shelf life of cassava roots during storage in ambient conditions. </w:t>
      </w:r>
      <w:r w:rsidRPr="00CF354E">
        <w:rPr>
          <w:rFonts w:ascii="Times New Roman" w:hAnsi="Times New Roman" w:cs="Times New Roman"/>
          <w:i/>
          <w:iCs/>
          <w:color w:val="222222"/>
          <w:sz w:val="24"/>
          <w:szCs w:val="24"/>
          <w:shd w:val="clear" w:color="auto" w:fill="FFFFFF"/>
        </w:rPr>
        <w:t>Postharvest</w:t>
      </w:r>
      <w:r w:rsidRPr="00CF354E">
        <w:rPr>
          <w:rFonts w:ascii="Times New Roman" w:hAnsi="Times New Roman" w:cs="Times New Roman"/>
          <w:i/>
          <w:iCs/>
          <w:color w:val="222222"/>
          <w:sz w:val="24"/>
          <w:szCs w:val="24"/>
          <w:shd w:val="clear" w:color="auto" w:fill="FFFFFF"/>
        </w:rPr>
        <w:tab/>
        <w:t>Biology and Technology</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86</w:t>
      </w:r>
      <w:r w:rsidRPr="00CF354E">
        <w:rPr>
          <w:rFonts w:ascii="Times New Roman" w:hAnsi="Times New Roman" w:cs="Times New Roman"/>
          <w:color w:val="222222"/>
          <w:sz w:val="24"/>
          <w:szCs w:val="24"/>
          <w:shd w:val="clear" w:color="auto" w:fill="FFFFFF"/>
        </w:rPr>
        <w:t>, 520-528.</w:t>
      </w:r>
    </w:p>
    <w:p w14:paraId="09BC594E" w14:textId="77777777" w:rsidR="00F0009D" w:rsidRPr="00CF354E" w:rsidRDefault="00F0009D" w:rsidP="00C4689A">
      <w:pPr>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t xml:space="preserve">Silva, O. A., </w:t>
      </w:r>
      <w:proofErr w:type="spellStart"/>
      <w:r w:rsidRPr="00CF354E">
        <w:rPr>
          <w:rFonts w:ascii="Times New Roman" w:hAnsi="Times New Roman" w:cs="Times New Roman"/>
          <w:color w:val="222222"/>
          <w:sz w:val="24"/>
          <w:szCs w:val="24"/>
          <w:shd w:val="clear" w:color="auto" w:fill="FFFFFF"/>
        </w:rPr>
        <w:t>Pellá</w:t>
      </w:r>
      <w:proofErr w:type="spellEnd"/>
      <w:r w:rsidRPr="00CF354E">
        <w:rPr>
          <w:rFonts w:ascii="Times New Roman" w:hAnsi="Times New Roman" w:cs="Times New Roman"/>
          <w:color w:val="222222"/>
          <w:sz w:val="24"/>
          <w:szCs w:val="24"/>
          <w:shd w:val="clear" w:color="auto" w:fill="FFFFFF"/>
        </w:rPr>
        <w:t xml:space="preserve">, M. C. G., Friedrich, J. C., </w:t>
      </w:r>
      <w:proofErr w:type="spellStart"/>
      <w:r w:rsidRPr="00CF354E">
        <w:rPr>
          <w:rFonts w:ascii="Times New Roman" w:hAnsi="Times New Roman" w:cs="Times New Roman"/>
          <w:color w:val="222222"/>
          <w:sz w:val="24"/>
          <w:szCs w:val="24"/>
          <w:shd w:val="clear" w:color="auto" w:fill="FFFFFF"/>
        </w:rPr>
        <w:t>Pellá</w:t>
      </w:r>
      <w:proofErr w:type="spellEnd"/>
      <w:r w:rsidRPr="00CF354E">
        <w:rPr>
          <w:rFonts w:ascii="Times New Roman" w:hAnsi="Times New Roman" w:cs="Times New Roman"/>
          <w:color w:val="222222"/>
          <w:sz w:val="24"/>
          <w:szCs w:val="24"/>
          <w:shd w:val="clear" w:color="auto" w:fill="FFFFFF"/>
        </w:rPr>
        <w:t xml:space="preserve">, M. G., </w:t>
      </w:r>
      <w:proofErr w:type="spellStart"/>
      <w:r w:rsidRPr="00CF354E">
        <w:rPr>
          <w:rFonts w:ascii="Times New Roman" w:hAnsi="Times New Roman" w:cs="Times New Roman"/>
          <w:color w:val="222222"/>
          <w:sz w:val="24"/>
          <w:szCs w:val="24"/>
          <w:shd w:val="clear" w:color="auto" w:fill="FFFFFF"/>
        </w:rPr>
        <w:t>Beneton</w:t>
      </w:r>
      <w:proofErr w:type="spellEnd"/>
      <w:r w:rsidRPr="00CF354E">
        <w:rPr>
          <w:rFonts w:ascii="Times New Roman" w:hAnsi="Times New Roman" w:cs="Times New Roman"/>
          <w:color w:val="222222"/>
          <w:sz w:val="24"/>
          <w:szCs w:val="24"/>
          <w:shd w:val="clear" w:color="auto" w:fill="FFFFFF"/>
        </w:rPr>
        <w:t xml:space="preserve">, A. G., Faria, M. G., &amp; </w:t>
      </w:r>
      <w:proofErr w:type="spellStart"/>
      <w:r w:rsidRPr="00CF354E">
        <w:rPr>
          <w:rFonts w:ascii="Times New Roman" w:hAnsi="Times New Roman" w:cs="Times New Roman"/>
          <w:color w:val="222222"/>
          <w:sz w:val="24"/>
          <w:szCs w:val="24"/>
          <w:shd w:val="clear" w:color="auto" w:fill="FFFFFF"/>
        </w:rPr>
        <w:t>Dragunski</w:t>
      </w:r>
      <w:proofErr w:type="spellEnd"/>
      <w:r w:rsidRPr="00CF354E">
        <w:rPr>
          <w:rFonts w:ascii="Times New Roman" w:hAnsi="Times New Roman" w:cs="Times New Roman"/>
          <w:color w:val="222222"/>
          <w:sz w:val="24"/>
          <w:szCs w:val="24"/>
          <w:shd w:val="clear" w:color="auto" w:fill="FFFFFF"/>
        </w:rPr>
        <w:t>, D. C. (2021). Effects of a native cassava starch, chitosan, and gelatin-based edible coating over guavas (Psidium guajava L.). </w:t>
      </w:r>
      <w:r w:rsidRPr="00CF354E">
        <w:rPr>
          <w:rFonts w:ascii="Times New Roman" w:hAnsi="Times New Roman" w:cs="Times New Roman"/>
          <w:i/>
          <w:iCs/>
          <w:color w:val="222222"/>
          <w:sz w:val="24"/>
          <w:szCs w:val="24"/>
          <w:shd w:val="clear" w:color="auto" w:fill="FFFFFF"/>
        </w:rPr>
        <w:t>ACS Food Science &amp; Technology</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1</w:t>
      </w:r>
      <w:r w:rsidRPr="00CF354E">
        <w:rPr>
          <w:rFonts w:ascii="Times New Roman" w:hAnsi="Times New Roman" w:cs="Times New Roman"/>
          <w:color w:val="222222"/>
          <w:sz w:val="24"/>
          <w:szCs w:val="24"/>
          <w:shd w:val="clear" w:color="auto" w:fill="FFFFFF"/>
        </w:rPr>
        <w:t>(7), 1247-1253.</w:t>
      </w:r>
    </w:p>
    <w:p w14:paraId="19BAC1A8" w14:textId="77777777" w:rsidR="00F0009D" w:rsidRPr="00CF354E" w:rsidRDefault="00F0009D" w:rsidP="00C4689A">
      <w:pPr>
        <w:spacing w:line="240" w:lineRule="auto"/>
        <w:ind w:left="576" w:hanging="576"/>
        <w:jc w:val="both"/>
        <w:rPr>
          <w:rFonts w:ascii="Times New Roman" w:hAnsi="Times New Roman" w:cs="Times New Roman"/>
          <w:sz w:val="24"/>
          <w:szCs w:val="24"/>
        </w:rPr>
      </w:pPr>
      <w:r w:rsidRPr="00CF354E">
        <w:rPr>
          <w:rFonts w:ascii="Times New Roman" w:hAnsi="Times New Roman" w:cs="Times New Roman"/>
          <w:color w:val="222222"/>
          <w:sz w:val="24"/>
          <w:szCs w:val="24"/>
          <w:shd w:val="clear" w:color="auto" w:fill="FFFFFF"/>
        </w:rPr>
        <w:t xml:space="preserve">Srivastava, R. K., </w:t>
      </w:r>
      <w:proofErr w:type="spellStart"/>
      <w:r w:rsidRPr="00CF354E">
        <w:rPr>
          <w:rFonts w:ascii="Times New Roman" w:hAnsi="Times New Roman" w:cs="Times New Roman"/>
          <w:color w:val="222222"/>
          <w:sz w:val="24"/>
          <w:szCs w:val="24"/>
          <w:shd w:val="clear" w:color="auto" w:fill="FFFFFF"/>
        </w:rPr>
        <w:t>Shetti</w:t>
      </w:r>
      <w:proofErr w:type="spellEnd"/>
      <w:r w:rsidRPr="00CF354E">
        <w:rPr>
          <w:rFonts w:ascii="Times New Roman" w:hAnsi="Times New Roman" w:cs="Times New Roman"/>
          <w:color w:val="222222"/>
          <w:sz w:val="24"/>
          <w:szCs w:val="24"/>
          <w:shd w:val="clear" w:color="auto" w:fill="FFFFFF"/>
        </w:rPr>
        <w:t xml:space="preserve">, N. P., Reddy, K. R., Kwon, E. E., </w:t>
      </w:r>
      <w:proofErr w:type="spellStart"/>
      <w:r w:rsidRPr="00CF354E">
        <w:rPr>
          <w:rFonts w:ascii="Times New Roman" w:hAnsi="Times New Roman" w:cs="Times New Roman"/>
          <w:color w:val="222222"/>
          <w:sz w:val="24"/>
          <w:szCs w:val="24"/>
          <w:shd w:val="clear" w:color="auto" w:fill="FFFFFF"/>
        </w:rPr>
        <w:t>Nadagouda</w:t>
      </w:r>
      <w:proofErr w:type="spellEnd"/>
      <w:r w:rsidRPr="00CF354E">
        <w:rPr>
          <w:rFonts w:ascii="Times New Roman" w:hAnsi="Times New Roman" w:cs="Times New Roman"/>
          <w:color w:val="222222"/>
          <w:sz w:val="24"/>
          <w:szCs w:val="24"/>
          <w:shd w:val="clear" w:color="auto" w:fill="FFFFFF"/>
        </w:rPr>
        <w:t xml:space="preserve">, M. N., &amp; </w:t>
      </w:r>
      <w:proofErr w:type="spellStart"/>
      <w:r w:rsidRPr="00CF354E">
        <w:rPr>
          <w:rFonts w:ascii="Times New Roman" w:hAnsi="Times New Roman" w:cs="Times New Roman"/>
          <w:color w:val="222222"/>
          <w:sz w:val="24"/>
          <w:szCs w:val="24"/>
          <w:shd w:val="clear" w:color="auto" w:fill="FFFFFF"/>
        </w:rPr>
        <w:t>Aminabhavi</w:t>
      </w:r>
      <w:proofErr w:type="spellEnd"/>
      <w:r w:rsidRPr="00CF354E">
        <w:rPr>
          <w:rFonts w:ascii="Times New Roman" w:hAnsi="Times New Roman" w:cs="Times New Roman"/>
          <w:color w:val="222222"/>
          <w:sz w:val="24"/>
          <w:szCs w:val="24"/>
          <w:shd w:val="clear" w:color="auto" w:fill="FFFFFF"/>
        </w:rPr>
        <w:t>, T. M. (2021). Biomass utilization and production of biofuels from carbon neutral materials. </w:t>
      </w:r>
      <w:r w:rsidRPr="00CF354E">
        <w:rPr>
          <w:rFonts w:ascii="Times New Roman" w:hAnsi="Times New Roman" w:cs="Times New Roman"/>
          <w:i/>
          <w:iCs/>
          <w:color w:val="222222"/>
          <w:sz w:val="24"/>
          <w:szCs w:val="24"/>
          <w:shd w:val="clear" w:color="auto" w:fill="FFFFFF"/>
        </w:rPr>
        <w:t>Environmental Pollution</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276</w:t>
      </w:r>
      <w:r w:rsidRPr="00CF354E">
        <w:rPr>
          <w:rFonts w:ascii="Times New Roman" w:hAnsi="Times New Roman" w:cs="Times New Roman"/>
          <w:color w:val="222222"/>
          <w:sz w:val="24"/>
          <w:szCs w:val="24"/>
          <w:shd w:val="clear" w:color="auto" w:fill="FFFFFF"/>
        </w:rPr>
        <w:t>, 116731.</w:t>
      </w:r>
    </w:p>
    <w:p w14:paraId="2CA405FA" w14:textId="77777777" w:rsidR="00F0009D" w:rsidRPr="00CF354E" w:rsidRDefault="00F0009D" w:rsidP="00C4689A">
      <w:pPr>
        <w:spacing w:before="240"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t xml:space="preserve">Teye, E., Asare, A. P., Amoah, R. S., &amp; Tetteh, J. P. (2011). Determination of the dry matter content of cassava (Manihot esculenta, Crantz) tubers using specific gravity method. </w:t>
      </w:r>
      <w:r w:rsidRPr="00CF354E">
        <w:rPr>
          <w:rFonts w:ascii="Times New Roman" w:hAnsi="Times New Roman" w:cs="Times New Roman"/>
          <w:i/>
          <w:iCs/>
          <w:color w:val="222222"/>
          <w:sz w:val="24"/>
          <w:szCs w:val="24"/>
          <w:shd w:val="clear" w:color="auto" w:fill="FFFFFF"/>
        </w:rPr>
        <w:t>j</w:t>
      </w:r>
      <w:r w:rsidRPr="00CF354E">
        <w:rPr>
          <w:rFonts w:ascii="Times New Roman" w:hAnsi="Times New Roman" w:cs="Times New Roman"/>
          <w:i/>
          <w:iCs/>
          <w:color w:val="000000"/>
          <w:sz w:val="24"/>
          <w:szCs w:val="24"/>
        </w:rPr>
        <w:t>ournal of Agricultural and Biological Science</w:t>
      </w:r>
      <w:r w:rsidRPr="00CF354E">
        <w:rPr>
          <w:rFonts w:ascii="Times New Roman" w:hAnsi="Times New Roman" w:cs="Times New Roman"/>
          <w:color w:val="000000"/>
          <w:sz w:val="24"/>
          <w:szCs w:val="24"/>
        </w:rPr>
        <w:t>,</w:t>
      </w:r>
      <w:r w:rsidRPr="00CF354E">
        <w:rPr>
          <w:rFonts w:ascii="Times New Roman" w:hAnsi="Times New Roman" w:cs="Times New Roman"/>
          <w:color w:val="222222"/>
          <w:sz w:val="24"/>
          <w:szCs w:val="24"/>
          <w:shd w:val="clear" w:color="auto" w:fill="FFFFFF"/>
        </w:rPr>
        <w:t xml:space="preserve"> 6(11), 23-28</w:t>
      </w:r>
    </w:p>
    <w:p w14:paraId="2B860749"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sz w:val="24"/>
          <w:szCs w:val="24"/>
        </w:rPr>
      </w:pPr>
      <w:r w:rsidRPr="00CF354E">
        <w:rPr>
          <w:rFonts w:ascii="Times New Roman" w:hAnsi="Times New Roman" w:cs="Times New Roman"/>
          <w:sz w:val="24"/>
          <w:szCs w:val="24"/>
        </w:rPr>
        <w:t xml:space="preserve">Tomlins, K., Parmar, A., </w:t>
      </w:r>
      <w:proofErr w:type="spellStart"/>
      <w:r w:rsidRPr="00CF354E">
        <w:rPr>
          <w:rFonts w:ascii="Times New Roman" w:hAnsi="Times New Roman" w:cs="Times New Roman"/>
          <w:sz w:val="24"/>
          <w:szCs w:val="24"/>
        </w:rPr>
        <w:t>Omohimi</w:t>
      </w:r>
      <w:proofErr w:type="spellEnd"/>
      <w:r w:rsidRPr="00CF354E">
        <w:rPr>
          <w:rFonts w:ascii="Times New Roman" w:hAnsi="Times New Roman" w:cs="Times New Roman"/>
          <w:sz w:val="24"/>
          <w:szCs w:val="24"/>
        </w:rPr>
        <w:t>, C., Sanni, L., Adegoke, A., Adebowale, A. and Bennett, B. (2021). Enhancing the shelf-life of fresh cassava roots: a field evaluation of simple storage bags. doi:10.20944/preprints 202103.0312.v1.</w:t>
      </w:r>
    </w:p>
    <w:p w14:paraId="4FD24F97"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sz w:val="24"/>
          <w:szCs w:val="24"/>
        </w:rPr>
      </w:pPr>
      <w:r w:rsidRPr="00CF354E">
        <w:rPr>
          <w:rFonts w:ascii="Times New Roman" w:hAnsi="Times New Roman" w:cs="Times New Roman"/>
          <w:sz w:val="24"/>
          <w:szCs w:val="24"/>
        </w:rPr>
        <w:t>Wenham, J.E., (1995). Post-harvest Deterioration of Cassava a Biotechnological</w:t>
      </w:r>
      <w:r w:rsidRPr="00CF354E">
        <w:rPr>
          <w:rFonts w:ascii="Times New Roman" w:hAnsi="Times New Roman" w:cs="Times New Roman"/>
          <w:sz w:val="24"/>
          <w:szCs w:val="24"/>
        </w:rPr>
        <w:tab/>
      </w:r>
      <w:r w:rsidRPr="00CF354E">
        <w:rPr>
          <w:rFonts w:ascii="Times New Roman" w:hAnsi="Times New Roman" w:cs="Times New Roman"/>
          <w:sz w:val="24"/>
          <w:szCs w:val="24"/>
        </w:rPr>
        <w:tab/>
      </w:r>
      <w:r w:rsidRPr="00CF354E">
        <w:rPr>
          <w:rFonts w:ascii="Times New Roman" w:hAnsi="Times New Roman" w:cs="Times New Roman"/>
          <w:sz w:val="24"/>
          <w:szCs w:val="24"/>
        </w:rPr>
        <w:tab/>
        <w:t xml:space="preserve"> Perspective. FAO, Rome.</w:t>
      </w:r>
    </w:p>
    <w:p w14:paraId="5244260D" w14:textId="77777777" w:rsidR="00F0009D" w:rsidRPr="00CF354E" w:rsidRDefault="00F0009D" w:rsidP="00C4689A">
      <w:pPr>
        <w:spacing w:line="240" w:lineRule="auto"/>
        <w:ind w:left="576" w:hanging="576"/>
        <w:jc w:val="both"/>
        <w:rPr>
          <w:rFonts w:ascii="Times New Roman" w:hAnsi="Times New Roman" w:cs="Times New Roman"/>
          <w:sz w:val="24"/>
          <w:szCs w:val="24"/>
        </w:rPr>
      </w:pPr>
      <w:r w:rsidRPr="00CF354E">
        <w:rPr>
          <w:rFonts w:ascii="Times New Roman" w:hAnsi="Times New Roman" w:cs="Times New Roman"/>
          <w:sz w:val="24"/>
          <w:szCs w:val="24"/>
        </w:rPr>
        <w:t xml:space="preserve">Westby, A. (2002). Cassava utilization and small-scale processing. </w:t>
      </w:r>
      <w:r w:rsidRPr="00CF354E">
        <w:rPr>
          <w:rFonts w:ascii="Times New Roman" w:hAnsi="Times New Roman" w:cs="Times New Roman"/>
          <w:i/>
          <w:sz w:val="24"/>
          <w:szCs w:val="24"/>
        </w:rPr>
        <w:t>Cassava: Biology, Production and Utilization</w:t>
      </w:r>
      <w:r w:rsidRPr="00CF354E">
        <w:rPr>
          <w:rFonts w:ascii="Times New Roman" w:hAnsi="Times New Roman" w:cs="Times New Roman"/>
          <w:sz w:val="24"/>
          <w:szCs w:val="24"/>
        </w:rPr>
        <w:t>. 281-300.</w:t>
      </w:r>
    </w:p>
    <w:p w14:paraId="1B74A488" w14:textId="77777777" w:rsidR="00F0009D" w:rsidRPr="00CF354E" w:rsidRDefault="00F0009D" w:rsidP="00C4689A">
      <w:pPr>
        <w:spacing w:line="240" w:lineRule="auto"/>
        <w:ind w:left="576" w:hanging="576"/>
        <w:jc w:val="both"/>
        <w:rPr>
          <w:rFonts w:ascii="Times New Roman" w:hAnsi="Times New Roman" w:cs="Times New Roman"/>
          <w:sz w:val="24"/>
          <w:szCs w:val="24"/>
        </w:rPr>
      </w:pPr>
      <w:r w:rsidRPr="00CF354E">
        <w:rPr>
          <w:rFonts w:ascii="Times New Roman" w:hAnsi="Times New Roman" w:cs="Times New Roman"/>
          <w:sz w:val="24"/>
          <w:szCs w:val="24"/>
        </w:rPr>
        <w:t xml:space="preserve">Wijesinghe, W. and </w:t>
      </w:r>
      <w:proofErr w:type="spellStart"/>
      <w:r w:rsidRPr="00CF354E">
        <w:rPr>
          <w:rFonts w:ascii="Times New Roman" w:hAnsi="Times New Roman" w:cs="Times New Roman"/>
          <w:sz w:val="24"/>
          <w:szCs w:val="24"/>
        </w:rPr>
        <w:t>Sarananda</w:t>
      </w:r>
      <w:proofErr w:type="spellEnd"/>
      <w:r w:rsidRPr="00CF354E">
        <w:rPr>
          <w:rFonts w:ascii="Times New Roman" w:hAnsi="Times New Roman" w:cs="Times New Roman"/>
          <w:sz w:val="24"/>
          <w:szCs w:val="24"/>
        </w:rPr>
        <w:t xml:space="preserve">, K. (2010). Utilization of cassava through freezing.  </w:t>
      </w:r>
      <w:r w:rsidRPr="00CF354E">
        <w:rPr>
          <w:rFonts w:ascii="Times New Roman" w:hAnsi="Times New Roman" w:cs="Times New Roman"/>
          <w:i/>
          <w:sz w:val="24"/>
          <w:szCs w:val="24"/>
        </w:rPr>
        <w:t>Journal of Food and Agriculture</w:t>
      </w:r>
      <w:r w:rsidRPr="00CF354E">
        <w:rPr>
          <w:rFonts w:ascii="Times New Roman" w:hAnsi="Times New Roman" w:cs="Times New Roman"/>
          <w:sz w:val="24"/>
          <w:szCs w:val="24"/>
        </w:rPr>
        <w:t xml:space="preserve"> 1(2): 17-29. DOI: 10.4038/jfa.v1i2.1796.</w:t>
      </w:r>
    </w:p>
    <w:p w14:paraId="64D8A6C8" w14:textId="77777777" w:rsidR="00F0009D" w:rsidRPr="00CF354E" w:rsidRDefault="00F0009D" w:rsidP="00C4689A">
      <w:pPr>
        <w:spacing w:line="240" w:lineRule="auto"/>
        <w:ind w:left="576" w:hanging="576"/>
        <w:jc w:val="both"/>
        <w:rPr>
          <w:rFonts w:ascii="Times New Roman" w:hAnsi="Times New Roman" w:cs="Times New Roman"/>
          <w:color w:val="222222"/>
          <w:sz w:val="24"/>
          <w:szCs w:val="24"/>
          <w:shd w:val="clear" w:color="auto" w:fill="FFFFFF"/>
        </w:rPr>
      </w:pPr>
      <w:r w:rsidRPr="00CF354E">
        <w:rPr>
          <w:rFonts w:ascii="Times New Roman" w:hAnsi="Times New Roman" w:cs="Times New Roman"/>
          <w:color w:val="222222"/>
          <w:sz w:val="24"/>
          <w:szCs w:val="24"/>
          <w:shd w:val="clear" w:color="auto" w:fill="FFFFFF"/>
        </w:rPr>
        <w:lastRenderedPageBreak/>
        <w:t xml:space="preserve">Yashveer, S., Singh, V., </w:t>
      </w:r>
      <w:proofErr w:type="spellStart"/>
      <w:r w:rsidRPr="00CF354E">
        <w:rPr>
          <w:rFonts w:ascii="Times New Roman" w:hAnsi="Times New Roman" w:cs="Times New Roman"/>
          <w:color w:val="222222"/>
          <w:sz w:val="24"/>
          <w:szCs w:val="24"/>
          <w:shd w:val="clear" w:color="auto" w:fill="FFFFFF"/>
        </w:rPr>
        <w:t>Kaswan</w:t>
      </w:r>
      <w:proofErr w:type="spellEnd"/>
      <w:r w:rsidRPr="00CF354E">
        <w:rPr>
          <w:rFonts w:ascii="Times New Roman" w:hAnsi="Times New Roman" w:cs="Times New Roman"/>
          <w:color w:val="222222"/>
          <w:sz w:val="24"/>
          <w:szCs w:val="24"/>
          <w:shd w:val="clear" w:color="auto" w:fill="FFFFFF"/>
        </w:rPr>
        <w:t xml:space="preserve">, V., Kaushik, A., &amp; </w:t>
      </w:r>
      <w:proofErr w:type="spellStart"/>
      <w:r w:rsidRPr="00CF354E">
        <w:rPr>
          <w:rFonts w:ascii="Times New Roman" w:hAnsi="Times New Roman" w:cs="Times New Roman"/>
          <w:color w:val="222222"/>
          <w:sz w:val="24"/>
          <w:szCs w:val="24"/>
          <w:shd w:val="clear" w:color="auto" w:fill="FFFFFF"/>
        </w:rPr>
        <w:t>Tokas</w:t>
      </w:r>
      <w:proofErr w:type="spellEnd"/>
      <w:r w:rsidRPr="00CF354E">
        <w:rPr>
          <w:rFonts w:ascii="Times New Roman" w:hAnsi="Times New Roman" w:cs="Times New Roman"/>
          <w:color w:val="222222"/>
          <w:sz w:val="24"/>
          <w:szCs w:val="24"/>
          <w:shd w:val="clear" w:color="auto" w:fill="FFFFFF"/>
        </w:rPr>
        <w:t>, J. (2014). Green biotechnology, nanotechnology and bio-fortification: perspectives on novel environment-friendly crop improvement strategies. </w:t>
      </w:r>
      <w:r w:rsidRPr="00CF354E">
        <w:rPr>
          <w:rFonts w:ascii="Times New Roman" w:hAnsi="Times New Roman" w:cs="Times New Roman"/>
          <w:i/>
          <w:iCs/>
          <w:color w:val="222222"/>
          <w:sz w:val="24"/>
          <w:szCs w:val="24"/>
          <w:shd w:val="clear" w:color="auto" w:fill="FFFFFF"/>
        </w:rPr>
        <w:t>Biotechnology and Genetic Engineering Reviews</w:t>
      </w:r>
      <w:r w:rsidRPr="00CF354E">
        <w:rPr>
          <w:rFonts w:ascii="Times New Roman" w:hAnsi="Times New Roman" w:cs="Times New Roman"/>
          <w:color w:val="222222"/>
          <w:sz w:val="24"/>
          <w:szCs w:val="24"/>
          <w:shd w:val="clear" w:color="auto" w:fill="FFFFFF"/>
        </w:rPr>
        <w:t>, </w:t>
      </w:r>
      <w:r w:rsidRPr="00CF354E">
        <w:rPr>
          <w:rFonts w:ascii="Times New Roman" w:hAnsi="Times New Roman" w:cs="Times New Roman"/>
          <w:i/>
          <w:iCs/>
          <w:color w:val="222222"/>
          <w:sz w:val="24"/>
          <w:szCs w:val="24"/>
          <w:shd w:val="clear" w:color="auto" w:fill="FFFFFF"/>
        </w:rPr>
        <w:t>30</w:t>
      </w:r>
      <w:r w:rsidRPr="00CF354E">
        <w:rPr>
          <w:rFonts w:ascii="Times New Roman" w:hAnsi="Times New Roman" w:cs="Times New Roman"/>
          <w:color w:val="222222"/>
          <w:sz w:val="24"/>
          <w:szCs w:val="24"/>
          <w:shd w:val="clear" w:color="auto" w:fill="FFFFFF"/>
        </w:rPr>
        <w:t>(2), 113-126.</w:t>
      </w:r>
    </w:p>
    <w:p w14:paraId="66833B64" w14:textId="77777777" w:rsidR="00F0009D" w:rsidRPr="00CF354E" w:rsidRDefault="00F0009D" w:rsidP="00C4689A">
      <w:pPr>
        <w:autoSpaceDE w:val="0"/>
        <w:autoSpaceDN w:val="0"/>
        <w:adjustRightInd w:val="0"/>
        <w:spacing w:line="240" w:lineRule="auto"/>
        <w:ind w:left="576" w:hanging="576"/>
        <w:jc w:val="both"/>
        <w:rPr>
          <w:rFonts w:ascii="Times New Roman" w:hAnsi="Times New Roman" w:cs="Times New Roman"/>
          <w:sz w:val="24"/>
          <w:szCs w:val="24"/>
        </w:rPr>
      </w:pPr>
      <w:r w:rsidRPr="00CF354E">
        <w:rPr>
          <w:rFonts w:ascii="Times New Roman" w:hAnsi="Times New Roman" w:cs="Times New Roman"/>
          <w:sz w:val="24"/>
          <w:szCs w:val="24"/>
        </w:rPr>
        <w:t xml:space="preserve">Zainuddin, I. M., </w:t>
      </w:r>
      <w:proofErr w:type="spellStart"/>
      <w:r w:rsidRPr="00CF354E">
        <w:rPr>
          <w:rFonts w:ascii="Times New Roman" w:hAnsi="Times New Roman" w:cs="Times New Roman"/>
          <w:sz w:val="24"/>
          <w:szCs w:val="24"/>
        </w:rPr>
        <w:t>Fathoni</w:t>
      </w:r>
      <w:proofErr w:type="spellEnd"/>
      <w:r w:rsidRPr="00CF354E">
        <w:rPr>
          <w:rFonts w:ascii="Times New Roman" w:hAnsi="Times New Roman" w:cs="Times New Roman"/>
          <w:sz w:val="24"/>
          <w:szCs w:val="24"/>
        </w:rPr>
        <w:t xml:space="preserve">, A., </w:t>
      </w:r>
      <w:proofErr w:type="spellStart"/>
      <w:r w:rsidRPr="00CF354E">
        <w:rPr>
          <w:rFonts w:ascii="Times New Roman" w:hAnsi="Times New Roman" w:cs="Times New Roman"/>
          <w:sz w:val="24"/>
          <w:szCs w:val="24"/>
        </w:rPr>
        <w:t>Sudarmonowatib</w:t>
      </w:r>
      <w:proofErr w:type="spellEnd"/>
      <w:r w:rsidRPr="00CF354E">
        <w:rPr>
          <w:rFonts w:ascii="Times New Roman" w:hAnsi="Times New Roman" w:cs="Times New Roman"/>
          <w:sz w:val="24"/>
          <w:szCs w:val="24"/>
        </w:rPr>
        <w:t xml:space="preserve">, E., </w:t>
      </w:r>
      <w:proofErr w:type="spellStart"/>
      <w:r w:rsidRPr="00CF354E">
        <w:rPr>
          <w:rFonts w:ascii="Times New Roman" w:hAnsi="Times New Roman" w:cs="Times New Roman"/>
          <w:sz w:val="24"/>
          <w:szCs w:val="24"/>
        </w:rPr>
        <w:t>Beechingc</w:t>
      </w:r>
      <w:proofErr w:type="spellEnd"/>
      <w:r w:rsidRPr="00CF354E">
        <w:rPr>
          <w:rFonts w:ascii="Times New Roman" w:hAnsi="Times New Roman" w:cs="Times New Roman"/>
          <w:sz w:val="24"/>
          <w:szCs w:val="24"/>
        </w:rPr>
        <w:t xml:space="preserve">, J. R., </w:t>
      </w:r>
      <w:proofErr w:type="spellStart"/>
      <w:r w:rsidRPr="00CF354E">
        <w:rPr>
          <w:rFonts w:ascii="Times New Roman" w:hAnsi="Times New Roman" w:cs="Times New Roman"/>
          <w:sz w:val="24"/>
          <w:szCs w:val="24"/>
        </w:rPr>
        <w:t>Gruissema</w:t>
      </w:r>
      <w:proofErr w:type="spellEnd"/>
      <w:r w:rsidRPr="00CF354E">
        <w:rPr>
          <w:rFonts w:ascii="Times New Roman" w:hAnsi="Times New Roman" w:cs="Times New Roman"/>
          <w:sz w:val="24"/>
          <w:szCs w:val="24"/>
        </w:rPr>
        <w:t xml:space="preserve">, W., &amp; </w:t>
      </w:r>
      <w:proofErr w:type="spellStart"/>
      <w:r w:rsidRPr="00CF354E">
        <w:rPr>
          <w:rFonts w:ascii="Times New Roman" w:hAnsi="Times New Roman" w:cs="Times New Roman"/>
          <w:sz w:val="24"/>
          <w:szCs w:val="24"/>
        </w:rPr>
        <w:t>Vanderschurena</w:t>
      </w:r>
      <w:proofErr w:type="spellEnd"/>
      <w:r w:rsidRPr="00CF354E">
        <w:rPr>
          <w:rFonts w:ascii="Times New Roman" w:hAnsi="Times New Roman" w:cs="Times New Roman"/>
          <w:sz w:val="24"/>
          <w:szCs w:val="24"/>
        </w:rPr>
        <w:t xml:space="preserve">, H (2017). Cassava post-harvest physiological deterioration: From triggers to symptoms. </w:t>
      </w:r>
      <w:r w:rsidRPr="00CF354E">
        <w:rPr>
          <w:rFonts w:ascii="Times New Roman" w:hAnsi="Times New Roman" w:cs="Times New Roman"/>
          <w:i/>
          <w:sz w:val="24"/>
          <w:szCs w:val="24"/>
        </w:rPr>
        <w:t>Postharvest Biology and Technology</w:t>
      </w:r>
      <w:r w:rsidRPr="00CF354E">
        <w:rPr>
          <w:rFonts w:ascii="Times New Roman" w:hAnsi="Times New Roman" w:cs="Times New Roman"/>
          <w:sz w:val="24"/>
          <w:szCs w:val="24"/>
        </w:rPr>
        <w:t>, 142, 115–123</w:t>
      </w:r>
    </w:p>
    <w:sectPr w:rsidR="00F0009D" w:rsidRPr="00CF354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472D" w14:textId="77777777" w:rsidR="008D4E11" w:rsidRDefault="008D4E11" w:rsidP="00E402D2">
      <w:pPr>
        <w:spacing w:after="0" w:line="240" w:lineRule="auto"/>
      </w:pPr>
      <w:r>
        <w:separator/>
      </w:r>
    </w:p>
  </w:endnote>
  <w:endnote w:type="continuationSeparator" w:id="0">
    <w:p w14:paraId="2A8B796D" w14:textId="77777777" w:rsidR="008D4E11" w:rsidRDefault="008D4E11" w:rsidP="00E4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6518" w14:textId="77777777" w:rsidR="0061227B" w:rsidRDefault="00612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71947"/>
      <w:docPartObj>
        <w:docPartGallery w:val="Page Numbers (Bottom of Page)"/>
        <w:docPartUnique/>
      </w:docPartObj>
    </w:sdtPr>
    <w:sdtEndPr>
      <w:rPr>
        <w:noProof/>
      </w:rPr>
    </w:sdtEndPr>
    <w:sdtContent>
      <w:p w14:paraId="5C478DA4" w14:textId="77777777" w:rsidR="00E402D2" w:rsidRDefault="00E402D2">
        <w:pPr>
          <w:pStyle w:val="Footer"/>
          <w:jc w:val="center"/>
        </w:pPr>
        <w:r>
          <w:fldChar w:fldCharType="begin"/>
        </w:r>
        <w:r>
          <w:instrText xml:space="preserve"> PAGE   \* MERGEFORMAT </w:instrText>
        </w:r>
        <w:r>
          <w:fldChar w:fldCharType="separate"/>
        </w:r>
        <w:r w:rsidR="004D0858">
          <w:rPr>
            <w:noProof/>
          </w:rPr>
          <w:t>1</w:t>
        </w:r>
        <w:r>
          <w:rPr>
            <w:noProof/>
          </w:rPr>
          <w:fldChar w:fldCharType="end"/>
        </w:r>
      </w:p>
    </w:sdtContent>
  </w:sdt>
  <w:p w14:paraId="4011B5B4" w14:textId="77777777" w:rsidR="00E402D2" w:rsidRDefault="00E40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1F9F" w14:textId="77777777" w:rsidR="0061227B" w:rsidRDefault="00612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95D1" w14:textId="77777777" w:rsidR="008D4E11" w:rsidRDefault="008D4E11" w:rsidP="00E402D2">
      <w:pPr>
        <w:spacing w:after="0" w:line="240" w:lineRule="auto"/>
      </w:pPr>
      <w:r>
        <w:separator/>
      </w:r>
    </w:p>
  </w:footnote>
  <w:footnote w:type="continuationSeparator" w:id="0">
    <w:p w14:paraId="5FC56F97" w14:textId="77777777" w:rsidR="008D4E11" w:rsidRDefault="008D4E11" w:rsidP="00E4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B396" w14:textId="6F426C0B" w:rsidR="0061227B" w:rsidRDefault="00000000">
    <w:pPr>
      <w:pStyle w:val="Header"/>
    </w:pPr>
    <w:r>
      <w:rPr>
        <w:noProof/>
      </w:rPr>
      <w:pict w14:anchorId="56860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26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AB0" w14:textId="449D14A1" w:rsidR="0061227B" w:rsidRDefault="00000000">
    <w:pPr>
      <w:pStyle w:val="Header"/>
    </w:pPr>
    <w:r>
      <w:rPr>
        <w:noProof/>
      </w:rPr>
      <w:pict w14:anchorId="7323E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26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0D53" w14:textId="2C8CCED4" w:rsidR="0061227B" w:rsidRDefault="00000000">
    <w:pPr>
      <w:pStyle w:val="Header"/>
    </w:pPr>
    <w:r>
      <w:rPr>
        <w:noProof/>
      </w:rPr>
      <w:pict w14:anchorId="05BC8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26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5286"/>
    <w:multiLevelType w:val="multilevel"/>
    <w:tmpl w:val="492EBE68"/>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21044D34"/>
    <w:multiLevelType w:val="hybridMultilevel"/>
    <w:tmpl w:val="AB382676"/>
    <w:lvl w:ilvl="0" w:tplc="EC74E67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30BAB"/>
    <w:multiLevelType w:val="hybridMultilevel"/>
    <w:tmpl w:val="06CC14BE"/>
    <w:lvl w:ilvl="0" w:tplc="B1242FE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C31E3"/>
    <w:multiLevelType w:val="hybridMultilevel"/>
    <w:tmpl w:val="07CC9C24"/>
    <w:lvl w:ilvl="0" w:tplc="FAB8315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91DAD"/>
    <w:multiLevelType w:val="hybridMultilevel"/>
    <w:tmpl w:val="F7C61D0C"/>
    <w:lvl w:ilvl="0" w:tplc="ABD807F6">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260B9"/>
    <w:multiLevelType w:val="hybridMultilevel"/>
    <w:tmpl w:val="6FEAF864"/>
    <w:lvl w:ilvl="0" w:tplc="A75847A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011436"/>
    <w:multiLevelType w:val="multilevel"/>
    <w:tmpl w:val="192AD14C"/>
    <w:lvl w:ilvl="0">
      <w:start w:val="1"/>
      <w:numFmt w:val="decimal"/>
      <w:lvlText w:val="%1."/>
      <w:lvlJc w:val="left"/>
      <w:pPr>
        <w:ind w:left="360" w:hanging="360"/>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D9E4C7A"/>
    <w:multiLevelType w:val="multilevel"/>
    <w:tmpl w:val="911C5EA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5860775"/>
    <w:multiLevelType w:val="hybridMultilevel"/>
    <w:tmpl w:val="5786449A"/>
    <w:lvl w:ilvl="0" w:tplc="34642E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142CC"/>
    <w:multiLevelType w:val="multilevel"/>
    <w:tmpl w:val="7B1E992C"/>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7D462B07"/>
    <w:multiLevelType w:val="hybridMultilevel"/>
    <w:tmpl w:val="2818680C"/>
    <w:lvl w:ilvl="0" w:tplc="2F2063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140780">
    <w:abstractNumId w:val="8"/>
  </w:num>
  <w:num w:numId="2" w16cid:durableId="954218728">
    <w:abstractNumId w:val="1"/>
  </w:num>
  <w:num w:numId="3" w16cid:durableId="1286738457">
    <w:abstractNumId w:val="7"/>
  </w:num>
  <w:num w:numId="4" w16cid:durableId="1440879686">
    <w:abstractNumId w:val="6"/>
  </w:num>
  <w:num w:numId="5" w16cid:durableId="1410229252">
    <w:abstractNumId w:val="5"/>
  </w:num>
  <w:num w:numId="6" w16cid:durableId="814221567">
    <w:abstractNumId w:val="9"/>
  </w:num>
  <w:num w:numId="7" w16cid:durableId="1581209121">
    <w:abstractNumId w:val="4"/>
  </w:num>
  <w:num w:numId="8" w16cid:durableId="1133674255">
    <w:abstractNumId w:val="0"/>
  </w:num>
  <w:num w:numId="9" w16cid:durableId="1889566571">
    <w:abstractNumId w:val="10"/>
  </w:num>
  <w:num w:numId="10" w16cid:durableId="380132560">
    <w:abstractNumId w:val="2"/>
  </w:num>
  <w:num w:numId="11" w16cid:durableId="144299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C52"/>
    <w:rsid w:val="00092462"/>
    <w:rsid w:val="000F3E3E"/>
    <w:rsid w:val="00131E51"/>
    <w:rsid w:val="001A4A52"/>
    <w:rsid w:val="001D18E0"/>
    <w:rsid w:val="001E767B"/>
    <w:rsid w:val="00210902"/>
    <w:rsid w:val="00230563"/>
    <w:rsid w:val="00247BA9"/>
    <w:rsid w:val="003743E5"/>
    <w:rsid w:val="003D4CD9"/>
    <w:rsid w:val="00403E11"/>
    <w:rsid w:val="00446511"/>
    <w:rsid w:val="00456F8B"/>
    <w:rsid w:val="00492C85"/>
    <w:rsid w:val="004D0858"/>
    <w:rsid w:val="004E3400"/>
    <w:rsid w:val="005033DA"/>
    <w:rsid w:val="00520CD0"/>
    <w:rsid w:val="005A72EE"/>
    <w:rsid w:val="005F4B9C"/>
    <w:rsid w:val="006052A4"/>
    <w:rsid w:val="0061227B"/>
    <w:rsid w:val="00645826"/>
    <w:rsid w:val="006512FB"/>
    <w:rsid w:val="006A6C52"/>
    <w:rsid w:val="006D267C"/>
    <w:rsid w:val="00713A31"/>
    <w:rsid w:val="0074701E"/>
    <w:rsid w:val="007616A0"/>
    <w:rsid w:val="008069BE"/>
    <w:rsid w:val="008512EF"/>
    <w:rsid w:val="00872D7D"/>
    <w:rsid w:val="008D4E11"/>
    <w:rsid w:val="008E0946"/>
    <w:rsid w:val="00A9211E"/>
    <w:rsid w:val="00A94B71"/>
    <w:rsid w:val="00AF4333"/>
    <w:rsid w:val="00B841FC"/>
    <w:rsid w:val="00C30E48"/>
    <w:rsid w:val="00C4689A"/>
    <w:rsid w:val="00CA3163"/>
    <w:rsid w:val="00CF354E"/>
    <w:rsid w:val="00D0174F"/>
    <w:rsid w:val="00D53AAE"/>
    <w:rsid w:val="00DE15DE"/>
    <w:rsid w:val="00E11683"/>
    <w:rsid w:val="00E402D2"/>
    <w:rsid w:val="00E44869"/>
    <w:rsid w:val="00EE77E0"/>
    <w:rsid w:val="00EF12E7"/>
    <w:rsid w:val="00F0009D"/>
    <w:rsid w:val="00F47B40"/>
    <w:rsid w:val="00F9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FDE7B"/>
  <w15:docId w15:val="{986F86E8-D24A-476D-B474-77EA21DF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CD0"/>
    <w:rPr>
      <w:color w:val="0000FF" w:themeColor="hyperlink"/>
      <w:u w:val="single"/>
    </w:rPr>
  </w:style>
  <w:style w:type="paragraph" w:styleId="ListParagraph">
    <w:name w:val="List Paragraph"/>
    <w:basedOn w:val="Normal"/>
    <w:uiPriority w:val="34"/>
    <w:qFormat/>
    <w:rsid w:val="005F4B9C"/>
    <w:pPr>
      <w:ind w:left="720"/>
      <w:contextualSpacing/>
    </w:pPr>
  </w:style>
  <w:style w:type="character" w:styleId="Strong">
    <w:name w:val="Strong"/>
    <w:basedOn w:val="DefaultParagraphFont"/>
    <w:uiPriority w:val="22"/>
    <w:qFormat/>
    <w:rsid w:val="005F4B9C"/>
    <w:rPr>
      <w:b/>
      <w:bCs/>
    </w:rPr>
  </w:style>
  <w:style w:type="character" w:customStyle="1" w:styleId="fontstyle21">
    <w:name w:val="fontstyle21"/>
    <w:basedOn w:val="DefaultParagraphFont"/>
    <w:rsid w:val="001A4A52"/>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1A4A52"/>
    <w:rPr>
      <w:rFonts w:ascii="Times-Roman" w:hAnsi="Times-Roman" w:hint="default"/>
      <w:b w:val="0"/>
      <w:bCs w:val="0"/>
      <w:i w:val="0"/>
      <w:iCs w:val="0"/>
      <w:color w:val="000000"/>
      <w:sz w:val="20"/>
      <w:szCs w:val="20"/>
    </w:rPr>
  </w:style>
  <w:style w:type="paragraph" w:styleId="BalloonText">
    <w:name w:val="Balloon Text"/>
    <w:basedOn w:val="Normal"/>
    <w:link w:val="BalloonTextChar"/>
    <w:uiPriority w:val="99"/>
    <w:semiHidden/>
    <w:unhideWhenUsed/>
    <w:rsid w:val="001A4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A52"/>
    <w:rPr>
      <w:rFonts w:ascii="Tahoma" w:hAnsi="Tahoma" w:cs="Tahoma"/>
      <w:sz w:val="16"/>
      <w:szCs w:val="16"/>
    </w:rPr>
  </w:style>
  <w:style w:type="table" w:styleId="LightShading">
    <w:name w:val="Light Shading"/>
    <w:basedOn w:val="TableNormal"/>
    <w:uiPriority w:val="60"/>
    <w:rsid w:val="00E402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40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2D2"/>
  </w:style>
  <w:style w:type="paragraph" w:styleId="Footer">
    <w:name w:val="footer"/>
    <w:basedOn w:val="Normal"/>
    <w:link w:val="FooterChar"/>
    <w:uiPriority w:val="99"/>
    <w:unhideWhenUsed/>
    <w:rsid w:val="00E40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2D2"/>
  </w:style>
  <w:style w:type="character" w:customStyle="1" w:styleId="markedcontent">
    <w:name w:val="markedcontent"/>
    <w:basedOn w:val="DefaultParagraphFont"/>
    <w:rsid w:val="00C30E48"/>
  </w:style>
  <w:style w:type="paragraph" w:customStyle="1" w:styleId="Default">
    <w:name w:val="Default"/>
    <w:rsid w:val="0074701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4.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view3D>
    <c:floor>
      <c:thickness val="0"/>
    </c:floor>
    <c:sideWall>
      <c:thickness val="0"/>
    </c:sideWall>
    <c:backWall>
      <c:thickness val="0"/>
    </c:backWall>
    <c:plotArea>
      <c:layout>
        <c:manualLayout>
          <c:layoutTarget val="inner"/>
          <c:xMode val="edge"/>
          <c:yMode val="edge"/>
          <c:x val="9.2369299608693195E-2"/>
          <c:y val="4.4057617797775277E-2"/>
          <c:w val="0.84284004300457471"/>
          <c:h val="0.80809836270466195"/>
        </c:manualLayout>
      </c:layout>
      <c:bar3DChart>
        <c:barDir val="col"/>
        <c:grouping val="clustered"/>
        <c:varyColors val="0"/>
        <c:ser>
          <c:idx val="0"/>
          <c:order val="0"/>
          <c:tx>
            <c:strRef>
              <c:f>Sheet1!$B$1</c:f>
              <c:strCache>
                <c:ptCount val="1"/>
                <c:pt idx="0">
                  <c:v>AD1</c:v>
                </c:pt>
              </c:strCache>
            </c:strRef>
          </c:tx>
          <c:invertIfNegative val="0"/>
          <c:cat>
            <c:strRef>
              <c:f>Sheet1!$A$2:$A$11</c:f>
              <c:strCache>
                <c:ptCount val="10"/>
                <c:pt idx="0">
                  <c:v>Week 1</c:v>
                </c:pt>
                <c:pt idx="1">
                  <c:v>Week 2</c:v>
                </c:pt>
                <c:pt idx="2">
                  <c:v>Week 3</c:v>
                </c:pt>
                <c:pt idx="3">
                  <c:v>Week 4</c:v>
                </c:pt>
                <c:pt idx="4">
                  <c:v>Week 5</c:v>
                </c:pt>
                <c:pt idx="5">
                  <c:v>Week 6</c:v>
                </c:pt>
                <c:pt idx="6">
                  <c:v>Week 7</c:v>
                </c:pt>
                <c:pt idx="7">
                  <c:v>Week 8</c:v>
                </c:pt>
                <c:pt idx="8">
                  <c:v>Week 9</c:v>
                </c:pt>
                <c:pt idx="9">
                  <c:v>Week 10</c:v>
                </c:pt>
              </c:strCache>
            </c:strRef>
          </c:cat>
          <c:val>
            <c:numRef>
              <c:f>Sheet1!$B$2:$B$11</c:f>
              <c:numCache>
                <c:formatCode>General</c:formatCode>
                <c:ptCount val="10"/>
                <c:pt idx="0">
                  <c:v>0.88</c:v>
                </c:pt>
                <c:pt idx="1">
                  <c:v>0.88</c:v>
                </c:pt>
                <c:pt idx="2">
                  <c:v>0.83</c:v>
                </c:pt>
                <c:pt idx="3">
                  <c:v>0.78</c:v>
                </c:pt>
                <c:pt idx="4">
                  <c:v>0.72</c:v>
                </c:pt>
                <c:pt idx="5">
                  <c:v>0.68</c:v>
                </c:pt>
                <c:pt idx="6">
                  <c:v>0.6</c:v>
                </c:pt>
                <c:pt idx="7">
                  <c:v>0.53</c:v>
                </c:pt>
                <c:pt idx="8">
                  <c:v>0.41</c:v>
                </c:pt>
                <c:pt idx="9">
                  <c:v>0.28000000000000003</c:v>
                </c:pt>
              </c:numCache>
            </c:numRef>
          </c:val>
          <c:extLst>
            <c:ext xmlns:c16="http://schemas.microsoft.com/office/drawing/2014/chart" uri="{C3380CC4-5D6E-409C-BE32-E72D297353CC}">
              <c16:uniqueId val="{00000000-9945-4520-9056-29B22ABE1A86}"/>
            </c:ext>
          </c:extLst>
        </c:ser>
        <c:ser>
          <c:idx val="1"/>
          <c:order val="1"/>
          <c:tx>
            <c:strRef>
              <c:f>Sheet1!$C$1</c:f>
              <c:strCache>
                <c:ptCount val="1"/>
                <c:pt idx="0">
                  <c:v>AD2</c:v>
                </c:pt>
              </c:strCache>
            </c:strRef>
          </c:tx>
          <c:invertIfNegative val="0"/>
          <c:cat>
            <c:strRef>
              <c:f>Sheet1!$A$2:$A$11</c:f>
              <c:strCache>
                <c:ptCount val="10"/>
                <c:pt idx="0">
                  <c:v>Week 1</c:v>
                </c:pt>
                <c:pt idx="1">
                  <c:v>Week 2</c:v>
                </c:pt>
                <c:pt idx="2">
                  <c:v>Week 3</c:v>
                </c:pt>
                <c:pt idx="3">
                  <c:v>Week 4</c:v>
                </c:pt>
                <c:pt idx="4">
                  <c:v>Week 5</c:v>
                </c:pt>
                <c:pt idx="5">
                  <c:v>Week 6</c:v>
                </c:pt>
                <c:pt idx="6">
                  <c:v>Week 7</c:v>
                </c:pt>
                <c:pt idx="7">
                  <c:v>Week 8</c:v>
                </c:pt>
                <c:pt idx="8">
                  <c:v>Week 9</c:v>
                </c:pt>
                <c:pt idx="9">
                  <c:v>Week 10</c:v>
                </c:pt>
              </c:strCache>
            </c:strRef>
          </c:cat>
          <c:val>
            <c:numRef>
              <c:f>Sheet1!$C$2:$C$11</c:f>
              <c:numCache>
                <c:formatCode>General</c:formatCode>
                <c:ptCount val="10"/>
                <c:pt idx="0">
                  <c:v>0.71</c:v>
                </c:pt>
                <c:pt idx="1">
                  <c:v>0.71</c:v>
                </c:pt>
                <c:pt idx="2">
                  <c:v>0.54</c:v>
                </c:pt>
                <c:pt idx="3">
                  <c:v>0.53</c:v>
                </c:pt>
                <c:pt idx="4">
                  <c:v>0.45</c:v>
                </c:pt>
                <c:pt idx="5">
                  <c:v>0.35</c:v>
                </c:pt>
                <c:pt idx="6">
                  <c:v>0.23</c:v>
                </c:pt>
                <c:pt idx="7">
                  <c:v>0.2</c:v>
                </c:pt>
                <c:pt idx="8">
                  <c:v>0.19</c:v>
                </c:pt>
                <c:pt idx="9">
                  <c:v>0.17</c:v>
                </c:pt>
              </c:numCache>
            </c:numRef>
          </c:val>
          <c:extLst>
            <c:ext xmlns:c16="http://schemas.microsoft.com/office/drawing/2014/chart" uri="{C3380CC4-5D6E-409C-BE32-E72D297353CC}">
              <c16:uniqueId val="{00000001-9945-4520-9056-29B22ABE1A86}"/>
            </c:ext>
          </c:extLst>
        </c:ser>
        <c:dLbls>
          <c:showLegendKey val="0"/>
          <c:showVal val="0"/>
          <c:showCatName val="0"/>
          <c:showSerName val="0"/>
          <c:showPercent val="0"/>
          <c:showBubbleSize val="0"/>
        </c:dLbls>
        <c:gapWidth val="150"/>
        <c:shape val="box"/>
        <c:axId val="218720896"/>
        <c:axId val="229409152"/>
        <c:axId val="0"/>
      </c:bar3DChart>
      <c:catAx>
        <c:axId val="218720896"/>
        <c:scaling>
          <c:orientation val="minMax"/>
        </c:scaling>
        <c:delete val="0"/>
        <c:axPos val="b"/>
        <c:title>
          <c:tx>
            <c:rich>
              <a:bodyPr/>
              <a:lstStyle/>
              <a:p>
                <a:pPr>
                  <a:defRPr/>
                </a:pPr>
                <a:r>
                  <a:rPr lang="en-US"/>
                  <a:t>TIME</a:t>
                </a:r>
                <a:r>
                  <a:rPr lang="en-US" baseline="0"/>
                  <a:t> (WEEKS)</a:t>
                </a:r>
                <a:endParaRPr lang="en-US"/>
              </a:p>
            </c:rich>
          </c:tx>
          <c:overlay val="0"/>
        </c:title>
        <c:numFmt formatCode="General" sourceLinked="0"/>
        <c:majorTickMark val="none"/>
        <c:minorTickMark val="none"/>
        <c:tickLblPos val="nextTo"/>
        <c:crossAx val="229409152"/>
        <c:crosses val="autoZero"/>
        <c:auto val="1"/>
        <c:lblAlgn val="ctr"/>
        <c:lblOffset val="100"/>
        <c:noMultiLvlLbl val="0"/>
      </c:catAx>
      <c:valAx>
        <c:axId val="229409152"/>
        <c:scaling>
          <c:orientation val="minMax"/>
        </c:scaling>
        <c:delete val="0"/>
        <c:axPos val="l"/>
        <c:majorGridlines/>
        <c:title>
          <c:tx>
            <c:rich>
              <a:bodyPr rot="-5400000" vert="horz"/>
              <a:lstStyle/>
              <a:p>
                <a:pPr>
                  <a:defRPr/>
                </a:pPr>
                <a:r>
                  <a:rPr lang="en-US"/>
                  <a:t>AVERAGE WEEKLY MASS (kg)</a:t>
                </a:r>
              </a:p>
            </c:rich>
          </c:tx>
          <c:overlay val="0"/>
        </c:title>
        <c:numFmt formatCode="General" sourceLinked="1"/>
        <c:majorTickMark val="none"/>
        <c:minorTickMark val="none"/>
        <c:tickLblPos val="nextTo"/>
        <c:crossAx val="218720896"/>
        <c:crosses val="autoZero"/>
        <c:crossBetween val="between"/>
      </c:valAx>
    </c:plotArea>
    <c:legend>
      <c:legendPos val="r"/>
      <c:layout>
        <c:manualLayout>
          <c:xMode val="edge"/>
          <c:yMode val="edge"/>
          <c:x val="0.92132053805774283"/>
          <c:y val="0.42824240719910012"/>
          <c:w val="7.8679461942257223E-2"/>
          <c:h val="0.1435151856017997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Sheet1!$B$1</c:f>
              <c:strCache>
                <c:ptCount val="1"/>
                <c:pt idx="0">
                  <c:v>AD1</c:v>
                </c:pt>
              </c:strCache>
            </c:strRef>
          </c:tx>
          <c:cat>
            <c:strRef>
              <c:f>Sheet1!$A$2:$A$11</c:f>
              <c:strCache>
                <c:ptCount val="10"/>
                <c:pt idx="0">
                  <c:v>Week 1</c:v>
                </c:pt>
                <c:pt idx="1">
                  <c:v>Week 2</c:v>
                </c:pt>
                <c:pt idx="2">
                  <c:v>Week 3</c:v>
                </c:pt>
                <c:pt idx="3">
                  <c:v>Week 4</c:v>
                </c:pt>
                <c:pt idx="4">
                  <c:v>Week 5</c:v>
                </c:pt>
                <c:pt idx="5">
                  <c:v>Week 6</c:v>
                </c:pt>
                <c:pt idx="6">
                  <c:v>Week 7</c:v>
                </c:pt>
                <c:pt idx="7">
                  <c:v>Week 8</c:v>
                </c:pt>
                <c:pt idx="8">
                  <c:v>Week 9</c:v>
                </c:pt>
                <c:pt idx="9">
                  <c:v>Week 10</c:v>
                </c:pt>
              </c:strCache>
            </c:strRef>
          </c:cat>
          <c:val>
            <c:numRef>
              <c:f>Sheet1!$B$2:$B$11</c:f>
              <c:numCache>
                <c:formatCode>General</c:formatCode>
                <c:ptCount val="10"/>
                <c:pt idx="0">
                  <c:v>0</c:v>
                </c:pt>
                <c:pt idx="1">
                  <c:v>0</c:v>
                </c:pt>
                <c:pt idx="2">
                  <c:v>0.05</c:v>
                </c:pt>
                <c:pt idx="3">
                  <c:v>0.1</c:v>
                </c:pt>
                <c:pt idx="4">
                  <c:v>0.16</c:v>
                </c:pt>
                <c:pt idx="5">
                  <c:v>0.2</c:v>
                </c:pt>
                <c:pt idx="6">
                  <c:v>0.28000000000000003</c:v>
                </c:pt>
                <c:pt idx="7">
                  <c:v>0.35</c:v>
                </c:pt>
                <c:pt idx="8">
                  <c:v>0.47</c:v>
                </c:pt>
                <c:pt idx="9">
                  <c:v>0.6</c:v>
                </c:pt>
              </c:numCache>
            </c:numRef>
          </c:val>
          <c:smooth val="0"/>
          <c:extLst>
            <c:ext xmlns:c16="http://schemas.microsoft.com/office/drawing/2014/chart" uri="{C3380CC4-5D6E-409C-BE32-E72D297353CC}">
              <c16:uniqueId val="{00000000-0838-45FC-A650-018E40F9E65F}"/>
            </c:ext>
          </c:extLst>
        </c:ser>
        <c:ser>
          <c:idx val="1"/>
          <c:order val="1"/>
          <c:tx>
            <c:strRef>
              <c:f>Sheet1!$C$1</c:f>
              <c:strCache>
                <c:ptCount val="1"/>
                <c:pt idx="0">
                  <c:v>AD2</c:v>
                </c:pt>
              </c:strCache>
            </c:strRef>
          </c:tx>
          <c:cat>
            <c:strRef>
              <c:f>Sheet1!$A$2:$A$11</c:f>
              <c:strCache>
                <c:ptCount val="10"/>
                <c:pt idx="0">
                  <c:v>Week 1</c:v>
                </c:pt>
                <c:pt idx="1">
                  <c:v>Week 2</c:v>
                </c:pt>
                <c:pt idx="2">
                  <c:v>Week 3</c:v>
                </c:pt>
                <c:pt idx="3">
                  <c:v>Week 4</c:v>
                </c:pt>
                <c:pt idx="4">
                  <c:v>Week 5</c:v>
                </c:pt>
                <c:pt idx="5">
                  <c:v>Week 6</c:v>
                </c:pt>
                <c:pt idx="6">
                  <c:v>Week 7</c:v>
                </c:pt>
                <c:pt idx="7">
                  <c:v>Week 8</c:v>
                </c:pt>
                <c:pt idx="8">
                  <c:v>Week 9</c:v>
                </c:pt>
                <c:pt idx="9">
                  <c:v>Week 10</c:v>
                </c:pt>
              </c:strCache>
            </c:strRef>
          </c:cat>
          <c:val>
            <c:numRef>
              <c:f>Sheet1!$C$2:$C$11</c:f>
              <c:numCache>
                <c:formatCode>General</c:formatCode>
                <c:ptCount val="10"/>
                <c:pt idx="0">
                  <c:v>0</c:v>
                </c:pt>
                <c:pt idx="1">
                  <c:v>0</c:v>
                </c:pt>
                <c:pt idx="2">
                  <c:v>0.17</c:v>
                </c:pt>
                <c:pt idx="3">
                  <c:v>0.18</c:v>
                </c:pt>
                <c:pt idx="4">
                  <c:v>0.26</c:v>
                </c:pt>
                <c:pt idx="5">
                  <c:v>0.36</c:v>
                </c:pt>
                <c:pt idx="6">
                  <c:v>0.48</c:v>
                </c:pt>
                <c:pt idx="7">
                  <c:v>0.51</c:v>
                </c:pt>
                <c:pt idx="8">
                  <c:v>0.52</c:v>
                </c:pt>
                <c:pt idx="9">
                  <c:v>0.54</c:v>
                </c:pt>
              </c:numCache>
            </c:numRef>
          </c:val>
          <c:smooth val="0"/>
          <c:extLst>
            <c:ext xmlns:c16="http://schemas.microsoft.com/office/drawing/2014/chart" uri="{C3380CC4-5D6E-409C-BE32-E72D297353CC}">
              <c16:uniqueId val="{00000001-0838-45FC-A650-018E40F9E65F}"/>
            </c:ext>
          </c:extLst>
        </c:ser>
        <c:dLbls>
          <c:showLegendKey val="0"/>
          <c:showVal val="0"/>
          <c:showCatName val="0"/>
          <c:showSerName val="0"/>
          <c:showPercent val="0"/>
          <c:showBubbleSize val="0"/>
        </c:dLbls>
        <c:marker val="1"/>
        <c:smooth val="0"/>
        <c:axId val="270069120"/>
        <c:axId val="218887680"/>
      </c:lineChart>
      <c:catAx>
        <c:axId val="270069120"/>
        <c:scaling>
          <c:orientation val="minMax"/>
        </c:scaling>
        <c:delete val="0"/>
        <c:axPos val="b"/>
        <c:title>
          <c:tx>
            <c:rich>
              <a:bodyPr/>
              <a:lstStyle/>
              <a:p>
                <a:pPr>
                  <a:defRPr/>
                </a:pPr>
                <a:r>
                  <a:rPr lang="en-US"/>
                  <a:t>TIME (WEEKS)</a:t>
                </a:r>
              </a:p>
            </c:rich>
          </c:tx>
          <c:overlay val="0"/>
        </c:title>
        <c:numFmt formatCode="General" sourceLinked="0"/>
        <c:majorTickMark val="out"/>
        <c:minorTickMark val="none"/>
        <c:tickLblPos val="nextTo"/>
        <c:crossAx val="218887680"/>
        <c:crosses val="autoZero"/>
        <c:auto val="1"/>
        <c:lblAlgn val="ctr"/>
        <c:lblOffset val="100"/>
        <c:noMultiLvlLbl val="0"/>
      </c:catAx>
      <c:valAx>
        <c:axId val="218887680"/>
        <c:scaling>
          <c:orientation val="minMax"/>
        </c:scaling>
        <c:delete val="0"/>
        <c:axPos val="l"/>
        <c:majorGridlines/>
        <c:title>
          <c:tx>
            <c:rich>
              <a:bodyPr rot="-5400000" vert="horz"/>
              <a:lstStyle/>
              <a:p>
                <a:pPr>
                  <a:defRPr/>
                </a:pPr>
                <a:r>
                  <a:rPr lang="en-US"/>
                  <a:t>AVERAGE MASS LOSS (kg)</a:t>
                </a:r>
              </a:p>
            </c:rich>
          </c:tx>
          <c:overlay val="0"/>
        </c:title>
        <c:numFmt formatCode="General" sourceLinked="1"/>
        <c:majorTickMark val="out"/>
        <c:minorTickMark val="none"/>
        <c:tickLblPos val="nextTo"/>
        <c:crossAx val="270069120"/>
        <c:crosses val="autoZero"/>
        <c:crossBetween val="between"/>
      </c:valAx>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AD1</c:v>
                </c:pt>
              </c:strCache>
            </c:strRef>
          </c:tx>
          <c:invertIfNegative val="0"/>
          <c:cat>
            <c:strRef>
              <c:f>Sheet1!$A$2:$A$11</c:f>
              <c:strCache>
                <c:ptCount val="10"/>
                <c:pt idx="0">
                  <c:v>Week 1</c:v>
                </c:pt>
                <c:pt idx="1">
                  <c:v>Week 2</c:v>
                </c:pt>
                <c:pt idx="2">
                  <c:v>Week 3</c:v>
                </c:pt>
                <c:pt idx="3">
                  <c:v>Week 4</c:v>
                </c:pt>
                <c:pt idx="4">
                  <c:v>Week 5</c:v>
                </c:pt>
                <c:pt idx="5">
                  <c:v>Week 6 </c:v>
                </c:pt>
                <c:pt idx="6">
                  <c:v>Week 7</c:v>
                </c:pt>
                <c:pt idx="7">
                  <c:v>Week 8</c:v>
                </c:pt>
                <c:pt idx="8">
                  <c:v>Week 9</c:v>
                </c:pt>
                <c:pt idx="9">
                  <c:v>Week 10</c:v>
                </c:pt>
              </c:strCache>
            </c:strRef>
          </c:cat>
          <c:val>
            <c:numRef>
              <c:f>Sheet1!$B$2:$B$11</c:f>
              <c:numCache>
                <c:formatCode>General</c:formatCode>
                <c:ptCount val="10"/>
                <c:pt idx="0">
                  <c:v>0</c:v>
                </c:pt>
                <c:pt idx="1">
                  <c:v>0</c:v>
                </c:pt>
                <c:pt idx="2">
                  <c:v>6.82</c:v>
                </c:pt>
                <c:pt idx="3">
                  <c:v>11.36</c:v>
                </c:pt>
                <c:pt idx="4">
                  <c:v>19.32</c:v>
                </c:pt>
                <c:pt idx="5">
                  <c:v>23.86</c:v>
                </c:pt>
                <c:pt idx="6">
                  <c:v>32.39</c:v>
                </c:pt>
                <c:pt idx="7">
                  <c:v>40.450000000000003</c:v>
                </c:pt>
                <c:pt idx="8">
                  <c:v>53.41</c:v>
                </c:pt>
                <c:pt idx="9">
                  <c:v>68.75</c:v>
                </c:pt>
              </c:numCache>
            </c:numRef>
          </c:val>
          <c:extLst>
            <c:ext xmlns:c16="http://schemas.microsoft.com/office/drawing/2014/chart" uri="{C3380CC4-5D6E-409C-BE32-E72D297353CC}">
              <c16:uniqueId val="{00000000-4C6C-436E-BB8A-534A27DE8A5F}"/>
            </c:ext>
          </c:extLst>
        </c:ser>
        <c:ser>
          <c:idx val="1"/>
          <c:order val="1"/>
          <c:tx>
            <c:strRef>
              <c:f>Sheet1!$C$1</c:f>
              <c:strCache>
                <c:ptCount val="1"/>
                <c:pt idx="0">
                  <c:v>AD2</c:v>
                </c:pt>
              </c:strCache>
            </c:strRef>
          </c:tx>
          <c:invertIfNegative val="0"/>
          <c:cat>
            <c:strRef>
              <c:f>Sheet1!$A$2:$A$11</c:f>
              <c:strCache>
                <c:ptCount val="10"/>
                <c:pt idx="0">
                  <c:v>Week 1</c:v>
                </c:pt>
                <c:pt idx="1">
                  <c:v>Week 2</c:v>
                </c:pt>
                <c:pt idx="2">
                  <c:v>Week 3</c:v>
                </c:pt>
                <c:pt idx="3">
                  <c:v>Week 4</c:v>
                </c:pt>
                <c:pt idx="4">
                  <c:v>Week 5</c:v>
                </c:pt>
                <c:pt idx="5">
                  <c:v>Week 6 </c:v>
                </c:pt>
                <c:pt idx="6">
                  <c:v>Week 7</c:v>
                </c:pt>
                <c:pt idx="7">
                  <c:v>Week 8</c:v>
                </c:pt>
                <c:pt idx="8">
                  <c:v>Week 9</c:v>
                </c:pt>
                <c:pt idx="9">
                  <c:v>Week 10</c:v>
                </c:pt>
              </c:strCache>
            </c:strRef>
          </c:cat>
          <c:val>
            <c:numRef>
              <c:f>Sheet1!$C$2:$C$11</c:f>
              <c:numCache>
                <c:formatCode>General</c:formatCode>
                <c:ptCount val="10"/>
                <c:pt idx="0">
                  <c:v>0</c:v>
                </c:pt>
                <c:pt idx="1">
                  <c:v>0</c:v>
                </c:pt>
                <c:pt idx="2">
                  <c:v>23.94</c:v>
                </c:pt>
                <c:pt idx="3">
                  <c:v>25.35</c:v>
                </c:pt>
                <c:pt idx="4">
                  <c:v>38.75</c:v>
                </c:pt>
                <c:pt idx="5">
                  <c:v>51.41</c:v>
                </c:pt>
                <c:pt idx="6">
                  <c:v>68.31</c:v>
                </c:pt>
                <c:pt idx="7">
                  <c:v>71.83</c:v>
                </c:pt>
                <c:pt idx="8">
                  <c:v>73.94</c:v>
                </c:pt>
                <c:pt idx="9">
                  <c:v>76</c:v>
                </c:pt>
              </c:numCache>
            </c:numRef>
          </c:val>
          <c:extLst>
            <c:ext xmlns:c16="http://schemas.microsoft.com/office/drawing/2014/chart" uri="{C3380CC4-5D6E-409C-BE32-E72D297353CC}">
              <c16:uniqueId val="{00000001-4C6C-436E-BB8A-534A27DE8A5F}"/>
            </c:ext>
          </c:extLst>
        </c:ser>
        <c:dLbls>
          <c:showLegendKey val="0"/>
          <c:showVal val="0"/>
          <c:showCatName val="0"/>
          <c:showSerName val="0"/>
          <c:showPercent val="0"/>
          <c:showBubbleSize val="0"/>
        </c:dLbls>
        <c:gapWidth val="150"/>
        <c:shape val="box"/>
        <c:axId val="269270400"/>
        <c:axId val="269272576"/>
        <c:axId val="0"/>
      </c:bar3DChart>
      <c:catAx>
        <c:axId val="269270400"/>
        <c:scaling>
          <c:orientation val="minMax"/>
        </c:scaling>
        <c:delete val="0"/>
        <c:axPos val="b"/>
        <c:title>
          <c:tx>
            <c:rich>
              <a:bodyPr/>
              <a:lstStyle/>
              <a:p>
                <a:pPr>
                  <a:defRPr/>
                </a:pPr>
                <a:r>
                  <a:rPr lang="en-US"/>
                  <a:t>TIME (WEEKS)</a:t>
                </a:r>
              </a:p>
            </c:rich>
          </c:tx>
          <c:overlay val="0"/>
        </c:title>
        <c:numFmt formatCode="General" sourceLinked="0"/>
        <c:majorTickMark val="out"/>
        <c:minorTickMark val="none"/>
        <c:tickLblPos val="nextTo"/>
        <c:crossAx val="269272576"/>
        <c:crosses val="autoZero"/>
        <c:auto val="1"/>
        <c:lblAlgn val="ctr"/>
        <c:lblOffset val="100"/>
        <c:noMultiLvlLbl val="0"/>
      </c:catAx>
      <c:valAx>
        <c:axId val="269272576"/>
        <c:scaling>
          <c:orientation val="minMax"/>
        </c:scaling>
        <c:delete val="0"/>
        <c:axPos val="l"/>
        <c:majorGridlines/>
        <c:title>
          <c:tx>
            <c:rich>
              <a:bodyPr rot="-5400000" vert="horz"/>
              <a:lstStyle/>
              <a:p>
                <a:pPr>
                  <a:defRPr/>
                </a:pPr>
                <a:r>
                  <a:rPr lang="en-US"/>
                  <a:t>PERCENTAGE MASS</a:t>
                </a:r>
                <a:r>
                  <a:rPr lang="en-US" baseline="0"/>
                  <a:t> LOSS (%)</a:t>
                </a:r>
                <a:endParaRPr lang="en-US"/>
              </a:p>
            </c:rich>
          </c:tx>
          <c:overlay val="0"/>
        </c:title>
        <c:numFmt formatCode="General" sourceLinked="1"/>
        <c:majorTickMark val="out"/>
        <c:minorTickMark val="none"/>
        <c:tickLblPos val="nextTo"/>
        <c:crossAx val="26927040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AD1</c:v>
                </c:pt>
              </c:strCache>
            </c:strRef>
          </c:tx>
          <c:invertIfNegative val="0"/>
          <c:cat>
            <c:strRef>
              <c:f>Sheet1!$A$2:$A$6</c:f>
              <c:strCache>
                <c:ptCount val="5"/>
                <c:pt idx="0">
                  <c:v>14 days</c:v>
                </c:pt>
                <c:pt idx="1">
                  <c:v>28 days</c:v>
                </c:pt>
                <c:pt idx="2">
                  <c:v>42 days </c:v>
                </c:pt>
                <c:pt idx="3">
                  <c:v>56 days</c:v>
                </c:pt>
                <c:pt idx="4">
                  <c:v>70 days</c:v>
                </c:pt>
              </c:strCache>
            </c:strRef>
          </c:cat>
          <c:val>
            <c:numRef>
              <c:f>Sheet1!$B$2:$B$6</c:f>
              <c:numCache>
                <c:formatCode>General</c:formatCode>
                <c:ptCount val="5"/>
                <c:pt idx="0">
                  <c:v>67.86</c:v>
                </c:pt>
                <c:pt idx="1">
                  <c:v>62.5</c:v>
                </c:pt>
                <c:pt idx="2">
                  <c:v>60</c:v>
                </c:pt>
                <c:pt idx="3">
                  <c:v>57.14</c:v>
                </c:pt>
                <c:pt idx="4">
                  <c:v>33.33</c:v>
                </c:pt>
              </c:numCache>
            </c:numRef>
          </c:val>
          <c:extLst>
            <c:ext xmlns:c16="http://schemas.microsoft.com/office/drawing/2014/chart" uri="{C3380CC4-5D6E-409C-BE32-E72D297353CC}">
              <c16:uniqueId val="{00000000-2C6F-4E1A-AEF9-0D6CC0709E37}"/>
            </c:ext>
          </c:extLst>
        </c:ser>
        <c:ser>
          <c:idx val="1"/>
          <c:order val="1"/>
          <c:tx>
            <c:strRef>
              <c:f>Sheet1!$C$1</c:f>
              <c:strCache>
                <c:ptCount val="1"/>
                <c:pt idx="0">
                  <c:v>AD2</c:v>
                </c:pt>
              </c:strCache>
            </c:strRef>
          </c:tx>
          <c:invertIfNegative val="0"/>
          <c:cat>
            <c:strRef>
              <c:f>Sheet1!$A$2:$A$6</c:f>
              <c:strCache>
                <c:ptCount val="5"/>
                <c:pt idx="0">
                  <c:v>14 days</c:v>
                </c:pt>
                <c:pt idx="1">
                  <c:v>28 days</c:v>
                </c:pt>
                <c:pt idx="2">
                  <c:v>42 days </c:v>
                </c:pt>
                <c:pt idx="3">
                  <c:v>56 days</c:v>
                </c:pt>
                <c:pt idx="4">
                  <c:v>70 days</c:v>
                </c:pt>
              </c:strCache>
            </c:strRef>
          </c:cat>
          <c:val>
            <c:numRef>
              <c:f>Sheet1!$C$2:$C$6</c:f>
              <c:numCache>
                <c:formatCode>General</c:formatCode>
                <c:ptCount val="5"/>
                <c:pt idx="0">
                  <c:v>66.67</c:v>
                </c:pt>
                <c:pt idx="1">
                  <c:v>60</c:v>
                </c:pt>
                <c:pt idx="2">
                  <c:v>56.67</c:v>
                </c:pt>
                <c:pt idx="3">
                  <c:v>50</c:v>
                </c:pt>
                <c:pt idx="4">
                  <c:v>27.27</c:v>
                </c:pt>
              </c:numCache>
            </c:numRef>
          </c:val>
          <c:extLst>
            <c:ext xmlns:c16="http://schemas.microsoft.com/office/drawing/2014/chart" uri="{C3380CC4-5D6E-409C-BE32-E72D297353CC}">
              <c16:uniqueId val="{00000001-2C6F-4E1A-AEF9-0D6CC0709E37}"/>
            </c:ext>
          </c:extLst>
        </c:ser>
        <c:dLbls>
          <c:showLegendKey val="0"/>
          <c:showVal val="0"/>
          <c:showCatName val="0"/>
          <c:showSerName val="0"/>
          <c:showPercent val="0"/>
          <c:showBubbleSize val="0"/>
        </c:dLbls>
        <c:gapWidth val="150"/>
        <c:shape val="box"/>
        <c:axId val="269835648"/>
        <c:axId val="269841920"/>
        <c:axId val="0"/>
      </c:bar3DChart>
      <c:catAx>
        <c:axId val="269835648"/>
        <c:scaling>
          <c:orientation val="minMax"/>
        </c:scaling>
        <c:delete val="0"/>
        <c:axPos val="b"/>
        <c:title>
          <c:tx>
            <c:rich>
              <a:bodyPr/>
              <a:lstStyle/>
              <a:p>
                <a:pPr>
                  <a:defRPr/>
                </a:pPr>
                <a:r>
                  <a:rPr lang="en-US"/>
                  <a:t>TIME(DAYS)</a:t>
                </a:r>
              </a:p>
            </c:rich>
          </c:tx>
          <c:overlay val="0"/>
        </c:title>
        <c:numFmt formatCode="General" sourceLinked="0"/>
        <c:majorTickMark val="out"/>
        <c:minorTickMark val="none"/>
        <c:tickLblPos val="nextTo"/>
        <c:crossAx val="269841920"/>
        <c:crosses val="autoZero"/>
        <c:auto val="1"/>
        <c:lblAlgn val="ctr"/>
        <c:lblOffset val="100"/>
        <c:noMultiLvlLbl val="0"/>
      </c:catAx>
      <c:valAx>
        <c:axId val="269841920"/>
        <c:scaling>
          <c:orientation val="minMax"/>
        </c:scaling>
        <c:delete val="0"/>
        <c:axPos val="l"/>
        <c:majorGridlines/>
        <c:title>
          <c:tx>
            <c:rich>
              <a:bodyPr rot="-5400000" vert="horz"/>
              <a:lstStyle/>
              <a:p>
                <a:pPr>
                  <a:defRPr/>
                </a:pPr>
                <a:r>
                  <a:rPr lang="en-US"/>
                  <a:t>MOISTURE</a:t>
                </a:r>
                <a:r>
                  <a:rPr lang="en-US" baseline="0"/>
                  <a:t> CONTENT (%)</a:t>
                </a:r>
                <a:endParaRPr lang="en-US"/>
              </a:p>
            </c:rich>
          </c:tx>
          <c:overlay val="0"/>
        </c:title>
        <c:numFmt formatCode="General" sourceLinked="1"/>
        <c:majorTickMark val="out"/>
        <c:minorTickMark val="none"/>
        <c:tickLblPos val="nextTo"/>
        <c:crossAx val="2698356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4238</Words>
  <Characters>24161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Editor-22</cp:lastModifiedBy>
  <cp:revision>4</cp:revision>
  <dcterms:created xsi:type="dcterms:W3CDTF">2023-12-22T19:19:00Z</dcterms:created>
  <dcterms:modified xsi:type="dcterms:W3CDTF">2023-12-27T05:55:00Z</dcterms:modified>
</cp:coreProperties>
</file>