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AF3F37" w14:textId="610DC10D" w:rsidR="00D03D6A" w:rsidRPr="00D03D6A" w:rsidRDefault="00D03D6A" w:rsidP="00D03D6A">
      <w:pPr>
        <w:spacing w:line="360" w:lineRule="auto"/>
        <w:jc w:val="right"/>
        <w:rPr>
          <w:rFonts w:ascii="Arial" w:eastAsiaTheme="minorHAnsi" w:hAnsi="Arial" w:cs="Arial"/>
          <w:b/>
          <w:bCs/>
          <w:sz w:val="36"/>
          <w:szCs w:val="36"/>
        </w:rPr>
      </w:pPr>
      <w:r w:rsidRPr="00D03D6A">
        <w:rPr>
          <w:rFonts w:ascii="Arial" w:eastAsiaTheme="minorHAnsi" w:hAnsi="Arial" w:cs="Arial"/>
          <w:b/>
          <w:bCs/>
          <w:sz w:val="36"/>
          <w:szCs w:val="36"/>
        </w:rPr>
        <w:t xml:space="preserve">The Secret </w:t>
      </w:r>
      <w:r>
        <w:rPr>
          <w:rFonts w:ascii="Arial" w:eastAsiaTheme="minorHAnsi" w:hAnsi="Arial" w:cs="Arial"/>
          <w:b/>
          <w:bCs/>
          <w:sz w:val="36"/>
          <w:szCs w:val="36"/>
        </w:rPr>
        <w:t>t</w:t>
      </w:r>
      <w:r w:rsidRPr="00D03D6A">
        <w:rPr>
          <w:rFonts w:ascii="Arial" w:eastAsiaTheme="minorHAnsi" w:hAnsi="Arial" w:cs="Arial"/>
          <w:b/>
          <w:bCs/>
          <w:sz w:val="36"/>
          <w:szCs w:val="36"/>
        </w:rPr>
        <w:t>o Myanmar’s EV Charging Station Business:</w:t>
      </w:r>
      <w:r>
        <w:rPr>
          <w:rFonts w:ascii="Arial" w:eastAsiaTheme="minorHAnsi" w:hAnsi="Arial" w:cs="Arial"/>
          <w:b/>
          <w:bCs/>
          <w:sz w:val="36"/>
          <w:szCs w:val="36"/>
        </w:rPr>
        <w:t xml:space="preserve"> </w:t>
      </w:r>
      <w:r w:rsidRPr="00D03D6A">
        <w:rPr>
          <w:rFonts w:ascii="Arial" w:eastAsiaTheme="minorHAnsi" w:hAnsi="Arial" w:cs="Arial"/>
          <w:b/>
          <w:bCs/>
          <w:sz w:val="36"/>
          <w:szCs w:val="36"/>
        </w:rPr>
        <w:t xml:space="preserve">How Solar Changes Everything </w:t>
      </w:r>
    </w:p>
    <w:p w14:paraId="3D6B5C2C" w14:textId="77777777" w:rsidR="00630717" w:rsidRPr="00834A61" w:rsidRDefault="00630717" w:rsidP="00630717">
      <w:pPr>
        <w:spacing w:line="360" w:lineRule="auto"/>
        <w:jc w:val="right"/>
        <w:rPr>
          <w:rFonts w:ascii="Arial" w:hAnsi="Arial" w:cs="Arial"/>
          <w:b/>
        </w:rPr>
      </w:pPr>
    </w:p>
    <w:p w14:paraId="3F368C21" w14:textId="00E45D5B" w:rsidR="00851F6A" w:rsidRPr="00AC55B5" w:rsidRDefault="00851F6A" w:rsidP="00AC55B5">
      <w:pPr>
        <w:spacing w:line="276" w:lineRule="auto"/>
        <w:jc w:val="right"/>
        <w:rPr>
          <w:rFonts w:ascii="Arial" w:hAnsi="Arial" w:cs="Arial"/>
          <w:sz w:val="16"/>
          <w:szCs w:val="16"/>
        </w:rPr>
      </w:pPr>
    </w:p>
    <w:p w14:paraId="061F6FD1" w14:textId="6924AE10" w:rsidR="00FA52B7" w:rsidRPr="00834A61" w:rsidRDefault="008C2B05" w:rsidP="00FA52B7">
      <w:pPr>
        <w:spacing w:line="360" w:lineRule="auto"/>
        <w:jc w:val="both"/>
        <w:rPr>
          <w:rFonts w:ascii="Arial" w:hAnsi="Arial" w:cs="Arial"/>
          <w:b/>
          <w:bCs/>
          <w:sz w:val="22"/>
          <w:szCs w:val="22"/>
        </w:rPr>
      </w:pPr>
      <w:r w:rsidRPr="00834A61">
        <w:rPr>
          <w:rFonts w:ascii="Arial" w:hAnsi="Arial" w:cs="Arial"/>
          <w:b/>
          <w:bCs/>
          <w:sz w:val="22"/>
          <w:szCs w:val="22"/>
        </w:rPr>
        <w:t>ABSTRACT</w:t>
      </w:r>
    </w:p>
    <w:p w14:paraId="0C8F3DFF" w14:textId="1EB22736" w:rsidR="00543CA3" w:rsidRPr="002E2172" w:rsidRDefault="007F140E" w:rsidP="00834A61">
      <w:pPr>
        <w:pBdr>
          <w:top w:val="single" w:sz="4" w:space="1" w:color="auto"/>
          <w:left w:val="single" w:sz="4" w:space="1" w:color="auto"/>
          <w:bottom w:val="single" w:sz="4" w:space="1" w:color="auto"/>
          <w:right w:val="single" w:sz="4" w:space="1" w:color="auto"/>
        </w:pBdr>
        <w:shd w:val="clear" w:color="auto" w:fill="FFFFFF"/>
        <w:jc w:val="both"/>
        <w:rPr>
          <w:rFonts w:ascii="Arial" w:hAnsi="Arial" w:cs="Arial"/>
          <w:sz w:val="20"/>
          <w:szCs w:val="20"/>
        </w:rPr>
      </w:pPr>
      <w:r w:rsidRPr="007F140E">
        <w:rPr>
          <w:rFonts w:ascii="Arial" w:hAnsi="Arial" w:cs="Arial"/>
          <w:color w:val="EE0000"/>
          <w:sz w:val="20"/>
          <w:szCs w:val="20"/>
          <w:lang w:val="en-GB"/>
        </w:rPr>
        <w:t>This study integrates PVGIS and FLEVY simulation tools to evaluate the economic performance of grid-connected and solar-based EV charging models in Myanmar, demonstrating that solar-BESS systems can provide long-term strategic benefits for rural electrification and sustainability.</w:t>
      </w:r>
      <w:r w:rsidR="00C13F4D" w:rsidRPr="007F140E">
        <w:rPr>
          <w:rFonts w:ascii="Arial" w:hAnsi="Arial" w:cs="Arial"/>
          <w:color w:val="EE0000"/>
          <w:sz w:val="20"/>
          <w:szCs w:val="20"/>
          <w:shd w:val="clear" w:color="auto" w:fill="FFFFFF"/>
        </w:rPr>
        <w:t xml:space="preserve"> </w:t>
      </w:r>
      <w:r w:rsidR="00C13F4D">
        <w:rPr>
          <w:rFonts w:ascii="Arial" w:hAnsi="Arial" w:cs="Arial"/>
          <w:sz w:val="20"/>
          <w:szCs w:val="20"/>
          <w:shd w:val="clear" w:color="auto" w:fill="FFFFFF"/>
        </w:rPr>
        <w:t>All are considered in same charging price and MOEP tariff rate and different location.</w:t>
      </w:r>
      <w:r w:rsidR="00BF5A28" w:rsidRPr="00834A61">
        <w:rPr>
          <w:rFonts w:ascii="Arial" w:hAnsi="Arial" w:cs="Arial"/>
          <w:sz w:val="20"/>
          <w:szCs w:val="20"/>
          <w:shd w:val="clear" w:color="auto" w:fill="FFFFFF"/>
        </w:rPr>
        <w:t xml:space="preserve"> </w:t>
      </w:r>
      <w:r w:rsidR="00747A23" w:rsidRPr="00834A61">
        <w:rPr>
          <w:rFonts w:ascii="Arial" w:hAnsi="Arial" w:cs="Arial"/>
          <w:sz w:val="20"/>
          <w:szCs w:val="20"/>
          <w:shd w:val="clear" w:color="auto" w:fill="FFFFFF"/>
        </w:rPr>
        <w:t xml:space="preserve">Specifically, </w:t>
      </w:r>
      <w:r w:rsidR="00C13F4D">
        <w:rPr>
          <w:rFonts w:ascii="Arial" w:hAnsi="Arial" w:cs="Arial"/>
          <w:sz w:val="20"/>
          <w:szCs w:val="20"/>
        </w:rPr>
        <w:t>a</w:t>
      </w:r>
      <w:r w:rsidR="00880B02" w:rsidRPr="002E2172">
        <w:rPr>
          <w:rFonts w:ascii="Arial" w:hAnsi="Arial" w:cs="Arial"/>
          <w:sz w:val="20"/>
          <w:szCs w:val="20"/>
        </w:rPr>
        <w:t>t present, approximately 99% of charging stations in Myanmar operate on AC grid power and are predominantly located in major cities, such as Yangon, Mandalay, and Naypyitaw. While this concentration benefits urban EV users, it creates a serious accessibility gap for non-EV drivers and potential EV adopters in rural and intercity areas. The absence of charging facilities along regional and countryside routes discourages internal combustion engine (ICE) car owners and express bus operators from considering EV replacements. This urban–rural disparity in charging access not only limits the diffusion of EV technology but also hinders the government’s objectives for energy diversification and fuel import reduction. As a result, the current development pattern risks creating a two-tier mobility system</w:t>
      </w:r>
      <w:r w:rsidR="00BA1FB1">
        <w:rPr>
          <w:rFonts w:ascii="Arial" w:hAnsi="Arial" w:cs="Arial"/>
          <w:sz w:val="20"/>
          <w:szCs w:val="20"/>
        </w:rPr>
        <w:t xml:space="preserve"> </w:t>
      </w:r>
      <w:r w:rsidR="00880B02" w:rsidRPr="002E2172">
        <w:rPr>
          <w:rFonts w:ascii="Arial" w:hAnsi="Arial" w:cs="Arial"/>
          <w:sz w:val="20"/>
          <w:szCs w:val="20"/>
        </w:rPr>
        <w:t xml:space="preserve">where urban populations benefit from clean transport, while rural populations continue to rely on fossil </w:t>
      </w:r>
      <w:r w:rsidR="00550017" w:rsidRPr="002E2172">
        <w:rPr>
          <w:rFonts w:ascii="Arial" w:hAnsi="Arial" w:cs="Arial"/>
          <w:sz w:val="20"/>
          <w:szCs w:val="20"/>
        </w:rPr>
        <w:t>fuels. A</w:t>
      </w:r>
      <w:r w:rsidR="00880B02" w:rsidRPr="002E2172">
        <w:rPr>
          <w:rFonts w:ascii="Arial" w:hAnsi="Arial" w:cs="Arial"/>
          <w:sz w:val="20"/>
          <w:szCs w:val="20"/>
        </w:rPr>
        <w:t xml:space="preserve"> major barrier to nationwide EVC deployment is the high capital cost of electrical infrastructure, particularly the installation of 33/11/0.4 kV distribution transformers with high MVA ratings. These transformers are often oversized relative to the actual EV demand, resulting in underutilized capacity and inefficient capital allocation. For most investors, these infrastructure costs represent the largest expenditure component and substantially influence the Internal Rate of Return (IRR)</w:t>
      </w:r>
      <w:r w:rsidR="00C13F4D">
        <w:rPr>
          <w:rFonts w:ascii="Arial" w:hAnsi="Arial" w:cs="Arial"/>
          <w:sz w:val="20"/>
          <w:szCs w:val="20"/>
        </w:rPr>
        <w:t xml:space="preserve">, NPV and </w:t>
      </w:r>
      <w:r w:rsidR="00880B02" w:rsidRPr="002E2172">
        <w:rPr>
          <w:rFonts w:ascii="Arial" w:hAnsi="Arial" w:cs="Arial"/>
          <w:sz w:val="20"/>
          <w:szCs w:val="20"/>
        </w:rPr>
        <w:t>payback period of EVC projects.</w:t>
      </w:r>
      <w:r w:rsidR="00543CA3" w:rsidRPr="00834A61">
        <w:rPr>
          <w:rFonts w:ascii="Arial" w:hAnsi="Arial" w:cs="Arial"/>
          <w:sz w:val="20"/>
          <w:szCs w:val="20"/>
        </w:rPr>
        <w:t xml:space="preserve"> </w:t>
      </w:r>
      <w:r w:rsidR="00543CA3" w:rsidRPr="002E2172">
        <w:rPr>
          <w:rFonts w:ascii="Arial" w:hAnsi="Arial" w:cs="Arial"/>
          <w:sz w:val="20"/>
          <w:szCs w:val="20"/>
        </w:rPr>
        <w:t>To examine these economic dynamics, this study evaluates three distinct charging business models over a 1</w:t>
      </w:r>
      <w:r>
        <w:rPr>
          <w:rFonts w:ascii="Arial" w:hAnsi="Arial" w:cs="Arial"/>
          <w:sz w:val="20"/>
          <w:szCs w:val="20"/>
        </w:rPr>
        <w:t>4</w:t>
      </w:r>
      <w:r w:rsidR="00543CA3" w:rsidRPr="002E2172">
        <w:rPr>
          <w:rFonts w:ascii="Arial" w:hAnsi="Arial" w:cs="Arial"/>
          <w:sz w:val="20"/>
          <w:szCs w:val="20"/>
        </w:rPr>
        <w:t>-year financial period under the assumption of a 50% government bank loan with a 7% annual interest rate. Among the three cases, Case 1 (Conventional AC Model) represents the typical grid-connected EVC structure; Case 2 (Economical AC Model) focuses on cost-optimized charging design; and Case 3 (Off-grid Solar + Battery Energy Storage System) explores a renewable, stand-alone alternative for rural and remote regions. Based on financial analysis results, Case 2 and Case 3 demonstrate the most relevant and strategic value for Myanmar’s long-term transport electrification.</w:t>
      </w:r>
    </w:p>
    <w:p w14:paraId="67A038C9" w14:textId="3CEACEE9" w:rsidR="005C6F5F" w:rsidRPr="00834A61" w:rsidRDefault="00AA0049" w:rsidP="00834A61">
      <w:pPr>
        <w:ind w:left="1080" w:hanging="1080"/>
        <w:jc w:val="both"/>
        <w:rPr>
          <w:rFonts w:ascii="Arial" w:hAnsi="Arial" w:cs="Arial"/>
          <w:i/>
          <w:sz w:val="20"/>
          <w:szCs w:val="20"/>
        </w:rPr>
      </w:pPr>
      <w:r w:rsidRPr="00834A61">
        <w:rPr>
          <w:rFonts w:ascii="Arial" w:hAnsi="Arial" w:cs="Arial"/>
          <w:b/>
          <w:bCs/>
          <w:i/>
          <w:sz w:val="20"/>
          <w:szCs w:val="20"/>
        </w:rPr>
        <w:t>Keywords:</w:t>
      </w:r>
      <w:r w:rsidRPr="00834A61">
        <w:rPr>
          <w:rFonts w:ascii="Arial" w:hAnsi="Arial" w:cs="Arial"/>
          <w:i/>
          <w:sz w:val="20"/>
          <w:szCs w:val="20"/>
        </w:rPr>
        <w:t xml:space="preserve"> </w:t>
      </w:r>
      <w:r w:rsidR="00C13F4D" w:rsidRPr="00C13F4D">
        <w:rPr>
          <w:rFonts w:ascii="Arial" w:hAnsi="Arial" w:cs="Arial"/>
          <w:i/>
          <w:sz w:val="20"/>
          <w:szCs w:val="20"/>
        </w:rPr>
        <w:t>AC grid, off-grid solar</w:t>
      </w:r>
      <w:r w:rsidR="00C13F4D">
        <w:rPr>
          <w:rFonts w:ascii="Arial" w:hAnsi="Arial" w:cs="Arial"/>
          <w:i/>
          <w:sz w:val="20"/>
          <w:szCs w:val="20"/>
        </w:rPr>
        <w:t>,</w:t>
      </w:r>
      <w:r w:rsidR="00EB5F15">
        <w:rPr>
          <w:rFonts w:ascii="Arial" w:hAnsi="Arial" w:cs="Arial"/>
          <w:i/>
          <w:sz w:val="20"/>
          <w:szCs w:val="20"/>
        </w:rPr>
        <w:t xml:space="preserve"> RE,</w:t>
      </w:r>
      <w:r w:rsidR="001F4EFC">
        <w:rPr>
          <w:rFonts w:ascii="Arial" w:hAnsi="Arial" w:cs="Arial"/>
          <w:i/>
          <w:sz w:val="20"/>
          <w:szCs w:val="20"/>
        </w:rPr>
        <w:t xml:space="preserve"> </w:t>
      </w:r>
      <w:r w:rsidR="00FB4900">
        <w:rPr>
          <w:rFonts w:ascii="Arial" w:hAnsi="Arial" w:cs="Arial"/>
          <w:i/>
          <w:sz w:val="20"/>
          <w:szCs w:val="20"/>
        </w:rPr>
        <w:t>BESS,</w:t>
      </w:r>
      <w:r w:rsidR="00EB5F15">
        <w:rPr>
          <w:rFonts w:ascii="Arial" w:hAnsi="Arial" w:cs="Arial"/>
          <w:i/>
          <w:sz w:val="20"/>
          <w:szCs w:val="20"/>
        </w:rPr>
        <w:t xml:space="preserve"> capital cost,</w:t>
      </w:r>
      <w:r w:rsidR="00C13F4D">
        <w:rPr>
          <w:rFonts w:ascii="Arial" w:hAnsi="Arial" w:cs="Arial"/>
          <w:i/>
          <w:sz w:val="20"/>
          <w:szCs w:val="20"/>
        </w:rPr>
        <w:t xml:space="preserve"> IRR, NPV,</w:t>
      </w:r>
      <w:r w:rsidR="001F4EFC">
        <w:rPr>
          <w:rFonts w:ascii="Arial" w:hAnsi="Arial" w:cs="Arial"/>
          <w:i/>
          <w:sz w:val="20"/>
          <w:szCs w:val="20"/>
        </w:rPr>
        <w:t xml:space="preserve"> </w:t>
      </w:r>
      <w:r w:rsidR="00C13F4D">
        <w:rPr>
          <w:rFonts w:ascii="Arial" w:hAnsi="Arial" w:cs="Arial"/>
          <w:i/>
          <w:sz w:val="20"/>
          <w:szCs w:val="20"/>
        </w:rPr>
        <w:t>Payback period, ICE, EV, EVC,</w:t>
      </w:r>
      <w:r w:rsidR="00EB5F15">
        <w:rPr>
          <w:rFonts w:ascii="Arial" w:hAnsi="Arial" w:cs="Arial"/>
          <w:i/>
          <w:sz w:val="20"/>
          <w:szCs w:val="20"/>
        </w:rPr>
        <w:t xml:space="preserve"> </w:t>
      </w:r>
      <w:r w:rsidR="00C13F4D">
        <w:rPr>
          <w:rFonts w:ascii="Arial" w:hAnsi="Arial" w:cs="Arial"/>
          <w:i/>
          <w:sz w:val="20"/>
          <w:szCs w:val="20"/>
        </w:rPr>
        <w:t>MOEP,</w:t>
      </w:r>
      <w:r w:rsidR="00C13F4D" w:rsidRPr="00C13F4D">
        <w:rPr>
          <w:rFonts w:ascii="Arial" w:hAnsi="Arial" w:cs="Arial"/>
          <w:i/>
          <w:sz w:val="20"/>
          <w:szCs w:val="20"/>
        </w:rPr>
        <w:t xml:space="preserve"> </w:t>
      </w:r>
      <w:r w:rsidR="005D73F7" w:rsidRPr="00834A61">
        <w:rPr>
          <w:rFonts w:ascii="Arial" w:hAnsi="Arial" w:cs="Arial"/>
          <w:i/>
          <w:sz w:val="20"/>
          <w:szCs w:val="20"/>
        </w:rPr>
        <w:t>Myanmar</w:t>
      </w:r>
      <w:r w:rsidR="00EB5F15">
        <w:rPr>
          <w:rFonts w:ascii="Arial" w:hAnsi="Arial" w:cs="Arial"/>
          <w:i/>
          <w:sz w:val="20"/>
          <w:szCs w:val="20"/>
        </w:rPr>
        <w:t>.</w:t>
      </w:r>
    </w:p>
    <w:p w14:paraId="6587A301" w14:textId="77777777" w:rsidR="007F140E" w:rsidRDefault="007F140E" w:rsidP="00834A61">
      <w:pPr>
        <w:shd w:val="clear" w:color="auto" w:fill="FFFFFF"/>
        <w:jc w:val="both"/>
        <w:rPr>
          <w:rFonts w:ascii="Arial" w:hAnsi="Arial" w:cs="Arial"/>
          <w:b/>
          <w:bCs/>
          <w:sz w:val="20"/>
          <w:szCs w:val="20"/>
        </w:rPr>
      </w:pPr>
    </w:p>
    <w:p w14:paraId="59B6DD1B" w14:textId="77777777" w:rsidR="007F140E" w:rsidRDefault="007F140E" w:rsidP="00834A61">
      <w:pPr>
        <w:shd w:val="clear" w:color="auto" w:fill="FFFFFF"/>
        <w:jc w:val="both"/>
        <w:rPr>
          <w:rFonts w:ascii="Arial" w:hAnsi="Arial" w:cs="Arial"/>
          <w:b/>
          <w:bCs/>
          <w:sz w:val="20"/>
          <w:szCs w:val="20"/>
        </w:rPr>
      </w:pPr>
    </w:p>
    <w:p w14:paraId="75F18FCD" w14:textId="1F855912" w:rsidR="002E2172" w:rsidRPr="002E2172" w:rsidRDefault="002E2172" w:rsidP="00834A61">
      <w:pPr>
        <w:shd w:val="clear" w:color="auto" w:fill="FFFFFF"/>
        <w:jc w:val="both"/>
        <w:rPr>
          <w:rFonts w:ascii="Arial" w:hAnsi="Arial" w:cs="Arial"/>
          <w:b/>
          <w:bCs/>
          <w:sz w:val="20"/>
          <w:szCs w:val="20"/>
        </w:rPr>
      </w:pPr>
      <w:r w:rsidRPr="002E2172">
        <w:rPr>
          <w:rFonts w:ascii="Arial" w:hAnsi="Arial" w:cs="Arial"/>
          <w:b/>
          <w:bCs/>
          <w:sz w:val="20"/>
          <w:szCs w:val="20"/>
        </w:rPr>
        <w:t xml:space="preserve">1. </w:t>
      </w:r>
      <w:r w:rsidR="00834A61" w:rsidRPr="00834A61">
        <w:rPr>
          <w:rFonts w:ascii="Arial" w:hAnsi="Arial" w:cs="Arial"/>
          <w:b/>
          <w:bCs/>
          <w:sz w:val="20"/>
          <w:szCs w:val="20"/>
        </w:rPr>
        <w:t>INTRODUCTION</w:t>
      </w:r>
    </w:p>
    <w:p w14:paraId="4F2694E5" w14:textId="77777777" w:rsidR="002E2172" w:rsidRPr="002E2172" w:rsidRDefault="002E2172" w:rsidP="00EB5F15">
      <w:pPr>
        <w:shd w:val="clear" w:color="auto" w:fill="FFFFFF"/>
        <w:ind w:firstLine="720"/>
        <w:jc w:val="both"/>
        <w:rPr>
          <w:rFonts w:ascii="Arial" w:hAnsi="Arial" w:cs="Arial"/>
          <w:sz w:val="20"/>
          <w:szCs w:val="20"/>
        </w:rPr>
      </w:pPr>
      <w:r w:rsidRPr="002E2172">
        <w:rPr>
          <w:rFonts w:ascii="Arial" w:hAnsi="Arial" w:cs="Arial"/>
          <w:sz w:val="20"/>
          <w:szCs w:val="20"/>
        </w:rPr>
        <w:t>The transition toward electric mobility has emerged as a critical component of sustainable energy policy in many developing nations, and Myanmar is no exception. As the country faces growing fuel import costs and seeks to align with global climate goals, the development of public electric vehicle charging (EVC) infrastructure has become a strategic priority for both the Ministry of Electric Power (MOEP) and regional governments. However, Myanmar’s EVC development remains in its nascent stage, and the economic viability of various charging business models is still under evaluation. The success of this transition depends on a balanced combination of technical feasibility, economic sustainability, and public-private cooperation. Therefore, an economic analysis of EV charging business models is essential to inform decision-making for government agencies, private investors, and local communities.</w:t>
      </w:r>
    </w:p>
    <w:p w14:paraId="374BEA3B" w14:textId="00A88C1E" w:rsidR="002E2172" w:rsidRPr="002E2172" w:rsidRDefault="002E2172" w:rsidP="00834A61">
      <w:pPr>
        <w:shd w:val="clear" w:color="auto" w:fill="FFFFFF"/>
        <w:ind w:firstLine="720"/>
        <w:jc w:val="both"/>
        <w:rPr>
          <w:rFonts w:ascii="Arial" w:hAnsi="Arial" w:cs="Arial"/>
          <w:sz w:val="20"/>
          <w:szCs w:val="20"/>
        </w:rPr>
      </w:pPr>
      <w:r w:rsidRPr="002E2172">
        <w:rPr>
          <w:rFonts w:ascii="Arial" w:hAnsi="Arial" w:cs="Arial"/>
          <w:sz w:val="20"/>
          <w:szCs w:val="20"/>
        </w:rPr>
        <w:t>Complementing this, the civil construction cost</w:t>
      </w:r>
      <w:r w:rsidR="00543CA3" w:rsidRPr="00834A61">
        <w:rPr>
          <w:rFonts w:ascii="Arial" w:hAnsi="Arial" w:cs="Arial"/>
          <w:sz w:val="20"/>
          <w:szCs w:val="20"/>
        </w:rPr>
        <w:t xml:space="preserve"> </w:t>
      </w:r>
      <w:r w:rsidRPr="002E2172">
        <w:rPr>
          <w:rFonts w:ascii="Arial" w:hAnsi="Arial" w:cs="Arial"/>
          <w:sz w:val="20"/>
          <w:szCs w:val="20"/>
        </w:rPr>
        <w:t>which includes site development, foundation work, and canopy installation</w:t>
      </w:r>
      <w:r w:rsidR="00543CA3" w:rsidRPr="00834A61">
        <w:rPr>
          <w:rFonts w:ascii="Arial" w:hAnsi="Arial" w:cs="Arial"/>
          <w:sz w:val="20"/>
          <w:szCs w:val="20"/>
        </w:rPr>
        <w:t xml:space="preserve"> f</w:t>
      </w:r>
      <w:r w:rsidRPr="002E2172">
        <w:rPr>
          <w:rFonts w:ascii="Arial" w:hAnsi="Arial" w:cs="Arial"/>
          <w:sz w:val="20"/>
          <w:szCs w:val="20"/>
        </w:rPr>
        <w:t xml:space="preserve">orms the second-highest cost category. </w:t>
      </w:r>
      <w:r w:rsidRPr="002E2172">
        <w:rPr>
          <w:rFonts w:ascii="Arial" w:hAnsi="Arial" w:cs="Arial"/>
          <w:sz w:val="20"/>
          <w:szCs w:val="20"/>
        </w:rPr>
        <w:lastRenderedPageBreak/>
        <w:t xml:space="preserve">However, unlike electrical equipment, about 90% of steel </w:t>
      </w:r>
      <w:r w:rsidR="002B4AE4">
        <w:rPr>
          <w:rFonts w:ascii="Arial" w:hAnsi="Arial" w:cs="Arial"/>
          <w:sz w:val="20"/>
          <w:szCs w:val="20"/>
        </w:rPr>
        <w:t xml:space="preserve">and like cement materials </w:t>
      </w:r>
      <w:r w:rsidRPr="002E2172">
        <w:rPr>
          <w:rFonts w:ascii="Arial" w:hAnsi="Arial" w:cs="Arial"/>
          <w:sz w:val="20"/>
          <w:szCs w:val="20"/>
        </w:rPr>
        <w:t xml:space="preserve">used in civil works can be locally manufactured, </w:t>
      </w:r>
      <w:r w:rsidR="002B4AE4">
        <w:rPr>
          <w:rFonts w:ascii="Arial" w:hAnsi="Arial" w:cs="Arial"/>
          <w:sz w:val="20"/>
          <w:szCs w:val="20"/>
        </w:rPr>
        <w:t xml:space="preserve">and it shall be </w:t>
      </w:r>
      <w:r w:rsidRPr="002E2172">
        <w:rPr>
          <w:rFonts w:ascii="Arial" w:hAnsi="Arial" w:cs="Arial"/>
          <w:sz w:val="20"/>
          <w:szCs w:val="20"/>
        </w:rPr>
        <w:t xml:space="preserve">lower costs through eco-design and locally sourced construction materials. </w:t>
      </w:r>
    </w:p>
    <w:p w14:paraId="340353FA" w14:textId="5D140276" w:rsidR="002E2172" w:rsidRPr="002E2172" w:rsidRDefault="002E2172" w:rsidP="00834A61">
      <w:pPr>
        <w:shd w:val="clear" w:color="auto" w:fill="FFFFFF"/>
        <w:ind w:firstLine="720"/>
        <w:jc w:val="both"/>
        <w:rPr>
          <w:rFonts w:ascii="Arial" w:hAnsi="Arial" w:cs="Arial"/>
          <w:sz w:val="20"/>
          <w:szCs w:val="20"/>
        </w:rPr>
      </w:pPr>
      <w:r w:rsidRPr="002E2172">
        <w:rPr>
          <w:rFonts w:ascii="Arial" w:hAnsi="Arial" w:cs="Arial"/>
          <w:sz w:val="20"/>
          <w:szCs w:val="20"/>
        </w:rPr>
        <w:t xml:space="preserve">The Economical AC EVC Model (Case 2) achieved the highest Internal Rate of Return (IRR) at 50.3% and the shortest payback period of 2.37 years. These results indicate a strong investment potential for small and medium private investors seeking rapid capital recovery. With reduced installation complexity and lower procurement costs, Case 2 is ideal for urban or township-based deployment, where moderate EV traffic ensures stable revenue flow. This model can also attract existing petrol station owners and local business groups to diversify into charging services, leveraging existing land and retail infrastructure. </w:t>
      </w:r>
    </w:p>
    <w:p w14:paraId="7EB9702A" w14:textId="213E7F73" w:rsidR="002E2172" w:rsidRPr="002E2172" w:rsidRDefault="002E2172" w:rsidP="00834A61">
      <w:pPr>
        <w:shd w:val="clear" w:color="auto" w:fill="FFFFFF"/>
        <w:ind w:firstLine="720"/>
        <w:jc w:val="both"/>
        <w:rPr>
          <w:rFonts w:ascii="Arial" w:hAnsi="Arial" w:cs="Arial"/>
          <w:sz w:val="20"/>
          <w:szCs w:val="20"/>
        </w:rPr>
      </w:pPr>
      <w:r w:rsidRPr="002E2172">
        <w:rPr>
          <w:rFonts w:ascii="Arial" w:hAnsi="Arial" w:cs="Arial"/>
          <w:sz w:val="20"/>
          <w:szCs w:val="20"/>
        </w:rPr>
        <w:t>Conversely, the Off-grid Solar EVC Model (Case 3)—although financially less attractive in the short term with an IRR of 18.6% and a payback period of 6.46 years—offers transformative potential for rural electrification and energy security. This model incorporates solar photovoltaic (PV) generation and battery energy storage (BESS) to provide 24-hour power supply without dependence on the national grid. While its capital cost is higher due to imported solar and battery components, it eliminates recurring fuel costs and reduces transmission losses in off-grid regions. Moreover, this model supports the government’s broader goals under the United Nations Sustainable Development Goals (SDGs)</w:t>
      </w:r>
      <w:r w:rsidR="002B4AE4">
        <w:rPr>
          <w:rFonts w:ascii="Arial" w:hAnsi="Arial" w:cs="Arial"/>
          <w:sz w:val="20"/>
          <w:szCs w:val="20"/>
        </w:rPr>
        <w:t xml:space="preserve">. </w:t>
      </w:r>
    </w:p>
    <w:p w14:paraId="2B10ED00" w14:textId="77777777" w:rsidR="002E2172" w:rsidRPr="002E2172" w:rsidRDefault="002E2172" w:rsidP="00834A61">
      <w:pPr>
        <w:shd w:val="clear" w:color="auto" w:fill="FFFFFF"/>
        <w:ind w:firstLine="720"/>
        <w:jc w:val="both"/>
        <w:rPr>
          <w:rFonts w:ascii="Arial" w:hAnsi="Arial" w:cs="Arial"/>
          <w:sz w:val="20"/>
          <w:szCs w:val="20"/>
        </w:rPr>
      </w:pPr>
      <w:r w:rsidRPr="002E2172">
        <w:rPr>
          <w:rFonts w:ascii="Arial" w:hAnsi="Arial" w:cs="Arial"/>
          <w:sz w:val="20"/>
          <w:szCs w:val="20"/>
        </w:rPr>
        <w:t xml:space="preserve">From a strategic perspective, adopting the </w:t>
      </w:r>
      <w:proofErr w:type="spellStart"/>
      <w:r w:rsidRPr="002E2172">
        <w:rPr>
          <w:rFonts w:ascii="Arial" w:hAnsi="Arial" w:cs="Arial"/>
          <w:sz w:val="20"/>
          <w:szCs w:val="20"/>
        </w:rPr>
        <w:t>Solar+BESS</w:t>
      </w:r>
      <w:proofErr w:type="spellEnd"/>
      <w:r w:rsidRPr="002E2172">
        <w:rPr>
          <w:rFonts w:ascii="Arial" w:hAnsi="Arial" w:cs="Arial"/>
          <w:sz w:val="20"/>
          <w:szCs w:val="20"/>
        </w:rPr>
        <w:t xml:space="preserve"> model in off-grid or low-load rural areas could help the government reduce dependence on diesel generators and fuel imports for electricity generation. It also offers a viable pathway for existing solar generation companies in Myanmar to expand their business portfolios into the EV charging sector, thereby creating new investment opportunities and local employment. For non-EV drivers and ICE vehicle owners, such as countryside residents and express bus operators, the establishment of solar-based charging facilities would enhance travel confidence, reduce range anxiety, and encourage gradual EV adoption. In this way, the proposed model bridges the infrastructure gap between urban and rural regions while contributing to national energy transition and green development.</w:t>
      </w:r>
    </w:p>
    <w:p w14:paraId="4360E8A6" w14:textId="6F87EAFC" w:rsidR="002E2172" w:rsidRPr="002E2172" w:rsidRDefault="002E2172" w:rsidP="00834A61">
      <w:pPr>
        <w:shd w:val="clear" w:color="auto" w:fill="FFFFFF"/>
        <w:jc w:val="both"/>
        <w:rPr>
          <w:rFonts w:ascii="Arial" w:hAnsi="Arial" w:cs="Arial"/>
          <w:sz w:val="20"/>
          <w:szCs w:val="20"/>
        </w:rPr>
      </w:pPr>
      <w:r w:rsidRPr="002E2172">
        <w:rPr>
          <w:rFonts w:ascii="Arial" w:hAnsi="Arial" w:cs="Arial"/>
          <w:sz w:val="20"/>
          <w:szCs w:val="20"/>
        </w:rPr>
        <w:t xml:space="preserve">To conduct a detailed economic and technical evaluation, this research applies two analytical </w:t>
      </w:r>
      <w:r w:rsidR="00CB7EB3">
        <w:rPr>
          <w:rFonts w:ascii="Arial" w:hAnsi="Arial" w:cs="Arial"/>
          <w:sz w:val="20"/>
          <w:szCs w:val="20"/>
        </w:rPr>
        <w:t xml:space="preserve">purchased </w:t>
      </w:r>
      <w:r w:rsidRPr="002E2172">
        <w:rPr>
          <w:rFonts w:ascii="Arial" w:hAnsi="Arial" w:cs="Arial"/>
          <w:sz w:val="20"/>
          <w:szCs w:val="20"/>
        </w:rPr>
        <w:t>software tools:</w:t>
      </w:r>
    </w:p>
    <w:p w14:paraId="0804B2E8" w14:textId="77777777" w:rsidR="00B43DF3" w:rsidRDefault="002E2172" w:rsidP="00834A61">
      <w:pPr>
        <w:numPr>
          <w:ilvl w:val="0"/>
          <w:numId w:val="29"/>
        </w:numPr>
        <w:shd w:val="clear" w:color="auto" w:fill="FFFFFF"/>
        <w:jc w:val="both"/>
        <w:rPr>
          <w:rFonts w:ascii="Arial" w:hAnsi="Arial" w:cs="Arial"/>
          <w:sz w:val="20"/>
          <w:szCs w:val="20"/>
        </w:rPr>
      </w:pPr>
      <w:r w:rsidRPr="002E2172">
        <w:rPr>
          <w:rFonts w:ascii="Arial" w:hAnsi="Arial" w:cs="Arial"/>
          <w:sz w:val="20"/>
          <w:szCs w:val="20"/>
        </w:rPr>
        <w:t>PVGIS (Photovoltaic Geographical Information System): Used for assessing solar resource potential and annual irradiation at proposed station sites across Myanmar, ensuring accurate sizing of solar arrays and energy storage systems.</w:t>
      </w:r>
    </w:p>
    <w:p w14:paraId="77CA055D" w14:textId="3D944F7D" w:rsidR="002E2172" w:rsidRDefault="00B43DF3" w:rsidP="00B43DF3">
      <w:pPr>
        <w:shd w:val="clear" w:color="auto" w:fill="FFFFFF"/>
        <w:ind w:left="720"/>
        <w:jc w:val="both"/>
        <w:rPr>
          <w:rFonts w:ascii="Arial" w:hAnsi="Arial" w:cs="Arial"/>
          <w:color w:val="000000" w:themeColor="text1"/>
          <w:sz w:val="20"/>
          <w:szCs w:val="20"/>
        </w:rPr>
      </w:pPr>
      <w:r w:rsidRPr="00351233">
        <w:rPr>
          <w:rFonts w:ascii="Arial" w:hAnsi="Arial" w:cs="Arial"/>
          <w:color w:val="000000" w:themeColor="text1"/>
          <w:sz w:val="20"/>
          <w:szCs w:val="20"/>
        </w:rPr>
        <w:t>[ PVGIS</w:t>
      </w:r>
      <w:r w:rsidR="00340B7E">
        <w:rPr>
          <w:rFonts w:ascii="Arial" w:hAnsi="Arial" w:cs="Arial"/>
          <w:color w:val="000000" w:themeColor="text1"/>
          <w:sz w:val="20"/>
          <w:szCs w:val="20"/>
        </w:rPr>
        <w:t xml:space="preserve"> tools, </w:t>
      </w:r>
      <w:r w:rsidRPr="00351233">
        <w:rPr>
          <w:rFonts w:ascii="Arial" w:hAnsi="Arial" w:cs="Arial"/>
          <w:color w:val="000000" w:themeColor="text1"/>
          <w:sz w:val="20"/>
          <w:szCs w:val="20"/>
        </w:rPr>
        <w:t>European Commission, 2024]</w:t>
      </w:r>
    </w:p>
    <w:p w14:paraId="235ED88D" w14:textId="77777777" w:rsidR="00351233" w:rsidRPr="00351233" w:rsidRDefault="00351233" w:rsidP="00B43DF3">
      <w:pPr>
        <w:shd w:val="clear" w:color="auto" w:fill="FFFFFF"/>
        <w:ind w:left="720"/>
        <w:jc w:val="both"/>
        <w:rPr>
          <w:rFonts w:ascii="Arial" w:hAnsi="Arial" w:cs="Arial"/>
          <w:color w:val="000000" w:themeColor="text1"/>
          <w:sz w:val="20"/>
          <w:szCs w:val="20"/>
        </w:rPr>
      </w:pPr>
    </w:p>
    <w:p w14:paraId="1C3CB18E" w14:textId="55D490BC" w:rsidR="002E2172" w:rsidRPr="00351233" w:rsidRDefault="002E2172" w:rsidP="00834A61">
      <w:pPr>
        <w:numPr>
          <w:ilvl w:val="0"/>
          <w:numId w:val="29"/>
        </w:numPr>
        <w:shd w:val="clear" w:color="auto" w:fill="FFFFFF"/>
        <w:jc w:val="both"/>
        <w:rPr>
          <w:rFonts w:ascii="Arial" w:hAnsi="Arial" w:cs="Arial"/>
          <w:color w:val="000000" w:themeColor="text1"/>
          <w:sz w:val="20"/>
          <w:szCs w:val="20"/>
        </w:rPr>
      </w:pPr>
      <w:r w:rsidRPr="00351233">
        <w:rPr>
          <w:rFonts w:ascii="Arial" w:hAnsi="Arial" w:cs="Arial"/>
          <w:color w:val="000000" w:themeColor="text1"/>
          <w:sz w:val="20"/>
          <w:szCs w:val="20"/>
        </w:rPr>
        <w:t xml:space="preserve">FLEVY EV Charging Business Analysis Tool: Applied for financial modeling, including cash flow forecasting, NPV, IRR, and payback period analysis. This software provides scenario-based insights for both public and private investors, enabling informed decision-making in capital allocation and investment risk </w:t>
      </w:r>
      <w:r w:rsidR="00B43DF3" w:rsidRPr="00351233">
        <w:rPr>
          <w:rFonts w:ascii="Arial" w:hAnsi="Arial" w:cs="Arial"/>
          <w:color w:val="000000" w:themeColor="text1"/>
          <w:sz w:val="20"/>
          <w:szCs w:val="20"/>
        </w:rPr>
        <w:t>management. [</w:t>
      </w:r>
      <w:r w:rsidR="00EF57D6" w:rsidRPr="00351233">
        <w:rPr>
          <w:rFonts w:ascii="Arial" w:hAnsi="Arial" w:cs="Arial"/>
          <w:color w:val="000000" w:themeColor="text1"/>
          <w:sz w:val="20"/>
          <w:szCs w:val="20"/>
        </w:rPr>
        <w:t xml:space="preserve"> FLEVY</w:t>
      </w:r>
      <w:r w:rsidR="00340B7E">
        <w:rPr>
          <w:rFonts w:ascii="Arial" w:hAnsi="Arial" w:cs="Arial"/>
          <w:color w:val="000000" w:themeColor="text1"/>
          <w:sz w:val="20"/>
          <w:szCs w:val="20"/>
        </w:rPr>
        <w:t xml:space="preserve"> tools</w:t>
      </w:r>
      <w:r w:rsidR="001F4EFC" w:rsidRPr="00351233">
        <w:rPr>
          <w:rFonts w:ascii="Arial" w:hAnsi="Arial" w:cs="Arial"/>
          <w:color w:val="000000" w:themeColor="text1"/>
          <w:sz w:val="20"/>
          <w:szCs w:val="20"/>
        </w:rPr>
        <w:t>]</w:t>
      </w:r>
    </w:p>
    <w:p w14:paraId="333B9BB4" w14:textId="77777777" w:rsidR="00375C56" w:rsidRPr="00834A61" w:rsidRDefault="00375C56" w:rsidP="00834A61">
      <w:pPr>
        <w:shd w:val="clear" w:color="auto" w:fill="FFFFFF"/>
        <w:ind w:left="720"/>
        <w:jc w:val="both"/>
        <w:rPr>
          <w:rFonts w:ascii="Arial" w:hAnsi="Arial" w:cs="Arial"/>
          <w:sz w:val="20"/>
          <w:szCs w:val="20"/>
        </w:rPr>
      </w:pPr>
    </w:p>
    <w:p w14:paraId="2DBD9F7C" w14:textId="194176AA" w:rsidR="001607E2" w:rsidRPr="00834A61" w:rsidRDefault="009A3BA2" w:rsidP="009A3BA2">
      <w:pPr>
        <w:shd w:val="clear" w:color="auto" w:fill="FFFFFF"/>
        <w:rPr>
          <w:rFonts w:ascii="Arial" w:hAnsi="Arial" w:cs="Arial"/>
          <w:sz w:val="20"/>
          <w:szCs w:val="20"/>
        </w:rPr>
      </w:pPr>
      <w:r w:rsidRPr="00834A61">
        <w:rPr>
          <w:rFonts w:ascii="Arial" w:hAnsi="Arial" w:cs="Arial"/>
          <w:noProof/>
          <w:sz w:val="20"/>
          <w:szCs w:val="20"/>
          <w:lang w:val="en-IN" w:eastAsia="en-IN"/>
        </w:rPr>
        <w:drawing>
          <wp:inline distT="0" distB="0" distL="0" distR="0" wp14:anchorId="7F721964" wp14:editId="7053F852">
            <wp:extent cx="2413599" cy="1559411"/>
            <wp:effectExtent l="19050" t="19050" r="25400" b="22225"/>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032" t="9375" r="19254" b="9598"/>
                    <a:stretch/>
                  </pic:blipFill>
                  <pic:spPr bwMode="auto">
                    <a:xfrm>
                      <a:off x="0" y="0"/>
                      <a:ext cx="2449076" cy="1582332"/>
                    </a:xfrm>
                    <a:prstGeom prst="rect">
                      <a:avLst/>
                    </a:prstGeom>
                    <a:noFill/>
                    <a:ln w="9525">
                      <a:solidFill>
                        <a:schemeClr val="tx1"/>
                      </a:solidFill>
                      <a:miter lim="800000"/>
                      <a:headEnd/>
                      <a:tailEnd/>
                    </a:ln>
                    <a:effectLst/>
                  </pic:spPr>
                </pic:pic>
              </a:graphicData>
            </a:graphic>
          </wp:inline>
        </w:drawing>
      </w:r>
      <w:r w:rsidR="001607E2" w:rsidRPr="00834A61">
        <w:rPr>
          <w:rFonts w:ascii="Arial" w:hAnsi="Arial" w:cs="Arial"/>
          <w:noProof/>
          <w:sz w:val="20"/>
          <w:szCs w:val="20"/>
          <w:lang w:val="en-IN" w:eastAsia="en-IN"/>
          <w14:ligatures w14:val="standardContextual"/>
        </w:rPr>
        <w:drawing>
          <wp:inline distT="0" distB="0" distL="0" distR="0" wp14:anchorId="25C0393A" wp14:editId="436DB6DD">
            <wp:extent cx="2535555" cy="1603586"/>
            <wp:effectExtent l="0" t="0" r="0" b="0"/>
            <wp:docPr id="1329116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27122" name=""/>
                    <pic:cNvPicPr/>
                  </pic:nvPicPr>
                  <pic:blipFill rotWithShape="1">
                    <a:blip r:embed="rId9"/>
                    <a:srcRect t="306" r="15493" b="29447"/>
                    <a:stretch>
                      <a:fillRect/>
                    </a:stretch>
                  </pic:blipFill>
                  <pic:spPr bwMode="auto">
                    <a:xfrm>
                      <a:off x="0" y="0"/>
                      <a:ext cx="2593703" cy="1640361"/>
                    </a:xfrm>
                    <a:prstGeom prst="rect">
                      <a:avLst/>
                    </a:prstGeom>
                    <a:ln>
                      <a:noFill/>
                    </a:ln>
                    <a:extLst>
                      <a:ext uri="{53640926-AAD7-44D8-BBD7-CCE9431645EC}">
                        <a14:shadowObscured xmlns:a14="http://schemas.microsoft.com/office/drawing/2010/main"/>
                      </a:ext>
                    </a:extLst>
                  </pic:spPr>
                </pic:pic>
              </a:graphicData>
            </a:graphic>
          </wp:inline>
        </w:drawing>
      </w:r>
    </w:p>
    <w:p w14:paraId="4377BB59" w14:textId="13F53E95" w:rsidR="001607E2" w:rsidRPr="002E2172" w:rsidRDefault="009A3BA2" w:rsidP="009A3BA2">
      <w:pPr>
        <w:shd w:val="clear" w:color="auto" w:fill="FFFFFF"/>
        <w:rPr>
          <w:rFonts w:ascii="Arial" w:hAnsi="Arial" w:cs="Arial"/>
          <w:sz w:val="20"/>
          <w:szCs w:val="20"/>
        </w:rPr>
      </w:pPr>
      <w:r>
        <w:rPr>
          <w:rFonts w:ascii="Arial" w:hAnsi="Arial" w:cs="Arial"/>
          <w:sz w:val="20"/>
          <w:szCs w:val="20"/>
        </w:rPr>
        <w:t xml:space="preserve">     </w:t>
      </w:r>
      <w:r w:rsidR="001A1145" w:rsidRPr="00834A61">
        <w:rPr>
          <w:rFonts w:ascii="Arial" w:hAnsi="Arial" w:cs="Arial"/>
          <w:sz w:val="20"/>
          <w:szCs w:val="20"/>
        </w:rPr>
        <w:t>Fig</w:t>
      </w:r>
      <w:r w:rsidR="001A1145">
        <w:rPr>
          <w:rFonts w:ascii="Arial" w:hAnsi="Arial" w:cs="Arial"/>
          <w:sz w:val="20"/>
          <w:szCs w:val="20"/>
        </w:rPr>
        <w:t>.1.</w:t>
      </w:r>
      <w:r w:rsidRPr="00834A61">
        <w:rPr>
          <w:rFonts w:ascii="Arial" w:hAnsi="Arial" w:cs="Arial"/>
          <w:sz w:val="20"/>
          <w:szCs w:val="20"/>
        </w:rPr>
        <w:t xml:space="preserve"> </w:t>
      </w:r>
      <w:r w:rsidRPr="002E2172">
        <w:rPr>
          <w:rFonts w:ascii="Arial" w:hAnsi="Arial" w:cs="Arial"/>
          <w:sz w:val="20"/>
          <w:szCs w:val="20"/>
        </w:rPr>
        <w:t>PVGIS</w:t>
      </w:r>
      <w:r w:rsidRPr="00834A61">
        <w:rPr>
          <w:rFonts w:ascii="Arial" w:hAnsi="Arial" w:cs="Arial"/>
          <w:sz w:val="20"/>
          <w:szCs w:val="20"/>
        </w:rPr>
        <w:t xml:space="preserve"> tools [PVGIS 5.3]</w:t>
      </w:r>
      <w:r>
        <w:rPr>
          <w:rFonts w:ascii="Arial" w:hAnsi="Arial" w:cs="Arial"/>
          <w:sz w:val="20"/>
          <w:szCs w:val="20"/>
        </w:rPr>
        <w:t xml:space="preserve">            </w:t>
      </w:r>
      <w:r w:rsidR="001A1145">
        <w:rPr>
          <w:rFonts w:ascii="Arial" w:hAnsi="Arial" w:cs="Arial"/>
          <w:sz w:val="20"/>
          <w:szCs w:val="20"/>
        </w:rPr>
        <w:t xml:space="preserve">         </w:t>
      </w:r>
      <w:r w:rsidR="001A1145" w:rsidRPr="00834A61">
        <w:rPr>
          <w:rFonts w:ascii="Arial" w:hAnsi="Arial" w:cs="Arial"/>
          <w:sz w:val="20"/>
          <w:szCs w:val="20"/>
        </w:rPr>
        <w:t>Fig</w:t>
      </w:r>
      <w:r w:rsidR="001A1145">
        <w:rPr>
          <w:rFonts w:ascii="Arial" w:hAnsi="Arial" w:cs="Arial"/>
          <w:sz w:val="20"/>
          <w:szCs w:val="20"/>
        </w:rPr>
        <w:t>. 2.</w:t>
      </w:r>
      <w:r w:rsidR="001607E2" w:rsidRPr="00834A61">
        <w:rPr>
          <w:rFonts w:ascii="Arial" w:hAnsi="Arial" w:cs="Arial"/>
          <w:sz w:val="20"/>
          <w:szCs w:val="20"/>
        </w:rPr>
        <w:t xml:space="preserve"> </w:t>
      </w:r>
      <w:r w:rsidR="001607E2" w:rsidRPr="002E2172">
        <w:rPr>
          <w:rFonts w:ascii="Arial" w:hAnsi="Arial" w:cs="Arial"/>
          <w:sz w:val="20"/>
          <w:szCs w:val="20"/>
        </w:rPr>
        <w:t>EV</w:t>
      </w:r>
      <w:r>
        <w:rPr>
          <w:rFonts w:ascii="Arial" w:hAnsi="Arial" w:cs="Arial"/>
          <w:sz w:val="20"/>
          <w:szCs w:val="20"/>
        </w:rPr>
        <w:t>C</w:t>
      </w:r>
      <w:r w:rsidR="001607E2" w:rsidRPr="002E2172">
        <w:rPr>
          <w:rFonts w:ascii="Arial" w:hAnsi="Arial" w:cs="Arial"/>
          <w:sz w:val="20"/>
          <w:szCs w:val="20"/>
        </w:rPr>
        <w:t xml:space="preserve"> </w:t>
      </w:r>
      <w:r w:rsidR="001607E2" w:rsidRPr="00834A61">
        <w:rPr>
          <w:rFonts w:ascii="Arial" w:hAnsi="Arial" w:cs="Arial"/>
          <w:sz w:val="20"/>
          <w:szCs w:val="20"/>
        </w:rPr>
        <w:t xml:space="preserve">Financial </w:t>
      </w:r>
      <w:r w:rsidR="001607E2" w:rsidRPr="002E2172">
        <w:rPr>
          <w:rFonts w:ascii="Arial" w:hAnsi="Arial" w:cs="Arial"/>
          <w:sz w:val="20"/>
          <w:szCs w:val="20"/>
        </w:rPr>
        <w:t>Analysis Tool</w:t>
      </w:r>
      <w:r w:rsidR="001607E2" w:rsidRPr="00834A61">
        <w:rPr>
          <w:rFonts w:ascii="Arial" w:hAnsi="Arial" w:cs="Arial"/>
          <w:sz w:val="20"/>
          <w:szCs w:val="20"/>
        </w:rPr>
        <w:t>s</w:t>
      </w:r>
      <w:r w:rsidR="00375C56" w:rsidRPr="00834A61">
        <w:rPr>
          <w:rFonts w:ascii="Arial" w:hAnsi="Arial" w:cs="Arial"/>
          <w:sz w:val="20"/>
          <w:szCs w:val="20"/>
        </w:rPr>
        <w:t xml:space="preserve"> </w:t>
      </w:r>
    </w:p>
    <w:p w14:paraId="09F62861" w14:textId="77777777" w:rsidR="001607E2" w:rsidRPr="002E2172" w:rsidRDefault="001607E2" w:rsidP="00834A61">
      <w:pPr>
        <w:shd w:val="clear" w:color="auto" w:fill="FFFFFF"/>
        <w:ind w:left="720"/>
        <w:jc w:val="both"/>
        <w:rPr>
          <w:rFonts w:ascii="Arial" w:hAnsi="Arial" w:cs="Arial"/>
          <w:sz w:val="20"/>
          <w:szCs w:val="20"/>
        </w:rPr>
      </w:pPr>
    </w:p>
    <w:p w14:paraId="5F74564C" w14:textId="77777777" w:rsidR="002E2172" w:rsidRPr="002E2172" w:rsidRDefault="002E2172" w:rsidP="00834A61">
      <w:pPr>
        <w:shd w:val="clear" w:color="auto" w:fill="FFFFFF"/>
        <w:jc w:val="both"/>
        <w:rPr>
          <w:rFonts w:ascii="Arial" w:hAnsi="Arial" w:cs="Arial"/>
          <w:sz w:val="20"/>
          <w:szCs w:val="20"/>
        </w:rPr>
      </w:pPr>
      <w:r w:rsidRPr="002E2172">
        <w:rPr>
          <w:rFonts w:ascii="Arial" w:hAnsi="Arial" w:cs="Arial"/>
          <w:sz w:val="20"/>
          <w:szCs w:val="20"/>
        </w:rPr>
        <w:t xml:space="preserve">The combined use of PVGIS and FLEVY tools allows for data-driven evaluation of technical feasibility and economic performance, producing results that are highly relevant </w:t>
      </w:r>
      <w:r w:rsidRPr="002E2172">
        <w:rPr>
          <w:rFonts w:ascii="Arial" w:hAnsi="Arial" w:cs="Arial"/>
          <w:sz w:val="20"/>
          <w:szCs w:val="20"/>
        </w:rPr>
        <w:lastRenderedPageBreak/>
        <w:t>for policy formulation and investment planning. By integrating these tools, the research demonstrates a practical methodology for regional governments, MOEP planners, and medium or small-scale investors to assess the cost-effectiveness of EVC projects under different financial and technical scenarios.</w:t>
      </w:r>
    </w:p>
    <w:p w14:paraId="0D1F86EA" w14:textId="77777777" w:rsidR="002E2172" w:rsidRPr="002E2172" w:rsidRDefault="002E2172" w:rsidP="009A3BA2">
      <w:pPr>
        <w:shd w:val="clear" w:color="auto" w:fill="FFFFFF"/>
        <w:ind w:firstLine="720"/>
        <w:jc w:val="both"/>
        <w:rPr>
          <w:rFonts w:ascii="Arial" w:hAnsi="Arial" w:cs="Arial"/>
          <w:sz w:val="20"/>
          <w:szCs w:val="20"/>
        </w:rPr>
      </w:pPr>
      <w:r w:rsidRPr="002E2172">
        <w:rPr>
          <w:rFonts w:ascii="Arial" w:hAnsi="Arial" w:cs="Arial"/>
          <w:sz w:val="20"/>
          <w:szCs w:val="20"/>
        </w:rPr>
        <w:t>In summary, this paper addresses the economic and infrastructural challenges faced by Myanmar’s EV charging development and proposes cost-efficient and renewable-based solutions suitable for diverse regional contexts. Case 2 is positioned as the most financially feasible approach for near-term expansion in urban centers, while Case 3 represents a sustainable long-term solution for rural off-grid regions. Both models together provide a comprehensive roadmap to support the government’s energy transition strategy, facilitate private sector participation, and accelerate EV adoption across Myanmar. The outcomes of this research are expected to guide policy recommendations for the MOEP and provide practical reference for public and private investors in building a resilient, inclusive, and economically sustainable EV charging infrastructure network.</w:t>
      </w:r>
    </w:p>
    <w:p w14:paraId="1302483E" w14:textId="77777777" w:rsidR="00C901A5" w:rsidRPr="00834A61" w:rsidRDefault="00C901A5" w:rsidP="00834A61">
      <w:pPr>
        <w:shd w:val="clear" w:color="auto" w:fill="FFFFFF"/>
        <w:jc w:val="both"/>
        <w:rPr>
          <w:rFonts w:ascii="Arial" w:hAnsi="Arial" w:cs="Arial"/>
          <w:b/>
          <w:bCs/>
          <w:sz w:val="20"/>
          <w:szCs w:val="20"/>
        </w:rPr>
      </w:pPr>
    </w:p>
    <w:p w14:paraId="204BD8E5" w14:textId="167362A4" w:rsidR="005C6F5F" w:rsidRPr="00834A61" w:rsidRDefault="005C6F5F" w:rsidP="00834A61">
      <w:pPr>
        <w:jc w:val="both"/>
        <w:rPr>
          <w:rFonts w:ascii="Arial" w:hAnsi="Arial" w:cs="Arial"/>
          <w:b/>
          <w:sz w:val="20"/>
          <w:szCs w:val="20"/>
        </w:rPr>
      </w:pPr>
      <w:r w:rsidRPr="00834A61">
        <w:rPr>
          <w:rFonts w:ascii="Arial" w:hAnsi="Arial" w:cs="Arial"/>
          <w:b/>
          <w:sz w:val="20"/>
          <w:szCs w:val="20"/>
        </w:rPr>
        <w:t xml:space="preserve">2. </w:t>
      </w:r>
      <w:r w:rsidR="00636C00" w:rsidRPr="00834A61">
        <w:rPr>
          <w:rFonts w:ascii="Arial" w:hAnsi="Arial" w:cs="Arial"/>
          <w:b/>
          <w:sz w:val="20"/>
          <w:szCs w:val="20"/>
        </w:rPr>
        <w:t>LITERATURE REVIEW</w:t>
      </w:r>
    </w:p>
    <w:p w14:paraId="28187F74" w14:textId="45711712" w:rsidR="00B43DF3" w:rsidRPr="00550017" w:rsidRDefault="00AB565C" w:rsidP="00550017">
      <w:pPr>
        <w:shd w:val="clear" w:color="auto" w:fill="FFFFFF"/>
        <w:ind w:firstLine="720"/>
        <w:jc w:val="both"/>
        <w:rPr>
          <w:rFonts w:ascii="Arial" w:hAnsi="Arial" w:cs="Arial"/>
          <w:sz w:val="20"/>
          <w:szCs w:val="20"/>
        </w:rPr>
      </w:pPr>
      <w:r w:rsidRPr="00834A61">
        <w:rPr>
          <w:rFonts w:ascii="Arial" w:hAnsi="Arial" w:cs="Arial"/>
          <w:sz w:val="20"/>
          <w:szCs w:val="20"/>
        </w:rPr>
        <w:t>From a cost perspective, some previous studies have identified key factors influencing</w:t>
      </w:r>
      <w:r w:rsidR="00636C00" w:rsidRPr="00834A61">
        <w:rPr>
          <w:rFonts w:ascii="Arial" w:hAnsi="Arial" w:cs="Arial"/>
          <w:sz w:val="20"/>
          <w:szCs w:val="20"/>
        </w:rPr>
        <w:t xml:space="preserve"> </w:t>
      </w:r>
      <w:r w:rsidRPr="00834A61">
        <w:rPr>
          <w:rFonts w:ascii="Arial" w:hAnsi="Arial" w:cs="Arial"/>
          <w:sz w:val="20"/>
          <w:szCs w:val="20"/>
        </w:rPr>
        <w:t xml:space="preserve">the financial viability of EV charging </w:t>
      </w:r>
      <w:r w:rsidRPr="005C27F4">
        <w:rPr>
          <w:rFonts w:ascii="Arial" w:hAnsi="Arial" w:cs="Arial"/>
          <w:sz w:val="20"/>
          <w:szCs w:val="20"/>
        </w:rPr>
        <w:t>investments</w:t>
      </w:r>
      <w:r w:rsidR="00F90062">
        <w:rPr>
          <w:rFonts w:ascii="Arial" w:hAnsi="Arial" w:cs="Arial"/>
          <w:sz w:val="20"/>
          <w:szCs w:val="20"/>
        </w:rPr>
        <w:t xml:space="preserve">. </w:t>
      </w:r>
      <w:r w:rsidRPr="005C27F4">
        <w:rPr>
          <w:rFonts w:ascii="Arial" w:hAnsi="Arial" w:cs="Arial"/>
          <w:sz w:val="20"/>
          <w:szCs w:val="20"/>
        </w:rPr>
        <w:t>Some emphasized that both capital expenditure and long-</w:t>
      </w:r>
      <w:r w:rsidRPr="00351233">
        <w:rPr>
          <w:rFonts w:ascii="Arial" w:hAnsi="Arial" w:cs="Arial"/>
          <w:color w:val="000000" w:themeColor="text1"/>
          <w:sz w:val="20"/>
          <w:szCs w:val="20"/>
        </w:rPr>
        <w:t>term operating expenses must be carefully managed to achieve sustainable business models</w:t>
      </w:r>
      <w:r w:rsidR="00351233" w:rsidRPr="00351233">
        <w:rPr>
          <w:rFonts w:ascii="Arial" w:hAnsi="Arial" w:cs="Arial"/>
          <w:color w:val="000000" w:themeColor="text1"/>
          <w:sz w:val="20"/>
          <w:szCs w:val="20"/>
        </w:rPr>
        <w:t xml:space="preserve"> </w:t>
      </w:r>
      <w:r w:rsidR="00F90062" w:rsidRPr="00802E5D">
        <w:rPr>
          <w:rFonts w:ascii="Arial" w:hAnsi="Arial" w:cs="Arial"/>
          <w:color w:val="EE0000"/>
          <w:sz w:val="20"/>
          <w:szCs w:val="20"/>
        </w:rPr>
        <w:t xml:space="preserve">[Theodore </w:t>
      </w:r>
      <w:proofErr w:type="spellStart"/>
      <w:r w:rsidR="00F90062" w:rsidRPr="00802E5D">
        <w:rPr>
          <w:rFonts w:ascii="Arial" w:hAnsi="Arial" w:cs="Arial"/>
          <w:color w:val="EE0000"/>
          <w:sz w:val="20"/>
          <w:szCs w:val="20"/>
        </w:rPr>
        <w:t>Narku</w:t>
      </w:r>
      <w:proofErr w:type="spellEnd"/>
      <w:r w:rsidR="00F90062" w:rsidRPr="00802E5D">
        <w:rPr>
          <w:rFonts w:ascii="Arial" w:hAnsi="Arial" w:cs="Arial"/>
          <w:color w:val="EE0000"/>
          <w:sz w:val="20"/>
          <w:szCs w:val="20"/>
        </w:rPr>
        <w:t xml:space="preserve"> </w:t>
      </w:r>
      <w:proofErr w:type="spellStart"/>
      <w:proofErr w:type="gramStart"/>
      <w:r w:rsidR="00F90062" w:rsidRPr="00802E5D">
        <w:rPr>
          <w:rFonts w:ascii="Arial" w:hAnsi="Arial" w:cs="Arial"/>
          <w:color w:val="EE0000"/>
          <w:sz w:val="20"/>
          <w:szCs w:val="20"/>
        </w:rPr>
        <w:t>Odonkor,Oghenekome</w:t>
      </w:r>
      <w:proofErr w:type="spellEnd"/>
      <w:proofErr w:type="gramEnd"/>
      <w:r w:rsidR="00F90062" w:rsidRPr="00802E5D">
        <w:rPr>
          <w:rFonts w:ascii="Arial" w:hAnsi="Arial" w:cs="Arial"/>
          <w:color w:val="EE0000"/>
          <w:sz w:val="20"/>
          <w:szCs w:val="20"/>
        </w:rPr>
        <w:t xml:space="preserve"> </w:t>
      </w:r>
      <w:proofErr w:type="spellStart"/>
      <w:r w:rsidR="00F90062" w:rsidRPr="00802E5D">
        <w:rPr>
          <w:rFonts w:ascii="Arial" w:hAnsi="Arial" w:cs="Arial"/>
          <w:color w:val="EE0000"/>
          <w:sz w:val="20"/>
          <w:szCs w:val="20"/>
        </w:rPr>
        <w:t>Urefe</w:t>
      </w:r>
      <w:proofErr w:type="spellEnd"/>
      <w:r w:rsidR="00F90062" w:rsidRPr="00802E5D">
        <w:rPr>
          <w:rFonts w:ascii="Arial" w:hAnsi="Arial" w:cs="Arial"/>
          <w:color w:val="EE0000"/>
          <w:sz w:val="20"/>
          <w:szCs w:val="20"/>
        </w:rPr>
        <w:t>,</w:t>
      </w:r>
      <w:r w:rsidR="00047CA9" w:rsidRPr="00802E5D">
        <w:rPr>
          <w:rFonts w:ascii="Arial" w:hAnsi="Arial" w:cs="Arial"/>
          <w:color w:val="EE0000"/>
          <w:sz w:val="20"/>
          <w:szCs w:val="20"/>
        </w:rPr>
        <w:t xml:space="preserve"> </w:t>
      </w:r>
      <w:r w:rsidR="00F90062" w:rsidRPr="00802E5D">
        <w:rPr>
          <w:rFonts w:ascii="Arial" w:hAnsi="Arial" w:cs="Arial"/>
          <w:color w:val="EE0000"/>
          <w:sz w:val="20"/>
          <w:szCs w:val="20"/>
        </w:rPr>
        <w:t>August 2024</w:t>
      </w:r>
      <w:r w:rsidR="00447133" w:rsidRPr="00802E5D">
        <w:rPr>
          <w:rFonts w:ascii="Arial" w:hAnsi="Arial" w:cs="Arial"/>
          <w:color w:val="EE0000"/>
          <w:sz w:val="20"/>
          <w:szCs w:val="20"/>
        </w:rPr>
        <w:t>]</w:t>
      </w:r>
      <w:r w:rsidR="00550017" w:rsidRPr="00802E5D">
        <w:rPr>
          <w:rFonts w:ascii="Arial" w:hAnsi="Arial" w:cs="Arial"/>
          <w:color w:val="EE0000"/>
          <w:sz w:val="20"/>
          <w:szCs w:val="20"/>
        </w:rPr>
        <w:t>.</w:t>
      </w:r>
      <w:r w:rsidR="00550017" w:rsidRPr="00351233">
        <w:rPr>
          <w:rFonts w:ascii="Arial" w:hAnsi="Arial" w:cs="Arial"/>
          <w:color w:val="000000" w:themeColor="text1"/>
          <w:sz w:val="20"/>
          <w:szCs w:val="20"/>
        </w:rPr>
        <w:t xml:space="preserve"> </w:t>
      </w:r>
      <w:r w:rsidRPr="00351233">
        <w:rPr>
          <w:rFonts w:ascii="Arial" w:hAnsi="Arial" w:cs="Arial"/>
          <w:color w:val="000000" w:themeColor="text1"/>
          <w:sz w:val="20"/>
          <w:szCs w:val="20"/>
        </w:rPr>
        <w:t xml:space="preserve">Almost Myanmar investor considered conventional charging station with much amount of budget for expected EV cars quantities. </w:t>
      </w:r>
      <w:r w:rsidR="00D41723" w:rsidRPr="00D41723">
        <w:rPr>
          <w:rFonts w:ascii="Arial" w:hAnsi="Arial" w:cs="Arial"/>
          <w:color w:val="EE0000"/>
          <w:sz w:val="20"/>
          <w:szCs w:val="20"/>
        </w:rPr>
        <w:t>In the initial stage, the business should begin with an economical configuration model and adopt a charge point deployment method distributed along the road</w:t>
      </w:r>
      <w:r w:rsidR="00D41723">
        <w:rPr>
          <w:rFonts w:ascii="Arial" w:hAnsi="Arial" w:cs="Arial"/>
          <w:color w:val="EE0000"/>
          <w:sz w:val="20"/>
          <w:szCs w:val="20"/>
        </w:rPr>
        <w:t xml:space="preserve"> </w:t>
      </w:r>
      <w:r w:rsidR="00D41723" w:rsidRPr="00D41723">
        <w:rPr>
          <w:rFonts w:ascii="Arial" w:hAnsi="Arial" w:cs="Arial"/>
          <w:color w:val="EE0000"/>
          <w:sz w:val="20"/>
          <w:szCs w:val="20"/>
        </w:rPr>
        <w:t>way</w:t>
      </w:r>
      <w:r w:rsidR="00D41723">
        <w:rPr>
          <w:rFonts w:ascii="Arial" w:hAnsi="Arial" w:cs="Arial"/>
          <w:color w:val="EE0000"/>
          <w:sz w:val="20"/>
          <w:szCs w:val="20"/>
        </w:rPr>
        <w:t xml:space="preserve">, restaurant, universities and existing fuel- pump stations. </w:t>
      </w:r>
      <w:r w:rsidR="00B43DF3" w:rsidRPr="00351233">
        <w:rPr>
          <w:rFonts w:ascii="Arial" w:hAnsi="Arial" w:cs="Arial"/>
          <w:color w:val="000000" w:themeColor="text1"/>
          <w:sz w:val="20"/>
          <w:szCs w:val="20"/>
        </w:rPr>
        <w:t xml:space="preserve">However, not all areas in Myanmar are equipped with 11 kV high-voltage distribution </w:t>
      </w:r>
      <w:r w:rsidR="00B43DF3" w:rsidRPr="00B43DF3">
        <w:rPr>
          <w:rFonts w:ascii="Arial" w:hAnsi="Arial" w:cs="Arial"/>
          <w:sz w:val="20"/>
          <w:szCs w:val="20"/>
        </w:rPr>
        <w:t xml:space="preserve">lines, which presents a significant barrier to the development of electric vehicle (EV) charging infrastructure. Nevertheless, Myanmar possesses strong potential for solar photovoltaic (PV) energy generation due to its tropical climate and abundant solar irradiance throughout the year. The country comprises 15 administrative regions: Kachin, Kayin, Kayah, Chin, Mon, Rakhine, Shan, </w:t>
      </w:r>
      <w:r w:rsidR="00351233" w:rsidRPr="00B43DF3">
        <w:rPr>
          <w:rFonts w:ascii="Arial" w:hAnsi="Arial" w:cs="Arial"/>
          <w:sz w:val="20"/>
          <w:szCs w:val="20"/>
        </w:rPr>
        <w:t>Sagging</w:t>
      </w:r>
      <w:r w:rsidR="00B43DF3" w:rsidRPr="00B43DF3">
        <w:rPr>
          <w:rFonts w:ascii="Arial" w:hAnsi="Arial" w:cs="Arial"/>
          <w:sz w:val="20"/>
          <w:szCs w:val="20"/>
        </w:rPr>
        <w:t>, Magway, Bago, Ayeyarwady, Mandalay, Tanintharyi, Yangon, and Naypyitaw. With the exception of the Chin and Yangon regions, most parts of the country offer favorable conditions for year-round solar energy production.</w:t>
      </w:r>
    </w:p>
    <w:p w14:paraId="6DA3EF19" w14:textId="14850890" w:rsidR="00750E26" w:rsidRPr="00834A61" w:rsidRDefault="00B31FA1" w:rsidP="00750E26">
      <w:pPr>
        <w:shd w:val="clear" w:color="auto" w:fill="FFFFFF"/>
        <w:ind w:firstLine="720"/>
        <w:jc w:val="both"/>
        <w:rPr>
          <w:rFonts w:ascii="Arial" w:hAnsi="Arial" w:cs="Arial"/>
          <w:sz w:val="20"/>
          <w:szCs w:val="20"/>
        </w:rPr>
      </w:pPr>
      <w:r w:rsidRPr="005C27F4">
        <w:rPr>
          <w:rFonts w:ascii="Arial" w:hAnsi="Arial" w:cs="Arial"/>
          <w:sz w:val="20"/>
          <w:szCs w:val="20"/>
        </w:rPr>
        <w:t xml:space="preserve">This is because it gets consistent sunlight most of the year and its seasons are more about wet and dry periods rather than drastic changes in sunlight. </w:t>
      </w:r>
      <w:r w:rsidR="00D8541B" w:rsidRPr="005C27F4">
        <w:rPr>
          <w:rFonts w:ascii="Arial" w:hAnsi="Arial" w:cs="Arial"/>
          <w:sz w:val="20"/>
          <w:szCs w:val="20"/>
        </w:rPr>
        <w:t xml:space="preserve">In this paper, PVGIS software is used to </w:t>
      </w:r>
      <w:r w:rsidR="00B43DF3">
        <w:rPr>
          <w:rFonts w:ascii="Arial" w:hAnsi="Arial" w:cs="Arial"/>
          <w:sz w:val="20"/>
          <w:szCs w:val="20"/>
        </w:rPr>
        <w:t xml:space="preserve">make </w:t>
      </w:r>
      <w:r w:rsidR="00D8541B" w:rsidRPr="005C27F4">
        <w:rPr>
          <w:rFonts w:ascii="Arial" w:hAnsi="Arial" w:cs="Arial"/>
          <w:sz w:val="20"/>
          <w:szCs w:val="20"/>
        </w:rPr>
        <w:t xml:space="preserve">design and optimize a PV-Utility grid electric vehicle (EV) charging station. </w:t>
      </w:r>
      <w:r w:rsidR="00021CA7" w:rsidRPr="005C27F4">
        <w:rPr>
          <w:rFonts w:ascii="Arial" w:hAnsi="Arial" w:cs="Arial"/>
          <w:sz w:val="20"/>
          <w:szCs w:val="20"/>
        </w:rPr>
        <w:t>Also,</w:t>
      </w:r>
      <w:r w:rsidR="00D8541B" w:rsidRPr="005C27F4">
        <w:rPr>
          <w:rFonts w:ascii="Arial" w:hAnsi="Arial" w:cs="Arial"/>
          <w:sz w:val="20"/>
          <w:szCs w:val="20"/>
        </w:rPr>
        <w:t xml:space="preserve"> it </w:t>
      </w:r>
      <w:r w:rsidR="00021CA7" w:rsidRPr="005C27F4">
        <w:rPr>
          <w:rFonts w:ascii="Arial" w:hAnsi="Arial" w:cs="Arial"/>
          <w:sz w:val="20"/>
          <w:szCs w:val="20"/>
        </w:rPr>
        <w:t>needs</w:t>
      </w:r>
      <w:r w:rsidR="001607E2" w:rsidRPr="005C27F4">
        <w:rPr>
          <w:rFonts w:ascii="Arial" w:hAnsi="Arial" w:cs="Arial"/>
          <w:sz w:val="20"/>
          <w:szCs w:val="20"/>
        </w:rPr>
        <w:t xml:space="preserve"> to </w:t>
      </w:r>
      <w:r w:rsidR="00322887" w:rsidRPr="005C27F4">
        <w:rPr>
          <w:rFonts w:ascii="Arial" w:hAnsi="Arial" w:cs="Arial"/>
          <w:sz w:val="20"/>
          <w:szCs w:val="20"/>
        </w:rPr>
        <w:t>find out</w:t>
      </w:r>
      <w:r w:rsidR="00D8541B" w:rsidRPr="005C27F4">
        <w:rPr>
          <w:rFonts w:ascii="Arial" w:hAnsi="Arial" w:cs="Arial"/>
          <w:sz w:val="20"/>
          <w:szCs w:val="20"/>
        </w:rPr>
        <w:t xml:space="preserve"> the annual deliverable solar output kwh by </w:t>
      </w:r>
      <w:r w:rsidR="00447133" w:rsidRPr="005C27F4">
        <w:rPr>
          <w:rFonts w:ascii="Arial" w:hAnsi="Arial" w:cs="Arial"/>
          <w:sz w:val="20"/>
          <w:szCs w:val="20"/>
        </w:rPr>
        <w:t>regions</w:t>
      </w:r>
      <w:r w:rsidR="00447133">
        <w:rPr>
          <w:rFonts w:ascii="Arial" w:hAnsi="Arial" w:cs="Arial"/>
          <w:sz w:val="20"/>
          <w:szCs w:val="20"/>
        </w:rPr>
        <w:t>.</w:t>
      </w:r>
      <w:r w:rsidR="00447133" w:rsidRPr="005C27F4">
        <w:rPr>
          <w:rFonts w:ascii="Arial" w:hAnsi="Arial" w:cs="Arial"/>
          <w:sz w:val="20"/>
          <w:szCs w:val="20"/>
        </w:rPr>
        <w:t xml:space="preserve"> While</w:t>
      </w:r>
      <w:r w:rsidR="0075399E" w:rsidRPr="005C27F4">
        <w:rPr>
          <w:rFonts w:ascii="Arial" w:hAnsi="Arial" w:cs="Arial"/>
          <w:sz w:val="20"/>
          <w:szCs w:val="20"/>
        </w:rPr>
        <w:t xml:space="preserve"> these </w:t>
      </w:r>
      <w:r w:rsidR="00AB565C" w:rsidRPr="005C27F4">
        <w:rPr>
          <w:rFonts w:ascii="Arial" w:hAnsi="Arial" w:cs="Arial"/>
          <w:sz w:val="20"/>
          <w:szCs w:val="20"/>
        </w:rPr>
        <w:t xml:space="preserve">CASE </w:t>
      </w:r>
      <w:r w:rsidR="0075399E" w:rsidRPr="005C27F4">
        <w:rPr>
          <w:rFonts w:ascii="Arial" w:hAnsi="Arial" w:cs="Arial"/>
          <w:sz w:val="20"/>
          <w:szCs w:val="20"/>
        </w:rPr>
        <w:t>studies provide important insights</w:t>
      </w:r>
      <w:r w:rsidR="0075399E" w:rsidRPr="00834A61">
        <w:rPr>
          <w:rFonts w:ascii="Arial" w:hAnsi="Arial" w:cs="Arial"/>
          <w:sz w:val="20"/>
          <w:szCs w:val="20"/>
        </w:rPr>
        <w:t xml:space="preserve"> into </w:t>
      </w:r>
      <w:r w:rsidR="00107574" w:rsidRPr="00834A61">
        <w:rPr>
          <w:rFonts w:ascii="Arial" w:hAnsi="Arial" w:cs="Arial"/>
          <w:sz w:val="20"/>
          <w:szCs w:val="20"/>
        </w:rPr>
        <w:t xml:space="preserve">renewable energy </w:t>
      </w:r>
      <w:r w:rsidR="0075399E" w:rsidRPr="00834A61">
        <w:rPr>
          <w:rFonts w:ascii="Arial" w:hAnsi="Arial" w:cs="Arial"/>
          <w:sz w:val="20"/>
          <w:szCs w:val="20"/>
        </w:rPr>
        <w:t xml:space="preserve">public charging deployment, </w:t>
      </w:r>
      <w:r w:rsidR="00F718D8" w:rsidRPr="00834A61">
        <w:rPr>
          <w:rFonts w:ascii="Arial" w:hAnsi="Arial" w:cs="Arial"/>
          <w:sz w:val="20"/>
          <w:szCs w:val="20"/>
        </w:rPr>
        <w:t xml:space="preserve">investor </w:t>
      </w:r>
      <w:r w:rsidR="0075399E" w:rsidRPr="00834A61">
        <w:rPr>
          <w:rFonts w:ascii="Arial" w:hAnsi="Arial" w:cs="Arial"/>
          <w:sz w:val="20"/>
          <w:szCs w:val="20"/>
        </w:rPr>
        <w:t xml:space="preserve">behavior, </w:t>
      </w:r>
      <w:r w:rsidR="00F718D8" w:rsidRPr="00834A61">
        <w:rPr>
          <w:rFonts w:ascii="Arial" w:hAnsi="Arial" w:cs="Arial"/>
          <w:sz w:val="20"/>
          <w:szCs w:val="20"/>
        </w:rPr>
        <w:t xml:space="preserve">fixed </w:t>
      </w:r>
      <w:r w:rsidR="0075399E" w:rsidRPr="00834A61">
        <w:rPr>
          <w:rFonts w:ascii="Arial" w:hAnsi="Arial" w:cs="Arial"/>
          <w:sz w:val="20"/>
          <w:szCs w:val="20"/>
        </w:rPr>
        <w:t>pricing strategies</w:t>
      </w:r>
      <w:r w:rsidR="00F718D8" w:rsidRPr="00834A61">
        <w:rPr>
          <w:rFonts w:ascii="Arial" w:hAnsi="Arial" w:cs="Arial"/>
          <w:sz w:val="20"/>
          <w:szCs w:val="20"/>
        </w:rPr>
        <w:t xml:space="preserve"> is workable or not</w:t>
      </w:r>
      <w:r w:rsidR="00107574" w:rsidRPr="00834A61">
        <w:rPr>
          <w:rFonts w:ascii="Arial" w:hAnsi="Arial" w:cs="Arial"/>
          <w:sz w:val="20"/>
          <w:szCs w:val="20"/>
        </w:rPr>
        <w:t xml:space="preserve"> for solar used charging station</w:t>
      </w:r>
      <w:r w:rsidR="0075399E" w:rsidRPr="00834A61">
        <w:rPr>
          <w:rFonts w:ascii="Arial" w:hAnsi="Arial" w:cs="Arial"/>
          <w:sz w:val="20"/>
          <w:szCs w:val="20"/>
        </w:rPr>
        <w:t xml:space="preserve">, and </w:t>
      </w:r>
      <w:r w:rsidR="00F718D8" w:rsidRPr="00834A61">
        <w:rPr>
          <w:rFonts w:ascii="Arial" w:hAnsi="Arial" w:cs="Arial"/>
          <w:sz w:val="20"/>
          <w:szCs w:val="20"/>
        </w:rPr>
        <w:t xml:space="preserve">AC </w:t>
      </w:r>
      <w:r w:rsidR="0075399E" w:rsidRPr="00834A61">
        <w:rPr>
          <w:rFonts w:ascii="Arial" w:hAnsi="Arial" w:cs="Arial"/>
          <w:sz w:val="20"/>
          <w:szCs w:val="20"/>
        </w:rPr>
        <w:t xml:space="preserve">grid </w:t>
      </w:r>
      <w:r w:rsidR="00F718D8" w:rsidRPr="00834A61">
        <w:rPr>
          <w:rFonts w:ascii="Arial" w:hAnsi="Arial" w:cs="Arial"/>
          <w:sz w:val="20"/>
          <w:szCs w:val="20"/>
        </w:rPr>
        <w:t>connection materials cost</w:t>
      </w:r>
      <w:r w:rsidR="0075399E" w:rsidRPr="00834A61">
        <w:rPr>
          <w:rFonts w:ascii="Arial" w:hAnsi="Arial" w:cs="Arial"/>
          <w:sz w:val="20"/>
          <w:szCs w:val="20"/>
        </w:rPr>
        <w:t xml:space="preserve">, </w:t>
      </w:r>
      <w:r w:rsidR="00F718D8" w:rsidRPr="00834A61">
        <w:rPr>
          <w:rFonts w:ascii="Arial" w:hAnsi="Arial" w:cs="Arial"/>
          <w:sz w:val="20"/>
          <w:szCs w:val="20"/>
        </w:rPr>
        <w:t xml:space="preserve">compare to </w:t>
      </w:r>
      <w:r w:rsidR="0075399E" w:rsidRPr="00834A61">
        <w:rPr>
          <w:rFonts w:ascii="Arial" w:hAnsi="Arial" w:cs="Arial"/>
          <w:sz w:val="20"/>
          <w:szCs w:val="20"/>
        </w:rPr>
        <w:t>significant research gaps remain</w:t>
      </w:r>
      <w:r w:rsidR="00F718D8" w:rsidRPr="00834A61">
        <w:rPr>
          <w:rFonts w:ascii="Arial" w:hAnsi="Arial" w:cs="Arial"/>
          <w:sz w:val="20"/>
          <w:szCs w:val="20"/>
        </w:rPr>
        <w:t xml:space="preserve"> and existing station cost</w:t>
      </w:r>
      <w:r w:rsidR="0075399E" w:rsidRPr="00834A61">
        <w:rPr>
          <w:rFonts w:ascii="Arial" w:hAnsi="Arial" w:cs="Arial"/>
          <w:sz w:val="20"/>
          <w:szCs w:val="20"/>
        </w:rPr>
        <w:t xml:space="preserve">. </w:t>
      </w:r>
      <w:r w:rsidR="00F718D8" w:rsidRPr="00834A61">
        <w:rPr>
          <w:rFonts w:ascii="Arial" w:hAnsi="Arial" w:cs="Arial"/>
          <w:sz w:val="20"/>
          <w:szCs w:val="20"/>
        </w:rPr>
        <w:t xml:space="preserve">Before project investment, any charger investor has to consider as </w:t>
      </w:r>
      <w:r w:rsidR="0075399E" w:rsidRPr="00834A61">
        <w:rPr>
          <w:rFonts w:ascii="Arial" w:hAnsi="Arial" w:cs="Arial"/>
          <w:sz w:val="20"/>
          <w:szCs w:val="20"/>
        </w:rPr>
        <w:t xml:space="preserve">very few studies have incorporated detailed financial modeling that includes sensitivity analysis to evaluate how fluctuations in utilization rates, profit margins, energy costs, capital expenses, and operating expenses affect long-term investment sustainability. These gaps are especially important in emerging EV markets like </w:t>
      </w:r>
      <w:r w:rsidR="00F718D8" w:rsidRPr="00834A61">
        <w:rPr>
          <w:rFonts w:ascii="Arial" w:hAnsi="Arial" w:cs="Arial"/>
          <w:sz w:val="20"/>
          <w:szCs w:val="20"/>
        </w:rPr>
        <w:t>Myanmar</w:t>
      </w:r>
      <w:r w:rsidR="0075399E" w:rsidRPr="00834A61">
        <w:rPr>
          <w:rFonts w:ascii="Arial" w:hAnsi="Arial" w:cs="Arial"/>
          <w:sz w:val="20"/>
          <w:szCs w:val="20"/>
        </w:rPr>
        <w:t xml:space="preserve"> where investment uncertainty remains high and policy frameworks continue to </w:t>
      </w:r>
      <w:r w:rsidR="00750E26" w:rsidRPr="005C27F4">
        <w:rPr>
          <w:rFonts w:ascii="Arial" w:hAnsi="Arial" w:cs="Arial"/>
          <w:sz w:val="20"/>
          <w:szCs w:val="20"/>
        </w:rPr>
        <w:t>evolve</w:t>
      </w:r>
      <w:r w:rsidR="00A47C93">
        <w:rPr>
          <w:rFonts w:ascii="Arial" w:hAnsi="Arial" w:cs="Arial"/>
          <w:sz w:val="20"/>
          <w:szCs w:val="20"/>
        </w:rPr>
        <w:t>.</w:t>
      </w:r>
    </w:p>
    <w:p w14:paraId="10E165C0" w14:textId="75EE93D1" w:rsidR="00E66C55" w:rsidRDefault="00F76AF5" w:rsidP="0045566A">
      <w:pPr>
        <w:shd w:val="clear" w:color="auto" w:fill="FFFFFF"/>
        <w:ind w:firstLine="720"/>
        <w:jc w:val="both"/>
        <w:rPr>
          <w:rFonts w:ascii="Arial" w:hAnsi="Arial" w:cs="Arial"/>
          <w:color w:val="EE0000"/>
          <w:sz w:val="20"/>
          <w:szCs w:val="20"/>
        </w:rPr>
      </w:pPr>
      <w:r w:rsidRPr="00F76AF5">
        <w:rPr>
          <w:rFonts w:ascii="Arial" w:hAnsi="Arial" w:cs="Arial"/>
          <w:color w:val="EE0000"/>
          <w:sz w:val="20"/>
          <w:szCs w:val="20"/>
        </w:rPr>
        <w:t xml:space="preserve">In this study, a fixed charging rate is considered across three business models. However, Myanmar’s existing grid system under the Ministry of Electric Power (MOEP) frequently experiences power shortages, and the tariff rate is expected to increase within the next five years due to rising global energy import prices and the actual resale rate to local distribution networks. Currently, the Myanmar government provides tariff subsidies </w:t>
      </w:r>
      <w:r>
        <w:rPr>
          <w:rFonts w:ascii="Arial" w:hAnsi="Arial" w:cs="Arial"/>
          <w:color w:val="EE0000"/>
          <w:sz w:val="20"/>
          <w:szCs w:val="20"/>
        </w:rPr>
        <w:t>in whole country</w:t>
      </w:r>
      <w:r w:rsidRPr="00F76AF5">
        <w:rPr>
          <w:rFonts w:ascii="Arial" w:hAnsi="Arial" w:cs="Arial"/>
          <w:color w:val="EE0000"/>
          <w:sz w:val="20"/>
          <w:szCs w:val="20"/>
        </w:rPr>
        <w:t xml:space="preserve">. </w:t>
      </w:r>
      <w:r w:rsidR="00D41723" w:rsidRPr="0045566A">
        <w:rPr>
          <w:rFonts w:ascii="Arial" w:hAnsi="Arial" w:cs="Arial"/>
          <w:color w:val="EE0000"/>
          <w:sz w:val="20"/>
          <w:szCs w:val="20"/>
        </w:rPr>
        <w:t xml:space="preserve">The primary analysis in this research focuses on the installation of EV chargers constrained by three business models, assessing whether their economic payback periods and internal rates of return are feasible. The integration of renewable energy sources and appropriately sized battery storage systems is evaluated for off-grid EV charging stations to be located along national highways at intervals of approximately </w:t>
      </w:r>
      <w:r w:rsidR="00D41723" w:rsidRPr="0045566A">
        <w:rPr>
          <w:rFonts w:ascii="Arial" w:hAnsi="Arial" w:cs="Arial"/>
          <w:color w:val="EE0000"/>
          <w:sz w:val="20"/>
          <w:szCs w:val="20"/>
        </w:rPr>
        <w:lastRenderedPageBreak/>
        <w:t xml:space="preserve">50 to 70 miles. To attract investors, various charging station models with optimal design configurations and viable implementation approaches are considered. The proposed solar-powered EV charging station model, being relatively new, demonstrates the potential for integration without requiring major upgrades to the existing power infrastructure. </w:t>
      </w:r>
    </w:p>
    <w:p w14:paraId="748C4B9D" w14:textId="77777777" w:rsidR="0045566A" w:rsidRPr="00834A61" w:rsidRDefault="0045566A" w:rsidP="0045566A">
      <w:pPr>
        <w:shd w:val="clear" w:color="auto" w:fill="FFFFFF"/>
        <w:ind w:firstLine="720"/>
        <w:jc w:val="both"/>
        <w:rPr>
          <w:rFonts w:ascii="Arial" w:hAnsi="Arial" w:cs="Arial"/>
          <w:b/>
          <w:bCs/>
          <w:sz w:val="20"/>
          <w:szCs w:val="20"/>
        </w:rPr>
      </w:pPr>
    </w:p>
    <w:p w14:paraId="49A1DB64" w14:textId="2A025EDB" w:rsidR="00CC4E13" w:rsidRPr="00834A61" w:rsidRDefault="00543CA3" w:rsidP="00834A61">
      <w:pPr>
        <w:shd w:val="clear" w:color="auto" w:fill="FFFFFF"/>
        <w:jc w:val="both"/>
        <w:rPr>
          <w:rFonts w:ascii="Arial" w:hAnsi="Arial" w:cs="Arial"/>
          <w:sz w:val="20"/>
          <w:szCs w:val="20"/>
        </w:rPr>
      </w:pPr>
      <w:r w:rsidRPr="00834A61">
        <w:rPr>
          <w:rFonts w:ascii="Arial" w:hAnsi="Arial" w:cs="Arial"/>
          <w:b/>
          <w:bCs/>
          <w:sz w:val="20"/>
          <w:szCs w:val="20"/>
        </w:rPr>
        <w:t xml:space="preserve">2.1. </w:t>
      </w:r>
      <w:r w:rsidR="002862C7" w:rsidRPr="00834A61">
        <w:rPr>
          <w:rFonts w:ascii="Arial" w:hAnsi="Arial" w:cs="Arial"/>
          <w:b/>
          <w:bCs/>
          <w:sz w:val="20"/>
          <w:szCs w:val="20"/>
        </w:rPr>
        <w:t>SOLAR EXPORT TO GRID</w:t>
      </w:r>
      <w:r w:rsidR="00C763B8">
        <w:rPr>
          <w:rFonts w:ascii="Arial" w:hAnsi="Arial" w:cs="Arial"/>
          <w:b/>
          <w:bCs/>
          <w:sz w:val="20"/>
          <w:szCs w:val="20"/>
        </w:rPr>
        <w:t xml:space="preserve"> IN FUTURE</w:t>
      </w:r>
    </w:p>
    <w:p w14:paraId="1C8B3ABA" w14:textId="53BB95B2" w:rsidR="00BC0825" w:rsidRPr="00834A61" w:rsidRDefault="00CC4E13" w:rsidP="00834A61">
      <w:pPr>
        <w:shd w:val="clear" w:color="auto" w:fill="FFFFFF"/>
        <w:ind w:firstLine="720"/>
        <w:jc w:val="both"/>
        <w:rPr>
          <w:rFonts w:ascii="Arial" w:hAnsi="Arial" w:cs="Arial"/>
          <w:sz w:val="20"/>
          <w:szCs w:val="20"/>
        </w:rPr>
      </w:pPr>
      <w:r w:rsidRPr="00834A61">
        <w:rPr>
          <w:rFonts w:ascii="Arial" w:hAnsi="Arial" w:cs="Arial"/>
          <w:sz w:val="20"/>
          <w:szCs w:val="20"/>
        </w:rPr>
        <w:t>While no charging time interval,</w:t>
      </w:r>
      <w:r w:rsidR="00460EAA" w:rsidRPr="00834A61">
        <w:rPr>
          <w:rFonts w:ascii="Arial" w:hAnsi="Arial" w:cs="Arial"/>
          <w:sz w:val="20"/>
          <w:szCs w:val="20"/>
        </w:rPr>
        <w:t xml:space="preserve"> </w:t>
      </w:r>
      <w:r w:rsidRPr="00834A61">
        <w:rPr>
          <w:rFonts w:ascii="Arial" w:hAnsi="Arial" w:cs="Arial"/>
          <w:sz w:val="20"/>
          <w:szCs w:val="20"/>
        </w:rPr>
        <w:t xml:space="preserve">generated </w:t>
      </w:r>
      <w:r w:rsidR="00460EAA" w:rsidRPr="00834A61">
        <w:rPr>
          <w:rFonts w:ascii="Arial" w:hAnsi="Arial" w:cs="Arial"/>
          <w:sz w:val="20"/>
          <w:szCs w:val="20"/>
        </w:rPr>
        <w:t xml:space="preserve">solar power </w:t>
      </w:r>
      <w:r w:rsidRPr="00834A61">
        <w:rPr>
          <w:rFonts w:ascii="Arial" w:hAnsi="Arial" w:cs="Arial"/>
          <w:sz w:val="20"/>
          <w:szCs w:val="20"/>
        </w:rPr>
        <w:t>can</w:t>
      </w:r>
      <w:r w:rsidR="00460EAA" w:rsidRPr="00834A61">
        <w:rPr>
          <w:rFonts w:ascii="Arial" w:hAnsi="Arial" w:cs="Arial"/>
          <w:sz w:val="20"/>
          <w:szCs w:val="20"/>
        </w:rPr>
        <w:t xml:space="preserve"> be connected to the national grid, with power distributed according to the Standard Operation Procedure (SOP)</w:t>
      </w:r>
      <w:r w:rsidR="00460EAA" w:rsidRPr="00802E5D">
        <w:rPr>
          <w:rFonts w:ascii="Arial" w:hAnsi="Arial" w:cs="Arial"/>
          <w:color w:val="EE0000"/>
          <w:sz w:val="20"/>
          <w:szCs w:val="20"/>
        </w:rPr>
        <w:t xml:space="preserve"> </w:t>
      </w:r>
      <w:r w:rsidR="00460EAA" w:rsidRPr="00834A61">
        <w:rPr>
          <w:rFonts w:ascii="Arial" w:hAnsi="Arial" w:cs="Arial"/>
          <w:sz w:val="20"/>
          <w:szCs w:val="20"/>
        </w:rPr>
        <w:t>established by the Ministry of Electrical Power (MOE</w:t>
      </w:r>
      <w:r w:rsidRPr="00834A61">
        <w:rPr>
          <w:rFonts w:ascii="Arial" w:hAnsi="Arial" w:cs="Arial"/>
          <w:sz w:val="20"/>
          <w:szCs w:val="20"/>
        </w:rPr>
        <w:t>P</w:t>
      </w:r>
      <w:r w:rsidR="00BD4366" w:rsidRPr="00834A61">
        <w:rPr>
          <w:rFonts w:ascii="Arial" w:hAnsi="Arial" w:cs="Arial"/>
          <w:sz w:val="20"/>
          <w:szCs w:val="20"/>
        </w:rPr>
        <w:t>). It</w:t>
      </w:r>
      <w:r w:rsidRPr="00834A61">
        <w:rPr>
          <w:rFonts w:ascii="Arial" w:hAnsi="Arial" w:cs="Arial"/>
          <w:sz w:val="20"/>
          <w:szCs w:val="20"/>
        </w:rPr>
        <w:t xml:space="preserve"> can get </w:t>
      </w:r>
      <w:r w:rsidR="00C763B8">
        <w:rPr>
          <w:rFonts w:ascii="Arial" w:hAnsi="Arial" w:cs="Arial"/>
          <w:sz w:val="20"/>
          <w:szCs w:val="20"/>
        </w:rPr>
        <w:t xml:space="preserve">some </w:t>
      </w:r>
      <w:r w:rsidRPr="00834A61">
        <w:rPr>
          <w:rFonts w:ascii="Arial" w:hAnsi="Arial" w:cs="Arial"/>
          <w:sz w:val="20"/>
          <w:szCs w:val="20"/>
        </w:rPr>
        <w:t xml:space="preserve">revenue and no waste solar generation for charging station owner side. In this research, there is no taken into account for that power export </w:t>
      </w:r>
      <w:r w:rsidR="00C763B8" w:rsidRPr="00834A61">
        <w:rPr>
          <w:rFonts w:ascii="Arial" w:hAnsi="Arial" w:cs="Arial"/>
          <w:sz w:val="20"/>
          <w:szCs w:val="20"/>
        </w:rPr>
        <w:t>revenues.</w:t>
      </w:r>
      <w:r w:rsidR="00C763B8">
        <w:rPr>
          <w:rFonts w:ascii="Arial" w:hAnsi="Arial" w:cs="Arial"/>
          <w:sz w:val="20"/>
          <w:szCs w:val="20"/>
        </w:rPr>
        <w:t xml:space="preserve"> If consider that revenues, the RE CASE-3 model will be better benefit and short payback year.</w:t>
      </w:r>
      <w:r w:rsidRPr="00834A61">
        <w:rPr>
          <w:rFonts w:ascii="Arial" w:hAnsi="Arial" w:cs="Arial"/>
          <w:sz w:val="20"/>
          <w:szCs w:val="20"/>
        </w:rPr>
        <w:t xml:space="preserve"> </w:t>
      </w:r>
    </w:p>
    <w:p w14:paraId="78E82D30" w14:textId="77777777" w:rsidR="00BC0825" w:rsidRPr="00834A61" w:rsidRDefault="00BC0825" w:rsidP="00834A61">
      <w:pPr>
        <w:shd w:val="clear" w:color="auto" w:fill="FFFFFF"/>
        <w:jc w:val="both"/>
        <w:rPr>
          <w:rFonts w:ascii="Arial" w:hAnsi="Arial" w:cs="Arial"/>
          <w:sz w:val="20"/>
          <w:szCs w:val="20"/>
        </w:rPr>
      </w:pPr>
    </w:p>
    <w:p w14:paraId="3896BD8A" w14:textId="7FA35434" w:rsidR="00CC4E13" w:rsidRPr="00834A61" w:rsidRDefault="00543CA3" w:rsidP="00834A61">
      <w:pPr>
        <w:shd w:val="clear" w:color="auto" w:fill="FFFFFF"/>
        <w:jc w:val="both"/>
        <w:rPr>
          <w:rFonts w:ascii="Arial" w:hAnsi="Arial" w:cs="Arial"/>
          <w:b/>
          <w:bCs/>
          <w:sz w:val="20"/>
          <w:szCs w:val="20"/>
        </w:rPr>
      </w:pPr>
      <w:r w:rsidRPr="00834A61">
        <w:rPr>
          <w:rFonts w:ascii="Arial" w:hAnsi="Arial" w:cs="Arial"/>
          <w:b/>
          <w:bCs/>
          <w:sz w:val="20"/>
          <w:szCs w:val="20"/>
        </w:rPr>
        <w:t xml:space="preserve">2.2. </w:t>
      </w:r>
      <w:r w:rsidR="002862C7" w:rsidRPr="00834A61">
        <w:rPr>
          <w:rFonts w:ascii="Arial" w:hAnsi="Arial" w:cs="Arial"/>
          <w:b/>
          <w:bCs/>
          <w:sz w:val="20"/>
          <w:szCs w:val="20"/>
        </w:rPr>
        <w:t>ANNUAL IRRADITION</w:t>
      </w:r>
    </w:p>
    <w:p w14:paraId="514D6638" w14:textId="6346181A" w:rsidR="00460EAA" w:rsidRDefault="00BC0825" w:rsidP="00834A61">
      <w:pPr>
        <w:shd w:val="clear" w:color="auto" w:fill="FFFFFF"/>
        <w:ind w:firstLine="720"/>
        <w:jc w:val="both"/>
        <w:rPr>
          <w:rFonts w:ascii="Arial" w:hAnsi="Arial" w:cs="Arial"/>
          <w:sz w:val="20"/>
          <w:szCs w:val="20"/>
        </w:rPr>
      </w:pPr>
      <w:r w:rsidRPr="00834A61">
        <w:rPr>
          <w:rFonts w:ascii="Arial" w:hAnsi="Arial" w:cs="Arial"/>
          <w:sz w:val="20"/>
          <w:szCs w:val="20"/>
        </w:rPr>
        <w:t xml:space="preserve">An off-grid EV charging station is a self-contained power plant that can charge one or more electric vehicles without a permanent connection to the utility grid. Solar panels capture energy, a charger controller conditions the power, batteries store it for later use, and an inverter supplies the alternating current required by most chargers. Station owners therefore bypass grid-connection delays, permitting processes and demand-charges, while motorists gain access to clean energy in places where the grid is weak or </w:t>
      </w:r>
      <w:r w:rsidR="00BD4366" w:rsidRPr="005C27F4">
        <w:rPr>
          <w:rFonts w:ascii="Arial" w:hAnsi="Arial" w:cs="Arial"/>
          <w:sz w:val="20"/>
          <w:szCs w:val="20"/>
        </w:rPr>
        <w:t>nonexistent [</w:t>
      </w:r>
      <w:r w:rsidRPr="005C27F4">
        <w:rPr>
          <w:rFonts w:ascii="Arial" w:hAnsi="Arial" w:cs="Arial"/>
          <w:sz w:val="20"/>
          <w:szCs w:val="20"/>
        </w:rPr>
        <w:t>Pulse Energy</w:t>
      </w:r>
      <w:r w:rsidR="00BD4366">
        <w:rPr>
          <w:rFonts w:ascii="Arial" w:hAnsi="Arial" w:cs="Arial"/>
          <w:sz w:val="20"/>
          <w:szCs w:val="20"/>
        </w:rPr>
        <w:t>,</w:t>
      </w:r>
      <w:r w:rsidR="00BD4366" w:rsidRPr="005C27F4">
        <w:rPr>
          <w:rFonts w:ascii="Arial" w:hAnsi="Arial" w:cs="Arial"/>
          <w:sz w:val="20"/>
          <w:szCs w:val="20"/>
        </w:rPr>
        <w:t>2025</w:t>
      </w:r>
      <w:r w:rsidR="00EF57D6" w:rsidRPr="005C27F4">
        <w:rPr>
          <w:rFonts w:ascii="Arial" w:hAnsi="Arial" w:cs="Arial"/>
          <w:sz w:val="20"/>
          <w:szCs w:val="20"/>
        </w:rPr>
        <w:t>]</w:t>
      </w:r>
      <w:r w:rsidR="00AB1560">
        <w:rPr>
          <w:rFonts w:ascii="Arial" w:hAnsi="Arial" w:cs="Arial"/>
          <w:sz w:val="20"/>
          <w:szCs w:val="20"/>
        </w:rPr>
        <w:t>.</w:t>
      </w:r>
      <w:r w:rsidR="00CC4E13" w:rsidRPr="005C27F4">
        <w:rPr>
          <w:rFonts w:ascii="Arial" w:hAnsi="Arial" w:cs="Arial"/>
          <w:sz w:val="20"/>
          <w:szCs w:val="20"/>
        </w:rPr>
        <w:t xml:space="preserve"> </w:t>
      </w:r>
      <w:r w:rsidR="00AB1560">
        <w:rPr>
          <w:rFonts w:ascii="Arial" w:hAnsi="Arial" w:cs="Arial"/>
          <w:sz w:val="20"/>
          <w:szCs w:val="20"/>
        </w:rPr>
        <w:t xml:space="preserve">In </w:t>
      </w:r>
      <w:r w:rsidR="00CC4E13" w:rsidRPr="005C27F4">
        <w:rPr>
          <w:rFonts w:ascii="Arial" w:hAnsi="Arial" w:cs="Arial"/>
          <w:sz w:val="20"/>
          <w:szCs w:val="20"/>
        </w:rPr>
        <w:t xml:space="preserve">this paper, it was </w:t>
      </w:r>
      <w:r w:rsidR="00021CA7" w:rsidRPr="005C27F4">
        <w:rPr>
          <w:rFonts w:ascii="Arial" w:hAnsi="Arial" w:cs="Arial"/>
          <w:sz w:val="20"/>
          <w:szCs w:val="20"/>
        </w:rPr>
        <w:t>considering</w:t>
      </w:r>
      <w:r w:rsidR="00CC4E13" w:rsidRPr="005C27F4">
        <w:rPr>
          <w:rFonts w:ascii="Arial" w:hAnsi="Arial" w:cs="Arial"/>
          <w:sz w:val="20"/>
          <w:szCs w:val="20"/>
        </w:rPr>
        <w:t xml:space="preserve"> the deliverable solar output (kWh) from each </w:t>
      </w:r>
      <w:r w:rsidR="00021CA7" w:rsidRPr="005C27F4">
        <w:rPr>
          <w:rFonts w:ascii="Arial" w:hAnsi="Arial" w:cs="Arial"/>
          <w:sz w:val="20"/>
          <w:szCs w:val="20"/>
        </w:rPr>
        <w:t>region</w:t>
      </w:r>
      <w:r w:rsidR="00CC4E13" w:rsidRPr="005C27F4">
        <w:rPr>
          <w:rFonts w:ascii="Arial" w:hAnsi="Arial" w:cs="Arial"/>
          <w:sz w:val="20"/>
          <w:szCs w:val="20"/>
        </w:rPr>
        <w:t xml:space="preserve"> by PVGIS</w:t>
      </w:r>
      <w:r w:rsidR="00CC4E13" w:rsidRPr="00834A61">
        <w:rPr>
          <w:rFonts w:ascii="Arial" w:hAnsi="Arial" w:cs="Arial"/>
          <w:sz w:val="20"/>
          <w:szCs w:val="20"/>
        </w:rPr>
        <w:t xml:space="preserve"> tools. </w:t>
      </w:r>
      <w:r w:rsidR="00286FDA">
        <w:rPr>
          <w:rFonts w:ascii="Arial" w:hAnsi="Arial" w:cs="Arial"/>
          <w:sz w:val="20"/>
          <w:szCs w:val="20"/>
        </w:rPr>
        <w:t xml:space="preserve">The minimum and maximum power output is acceptable range for small solar plant that can power resell to MOEP grid while no charging work but host purchase rate is one third of charging rate </w:t>
      </w:r>
      <w:r w:rsidR="00D41723">
        <w:rPr>
          <w:rFonts w:ascii="Arial" w:hAnsi="Arial" w:cs="Arial"/>
          <w:sz w:val="20"/>
          <w:szCs w:val="20"/>
        </w:rPr>
        <w:t>0.17USD. The</w:t>
      </w:r>
      <w:r w:rsidR="00CC4E13" w:rsidRPr="00834A61">
        <w:rPr>
          <w:rFonts w:ascii="Arial" w:hAnsi="Arial" w:cs="Arial"/>
          <w:sz w:val="20"/>
          <w:szCs w:val="20"/>
        </w:rPr>
        <w:t xml:space="preserve"> following data </w:t>
      </w:r>
      <w:r w:rsidR="00021CA7">
        <w:rPr>
          <w:rFonts w:ascii="Arial" w:hAnsi="Arial" w:cs="Arial"/>
          <w:sz w:val="20"/>
          <w:szCs w:val="20"/>
        </w:rPr>
        <w:t>Table (</w:t>
      </w:r>
      <w:r w:rsidR="00FB4900">
        <w:rPr>
          <w:rFonts w:ascii="Arial" w:hAnsi="Arial" w:cs="Arial"/>
          <w:sz w:val="20"/>
          <w:szCs w:val="20"/>
        </w:rPr>
        <w:t xml:space="preserve">1) and (2) </w:t>
      </w:r>
      <w:r w:rsidR="00CC4E13" w:rsidRPr="00834A61">
        <w:rPr>
          <w:rFonts w:ascii="Arial" w:hAnsi="Arial" w:cs="Arial"/>
          <w:sz w:val="20"/>
          <w:szCs w:val="20"/>
        </w:rPr>
        <w:t>can be used for future RE EV charging station design procedures.</w:t>
      </w:r>
    </w:p>
    <w:p w14:paraId="4420FE16" w14:textId="77777777" w:rsidR="003700D9" w:rsidRDefault="003700D9" w:rsidP="00834A61">
      <w:pPr>
        <w:shd w:val="clear" w:color="auto" w:fill="FFFFFF"/>
        <w:ind w:firstLine="720"/>
        <w:jc w:val="both"/>
        <w:rPr>
          <w:rFonts w:ascii="Arial" w:hAnsi="Arial" w:cs="Arial"/>
          <w:sz w:val="20"/>
          <w:szCs w:val="20"/>
        </w:rPr>
      </w:pPr>
    </w:p>
    <w:p w14:paraId="78E5C1A1" w14:textId="1ED9DB5F" w:rsidR="003700D9" w:rsidRPr="003700D9" w:rsidRDefault="003700D9" w:rsidP="003700D9">
      <w:pPr>
        <w:pStyle w:val="ListParagraph"/>
        <w:spacing w:after="0" w:line="240" w:lineRule="auto"/>
        <w:ind w:left="0"/>
        <w:jc w:val="center"/>
        <w:rPr>
          <w:rFonts w:ascii="Arial" w:hAnsi="Arial" w:cs="Arial"/>
          <w:b/>
          <w:sz w:val="20"/>
          <w:szCs w:val="20"/>
        </w:rPr>
      </w:pPr>
      <w:r w:rsidRPr="003700D9">
        <w:rPr>
          <w:rFonts w:ascii="Arial" w:eastAsia="Times New Roman" w:hAnsi="Arial" w:cs="Arial"/>
          <w:b/>
          <w:sz w:val="20"/>
          <w:szCs w:val="20"/>
        </w:rPr>
        <w:t>Table</w:t>
      </w:r>
      <w:r w:rsidR="001A1145">
        <w:rPr>
          <w:rFonts w:ascii="Arial" w:eastAsia="Times New Roman" w:hAnsi="Arial" w:cs="Arial"/>
          <w:b/>
          <w:sz w:val="20"/>
          <w:szCs w:val="20"/>
        </w:rPr>
        <w:t xml:space="preserve"> 1.</w:t>
      </w:r>
      <w:r w:rsidRPr="003700D9">
        <w:rPr>
          <w:rFonts w:ascii="Arial" w:eastAsia="Times New Roman" w:hAnsi="Arial" w:cs="Arial"/>
          <w:b/>
          <w:sz w:val="20"/>
          <w:szCs w:val="20"/>
        </w:rPr>
        <w:t xml:space="preserve"> </w:t>
      </w:r>
      <w:r>
        <w:rPr>
          <w:rFonts w:ascii="Arial" w:eastAsia="Times New Roman" w:hAnsi="Arial" w:cs="Arial"/>
          <w:b/>
          <w:sz w:val="20"/>
          <w:szCs w:val="20"/>
        </w:rPr>
        <w:t xml:space="preserve">Deliverable </w:t>
      </w:r>
      <w:r>
        <w:rPr>
          <w:rFonts w:ascii="Arial" w:hAnsi="Arial" w:cs="Arial"/>
          <w:b/>
          <w:sz w:val="20"/>
          <w:szCs w:val="20"/>
        </w:rPr>
        <w:t xml:space="preserve">Solar Power Annual Output in </w:t>
      </w:r>
      <w:r w:rsidR="001A1145">
        <w:rPr>
          <w:rFonts w:ascii="Arial" w:hAnsi="Arial" w:cs="Arial"/>
          <w:b/>
          <w:sz w:val="20"/>
          <w:szCs w:val="20"/>
        </w:rPr>
        <w:t>Regions</w:t>
      </w:r>
    </w:p>
    <w:tbl>
      <w:tblPr>
        <w:tblW w:w="7712" w:type="dxa"/>
        <w:tblInd w:w="113" w:type="dxa"/>
        <w:tblLook w:val="04A0" w:firstRow="1" w:lastRow="0" w:firstColumn="1" w:lastColumn="0" w:noHBand="0" w:noVBand="1"/>
      </w:tblPr>
      <w:tblGrid>
        <w:gridCol w:w="1097"/>
        <w:gridCol w:w="807"/>
        <w:gridCol w:w="807"/>
        <w:gridCol w:w="807"/>
        <w:gridCol w:w="807"/>
        <w:gridCol w:w="807"/>
        <w:gridCol w:w="877"/>
        <w:gridCol w:w="807"/>
        <w:gridCol w:w="896"/>
      </w:tblGrid>
      <w:tr w:rsidR="00834A61" w:rsidRPr="00834A61" w14:paraId="599ED3D5" w14:textId="77777777" w:rsidTr="00017951">
        <w:trPr>
          <w:trHeight w:val="300"/>
        </w:trPr>
        <w:tc>
          <w:tcPr>
            <w:tcW w:w="1097" w:type="dxa"/>
            <w:vMerge w:val="restart"/>
            <w:tcBorders>
              <w:top w:val="single" w:sz="4" w:space="0" w:color="auto"/>
              <w:left w:val="single" w:sz="4" w:space="0" w:color="auto"/>
              <w:bottom w:val="single" w:sz="4" w:space="0" w:color="000000"/>
              <w:right w:val="single" w:sz="4" w:space="0" w:color="auto"/>
            </w:tcBorders>
            <w:noWrap/>
            <w:vAlign w:val="center"/>
            <w:hideMark/>
          </w:tcPr>
          <w:p w14:paraId="5AB6C98E" w14:textId="77777777" w:rsidR="00D62A35" w:rsidRPr="00834A61" w:rsidRDefault="00D62A35" w:rsidP="00834A61">
            <w:pPr>
              <w:jc w:val="both"/>
              <w:rPr>
                <w:rFonts w:ascii="Arial" w:hAnsi="Arial" w:cs="Arial"/>
                <w:sz w:val="18"/>
                <w:szCs w:val="18"/>
                <w:lang w:bidi="my-MM"/>
              </w:rPr>
            </w:pPr>
            <w:r w:rsidRPr="00834A61">
              <w:rPr>
                <w:rFonts w:ascii="Arial" w:hAnsi="Arial" w:cs="Arial"/>
                <w:sz w:val="18"/>
                <w:szCs w:val="18"/>
              </w:rPr>
              <w:t>Month</w:t>
            </w:r>
          </w:p>
        </w:tc>
        <w:tc>
          <w:tcPr>
            <w:tcW w:w="807" w:type="dxa"/>
            <w:tcBorders>
              <w:top w:val="single" w:sz="4" w:space="0" w:color="auto"/>
              <w:left w:val="nil"/>
              <w:bottom w:val="single" w:sz="4" w:space="0" w:color="auto"/>
              <w:right w:val="single" w:sz="4" w:space="0" w:color="auto"/>
            </w:tcBorders>
            <w:noWrap/>
            <w:vAlign w:val="bottom"/>
            <w:hideMark/>
          </w:tcPr>
          <w:p w14:paraId="315F241A"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Kachin</w:t>
            </w:r>
          </w:p>
        </w:tc>
        <w:tc>
          <w:tcPr>
            <w:tcW w:w="807" w:type="dxa"/>
            <w:tcBorders>
              <w:top w:val="single" w:sz="4" w:space="0" w:color="auto"/>
              <w:left w:val="nil"/>
              <w:bottom w:val="single" w:sz="4" w:space="0" w:color="auto"/>
              <w:right w:val="single" w:sz="4" w:space="0" w:color="auto"/>
            </w:tcBorders>
            <w:noWrap/>
            <w:vAlign w:val="bottom"/>
            <w:hideMark/>
          </w:tcPr>
          <w:p w14:paraId="29F8D948"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Kayar</w:t>
            </w:r>
          </w:p>
        </w:tc>
        <w:tc>
          <w:tcPr>
            <w:tcW w:w="807" w:type="dxa"/>
            <w:tcBorders>
              <w:top w:val="single" w:sz="4" w:space="0" w:color="auto"/>
              <w:left w:val="nil"/>
              <w:bottom w:val="single" w:sz="4" w:space="0" w:color="auto"/>
              <w:right w:val="single" w:sz="4" w:space="0" w:color="auto"/>
            </w:tcBorders>
            <w:noWrap/>
            <w:vAlign w:val="bottom"/>
            <w:hideMark/>
          </w:tcPr>
          <w:p w14:paraId="4AB45ED8"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Kayin</w:t>
            </w:r>
          </w:p>
        </w:tc>
        <w:tc>
          <w:tcPr>
            <w:tcW w:w="807" w:type="dxa"/>
            <w:tcBorders>
              <w:top w:val="single" w:sz="4" w:space="0" w:color="auto"/>
              <w:left w:val="nil"/>
              <w:bottom w:val="single" w:sz="4" w:space="0" w:color="auto"/>
              <w:right w:val="single" w:sz="4" w:space="0" w:color="auto"/>
            </w:tcBorders>
            <w:noWrap/>
            <w:vAlign w:val="bottom"/>
            <w:hideMark/>
          </w:tcPr>
          <w:p w14:paraId="04A76D72"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Chin</w:t>
            </w:r>
          </w:p>
        </w:tc>
        <w:tc>
          <w:tcPr>
            <w:tcW w:w="807" w:type="dxa"/>
            <w:tcBorders>
              <w:top w:val="single" w:sz="4" w:space="0" w:color="auto"/>
              <w:left w:val="nil"/>
              <w:bottom w:val="single" w:sz="4" w:space="0" w:color="auto"/>
              <w:right w:val="single" w:sz="4" w:space="0" w:color="auto"/>
            </w:tcBorders>
            <w:noWrap/>
            <w:vAlign w:val="bottom"/>
            <w:hideMark/>
          </w:tcPr>
          <w:p w14:paraId="261E7440"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Mon</w:t>
            </w:r>
          </w:p>
        </w:tc>
        <w:tc>
          <w:tcPr>
            <w:tcW w:w="877" w:type="dxa"/>
            <w:tcBorders>
              <w:top w:val="single" w:sz="4" w:space="0" w:color="auto"/>
              <w:left w:val="nil"/>
              <w:bottom w:val="single" w:sz="4" w:space="0" w:color="auto"/>
              <w:right w:val="single" w:sz="4" w:space="0" w:color="auto"/>
            </w:tcBorders>
            <w:noWrap/>
            <w:vAlign w:val="bottom"/>
            <w:hideMark/>
          </w:tcPr>
          <w:p w14:paraId="795E79D0"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Rakhine</w:t>
            </w:r>
          </w:p>
        </w:tc>
        <w:tc>
          <w:tcPr>
            <w:tcW w:w="807" w:type="dxa"/>
            <w:tcBorders>
              <w:top w:val="single" w:sz="4" w:space="0" w:color="auto"/>
              <w:left w:val="nil"/>
              <w:bottom w:val="single" w:sz="4" w:space="0" w:color="auto"/>
              <w:right w:val="single" w:sz="4" w:space="0" w:color="auto"/>
            </w:tcBorders>
            <w:noWrap/>
            <w:vAlign w:val="bottom"/>
            <w:hideMark/>
          </w:tcPr>
          <w:p w14:paraId="3874141A"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Shan</w:t>
            </w:r>
          </w:p>
        </w:tc>
        <w:tc>
          <w:tcPr>
            <w:tcW w:w="896" w:type="dxa"/>
            <w:tcBorders>
              <w:top w:val="single" w:sz="4" w:space="0" w:color="auto"/>
              <w:left w:val="nil"/>
              <w:bottom w:val="single" w:sz="4" w:space="0" w:color="auto"/>
              <w:right w:val="single" w:sz="4" w:space="0" w:color="auto"/>
            </w:tcBorders>
            <w:noWrap/>
            <w:vAlign w:val="bottom"/>
            <w:hideMark/>
          </w:tcPr>
          <w:p w14:paraId="583406E1" w14:textId="6D560659" w:rsidR="00D62A35" w:rsidRPr="00834A61" w:rsidRDefault="001A1145" w:rsidP="00834A61">
            <w:pPr>
              <w:jc w:val="both"/>
              <w:rPr>
                <w:rFonts w:ascii="Arial" w:hAnsi="Arial" w:cs="Arial"/>
                <w:sz w:val="18"/>
                <w:szCs w:val="18"/>
              </w:rPr>
            </w:pPr>
            <w:r w:rsidRPr="00834A61">
              <w:rPr>
                <w:rFonts w:ascii="Arial" w:hAnsi="Arial" w:cs="Arial"/>
                <w:sz w:val="18"/>
                <w:szCs w:val="18"/>
              </w:rPr>
              <w:t>Sagging</w:t>
            </w:r>
          </w:p>
        </w:tc>
      </w:tr>
      <w:tr w:rsidR="00834A61" w:rsidRPr="00834A61" w14:paraId="7355FA92" w14:textId="77777777" w:rsidTr="00017951">
        <w:trPr>
          <w:trHeight w:val="255"/>
        </w:trPr>
        <w:tc>
          <w:tcPr>
            <w:tcW w:w="1097" w:type="dxa"/>
            <w:vMerge/>
            <w:tcBorders>
              <w:top w:val="single" w:sz="4" w:space="0" w:color="auto"/>
              <w:left w:val="single" w:sz="4" w:space="0" w:color="auto"/>
              <w:bottom w:val="single" w:sz="4" w:space="0" w:color="000000"/>
              <w:right w:val="single" w:sz="4" w:space="0" w:color="auto"/>
            </w:tcBorders>
            <w:vAlign w:val="center"/>
            <w:hideMark/>
          </w:tcPr>
          <w:p w14:paraId="3D3183E5" w14:textId="77777777" w:rsidR="00D62A35" w:rsidRPr="00834A61" w:rsidRDefault="00D62A35" w:rsidP="00834A61">
            <w:pPr>
              <w:jc w:val="both"/>
              <w:rPr>
                <w:rFonts w:ascii="Arial" w:hAnsi="Arial" w:cs="Arial"/>
                <w:sz w:val="18"/>
                <w:szCs w:val="18"/>
              </w:rPr>
            </w:pPr>
          </w:p>
        </w:tc>
        <w:tc>
          <w:tcPr>
            <w:tcW w:w="807" w:type="dxa"/>
            <w:tcBorders>
              <w:top w:val="nil"/>
              <w:left w:val="nil"/>
              <w:bottom w:val="single" w:sz="4" w:space="0" w:color="auto"/>
              <w:right w:val="single" w:sz="4" w:space="0" w:color="auto"/>
            </w:tcBorders>
            <w:noWrap/>
            <w:vAlign w:val="center"/>
            <w:hideMark/>
          </w:tcPr>
          <w:p w14:paraId="2F9DC926" w14:textId="795CA510" w:rsidR="00D62A35" w:rsidRPr="00834A61" w:rsidRDefault="00D62A35" w:rsidP="00834A61">
            <w:pPr>
              <w:jc w:val="both"/>
              <w:rPr>
                <w:rFonts w:ascii="Arial" w:hAnsi="Arial" w:cs="Arial"/>
                <w:sz w:val="18"/>
                <w:szCs w:val="18"/>
              </w:rPr>
            </w:pPr>
            <w:r w:rsidRPr="00834A61">
              <w:rPr>
                <w:rFonts w:ascii="Arial" w:hAnsi="Arial" w:cs="Arial"/>
                <w:sz w:val="18"/>
                <w:szCs w:val="18"/>
              </w:rPr>
              <w:t>kWh/</w:t>
            </w:r>
            <w:r w:rsidR="004A3B0D">
              <w:rPr>
                <w:rFonts w:ascii="Arial" w:hAnsi="Arial" w:cs="Arial"/>
                <w:sz w:val="18"/>
                <w:szCs w:val="18"/>
              </w:rPr>
              <w:t>m</w:t>
            </w:r>
          </w:p>
        </w:tc>
        <w:tc>
          <w:tcPr>
            <w:tcW w:w="807" w:type="dxa"/>
            <w:tcBorders>
              <w:top w:val="nil"/>
              <w:left w:val="nil"/>
              <w:bottom w:val="single" w:sz="4" w:space="0" w:color="auto"/>
              <w:right w:val="single" w:sz="4" w:space="0" w:color="auto"/>
            </w:tcBorders>
            <w:noWrap/>
            <w:vAlign w:val="center"/>
            <w:hideMark/>
          </w:tcPr>
          <w:p w14:paraId="533A924B" w14:textId="5288A2E2" w:rsidR="00D62A35" w:rsidRPr="00834A61" w:rsidRDefault="004A3B0D" w:rsidP="00834A61">
            <w:pPr>
              <w:jc w:val="both"/>
              <w:rPr>
                <w:rFonts w:ascii="Arial" w:hAnsi="Arial" w:cs="Arial"/>
                <w:sz w:val="18"/>
                <w:szCs w:val="18"/>
              </w:rPr>
            </w:pPr>
            <w:r w:rsidRPr="00834A61">
              <w:rPr>
                <w:rFonts w:ascii="Arial" w:hAnsi="Arial" w:cs="Arial"/>
                <w:sz w:val="18"/>
                <w:szCs w:val="18"/>
              </w:rPr>
              <w:t>kWh/</w:t>
            </w:r>
            <w:r>
              <w:rPr>
                <w:rFonts w:ascii="Arial" w:hAnsi="Arial" w:cs="Arial"/>
                <w:sz w:val="18"/>
                <w:szCs w:val="18"/>
              </w:rPr>
              <w:t>m</w:t>
            </w:r>
          </w:p>
        </w:tc>
        <w:tc>
          <w:tcPr>
            <w:tcW w:w="807" w:type="dxa"/>
            <w:tcBorders>
              <w:top w:val="nil"/>
              <w:left w:val="nil"/>
              <w:bottom w:val="single" w:sz="4" w:space="0" w:color="auto"/>
              <w:right w:val="single" w:sz="4" w:space="0" w:color="auto"/>
            </w:tcBorders>
            <w:noWrap/>
            <w:vAlign w:val="center"/>
            <w:hideMark/>
          </w:tcPr>
          <w:p w14:paraId="090B18C6" w14:textId="78289A35" w:rsidR="00D62A35" w:rsidRPr="00834A61" w:rsidRDefault="004A3B0D" w:rsidP="00834A61">
            <w:pPr>
              <w:jc w:val="both"/>
              <w:rPr>
                <w:rFonts w:ascii="Arial" w:hAnsi="Arial" w:cs="Arial"/>
                <w:sz w:val="18"/>
                <w:szCs w:val="18"/>
              </w:rPr>
            </w:pPr>
            <w:r w:rsidRPr="00834A61">
              <w:rPr>
                <w:rFonts w:ascii="Arial" w:hAnsi="Arial" w:cs="Arial"/>
                <w:sz w:val="18"/>
                <w:szCs w:val="18"/>
              </w:rPr>
              <w:t>kWh/</w:t>
            </w:r>
            <w:r>
              <w:rPr>
                <w:rFonts w:ascii="Arial" w:hAnsi="Arial" w:cs="Arial"/>
                <w:sz w:val="18"/>
                <w:szCs w:val="18"/>
              </w:rPr>
              <w:t>m</w:t>
            </w:r>
          </w:p>
        </w:tc>
        <w:tc>
          <w:tcPr>
            <w:tcW w:w="807" w:type="dxa"/>
            <w:tcBorders>
              <w:top w:val="nil"/>
              <w:left w:val="nil"/>
              <w:bottom w:val="single" w:sz="4" w:space="0" w:color="auto"/>
              <w:right w:val="single" w:sz="4" w:space="0" w:color="auto"/>
            </w:tcBorders>
            <w:noWrap/>
            <w:vAlign w:val="center"/>
            <w:hideMark/>
          </w:tcPr>
          <w:p w14:paraId="09C20906" w14:textId="438EC2A3" w:rsidR="00D62A35" w:rsidRPr="00834A61" w:rsidRDefault="004A3B0D" w:rsidP="00834A61">
            <w:pPr>
              <w:jc w:val="both"/>
              <w:rPr>
                <w:rFonts w:ascii="Arial" w:hAnsi="Arial" w:cs="Arial"/>
                <w:sz w:val="18"/>
                <w:szCs w:val="18"/>
              </w:rPr>
            </w:pPr>
            <w:r w:rsidRPr="00834A61">
              <w:rPr>
                <w:rFonts w:ascii="Arial" w:hAnsi="Arial" w:cs="Arial"/>
                <w:sz w:val="18"/>
                <w:szCs w:val="18"/>
              </w:rPr>
              <w:t>kWh/</w:t>
            </w:r>
            <w:r>
              <w:rPr>
                <w:rFonts w:ascii="Arial" w:hAnsi="Arial" w:cs="Arial"/>
                <w:sz w:val="18"/>
                <w:szCs w:val="18"/>
              </w:rPr>
              <w:t>m</w:t>
            </w:r>
          </w:p>
        </w:tc>
        <w:tc>
          <w:tcPr>
            <w:tcW w:w="807" w:type="dxa"/>
            <w:tcBorders>
              <w:top w:val="nil"/>
              <w:left w:val="nil"/>
              <w:bottom w:val="single" w:sz="4" w:space="0" w:color="auto"/>
              <w:right w:val="single" w:sz="4" w:space="0" w:color="auto"/>
            </w:tcBorders>
            <w:noWrap/>
            <w:vAlign w:val="center"/>
            <w:hideMark/>
          </w:tcPr>
          <w:p w14:paraId="73E0DB48" w14:textId="2B85C983" w:rsidR="00D62A35" w:rsidRPr="00834A61" w:rsidRDefault="004A3B0D" w:rsidP="00834A61">
            <w:pPr>
              <w:jc w:val="both"/>
              <w:rPr>
                <w:rFonts w:ascii="Arial" w:hAnsi="Arial" w:cs="Arial"/>
                <w:sz w:val="18"/>
                <w:szCs w:val="18"/>
              </w:rPr>
            </w:pPr>
            <w:r w:rsidRPr="00834A61">
              <w:rPr>
                <w:rFonts w:ascii="Arial" w:hAnsi="Arial" w:cs="Arial"/>
                <w:sz w:val="18"/>
                <w:szCs w:val="18"/>
              </w:rPr>
              <w:t>kWh/</w:t>
            </w:r>
            <w:r>
              <w:rPr>
                <w:rFonts w:ascii="Arial" w:hAnsi="Arial" w:cs="Arial"/>
                <w:sz w:val="18"/>
                <w:szCs w:val="18"/>
              </w:rPr>
              <w:t>m</w:t>
            </w:r>
          </w:p>
        </w:tc>
        <w:tc>
          <w:tcPr>
            <w:tcW w:w="877" w:type="dxa"/>
            <w:tcBorders>
              <w:top w:val="nil"/>
              <w:left w:val="nil"/>
              <w:bottom w:val="single" w:sz="4" w:space="0" w:color="auto"/>
              <w:right w:val="single" w:sz="4" w:space="0" w:color="auto"/>
            </w:tcBorders>
            <w:noWrap/>
            <w:vAlign w:val="center"/>
            <w:hideMark/>
          </w:tcPr>
          <w:p w14:paraId="14494A87" w14:textId="30C12BF4" w:rsidR="00D62A35" w:rsidRPr="00834A61" w:rsidRDefault="004A3B0D" w:rsidP="00834A61">
            <w:pPr>
              <w:jc w:val="both"/>
              <w:rPr>
                <w:rFonts w:ascii="Arial" w:hAnsi="Arial" w:cs="Arial"/>
                <w:sz w:val="18"/>
                <w:szCs w:val="18"/>
              </w:rPr>
            </w:pPr>
            <w:r w:rsidRPr="00834A61">
              <w:rPr>
                <w:rFonts w:ascii="Arial" w:hAnsi="Arial" w:cs="Arial"/>
                <w:sz w:val="18"/>
                <w:szCs w:val="18"/>
              </w:rPr>
              <w:t>kWh/</w:t>
            </w:r>
            <w:r>
              <w:rPr>
                <w:rFonts w:ascii="Arial" w:hAnsi="Arial" w:cs="Arial"/>
                <w:sz w:val="18"/>
                <w:szCs w:val="18"/>
              </w:rPr>
              <w:t>m</w:t>
            </w:r>
          </w:p>
        </w:tc>
        <w:tc>
          <w:tcPr>
            <w:tcW w:w="807" w:type="dxa"/>
            <w:tcBorders>
              <w:top w:val="nil"/>
              <w:left w:val="nil"/>
              <w:bottom w:val="single" w:sz="4" w:space="0" w:color="auto"/>
              <w:right w:val="single" w:sz="4" w:space="0" w:color="auto"/>
            </w:tcBorders>
            <w:noWrap/>
            <w:vAlign w:val="center"/>
            <w:hideMark/>
          </w:tcPr>
          <w:p w14:paraId="5ABCC9C6" w14:textId="48DFC062" w:rsidR="00D62A35" w:rsidRPr="00834A61" w:rsidRDefault="004A3B0D" w:rsidP="00834A61">
            <w:pPr>
              <w:jc w:val="both"/>
              <w:rPr>
                <w:rFonts w:ascii="Arial" w:hAnsi="Arial" w:cs="Arial"/>
                <w:sz w:val="18"/>
                <w:szCs w:val="18"/>
              </w:rPr>
            </w:pPr>
            <w:r w:rsidRPr="00834A61">
              <w:rPr>
                <w:rFonts w:ascii="Arial" w:hAnsi="Arial" w:cs="Arial"/>
                <w:sz w:val="18"/>
                <w:szCs w:val="18"/>
              </w:rPr>
              <w:t>kWh/</w:t>
            </w:r>
            <w:r>
              <w:rPr>
                <w:rFonts w:ascii="Arial" w:hAnsi="Arial" w:cs="Arial"/>
                <w:sz w:val="18"/>
                <w:szCs w:val="18"/>
              </w:rPr>
              <w:t>m</w:t>
            </w:r>
          </w:p>
        </w:tc>
        <w:tc>
          <w:tcPr>
            <w:tcW w:w="896" w:type="dxa"/>
            <w:tcBorders>
              <w:top w:val="nil"/>
              <w:left w:val="nil"/>
              <w:bottom w:val="single" w:sz="4" w:space="0" w:color="auto"/>
              <w:right w:val="single" w:sz="4" w:space="0" w:color="auto"/>
            </w:tcBorders>
            <w:noWrap/>
            <w:vAlign w:val="center"/>
            <w:hideMark/>
          </w:tcPr>
          <w:p w14:paraId="17959BA1" w14:textId="356BE87F" w:rsidR="00D62A35" w:rsidRPr="00834A61" w:rsidRDefault="004A3B0D" w:rsidP="00834A61">
            <w:pPr>
              <w:jc w:val="both"/>
              <w:rPr>
                <w:rFonts w:ascii="Arial" w:hAnsi="Arial" w:cs="Arial"/>
                <w:sz w:val="18"/>
                <w:szCs w:val="18"/>
              </w:rPr>
            </w:pPr>
            <w:r w:rsidRPr="00834A61">
              <w:rPr>
                <w:rFonts w:ascii="Arial" w:hAnsi="Arial" w:cs="Arial"/>
                <w:sz w:val="18"/>
                <w:szCs w:val="18"/>
              </w:rPr>
              <w:t>kWh/</w:t>
            </w:r>
            <w:r>
              <w:rPr>
                <w:rFonts w:ascii="Arial" w:hAnsi="Arial" w:cs="Arial"/>
                <w:sz w:val="18"/>
                <w:szCs w:val="18"/>
              </w:rPr>
              <w:t>m</w:t>
            </w:r>
          </w:p>
        </w:tc>
      </w:tr>
      <w:tr w:rsidR="00834A61" w:rsidRPr="00834A61" w14:paraId="19395121" w14:textId="77777777" w:rsidTr="00017951">
        <w:trPr>
          <w:trHeight w:val="255"/>
        </w:trPr>
        <w:tc>
          <w:tcPr>
            <w:tcW w:w="1097" w:type="dxa"/>
            <w:tcBorders>
              <w:top w:val="nil"/>
              <w:left w:val="single" w:sz="4" w:space="0" w:color="auto"/>
              <w:bottom w:val="single" w:sz="4" w:space="0" w:color="auto"/>
              <w:right w:val="single" w:sz="4" w:space="0" w:color="auto"/>
            </w:tcBorders>
            <w:noWrap/>
            <w:vAlign w:val="center"/>
            <w:hideMark/>
          </w:tcPr>
          <w:p w14:paraId="447A999E"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January</w:t>
            </w:r>
          </w:p>
        </w:tc>
        <w:tc>
          <w:tcPr>
            <w:tcW w:w="807" w:type="dxa"/>
            <w:tcBorders>
              <w:top w:val="nil"/>
              <w:left w:val="nil"/>
              <w:bottom w:val="single" w:sz="4" w:space="0" w:color="auto"/>
              <w:right w:val="single" w:sz="4" w:space="0" w:color="auto"/>
            </w:tcBorders>
            <w:noWrap/>
            <w:vAlign w:val="center"/>
            <w:hideMark/>
          </w:tcPr>
          <w:p w14:paraId="2E640F80"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18,988</w:t>
            </w:r>
          </w:p>
        </w:tc>
        <w:tc>
          <w:tcPr>
            <w:tcW w:w="807" w:type="dxa"/>
            <w:tcBorders>
              <w:top w:val="nil"/>
              <w:left w:val="nil"/>
              <w:bottom w:val="single" w:sz="4" w:space="0" w:color="auto"/>
              <w:right w:val="single" w:sz="4" w:space="0" w:color="auto"/>
            </w:tcBorders>
            <w:noWrap/>
            <w:vAlign w:val="center"/>
            <w:hideMark/>
          </w:tcPr>
          <w:p w14:paraId="4FB377D1"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19,752</w:t>
            </w:r>
          </w:p>
        </w:tc>
        <w:tc>
          <w:tcPr>
            <w:tcW w:w="807" w:type="dxa"/>
            <w:tcBorders>
              <w:top w:val="nil"/>
              <w:left w:val="nil"/>
              <w:bottom w:val="single" w:sz="4" w:space="0" w:color="auto"/>
              <w:right w:val="single" w:sz="4" w:space="0" w:color="auto"/>
            </w:tcBorders>
            <w:noWrap/>
            <w:vAlign w:val="center"/>
            <w:hideMark/>
          </w:tcPr>
          <w:p w14:paraId="3308705B"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18,888</w:t>
            </w:r>
          </w:p>
        </w:tc>
        <w:tc>
          <w:tcPr>
            <w:tcW w:w="807" w:type="dxa"/>
            <w:tcBorders>
              <w:top w:val="nil"/>
              <w:left w:val="nil"/>
              <w:bottom w:val="single" w:sz="4" w:space="0" w:color="auto"/>
              <w:right w:val="single" w:sz="4" w:space="0" w:color="auto"/>
            </w:tcBorders>
            <w:noWrap/>
            <w:vAlign w:val="center"/>
            <w:hideMark/>
          </w:tcPr>
          <w:p w14:paraId="65CB2E52"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19,600</w:t>
            </w:r>
          </w:p>
        </w:tc>
        <w:tc>
          <w:tcPr>
            <w:tcW w:w="807" w:type="dxa"/>
            <w:tcBorders>
              <w:top w:val="nil"/>
              <w:left w:val="nil"/>
              <w:bottom w:val="single" w:sz="4" w:space="0" w:color="auto"/>
              <w:right w:val="single" w:sz="4" w:space="0" w:color="auto"/>
            </w:tcBorders>
            <w:noWrap/>
            <w:vAlign w:val="center"/>
            <w:hideMark/>
          </w:tcPr>
          <w:p w14:paraId="3EBCE2C5"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20,662</w:t>
            </w:r>
          </w:p>
        </w:tc>
        <w:tc>
          <w:tcPr>
            <w:tcW w:w="877" w:type="dxa"/>
            <w:tcBorders>
              <w:top w:val="nil"/>
              <w:left w:val="nil"/>
              <w:bottom w:val="single" w:sz="4" w:space="0" w:color="auto"/>
              <w:right w:val="single" w:sz="4" w:space="0" w:color="auto"/>
            </w:tcBorders>
            <w:noWrap/>
            <w:vAlign w:val="center"/>
            <w:hideMark/>
          </w:tcPr>
          <w:p w14:paraId="6F547761"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21,977</w:t>
            </w:r>
          </w:p>
        </w:tc>
        <w:tc>
          <w:tcPr>
            <w:tcW w:w="807" w:type="dxa"/>
            <w:tcBorders>
              <w:top w:val="nil"/>
              <w:left w:val="nil"/>
              <w:bottom w:val="single" w:sz="4" w:space="0" w:color="auto"/>
              <w:right w:val="single" w:sz="4" w:space="0" w:color="auto"/>
            </w:tcBorders>
            <w:noWrap/>
            <w:vAlign w:val="center"/>
            <w:hideMark/>
          </w:tcPr>
          <w:p w14:paraId="1674BFF3"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21,309</w:t>
            </w:r>
          </w:p>
        </w:tc>
        <w:tc>
          <w:tcPr>
            <w:tcW w:w="896" w:type="dxa"/>
            <w:tcBorders>
              <w:top w:val="nil"/>
              <w:left w:val="nil"/>
              <w:bottom w:val="single" w:sz="4" w:space="0" w:color="auto"/>
              <w:right w:val="single" w:sz="4" w:space="0" w:color="auto"/>
            </w:tcBorders>
            <w:noWrap/>
            <w:vAlign w:val="center"/>
            <w:hideMark/>
          </w:tcPr>
          <w:p w14:paraId="17F47C8F"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20,339</w:t>
            </w:r>
          </w:p>
        </w:tc>
      </w:tr>
      <w:tr w:rsidR="00834A61" w:rsidRPr="00834A61" w14:paraId="22C39478" w14:textId="77777777" w:rsidTr="00017951">
        <w:trPr>
          <w:trHeight w:val="255"/>
        </w:trPr>
        <w:tc>
          <w:tcPr>
            <w:tcW w:w="1097" w:type="dxa"/>
            <w:tcBorders>
              <w:top w:val="nil"/>
              <w:left w:val="single" w:sz="4" w:space="0" w:color="auto"/>
              <w:bottom w:val="single" w:sz="4" w:space="0" w:color="auto"/>
              <w:right w:val="single" w:sz="4" w:space="0" w:color="auto"/>
            </w:tcBorders>
            <w:noWrap/>
            <w:vAlign w:val="center"/>
            <w:hideMark/>
          </w:tcPr>
          <w:p w14:paraId="46EA104A"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February</w:t>
            </w:r>
          </w:p>
        </w:tc>
        <w:tc>
          <w:tcPr>
            <w:tcW w:w="807" w:type="dxa"/>
            <w:tcBorders>
              <w:top w:val="nil"/>
              <w:left w:val="nil"/>
              <w:bottom w:val="single" w:sz="4" w:space="0" w:color="auto"/>
              <w:right w:val="single" w:sz="4" w:space="0" w:color="auto"/>
            </w:tcBorders>
            <w:noWrap/>
            <w:vAlign w:val="center"/>
            <w:hideMark/>
          </w:tcPr>
          <w:p w14:paraId="1C7FD4A8"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17,675</w:t>
            </w:r>
          </w:p>
        </w:tc>
        <w:tc>
          <w:tcPr>
            <w:tcW w:w="807" w:type="dxa"/>
            <w:tcBorders>
              <w:top w:val="nil"/>
              <w:left w:val="nil"/>
              <w:bottom w:val="single" w:sz="4" w:space="0" w:color="auto"/>
              <w:right w:val="single" w:sz="4" w:space="0" w:color="auto"/>
            </w:tcBorders>
            <w:noWrap/>
            <w:vAlign w:val="center"/>
            <w:hideMark/>
          </w:tcPr>
          <w:p w14:paraId="6F0DE87A"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19,398</w:t>
            </w:r>
          </w:p>
        </w:tc>
        <w:tc>
          <w:tcPr>
            <w:tcW w:w="807" w:type="dxa"/>
            <w:tcBorders>
              <w:top w:val="nil"/>
              <w:left w:val="nil"/>
              <w:bottom w:val="single" w:sz="4" w:space="0" w:color="auto"/>
              <w:right w:val="single" w:sz="4" w:space="0" w:color="auto"/>
            </w:tcBorders>
            <w:noWrap/>
            <w:vAlign w:val="center"/>
            <w:hideMark/>
          </w:tcPr>
          <w:p w14:paraId="039C7A0C"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18,888</w:t>
            </w:r>
          </w:p>
        </w:tc>
        <w:tc>
          <w:tcPr>
            <w:tcW w:w="807" w:type="dxa"/>
            <w:tcBorders>
              <w:top w:val="nil"/>
              <w:left w:val="nil"/>
              <w:bottom w:val="single" w:sz="4" w:space="0" w:color="auto"/>
              <w:right w:val="single" w:sz="4" w:space="0" w:color="auto"/>
            </w:tcBorders>
            <w:noWrap/>
            <w:vAlign w:val="center"/>
            <w:hideMark/>
          </w:tcPr>
          <w:p w14:paraId="2502DD3A"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19,068</w:t>
            </w:r>
          </w:p>
        </w:tc>
        <w:tc>
          <w:tcPr>
            <w:tcW w:w="807" w:type="dxa"/>
            <w:tcBorders>
              <w:top w:val="nil"/>
              <w:left w:val="nil"/>
              <w:bottom w:val="single" w:sz="4" w:space="0" w:color="auto"/>
              <w:right w:val="single" w:sz="4" w:space="0" w:color="auto"/>
            </w:tcBorders>
            <w:noWrap/>
            <w:vAlign w:val="center"/>
            <w:hideMark/>
          </w:tcPr>
          <w:p w14:paraId="79EDBCC1"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19,204</w:t>
            </w:r>
          </w:p>
        </w:tc>
        <w:tc>
          <w:tcPr>
            <w:tcW w:w="877" w:type="dxa"/>
            <w:tcBorders>
              <w:top w:val="nil"/>
              <w:left w:val="nil"/>
              <w:bottom w:val="single" w:sz="4" w:space="0" w:color="auto"/>
              <w:right w:val="single" w:sz="4" w:space="0" w:color="auto"/>
            </w:tcBorders>
            <w:noWrap/>
            <w:vAlign w:val="center"/>
            <w:hideMark/>
          </w:tcPr>
          <w:p w14:paraId="306F2B48"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20,816</w:t>
            </w:r>
          </w:p>
        </w:tc>
        <w:tc>
          <w:tcPr>
            <w:tcW w:w="807" w:type="dxa"/>
            <w:tcBorders>
              <w:top w:val="nil"/>
              <w:left w:val="nil"/>
              <w:bottom w:val="single" w:sz="4" w:space="0" w:color="auto"/>
              <w:right w:val="single" w:sz="4" w:space="0" w:color="auto"/>
            </w:tcBorders>
            <w:noWrap/>
            <w:vAlign w:val="center"/>
            <w:hideMark/>
          </w:tcPr>
          <w:p w14:paraId="33DC23AD"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20,686</w:t>
            </w:r>
          </w:p>
        </w:tc>
        <w:tc>
          <w:tcPr>
            <w:tcW w:w="896" w:type="dxa"/>
            <w:tcBorders>
              <w:top w:val="nil"/>
              <w:left w:val="nil"/>
              <w:bottom w:val="single" w:sz="4" w:space="0" w:color="auto"/>
              <w:right w:val="single" w:sz="4" w:space="0" w:color="auto"/>
            </w:tcBorders>
            <w:noWrap/>
            <w:vAlign w:val="center"/>
            <w:hideMark/>
          </w:tcPr>
          <w:p w14:paraId="1F51785E"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19,540</w:t>
            </w:r>
          </w:p>
        </w:tc>
      </w:tr>
      <w:tr w:rsidR="00834A61" w:rsidRPr="00834A61" w14:paraId="1EA6DA33" w14:textId="77777777" w:rsidTr="00017951">
        <w:trPr>
          <w:trHeight w:val="255"/>
        </w:trPr>
        <w:tc>
          <w:tcPr>
            <w:tcW w:w="1097" w:type="dxa"/>
            <w:tcBorders>
              <w:top w:val="nil"/>
              <w:left w:val="single" w:sz="4" w:space="0" w:color="auto"/>
              <w:bottom w:val="single" w:sz="4" w:space="0" w:color="auto"/>
              <w:right w:val="single" w:sz="4" w:space="0" w:color="auto"/>
            </w:tcBorders>
            <w:noWrap/>
            <w:vAlign w:val="center"/>
            <w:hideMark/>
          </w:tcPr>
          <w:p w14:paraId="44237DDC"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March</w:t>
            </w:r>
          </w:p>
        </w:tc>
        <w:tc>
          <w:tcPr>
            <w:tcW w:w="807" w:type="dxa"/>
            <w:tcBorders>
              <w:top w:val="nil"/>
              <w:left w:val="nil"/>
              <w:bottom w:val="single" w:sz="4" w:space="0" w:color="auto"/>
              <w:right w:val="single" w:sz="4" w:space="0" w:color="auto"/>
            </w:tcBorders>
            <w:noWrap/>
            <w:vAlign w:val="center"/>
            <w:hideMark/>
          </w:tcPr>
          <w:p w14:paraId="20A03897"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19,354</w:t>
            </w:r>
          </w:p>
        </w:tc>
        <w:tc>
          <w:tcPr>
            <w:tcW w:w="807" w:type="dxa"/>
            <w:tcBorders>
              <w:top w:val="nil"/>
              <w:left w:val="nil"/>
              <w:bottom w:val="single" w:sz="4" w:space="0" w:color="auto"/>
              <w:right w:val="single" w:sz="4" w:space="0" w:color="auto"/>
            </w:tcBorders>
            <w:noWrap/>
            <w:vAlign w:val="center"/>
            <w:hideMark/>
          </w:tcPr>
          <w:p w14:paraId="3DA7C043"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20,545</w:t>
            </w:r>
          </w:p>
        </w:tc>
        <w:tc>
          <w:tcPr>
            <w:tcW w:w="807" w:type="dxa"/>
            <w:tcBorders>
              <w:top w:val="nil"/>
              <w:left w:val="nil"/>
              <w:bottom w:val="single" w:sz="4" w:space="0" w:color="auto"/>
              <w:right w:val="single" w:sz="4" w:space="0" w:color="auto"/>
            </w:tcBorders>
            <w:noWrap/>
            <w:vAlign w:val="center"/>
            <w:hideMark/>
          </w:tcPr>
          <w:p w14:paraId="6787A826"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19,724</w:t>
            </w:r>
          </w:p>
        </w:tc>
        <w:tc>
          <w:tcPr>
            <w:tcW w:w="807" w:type="dxa"/>
            <w:tcBorders>
              <w:top w:val="nil"/>
              <w:left w:val="nil"/>
              <w:bottom w:val="single" w:sz="4" w:space="0" w:color="auto"/>
              <w:right w:val="single" w:sz="4" w:space="0" w:color="auto"/>
            </w:tcBorders>
            <w:noWrap/>
            <w:vAlign w:val="center"/>
            <w:hideMark/>
          </w:tcPr>
          <w:p w14:paraId="5A4AA387"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21,006</w:t>
            </w:r>
          </w:p>
        </w:tc>
        <w:tc>
          <w:tcPr>
            <w:tcW w:w="807" w:type="dxa"/>
            <w:tcBorders>
              <w:top w:val="nil"/>
              <w:left w:val="nil"/>
              <w:bottom w:val="single" w:sz="4" w:space="0" w:color="auto"/>
              <w:right w:val="single" w:sz="4" w:space="0" w:color="auto"/>
            </w:tcBorders>
            <w:noWrap/>
            <w:vAlign w:val="center"/>
            <w:hideMark/>
          </w:tcPr>
          <w:p w14:paraId="7C705731"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20,147</w:t>
            </w:r>
          </w:p>
        </w:tc>
        <w:tc>
          <w:tcPr>
            <w:tcW w:w="877" w:type="dxa"/>
            <w:tcBorders>
              <w:top w:val="nil"/>
              <w:left w:val="nil"/>
              <w:bottom w:val="single" w:sz="4" w:space="0" w:color="auto"/>
              <w:right w:val="single" w:sz="4" w:space="0" w:color="auto"/>
            </w:tcBorders>
            <w:noWrap/>
            <w:vAlign w:val="center"/>
            <w:hideMark/>
          </w:tcPr>
          <w:p w14:paraId="7CCDFB3E"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22,207</w:t>
            </w:r>
          </w:p>
        </w:tc>
        <w:tc>
          <w:tcPr>
            <w:tcW w:w="807" w:type="dxa"/>
            <w:tcBorders>
              <w:top w:val="nil"/>
              <w:left w:val="nil"/>
              <w:bottom w:val="single" w:sz="4" w:space="0" w:color="auto"/>
              <w:right w:val="single" w:sz="4" w:space="0" w:color="auto"/>
            </w:tcBorders>
            <w:noWrap/>
            <w:vAlign w:val="center"/>
            <w:hideMark/>
          </w:tcPr>
          <w:p w14:paraId="052C70E3"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22,108</w:t>
            </w:r>
          </w:p>
        </w:tc>
        <w:tc>
          <w:tcPr>
            <w:tcW w:w="896" w:type="dxa"/>
            <w:tcBorders>
              <w:top w:val="nil"/>
              <w:left w:val="nil"/>
              <w:bottom w:val="single" w:sz="4" w:space="0" w:color="auto"/>
              <w:right w:val="single" w:sz="4" w:space="0" w:color="auto"/>
            </w:tcBorders>
            <w:noWrap/>
            <w:vAlign w:val="center"/>
            <w:hideMark/>
          </w:tcPr>
          <w:p w14:paraId="14F37595"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20,916</w:t>
            </w:r>
          </w:p>
        </w:tc>
      </w:tr>
      <w:tr w:rsidR="00834A61" w:rsidRPr="00834A61" w14:paraId="5B2C2B5E" w14:textId="77777777" w:rsidTr="00017951">
        <w:trPr>
          <w:trHeight w:val="255"/>
        </w:trPr>
        <w:tc>
          <w:tcPr>
            <w:tcW w:w="1097" w:type="dxa"/>
            <w:tcBorders>
              <w:top w:val="nil"/>
              <w:left w:val="single" w:sz="4" w:space="0" w:color="auto"/>
              <w:bottom w:val="single" w:sz="4" w:space="0" w:color="auto"/>
              <w:right w:val="single" w:sz="4" w:space="0" w:color="auto"/>
            </w:tcBorders>
            <w:noWrap/>
            <w:vAlign w:val="center"/>
            <w:hideMark/>
          </w:tcPr>
          <w:p w14:paraId="020D8BE1"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April</w:t>
            </w:r>
          </w:p>
        </w:tc>
        <w:tc>
          <w:tcPr>
            <w:tcW w:w="807" w:type="dxa"/>
            <w:tcBorders>
              <w:top w:val="nil"/>
              <w:left w:val="nil"/>
              <w:bottom w:val="single" w:sz="4" w:space="0" w:color="auto"/>
              <w:right w:val="single" w:sz="4" w:space="0" w:color="auto"/>
            </w:tcBorders>
            <w:noWrap/>
            <w:vAlign w:val="center"/>
            <w:hideMark/>
          </w:tcPr>
          <w:p w14:paraId="5CBBF6CD"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17,191</w:t>
            </w:r>
          </w:p>
        </w:tc>
        <w:tc>
          <w:tcPr>
            <w:tcW w:w="807" w:type="dxa"/>
            <w:tcBorders>
              <w:top w:val="nil"/>
              <w:left w:val="nil"/>
              <w:bottom w:val="single" w:sz="4" w:space="0" w:color="auto"/>
              <w:right w:val="single" w:sz="4" w:space="0" w:color="auto"/>
            </w:tcBorders>
            <w:noWrap/>
            <w:vAlign w:val="center"/>
            <w:hideMark/>
          </w:tcPr>
          <w:p w14:paraId="31F7FBEE"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17,388</w:t>
            </w:r>
          </w:p>
        </w:tc>
        <w:tc>
          <w:tcPr>
            <w:tcW w:w="807" w:type="dxa"/>
            <w:tcBorders>
              <w:top w:val="nil"/>
              <w:left w:val="nil"/>
              <w:bottom w:val="single" w:sz="4" w:space="0" w:color="auto"/>
              <w:right w:val="single" w:sz="4" w:space="0" w:color="auto"/>
            </w:tcBorders>
            <w:noWrap/>
            <w:vAlign w:val="center"/>
            <w:hideMark/>
          </w:tcPr>
          <w:p w14:paraId="1188A1B2"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16,681</w:t>
            </w:r>
          </w:p>
        </w:tc>
        <w:tc>
          <w:tcPr>
            <w:tcW w:w="807" w:type="dxa"/>
            <w:tcBorders>
              <w:top w:val="nil"/>
              <w:left w:val="nil"/>
              <w:bottom w:val="single" w:sz="4" w:space="0" w:color="auto"/>
              <w:right w:val="single" w:sz="4" w:space="0" w:color="auto"/>
            </w:tcBorders>
            <w:noWrap/>
            <w:vAlign w:val="center"/>
            <w:hideMark/>
          </w:tcPr>
          <w:p w14:paraId="41AFE109"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18,374</w:t>
            </w:r>
          </w:p>
        </w:tc>
        <w:tc>
          <w:tcPr>
            <w:tcW w:w="807" w:type="dxa"/>
            <w:tcBorders>
              <w:top w:val="nil"/>
              <w:left w:val="nil"/>
              <w:bottom w:val="single" w:sz="4" w:space="0" w:color="auto"/>
              <w:right w:val="single" w:sz="4" w:space="0" w:color="auto"/>
            </w:tcBorders>
            <w:noWrap/>
            <w:vAlign w:val="center"/>
            <w:hideMark/>
          </w:tcPr>
          <w:p w14:paraId="1358F907"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17,176</w:t>
            </w:r>
          </w:p>
        </w:tc>
        <w:tc>
          <w:tcPr>
            <w:tcW w:w="877" w:type="dxa"/>
            <w:tcBorders>
              <w:top w:val="nil"/>
              <w:left w:val="nil"/>
              <w:bottom w:val="single" w:sz="4" w:space="0" w:color="auto"/>
              <w:right w:val="single" w:sz="4" w:space="0" w:color="auto"/>
            </w:tcBorders>
            <w:noWrap/>
            <w:vAlign w:val="center"/>
            <w:hideMark/>
          </w:tcPr>
          <w:p w14:paraId="57564474"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18,875</w:t>
            </w:r>
          </w:p>
        </w:tc>
        <w:tc>
          <w:tcPr>
            <w:tcW w:w="807" w:type="dxa"/>
            <w:tcBorders>
              <w:top w:val="nil"/>
              <w:left w:val="nil"/>
              <w:bottom w:val="single" w:sz="4" w:space="0" w:color="auto"/>
              <w:right w:val="single" w:sz="4" w:space="0" w:color="auto"/>
            </w:tcBorders>
            <w:noWrap/>
            <w:vAlign w:val="center"/>
            <w:hideMark/>
          </w:tcPr>
          <w:p w14:paraId="238CF7D9"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18,706</w:t>
            </w:r>
          </w:p>
        </w:tc>
        <w:tc>
          <w:tcPr>
            <w:tcW w:w="896" w:type="dxa"/>
            <w:tcBorders>
              <w:top w:val="nil"/>
              <w:left w:val="nil"/>
              <w:bottom w:val="single" w:sz="4" w:space="0" w:color="auto"/>
              <w:right w:val="single" w:sz="4" w:space="0" w:color="auto"/>
            </w:tcBorders>
            <w:noWrap/>
            <w:vAlign w:val="center"/>
            <w:hideMark/>
          </w:tcPr>
          <w:p w14:paraId="720D1446"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18,545</w:t>
            </w:r>
          </w:p>
        </w:tc>
      </w:tr>
      <w:tr w:rsidR="00834A61" w:rsidRPr="00834A61" w14:paraId="7673A41D" w14:textId="77777777" w:rsidTr="00017951">
        <w:trPr>
          <w:trHeight w:val="255"/>
        </w:trPr>
        <w:tc>
          <w:tcPr>
            <w:tcW w:w="1097" w:type="dxa"/>
            <w:tcBorders>
              <w:top w:val="nil"/>
              <w:left w:val="single" w:sz="4" w:space="0" w:color="auto"/>
              <w:bottom w:val="single" w:sz="4" w:space="0" w:color="auto"/>
              <w:right w:val="single" w:sz="4" w:space="0" w:color="auto"/>
            </w:tcBorders>
            <w:noWrap/>
            <w:vAlign w:val="center"/>
            <w:hideMark/>
          </w:tcPr>
          <w:p w14:paraId="4888956E"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May</w:t>
            </w:r>
          </w:p>
        </w:tc>
        <w:tc>
          <w:tcPr>
            <w:tcW w:w="807" w:type="dxa"/>
            <w:tcBorders>
              <w:top w:val="nil"/>
              <w:left w:val="nil"/>
              <w:bottom w:val="single" w:sz="4" w:space="0" w:color="auto"/>
              <w:right w:val="single" w:sz="4" w:space="0" w:color="auto"/>
            </w:tcBorders>
            <w:noWrap/>
            <w:vAlign w:val="center"/>
            <w:hideMark/>
          </w:tcPr>
          <w:p w14:paraId="3AD98676"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14,519</w:t>
            </w:r>
          </w:p>
        </w:tc>
        <w:tc>
          <w:tcPr>
            <w:tcW w:w="807" w:type="dxa"/>
            <w:tcBorders>
              <w:top w:val="nil"/>
              <w:left w:val="nil"/>
              <w:bottom w:val="single" w:sz="4" w:space="0" w:color="auto"/>
              <w:right w:val="single" w:sz="4" w:space="0" w:color="auto"/>
            </w:tcBorders>
            <w:noWrap/>
            <w:vAlign w:val="center"/>
            <w:hideMark/>
          </w:tcPr>
          <w:p w14:paraId="46082D1E"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14,200</w:t>
            </w:r>
          </w:p>
        </w:tc>
        <w:tc>
          <w:tcPr>
            <w:tcW w:w="807" w:type="dxa"/>
            <w:tcBorders>
              <w:top w:val="nil"/>
              <w:left w:val="nil"/>
              <w:bottom w:val="single" w:sz="4" w:space="0" w:color="auto"/>
              <w:right w:val="single" w:sz="4" w:space="0" w:color="auto"/>
            </w:tcBorders>
            <w:noWrap/>
            <w:vAlign w:val="center"/>
            <w:hideMark/>
          </w:tcPr>
          <w:p w14:paraId="42B79FFB"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12,127</w:t>
            </w:r>
          </w:p>
        </w:tc>
        <w:tc>
          <w:tcPr>
            <w:tcW w:w="807" w:type="dxa"/>
            <w:tcBorders>
              <w:top w:val="nil"/>
              <w:left w:val="nil"/>
              <w:bottom w:val="single" w:sz="4" w:space="0" w:color="auto"/>
              <w:right w:val="single" w:sz="4" w:space="0" w:color="auto"/>
            </w:tcBorders>
            <w:noWrap/>
            <w:vAlign w:val="center"/>
            <w:hideMark/>
          </w:tcPr>
          <w:p w14:paraId="19812FFC"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15,969</w:t>
            </w:r>
          </w:p>
        </w:tc>
        <w:tc>
          <w:tcPr>
            <w:tcW w:w="807" w:type="dxa"/>
            <w:tcBorders>
              <w:top w:val="nil"/>
              <w:left w:val="nil"/>
              <w:bottom w:val="single" w:sz="4" w:space="0" w:color="auto"/>
              <w:right w:val="single" w:sz="4" w:space="0" w:color="auto"/>
            </w:tcBorders>
            <w:noWrap/>
            <w:vAlign w:val="center"/>
            <w:hideMark/>
          </w:tcPr>
          <w:p w14:paraId="0C1A9B2F"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12,468</w:t>
            </w:r>
          </w:p>
        </w:tc>
        <w:tc>
          <w:tcPr>
            <w:tcW w:w="877" w:type="dxa"/>
            <w:tcBorders>
              <w:top w:val="nil"/>
              <w:left w:val="nil"/>
              <w:bottom w:val="single" w:sz="4" w:space="0" w:color="auto"/>
              <w:right w:val="single" w:sz="4" w:space="0" w:color="auto"/>
            </w:tcBorders>
            <w:noWrap/>
            <w:vAlign w:val="center"/>
            <w:hideMark/>
          </w:tcPr>
          <w:p w14:paraId="73C01C3C"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14,886</w:t>
            </w:r>
          </w:p>
        </w:tc>
        <w:tc>
          <w:tcPr>
            <w:tcW w:w="807" w:type="dxa"/>
            <w:tcBorders>
              <w:top w:val="nil"/>
              <w:left w:val="nil"/>
              <w:bottom w:val="single" w:sz="4" w:space="0" w:color="auto"/>
              <w:right w:val="single" w:sz="4" w:space="0" w:color="auto"/>
            </w:tcBorders>
            <w:noWrap/>
            <w:vAlign w:val="center"/>
            <w:hideMark/>
          </w:tcPr>
          <w:p w14:paraId="2C08128C"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15,820</w:t>
            </w:r>
          </w:p>
        </w:tc>
        <w:tc>
          <w:tcPr>
            <w:tcW w:w="896" w:type="dxa"/>
            <w:tcBorders>
              <w:top w:val="nil"/>
              <w:left w:val="nil"/>
              <w:bottom w:val="single" w:sz="4" w:space="0" w:color="auto"/>
              <w:right w:val="single" w:sz="4" w:space="0" w:color="auto"/>
            </w:tcBorders>
            <w:noWrap/>
            <w:vAlign w:val="center"/>
            <w:hideMark/>
          </w:tcPr>
          <w:p w14:paraId="4CBC5C4D"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16,390</w:t>
            </w:r>
          </w:p>
        </w:tc>
      </w:tr>
      <w:tr w:rsidR="00834A61" w:rsidRPr="00834A61" w14:paraId="649F7D88" w14:textId="77777777" w:rsidTr="00017951">
        <w:trPr>
          <w:trHeight w:val="255"/>
        </w:trPr>
        <w:tc>
          <w:tcPr>
            <w:tcW w:w="1097" w:type="dxa"/>
            <w:tcBorders>
              <w:top w:val="nil"/>
              <w:left w:val="single" w:sz="4" w:space="0" w:color="auto"/>
              <w:bottom w:val="single" w:sz="4" w:space="0" w:color="auto"/>
              <w:right w:val="single" w:sz="4" w:space="0" w:color="auto"/>
            </w:tcBorders>
            <w:noWrap/>
            <w:vAlign w:val="center"/>
            <w:hideMark/>
          </w:tcPr>
          <w:p w14:paraId="4D6BDEF3"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June</w:t>
            </w:r>
          </w:p>
        </w:tc>
        <w:tc>
          <w:tcPr>
            <w:tcW w:w="807" w:type="dxa"/>
            <w:tcBorders>
              <w:top w:val="nil"/>
              <w:left w:val="nil"/>
              <w:bottom w:val="single" w:sz="4" w:space="0" w:color="auto"/>
              <w:right w:val="single" w:sz="4" w:space="0" w:color="auto"/>
            </w:tcBorders>
            <w:noWrap/>
            <w:vAlign w:val="center"/>
            <w:hideMark/>
          </w:tcPr>
          <w:p w14:paraId="3E54F834"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9,020</w:t>
            </w:r>
          </w:p>
        </w:tc>
        <w:tc>
          <w:tcPr>
            <w:tcW w:w="807" w:type="dxa"/>
            <w:tcBorders>
              <w:top w:val="nil"/>
              <w:left w:val="nil"/>
              <w:bottom w:val="single" w:sz="4" w:space="0" w:color="auto"/>
              <w:right w:val="single" w:sz="4" w:space="0" w:color="auto"/>
            </w:tcBorders>
            <w:noWrap/>
            <w:vAlign w:val="center"/>
            <w:hideMark/>
          </w:tcPr>
          <w:p w14:paraId="5CC2BA41"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10,942</w:t>
            </w:r>
          </w:p>
        </w:tc>
        <w:tc>
          <w:tcPr>
            <w:tcW w:w="807" w:type="dxa"/>
            <w:tcBorders>
              <w:top w:val="nil"/>
              <w:left w:val="nil"/>
              <w:bottom w:val="single" w:sz="4" w:space="0" w:color="auto"/>
              <w:right w:val="single" w:sz="4" w:space="0" w:color="auto"/>
            </w:tcBorders>
            <w:noWrap/>
            <w:vAlign w:val="center"/>
            <w:hideMark/>
          </w:tcPr>
          <w:p w14:paraId="357047E0"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8,205</w:t>
            </w:r>
          </w:p>
        </w:tc>
        <w:tc>
          <w:tcPr>
            <w:tcW w:w="807" w:type="dxa"/>
            <w:tcBorders>
              <w:top w:val="nil"/>
              <w:left w:val="nil"/>
              <w:bottom w:val="single" w:sz="4" w:space="0" w:color="auto"/>
              <w:right w:val="single" w:sz="4" w:space="0" w:color="auto"/>
            </w:tcBorders>
            <w:noWrap/>
            <w:vAlign w:val="center"/>
            <w:hideMark/>
          </w:tcPr>
          <w:p w14:paraId="2F82244F"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11,506</w:t>
            </w:r>
          </w:p>
        </w:tc>
        <w:tc>
          <w:tcPr>
            <w:tcW w:w="807" w:type="dxa"/>
            <w:tcBorders>
              <w:top w:val="nil"/>
              <w:left w:val="nil"/>
              <w:bottom w:val="single" w:sz="4" w:space="0" w:color="auto"/>
              <w:right w:val="single" w:sz="4" w:space="0" w:color="auto"/>
            </w:tcBorders>
            <w:noWrap/>
            <w:vAlign w:val="center"/>
            <w:hideMark/>
          </w:tcPr>
          <w:p w14:paraId="2EB7AC90"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8,729</w:t>
            </w:r>
          </w:p>
        </w:tc>
        <w:tc>
          <w:tcPr>
            <w:tcW w:w="877" w:type="dxa"/>
            <w:tcBorders>
              <w:top w:val="nil"/>
              <w:left w:val="nil"/>
              <w:bottom w:val="single" w:sz="4" w:space="0" w:color="auto"/>
              <w:right w:val="single" w:sz="4" w:space="0" w:color="auto"/>
            </w:tcBorders>
            <w:noWrap/>
            <w:vAlign w:val="center"/>
            <w:hideMark/>
          </w:tcPr>
          <w:p w14:paraId="5763DD30"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9,224</w:t>
            </w:r>
          </w:p>
        </w:tc>
        <w:tc>
          <w:tcPr>
            <w:tcW w:w="807" w:type="dxa"/>
            <w:tcBorders>
              <w:top w:val="nil"/>
              <w:left w:val="nil"/>
              <w:bottom w:val="single" w:sz="4" w:space="0" w:color="auto"/>
              <w:right w:val="single" w:sz="4" w:space="0" w:color="auto"/>
            </w:tcBorders>
            <w:noWrap/>
            <w:vAlign w:val="center"/>
            <w:hideMark/>
          </w:tcPr>
          <w:p w14:paraId="2D296237"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12,157</w:t>
            </w:r>
          </w:p>
        </w:tc>
        <w:tc>
          <w:tcPr>
            <w:tcW w:w="896" w:type="dxa"/>
            <w:tcBorders>
              <w:top w:val="nil"/>
              <w:left w:val="nil"/>
              <w:bottom w:val="single" w:sz="4" w:space="0" w:color="auto"/>
              <w:right w:val="single" w:sz="4" w:space="0" w:color="auto"/>
            </w:tcBorders>
            <w:noWrap/>
            <w:vAlign w:val="center"/>
            <w:hideMark/>
          </w:tcPr>
          <w:p w14:paraId="27A9A169"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13,094</w:t>
            </w:r>
          </w:p>
        </w:tc>
      </w:tr>
      <w:tr w:rsidR="00834A61" w:rsidRPr="00834A61" w14:paraId="77877976" w14:textId="77777777" w:rsidTr="00017951">
        <w:trPr>
          <w:trHeight w:val="255"/>
        </w:trPr>
        <w:tc>
          <w:tcPr>
            <w:tcW w:w="1097" w:type="dxa"/>
            <w:tcBorders>
              <w:top w:val="nil"/>
              <w:left w:val="single" w:sz="4" w:space="0" w:color="auto"/>
              <w:bottom w:val="single" w:sz="4" w:space="0" w:color="auto"/>
              <w:right w:val="single" w:sz="4" w:space="0" w:color="auto"/>
            </w:tcBorders>
            <w:noWrap/>
            <w:vAlign w:val="center"/>
            <w:hideMark/>
          </w:tcPr>
          <w:p w14:paraId="559FA631"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July</w:t>
            </w:r>
          </w:p>
        </w:tc>
        <w:tc>
          <w:tcPr>
            <w:tcW w:w="807" w:type="dxa"/>
            <w:tcBorders>
              <w:top w:val="nil"/>
              <w:left w:val="nil"/>
              <w:bottom w:val="single" w:sz="4" w:space="0" w:color="auto"/>
              <w:right w:val="single" w:sz="4" w:space="0" w:color="auto"/>
            </w:tcBorders>
            <w:noWrap/>
            <w:vAlign w:val="center"/>
            <w:hideMark/>
          </w:tcPr>
          <w:p w14:paraId="68B79332"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8,639</w:t>
            </w:r>
          </w:p>
        </w:tc>
        <w:tc>
          <w:tcPr>
            <w:tcW w:w="807" w:type="dxa"/>
            <w:tcBorders>
              <w:top w:val="nil"/>
              <w:left w:val="nil"/>
              <w:bottom w:val="single" w:sz="4" w:space="0" w:color="auto"/>
              <w:right w:val="single" w:sz="4" w:space="0" w:color="auto"/>
            </w:tcBorders>
            <w:noWrap/>
            <w:vAlign w:val="center"/>
            <w:hideMark/>
          </w:tcPr>
          <w:p w14:paraId="6596C67E"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10,364</w:t>
            </w:r>
          </w:p>
        </w:tc>
        <w:tc>
          <w:tcPr>
            <w:tcW w:w="807" w:type="dxa"/>
            <w:tcBorders>
              <w:top w:val="nil"/>
              <w:left w:val="nil"/>
              <w:bottom w:val="single" w:sz="4" w:space="0" w:color="auto"/>
              <w:right w:val="single" w:sz="4" w:space="0" w:color="auto"/>
            </w:tcBorders>
            <w:noWrap/>
            <w:vAlign w:val="center"/>
            <w:hideMark/>
          </w:tcPr>
          <w:p w14:paraId="6449CE1A"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7,384</w:t>
            </w:r>
          </w:p>
        </w:tc>
        <w:tc>
          <w:tcPr>
            <w:tcW w:w="807" w:type="dxa"/>
            <w:tcBorders>
              <w:top w:val="nil"/>
              <w:left w:val="nil"/>
              <w:bottom w:val="single" w:sz="4" w:space="0" w:color="auto"/>
              <w:right w:val="single" w:sz="4" w:space="0" w:color="auto"/>
            </w:tcBorders>
            <w:noWrap/>
            <w:vAlign w:val="center"/>
            <w:hideMark/>
          </w:tcPr>
          <w:p w14:paraId="7E749EB9"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11,073</w:t>
            </w:r>
          </w:p>
        </w:tc>
        <w:tc>
          <w:tcPr>
            <w:tcW w:w="807" w:type="dxa"/>
            <w:tcBorders>
              <w:top w:val="nil"/>
              <w:left w:val="nil"/>
              <w:bottom w:val="single" w:sz="4" w:space="0" w:color="auto"/>
              <w:right w:val="single" w:sz="4" w:space="0" w:color="auto"/>
            </w:tcBorders>
            <w:noWrap/>
            <w:vAlign w:val="center"/>
            <w:hideMark/>
          </w:tcPr>
          <w:p w14:paraId="5AFA12E5"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7,891</w:t>
            </w:r>
          </w:p>
        </w:tc>
        <w:tc>
          <w:tcPr>
            <w:tcW w:w="877" w:type="dxa"/>
            <w:tcBorders>
              <w:top w:val="nil"/>
              <w:left w:val="nil"/>
              <w:bottom w:val="single" w:sz="4" w:space="0" w:color="auto"/>
              <w:right w:val="single" w:sz="4" w:space="0" w:color="auto"/>
            </w:tcBorders>
            <w:noWrap/>
            <w:vAlign w:val="center"/>
            <w:hideMark/>
          </w:tcPr>
          <w:p w14:paraId="46B3C66A"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8,775</w:t>
            </w:r>
          </w:p>
        </w:tc>
        <w:tc>
          <w:tcPr>
            <w:tcW w:w="807" w:type="dxa"/>
            <w:tcBorders>
              <w:top w:val="nil"/>
              <w:left w:val="nil"/>
              <w:bottom w:val="single" w:sz="4" w:space="0" w:color="auto"/>
              <w:right w:val="single" w:sz="4" w:space="0" w:color="auto"/>
            </w:tcBorders>
            <w:noWrap/>
            <w:vAlign w:val="center"/>
            <w:hideMark/>
          </w:tcPr>
          <w:p w14:paraId="79CFA792"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11,330</w:t>
            </w:r>
          </w:p>
        </w:tc>
        <w:tc>
          <w:tcPr>
            <w:tcW w:w="896" w:type="dxa"/>
            <w:tcBorders>
              <w:top w:val="nil"/>
              <w:left w:val="nil"/>
              <w:bottom w:val="single" w:sz="4" w:space="0" w:color="auto"/>
              <w:right w:val="single" w:sz="4" w:space="0" w:color="auto"/>
            </w:tcBorders>
            <w:noWrap/>
            <w:vAlign w:val="center"/>
            <w:hideMark/>
          </w:tcPr>
          <w:p w14:paraId="2E5C8ECA"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12,704</w:t>
            </w:r>
          </w:p>
        </w:tc>
      </w:tr>
      <w:tr w:rsidR="00834A61" w:rsidRPr="00834A61" w14:paraId="47844941" w14:textId="77777777" w:rsidTr="00017951">
        <w:trPr>
          <w:trHeight w:val="255"/>
        </w:trPr>
        <w:tc>
          <w:tcPr>
            <w:tcW w:w="1097" w:type="dxa"/>
            <w:tcBorders>
              <w:top w:val="nil"/>
              <w:left w:val="single" w:sz="4" w:space="0" w:color="auto"/>
              <w:bottom w:val="single" w:sz="4" w:space="0" w:color="auto"/>
              <w:right w:val="single" w:sz="4" w:space="0" w:color="auto"/>
            </w:tcBorders>
            <w:noWrap/>
            <w:vAlign w:val="center"/>
            <w:hideMark/>
          </w:tcPr>
          <w:p w14:paraId="234BACEA"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August</w:t>
            </w:r>
          </w:p>
        </w:tc>
        <w:tc>
          <w:tcPr>
            <w:tcW w:w="807" w:type="dxa"/>
            <w:tcBorders>
              <w:top w:val="nil"/>
              <w:left w:val="nil"/>
              <w:bottom w:val="single" w:sz="4" w:space="0" w:color="auto"/>
              <w:right w:val="single" w:sz="4" w:space="0" w:color="auto"/>
            </w:tcBorders>
            <w:noWrap/>
            <w:vAlign w:val="center"/>
            <w:hideMark/>
          </w:tcPr>
          <w:p w14:paraId="29354907"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10,034</w:t>
            </w:r>
          </w:p>
        </w:tc>
        <w:tc>
          <w:tcPr>
            <w:tcW w:w="807" w:type="dxa"/>
            <w:tcBorders>
              <w:top w:val="nil"/>
              <w:left w:val="nil"/>
              <w:bottom w:val="single" w:sz="4" w:space="0" w:color="auto"/>
              <w:right w:val="single" w:sz="4" w:space="0" w:color="auto"/>
            </w:tcBorders>
            <w:noWrap/>
            <w:vAlign w:val="center"/>
            <w:hideMark/>
          </w:tcPr>
          <w:p w14:paraId="7C3F57F9"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10,499</w:t>
            </w:r>
          </w:p>
        </w:tc>
        <w:tc>
          <w:tcPr>
            <w:tcW w:w="807" w:type="dxa"/>
            <w:tcBorders>
              <w:top w:val="nil"/>
              <w:left w:val="nil"/>
              <w:bottom w:val="single" w:sz="4" w:space="0" w:color="auto"/>
              <w:right w:val="single" w:sz="4" w:space="0" w:color="auto"/>
            </w:tcBorders>
            <w:noWrap/>
            <w:vAlign w:val="center"/>
            <w:hideMark/>
          </w:tcPr>
          <w:p w14:paraId="251EE1C5"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7,778</w:t>
            </w:r>
          </w:p>
        </w:tc>
        <w:tc>
          <w:tcPr>
            <w:tcW w:w="807" w:type="dxa"/>
            <w:tcBorders>
              <w:top w:val="nil"/>
              <w:left w:val="nil"/>
              <w:bottom w:val="single" w:sz="4" w:space="0" w:color="auto"/>
              <w:right w:val="single" w:sz="4" w:space="0" w:color="auto"/>
            </w:tcBorders>
            <w:noWrap/>
            <w:vAlign w:val="center"/>
            <w:hideMark/>
          </w:tcPr>
          <w:p w14:paraId="2CC81537"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10,955</w:t>
            </w:r>
          </w:p>
        </w:tc>
        <w:tc>
          <w:tcPr>
            <w:tcW w:w="807" w:type="dxa"/>
            <w:tcBorders>
              <w:top w:val="nil"/>
              <w:left w:val="nil"/>
              <w:bottom w:val="single" w:sz="4" w:space="0" w:color="auto"/>
              <w:right w:val="single" w:sz="4" w:space="0" w:color="auto"/>
            </w:tcBorders>
            <w:noWrap/>
            <w:vAlign w:val="center"/>
            <w:hideMark/>
          </w:tcPr>
          <w:p w14:paraId="12E29FDF"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8,252</w:t>
            </w:r>
          </w:p>
        </w:tc>
        <w:tc>
          <w:tcPr>
            <w:tcW w:w="877" w:type="dxa"/>
            <w:tcBorders>
              <w:top w:val="nil"/>
              <w:left w:val="nil"/>
              <w:bottom w:val="single" w:sz="4" w:space="0" w:color="auto"/>
              <w:right w:val="single" w:sz="4" w:space="0" w:color="auto"/>
            </w:tcBorders>
            <w:noWrap/>
            <w:vAlign w:val="center"/>
            <w:hideMark/>
          </w:tcPr>
          <w:p w14:paraId="1B1BED07"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9,528</w:t>
            </w:r>
          </w:p>
        </w:tc>
        <w:tc>
          <w:tcPr>
            <w:tcW w:w="807" w:type="dxa"/>
            <w:tcBorders>
              <w:top w:val="nil"/>
              <w:left w:val="nil"/>
              <w:bottom w:val="single" w:sz="4" w:space="0" w:color="auto"/>
              <w:right w:val="single" w:sz="4" w:space="0" w:color="auto"/>
            </w:tcBorders>
            <w:noWrap/>
            <w:vAlign w:val="center"/>
            <w:hideMark/>
          </w:tcPr>
          <w:p w14:paraId="1960F62B"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11,504</w:t>
            </w:r>
          </w:p>
        </w:tc>
        <w:tc>
          <w:tcPr>
            <w:tcW w:w="896" w:type="dxa"/>
            <w:tcBorders>
              <w:top w:val="nil"/>
              <w:left w:val="nil"/>
              <w:bottom w:val="single" w:sz="4" w:space="0" w:color="auto"/>
              <w:right w:val="single" w:sz="4" w:space="0" w:color="auto"/>
            </w:tcBorders>
            <w:noWrap/>
            <w:vAlign w:val="center"/>
            <w:hideMark/>
          </w:tcPr>
          <w:p w14:paraId="37D0942E"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12,934</w:t>
            </w:r>
          </w:p>
        </w:tc>
      </w:tr>
      <w:tr w:rsidR="00834A61" w:rsidRPr="00834A61" w14:paraId="0C711F7D" w14:textId="77777777" w:rsidTr="00017951">
        <w:trPr>
          <w:trHeight w:val="255"/>
        </w:trPr>
        <w:tc>
          <w:tcPr>
            <w:tcW w:w="1097" w:type="dxa"/>
            <w:tcBorders>
              <w:top w:val="nil"/>
              <w:left w:val="single" w:sz="4" w:space="0" w:color="auto"/>
              <w:bottom w:val="single" w:sz="4" w:space="0" w:color="auto"/>
              <w:right w:val="single" w:sz="4" w:space="0" w:color="auto"/>
            </w:tcBorders>
            <w:noWrap/>
            <w:vAlign w:val="center"/>
            <w:hideMark/>
          </w:tcPr>
          <w:p w14:paraId="38FB23A5"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September</w:t>
            </w:r>
          </w:p>
        </w:tc>
        <w:tc>
          <w:tcPr>
            <w:tcW w:w="807" w:type="dxa"/>
            <w:tcBorders>
              <w:top w:val="nil"/>
              <w:left w:val="nil"/>
              <w:bottom w:val="single" w:sz="4" w:space="0" w:color="auto"/>
              <w:right w:val="single" w:sz="4" w:space="0" w:color="auto"/>
            </w:tcBorders>
            <w:noWrap/>
            <w:vAlign w:val="center"/>
            <w:hideMark/>
          </w:tcPr>
          <w:p w14:paraId="15935366"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11,735</w:t>
            </w:r>
          </w:p>
        </w:tc>
        <w:tc>
          <w:tcPr>
            <w:tcW w:w="807" w:type="dxa"/>
            <w:tcBorders>
              <w:top w:val="nil"/>
              <w:left w:val="nil"/>
              <w:bottom w:val="single" w:sz="4" w:space="0" w:color="auto"/>
              <w:right w:val="single" w:sz="4" w:space="0" w:color="auto"/>
            </w:tcBorders>
            <w:noWrap/>
            <w:vAlign w:val="center"/>
            <w:hideMark/>
          </w:tcPr>
          <w:p w14:paraId="4FF33D74"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12,671</w:t>
            </w:r>
          </w:p>
        </w:tc>
        <w:tc>
          <w:tcPr>
            <w:tcW w:w="807" w:type="dxa"/>
            <w:tcBorders>
              <w:top w:val="nil"/>
              <w:left w:val="nil"/>
              <w:bottom w:val="single" w:sz="4" w:space="0" w:color="auto"/>
              <w:right w:val="single" w:sz="4" w:space="0" w:color="auto"/>
            </w:tcBorders>
            <w:noWrap/>
            <w:vAlign w:val="center"/>
            <w:hideMark/>
          </w:tcPr>
          <w:p w14:paraId="41897D55"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10,441</w:t>
            </w:r>
          </w:p>
        </w:tc>
        <w:tc>
          <w:tcPr>
            <w:tcW w:w="807" w:type="dxa"/>
            <w:tcBorders>
              <w:top w:val="nil"/>
              <w:left w:val="nil"/>
              <w:bottom w:val="single" w:sz="4" w:space="0" w:color="auto"/>
              <w:right w:val="single" w:sz="4" w:space="0" w:color="auto"/>
            </w:tcBorders>
            <w:noWrap/>
            <w:vAlign w:val="center"/>
            <w:hideMark/>
          </w:tcPr>
          <w:p w14:paraId="5299F8D3"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11,817</w:t>
            </w:r>
          </w:p>
        </w:tc>
        <w:tc>
          <w:tcPr>
            <w:tcW w:w="807" w:type="dxa"/>
            <w:tcBorders>
              <w:top w:val="nil"/>
              <w:left w:val="nil"/>
              <w:bottom w:val="single" w:sz="4" w:space="0" w:color="auto"/>
              <w:right w:val="single" w:sz="4" w:space="0" w:color="auto"/>
            </w:tcBorders>
            <w:noWrap/>
            <w:vAlign w:val="center"/>
            <w:hideMark/>
          </w:tcPr>
          <w:p w14:paraId="77EB9369"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10,905</w:t>
            </w:r>
          </w:p>
        </w:tc>
        <w:tc>
          <w:tcPr>
            <w:tcW w:w="877" w:type="dxa"/>
            <w:tcBorders>
              <w:top w:val="nil"/>
              <w:left w:val="nil"/>
              <w:bottom w:val="single" w:sz="4" w:space="0" w:color="auto"/>
              <w:right w:val="single" w:sz="4" w:space="0" w:color="auto"/>
            </w:tcBorders>
            <w:noWrap/>
            <w:vAlign w:val="center"/>
            <w:hideMark/>
          </w:tcPr>
          <w:p w14:paraId="23831E67"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12,144</w:t>
            </w:r>
          </w:p>
        </w:tc>
        <w:tc>
          <w:tcPr>
            <w:tcW w:w="807" w:type="dxa"/>
            <w:tcBorders>
              <w:top w:val="nil"/>
              <w:left w:val="nil"/>
              <w:bottom w:val="single" w:sz="4" w:space="0" w:color="auto"/>
              <w:right w:val="single" w:sz="4" w:space="0" w:color="auto"/>
            </w:tcBorders>
            <w:noWrap/>
            <w:vAlign w:val="center"/>
            <w:hideMark/>
          </w:tcPr>
          <w:p w14:paraId="7832279C"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13,359</w:t>
            </w:r>
          </w:p>
        </w:tc>
        <w:tc>
          <w:tcPr>
            <w:tcW w:w="896" w:type="dxa"/>
            <w:tcBorders>
              <w:top w:val="nil"/>
              <w:left w:val="nil"/>
              <w:bottom w:val="single" w:sz="4" w:space="0" w:color="auto"/>
              <w:right w:val="single" w:sz="4" w:space="0" w:color="auto"/>
            </w:tcBorders>
            <w:noWrap/>
            <w:vAlign w:val="center"/>
            <w:hideMark/>
          </w:tcPr>
          <w:p w14:paraId="372695D7"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14,288</w:t>
            </w:r>
          </w:p>
        </w:tc>
      </w:tr>
      <w:tr w:rsidR="00834A61" w:rsidRPr="00834A61" w14:paraId="6391CE54" w14:textId="77777777" w:rsidTr="00017951">
        <w:trPr>
          <w:trHeight w:val="255"/>
        </w:trPr>
        <w:tc>
          <w:tcPr>
            <w:tcW w:w="1097" w:type="dxa"/>
            <w:tcBorders>
              <w:top w:val="nil"/>
              <w:left w:val="single" w:sz="4" w:space="0" w:color="auto"/>
              <w:bottom w:val="single" w:sz="4" w:space="0" w:color="auto"/>
              <w:right w:val="single" w:sz="4" w:space="0" w:color="auto"/>
            </w:tcBorders>
            <w:noWrap/>
            <w:vAlign w:val="center"/>
            <w:hideMark/>
          </w:tcPr>
          <w:p w14:paraId="6AD1BC26"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October</w:t>
            </w:r>
          </w:p>
        </w:tc>
        <w:tc>
          <w:tcPr>
            <w:tcW w:w="807" w:type="dxa"/>
            <w:tcBorders>
              <w:top w:val="nil"/>
              <w:left w:val="nil"/>
              <w:bottom w:val="single" w:sz="4" w:space="0" w:color="auto"/>
              <w:right w:val="single" w:sz="4" w:space="0" w:color="auto"/>
            </w:tcBorders>
            <w:noWrap/>
            <w:vAlign w:val="center"/>
            <w:hideMark/>
          </w:tcPr>
          <w:p w14:paraId="0B2BF16C"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14,780</w:t>
            </w:r>
          </w:p>
        </w:tc>
        <w:tc>
          <w:tcPr>
            <w:tcW w:w="807" w:type="dxa"/>
            <w:tcBorders>
              <w:top w:val="nil"/>
              <w:left w:val="nil"/>
              <w:bottom w:val="single" w:sz="4" w:space="0" w:color="auto"/>
              <w:right w:val="single" w:sz="4" w:space="0" w:color="auto"/>
            </w:tcBorders>
            <w:noWrap/>
            <w:vAlign w:val="center"/>
            <w:hideMark/>
          </w:tcPr>
          <w:p w14:paraId="2FD97A34"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15,462</w:t>
            </w:r>
          </w:p>
        </w:tc>
        <w:tc>
          <w:tcPr>
            <w:tcW w:w="807" w:type="dxa"/>
            <w:tcBorders>
              <w:top w:val="nil"/>
              <w:left w:val="nil"/>
              <w:bottom w:val="single" w:sz="4" w:space="0" w:color="auto"/>
              <w:right w:val="single" w:sz="4" w:space="0" w:color="auto"/>
            </w:tcBorders>
            <w:noWrap/>
            <w:vAlign w:val="center"/>
            <w:hideMark/>
          </w:tcPr>
          <w:p w14:paraId="4531D8AF"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15,501</w:t>
            </w:r>
          </w:p>
        </w:tc>
        <w:tc>
          <w:tcPr>
            <w:tcW w:w="807" w:type="dxa"/>
            <w:tcBorders>
              <w:top w:val="nil"/>
              <w:left w:val="nil"/>
              <w:bottom w:val="single" w:sz="4" w:space="0" w:color="auto"/>
              <w:right w:val="single" w:sz="4" w:space="0" w:color="auto"/>
            </w:tcBorders>
            <w:noWrap/>
            <w:vAlign w:val="center"/>
            <w:hideMark/>
          </w:tcPr>
          <w:p w14:paraId="24528978"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13,936</w:t>
            </w:r>
          </w:p>
        </w:tc>
        <w:tc>
          <w:tcPr>
            <w:tcW w:w="807" w:type="dxa"/>
            <w:tcBorders>
              <w:top w:val="nil"/>
              <w:left w:val="nil"/>
              <w:bottom w:val="single" w:sz="4" w:space="0" w:color="auto"/>
              <w:right w:val="single" w:sz="4" w:space="0" w:color="auto"/>
            </w:tcBorders>
            <w:noWrap/>
            <w:vAlign w:val="center"/>
            <w:hideMark/>
          </w:tcPr>
          <w:p w14:paraId="0D70768C"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16,092</w:t>
            </w:r>
          </w:p>
        </w:tc>
        <w:tc>
          <w:tcPr>
            <w:tcW w:w="877" w:type="dxa"/>
            <w:tcBorders>
              <w:top w:val="nil"/>
              <w:left w:val="nil"/>
              <w:bottom w:val="single" w:sz="4" w:space="0" w:color="auto"/>
              <w:right w:val="single" w:sz="4" w:space="0" w:color="auto"/>
            </w:tcBorders>
            <w:noWrap/>
            <w:vAlign w:val="center"/>
            <w:hideMark/>
          </w:tcPr>
          <w:p w14:paraId="2E8083F2"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15,976</w:t>
            </w:r>
          </w:p>
        </w:tc>
        <w:tc>
          <w:tcPr>
            <w:tcW w:w="807" w:type="dxa"/>
            <w:tcBorders>
              <w:top w:val="nil"/>
              <w:left w:val="nil"/>
              <w:bottom w:val="single" w:sz="4" w:space="0" w:color="auto"/>
              <w:right w:val="single" w:sz="4" w:space="0" w:color="auto"/>
            </w:tcBorders>
            <w:noWrap/>
            <w:vAlign w:val="center"/>
            <w:hideMark/>
          </w:tcPr>
          <w:p w14:paraId="13529F67"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15,753</w:t>
            </w:r>
          </w:p>
        </w:tc>
        <w:tc>
          <w:tcPr>
            <w:tcW w:w="896" w:type="dxa"/>
            <w:tcBorders>
              <w:top w:val="nil"/>
              <w:left w:val="nil"/>
              <w:bottom w:val="single" w:sz="4" w:space="0" w:color="auto"/>
              <w:right w:val="single" w:sz="4" w:space="0" w:color="auto"/>
            </w:tcBorders>
            <w:noWrap/>
            <w:vAlign w:val="center"/>
            <w:hideMark/>
          </w:tcPr>
          <w:p w14:paraId="63B9E6A4"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15,656</w:t>
            </w:r>
          </w:p>
        </w:tc>
      </w:tr>
      <w:tr w:rsidR="00834A61" w:rsidRPr="00834A61" w14:paraId="626899EB" w14:textId="77777777" w:rsidTr="00017951">
        <w:trPr>
          <w:trHeight w:val="255"/>
        </w:trPr>
        <w:tc>
          <w:tcPr>
            <w:tcW w:w="1097" w:type="dxa"/>
            <w:tcBorders>
              <w:top w:val="nil"/>
              <w:left w:val="single" w:sz="4" w:space="0" w:color="auto"/>
              <w:bottom w:val="single" w:sz="4" w:space="0" w:color="auto"/>
              <w:right w:val="single" w:sz="4" w:space="0" w:color="auto"/>
            </w:tcBorders>
            <w:noWrap/>
            <w:vAlign w:val="center"/>
            <w:hideMark/>
          </w:tcPr>
          <w:p w14:paraId="6BA54A8C"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November</w:t>
            </w:r>
          </w:p>
        </w:tc>
        <w:tc>
          <w:tcPr>
            <w:tcW w:w="807" w:type="dxa"/>
            <w:tcBorders>
              <w:top w:val="nil"/>
              <w:left w:val="nil"/>
              <w:bottom w:val="single" w:sz="4" w:space="0" w:color="auto"/>
              <w:right w:val="single" w:sz="4" w:space="0" w:color="auto"/>
            </w:tcBorders>
            <w:noWrap/>
            <w:vAlign w:val="center"/>
            <w:hideMark/>
          </w:tcPr>
          <w:p w14:paraId="3F29DB7D"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17,150</w:t>
            </w:r>
          </w:p>
        </w:tc>
        <w:tc>
          <w:tcPr>
            <w:tcW w:w="807" w:type="dxa"/>
            <w:tcBorders>
              <w:top w:val="nil"/>
              <w:left w:val="nil"/>
              <w:bottom w:val="single" w:sz="4" w:space="0" w:color="auto"/>
              <w:right w:val="single" w:sz="4" w:space="0" w:color="auto"/>
            </w:tcBorders>
            <w:noWrap/>
            <w:vAlign w:val="center"/>
            <w:hideMark/>
          </w:tcPr>
          <w:p w14:paraId="43D6235A"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16,994</w:t>
            </w:r>
          </w:p>
        </w:tc>
        <w:tc>
          <w:tcPr>
            <w:tcW w:w="807" w:type="dxa"/>
            <w:tcBorders>
              <w:top w:val="nil"/>
              <w:left w:val="nil"/>
              <w:bottom w:val="single" w:sz="4" w:space="0" w:color="auto"/>
              <w:right w:val="single" w:sz="4" w:space="0" w:color="auto"/>
            </w:tcBorders>
            <w:noWrap/>
            <w:vAlign w:val="center"/>
            <w:hideMark/>
          </w:tcPr>
          <w:p w14:paraId="0916FE7A"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18,043</w:t>
            </w:r>
          </w:p>
        </w:tc>
        <w:tc>
          <w:tcPr>
            <w:tcW w:w="807" w:type="dxa"/>
            <w:tcBorders>
              <w:top w:val="nil"/>
              <w:left w:val="nil"/>
              <w:bottom w:val="single" w:sz="4" w:space="0" w:color="auto"/>
              <w:right w:val="single" w:sz="4" w:space="0" w:color="auto"/>
            </w:tcBorders>
            <w:noWrap/>
            <w:vAlign w:val="center"/>
            <w:hideMark/>
          </w:tcPr>
          <w:p w14:paraId="522D4C6F"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16,596</w:t>
            </w:r>
          </w:p>
        </w:tc>
        <w:tc>
          <w:tcPr>
            <w:tcW w:w="807" w:type="dxa"/>
            <w:tcBorders>
              <w:top w:val="nil"/>
              <w:left w:val="nil"/>
              <w:bottom w:val="single" w:sz="4" w:space="0" w:color="auto"/>
              <w:right w:val="single" w:sz="4" w:space="0" w:color="auto"/>
            </w:tcBorders>
            <w:noWrap/>
            <w:vAlign w:val="center"/>
            <w:hideMark/>
          </w:tcPr>
          <w:p w14:paraId="2EDA2E6B"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18,622</w:t>
            </w:r>
          </w:p>
        </w:tc>
        <w:tc>
          <w:tcPr>
            <w:tcW w:w="877" w:type="dxa"/>
            <w:tcBorders>
              <w:top w:val="nil"/>
              <w:left w:val="nil"/>
              <w:bottom w:val="single" w:sz="4" w:space="0" w:color="auto"/>
              <w:right w:val="single" w:sz="4" w:space="0" w:color="auto"/>
            </w:tcBorders>
            <w:noWrap/>
            <w:vAlign w:val="center"/>
            <w:hideMark/>
          </w:tcPr>
          <w:p w14:paraId="03338E86"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18,805</w:t>
            </w:r>
          </w:p>
        </w:tc>
        <w:tc>
          <w:tcPr>
            <w:tcW w:w="807" w:type="dxa"/>
            <w:tcBorders>
              <w:top w:val="nil"/>
              <w:left w:val="nil"/>
              <w:bottom w:val="single" w:sz="4" w:space="0" w:color="auto"/>
              <w:right w:val="single" w:sz="4" w:space="0" w:color="auto"/>
            </w:tcBorders>
            <w:noWrap/>
            <w:vAlign w:val="center"/>
            <w:hideMark/>
          </w:tcPr>
          <w:p w14:paraId="6BEF6160"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17,639</w:t>
            </w:r>
          </w:p>
        </w:tc>
        <w:tc>
          <w:tcPr>
            <w:tcW w:w="896" w:type="dxa"/>
            <w:tcBorders>
              <w:top w:val="nil"/>
              <w:left w:val="nil"/>
              <w:bottom w:val="single" w:sz="4" w:space="0" w:color="auto"/>
              <w:right w:val="single" w:sz="4" w:space="0" w:color="auto"/>
            </w:tcBorders>
            <w:noWrap/>
            <w:vAlign w:val="center"/>
            <w:hideMark/>
          </w:tcPr>
          <w:p w14:paraId="597790A5"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17,393</w:t>
            </w:r>
          </w:p>
        </w:tc>
      </w:tr>
      <w:tr w:rsidR="00834A61" w:rsidRPr="00834A61" w14:paraId="704BCD60" w14:textId="77777777" w:rsidTr="00017951">
        <w:trPr>
          <w:trHeight w:val="255"/>
        </w:trPr>
        <w:tc>
          <w:tcPr>
            <w:tcW w:w="1097" w:type="dxa"/>
            <w:tcBorders>
              <w:top w:val="nil"/>
              <w:left w:val="single" w:sz="4" w:space="0" w:color="auto"/>
              <w:bottom w:val="single" w:sz="4" w:space="0" w:color="auto"/>
              <w:right w:val="single" w:sz="4" w:space="0" w:color="auto"/>
            </w:tcBorders>
            <w:noWrap/>
            <w:vAlign w:val="center"/>
            <w:hideMark/>
          </w:tcPr>
          <w:p w14:paraId="61E5B977"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December</w:t>
            </w:r>
          </w:p>
        </w:tc>
        <w:tc>
          <w:tcPr>
            <w:tcW w:w="807" w:type="dxa"/>
            <w:tcBorders>
              <w:top w:val="nil"/>
              <w:left w:val="nil"/>
              <w:bottom w:val="single" w:sz="4" w:space="0" w:color="auto"/>
              <w:right w:val="single" w:sz="4" w:space="0" w:color="auto"/>
            </w:tcBorders>
            <w:noWrap/>
            <w:vAlign w:val="center"/>
            <w:hideMark/>
          </w:tcPr>
          <w:p w14:paraId="4508F60D"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18,079</w:t>
            </w:r>
          </w:p>
        </w:tc>
        <w:tc>
          <w:tcPr>
            <w:tcW w:w="807" w:type="dxa"/>
            <w:tcBorders>
              <w:top w:val="nil"/>
              <w:left w:val="nil"/>
              <w:bottom w:val="single" w:sz="4" w:space="0" w:color="auto"/>
              <w:right w:val="single" w:sz="4" w:space="0" w:color="auto"/>
            </w:tcBorders>
            <w:noWrap/>
            <w:vAlign w:val="center"/>
            <w:hideMark/>
          </w:tcPr>
          <w:p w14:paraId="03D4392D"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18,438</w:t>
            </w:r>
          </w:p>
        </w:tc>
        <w:tc>
          <w:tcPr>
            <w:tcW w:w="807" w:type="dxa"/>
            <w:tcBorders>
              <w:top w:val="nil"/>
              <w:left w:val="nil"/>
              <w:bottom w:val="single" w:sz="4" w:space="0" w:color="auto"/>
              <w:right w:val="single" w:sz="4" w:space="0" w:color="auto"/>
            </w:tcBorders>
            <w:noWrap/>
            <w:vAlign w:val="center"/>
            <w:hideMark/>
          </w:tcPr>
          <w:p w14:paraId="7FA22EC3"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19,655</w:t>
            </w:r>
          </w:p>
        </w:tc>
        <w:tc>
          <w:tcPr>
            <w:tcW w:w="807" w:type="dxa"/>
            <w:tcBorders>
              <w:top w:val="nil"/>
              <w:left w:val="nil"/>
              <w:bottom w:val="single" w:sz="4" w:space="0" w:color="auto"/>
              <w:right w:val="single" w:sz="4" w:space="0" w:color="auto"/>
            </w:tcBorders>
            <w:noWrap/>
            <w:vAlign w:val="center"/>
            <w:hideMark/>
          </w:tcPr>
          <w:p w14:paraId="0BE8F09F"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17,511</w:t>
            </w:r>
          </w:p>
        </w:tc>
        <w:tc>
          <w:tcPr>
            <w:tcW w:w="807" w:type="dxa"/>
            <w:tcBorders>
              <w:top w:val="nil"/>
              <w:left w:val="nil"/>
              <w:bottom w:val="single" w:sz="4" w:space="0" w:color="auto"/>
              <w:right w:val="single" w:sz="4" w:space="0" w:color="auto"/>
            </w:tcBorders>
            <w:noWrap/>
            <w:vAlign w:val="center"/>
            <w:hideMark/>
          </w:tcPr>
          <w:p w14:paraId="0263A7F5"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20,113</w:t>
            </w:r>
          </w:p>
        </w:tc>
        <w:tc>
          <w:tcPr>
            <w:tcW w:w="877" w:type="dxa"/>
            <w:tcBorders>
              <w:top w:val="nil"/>
              <w:left w:val="nil"/>
              <w:bottom w:val="single" w:sz="4" w:space="0" w:color="auto"/>
              <w:right w:val="single" w:sz="4" w:space="0" w:color="auto"/>
            </w:tcBorders>
            <w:noWrap/>
            <w:vAlign w:val="center"/>
            <w:hideMark/>
          </w:tcPr>
          <w:p w14:paraId="442F0B37"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20,199</w:t>
            </w:r>
          </w:p>
        </w:tc>
        <w:tc>
          <w:tcPr>
            <w:tcW w:w="807" w:type="dxa"/>
            <w:tcBorders>
              <w:top w:val="nil"/>
              <w:left w:val="nil"/>
              <w:bottom w:val="single" w:sz="4" w:space="0" w:color="auto"/>
              <w:right w:val="single" w:sz="4" w:space="0" w:color="auto"/>
            </w:tcBorders>
            <w:noWrap/>
            <w:vAlign w:val="center"/>
            <w:hideMark/>
          </w:tcPr>
          <w:p w14:paraId="5BCE1313"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19,312</w:t>
            </w:r>
          </w:p>
        </w:tc>
        <w:tc>
          <w:tcPr>
            <w:tcW w:w="896" w:type="dxa"/>
            <w:tcBorders>
              <w:top w:val="nil"/>
              <w:left w:val="nil"/>
              <w:bottom w:val="single" w:sz="4" w:space="0" w:color="auto"/>
              <w:right w:val="single" w:sz="4" w:space="0" w:color="auto"/>
            </w:tcBorders>
            <w:noWrap/>
            <w:vAlign w:val="center"/>
            <w:hideMark/>
          </w:tcPr>
          <w:p w14:paraId="0BBEA56F"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18,695</w:t>
            </w:r>
          </w:p>
        </w:tc>
      </w:tr>
    </w:tbl>
    <w:p w14:paraId="21AA2443" w14:textId="2C67238A" w:rsidR="003700D9" w:rsidRPr="003700D9" w:rsidRDefault="003700D9" w:rsidP="003700D9">
      <w:pPr>
        <w:pStyle w:val="ListParagraph"/>
        <w:spacing w:after="0" w:line="240" w:lineRule="auto"/>
        <w:ind w:left="0"/>
        <w:jc w:val="center"/>
        <w:rPr>
          <w:rFonts w:ascii="Arial" w:hAnsi="Arial" w:cs="Arial"/>
          <w:b/>
          <w:sz w:val="20"/>
          <w:szCs w:val="20"/>
        </w:rPr>
      </w:pPr>
      <w:r w:rsidRPr="003700D9">
        <w:rPr>
          <w:rFonts w:ascii="Arial" w:eastAsia="Times New Roman" w:hAnsi="Arial" w:cs="Arial"/>
          <w:b/>
          <w:sz w:val="20"/>
          <w:szCs w:val="20"/>
        </w:rPr>
        <w:t>Table</w:t>
      </w:r>
      <w:r w:rsidR="001A1145">
        <w:rPr>
          <w:rFonts w:ascii="Arial" w:eastAsia="Times New Roman" w:hAnsi="Arial" w:cs="Arial"/>
          <w:b/>
          <w:sz w:val="20"/>
          <w:szCs w:val="20"/>
        </w:rPr>
        <w:t xml:space="preserve"> 2.</w:t>
      </w:r>
      <w:r w:rsidRPr="003700D9">
        <w:rPr>
          <w:rFonts w:ascii="Arial" w:eastAsia="Times New Roman" w:hAnsi="Arial" w:cs="Arial"/>
          <w:b/>
          <w:sz w:val="20"/>
          <w:szCs w:val="20"/>
        </w:rPr>
        <w:t xml:space="preserve"> </w:t>
      </w:r>
      <w:r>
        <w:rPr>
          <w:rFonts w:ascii="Arial" w:eastAsia="Times New Roman" w:hAnsi="Arial" w:cs="Arial"/>
          <w:b/>
          <w:sz w:val="20"/>
          <w:szCs w:val="20"/>
        </w:rPr>
        <w:t xml:space="preserve">Deliverable </w:t>
      </w:r>
      <w:r>
        <w:rPr>
          <w:rFonts w:ascii="Arial" w:hAnsi="Arial" w:cs="Arial"/>
          <w:b/>
          <w:sz w:val="20"/>
          <w:szCs w:val="20"/>
        </w:rPr>
        <w:t xml:space="preserve">Solar Power Annual Output in </w:t>
      </w:r>
      <w:r w:rsidR="001A1145">
        <w:rPr>
          <w:rFonts w:ascii="Arial" w:hAnsi="Arial" w:cs="Arial"/>
          <w:b/>
          <w:sz w:val="20"/>
          <w:szCs w:val="20"/>
        </w:rPr>
        <w:t>Regions</w:t>
      </w:r>
    </w:p>
    <w:tbl>
      <w:tblPr>
        <w:tblW w:w="7837" w:type="dxa"/>
        <w:tblInd w:w="-5" w:type="dxa"/>
        <w:tblLook w:val="04A0" w:firstRow="1" w:lastRow="0" w:firstColumn="1" w:lastColumn="0" w:noHBand="0" w:noVBand="1"/>
      </w:tblPr>
      <w:tblGrid>
        <w:gridCol w:w="1215"/>
        <w:gridCol w:w="863"/>
        <w:gridCol w:w="1004"/>
        <w:gridCol w:w="809"/>
        <w:gridCol w:w="811"/>
        <w:gridCol w:w="878"/>
        <w:gridCol w:w="1170"/>
        <w:gridCol w:w="1087"/>
      </w:tblGrid>
      <w:tr w:rsidR="00834A61" w:rsidRPr="00834A61" w14:paraId="2EE34021" w14:textId="77777777" w:rsidTr="009375C3">
        <w:trPr>
          <w:trHeight w:val="300"/>
        </w:trPr>
        <w:tc>
          <w:tcPr>
            <w:tcW w:w="1215" w:type="dxa"/>
            <w:vMerge w:val="restart"/>
            <w:tcBorders>
              <w:top w:val="single" w:sz="4" w:space="0" w:color="auto"/>
              <w:left w:val="single" w:sz="4" w:space="0" w:color="auto"/>
              <w:bottom w:val="single" w:sz="4" w:space="0" w:color="000000"/>
              <w:right w:val="single" w:sz="4" w:space="0" w:color="auto"/>
            </w:tcBorders>
            <w:noWrap/>
            <w:vAlign w:val="center"/>
            <w:hideMark/>
          </w:tcPr>
          <w:p w14:paraId="286360B7" w14:textId="77777777" w:rsidR="00D62A35" w:rsidRPr="00834A61" w:rsidRDefault="00D62A35" w:rsidP="00834A61">
            <w:pPr>
              <w:jc w:val="both"/>
              <w:rPr>
                <w:rFonts w:ascii="Arial" w:hAnsi="Arial" w:cs="Arial"/>
                <w:sz w:val="18"/>
                <w:szCs w:val="18"/>
                <w:lang w:bidi="my-MM"/>
              </w:rPr>
            </w:pPr>
            <w:r w:rsidRPr="00834A61">
              <w:rPr>
                <w:rFonts w:ascii="Arial" w:hAnsi="Arial" w:cs="Arial"/>
                <w:sz w:val="18"/>
                <w:szCs w:val="18"/>
              </w:rPr>
              <w:t>Month</w:t>
            </w:r>
          </w:p>
        </w:tc>
        <w:tc>
          <w:tcPr>
            <w:tcW w:w="863" w:type="dxa"/>
            <w:tcBorders>
              <w:top w:val="single" w:sz="4" w:space="0" w:color="auto"/>
              <w:left w:val="nil"/>
              <w:bottom w:val="single" w:sz="4" w:space="0" w:color="auto"/>
              <w:right w:val="single" w:sz="4" w:space="0" w:color="auto"/>
            </w:tcBorders>
            <w:noWrap/>
            <w:vAlign w:val="bottom"/>
            <w:hideMark/>
          </w:tcPr>
          <w:p w14:paraId="07821AA2" w14:textId="29081880" w:rsidR="00D62A35" w:rsidRPr="00834A61" w:rsidRDefault="00D62A35" w:rsidP="00834A61">
            <w:pPr>
              <w:jc w:val="both"/>
              <w:rPr>
                <w:rFonts w:ascii="Arial" w:hAnsi="Arial" w:cs="Arial"/>
                <w:sz w:val="18"/>
                <w:szCs w:val="18"/>
              </w:rPr>
            </w:pPr>
            <w:proofErr w:type="spellStart"/>
            <w:r w:rsidRPr="00834A61">
              <w:rPr>
                <w:rFonts w:ascii="Arial" w:hAnsi="Arial" w:cs="Arial"/>
                <w:sz w:val="18"/>
                <w:szCs w:val="18"/>
              </w:rPr>
              <w:t>ManDY</w:t>
            </w:r>
            <w:proofErr w:type="spellEnd"/>
          </w:p>
        </w:tc>
        <w:tc>
          <w:tcPr>
            <w:tcW w:w="1004" w:type="dxa"/>
            <w:tcBorders>
              <w:top w:val="single" w:sz="4" w:space="0" w:color="auto"/>
              <w:left w:val="nil"/>
              <w:bottom w:val="single" w:sz="4" w:space="0" w:color="auto"/>
              <w:right w:val="single" w:sz="4" w:space="0" w:color="auto"/>
            </w:tcBorders>
            <w:noWrap/>
            <w:vAlign w:val="bottom"/>
            <w:hideMark/>
          </w:tcPr>
          <w:p w14:paraId="25447DA3"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Magway</w:t>
            </w:r>
          </w:p>
        </w:tc>
        <w:tc>
          <w:tcPr>
            <w:tcW w:w="809" w:type="dxa"/>
            <w:tcBorders>
              <w:top w:val="single" w:sz="4" w:space="0" w:color="auto"/>
              <w:left w:val="nil"/>
              <w:bottom w:val="single" w:sz="4" w:space="0" w:color="auto"/>
              <w:right w:val="single" w:sz="4" w:space="0" w:color="auto"/>
            </w:tcBorders>
            <w:noWrap/>
            <w:vAlign w:val="bottom"/>
            <w:hideMark/>
          </w:tcPr>
          <w:p w14:paraId="4F94A650" w14:textId="14707DDE" w:rsidR="00D62A35" w:rsidRPr="00834A61" w:rsidRDefault="00D62A35" w:rsidP="00834A61">
            <w:pPr>
              <w:jc w:val="both"/>
              <w:rPr>
                <w:rFonts w:ascii="Arial" w:hAnsi="Arial" w:cs="Arial"/>
                <w:sz w:val="18"/>
                <w:szCs w:val="18"/>
              </w:rPr>
            </w:pPr>
            <w:r w:rsidRPr="00834A61">
              <w:rPr>
                <w:rFonts w:ascii="Arial" w:hAnsi="Arial" w:cs="Arial"/>
                <w:sz w:val="18"/>
                <w:szCs w:val="18"/>
              </w:rPr>
              <w:t>NPW</w:t>
            </w:r>
          </w:p>
        </w:tc>
        <w:tc>
          <w:tcPr>
            <w:tcW w:w="811" w:type="dxa"/>
            <w:tcBorders>
              <w:top w:val="single" w:sz="4" w:space="0" w:color="auto"/>
              <w:left w:val="nil"/>
              <w:bottom w:val="single" w:sz="4" w:space="0" w:color="auto"/>
              <w:right w:val="single" w:sz="4" w:space="0" w:color="auto"/>
            </w:tcBorders>
            <w:noWrap/>
            <w:vAlign w:val="bottom"/>
            <w:hideMark/>
          </w:tcPr>
          <w:p w14:paraId="14BD2B93"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Bago</w:t>
            </w:r>
          </w:p>
        </w:tc>
        <w:tc>
          <w:tcPr>
            <w:tcW w:w="878" w:type="dxa"/>
            <w:tcBorders>
              <w:top w:val="single" w:sz="4" w:space="0" w:color="auto"/>
              <w:left w:val="nil"/>
              <w:bottom w:val="single" w:sz="4" w:space="0" w:color="auto"/>
              <w:right w:val="single" w:sz="4" w:space="0" w:color="auto"/>
            </w:tcBorders>
            <w:noWrap/>
            <w:vAlign w:val="bottom"/>
            <w:hideMark/>
          </w:tcPr>
          <w:p w14:paraId="383D5815"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Yangon</w:t>
            </w:r>
          </w:p>
        </w:tc>
        <w:tc>
          <w:tcPr>
            <w:tcW w:w="1170" w:type="dxa"/>
            <w:tcBorders>
              <w:top w:val="single" w:sz="4" w:space="0" w:color="auto"/>
              <w:left w:val="nil"/>
              <w:bottom w:val="single" w:sz="4" w:space="0" w:color="auto"/>
              <w:right w:val="single" w:sz="4" w:space="0" w:color="auto"/>
            </w:tcBorders>
            <w:noWrap/>
            <w:vAlign w:val="bottom"/>
            <w:hideMark/>
          </w:tcPr>
          <w:p w14:paraId="2468E184" w14:textId="38D55C97" w:rsidR="00D62A35" w:rsidRPr="00834A61" w:rsidRDefault="00D62A35" w:rsidP="00834A61">
            <w:pPr>
              <w:jc w:val="both"/>
              <w:rPr>
                <w:rFonts w:ascii="Arial" w:hAnsi="Arial" w:cs="Arial"/>
                <w:sz w:val="18"/>
                <w:szCs w:val="18"/>
              </w:rPr>
            </w:pPr>
            <w:proofErr w:type="spellStart"/>
            <w:r w:rsidRPr="00834A61">
              <w:rPr>
                <w:rFonts w:ascii="Arial" w:hAnsi="Arial" w:cs="Arial"/>
                <w:sz w:val="18"/>
                <w:szCs w:val="18"/>
              </w:rPr>
              <w:t>AyeYarWdy</w:t>
            </w:r>
            <w:proofErr w:type="spellEnd"/>
          </w:p>
        </w:tc>
        <w:tc>
          <w:tcPr>
            <w:tcW w:w="1087" w:type="dxa"/>
            <w:tcBorders>
              <w:top w:val="single" w:sz="4" w:space="0" w:color="auto"/>
              <w:left w:val="nil"/>
              <w:bottom w:val="single" w:sz="4" w:space="0" w:color="auto"/>
              <w:right w:val="single" w:sz="4" w:space="0" w:color="auto"/>
            </w:tcBorders>
            <w:noWrap/>
            <w:vAlign w:val="bottom"/>
            <w:hideMark/>
          </w:tcPr>
          <w:p w14:paraId="66A04E28" w14:textId="5D090431" w:rsidR="00D62A35" w:rsidRPr="00834A61" w:rsidRDefault="00D62A35" w:rsidP="00834A61">
            <w:pPr>
              <w:jc w:val="both"/>
              <w:rPr>
                <w:rFonts w:ascii="Arial" w:hAnsi="Arial" w:cs="Arial"/>
                <w:sz w:val="18"/>
                <w:szCs w:val="18"/>
              </w:rPr>
            </w:pPr>
            <w:proofErr w:type="spellStart"/>
            <w:r w:rsidRPr="00834A61">
              <w:rPr>
                <w:rFonts w:ascii="Arial" w:hAnsi="Arial" w:cs="Arial"/>
                <w:sz w:val="18"/>
                <w:szCs w:val="18"/>
              </w:rPr>
              <w:t>Ta</w:t>
            </w:r>
            <w:r w:rsidR="00017951">
              <w:rPr>
                <w:rFonts w:ascii="Arial" w:hAnsi="Arial" w:cs="Arial"/>
                <w:sz w:val="18"/>
                <w:szCs w:val="18"/>
              </w:rPr>
              <w:t>N</w:t>
            </w:r>
            <w:r w:rsidRPr="00834A61">
              <w:rPr>
                <w:rFonts w:ascii="Arial" w:hAnsi="Arial" w:cs="Arial"/>
                <w:sz w:val="18"/>
                <w:szCs w:val="18"/>
              </w:rPr>
              <w:t>TherYi</w:t>
            </w:r>
            <w:proofErr w:type="spellEnd"/>
          </w:p>
        </w:tc>
      </w:tr>
      <w:tr w:rsidR="00834A61" w:rsidRPr="00834A61" w14:paraId="1565ADBD" w14:textId="77777777" w:rsidTr="009375C3">
        <w:trPr>
          <w:trHeight w:val="255"/>
        </w:trPr>
        <w:tc>
          <w:tcPr>
            <w:tcW w:w="1215" w:type="dxa"/>
            <w:vMerge/>
            <w:tcBorders>
              <w:top w:val="single" w:sz="4" w:space="0" w:color="auto"/>
              <w:left w:val="single" w:sz="4" w:space="0" w:color="auto"/>
              <w:bottom w:val="single" w:sz="4" w:space="0" w:color="000000"/>
              <w:right w:val="single" w:sz="4" w:space="0" w:color="auto"/>
            </w:tcBorders>
            <w:vAlign w:val="center"/>
            <w:hideMark/>
          </w:tcPr>
          <w:p w14:paraId="5F200588" w14:textId="77777777" w:rsidR="00D62A35" w:rsidRPr="00834A61" w:rsidRDefault="00D62A35" w:rsidP="00834A61">
            <w:pPr>
              <w:jc w:val="both"/>
              <w:rPr>
                <w:rFonts w:ascii="Arial" w:hAnsi="Arial" w:cs="Arial"/>
                <w:sz w:val="18"/>
                <w:szCs w:val="18"/>
              </w:rPr>
            </w:pPr>
          </w:p>
        </w:tc>
        <w:tc>
          <w:tcPr>
            <w:tcW w:w="863" w:type="dxa"/>
            <w:tcBorders>
              <w:top w:val="nil"/>
              <w:left w:val="nil"/>
              <w:bottom w:val="single" w:sz="4" w:space="0" w:color="auto"/>
              <w:right w:val="single" w:sz="4" w:space="0" w:color="auto"/>
            </w:tcBorders>
            <w:noWrap/>
            <w:vAlign w:val="center"/>
            <w:hideMark/>
          </w:tcPr>
          <w:p w14:paraId="6A81208C" w14:textId="6384C0A1" w:rsidR="00D62A35" w:rsidRPr="00834A61" w:rsidRDefault="004A3B0D" w:rsidP="00834A61">
            <w:pPr>
              <w:jc w:val="both"/>
              <w:rPr>
                <w:rFonts w:ascii="Arial" w:hAnsi="Arial" w:cs="Arial"/>
                <w:sz w:val="18"/>
                <w:szCs w:val="18"/>
              </w:rPr>
            </w:pPr>
            <w:r w:rsidRPr="00834A61">
              <w:rPr>
                <w:rFonts w:ascii="Arial" w:hAnsi="Arial" w:cs="Arial"/>
                <w:sz w:val="18"/>
                <w:szCs w:val="18"/>
              </w:rPr>
              <w:t>kWh/</w:t>
            </w:r>
            <w:r>
              <w:rPr>
                <w:rFonts w:ascii="Arial" w:hAnsi="Arial" w:cs="Arial"/>
                <w:sz w:val="18"/>
                <w:szCs w:val="18"/>
              </w:rPr>
              <w:t>m</w:t>
            </w:r>
          </w:p>
        </w:tc>
        <w:tc>
          <w:tcPr>
            <w:tcW w:w="1004" w:type="dxa"/>
            <w:tcBorders>
              <w:top w:val="nil"/>
              <w:left w:val="nil"/>
              <w:bottom w:val="single" w:sz="4" w:space="0" w:color="auto"/>
              <w:right w:val="single" w:sz="4" w:space="0" w:color="auto"/>
            </w:tcBorders>
            <w:noWrap/>
            <w:vAlign w:val="center"/>
            <w:hideMark/>
          </w:tcPr>
          <w:p w14:paraId="76CA9B82" w14:textId="06AABB4D" w:rsidR="00D62A35" w:rsidRPr="00834A61" w:rsidRDefault="004A3B0D" w:rsidP="00834A61">
            <w:pPr>
              <w:jc w:val="both"/>
              <w:rPr>
                <w:rFonts w:ascii="Arial" w:hAnsi="Arial" w:cs="Arial"/>
                <w:sz w:val="18"/>
                <w:szCs w:val="18"/>
              </w:rPr>
            </w:pPr>
            <w:r w:rsidRPr="00834A61">
              <w:rPr>
                <w:rFonts w:ascii="Arial" w:hAnsi="Arial" w:cs="Arial"/>
                <w:sz w:val="18"/>
                <w:szCs w:val="18"/>
              </w:rPr>
              <w:t>kWh/</w:t>
            </w:r>
            <w:r>
              <w:rPr>
                <w:rFonts w:ascii="Arial" w:hAnsi="Arial" w:cs="Arial"/>
                <w:sz w:val="18"/>
                <w:szCs w:val="18"/>
              </w:rPr>
              <w:t>m</w:t>
            </w:r>
          </w:p>
        </w:tc>
        <w:tc>
          <w:tcPr>
            <w:tcW w:w="809" w:type="dxa"/>
            <w:tcBorders>
              <w:top w:val="nil"/>
              <w:left w:val="nil"/>
              <w:bottom w:val="single" w:sz="4" w:space="0" w:color="auto"/>
              <w:right w:val="single" w:sz="4" w:space="0" w:color="auto"/>
            </w:tcBorders>
            <w:noWrap/>
            <w:vAlign w:val="center"/>
            <w:hideMark/>
          </w:tcPr>
          <w:p w14:paraId="55BCC5B5" w14:textId="58D6CC4B" w:rsidR="00D62A35" w:rsidRPr="00834A61" w:rsidRDefault="004A3B0D" w:rsidP="00834A61">
            <w:pPr>
              <w:jc w:val="both"/>
              <w:rPr>
                <w:rFonts w:ascii="Arial" w:hAnsi="Arial" w:cs="Arial"/>
                <w:sz w:val="18"/>
                <w:szCs w:val="18"/>
              </w:rPr>
            </w:pPr>
            <w:r w:rsidRPr="00834A61">
              <w:rPr>
                <w:rFonts w:ascii="Arial" w:hAnsi="Arial" w:cs="Arial"/>
                <w:sz w:val="18"/>
                <w:szCs w:val="18"/>
              </w:rPr>
              <w:t>kWh/</w:t>
            </w:r>
            <w:r>
              <w:rPr>
                <w:rFonts w:ascii="Arial" w:hAnsi="Arial" w:cs="Arial"/>
                <w:sz w:val="18"/>
                <w:szCs w:val="18"/>
              </w:rPr>
              <w:t>m</w:t>
            </w:r>
          </w:p>
        </w:tc>
        <w:tc>
          <w:tcPr>
            <w:tcW w:w="811" w:type="dxa"/>
            <w:tcBorders>
              <w:top w:val="nil"/>
              <w:left w:val="nil"/>
              <w:bottom w:val="single" w:sz="4" w:space="0" w:color="auto"/>
              <w:right w:val="single" w:sz="4" w:space="0" w:color="auto"/>
            </w:tcBorders>
            <w:noWrap/>
            <w:vAlign w:val="center"/>
            <w:hideMark/>
          </w:tcPr>
          <w:p w14:paraId="45F997C8" w14:textId="11820D63" w:rsidR="00D62A35" w:rsidRPr="00834A61" w:rsidRDefault="004A3B0D" w:rsidP="00834A61">
            <w:pPr>
              <w:jc w:val="both"/>
              <w:rPr>
                <w:rFonts w:ascii="Arial" w:hAnsi="Arial" w:cs="Arial"/>
                <w:sz w:val="18"/>
                <w:szCs w:val="18"/>
              </w:rPr>
            </w:pPr>
            <w:r w:rsidRPr="00834A61">
              <w:rPr>
                <w:rFonts w:ascii="Arial" w:hAnsi="Arial" w:cs="Arial"/>
                <w:sz w:val="18"/>
                <w:szCs w:val="18"/>
              </w:rPr>
              <w:t>kWh/</w:t>
            </w:r>
            <w:r>
              <w:rPr>
                <w:rFonts w:ascii="Arial" w:hAnsi="Arial" w:cs="Arial"/>
                <w:sz w:val="18"/>
                <w:szCs w:val="18"/>
              </w:rPr>
              <w:t>m</w:t>
            </w:r>
          </w:p>
        </w:tc>
        <w:tc>
          <w:tcPr>
            <w:tcW w:w="878" w:type="dxa"/>
            <w:tcBorders>
              <w:top w:val="nil"/>
              <w:left w:val="nil"/>
              <w:bottom w:val="single" w:sz="4" w:space="0" w:color="auto"/>
              <w:right w:val="single" w:sz="4" w:space="0" w:color="auto"/>
            </w:tcBorders>
            <w:noWrap/>
            <w:vAlign w:val="center"/>
            <w:hideMark/>
          </w:tcPr>
          <w:p w14:paraId="1340A422" w14:textId="03E9CF88" w:rsidR="00D62A35" w:rsidRPr="00834A61" w:rsidRDefault="004A3B0D" w:rsidP="00834A61">
            <w:pPr>
              <w:jc w:val="both"/>
              <w:rPr>
                <w:rFonts w:ascii="Arial" w:hAnsi="Arial" w:cs="Arial"/>
                <w:sz w:val="18"/>
                <w:szCs w:val="18"/>
              </w:rPr>
            </w:pPr>
            <w:r w:rsidRPr="00834A61">
              <w:rPr>
                <w:rFonts w:ascii="Arial" w:hAnsi="Arial" w:cs="Arial"/>
                <w:sz w:val="18"/>
                <w:szCs w:val="18"/>
              </w:rPr>
              <w:t>kWh/</w:t>
            </w:r>
            <w:r>
              <w:rPr>
                <w:rFonts w:ascii="Arial" w:hAnsi="Arial" w:cs="Arial"/>
                <w:sz w:val="18"/>
                <w:szCs w:val="18"/>
              </w:rPr>
              <w:t>m</w:t>
            </w:r>
          </w:p>
        </w:tc>
        <w:tc>
          <w:tcPr>
            <w:tcW w:w="1170" w:type="dxa"/>
            <w:tcBorders>
              <w:top w:val="nil"/>
              <w:left w:val="nil"/>
              <w:bottom w:val="single" w:sz="4" w:space="0" w:color="auto"/>
              <w:right w:val="single" w:sz="4" w:space="0" w:color="auto"/>
            </w:tcBorders>
            <w:noWrap/>
            <w:vAlign w:val="center"/>
            <w:hideMark/>
          </w:tcPr>
          <w:p w14:paraId="31E562FA" w14:textId="01327389" w:rsidR="00D62A35" w:rsidRPr="00834A61" w:rsidRDefault="004A3B0D" w:rsidP="00834A61">
            <w:pPr>
              <w:jc w:val="both"/>
              <w:rPr>
                <w:rFonts w:ascii="Arial" w:hAnsi="Arial" w:cs="Arial"/>
                <w:sz w:val="18"/>
                <w:szCs w:val="18"/>
              </w:rPr>
            </w:pPr>
            <w:r w:rsidRPr="00834A61">
              <w:rPr>
                <w:rFonts w:ascii="Arial" w:hAnsi="Arial" w:cs="Arial"/>
                <w:sz w:val="18"/>
                <w:szCs w:val="18"/>
              </w:rPr>
              <w:t>kWh/</w:t>
            </w:r>
            <w:r>
              <w:rPr>
                <w:rFonts w:ascii="Arial" w:hAnsi="Arial" w:cs="Arial"/>
                <w:sz w:val="18"/>
                <w:szCs w:val="18"/>
              </w:rPr>
              <w:t>m</w:t>
            </w:r>
          </w:p>
        </w:tc>
        <w:tc>
          <w:tcPr>
            <w:tcW w:w="1087" w:type="dxa"/>
            <w:tcBorders>
              <w:top w:val="nil"/>
              <w:left w:val="nil"/>
              <w:bottom w:val="single" w:sz="4" w:space="0" w:color="auto"/>
              <w:right w:val="single" w:sz="4" w:space="0" w:color="auto"/>
            </w:tcBorders>
            <w:noWrap/>
            <w:vAlign w:val="center"/>
            <w:hideMark/>
          </w:tcPr>
          <w:p w14:paraId="4812D441" w14:textId="6145BE5E" w:rsidR="00D62A35" w:rsidRPr="00834A61" w:rsidRDefault="004A3B0D" w:rsidP="00834A61">
            <w:pPr>
              <w:jc w:val="both"/>
              <w:rPr>
                <w:rFonts w:ascii="Arial" w:hAnsi="Arial" w:cs="Arial"/>
                <w:sz w:val="18"/>
                <w:szCs w:val="18"/>
              </w:rPr>
            </w:pPr>
            <w:r w:rsidRPr="00834A61">
              <w:rPr>
                <w:rFonts w:ascii="Arial" w:hAnsi="Arial" w:cs="Arial"/>
                <w:sz w:val="18"/>
                <w:szCs w:val="18"/>
              </w:rPr>
              <w:t>kWh/</w:t>
            </w:r>
            <w:r>
              <w:rPr>
                <w:rFonts w:ascii="Arial" w:hAnsi="Arial" w:cs="Arial"/>
                <w:sz w:val="18"/>
                <w:szCs w:val="18"/>
              </w:rPr>
              <w:t>m</w:t>
            </w:r>
          </w:p>
        </w:tc>
      </w:tr>
      <w:tr w:rsidR="00834A61" w:rsidRPr="00834A61" w14:paraId="2CB877EE" w14:textId="77777777" w:rsidTr="009375C3">
        <w:trPr>
          <w:trHeight w:val="255"/>
        </w:trPr>
        <w:tc>
          <w:tcPr>
            <w:tcW w:w="1215" w:type="dxa"/>
            <w:tcBorders>
              <w:top w:val="nil"/>
              <w:left w:val="single" w:sz="4" w:space="0" w:color="auto"/>
              <w:bottom w:val="single" w:sz="4" w:space="0" w:color="auto"/>
              <w:right w:val="single" w:sz="4" w:space="0" w:color="auto"/>
            </w:tcBorders>
            <w:noWrap/>
            <w:vAlign w:val="center"/>
            <w:hideMark/>
          </w:tcPr>
          <w:p w14:paraId="78C6E341"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January</w:t>
            </w:r>
          </w:p>
        </w:tc>
        <w:tc>
          <w:tcPr>
            <w:tcW w:w="863" w:type="dxa"/>
            <w:tcBorders>
              <w:top w:val="nil"/>
              <w:left w:val="nil"/>
              <w:bottom w:val="single" w:sz="4" w:space="0" w:color="auto"/>
              <w:right w:val="single" w:sz="4" w:space="0" w:color="auto"/>
            </w:tcBorders>
            <w:noWrap/>
            <w:vAlign w:val="center"/>
            <w:hideMark/>
          </w:tcPr>
          <w:p w14:paraId="01092C47"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20,598</w:t>
            </w:r>
          </w:p>
        </w:tc>
        <w:tc>
          <w:tcPr>
            <w:tcW w:w="1004" w:type="dxa"/>
            <w:tcBorders>
              <w:top w:val="nil"/>
              <w:left w:val="nil"/>
              <w:bottom w:val="single" w:sz="4" w:space="0" w:color="auto"/>
              <w:right w:val="single" w:sz="4" w:space="0" w:color="auto"/>
            </w:tcBorders>
            <w:noWrap/>
            <w:vAlign w:val="center"/>
            <w:hideMark/>
          </w:tcPr>
          <w:p w14:paraId="57F4566A"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21,299</w:t>
            </w:r>
          </w:p>
        </w:tc>
        <w:tc>
          <w:tcPr>
            <w:tcW w:w="809" w:type="dxa"/>
            <w:tcBorders>
              <w:top w:val="nil"/>
              <w:left w:val="nil"/>
              <w:bottom w:val="single" w:sz="4" w:space="0" w:color="auto"/>
              <w:right w:val="single" w:sz="4" w:space="0" w:color="auto"/>
            </w:tcBorders>
            <w:noWrap/>
            <w:vAlign w:val="center"/>
            <w:hideMark/>
          </w:tcPr>
          <w:p w14:paraId="53A40A4F"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21,266</w:t>
            </w:r>
          </w:p>
        </w:tc>
        <w:tc>
          <w:tcPr>
            <w:tcW w:w="811" w:type="dxa"/>
            <w:tcBorders>
              <w:top w:val="nil"/>
              <w:left w:val="nil"/>
              <w:bottom w:val="single" w:sz="4" w:space="0" w:color="auto"/>
              <w:right w:val="single" w:sz="4" w:space="0" w:color="auto"/>
            </w:tcBorders>
            <w:noWrap/>
            <w:vAlign w:val="center"/>
            <w:hideMark/>
          </w:tcPr>
          <w:p w14:paraId="572C49EC"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20,450</w:t>
            </w:r>
          </w:p>
        </w:tc>
        <w:tc>
          <w:tcPr>
            <w:tcW w:w="878" w:type="dxa"/>
            <w:tcBorders>
              <w:top w:val="nil"/>
              <w:left w:val="nil"/>
              <w:bottom w:val="single" w:sz="4" w:space="0" w:color="auto"/>
              <w:right w:val="single" w:sz="4" w:space="0" w:color="auto"/>
            </w:tcBorders>
            <w:noWrap/>
            <w:vAlign w:val="center"/>
            <w:hideMark/>
          </w:tcPr>
          <w:p w14:paraId="591CB8AD"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20,838</w:t>
            </w:r>
          </w:p>
        </w:tc>
        <w:tc>
          <w:tcPr>
            <w:tcW w:w="1170" w:type="dxa"/>
            <w:tcBorders>
              <w:top w:val="nil"/>
              <w:left w:val="nil"/>
              <w:bottom w:val="single" w:sz="4" w:space="0" w:color="auto"/>
              <w:right w:val="single" w:sz="4" w:space="0" w:color="auto"/>
            </w:tcBorders>
            <w:noWrap/>
            <w:vAlign w:val="center"/>
            <w:hideMark/>
          </w:tcPr>
          <w:p w14:paraId="3DE5ABCD"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20,961</w:t>
            </w:r>
          </w:p>
        </w:tc>
        <w:tc>
          <w:tcPr>
            <w:tcW w:w="1087" w:type="dxa"/>
            <w:tcBorders>
              <w:top w:val="nil"/>
              <w:left w:val="nil"/>
              <w:bottom w:val="single" w:sz="4" w:space="0" w:color="auto"/>
              <w:right w:val="single" w:sz="4" w:space="0" w:color="auto"/>
            </w:tcBorders>
            <w:noWrap/>
            <w:vAlign w:val="center"/>
            <w:hideMark/>
          </w:tcPr>
          <w:p w14:paraId="2EFCA0FB"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20,545</w:t>
            </w:r>
          </w:p>
        </w:tc>
      </w:tr>
      <w:tr w:rsidR="00834A61" w:rsidRPr="00834A61" w14:paraId="145D2950" w14:textId="77777777" w:rsidTr="009375C3">
        <w:trPr>
          <w:trHeight w:val="255"/>
        </w:trPr>
        <w:tc>
          <w:tcPr>
            <w:tcW w:w="1215" w:type="dxa"/>
            <w:tcBorders>
              <w:top w:val="nil"/>
              <w:left w:val="single" w:sz="4" w:space="0" w:color="auto"/>
              <w:bottom w:val="single" w:sz="4" w:space="0" w:color="auto"/>
              <w:right w:val="single" w:sz="4" w:space="0" w:color="auto"/>
            </w:tcBorders>
            <w:noWrap/>
            <w:vAlign w:val="center"/>
            <w:hideMark/>
          </w:tcPr>
          <w:p w14:paraId="3BDDA886"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February</w:t>
            </w:r>
          </w:p>
        </w:tc>
        <w:tc>
          <w:tcPr>
            <w:tcW w:w="863" w:type="dxa"/>
            <w:tcBorders>
              <w:top w:val="nil"/>
              <w:left w:val="nil"/>
              <w:bottom w:val="single" w:sz="4" w:space="0" w:color="auto"/>
              <w:right w:val="single" w:sz="4" w:space="0" w:color="auto"/>
            </w:tcBorders>
            <w:noWrap/>
            <w:vAlign w:val="center"/>
            <w:hideMark/>
          </w:tcPr>
          <w:p w14:paraId="4196E5F6"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19,846</w:t>
            </w:r>
          </w:p>
        </w:tc>
        <w:tc>
          <w:tcPr>
            <w:tcW w:w="1004" w:type="dxa"/>
            <w:tcBorders>
              <w:top w:val="nil"/>
              <w:left w:val="nil"/>
              <w:bottom w:val="single" w:sz="4" w:space="0" w:color="auto"/>
              <w:right w:val="single" w:sz="4" w:space="0" w:color="auto"/>
            </w:tcBorders>
            <w:noWrap/>
            <w:vAlign w:val="center"/>
            <w:hideMark/>
          </w:tcPr>
          <w:p w14:paraId="5500DA91"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20,205</w:t>
            </w:r>
          </w:p>
        </w:tc>
        <w:tc>
          <w:tcPr>
            <w:tcW w:w="809" w:type="dxa"/>
            <w:tcBorders>
              <w:top w:val="nil"/>
              <w:left w:val="nil"/>
              <w:bottom w:val="single" w:sz="4" w:space="0" w:color="auto"/>
              <w:right w:val="single" w:sz="4" w:space="0" w:color="auto"/>
            </w:tcBorders>
            <w:noWrap/>
            <w:vAlign w:val="center"/>
            <w:hideMark/>
          </w:tcPr>
          <w:p w14:paraId="1CCDE277"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20,135</w:t>
            </w:r>
          </w:p>
        </w:tc>
        <w:tc>
          <w:tcPr>
            <w:tcW w:w="811" w:type="dxa"/>
            <w:tcBorders>
              <w:top w:val="nil"/>
              <w:left w:val="nil"/>
              <w:bottom w:val="single" w:sz="4" w:space="0" w:color="auto"/>
              <w:right w:val="single" w:sz="4" w:space="0" w:color="auto"/>
            </w:tcBorders>
            <w:noWrap/>
            <w:vAlign w:val="center"/>
            <w:hideMark/>
          </w:tcPr>
          <w:p w14:paraId="2175B763"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19,491</w:t>
            </w:r>
          </w:p>
        </w:tc>
        <w:tc>
          <w:tcPr>
            <w:tcW w:w="878" w:type="dxa"/>
            <w:tcBorders>
              <w:top w:val="nil"/>
              <w:left w:val="nil"/>
              <w:bottom w:val="single" w:sz="4" w:space="0" w:color="auto"/>
              <w:right w:val="single" w:sz="4" w:space="0" w:color="auto"/>
            </w:tcBorders>
            <w:noWrap/>
            <w:vAlign w:val="center"/>
            <w:hideMark/>
          </w:tcPr>
          <w:p w14:paraId="3C0927BB"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19,725</w:t>
            </w:r>
          </w:p>
        </w:tc>
        <w:tc>
          <w:tcPr>
            <w:tcW w:w="1170" w:type="dxa"/>
            <w:tcBorders>
              <w:top w:val="nil"/>
              <w:left w:val="nil"/>
              <w:bottom w:val="single" w:sz="4" w:space="0" w:color="auto"/>
              <w:right w:val="single" w:sz="4" w:space="0" w:color="auto"/>
            </w:tcBorders>
            <w:noWrap/>
            <w:vAlign w:val="center"/>
            <w:hideMark/>
          </w:tcPr>
          <w:p w14:paraId="464617CF"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19,963</w:t>
            </w:r>
          </w:p>
        </w:tc>
        <w:tc>
          <w:tcPr>
            <w:tcW w:w="1087" w:type="dxa"/>
            <w:tcBorders>
              <w:top w:val="nil"/>
              <w:left w:val="nil"/>
              <w:bottom w:val="single" w:sz="4" w:space="0" w:color="auto"/>
              <w:right w:val="single" w:sz="4" w:space="0" w:color="auto"/>
            </w:tcBorders>
            <w:noWrap/>
            <w:vAlign w:val="center"/>
            <w:hideMark/>
          </w:tcPr>
          <w:p w14:paraId="0A0C491A"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18,374</w:t>
            </w:r>
          </w:p>
        </w:tc>
      </w:tr>
      <w:tr w:rsidR="00834A61" w:rsidRPr="00834A61" w14:paraId="00982515" w14:textId="77777777" w:rsidTr="009375C3">
        <w:trPr>
          <w:trHeight w:val="255"/>
        </w:trPr>
        <w:tc>
          <w:tcPr>
            <w:tcW w:w="1215" w:type="dxa"/>
            <w:tcBorders>
              <w:top w:val="nil"/>
              <w:left w:val="single" w:sz="4" w:space="0" w:color="auto"/>
              <w:bottom w:val="single" w:sz="4" w:space="0" w:color="auto"/>
              <w:right w:val="single" w:sz="4" w:space="0" w:color="auto"/>
            </w:tcBorders>
            <w:noWrap/>
            <w:vAlign w:val="center"/>
            <w:hideMark/>
          </w:tcPr>
          <w:p w14:paraId="5506A4BF"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March</w:t>
            </w:r>
          </w:p>
        </w:tc>
        <w:tc>
          <w:tcPr>
            <w:tcW w:w="863" w:type="dxa"/>
            <w:tcBorders>
              <w:top w:val="nil"/>
              <w:left w:val="nil"/>
              <w:bottom w:val="single" w:sz="4" w:space="0" w:color="auto"/>
              <w:right w:val="single" w:sz="4" w:space="0" w:color="auto"/>
            </w:tcBorders>
            <w:noWrap/>
            <w:vAlign w:val="center"/>
            <w:hideMark/>
          </w:tcPr>
          <w:p w14:paraId="7AEB268C"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21,140</w:t>
            </w:r>
          </w:p>
        </w:tc>
        <w:tc>
          <w:tcPr>
            <w:tcW w:w="1004" w:type="dxa"/>
            <w:tcBorders>
              <w:top w:val="nil"/>
              <w:left w:val="nil"/>
              <w:bottom w:val="single" w:sz="4" w:space="0" w:color="auto"/>
              <w:right w:val="single" w:sz="4" w:space="0" w:color="auto"/>
            </w:tcBorders>
            <w:noWrap/>
            <w:vAlign w:val="center"/>
            <w:hideMark/>
          </w:tcPr>
          <w:p w14:paraId="2A32D008"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21,463</w:t>
            </w:r>
          </w:p>
        </w:tc>
        <w:tc>
          <w:tcPr>
            <w:tcW w:w="809" w:type="dxa"/>
            <w:tcBorders>
              <w:top w:val="nil"/>
              <w:left w:val="nil"/>
              <w:bottom w:val="single" w:sz="4" w:space="0" w:color="auto"/>
              <w:right w:val="single" w:sz="4" w:space="0" w:color="auto"/>
            </w:tcBorders>
            <w:noWrap/>
            <w:vAlign w:val="center"/>
            <w:hideMark/>
          </w:tcPr>
          <w:p w14:paraId="7A639074"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21,475</w:t>
            </w:r>
          </w:p>
        </w:tc>
        <w:tc>
          <w:tcPr>
            <w:tcW w:w="811" w:type="dxa"/>
            <w:tcBorders>
              <w:top w:val="nil"/>
              <w:left w:val="nil"/>
              <w:bottom w:val="single" w:sz="4" w:space="0" w:color="auto"/>
              <w:right w:val="single" w:sz="4" w:space="0" w:color="auto"/>
            </w:tcBorders>
            <w:noWrap/>
            <w:vAlign w:val="center"/>
            <w:hideMark/>
          </w:tcPr>
          <w:p w14:paraId="58A9B244"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20,756</w:t>
            </w:r>
          </w:p>
        </w:tc>
        <w:tc>
          <w:tcPr>
            <w:tcW w:w="878" w:type="dxa"/>
            <w:tcBorders>
              <w:top w:val="nil"/>
              <w:left w:val="nil"/>
              <w:bottom w:val="single" w:sz="4" w:space="0" w:color="auto"/>
              <w:right w:val="single" w:sz="4" w:space="0" w:color="auto"/>
            </w:tcBorders>
            <w:noWrap/>
            <w:vAlign w:val="center"/>
            <w:hideMark/>
          </w:tcPr>
          <w:p w14:paraId="0128CBED"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21,019</w:t>
            </w:r>
          </w:p>
        </w:tc>
        <w:tc>
          <w:tcPr>
            <w:tcW w:w="1170" w:type="dxa"/>
            <w:tcBorders>
              <w:top w:val="nil"/>
              <w:left w:val="nil"/>
              <w:bottom w:val="single" w:sz="4" w:space="0" w:color="auto"/>
              <w:right w:val="single" w:sz="4" w:space="0" w:color="auto"/>
            </w:tcBorders>
            <w:noWrap/>
            <w:vAlign w:val="center"/>
            <w:hideMark/>
          </w:tcPr>
          <w:p w14:paraId="1523E1D2"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21,245</w:t>
            </w:r>
          </w:p>
        </w:tc>
        <w:tc>
          <w:tcPr>
            <w:tcW w:w="1087" w:type="dxa"/>
            <w:tcBorders>
              <w:top w:val="nil"/>
              <w:left w:val="nil"/>
              <w:bottom w:val="single" w:sz="4" w:space="0" w:color="auto"/>
              <w:right w:val="single" w:sz="4" w:space="0" w:color="auto"/>
            </w:tcBorders>
            <w:noWrap/>
            <w:vAlign w:val="center"/>
            <w:hideMark/>
          </w:tcPr>
          <w:p w14:paraId="1C9AFAE7"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19,267</w:t>
            </w:r>
          </w:p>
        </w:tc>
      </w:tr>
      <w:tr w:rsidR="00834A61" w:rsidRPr="00834A61" w14:paraId="775A8EAB" w14:textId="77777777" w:rsidTr="009375C3">
        <w:trPr>
          <w:trHeight w:val="255"/>
        </w:trPr>
        <w:tc>
          <w:tcPr>
            <w:tcW w:w="1215" w:type="dxa"/>
            <w:tcBorders>
              <w:top w:val="nil"/>
              <w:left w:val="single" w:sz="4" w:space="0" w:color="auto"/>
              <w:bottom w:val="single" w:sz="4" w:space="0" w:color="auto"/>
              <w:right w:val="single" w:sz="4" w:space="0" w:color="auto"/>
            </w:tcBorders>
            <w:noWrap/>
            <w:vAlign w:val="center"/>
            <w:hideMark/>
          </w:tcPr>
          <w:p w14:paraId="67D35874"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April</w:t>
            </w:r>
          </w:p>
        </w:tc>
        <w:tc>
          <w:tcPr>
            <w:tcW w:w="863" w:type="dxa"/>
            <w:tcBorders>
              <w:top w:val="nil"/>
              <w:left w:val="nil"/>
              <w:bottom w:val="single" w:sz="4" w:space="0" w:color="auto"/>
              <w:right w:val="single" w:sz="4" w:space="0" w:color="auto"/>
            </w:tcBorders>
            <w:noWrap/>
            <w:vAlign w:val="center"/>
            <w:hideMark/>
          </w:tcPr>
          <w:p w14:paraId="31F536B8"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18,620</w:t>
            </w:r>
          </w:p>
        </w:tc>
        <w:tc>
          <w:tcPr>
            <w:tcW w:w="1004" w:type="dxa"/>
            <w:tcBorders>
              <w:top w:val="nil"/>
              <w:left w:val="nil"/>
              <w:bottom w:val="single" w:sz="4" w:space="0" w:color="auto"/>
              <w:right w:val="single" w:sz="4" w:space="0" w:color="auto"/>
            </w:tcBorders>
            <w:noWrap/>
            <w:vAlign w:val="center"/>
            <w:hideMark/>
          </w:tcPr>
          <w:p w14:paraId="2740ECA3"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18,628</w:t>
            </w:r>
          </w:p>
        </w:tc>
        <w:tc>
          <w:tcPr>
            <w:tcW w:w="809" w:type="dxa"/>
            <w:tcBorders>
              <w:top w:val="nil"/>
              <w:left w:val="nil"/>
              <w:bottom w:val="single" w:sz="4" w:space="0" w:color="auto"/>
              <w:right w:val="single" w:sz="4" w:space="0" w:color="auto"/>
            </w:tcBorders>
            <w:noWrap/>
            <w:vAlign w:val="center"/>
            <w:hideMark/>
          </w:tcPr>
          <w:p w14:paraId="00C3011C"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18,579</w:t>
            </w:r>
          </w:p>
        </w:tc>
        <w:tc>
          <w:tcPr>
            <w:tcW w:w="811" w:type="dxa"/>
            <w:tcBorders>
              <w:top w:val="nil"/>
              <w:left w:val="nil"/>
              <w:bottom w:val="single" w:sz="4" w:space="0" w:color="auto"/>
              <w:right w:val="single" w:sz="4" w:space="0" w:color="auto"/>
            </w:tcBorders>
            <w:noWrap/>
            <w:vAlign w:val="center"/>
            <w:hideMark/>
          </w:tcPr>
          <w:p w14:paraId="540E451F"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17,741</w:t>
            </w:r>
          </w:p>
        </w:tc>
        <w:tc>
          <w:tcPr>
            <w:tcW w:w="878" w:type="dxa"/>
            <w:tcBorders>
              <w:top w:val="nil"/>
              <w:left w:val="nil"/>
              <w:bottom w:val="single" w:sz="4" w:space="0" w:color="auto"/>
              <w:right w:val="single" w:sz="4" w:space="0" w:color="auto"/>
            </w:tcBorders>
            <w:noWrap/>
            <w:vAlign w:val="center"/>
            <w:hideMark/>
          </w:tcPr>
          <w:p w14:paraId="427E87B6"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18,061</w:t>
            </w:r>
          </w:p>
        </w:tc>
        <w:tc>
          <w:tcPr>
            <w:tcW w:w="1170" w:type="dxa"/>
            <w:tcBorders>
              <w:top w:val="nil"/>
              <w:left w:val="nil"/>
              <w:bottom w:val="single" w:sz="4" w:space="0" w:color="auto"/>
              <w:right w:val="single" w:sz="4" w:space="0" w:color="auto"/>
            </w:tcBorders>
            <w:noWrap/>
            <w:vAlign w:val="center"/>
            <w:hideMark/>
          </w:tcPr>
          <w:p w14:paraId="0B292112"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18,199</w:t>
            </w:r>
          </w:p>
        </w:tc>
        <w:tc>
          <w:tcPr>
            <w:tcW w:w="1087" w:type="dxa"/>
            <w:tcBorders>
              <w:top w:val="nil"/>
              <w:left w:val="nil"/>
              <w:bottom w:val="single" w:sz="4" w:space="0" w:color="auto"/>
              <w:right w:val="single" w:sz="4" w:space="0" w:color="auto"/>
            </w:tcBorders>
            <w:noWrap/>
            <w:vAlign w:val="center"/>
            <w:hideMark/>
          </w:tcPr>
          <w:p w14:paraId="43E65BBF"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16,186</w:t>
            </w:r>
          </w:p>
        </w:tc>
      </w:tr>
      <w:tr w:rsidR="00834A61" w:rsidRPr="00834A61" w14:paraId="2AA5E8E8" w14:textId="77777777" w:rsidTr="009375C3">
        <w:trPr>
          <w:trHeight w:val="255"/>
        </w:trPr>
        <w:tc>
          <w:tcPr>
            <w:tcW w:w="1215" w:type="dxa"/>
            <w:tcBorders>
              <w:top w:val="nil"/>
              <w:left w:val="single" w:sz="4" w:space="0" w:color="auto"/>
              <w:bottom w:val="single" w:sz="4" w:space="0" w:color="auto"/>
              <w:right w:val="single" w:sz="4" w:space="0" w:color="auto"/>
            </w:tcBorders>
            <w:noWrap/>
            <w:vAlign w:val="center"/>
            <w:hideMark/>
          </w:tcPr>
          <w:p w14:paraId="68201F9E"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May</w:t>
            </w:r>
          </w:p>
        </w:tc>
        <w:tc>
          <w:tcPr>
            <w:tcW w:w="863" w:type="dxa"/>
            <w:tcBorders>
              <w:top w:val="nil"/>
              <w:left w:val="nil"/>
              <w:bottom w:val="single" w:sz="4" w:space="0" w:color="auto"/>
              <w:right w:val="single" w:sz="4" w:space="0" w:color="auto"/>
            </w:tcBorders>
            <w:noWrap/>
            <w:vAlign w:val="center"/>
            <w:hideMark/>
          </w:tcPr>
          <w:p w14:paraId="3369E703"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15,932</w:t>
            </w:r>
          </w:p>
        </w:tc>
        <w:tc>
          <w:tcPr>
            <w:tcW w:w="1004" w:type="dxa"/>
            <w:tcBorders>
              <w:top w:val="nil"/>
              <w:left w:val="nil"/>
              <w:bottom w:val="single" w:sz="4" w:space="0" w:color="auto"/>
              <w:right w:val="single" w:sz="4" w:space="0" w:color="auto"/>
            </w:tcBorders>
            <w:noWrap/>
            <w:vAlign w:val="center"/>
            <w:hideMark/>
          </w:tcPr>
          <w:p w14:paraId="00D0262D"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15,926</w:t>
            </w:r>
          </w:p>
        </w:tc>
        <w:tc>
          <w:tcPr>
            <w:tcW w:w="809" w:type="dxa"/>
            <w:tcBorders>
              <w:top w:val="nil"/>
              <w:left w:val="nil"/>
              <w:bottom w:val="single" w:sz="4" w:space="0" w:color="auto"/>
              <w:right w:val="single" w:sz="4" w:space="0" w:color="auto"/>
            </w:tcBorders>
            <w:noWrap/>
            <w:vAlign w:val="center"/>
            <w:hideMark/>
          </w:tcPr>
          <w:p w14:paraId="4C5535C8"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15,296</w:t>
            </w:r>
          </w:p>
        </w:tc>
        <w:tc>
          <w:tcPr>
            <w:tcW w:w="811" w:type="dxa"/>
            <w:tcBorders>
              <w:top w:val="nil"/>
              <w:left w:val="nil"/>
              <w:bottom w:val="single" w:sz="4" w:space="0" w:color="auto"/>
              <w:right w:val="single" w:sz="4" w:space="0" w:color="auto"/>
            </w:tcBorders>
            <w:noWrap/>
            <w:vAlign w:val="center"/>
            <w:hideMark/>
          </w:tcPr>
          <w:p w14:paraId="7BFD24A7"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13,215</w:t>
            </w:r>
          </w:p>
        </w:tc>
        <w:tc>
          <w:tcPr>
            <w:tcW w:w="878" w:type="dxa"/>
            <w:tcBorders>
              <w:top w:val="nil"/>
              <w:left w:val="nil"/>
              <w:bottom w:val="single" w:sz="4" w:space="0" w:color="auto"/>
              <w:right w:val="single" w:sz="4" w:space="0" w:color="auto"/>
            </w:tcBorders>
            <w:noWrap/>
            <w:vAlign w:val="center"/>
            <w:hideMark/>
          </w:tcPr>
          <w:p w14:paraId="39740EA8"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13,536</w:t>
            </w:r>
          </w:p>
        </w:tc>
        <w:tc>
          <w:tcPr>
            <w:tcW w:w="1170" w:type="dxa"/>
            <w:tcBorders>
              <w:top w:val="nil"/>
              <w:left w:val="nil"/>
              <w:bottom w:val="single" w:sz="4" w:space="0" w:color="auto"/>
              <w:right w:val="single" w:sz="4" w:space="0" w:color="auto"/>
            </w:tcBorders>
            <w:noWrap/>
            <w:vAlign w:val="center"/>
            <w:hideMark/>
          </w:tcPr>
          <w:p w14:paraId="346323C4"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13,859</w:t>
            </w:r>
          </w:p>
        </w:tc>
        <w:tc>
          <w:tcPr>
            <w:tcW w:w="1087" w:type="dxa"/>
            <w:tcBorders>
              <w:top w:val="nil"/>
              <w:left w:val="nil"/>
              <w:bottom w:val="single" w:sz="4" w:space="0" w:color="auto"/>
              <w:right w:val="single" w:sz="4" w:space="0" w:color="auto"/>
            </w:tcBorders>
            <w:noWrap/>
            <w:vAlign w:val="center"/>
            <w:hideMark/>
          </w:tcPr>
          <w:p w14:paraId="5A5FDCC9"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12,086</w:t>
            </w:r>
          </w:p>
        </w:tc>
      </w:tr>
      <w:tr w:rsidR="00834A61" w:rsidRPr="00834A61" w14:paraId="07D2D5C6" w14:textId="77777777" w:rsidTr="009375C3">
        <w:trPr>
          <w:trHeight w:val="255"/>
        </w:trPr>
        <w:tc>
          <w:tcPr>
            <w:tcW w:w="1215" w:type="dxa"/>
            <w:tcBorders>
              <w:top w:val="nil"/>
              <w:left w:val="single" w:sz="4" w:space="0" w:color="auto"/>
              <w:bottom w:val="single" w:sz="4" w:space="0" w:color="auto"/>
              <w:right w:val="single" w:sz="4" w:space="0" w:color="auto"/>
            </w:tcBorders>
            <w:noWrap/>
            <w:vAlign w:val="center"/>
            <w:hideMark/>
          </w:tcPr>
          <w:p w14:paraId="39E4D69C"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June</w:t>
            </w:r>
          </w:p>
        </w:tc>
        <w:tc>
          <w:tcPr>
            <w:tcW w:w="863" w:type="dxa"/>
            <w:tcBorders>
              <w:top w:val="nil"/>
              <w:left w:val="nil"/>
              <w:bottom w:val="single" w:sz="4" w:space="0" w:color="auto"/>
              <w:right w:val="single" w:sz="4" w:space="0" w:color="auto"/>
            </w:tcBorders>
            <w:noWrap/>
            <w:vAlign w:val="center"/>
            <w:hideMark/>
          </w:tcPr>
          <w:p w14:paraId="1B09FFB5"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12,285</w:t>
            </w:r>
          </w:p>
        </w:tc>
        <w:tc>
          <w:tcPr>
            <w:tcW w:w="1004" w:type="dxa"/>
            <w:tcBorders>
              <w:top w:val="nil"/>
              <w:left w:val="nil"/>
              <w:bottom w:val="single" w:sz="4" w:space="0" w:color="auto"/>
              <w:right w:val="single" w:sz="4" w:space="0" w:color="auto"/>
            </w:tcBorders>
            <w:noWrap/>
            <w:vAlign w:val="center"/>
            <w:hideMark/>
          </w:tcPr>
          <w:p w14:paraId="69A37ED8"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11,911</w:t>
            </w:r>
          </w:p>
        </w:tc>
        <w:tc>
          <w:tcPr>
            <w:tcW w:w="809" w:type="dxa"/>
            <w:tcBorders>
              <w:top w:val="nil"/>
              <w:left w:val="nil"/>
              <w:bottom w:val="single" w:sz="4" w:space="0" w:color="auto"/>
              <w:right w:val="single" w:sz="4" w:space="0" w:color="auto"/>
            </w:tcBorders>
            <w:noWrap/>
            <w:vAlign w:val="center"/>
            <w:hideMark/>
          </w:tcPr>
          <w:p w14:paraId="4046183C"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10,416</w:t>
            </w:r>
          </w:p>
        </w:tc>
        <w:tc>
          <w:tcPr>
            <w:tcW w:w="811" w:type="dxa"/>
            <w:tcBorders>
              <w:top w:val="nil"/>
              <w:left w:val="nil"/>
              <w:bottom w:val="single" w:sz="4" w:space="0" w:color="auto"/>
              <w:right w:val="single" w:sz="4" w:space="0" w:color="auto"/>
            </w:tcBorders>
            <w:noWrap/>
            <w:vAlign w:val="center"/>
            <w:hideMark/>
          </w:tcPr>
          <w:p w14:paraId="5C1C819F"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9,043</w:t>
            </w:r>
          </w:p>
        </w:tc>
        <w:tc>
          <w:tcPr>
            <w:tcW w:w="878" w:type="dxa"/>
            <w:tcBorders>
              <w:top w:val="nil"/>
              <w:left w:val="nil"/>
              <w:bottom w:val="single" w:sz="4" w:space="0" w:color="auto"/>
              <w:right w:val="single" w:sz="4" w:space="0" w:color="auto"/>
            </w:tcBorders>
            <w:noWrap/>
            <w:vAlign w:val="center"/>
            <w:hideMark/>
          </w:tcPr>
          <w:p w14:paraId="4CA5AA12"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9,567</w:t>
            </w:r>
          </w:p>
        </w:tc>
        <w:tc>
          <w:tcPr>
            <w:tcW w:w="1170" w:type="dxa"/>
            <w:tcBorders>
              <w:top w:val="nil"/>
              <w:left w:val="nil"/>
              <w:bottom w:val="single" w:sz="4" w:space="0" w:color="auto"/>
              <w:right w:val="single" w:sz="4" w:space="0" w:color="auto"/>
            </w:tcBorders>
            <w:noWrap/>
            <w:vAlign w:val="center"/>
            <w:hideMark/>
          </w:tcPr>
          <w:p w14:paraId="0A7A514E"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9,355</w:t>
            </w:r>
          </w:p>
        </w:tc>
        <w:tc>
          <w:tcPr>
            <w:tcW w:w="1087" w:type="dxa"/>
            <w:tcBorders>
              <w:top w:val="nil"/>
              <w:left w:val="nil"/>
              <w:bottom w:val="single" w:sz="4" w:space="0" w:color="auto"/>
              <w:right w:val="single" w:sz="4" w:space="0" w:color="auto"/>
            </w:tcBorders>
            <w:noWrap/>
            <w:vAlign w:val="center"/>
            <w:hideMark/>
          </w:tcPr>
          <w:p w14:paraId="118DCBDF"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9,151</w:t>
            </w:r>
          </w:p>
        </w:tc>
      </w:tr>
      <w:tr w:rsidR="00834A61" w:rsidRPr="00834A61" w14:paraId="05ACB0A7" w14:textId="77777777" w:rsidTr="009375C3">
        <w:trPr>
          <w:trHeight w:val="255"/>
        </w:trPr>
        <w:tc>
          <w:tcPr>
            <w:tcW w:w="1215" w:type="dxa"/>
            <w:tcBorders>
              <w:top w:val="nil"/>
              <w:left w:val="single" w:sz="4" w:space="0" w:color="auto"/>
              <w:bottom w:val="single" w:sz="4" w:space="0" w:color="auto"/>
              <w:right w:val="single" w:sz="4" w:space="0" w:color="auto"/>
            </w:tcBorders>
            <w:noWrap/>
            <w:vAlign w:val="center"/>
            <w:hideMark/>
          </w:tcPr>
          <w:p w14:paraId="3E5FC367"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July</w:t>
            </w:r>
          </w:p>
        </w:tc>
        <w:tc>
          <w:tcPr>
            <w:tcW w:w="863" w:type="dxa"/>
            <w:tcBorders>
              <w:top w:val="nil"/>
              <w:left w:val="nil"/>
              <w:bottom w:val="single" w:sz="4" w:space="0" w:color="auto"/>
              <w:right w:val="single" w:sz="4" w:space="0" w:color="auto"/>
            </w:tcBorders>
            <w:noWrap/>
            <w:vAlign w:val="center"/>
            <w:hideMark/>
          </w:tcPr>
          <w:p w14:paraId="7AD82247"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11,750</w:t>
            </w:r>
          </w:p>
        </w:tc>
        <w:tc>
          <w:tcPr>
            <w:tcW w:w="1004" w:type="dxa"/>
            <w:tcBorders>
              <w:top w:val="nil"/>
              <w:left w:val="nil"/>
              <w:bottom w:val="single" w:sz="4" w:space="0" w:color="auto"/>
              <w:right w:val="single" w:sz="4" w:space="0" w:color="auto"/>
            </w:tcBorders>
            <w:noWrap/>
            <w:vAlign w:val="center"/>
            <w:hideMark/>
          </w:tcPr>
          <w:p w14:paraId="50A7F228"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11,691</w:t>
            </w:r>
          </w:p>
        </w:tc>
        <w:tc>
          <w:tcPr>
            <w:tcW w:w="809" w:type="dxa"/>
            <w:tcBorders>
              <w:top w:val="nil"/>
              <w:left w:val="nil"/>
              <w:bottom w:val="single" w:sz="4" w:space="0" w:color="auto"/>
              <w:right w:val="single" w:sz="4" w:space="0" w:color="auto"/>
            </w:tcBorders>
            <w:noWrap/>
            <w:vAlign w:val="center"/>
            <w:hideMark/>
          </w:tcPr>
          <w:p w14:paraId="5601C5D1"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9,591</w:t>
            </w:r>
          </w:p>
        </w:tc>
        <w:tc>
          <w:tcPr>
            <w:tcW w:w="811" w:type="dxa"/>
            <w:tcBorders>
              <w:top w:val="nil"/>
              <w:left w:val="nil"/>
              <w:bottom w:val="single" w:sz="4" w:space="0" w:color="auto"/>
              <w:right w:val="single" w:sz="4" w:space="0" w:color="auto"/>
            </w:tcBorders>
            <w:noWrap/>
            <w:vAlign w:val="center"/>
            <w:hideMark/>
          </w:tcPr>
          <w:p w14:paraId="1D0EC23D"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8,531</w:t>
            </w:r>
          </w:p>
        </w:tc>
        <w:tc>
          <w:tcPr>
            <w:tcW w:w="878" w:type="dxa"/>
            <w:tcBorders>
              <w:top w:val="nil"/>
              <w:left w:val="nil"/>
              <w:bottom w:val="single" w:sz="4" w:space="0" w:color="auto"/>
              <w:right w:val="single" w:sz="4" w:space="0" w:color="auto"/>
            </w:tcBorders>
            <w:noWrap/>
            <w:vAlign w:val="center"/>
            <w:hideMark/>
          </w:tcPr>
          <w:p w14:paraId="5A3E536F"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9,013</w:t>
            </w:r>
          </w:p>
        </w:tc>
        <w:tc>
          <w:tcPr>
            <w:tcW w:w="1170" w:type="dxa"/>
            <w:tcBorders>
              <w:top w:val="nil"/>
              <w:left w:val="nil"/>
              <w:bottom w:val="single" w:sz="4" w:space="0" w:color="auto"/>
              <w:right w:val="single" w:sz="4" w:space="0" w:color="auto"/>
            </w:tcBorders>
            <w:noWrap/>
            <w:vAlign w:val="center"/>
            <w:hideMark/>
          </w:tcPr>
          <w:p w14:paraId="2413A8C9"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9,079</w:t>
            </w:r>
          </w:p>
        </w:tc>
        <w:tc>
          <w:tcPr>
            <w:tcW w:w="1087" w:type="dxa"/>
            <w:tcBorders>
              <w:top w:val="nil"/>
              <w:left w:val="nil"/>
              <w:bottom w:val="single" w:sz="4" w:space="0" w:color="auto"/>
              <w:right w:val="single" w:sz="4" w:space="0" w:color="auto"/>
            </w:tcBorders>
            <w:noWrap/>
            <w:vAlign w:val="center"/>
            <w:hideMark/>
          </w:tcPr>
          <w:p w14:paraId="213EEA3B"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8,295</w:t>
            </w:r>
          </w:p>
        </w:tc>
      </w:tr>
      <w:tr w:rsidR="00834A61" w:rsidRPr="00834A61" w14:paraId="58A4C96B" w14:textId="77777777" w:rsidTr="009375C3">
        <w:trPr>
          <w:trHeight w:val="255"/>
        </w:trPr>
        <w:tc>
          <w:tcPr>
            <w:tcW w:w="1215" w:type="dxa"/>
            <w:tcBorders>
              <w:top w:val="nil"/>
              <w:left w:val="single" w:sz="4" w:space="0" w:color="auto"/>
              <w:bottom w:val="single" w:sz="4" w:space="0" w:color="auto"/>
              <w:right w:val="single" w:sz="4" w:space="0" w:color="auto"/>
            </w:tcBorders>
            <w:noWrap/>
            <w:vAlign w:val="center"/>
            <w:hideMark/>
          </w:tcPr>
          <w:p w14:paraId="4D01BAA1"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August</w:t>
            </w:r>
          </w:p>
        </w:tc>
        <w:tc>
          <w:tcPr>
            <w:tcW w:w="863" w:type="dxa"/>
            <w:tcBorders>
              <w:top w:val="nil"/>
              <w:left w:val="nil"/>
              <w:bottom w:val="single" w:sz="4" w:space="0" w:color="auto"/>
              <w:right w:val="single" w:sz="4" w:space="0" w:color="auto"/>
            </w:tcBorders>
            <w:noWrap/>
            <w:vAlign w:val="center"/>
            <w:hideMark/>
          </w:tcPr>
          <w:p w14:paraId="566182A9"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11,677</w:t>
            </w:r>
          </w:p>
        </w:tc>
        <w:tc>
          <w:tcPr>
            <w:tcW w:w="1004" w:type="dxa"/>
            <w:tcBorders>
              <w:top w:val="nil"/>
              <w:left w:val="nil"/>
              <w:bottom w:val="single" w:sz="4" w:space="0" w:color="auto"/>
              <w:right w:val="single" w:sz="4" w:space="0" w:color="auto"/>
            </w:tcBorders>
            <w:noWrap/>
            <w:vAlign w:val="center"/>
            <w:hideMark/>
          </w:tcPr>
          <w:p w14:paraId="75DE74DE"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12,109</w:t>
            </w:r>
          </w:p>
        </w:tc>
        <w:tc>
          <w:tcPr>
            <w:tcW w:w="809" w:type="dxa"/>
            <w:tcBorders>
              <w:top w:val="nil"/>
              <w:left w:val="nil"/>
              <w:bottom w:val="single" w:sz="4" w:space="0" w:color="auto"/>
              <w:right w:val="single" w:sz="4" w:space="0" w:color="auto"/>
            </w:tcBorders>
            <w:noWrap/>
            <w:vAlign w:val="center"/>
            <w:hideMark/>
          </w:tcPr>
          <w:p w14:paraId="723662EE"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9,894</w:t>
            </w:r>
          </w:p>
        </w:tc>
        <w:tc>
          <w:tcPr>
            <w:tcW w:w="811" w:type="dxa"/>
            <w:tcBorders>
              <w:top w:val="nil"/>
              <w:left w:val="nil"/>
              <w:bottom w:val="single" w:sz="4" w:space="0" w:color="auto"/>
              <w:right w:val="single" w:sz="4" w:space="0" w:color="auto"/>
            </w:tcBorders>
            <w:noWrap/>
            <w:vAlign w:val="center"/>
            <w:hideMark/>
          </w:tcPr>
          <w:p w14:paraId="2B7E2F16"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8,953</w:t>
            </w:r>
          </w:p>
        </w:tc>
        <w:tc>
          <w:tcPr>
            <w:tcW w:w="878" w:type="dxa"/>
            <w:tcBorders>
              <w:top w:val="nil"/>
              <w:left w:val="nil"/>
              <w:bottom w:val="single" w:sz="4" w:space="0" w:color="auto"/>
              <w:right w:val="single" w:sz="4" w:space="0" w:color="auto"/>
            </w:tcBorders>
            <w:noWrap/>
            <w:vAlign w:val="center"/>
            <w:hideMark/>
          </w:tcPr>
          <w:p w14:paraId="22E124C1"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9,459</w:t>
            </w:r>
          </w:p>
        </w:tc>
        <w:tc>
          <w:tcPr>
            <w:tcW w:w="1170" w:type="dxa"/>
            <w:tcBorders>
              <w:top w:val="nil"/>
              <w:left w:val="nil"/>
              <w:bottom w:val="single" w:sz="4" w:space="0" w:color="auto"/>
              <w:right w:val="single" w:sz="4" w:space="0" w:color="auto"/>
            </w:tcBorders>
            <w:noWrap/>
            <w:vAlign w:val="center"/>
            <w:hideMark/>
          </w:tcPr>
          <w:p w14:paraId="324BB7B6"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9,409</w:t>
            </w:r>
          </w:p>
        </w:tc>
        <w:tc>
          <w:tcPr>
            <w:tcW w:w="1087" w:type="dxa"/>
            <w:tcBorders>
              <w:top w:val="nil"/>
              <w:left w:val="nil"/>
              <w:bottom w:val="single" w:sz="4" w:space="0" w:color="auto"/>
              <w:right w:val="single" w:sz="4" w:space="0" w:color="auto"/>
            </w:tcBorders>
            <w:noWrap/>
            <w:vAlign w:val="center"/>
            <w:hideMark/>
          </w:tcPr>
          <w:p w14:paraId="1DD3926B"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9,084</w:t>
            </w:r>
          </w:p>
        </w:tc>
      </w:tr>
      <w:tr w:rsidR="00834A61" w:rsidRPr="00834A61" w14:paraId="7325DFE6" w14:textId="77777777" w:rsidTr="009375C3">
        <w:trPr>
          <w:trHeight w:val="255"/>
        </w:trPr>
        <w:tc>
          <w:tcPr>
            <w:tcW w:w="1215" w:type="dxa"/>
            <w:tcBorders>
              <w:top w:val="nil"/>
              <w:left w:val="single" w:sz="4" w:space="0" w:color="auto"/>
              <w:bottom w:val="single" w:sz="4" w:space="0" w:color="auto"/>
              <w:right w:val="single" w:sz="4" w:space="0" w:color="auto"/>
            </w:tcBorders>
            <w:noWrap/>
            <w:vAlign w:val="center"/>
            <w:hideMark/>
          </w:tcPr>
          <w:p w14:paraId="44CFF0B4"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lastRenderedPageBreak/>
              <w:t>September</w:t>
            </w:r>
          </w:p>
        </w:tc>
        <w:tc>
          <w:tcPr>
            <w:tcW w:w="863" w:type="dxa"/>
            <w:tcBorders>
              <w:top w:val="nil"/>
              <w:left w:val="nil"/>
              <w:bottom w:val="single" w:sz="4" w:space="0" w:color="auto"/>
              <w:right w:val="single" w:sz="4" w:space="0" w:color="auto"/>
            </w:tcBorders>
            <w:noWrap/>
            <w:vAlign w:val="center"/>
            <w:hideMark/>
          </w:tcPr>
          <w:p w14:paraId="7851F344"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13,114</w:t>
            </w:r>
          </w:p>
        </w:tc>
        <w:tc>
          <w:tcPr>
            <w:tcW w:w="1004" w:type="dxa"/>
            <w:tcBorders>
              <w:top w:val="nil"/>
              <w:left w:val="nil"/>
              <w:bottom w:val="single" w:sz="4" w:space="0" w:color="auto"/>
              <w:right w:val="single" w:sz="4" w:space="0" w:color="auto"/>
            </w:tcBorders>
            <w:noWrap/>
            <w:vAlign w:val="center"/>
            <w:hideMark/>
          </w:tcPr>
          <w:p w14:paraId="7AEE7BA6"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13,674</w:t>
            </w:r>
          </w:p>
        </w:tc>
        <w:tc>
          <w:tcPr>
            <w:tcW w:w="809" w:type="dxa"/>
            <w:tcBorders>
              <w:top w:val="nil"/>
              <w:left w:val="nil"/>
              <w:bottom w:val="single" w:sz="4" w:space="0" w:color="auto"/>
              <w:right w:val="single" w:sz="4" w:space="0" w:color="auto"/>
            </w:tcBorders>
            <w:noWrap/>
            <w:vAlign w:val="center"/>
            <w:hideMark/>
          </w:tcPr>
          <w:p w14:paraId="2A0A8A90"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12,448</w:t>
            </w:r>
          </w:p>
        </w:tc>
        <w:tc>
          <w:tcPr>
            <w:tcW w:w="811" w:type="dxa"/>
            <w:tcBorders>
              <w:top w:val="nil"/>
              <w:left w:val="nil"/>
              <w:bottom w:val="single" w:sz="4" w:space="0" w:color="auto"/>
              <w:right w:val="single" w:sz="4" w:space="0" w:color="auto"/>
            </w:tcBorders>
            <w:noWrap/>
            <w:vAlign w:val="center"/>
            <w:hideMark/>
          </w:tcPr>
          <w:p w14:paraId="71728882"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11,298</w:t>
            </w:r>
          </w:p>
        </w:tc>
        <w:tc>
          <w:tcPr>
            <w:tcW w:w="878" w:type="dxa"/>
            <w:tcBorders>
              <w:top w:val="nil"/>
              <w:left w:val="nil"/>
              <w:bottom w:val="single" w:sz="4" w:space="0" w:color="auto"/>
              <w:right w:val="single" w:sz="4" w:space="0" w:color="auto"/>
            </w:tcBorders>
            <w:noWrap/>
            <w:vAlign w:val="center"/>
            <w:hideMark/>
          </w:tcPr>
          <w:p w14:paraId="51EBC708"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11,558</w:t>
            </w:r>
          </w:p>
        </w:tc>
        <w:tc>
          <w:tcPr>
            <w:tcW w:w="1170" w:type="dxa"/>
            <w:tcBorders>
              <w:top w:val="nil"/>
              <w:left w:val="nil"/>
              <w:bottom w:val="single" w:sz="4" w:space="0" w:color="auto"/>
              <w:right w:val="single" w:sz="4" w:space="0" w:color="auto"/>
            </w:tcBorders>
            <w:noWrap/>
            <w:vAlign w:val="center"/>
            <w:hideMark/>
          </w:tcPr>
          <w:p w14:paraId="5D3F55A5"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11,204</w:t>
            </w:r>
          </w:p>
        </w:tc>
        <w:tc>
          <w:tcPr>
            <w:tcW w:w="1087" w:type="dxa"/>
            <w:tcBorders>
              <w:top w:val="nil"/>
              <w:left w:val="nil"/>
              <w:bottom w:val="single" w:sz="4" w:space="0" w:color="auto"/>
              <w:right w:val="single" w:sz="4" w:space="0" w:color="auto"/>
            </w:tcBorders>
            <w:noWrap/>
            <w:vAlign w:val="center"/>
            <w:hideMark/>
          </w:tcPr>
          <w:p w14:paraId="61C58FAE"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10,245</w:t>
            </w:r>
          </w:p>
        </w:tc>
      </w:tr>
      <w:tr w:rsidR="00834A61" w:rsidRPr="00834A61" w14:paraId="32DF9163" w14:textId="77777777" w:rsidTr="009375C3">
        <w:trPr>
          <w:trHeight w:val="255"/>
        </w:trPr>
        <w:tc>
          <w:tcPr>
            <w:tcW w:w="1215" w:type="dxa"/>
            <w:tcBorders>
              <w:top w:val="nil"/>
              <w:left w:val="single" w:sz="4" w:space="0" w:color="auto"/>
              <w:bottom w:val="single" w:sz="4" w:space="0" w:color="auto"/>
              <w:right w:val="single" w:sz="4" w:space="0" w:color="auto"/>
            </w:tcBorders>
            <w:noWrap/>
            <w:vAlign w:val="center"/>
            <w:hideMark/>
          </w:tcPr>
          <w:p w14:paraId="0F0B64A8"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October</w:t>
            </w:r>
          </w:p>
        </w:tc>
        <w:tc>
          <w:tcPr>
            <w:tcW w:w="863" w:type="dxa"/>
            <w:tcBorders>
              <w:top w:val="nil"/>
              <w:left w:val="nil"/>
              <w:bottom w:val="single" w:sz="4" w:space="0" w:color="auto"/>
              <w:right w:val="single" w:sz="4" w:space="0" w:color="auto"/>
            </w:tcBorders>
            <w:noWrap/>
            <w:vAlign w:val="center"/>
            <w:hideMark/>
          </w:tcPr>
          <w:p w14:paraId="43213C4D"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14,962</w:t>
            </w:r>
          </w:p>
        </w:tc>
        <w:tc>
          <w:tcPr>
            <w:tcW w:w="1004" w:type="dxa"/>
            <w:tcBorders>
              <w:top w:val="nil"/>
              <w:left w:val="nil"/>
              <w:bottom w:val="single" w:sz="4" w:space="0" w:color="auto"/>
              <w:right w:val="single" w:sz="4" w:space="0" w:color="auto"/>
            </w:tcBorders>
            <w:noWrap/>
            <w:vAlign w:val="center"/>
            <w:hideMark/>
          </w:tcPr>
          <w:p w14:paraId="6D132372"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15,851</w:t>
            </w:r>
          </w:p>
        </w:tc>
        <w:tc>
          <w:tcPr>
            <w:tcW w:w="809" w:type="dxa"/>
            <w:tcBorders>
              <w:top w:val="nil"/>
              <w:left w:val="nil"/>
              <w:bottom w:val="single" w:sz="4" w:space="0" w:color="auto"/>
              <w:right w:val="single" w:sz="4" w:space="0" w:color="auto"/>
            </w:tcBorders>
            <w:noWrap/>
            <w:vAlign w:val="center"/>
            <w:hideMark/>
          </w:tcPr>
          <w:p w14:paraId="1243C594"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15,674</w:t>
            </w:r>
          </w:p>
        </w:tc>
        <w:tc>
          <w:tcPr>
            <w:tcW w:w="811" w:type="dxa"/>
            <w:tcBorders>
              <w:top w:val="nil"/>
              <w:left w:val="nil"/>
              <w:bottom w:val="single" w:sz="4" w:space="0" w:color="auto"/>
              <w:right w:val="single" w:sz="4" w:space="0" w:color="auto"/>
            </w:tcBorders>
            <w:noWrap/>
            <w:vAlign w:val="center"/>
            <w:hideMark/>
          </w:tcPr>
          <w:p w14:paraId="4CFF674D"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15,555</w:t>
            </w:r>
          </w:p>
        </w:tc>
        <w:tc>
          <w:tcPr>
            <w:tcW w:w="878" w:type="dxa"/>
            <w:tcBorders>
              <w:top w:val="nil"/>
              <w:left w:val="nil"/>
              <w:bottom w:val="single" w:sz="4" w:space="0" w:color="auto"/>
              <w:right w:val="single" w:sz="4" w:space="0" w:color="auto"/>
            </w:tcBorders>
            <w:noWrap/>
            <w:vAlign w:val="center"/>
            <w:hideMark/>
          </w:tcPr>
          <w:p w14:paraId="7D2AD913"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15,922</w:t>
            </w:r>
          </w:p>
        </w:tc>
        <w:tc>
          <w:tcPr>
            <w:tcW w:w="1170" w:type="dxa"/>
            <w:tcBorders>
              <w:top w:val="nil"/>
              <w:left w:val="nil"/>
              <w:bottom w:val="single" w:sz="4" w:space="0" w:color="auto"/>
              <w:right w:val="single" w:sz="4" w:space="0" w:color="auto"/>
            </w:tcBorders>
            <w:noWrap/>
            <w:vAlign w:val="center"/>
            <w:hideMark/>
          </w:tcPr>
          <w:p w14:paraId="6FD6A184"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15,372</w:t>
            </w:r>
          </w:p>
        </w:tc>
        <w:tc>
          <w:tcPr>
            <w:tcW w:w="1087" w:type="dxa"/>
            <w:tcBorders>
              <w:top w:val="nil"/>
              <w:left w:val="nil"/>
              <w:bottom w:val="single" w:sz="4" w:space="0" w:color="auto"/>
              <w:right w:val="single" w:sz="4" w:space="0" w:color="auto"/>
            </w:tcBorders>
            <w:noWrap/>
            <w:vAlign w:val="center"/>
            <w:hideMark/>
          </w:tcPr>
          <w:p w14:paraId="17FF2949"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14,555</w:t>
            </w:r>
          </w:p>
        </w:tc>
      </w:tr>
      <w:tr w:rsidR="00834A61" w:rsidRPr="00834A61" w14:paraId="57FA166F" w14:textId="77777777" w:rsidTr="009375C3">
        <w:trPr>
          <w:trHeight w:val="255"/>
        </w:trPr>
        <w:tc>
          <w:tcPr>
            <w:tcW w:w="1215" w:type="dxa"/>
            <w:tcBorders>
              <w:top w:val="nil"/>
              <w:left w:val="single" w:sz="4" w:space="0" w:color="auto"/>
              <w:bottom w:val="single" w:sz="4" w:space="0" w:color="auto"/>
              <w:right w:val="single" w:sz="4" w:space="0" w:color="auto"/>
            </w:tcBorders>
            <w:noWrap/>
            <w:vAlign w:val="center"/>
            <w:hideMark/>
          </w:tcPr>
          <w:p w14:paraId="45D961D3"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November</w:t>
            </w:r>
          </w:p>
        </w:tc>
        <w:tc>
          <w:tcPr>
            <w:tcW w:w="863" w:type="dxa"/>
            <w:tcBorders>
              <w:top w:val="nil"/>
              <w:left w:val="nil"/>
              <w:bottom w:val="single" w:sz="4" w:space="0" w:color="auto"/>
              <w:right w:val="single" w:sz="4" w:space="0" w:color="auto"/>
            </w:tcBorders>
            <w:noWrap/>
            <w:vAlign w:val="center"/>
            <w:hideMark/>
          </w:tcPr>
          <w:p w14:paraId="3F8AB3D8"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17,349</w:t>
            </w:r>
          </w:p>
        </w:tc>
        <w:tc>
          <w:tcPr>
            <w:tcW w:w="1004" w:type="dxa"/>
            <w:tcBorders>
              <w:top w:val="nil"/>
              <w:left w:val="nil"/>
              <w:bottom w:val="single" w:sz="4" w:space="0" w:color="auto"/>
              <w:right w:val="single" w:sz="4" w:space="0" w:color="auto"/>
            </w:tcBorders>
            <w:noWrap/>
            <w:vAlign w:val="center"/>
            <w:hideMark/>
          </w:tcPr>
          <w:p w14:paraId="4722374A"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18,220</w:t>
            </w:r>
          </w:p>
        </w:tc>
        <w:tc>
          <w:tcPr>
            <w:tcW w:w="809" w:type="dxa"/>
            <w:tcBorders>
              <w:top w:val="nil"/>
              <w:left w:val="nil"/>
              <w:bottom w:val="single" w:sz="4" w:space="0" w:color="auto"/>
              <w:right w:val="single" w:sz="4" w:space="0" w:color="auto"/>
            </w:tcBorders>
            <w:noWrap/>
            <w:vAlign w:val="center"/>
            <w:hideMark/>
          </w:tcPr>
          <w:p w14:paraId="06AFF936"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18,243</w:t>
            </w:r>
          </w:p>
        </w:tc>
        <w:tc>
          <w:tcPr>
            <w:tcW w:w="811" w:type="dxa"/>
            <w:tcBorders>
              <w:top w:val="nil"/>
              <w:left w:val="nil"/>
              <w:bottom w:val="single" w:sz="4" w:space="0" w:color="auto"/>
              <w:right w:val="single" w:sz="4" w:space="0" w:color="auto"/>
            </w:tcBorders>
            <w:noWrap/>
            <w:vAlign w:val="center"/>
            <w:hideMark/>
          </w:tcPr>
          <w:p w14:paraId="27F8529A"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18,108</w:t>
            </w:r>
          </w:p>
        </w:tc>
        <w:tc>
          <w:tcPr>
            <w:tcW w:w="878" w:type="dxa"/>
            <w:tcBorders>
              <w:top w:val="nil"/>
              <w:left w:val="nil"/>
              <w:bottom w:val="single" w:sz="4" w:space="0" w:color="auto"/>
              <w:right w:val="single" w:sz="4" w:space="0" w:color="auto"/>
            </w:tcBorders>
            <w:noWrap/>
            <w:vAlign w:val="center"/>
            <w:hideMark/>
          </w:tcPr>
          <w:p w14:paraId="7C85AA72"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18,471</w:t>
            </w:r>
          </w:p>
        </w:tc>
        <w:tc>
          <w:tcPr>
            <w:tcW w:w="1170" w:type="dxa"/>
            <w:tcBorders>
              <w:top w:val="nil"/>
              <w:left w:val="nil"/>
              <w:bottom w:val="single" w:sz="4" w:space="0" w:color="auto"/>
              <w:right w:val="single" w:sz="4" w:space="0" w:color="auto"/>
            </w:tcBorders>
            <w:noWrap/>
            <w:vAlign w:val="center"/>
            <w:hideMark/>
          </w:tcPr>
          <w:p w14:paraId="2EE8C2B6"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18,310</w:t>
            </w:r>
          </w:p>
        </w:tc>
        <w:tc>
          <w:tcPr>
            <w:tcW w:w="1087" w:type="dxa"/>
            <w:tcBorders>
              <w:top w:val="nil"/>
              <w:left w:val="nil"/>
              <w:bottom w:val="single" w:sz="4" w:space="0" w:color="auto"/>
              <w:right w:val="single" w:sz="4" w:space="0" w:color="auto"/>
            </w:tcBorders>
            <w:noWrap/>
            <w:vAlign w:val="center"/>
            <w:hideMark/>
          </w:tcPr>
          <w:p w14:paraId="32829E27"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17,889</w:t>
            </w:r>
          </w:p>
        </w:tc>
      </w:tr>
      <w:tr w:rsidR="00834A61" w:rsidRPr="00834A61" w14:paraId="7471BAA6" w14:textId="77777777" w:rsidTr="009375C3">
        <w:trPr>
          <w:trHeight w:val="255"/>
        </w:trPr>
        <w:tc>
          <w:tcPr>
            <w:tcW w:w="1215" w:type="dxa"/>
            <w:tcBorders>
              <w:top w:val="nil"/>
              <w:left w:val="single" w:sz="4" w:space="0" w:color="auto"/>
              <w:bottom w:val="single" w:sz="4" w:space="0" w:color="auto"/>
              <w:right w:val="single" w:sz="4" w:space="0" w:color="auto"/>
            </w:tcBorders>
            <w:noWrap/>
            <w:vAlign w:val="center"/>
            <w:hideMark/>
          </w:tcPr>
          <w:p w14:paraId="303B791E"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December</w:t>
            </w:r>
          </w:p>
        </w:tc>
        <w:tc>
          <w:tcPr>
            <w:tcW w:w="863" w:type="dxa"/>
            <w:tcBorders>
              <w:top w:val="nil"/>
              <w:left w:val="nil"/>
              <w:bottom w:val="single" w:sz="4" w:space="0" w:color="auto"/>
              <w:right w:val="single" w:sz="4" w:space="0" w:color="auto"/>
            </w:tcBorders>
            <w:noWrap/>
            <w:vAlign w:val="center"/>
            <w:hideMark/>
          </w:tcPr>
          <w:p w14:paraId="74A230BD"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18,709</w:t>
            </w:r>
          </w:p>
        </w:tc>
        <w:tc>
          <w:tcPr>
            <w:tcW w:w="1004" w:type="dxa"/>
            <w:tcBorders>
              <w:top w:val="nil"/>
              <w:left w:val="nil"/>
              <w:bottom w:val="single" w:sz="4" w:space="0" w:color="auto"/>
              <w:right w:val="single" w:sz="4" w:space="0" w:color="auto"/>
            </w:tcBorders>
            <w:noWrap/>
            <w:vAlign w:val="center"/>
            <w:hideMark/>
          </w:tcPr>
          <w:p w14:paraId="0D34AF62"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19,752</w:t>
            </w:r>
          </w:p>
        </w:tc>
        <w:tc>
          <w:tcPr>
            <w:tcW w:w="809" w:type="dxa"/>
            <w:tcBorders>
              <w:top w:val="nil"/>
              <w:left w:val="nil"/>
              <w:bottom w:val="single" w:sz="4" w:space="0" w:color="auto"/>
              <w:right w:val="single" w:sz="4" w:space="0" w:color="auto"/>
            </w:tcBorders>
            <w:noWrap/>
            <w:vAlign w:val="center"/>
            <w:hideMark/>
          </w:tcPr>
          <w:p w14:paraId="39390BA8"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19,726</w:t>
            </w:r>
          </w:p>
        </w:tc>
        <w:tc>
          <w:tcPr>
            <w:tcW w:w="811" w:type="dxa"/>
            <w:tcBorders>
              <w:top w:val="nil"/>
              <w:left w:val="nil"/>
              <w:bottom w:val="single" w:sz="4" w:space="0" w:color="auto"/>
              <w:right w:val="single" w:sz="4" w:space="0" w:color="auto"/>
            </w:tcBorders>
            <w:noWrap/>
            <w:vAlign w:val="center"/>
            <w:hideMark/>
          </w:tcPr>
          <w:p w14:paraId="5C8109B1"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19,796</w:t>
            </w:r>
          </w:p>
        </w:tc>
        <w:tc>
          <w:tcPr>
            <w:tcW w:w="878" w:type="dxa"/>
            <w:tcBorders>
              <w:top w:val="nil"/>
              <w:left w:val="nil"/>
              <w:bottom w:val="single" w:sz="4" w:space="0" w:color="auto"/>
              <w:right w:val="single" w:sz="4" w:space="0" w:color="auto"/>
            </w:tcBorders>
            <w:noWrap/>
            <w:vAlign w:val="center"/>
            <w:hideMark/>
          </w:tcPr>
          <w:p w14:paraId="5D5DA716"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20,161</w:t>
            </w:r>
          </w:p>
        </w:tc>
        <w:tc>
          <w:tcPr>
            <w:tcW w:w="1170" w:type="dxa"/>
            <w:tcBorders>
              <w:top w:val="nil"/>
              <w:left w:val="nil"/>
              <w:bottom w:val="single" w:sz="4" w:space="0" w:color="auto"/>
              <w:right w:val="single" w:sz="4" w:space="0" w:color="auto"/>
            </w:tcBorders>
            <w:noWrap/>
            <w:vAlign w:val="center"/>
            <w:hideMark/>
          </w:tcPr>
          <w:p w14:paraId="6CDFE463"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20,003</w:t>
            </w:r>
          </w:p>
        </w:tc>
        <w:tc>
          <w:tcPr>
            <w:tcW w:w="1087" w:type="dxa"/>
            <w:tcBorders>
              <w:top w:val="nil"/>
              <w:left w:val="nil"/>
              <w:bottom w:val="single" w:sz="4" w:space="0" w:color="auto"/>
              <w:right w:val="single" w:sz="4" w:space="0" w:color="auto"/>
            </w:tcBorders>
            <w:noWrap/>
            <w:vAlign w:val="center"/>
            <w:hideMark/>
          </w:tcPr>
          <w:p w14:paraId="64498B4B"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20,101</w:t>
            </w:r>
          </w:p>
        </w:tc>
      </w:tr>
    </w:tbl>
    <w:p w14:paraId="32A3EF91" w14:textId="2157491D" w:rsidR="005C6F5F" w:rsidRPr="00834A61" w:rsidRDefault="00460EAA" w:rsidP="00834A61">
      <w:pPr>
        <w:shd w:val="clear" w:color="auto" w:fill="FFFFFF"/>
        <w:ind w:firstLine="720"/>
        <w:jc w:val="both"/>
        <w:rPr>
          <w:rFonts w:ascii="Arial" w:hAnsi="Arial" w:cs="Arial"/>
          <w:sz w:val="20"/>
          <w:szCs w:val="20"/>
        </w:rPr>
      </w:pPr>
      <w:r w:rsidRPr="00834A61">
        <w:rPr>
          <w:rFonts w:ascii="Arial" w:hAnsi="Arial" w:cs="Arial"/>
          <w:sz w:val="20"/>
          <w:szCs w:val="20"/>
        </w:rPr>
        <w:t> </w:t>
      </w:r>
    </w:p>
    <w:p w14:paraId="44C2A590" w14:textId="5B46BA42" w:rsidR="00784402" w:rsidRPr="00834A61" w:rsidRDefault="00543CA3" w:rsidP="00834A61">
      <w:pPr>
        <w:pStyle w:val="Heading3"/>
        <w:spacing w:before="0" w:after="0"/>
        <w:jc w:val="both"/>
        <w:rPr>
          <w:rFonts w:ascii="Arial" w:hAnsi="Arial" w:cs="Arial"/>
          <w:color w:val="auto"/>
          <w:sz w:val="20"/>
          <w:szCs w:val="20"/>
        </w:rPr>
      </w:pPr>
      <w:r w:rsidRPr="00834A61">
        <w:rPr>
          <w:rStyle w:val="Strong"/>
          <w:rFonts w:ascii="Arial" w:hAnsi="Arial" w:cs="Arial"/>
          <w:color w:val="auto"/>
          <w:sz w:val="20"/>
          <w:szCs w:val="20"/>
        </w:rPr>
        <w:t xml:space="preserve">2.3. </w:t>
      </w:r>
      <w:r w:rsidR="00A85BD6" w:rsidRPr="00834A61">
        <w:rPr>
          <w:rStyle w:val="Strong"/>
          <w:rFonts w:ascii="Arial" w:hAnsi="Arial" w:cs="Arial"/>
          <w:color w:val="auto"/>
          <w:sz w:val="20"/>
          <w:szCs w:val="20"/>
        </w:rPr>
        <w:t>PROJECT INPUT OVERVIEW</w:t>
      </w:r>
    </w:p>
    <w:p w14:paraId="6019DAFE" w14:textId="54D912FF" w:rsidR="00784402" w:rsidRPr="00834A61" w:rsidRDefault="00784402" w:rsidP="00834A61">
      <w:pPr>
        <w:pStyle w:val="NormalWeb"/>
        <w:ind w:firstLine="720"/>
        <w:jc w:val="both"/>
        <w:rPr>
          <w:rFonts w:ascii="Arial" w:hAnsi="Arial" w:cs="Arial"/>
          <w:sz w:val="20"/>
          <w:szCs w:val="20"/>
        </w:rPr>
      </w:pPr>
      <w:r w:rsidRPr="00834A61">
        <w:rPr>
          <w:rFonts w:ascii="Arial" w:hAnsi="Arial" w:cs="Arial"/>
          <w:sz w:val="20"/>
          <w:szCs w:val="20"/>
        </w:rPr>
        <w:t>This economic evaluation analyzes three investment models for public Electric Vehicle Charging (EVC) stations under a 1</w:t>
      </w:r>
      <w:r w:rsidR="007B0F61">
        <w:rPr>
          <w:rFonts w:ascii="Arial" w:hAnsi="Arial" w:cs="Arial"/>
          <w:sz w:val="20"/>
          <w:szCs w:val="20"/>
        </w:rPr>
        <w:t>4</w:t>
      </w:r>
      <w:r w:rsidRPr="00834A61">
        <w:rPr>
          <w:rFonts w:ascii="Arial" w:hAnsi="Arial" w:cs="Arial"/>
          <w:sz w:val="20"/>
          <w:szCs w:val="20"/>
        </w:rPr>
        <w:t xml:space="preserve">-year operational framework. Each project scenario assumes a </w:t>
      </w:r>
      <w:r w:rsidRPr="00834A61">
        <w:rPr>
          <w:rStyle w:val="Strong"/>
          <w:rFonts w:ascii="Arial" w:eastAsiaTheme="majorEastAsia" w:hAnsi="Arial" w:cs="Arial"/>
          <w:b w:val="0"/>
          <w:bCs w:val="0"/>
          <w:sz w:val="20"/>
          <w:szCs w:val="20"/>
        </w:rPr>
        <w:t>50% government bank loan</w:t>
      </w:r>
      <w:r w:rsidRPr="00834A61">
        <w:rPr>
          <w:rFonts w:ascii="Arial" w:hAnsi="Arial" w:cs="Arial"/>
          <w:sz w:val="20"/>
          <w:szCs w:val="20"/>
        </w:rPr>
        <w:t xml:space="preserve"> with an </w:t>
      </w:r>
      <w:r w:rsidRPr="00834A61">
        <w:rPr>
          <w:rStyle w:val="Strong"/>
          <w:rFonts w:ascii="Arial" w:eastAsiaTheme="majorEastAsia" w:hAnsi="Arial" w:cs="Arial"/>
          <w:b w:val="0"/>
          <w:bCs w:val="0"/>
          <w:sz w:val="20"/>
          <w:szCs w:val="20"/>
        </w:rPr>
        <w:t>annual interest rate of 7%</w:t>
      </w:r>
      <w:r w:rsidRPr="00834A61">
        <w:rPr>
          <w:rFonts w:ascii="Arial" w:hAnsi="Arial" w:cs="Arial"/>
          <w:b/>
          <w:bCs/>
          <w:sz w:val="20"/>
          <w:szCs w:val="20"/>
        </w:rPr>
        <w:t>,</w:t>
      </w:r>
      <w:r w:rsidRPr="00834A61">
        <w:rPr>
          <w:rFonts w:ascii="Arial" w:hAnsi="Arial" w:cs="Arial"/>
          <w:sz w:val="20"/>
          <w:szCs w:val="20"/>
        </w:rPr>
        <w:t xml:space="preserve"> reflecting public–private partnership financing conditions suitable for Myanmar’s emerging EV market.</w:t>
      </w:r>
      <w:r w:rsidR="00636C00" w:rsidRPr="00834A61">
        <w:rPr>
          <w:rFonts w:ascii="Arial" w:hAnsi="Arial" w:cs="Arial"/>
          <w:sz w:val="20"/>
          <w:szCs w:val="20"/>
        </w:rPr>
        <w:t xml:space="preserve"> Depreciation rate 5% &amp; all </w:t>
      </w:r>
      <w:r w:rsidR="00021CA7" w:rsidRPr="00834A61">
        <w:rPr>
          <w:rFonts w:ascii="Arial" w:hAnsi="Arial" w:cs="Arial"/>
          <w:sz w:val="20"/>
          <w:szCs w:val="20"/>
        </w:rPr>
        <w:t>expense, income</w:t>
      </w:r>
      <w:r w:rsidR="00636C00" w:rsidRPr="00834A61">
        <w:rPr>
          <w:rFonts w:ascii="Arial" w:hAnsi="Arial" w:cs="Arial"/>
          <w:sz w:val="20"/>
          <w:szCs w:val="20"/>
        </w:rPr>
        <w:t xml:space="preserve"> tax 2</w:t>
      </w:r>
      <w:r w:rsidR="00F62F47" w:rsidRPr="00834A61">
        <w:rPr>
          <w:rFonts w:ascii="Arial" w:hAnsi="Arial" w:cs="Arial"/>
          <w:sz w:val="20"/>
          <w:szCs w:val="20"/>
        </w:rPr>
        <w:t>%,</w:t>
      </w:r>
      <w:r w:rsidR="00636C00" w:rsidRPr="00834A61">
        <w:rPr>
          <w:rFonts w:ascii="Arial" w:hAnsi="Arial" w:cs="Arial"/>
          <w:sz w:val="20"/>
          <w:szCs w:val="20"/>
        </w:rPr>
        <w:t xml:space="preserve"> Cost of equity capital 13%, After-tax cost of debt 6.9% included. </w:t>
      </w:r>
      <w:r w:rsidRPr="00834A61">
        <w:rPr>
          <w:rFonts w:ascii="Arial" w:hAnsi="Arial" w:cs="Arial"/>
          <w:sz w:val="20"/>
          <w:szCs w:val="20"/>
        </w:rPr>
        <w:t>The three project models are:</w:t>
      </w:r>
    </w:p>
    <w:p w14:paraId="5AF32268" w14:textId="77777777" w:rsidR="00784402" w:rsidRPr="00834A61" w:rsidRDefault="00784402" w:rsidP="00D523B0">
      <w:pPr>
        <w:pStyle w:val="NormalWeb"/>
        <w:ind w:left="720"/>
        <w:jc w:val="both"/>
        <w:rPr>
          <w:rFonts w:ascii="Arial" w:hAnsi="Arial" w:cs="Arial"/>
          <w:sz w:val="20"/>
          <w:szCs w:val="20"/>
        </w:rPr>
      </w:pPr>
      <w:r w:rsidRPr="00834A61">
        <w:rPr>
          <w:rStyle w:val="Strong"/>
          <w:rFonts w:ascii="Arial" w:eastAsiaTheme="majorEastAsia" w:hAnsi="Arial" w:cs="Arial"/>
          <w:sz w:val="20"/>
          <w:szCs w:val="20"/>
        </w:rPr>
        <w:t>Case 1 – Conventional AC EVC Model:</w:t>
      </w:r>
      <w:r w:rsidRPr="00834A61">
        <w:rPr>
          <w:rFonts w:ascii="Arial" w:hAnsi="Arial" w:cs="Arial"/>
          <w:sz w:val="20"/>
          <w:szCs w:val="20"/>
        </w:rPr>
        <w:t xml:space="preserve"> Grid-connected AC charging system using standard infrastructure.</w:t>
      </w:r>
    </w:p>
    <w:p w14:paraId="3C7BCB58" w14:textId="77777777" w:rsidR="00784402" w:rsidRPr="00834A61" w:rsidRDefault="00784402" w:rsidP="00D523B0">
      <w:pPr>
        <w:pStyle w:val="NormalWeb"/>
        <w:ind w:left="720"/>
        <w:jc w:val="both"/>
        <w:rPr>
          <w:rFonts w:ascii="Arial" w:hAnsi="Arial" w:cs="Arial"/>
          <w:sz w:val="20"/>
          <w:szCs w:val="20"/>
        </w:rPr>
      </w:pPr>
      <w:r w:rsidRPr="00834A61">
        <w:rPr>
          <w:rStyle w:val="Strong"/>
          <w:rFonts w:ascii="Arial" w:eastAsiaTheme="majorEastAsia" w:hAnsi="Arial" w:cs="Arial"/>
          <w:sz w:val="20"/>
          <w:szCs w:val="20"/>
        </w:rPr>
        <w:t>Case 2 – Economical AC EVC Model:</w:t>
      </w:r>
      <w:r w:rsidRPr="00834A61">
        <w:rPr>
          <w:rFonts w:ascii="Arial" w:hAnsi="Arial" w:cs="Arial"/>
          <w:sz w:val="20"/>
          <w:szCs w:val="20"/>
        </w:rPr>
        <w:t xml:space="preserve"> Cost-optimized AC charging system designed for urban and semi-urban deployment.</w:t>
      </w:r>
    </w:p>
    <w:p w14:paraId="7434C775" w14:textId="77777777" w:rsidR="00784402" w:rsidRPr="00834A61" w:rsidRDefault="00784402" w:rsidP="00D523B0">
      <w:pPr>
        <w:pStyle w:val="NormalWeb"/>
        <w:ind w:left="720"/>
        <w:jc w:val="both"/>
        <w:rPr>
          <w:rFonts w:ascii="Arial" w:hAnsi="Arial" w:cs="Arial"/>
          <w:sz w:val="20"/>
          <w:szCs w:val="20"/>
        </w:rPr>
      </w:pPr>
      <w:r w:rsidRPr="00834A61">
        <w:rPr>
          <w:rStyle w:val="Strong"/>
          <w:rFonts w:ascii="Arial" w:eastAsiaTheme="majorEastAsia" w:hAnsi="Arial" w:cs="Arial"/>
          <w:sz w:val="20"/>
          <w:szCs w:val="20"/>
        </w:rPr>
        <w:t>Case 3 – Off-grid Solar EVC Model:</w:t>
      </w:r>
      <w:r w:rsidRPr="00834A61">
        <w:rPr>
          <w:rFonts w:ascii="Arial" w:hAnsi="Arial" w:cs="Arial"/>
          <w:sz w:val="20"/>
          <w:szCs w:val="20"/>
        </w:rPr>
        <w:t xml:space="preserve"> Stand-alone solar-based system with </w:t>
      </w:r>
      <w:r w:rsidRPr="00AB1560">
        <w:rPr>
          <w:rStyle w:val="Strong"/>
          <w:rFonts w:ascii="Arial" w:eastAsiaTheme="majorEastAsia" w:hAnsi="Arial" w:cs="Arial"/>
          <w:b w:val="0"/>
          <w:bCs w:val="0"/>
          <w:sz w:val="20"/>
          <w:szCs w:val="20"/>
        </w:rPr>
        <w:t>Battery Energy Storage System (BESS)</w:t>
      </w:r>
      <w:r w:rsidRPr="00834A61">
        <w:rPr>
          <w:rFonts w:ascii="Arial" w:hAnsi="Arial" w:cs="Arial"/>
          <w:sz w:val="20"/>
          <w:szCs w:val="20"/>
        </w:rPr>
        <w:t xml:space="preserve"> for remote areas without access to the national AC grid.</w:t>
      </w:r>
    </w:p>
    <w:p w14:paraId="05AE1FC4" w14:textId="77777777" w:rsidR="00834A61" w:rsidRDefault="00834A61" w:rsidP="00834A61">
      <w:pPr>
        <w:jc w:val="both"/>
        <w:rPr>
          <w:rFonts w:ascii="Arial" w:hAnsi="Arial" w:cs="Arial"/>
          <w:b/>
          <w:sz w:val="20"/>
          <w:szCs w:val="20"/>
        </w:rPr>
      </w:pPr>
    </w:p>
    <w:p w14:paraId="374A297C" w14:textId="24B9C458" w:rsidR="00A85BD6" w:rsidRPr="00834A61" w:rsidRDefault="00543CA3" w:rsidP="00834A61">
      <w:pPr>
        <w:jc w:val="both"/>
        <w:rPr>
          <w:rFonts w:ascii="Arial" w:hAnsi="Arial" w:cs="Arial"/>
          <w:b/>
          <w:sz w:val="20"/>
          <w:szCs w:val="20"/>
        </w:rPr>
      </w:pPr>
      <w:r w:rsidRPr="00834A61">
        <w:rPr>
          <w:rFonts w:ascii="Arial" w:hAnsi="Arial" w:cs="Arial"/>
          <w:b/>
          <w:sz w:val="20"/>
          <w:szCs w:val="20"/>
        </w:rPr>
        <w:t xml:space="preserve">2.4. </w:t>
      </w:r>
      <w:r w:rsidR="00A85BD6" w:rsidRPr="00834A61">
        <w:rPr>
          <w:rFonts w:ascii="Arial" w:hAnsi="Arial" w:cs="Arial"/>
          <w:b/>
          <w:sz w:val="20"/>
          <w:szCs w:val="20"/>
        </w:rPr>
        <w:t>ELECTRICITY PRICE IN 2024FY</w:t>
      </w:r>
    </w:p>
    <w:p w14:paraId="332650AA" w14:textId="0091B328" w:rsidR="00A85BD6" w:rsidRPr="00834A61" w:rsidRDefault="00A85BD6" w:rsidP="0006330E">
      <w:pPr>
        <w:ind w:firstLine="720"/>
        <w:jc w:val="both"/>
        <w:rPr>
          <w:rFonts w:ascii="Arial" w:hAnsi="Arial" w:cs="Arial"/>
          <w:sz w:val="20"/>
          <w:szCs w:val="20"/>
        </w:rPr>
      </w:pPr>
      <w:r w:rsidRPr="00834A61">
        <w:rPr>
          <w:rFonts w:ascii="Arial" w:hAnsi="Arial" w:cs="Arial"/>
          <w:sz w:val="20"/>
          <w:szCs w:val="20"/>
        </w:rPr>
        <w:t>Ministry of Electric Power (MOEP) set a reasonable tariff price upgrade since 2024, September has the following table (</w:t>
      </w:r>
      <w:r w:rsidR="00FB4900">
        <w:rPr>
          <w:rFonts w:ascii="Arial" w:hAnsi="Arial" w:cs="Arial"/>
          <w:sz w:val="20"/>
          <w:szCs w:val="20"/>
        </w:rPr>
        <w:t>3</w:t>
      </w:r>
      <w:r w:rsidRPr="00834A61">
        <w:rPr>
          <w:rFonts w:ascii="Arial" w:hAnsi="Arial" w:cs="Arial"/>
          <w:sz w:val="20"/>
          <w:szCs w:val="20"/>
        </w:rPr>
        <w:t>). It has described unit 3 levels with different rates</w:t>
      </w:r>
      <w:r w:rsidR="00EB5F15">
        <w:rPr>
          <w:rFonts w:ascii="Arial" w:hAnsi="Arial" w:cs="Arial"/>
          <w:sz w:val="20"/>
          <w:szCs w:val="20"/>
        </w:rPr>
        <w:t xml:space="preserve"> from MOEP and fixed rate to EV drivers.</w:t>
      </w:r>
    </w:p>
    <w:p w14:paraId="677D49CD" w14:textId="77777777" w:rsidR="009A3BA2" w:rsidRDefault="009A3BA2" w:rsidP="00834A61">
      <w:pPr>
        <w:pStyle w:val="ListParagraph"/>
        <w:spacing w:after="0" w:line="240" w:lineRule="auto"/>
        <w:ind w:left="0"/>
        <w:jc w:val="both"/>
        <w:rPr>
          <w:rFonts w:ascii="Arial" w:eastAsia="Times New Roman" w:hAnsi="Arial" w:cs="Arial"/>
          <w:bCs/>
          <w:sz w:val="20"/>
          <w:szCs w:val="20"/>
        </w:rPr>
      </w:pPr>
    </w:p>
    <w:p w14:paraId="29DEDE19" w14:textId="6CD6649E" w:rsidR="009A3BA2" w:rsidRPr="003700D9" w:rsidRDefault="00A85BD6" w:rsidP="003700D9">
      <w:pPr>
        <w:pStyle w:val="ListParagraph"/>
        <w:spacing w:after="0" w:line="240" w:lineRule="auto"/>
        <w:ind w:left="0"/>
        <w:jc w:val="center"/>
        <w:rPr>
          <w:rFonts w:ascii="Arial" w:hAnsi="Arial" w:cs="Arial"/>
          <w:b/>
          <w:sz w:val="20"/>
          <w:szCs w:val="20"/>
        </w:rPr>
      </w:pPr>
      <w:r w:rsidRPr="003700D9">
        <w:rPr>
          <w:rFonts w:ascii="Arial" w:eastAsia="Times New Roman" w:hAnsi="Arial" w:cs="Arial"/>
          <w:b/>
          <w:sz w:val="20"/>
          <w:szCs w:val="20"/>
        </w:rPr>
        <w:t>Table</w:t>
      </w:r>
      <w:r w:rsidR="001A1145">
        <w:rPr>
          <w:rFonts w:ascii="Arial" w:eastAsia="Times New Roman" w:hAnsi="Arial" w:cs="Arial"/>
          <w:b/>
          <w:sz w:val="20"/>
          <w:szCs w:val="20"/>
        </w:rPr>
        <w:t xml:space="preserve"> 3. </w:t>
      </w:r>
      <w:r w:rsidRPr="003700D9">
        <w:rPr>
          <w:rFonts w:ascii="Arial" w:hAnsi="Arial" w:cs="Arial"/>
          <w:b/>
          <w:sz w:val="20"/>
          <w:szCs w:val="20"/>
        </w:rPr>
        <w:t xml:space="preserve">Tariff in </w:t>
      </w:r>
      <w:r w:rsidR="00177050">
        <w:rPr>
          <w:rFonts w:ascii="Arial" w:hAnsi="Arial" w:cs="Arial"/>
          <w:b/>
          <w:sz w:val="20"/>
          <w:szCs w:val="20"/>
        </w:rPr>
        <w:t>Sept-</w:t>
      </w:r>
      <w:r w:rsidRPr="003700D9">
        <w:rPr>
          <w:rFonts w:ascii="Arial" w:hAnsi="Arial" w:cs="Arial"/>
          <w:b/>
          <w:sz w:val="20"/>
          <w:szCs w:val="20"/>
        </w:rPr>
        <w:t>2024FY for Level 3-DC Fast Charger</w:t>
      </w:r>
    </w:p>
    <w:tbl>
      <w:tblPr>
        <w:tblStyle w:val="TableGrid"/>
        <w:tblW w:w="7830" w:type="dxa"/>
        <w:tblInd w:w="-5" w:type="dxa"/>
        <w:tblLook w:val="04A0" w:firstRow="1" w:lastRow="0" w:firstColumn="1" w:lastColumn="0" w:noHBand="0" w:noVBand="1"/>
      </w:tblPr>
      <w:tblGrid>
        <w:gridCol w:w="1913"/>
        <w:gridCol w:w="3397"/>
        <w:gridCol w:w="2520"/>
      </w:tblGrid>
      <w:tr w:rsidR="009A3BA2" w:rsidRPr="00EB5F15" w14:paraId="1E4C537F" w14:textId="77777777" w:rsidTr="0006330E">
        <w:trPr>
          <w:trHeight w:val="746"/>
        </w:trPr>
        <w:tc>
          <w:tcPr>
            <w:tcW w:w="1913" w:type="dxa"/>
            <w:vAlign w:val="center"/>
          </w:tcPr>
          <w:p w14:paraId="552DCCDD" w14:textId="28F3672D" w:rsidR="009A3BA2" w:rsidRPr="00EB5F15" w:rsidRDefault="009A3BA2" w:rsidP="00EB5F15">
            <w:pPr>
              <w:pStyle w:val="ListParagraph"/>
              <w:spacing w:after="0" w:line="240" w:lineRule="auto"/>
              <w:ind w:left="0"/>
              <w:jc w:val="center"/>
              <w:rPr>
                <w:rFonts w:ascii="Arial" w:hAnsi="Arial" w:cs="Arial"/>
                <w:sz w:val="18"/>
                <w:szCs w:val="18"/>
              </w:rPr>
            </w:pPr>
            <w:r w:rsidRPr="00EB5F15">
              <w:rPr>
                <w:rFonts w:ascii="Arial" w:hAnsi="Arial" w:cs="Arial"/>
                <w:sz w:val="18"/>
                <w:szCs w:val="18"/>
              </w:rPr>
              <w:t>Power Consumption Unit(kwh)</w:t>
            </w:r>
          </w:p>
        </w:tc>
        <w:tc>
          <w:tcPr>
            <w:tcW w:w="3397" w:type="dxa"/>
            <w:vAlign w:val="center"/>
          </w:tcPr>
          <w:p w14:paraId="4E7C7CA8" w14:textId="77777777" w:rsidR="00EB5F15" w:rsidRDefault="009A3BA2" w:rsidP="00EB5F15">
            <w:pPr>
              <w:jc w:val="center"/>
              <w:rPr>
                <w:rFonts w:ascii="Arial" w:hAnsi="Arial" w:cs="Arial"/>
                <w:sz w:val="18"/>
                <w:szCs w:val="18"/>
              </w:rPr>
            </w:pPr>
            <w:r w:rsidRPr="00EB5F15">
              <w:rPr>
                <w:rFonts w:ascii="Arial" w:hAnsi="Arial" w:cs="Arial"/>
                <w:sz w:val="18"/>
                <w:szCs w:val="18"/>
              </w:rPr>
              <w:t xml:space="preserve">MOEP Set Tariff for Level3 </w:t>
            </w:r>
          </w:p>
          <w:p w14:paraId="0A84D5A9" w14:textId="382A6BF6" w:rsidR="009A3BA2" w:rsidRPr="00EB5F15" w:rsidRDefault="009A3BA2" w:rsidP="00EB5F15">
            <w:pPr>
              <w:jc w:val="center"/>
              <w:rPr>
                <w:rFonts w:ascii="Arial" w:hAnsi="Arial" w:cs="Arial"/>
                <w:sz w:val="18"/>
                <w:szCs w:val="18"/>
              </w:rPr>
            </w:pPr>
            <w:r w:rsidRPr="00EB5F15">
              <w:rPr>
                <w:rFonts w:ascii="Arial" w:hAnsi="Arial" w:cs="Arial"/>
                <w:sz w:val="18"/>
                <w:szCs w:val="18"/>
              </w:rPr>
              <w:t xml:space="preserve"> (50-200kW) DC Fast Charging Station</w:t>
            </w:r>
          </w:p>
          <w:p w14:paraId="59191C37" w14:textId="250562DA" w:rsidR="009A3BA2" w:rsidRPr="00EB5F15" w:rsidRDefault="009A3BA2" w:rsidP="00EB5F15">
            <w:pPr>
              <w:pStyle w:val="ListParagraph"/>
              <w:spacing w:after="0" w:line="240" w:lineRule="auto"/>
              <w:ind w:left="0"/>
              <w:jc w:val="center"/>
              <w:rPr>
                <w:rFonts w:ascii="Arial" w:hAnsi="Arial" w:cs="Arial"/>
                <w:sz w:val="18"/>
                <w:szCs w:val="18"/>
              </w:rPr>
            </w:pPr>
            <w:r w:rsidRPr="00EB5F15">
              <w:rPr>
                <w:rFonts w:ascii="Arial" w:hAnsi="Arial" w:cs="Arial"/>
                <w:sz w:val="18"/>
                <w:szCs w:val="18"/>
              </w:rPr>
              <w:t>(kyat/kwh) / (USD/kwh)</w:t>
            </w:r>
          </w:p>
        </w:tc>
        <w:tc>
          <w:tcPr>
            <w:tcW w:w="2520" w:type="dxa"/>
          </w:tcPr>
          <w:p w14:paraId="1874CE1B" w14:textId="77777777" w:rsidR="009A3BA2" w:rsidRPr="00EB5F15" w:rsidRDefault="009A3BA2" w:rsidP="00EB5F15">
            <w:pPr>
              <w:pStyle w:val="ListParagraph"/>
              <w:spacing w:after="0" w:line="240" w:lineRule="auto"/>
              <w:ind w:left="0"/>
              <w:jc w:val="center"/>
              <w:rPr>
                <w:rFonts w:ascii="Arial" w:hAnsi="Arial" w:cs="Arial"/>
                <w:sz w:val="18"/>
                <w:szCs w:val="18"/>
              </w:rPr>
            </w:pPr>
            <w:r w:rsidRPr="00EB5F15">
              <w:rPr>
                <w:rFonts w:ascii="Arial" w:hAnsi="Arial" w:cs="Arial"/>
                <w:sz w:val="18"/>
                <w:szCs w:val="18"/>
              </w:rPr>
              <w:t>Charging Station resell rate</w:t>
            </w:r>
          </w:p>
          <w:p w14:paraId="10D06811" w14:textId="2634FC1D" w:rsidR="00EB5F15" w:rsidRPr="00EB5F15" w:rsidRDefault="009A3BA2" w:rsidP="00EB5F15">
            <w:pPr>
              <w:pStyle w:val="ListParagraph"/>
              <w:spacing w:after="0" w:line="240" w:lineRule="auto"/>
              <w:ind w:left="0"/>
              <w:jc w:val="center"/>
              <w:rPr>
                <w:rFonts w:ascii="Arial" w:hAnsi="Arial" w:cs="Arial"/>
                <w:sz w:val="18"/>
                <w:szCs w:val="18"/>
              </w:rPr>
            </w:pPr>
            <w:r w:rsidRPr="00EB5F15">
              <w:rPr>
                <w:rFonts w:ascii="Arial" w:hAnsi="Arial" w:cs="Arial"/>
                <w:sz w:val="18"/>
                <w:szCs w:val="18"/>
              </w:rPr>
              <w:t xml:space="preserve">Charging </w:t>
            </w:r>
            <w:r w:rsidR="00EB5F15" w:rsidRPr="00EB5F15">
              <w:rPr>
                <w:rFonts w:ascii="Arial" w:hAnsi="Arial" w:cs="Arial"/>
                <w:sz w:val="18"/>
                <w:szCs w:val="18"/>
              </w:rPr>
              <w:t xml:space="preserve">fixed </w:t>
            </w:r>
            <w:r w:rsidRPr="00EB5F15">
              <w:rPr>
                <w:rFonts w:ascii="Arial" w:hAnsi="Arial" w:cs="Arial"/>
                <w:sz w:val="18"/>
                <w:szCs w:val="18"/>
              </w:rPr>
              <w:t>price</w:t>
            </w:r>
          </w:p>
          <w:p w14:paraId="341FE517" w14:textId="52A7F78B" w:rsidR="009A3BA2" w:rsidRPr="00EB5F15" w:rsidRDefault="00EB5F15" w:rsidP="00EB5F15">
            <w:pPr>
              <w:pStyle w:val="ListParagraph"/>
              <w:spacing w:after="0" w:line="240" w:lineRule="auto"/>
              <w:ind w:left="0"/>
              <w:jc w:val="center"/>
              <w:rPr>
                <w:rFonts w:ascii="Arial" w:hAnsi="Arial" w:cs="Arial"/>
                <w:sz w:val="18"/>
                <w:szCs w:val="18"/>
              </w:rPr>
            </w:pPr>
            <w:r w:rsidRPr="00EB5F15">
              <w:rPr>
                <w:rFonts w:ascii="Arial" w:hAnsi="Arial" w:cs="Arial"/>
                <w:sz w:val="18"/>
                <w:szCs w:val="18"/>
              </w:rPr>
              <w:t>(kyat/kwh) / (USD/kwh)</w:t>
            </w:r>
          </w:p>
        </w:tc>
      </w:tr>
      <w:tr w:rsidR="00EB5F15" w:rsidRPr="00EB5F15" w14:paraId="4A9A9448" w14:textId="77777777" w:rsidTr="0006330E">
        <w:tc>
          <w:tcPr>
            <w:tcW w:w="1913" w:type="dxa"/>
          </w:tcPr>
          <w:p w14:paraId="77F5A630" w14:textId="5AAE1059" w:rsidR="00EB5F15" w:rsidRPr="00EB5F15" w:rsidRDefault="00EB5F15" w:rsidP="009A3BA2">
            <w:pPr>
              <w:pStyle w:val="ListParagraph"/>
              <w:spacing w:after="0" w:line="240" w:lineRule="auto"/>
              <w:ind w:left="0"/>
              <w:jc w:val="both"/>
              <w:rPr>
                <w:rFonts w:ascii="Arial" w:hAnsi="Arial" w:cs="Arial"/>
                <w:sz w:val="18"/>
                <w:szCs w:val="18"/>
              </w:rPr>
            </w:pPr>
            <w:r w:rsidRPr="00EB5F15">
              <w:rPr>
                <w:rFonts w:ascii="Arial" w:hAnsi="Arial" w:cs="Arial"/>
                <w:bCs/>
                <w:sz w:val="18"/>
                <w:szCs w:val="18"/>
              </w:rPr>
              <w:t>1-5000Unit</w:t>
            </w:r>
          </w:p>
        </w:tc>
        <w:tc>
          <w:tcPr>
            <w:tcW w:w="3397" w:type="dxa"/>
            <w:vAlign w:val="center"/>
          </w:tcPr>
          <w:p w14:paraId="25F57620" w14:textId="62B6074A" w:rsidR="00EB5F15" w:rsidRPr="00EB5F15" w:rsidRDefault="00EB5F15" w:rsidP="00EB5F15">
            <w:pPr>
              <w:pStyle w:val="ListParagraph"/>
              <w:spacing w:after="0" w:line="240" w:lineRule="auto"/>
              <w:ind w:left="0"/>
              <w:jc w:val="center"/>
              <w:rPr>
                <w:rFonts w:ascii="Arial" w:hAnsi="Arial" w:cs="Arial"/>
                <w:sz w:val="18"/>
                <w:szCs w:val="18"/>
              </w:rPr>
            </w:pPr>
            <w:r w:rsidRPr="004A1FBE">
              <w:rPr>
                <w:rFonts w:ascii="Arial" w:hAnsi="Arial" w:cs="Arial"/>
                <w:bCs/>
                <w:sz w:val="18"/>
                <w:szCs w:val="18"/>
              </w:rPr>
              <w:t>250 / 0.057</w:t>
            </w:r>
          </w:p>
        </w:tc>
        <w:tc>
          <w:tcPr>
            <w:tcW w:w="2520" w:type="dxa"/>
            <w:vMerge w:val="restart"/>
          </w:tcPr>
          <w:p w14:paraId="170B582E" w14:textId="77777777" w:rsidR="004A3B0D" w:rsidRDefault="004A3B0D" w:rsidP="00EB5F15">
            <w:pPr>
              <w:pStyle w:val="ListParagraph"/>
              <w:spacing w:after="0" w:line="240" w:lineRule="auto"/>
              <w:ind w:left="0"/>
              <w:jc w:val="center"/>
              <w:rPr>
                <w:rFonts w:ascii="Arial" w:hAnsi="Arial" w:cs="Arial"/>
                <w:sz w:val="18"/>
                <w:szCs w:val="18"/>
              </w:rPr>
            </w:pPr>
          </w:p>
          <w:p w14:paraId="3A5E6726" w14:textId="4BA5145F" w:rsidR="00EB5F15" w:rsidRPr="00EB5F15" w:rsidRDefault="00EB5F15" w:rsidP="00EB5F15">
            <w:pPr>
              <w:pStyle w:val="ListParagraph"/>
              <w:spacing w:after="0" w:line="240" w:lineRule="auto"/>
              <w:ind w:left="0"/>
              <w:jc w:val="center"/>
              <w:rPr>
                <w:rFonts w:ascii="Arial" w:hAnsi="Arial" w:cs="Arial"/>
                <w:sz w:val="18"/>
                <w:szCs w:val="18"/>
              </w:rPr>
            </w:pPr>
            <w:r w:rsidRPr="00EB5F15">
              <w:rPr>
                <w:rFonts w:ascii="Arial" w:hAnsi="Arial" w:cs="Arial"/>
                <w:sz w:val="18"/>
                <w:szCs w:val="18"/>
              </w:rPr>
              <w:t xml:space="preserve">750 / 0.17 </w:t>
            </w:r>
          </w:p>
          <w:p w14:paraId="712C018E" w14:textId="4E4B508F" w:rsidR="00EB5F15" w:rsidRPr="00EB5F15" w:rsidRDefault="00EB5F15" w:rsidP="00EB5F15">
            <w:pPr>
              <w:pStyle w:val="ListParagraph"/>
              <w:spacing w:after="0" w:line="240" w:lineRule="auto"/>
              <w:ind w:left="0"/>
              <w:jc w:val="center"/>
              <w:rPr>
                <w:rFonts w:ascii="Arial" w:hAnsi="Arial" w:cs="Arial"/>
                <w:sz w:val="18"/>
                <w:szCs w:val="18"/>
              </w:rPr>
            </w:pPr>
            <w:r w:rsidRPr="00EB5F15">
              <w:rPr>
                <w:rFonts w:ascii="Arial" w:hAnsi="Arial" w:cs="Arial"/>
                <w:sz w:val="18"/>
                <w:szCs w:val="18"/>
              </w:rPr>
              <w:t>for DC Fast Charger</w:t>
            </w:r>
          </w:p>
        </w:tc>
      </w:tr>
      <w:tr w:rsidR="00EB5F15" w:rsidRPr="00EB5F15" w14:paraId="01A87370" w14:textId="77777777" w:rsidTr="0006330E">
        <w:tc>
          <w:tcPr>
            <w:tcW w:w="1913" w:type="dxa"/>
          </w:tcPr>
          <w:p w14:paraId="1D3F5087" w14:textId="7C427D5E" w:rsidR="00EB5F15" w:rsidRPr="00EB5F15" w:rsidRDefault="00EB5F15" w:rsidP="009A3BA2">
            <w:pPr>
              <w:pStyle w:val="ListParagraph"/>
              <w:spacing w:after="0" w:line="240" w:lineRule="auto"/>
              <w:ind w:left="0"/>
              <w:jc w:val="both"/>
              <w:rPr>
                <w:rFonts w:ascii="Arial" w:hAnsi="Arial" w:cs="Arial"/>
                <w:sz w:val="18"/>
                <w:szCs w:val="18"/>
              </w:rPr>
            </w:pPr>
            <w:r w:rsidRPr="00EB5F15">
              <w:rPr>
                <w:rFonts w:ascii="Arial" w:hAnsi="Arial" w:cs="Arial"/>
                <w:bCs/>
                <w:sz w:val="18"/>
                <w:szCs w:val="18"/>
              </w:rPr>
              <w:t>5000-20000 Unit</w:t>
            </w:r>
          </w:p>
        </w:tc>
        <w:tc>
          <w:tcPr>
            <w:tcW w:w="3397" w:type="dxa"/>
            <w:vAlign w:val="center"/>
          </w:tcPr>
          <w:p w14:paraId="2101100E" w14:textId="1DD07709" w:rsidR="00EB5F15" w:rsidRPr="00EB5F15" w:rsidRDefault="00EB5F15" w:rsidP="00EB5F15">
            <w:pPr>
              <w:pStyle w:val="ListParagraph"/>
              <w:spacing w:after="0" w:line="240" w:lineRule="auto"/>
              <w:ind w:left="0"/>
              <w:jc w:val="center"/>
              <w:rPr>
                <w:rFonts w:ascii="Arial" w:hAnsi="Arial" w:cs="Arial"/>
                <w:sz w:val="18"/>
                <w:szCs w:val="18"/>
              </w:rPr>
            </w:pPr>
            <w:r w:rsidRPr="00EB5F15">
              <w:rPr>
                <w:rFonts w:ascii="Arial" w:hAnsi="Arial" w:cs="Arial"/>
                <w:bCs/>
                <w:sz w:val="18"/>
                <w:szCs w:val="18"/>
              </w:rPr>
              <w:t>400 / 0.09</w:t>
            </w:r>
          </w:p>
        </w:tc>
        <w:tc>
          <w:tcPr>
            <w:tcW w:w="2520" w:type="dxa"/>
            <w:vMerge/>
          </w:tcPr>
          <w:p w14:paraId="27375929" w14:textId="54C178AC" w:rsidR="00EB5F15" w:rsidRPr="00EB5F15" w:rsidRDefault="00EB5F15" w:rsidP="009A3BA2">
            <w:pPr>
              <w:pStyle w:val="ListParagraph"/>
              <w:spacing w:after="0" w:line="240" w:lineRule="auto"/>
              <w:ind w:left="0"/>
              <w:jc w:val="both"/>
              <w:rPr>
                <w:rFonts w:ascii="Arial" w:hAnsi="Arial" w:cs="Arial"/>
                <w:sz w:val="18"/>
                <w:szCs w:val="18"/>
              </w:rPr>
            </w:pPr>
          </w:p>
        </w:tc>
      </w:tr>
      <w:tr w:rsidR="00EB5F15" w:rsidRPr="00EB5F15" w14:paraId="74AB73C2" w14:textId="77777777" w:rsidTr="0006330E">
        <w:tc>
          <w:tcPr>
            <w:tcW w:w="1913" w:type="dxa"/>
          </w:tcPr>
          <w:p w14:paraId="461C5EB7" w14:textId="61735FB8" w:rsidR="00EB5F15" w:rsidRPr="00EB5F15" w:rsidRDefault="00EB5F15" w:rsidP="009A3BA2">
            <w:pPr>
              <w:pStyle w:val="ListParagraph"/>
              <w:spacing w:after="0" w:line="240" w:lineRule="auto"/>
              <w:ind w:left="0"/>
              <w:jc w:val="both"/>
              <w:rPr>
                <w:rFonts w:ascii="Arial" w:hAnsi="Arial" w:cs="Arial"/>
                <w:sz w:val="18"/>
                <w:szCs w:val="18"/>
              </w:rPr>
            </w:pPr>
            <w:r w:rsidRPr="00EB5F15">
              <w:rPr>
                <w:rFonts w:ascii="Arial" w:hAnsi="Arial" w:cs="Arial"/>
                <w:bCs/>
                <w:sz w:val="18"/>
                <w:szCs w:val="18"/>
              </w:rPr>
              <w:t>Above 20000 Unit</w:t>
            </w:r>
          </w:p>
        </w:tc>
        <w:tc>
          <w:tcPr>
            <w:tcW w:w="3397" w:type="dxa"/>
            <w:vAlign w:val="center"/>
          </w:tcPr>
          <w:p w14:paraId="496A6BA5" w14:textId="222C12AD" w:rsidR="00EB5F15" w:rsidRPr="00EB5F15" w:rsidRDefault="00EB5F15" w:rsidP="00EB5F15">
            <w:pPr>
              <w:pStyle w:val="ListParagraph"/>
              <w:spacing w:after="0" w:line="240" w:lineRule="auto"/>
              <w:ind w:left="0"/>
              <w:jc w:val="center"/>
              <w:rPr>
                <w:rFonts w:ascii="Arial" w:hAnsi="Arial" w:cs="Arial"/>
                <w:sz w:val="18"/>
                <w:szCs w:val="18"/>
              </w:rPr>
            </w:pPr>
            <w:r w:rsidRPr="00EB5F15">
              <w:rPr>
                <w:rFonts w:ascii="Arial" w:hAnsi="Arial" w:cs="Arial"/>
                <w:bCs/>
                <w:sz w:val="18"/>
                <w:szCs w:val="18"/>
              </w:rPr>
              <w:t>500 / 0.11</w:t>
            </w:r>
          </w:p>
        </w:tc>
        <w:tc>
          <w:tcPr>
            <w:tcW w:w="2520" w:type="dxa"/>
            <w:vMerge/>
          </w:tcPr>
          <w:p w14:paraId="36613BD2" w14:textId="40D1A7BA" w:rsidR="00EB5F15" w:rsidRPr="00EB5F15" w:rsidRDefault="00EB5F15" w:rsidP="009A3BA2">
            <w:pPr>
              <w:pStyle w:val="ListParagraph"/>
              <w:spacing w:after="0" w:line="240" w:lineRule="auto"/>
              <w:ind w:left="0"/>
              <w:jc w:val="both"/>
              <w:rPr>
                <w:rFonts w:ascii="Arial" w:hAnsi="Arial" w:cs="Arial"/>
                <w:sz w:val="18"/>
                <w:szCs w:val="18"/>
              </w:rPr>
            </w:pPr>
          </w:p>
        </w:tc>
      </w:tr>
    </w:tbl>
    <w:p w14:paraId="6EC16269" w14:textId="77777777" w:rsidR="009A3BA2" w:rsidRPr="00EB5F15" w:rsidRDefault="009A3BA2" w:rsidP="00834A61">
      <w:pPr>
        <w:pStyle w:val="ListParagraph"/>
        <w:spacing w:after="0" w:line="240" w:lineRule="auto"/>
        <w:ind w:left="0"/>
        <w:jc w:val="both"/>
        <w:rPr>
          <w:rFonts w:ascii="Arial" w:hAnsi="Arial" w:cs="Arial"/>
          <w:sz w:val="18"/>
          <w:szCs w:val="18"/>
        </w:rPr>
      </w:pPr>
    </w:p>
    <w:p w14:paraId="0E04CFBA" w14:textId="77777777" w:rsidR="009A3BA2" w:rsidRPr="00834A61" w:rsidRDefault="009A3BA2" w:rsidP="00834A61">
      <w:pPr>
        <w:pStyle w:val="ListParagraph"/>
        <w:spacing w:after="0" w:line="240" w:lineRule="auto"/>
        <w:ind w:left="0"/>
        <w:jc w:val="both"/>
        <w:rPr>
          <w:rFonts w:ascii="Arial" w:hAnsi="Arial" w:cs="Arial"/>
          <w:sz w:val="20"/>
          <w:szCs w:val="20"/>
        </w:rPr>
      </w:pPr>
    </w:p>
    <w:p w14:paraId="27D4C133" w14:textId="2B235F99" w:rsidR="00784402" w:rsidRPr="00834A61" w:rsidRDefault="00543CA3" w:rsidP="00834A61">
      <w:pPr>
        <w:pStyle w:val="Heading2"/>
        <w:spacing w:before="0" w:after="0" w:line="240" w:lineRule="auto"/>
        <w:jc w:val="both"/>
        <w:rPr>
          <w:rFonts w:ascii="Arial" w:hAnsi="Arial" w:cs="Arial"/>
          <w:color w:val="auto"/>
          <w:sz w:val="20"/>
          <w:szCs w:val="20"/>
        </w:rPr>
      </w:pPr>
      <w:r w:rsidRPr="00834A61">
        <w:rPr>
          <w:rStyle w:val="Strong"/>
          <w:rFonts w:ascii="Arial" w:hAnsi="Arial" w:cs="Arial"/>
          <w:color w:val="auto"/>
          <w:sz w:val="20"/>
          <w:szCs w:val="20"/>
        </w:rPr>
        <w:t xml:space="preserve">2.5. </w:t>
      </w:r>
      <w:r w:rsidR="00A85BD6" w:rsidRPr="00834A61">
        <w:rPr>
          <w:rStyle w:val="Strong"/>
          <w:rFonts w:ascii="Arial" w:hAnsi="Arial" w:cs="Arial"/>
          <w:color w:val="auto"/>
          <w:sz w:val="20"/>
          <w:szCs w:val="20"/>
        </w:rPr>
        <w:t>PROJECT COST CONCEPT</w:t>
      </w:r>
    </w:p>
    <w:p w14:paraId="70DCEC93" w14:textId="20BE03EC" w:rsidR="002B4AE4" w:rsidRDefault="00784402" w:rsidP="002B4AE4">
      <w:pPr>
        <w:pStyle w:val="NormalWeb"/>
        <w:ind w:firstLine="720"/>
        <w:jc w:val="both"/>
        <w:rPr>
          <w:rFonts w:ascii="Arial" w:hAnsi="Arial" w:cs="Arial"/>
          <w:sz w:val="20"/>
          <w:szCs w:val="20"/>
        </w:rPr>
      </w:pPr>
      <w:r w:rsidRPr="00834A61">
        <w:rPr>
          <w:rFonts w:ascii="Arial" w:hAnsi="Arial" w:cs="Arial"/>
          <w:sz w:val="20"/>
          <w:szCs w:val="20"/>
        </w:rPr>
        <w:t xml:space="preserve">A clear understanding of the project cost structure is essential for evaluating the financial feasibility and investment risk of EV charging infrastructure development in Myanmar. The total </w:t>
      </w:r>
      <w:r w:rsidR="00D523B0">
        <w:rPr>
          <w:rFonts w:ascii="Arial" w:hAnsi="Arial" w:cs="Arial"/>
          <w:sz w:val="20"/>
          <w:szCs w:val="20"/>
        </w:rPr>
        <w:t xml:space="preserve">current </w:t>
      </w:r>
      <w:r w:rsidRPr="00834A61">
        <w:rPr>
          <w:rFonts w:ascii="Arial" w:hAnsi="Arial" w:cs="Arial"/>
          <w:sz w:val="20"/>
          <w:szCs w:val="20"/>
        </w:rPr>
        <w:t xml:space="preserve">project cost consists of several major components, including </w:t>
      </w:r>
      <w:r w:rsidRPr="00834A61">
        <w:rPr>
          <w:rStyle w:val="Strong"/>
          <w:rFonts w:ascii="Arial" w:eastAsiaTheme="majorEastAsia" w:hAnsi="Arial" w:cs="Arial"/>
          <w:b w:val="0"/>
          <w:bCs w:val="0"/>
          <w:sz w:val="20"/>
          <w:szCs w:val="20"/>
        </w:rPr>
        <w:t>electrical infrastructure</w:t>
      </w:r>
      <w:r w:rsidRPr="00834A61">
        <w:rPr>
          <w:rFonts w:ascii="Arial" w:hAnsi="Arial" w:cs="Arial"/>
          <w:b/>
          <w:bCs/>
          <w:sz w:val="20"/>
          <w:szCs w:val="20"/>
        </w:rPr>
        <w:t xml:space="preserve">, </w:t>
      </w:r>
      <w:r w:rsidRPr="00834A61">
        <w:rPr>
          <w:rStyle w:val="Strong"/>
          <w:rFonts w:ascii="Arial" w:eastAsiaTheme="majorEastAsia" w:hAnsi="Arial" w:cs="Arial"/>
          <w:b w:val="0"/>
          <w:bCs w:val="0"/>
          <w:sz w:val="20"/>
          <w:szCs w:val="20"/>
        </w:rPr>
        <w:t>civil and structural works</w:t>
      </w:r>
      <w:r w:rsidRPr="00834A61">
        <w:rPr>
          <w:rFonts w:ascii="Arial" w:hAnsi="Arial" w:cs="Arial"/>
          <w:b/>
          <w:bCs/>
          <w:sz w:val="20"/>
          <w:szCs w:val="20"/>
        </w:rPr>
        <w:t xml:space="preserve">, </w:t>
      </w:r>
      <w:r w:rsidRPr="00834A61">
        <w:rPr>
          <w:rStyle w:val="Strong"/>
          <w:rFonts w:ascii="Arial" w:eastAsiaTheme="majorEastAsia" w:hAnsi="Arial" w:cs="Arial"/>
          <w:b w:val="0"/>
          <w:bCs w:val="0"/>
          <w:sz w:val="20"/>
          <w:szCs w:val="20"/>
        </w:rPr>
        <w:t>equipment procurement</w:t>
      </w:r>
      <w:r w:rsidRPr="00834A61">
        <w:rPr>
          <w:rFonts w:ascii="Arial" w:hAnsi="Arial" w:cs="Arial"/>
          <w:b/>
          <w:bCs/>
          <w:sz w:val="20"/>
          <w:szCs w:val="20"/>
        </w:rPr>
        <w:t xml:space="preserve">, </w:t>
      </w:r>
      <w:r w:rsidRPr="00834A61">
        <w:rPr>
          <w:rFonts w:ascii="Arial" w:hAnsi="Arial" w:cs="Arial"/>
          <w:sz w:val="20"/>
          <w:szCs w:val="20"/>
        </w:rPr>
        <w:t xml:space="preserve">and </w:t>
      </w:r>
      <w:r w:rsidRPr="00834A61">
        <w:rPr>
          <w:rStyle w:val="Strong"/>
          <w:rFonts w:ascii="Arial" w:eastAsiaTheme="majorEastAsia" w:hAnsi="Arial" w:cs="Arial"/>
          <w:b w:val="0"/>
          <w:bCs w:val="0"/>
          <w:sz w:val="20"/>
          <w:szCs w:val="20"/>
        </w:rPr>
        <w:t>operational expenses</w:t>
      </w:r>
      <w:r w:rsidRPr="00834A61">
        <w:rPr>
          <w:rFonts w:ascii="Arial" w:hAnsi="Arial" w:cs="Arial"/>
          <w:b/>
          <w:bCs/>
          <w:sz w:val="20"/>
          <w:szCs w:val="20"/>
        </w:rPr>
        <w:t xml:space="preserve">. </w:t>
      </w:r>
      <w:r w:rsidRPr="00834A61">
        <w:rPr>
          <w:rFonts w:ascii="Arial" w:hAnsi="Arial" w:cs="Arial"/>
          <w:sz w:val="20"/>
          <w:szCs w:val="20"/>
        </w:rPr>
        <w:t>Among these, the</w:t>
      </w:r>
      <w:r w:rsidRPr="00834A61">
        <w:rPr>
          <w:rFonts w:ascii="Arial" w:hAnsi="Arial" w:cs="Arial"/>
          <w:b/>
          <w:bCs/>
          <w:sz w:val="20"/>
          <w:szCs w:val="20"/>
        </w:rPr>
        <w:t xml:space="preserve"> </w:t>
      </w:r>
      <w:r w:rsidRPr="00834A61">
        <w:rPr>
          <w:rStyle w:val="Strong"/>
          <w:rFonts w:ascii="Arial" w:eastAsiaTheme="majorEastAsia" w:hAnsi="Arial" w:cs="Arial"/>
          <w:b w:val="0"/>
          <w:bCs w:val="0"/>
          <w:sz w:val="20"/>
          <w:szCs w:val="20"/>
        </w:rPr>
        <w:t>electrical supply infrastructure cost</w:t>
      </w:r>
      <w:r w:rsidRPr="00834A61">
        <w:rPr>
          <w:rFonts w:ascii="Arial" w:hAnsi="Arial" w:cs="Arial"/>
          <w:b/>
          <w:bCs/>
          <w:sz w:val="20"/>
          <w:szCs w:val="20"/>
        </w:rPr>
        <w:t xml:space="preserve"> </w:t>
      </w:r>
      <w:r w:rsidRPr="00834A61">
        <w:rPr>
          <w:rFonts w:ascii="Arial" w:hAnsi="Arial" w:cs="Arial"/>
          <w:sz w:val="20"/>
          <w:szCs w:val="20"/>
        </w:rPr>
        <w:t>represents the</w:t>
      </w:r>
      <w:r w:rsidRPr="00834A61">
        <w:rPr>
          <w:rFonts w:ascii="Arial" w:hAnsi="Arial" w:cs="Arial"/>
          <w:b/>
          <w:bCs/>
          <w:sz w:val="20"/>
          <w:szCs w:val="20"/>
        </w:rPr>
        <w:t xml:space="preserve"> </w:t>
      </w:r>
      <w:r w:rsidRPr="00834A61">
        <w:rPr>
          <w:rStyle w:val="Strong"/>
          <w:rFonts w:ascii="Arial" w:eastAsiaTheme="majorEastAsia" w:hAnsi="Arial" w:cs="Arial"/>
          <w:b w:val="0"/>
          <w:bCs w:val="0"/>
          <w:sz w:val="20"/>
          <w:szCs w:val="20"/>
        </w:rPr>
        <w:t>highest expenditure category</w:t>
      </w:r>
      <w:r w:rsidRPr="00834A61">
        <w:rPr>
          <w:rFonts w:ascii="Arial" w:hAnsi="Arial" w:cs="Arial"/>
          <w:b/>
          <w:bCs/>
          <w:sz w:val="20"/>
          <w:szCs w:val="20"/>
        </w:rPr>
        <w:t>,</w:t>
      </w:r>
      <w:r w:rsidRPr="00834A61">
        <w:rPr>
          <w:rFonts w:ascii="Arial" w:hAnsi="Arial" w:cs="Arial"/>
          <w:sz w:val="20"/>
          <w:szCs w:val="20"/>
        </w:rPr>
        <w:t xml:space="preserve"> primarily due to the technical and market challenges associated with power system development in an emerging EV market.</w:t>
      </w:r>
    </w:p>
    <w:p w14:paraId="73235F4D" w14:textId="77777777" w:rsidR="002B4AE4" w:rsidRDefault="002B4AE4" w:rsidP="002B4AE4">
      <w:pPr>
        <w:pStyle w:val="NormalWeb"/>
        <w:ind w:firstLine="720"/>
        <w:jc w:val="both"/>
        <w:rPr>
          <w:rFonts w:ascii="Arial" w:hAnsi="Arial" w:cs="Arial"/>
          <w:sz w:val="20"/>
          <w:szCs w:val="20"/>
        </w:rPr>
      </w:pPr>
    </w:p>
    <w:p w14:paraId="7996895E" w14:textId="77777777" w:rsidR="002B4AE4" w:rsidRDefault="002B4AE4" w:rsidP="002B4AE4">
      <w:pPr>
        <w:pStyle w:val="NormalWeb"/>
        <w:ind w:firstLine="720"/>
        <w:jc w:val="both"/>
        <w:rPr>
          <w:rFonts w:ascii="Arial" w:hAnsi="Arial" w:cs="Arial"/>
          <w:sz w:val="20"/>
          <w:szCs w:val="20"/>
        </w:rPr>
      </w:pPr>
    </w:p>
    <w:p w14:paraId="53563BFE" w14:textId="71904F31" w:rsidR="00784402" w:rsidRPr="00834A61" w:rsidRDefault="00543CA3" w:rsidP="002B4AE4">
      <w:pPr>
        <w:pStyle w:val="NormalWeb"/>
        <w:jc w:val="both"/>
        <w:rPr>
          <w:rFonts w:ascii="Arial" w:hAnsi="Arial" w:cs="Arial"/>
          <w:sz w:val="20"/>
          <w:szCs w:val="20"/>
        </w:rPr>
      </w:pPr>
      <w:r w:rsidRPr="00834A61">
        <w:rPr>
          <w:rStyle w:val="Strong"/>
          <w:rFonts w:ascii="Arial" w:hAnsi="Arial" w:cs="Arial"/>
          <w:sz w:val="20"/>
          <w:szCs w:val="20"/>
        </w:rPr>
        <w:t>2.</w:t>
      </w:r>
      <w:r w:rsidR="00851F6A">
        <w:rPr>
          <w:rStyle w:val="Strong"/>
          <w:rFonts w:ascii="Arial" w:hAnsi="Arial" w:cs="Arial"/>
          <w:sz w:val="20"/>
          <w:szCs w:val="20"/>
        </w:rPr>
        <w:t>6</w:t>
      </w:r>
      <w:r w:rsidRPr="00834A61">
        <w:rPr>
          <w:rStyle w:val="Strong"/>
          <w:rFonts w:ascii="Arial" w:hAnsi="Arial" w:cs="Arial"/>
          <w:sz w:val="20"/>
          <w:szCs w:val="20"/>
        </w:rPr>
        <w:t xml:space="preserve">. </w:t>
      </w:r>
      <w:r w:rsidR="00C73365" w:rsidRPr="00834A61">
        <w:rPr>
          <w:rStyle w:val="Strong"/>
          <w:rFonts w:ascii="Arial" w:hAnsi="Arial" w:cs="Arial"/>
          <w:sz w:val="20"/>
          <w:szCs w:val="20"/>
        </w:rPr>
        <w:t>HIGH COST OF ELECTRIC SUPPLY INFRASTRUCTURE</w:t>
      </w:r>
    </w:p>
    <w:p w14:paraId="2E48640E" w14:textId="50B0B96D" w:rsidR="00784402" w:rsidRPr="00834A61" w:rsidRDefault="00784402" w:rsidP="00834A61">
      <w:pPr>
        <w:pStyle w:val="NormalWeb"/>
        <w:ind w:firstLine="720"/>
        <w:jc w:val="both"/>
        <w:rPr>
          <w:rFonts w:ascii="Arial" w:hAnsi="Arial" w:cs="Arial"/>
          <w:sz w:val="20"/>
          <w:szCs w:val="20"/>
        </w:rPr>
      </w:pPr>
      <w:r w:rsidRPr="00834A61">
        <w:rPr>
          <w:rFonts w:ascii="Arial" w:hAnsi="Arial" w:cs="Arial"/>
          <w:sz w:val="20"/>
          <w:szCs w:val="20"/>
        </w:rPr>
        <w:t xml:space="preserve">The electrical supply component accounts for the largest proportion of total project investment. This is attributed to the </w:t>
      </w:r>
      <w:r w:rsidRPr="00834A61">
        <w:rPr>
          <w:rStyle w:val="Strong"/>
          <w:rFonts w:ascii="Arial" w:eastAsiaTheme="majorEastAsia" w:hAnsi="Arial" w:cs="Arial"/>
          <w:b w:val="0"/>
          <w:bCs w:val="0"/>
          <w:sz w:val="20"/>
          <w:szCs w:val="20"/>
        </w:rPr>
        <w:t>high cost of imported electrical equipment</w:t>
      </w:r>
      <w:r w:rsidRPr="00834A61">
        <w:rPr>
          <w:rFonts w:ascii="Arial" w:hAnsi="Arial" w:cs="Arial"/>
          <w:sz w:val="20"/>
          <w:szCs w:val="20"/>
        </w:rPr>
        <w:t xml:space="preserve"> and the </w:t>
      </w:r>
      <w:r w:rsidRPr="00834A61">
        <w:rPr>
          <w:rStyle w:val="Strong"/>
          <w:rFonts w:ascii="Arial" w:eastAsiaTheme="majorEastAsia" w:hAnsi="Arial" w:cs="Arial"/>
          <w:b w:val="0"/>
          <w:bCs w:val="0"/>
          <w:sz w:val="20"/>
          <w:szCs w:val="20"/>
        </w:rPr>
        <w:t>requirement for oversized transformer capacities</w:t>
      </w:r>
      <w:r w:rsidRPr="00834A61">
        <w:rPr>
          <w:rFonts w:ascii="Arial" w:hAnsi="Arial" w:cs="Arial"/>
          <w:sz w:val="20"/>
          <w:szCs w:val="20"/>
        </w:rPr>
        <w:t xml:space="preserve"> relative to the current EV adoption</w:t>
      </w:r>
      <w:r w:rsidR="00794D6C" w:rsidRPr="00834A61">
        <w:rPr>
          <w:rFonts w:ascii="Arial" w:hAnsi="Arial" w:cs="Arial"/>
          <w:sz w:val="20"/>
          <w:szCs w:val="20"/>
        </w:rPr>
        <w:t xml:space="preserve"> </w:t>
      </w:r>
      <w:r w:rsidRPr="00834A61">
        <w:rPr>
          <w:rFonts w:ascii="Arial" w:hAnsi="Arial" w:cs="Arial"/>
          <w:sz w:val="20"/>
          <w:szCs w:val="20"/>
        </w:rPr>
        <w:t>rate in</w:t>
      </w:r>
      <w:r w:rsidR="00794D6C" w:rsidRPr="00834A61">
        <w:rPr>
          <w:rFonts w:ascii="Arial" w:hAnsi="Arial" w:cs="Arial"/>
          <w:sz w:val="20"/>
          <w:szCs w:val="20"/>
        </w:rPr>
        <w:t xml:space="preserve"> </w:t>
      </w:r>
      <w:r w:rsidRPr="00834A61">
        <w:rPr>
          <w:rFonts w:ascii="Arial" w:hAnsi="Arial" w:cs="Arial"/>
          <w:sz w:val="20"/>
          <w:szCs w:val="20"/>
        </w:rPr>
        <w:t>the country.</w:t>
      </w:r>
      <w:r w:rsidR="00794D6C" w:rsidRPr="00834A61">
        <w:rPr>
          <w:rFonts w:ascii="Arial" w:hAnsi="Arial" w:cs="Arial"/>
          <w:sz w:val="20"/>
          <w:szCs w:val="20"/>
        </w:rPr>
        <w:t xml:space="preserve"> </w:t>
      </w:r>
      <w:r w:rsidRPr="00834A61">
        <w:rPr>
          <w:rFonts w:ascii="Arial" w:hAnsi="Arial" w:cs="Arial"/>
          <w:sz w:val="20"/>
          <w:szCs w:val="20"/>
        </w:rPr>
        <w:t xml:space="preserve">As Myanmar’s </w:t>
      </w:r>
      <w:r w:rsidR="008E629D">
        <w:rPr>
          <w:rFonts w:ascii="Arial" w:hAnsi="Arial" w:cs="Arial"/>
          <w:sz w:val="20"/>
          <w:szCs w:val="20"/>
        </w:rPr>
        <w:t xml:space="preserve">current </w:t>
      </w:r>
      <w:r w:rsidRPr="00834A61">
        <w:rPr>
          <w:rFonts w:ascii="Arial" w:hAnsi="Arial" w:cs="Arial"/>
          <w:sz w:val="20"/>
          <w:szCs w:val="20"/>
        </w:rPr>
        <w:t>EV population</w:t>
      </w:r>
      <w:r w:rsidR="008E629D">
        <w:rPr>
          <w:rFonts w:ascii="Arial" w:hAnsi="Arial" w:cs="Arial"/>
          <w:sz w:val="20"/>
          <w:szCs w:val="20"/>
        </w:rPr>
        <w:t xml:space="preserve"> </w:t>
      </w:r>
      <w:r w:rsidR="00286FDA">
        <w:rPr>
          <w:rFonts w:ascii="Arial" w:hAnsi="Arial" w:cs="Arial"/>
          <w:sz w:val="20"/>
          <w:szCs w:val="20"/>
        </w:rPr>
        <w:t>~</w:t>
      </w:r>
      <w:r w:rsidR="008E629D">
        <w:rPr>
          <w:rFonts w:ascii="Arial" w:hAnsi="Arial" w:cs="Arial"/>
          <w:sz w:val="20"/>
          <w:szCs w:val="20"/>
        </w:rPr>
        <w:t xml:space="preserve">6191 </w:t>
      </w:r>
      <w:r w:rsidRPr="00834A61">
        <w:rPr>
          <w:rFonts w:ascii="Arial" w:hAnsi="Arial" w:cs="Arial"/>
          <w:sz w:val="20"/>
          <w:szCs w:val="20"/>
        </w:rPr>
        <w:t xml:space="preserve">remains in the early development </w:t>
      </w:r>
      <w:r w:rsidR="00D85B45" w:rsidRPr="00834A61">
        <w:rPr>
          <w:rFonts w:ascii="Arial" w:hAnsi="Arial" w:cs="Arial"/>
          <w:sz w:val="20"/>
          <w:szCs w:val="20"/>
        </w:rPr>
        <w:t>stage,</w:t>
      </w:r>
      <w:r w:rsidR="00D85B45">
        <w:rPr>
          <w:rFonts w:ascii="Arial" w:hAnsi="Arial" w:cs="Arial"/>
          <w:sz w:val="20"/>
          <w:szCs w:val="20"/>
        </w:rPr>
        <w:t xml:space="preserve"> [</w:t>
      </w:r>
      <w:r w:rsidR="008E629D" w:rsidRPr="008E629D">
        <w:rPr>
          <w:rFonts w:ascii="Arial" w:hAnsi="Arial" w:cs="Arial"/>
          <w:sz w:val="20"/>
          <w:szCs w:val="20"/>
        </w:rPr>
        <w:t>RTAD records EV registrations by Dec 2024</w:t>
      </w:r>
      <w:r w:rsidR="008E629D">
        <w:rPr>
          <w:rFonts w:ascii="Arial" w:hAnsi="Arial" w:cs="Arial"/>
          <w:sz w:val="20"/>
          <w:szCs w:val="20"/>
        </w:rPr>
        <w:t>]</w:t>
      </w:r>
      <w:r w:rsidRPr="00834A61">
        <w:rPr>
          <w:rFonts w:ascii="Arial" w:hAnsi="Arial" w:cs="Arial"/>
          <w:sz w:val="20"/>
          <w:szCs w:val="20"/>
        </w:rPr>
        <w:t xml:space="preserve"> transformer installations are typically designed with </w:t>
      </w:r>
      <w:r w:rsidRPr="00834A61">
        <w:rPr>
          <w:rStyle w:val="Strong"/>
          <w:rFonts w:ascii="Arial" w:eastAsiaTheme="majorEastAsia" w:hAnsi="Arial" w:cs="Arial"/>
          <w:b w:val="0"/>
          <w:bCs w:val="0"/>
          <w:sz w:val="20"/>
          <w:szCs w:val="20"/>
        </w:rPr>
        <w:t>large MVA capacities</w:t>
      </w:r>
      <w:r w:rsidRPr="00834A61">
        <w:rPr>
          <w:rFonts w:ascii="Arial" w:hAnsi="Arial" w:cs="Arial"/>
          <w:sz w:val="20"/>
          <w:szCs w:val="20"/>
        </w:rPr>
        <w:t xml:space="preserve"> to accommodate future charging demand. However, this approach results in </w:t>
      </w:r>
      <w:r w:rsidRPr="00834A61">
        <w:rPr>
          <w:rStyle w:val="Strong"/>
          <w:rFonts w:ascii="Arial" w:eastAsiaTheme="majorEastAsia" w:hAnsi="Arial" w:cs="Arial"/>
          <w:b w:val="0"/>
          <w:bCs w:val="0"/>
          <w:sz w:val="20"/>
          <w:szCs w:val="20"/>
        </w:rPr>
        <w:t>underutilized assets</w:t>
      </w:r>
      <w:r w:rsidRPr="00834A61">
        <w:rPr>
          <w:rFonts w:ascii="Arial" w:hAnsi="Arial" w:cs="Arial"/>
          <w:sz w:val="20"/>
          <w:szCs w:val="20"/>
        </w:rPr>
        <w:t xml:space="preserve"> and a</w:t>
      </w:r>
      <w:r w:rsidRPr="00834A61">
        <w:rPr>
          <w:rFonts w:ascii="Arial" w:hAnsi="Arial" w:cs="Arial"/>
          <w:b/>
          <w:bCs/>
          <w:sz w:val="20"/>
          <w:szCs w:val="20"/>
        </w:rPr>
        <w:t xml:space="preserve"> </w:t>
      </w:r>
      <w:r w:rsidRPr="00834A61">
        <w:rPr>
          <w:rStyle w:val="Strong"/>
          <w:rFonts w:ascii="Arial" w:eastAsiaTheme="majorEastAsia" w:hAnsi="Arial" w:cs="Arial"/>
          <w:b w:val="0"/>
          <w:bCs w:val="0"/>
          <w:sz w:val="20"/>
          <w:szCs w:val="20"/>
        </w:rPr>
        <w:t>high initial capital burden</w:t>
      </w:r>
      <w:r w:rsidRPr="00834A61">
        <w:rPr>
          <w:rFonts w:ascii="Arial" w:hAnsi="Arial" w:cs="Arial"/>
          <w:b/>
          <w:bCs/>
          <w:sz w:val="20"/>
          <w:szCs w:val="20"/>
        </w:rPr>
        <w:t xml:space="preserve"> </w:t>
      </w:r>
      <w:r w:rsidRPr="00834A61">
        <w:rPr>
          <w:rFonts w:ascii="Arial" w:hAnsi="Arial" w:cs="Arial"/>
          <w:sz w:val="20"/>
          <w:szCs w:val="20"/>
        </w:rPr>
        <w:t>during the early years of operation.</w:t>
      </w:r>
    </w:p>
    <w:p w14:paraId="2A332C54" w14:textId="4E81DD03" w:rsidR="00784402" w:rsidRPr="00834A61" w:rsidRDefault="00784402" w:rsidP="00834A61">
      <w:pPr>
        <w:pStyle w:val="NormalWeb"/>
        <w:ind w:firstLine="720"/>
        <w:jc w:val="both"/>
        <w:rPr>
          <w:rFonts w:ascii="Arial" w:hAnsi="Arial" w:cs="Arial"/>
          <w:sz w:val="20"/>
          <w:szCs w:val="20"/>
        </w:rPr>
      </w:pPr>
      <w:r w:rsidRPr="00850261">
        <w:rPr>
          <w:rFonts w:ascii="Arial" w:hAnsi="Arial" w:cs="Arial"/>
          <w:color w:val="EE0000"/>
          <w:sz w:val="20"/>
          <w:szCs w:val="20"/>
        </w:rPr>
        <w:t xml:space="preserve">Furthermore, the </w:t>
      </w:r>
      <w:r w:rsidRPr="00850261">
        <w:rPr>
          <w:rStyle w:val="Strong"/>
          <w:rFonts w:ascii="Arial" w:eastAsiaTheme="majorEastAsia" w:hAnsi="Arial" w:cs="Arial"/>
          <w:b w:val="0"/>
          <w:bCs w:val="0"/>
          <w:color w:val="EE0000"/>
          <w:sz w:val="20"/>
          <w:szCs w:val="20"/>
        </w:rPr>
        <w:t xml:space="preserve">importation of switchgear, </w:t>
      </w:r>
      <w:r w:rsidR="002C110A" w:rsidRPr="00850261">
        <w:rPr>
          <w:rStyle w:val="Strong"/>
          <w:rFonts w:ascii="Arial" w:eastAsiaTheme="majorEastAsia" w:hAnsi="Arial" w:cs="Arial"/>
          <w:b w:val="0"/>
          <w:bCs w:val="0"/>
          <w:color w:val="EE0000"/>
          <w:sz w:val="20"/>
          <w:szCs w:val="20"/>
        </w:rPr>
        <w:t xml:space="preserve">metering </w:t>
      </w:r>
      <w:r w:rsidR="00850261" w:rsidRPr="00850261">
        <w:rPr>
          <w:rStyle w:val="Strong"/>
          <w:rFonts w:ascii="Arial" w:eastAsiaTheme="majorEastAsia" w:hAnsi="Arial" w:cs="Arial"/>
          <w:b w:val="0"/>
          <w:bCs w:val="0"/>
          <w:color w:val="EE0000"/>
          <w:sz w:val="20"/>
          <w:szCs w:val="20"/>
        </w:rPr>
        <w:t>outfit (</w:t>
      </w:r>
      <w:r w:rsidR="002C110A" w:rsidRPr="00850261">
        <w:rPr>
          <w:rStyle w:val="Strong"/>
          <w:rFonts w:ascii="Arial" w:eastAsiaTheme="majorEastAsia" w:hAnsi="Arial" w:cs="Arial"/>
          <w:b w:val="0"/>
          <w:bCs w:val="0"/>
          <w:color w:val="EE0000"/>
          <w:sz w:val="20"/>
          <w:szCs w:val="20"/>
        </w:rPr>
        <w:t>MOF)</w:t>
      </w:r>
      <w:r w:rsidRPr="00850261">
        <w:rPr>
          <w:rStyle w:val="Strong"/>
          <w:rFonts w:ascii="Arial" w:eastAsiaTheme="majorEastAsia" w:hAnsi="Arial" w:cs="Arial"/>
          <w:b w:val="0"/>
          <w:bCs w:val="0"/>
          <w:color w:val="EE0000"/>
          <w:sz w:val="20"/>
          <w:szCs w:val="20"/>
        </w:rPr>
        <w:t xml:space="preserve"> and high-voltage cables</w:t>
      </w:r>
      <w:r w:rsidRPr="00850261">
        <w:rPr>
          <w:rFonts w:ascii="Arial" w:hAnsi="Arial" w:cs="Arial"/>
          <w:color w:val="EE0000"/>
          <w:sz w:val="20"/>
          <w:szCs w:val="20"/>
        </w:rPr>
        <w:t xml:space="preserve"> is complicated by logistics, customs procedures, and currency exchange challenges</w:t>
      </w:r>
      <w:r w:rsidR="00850261" w:rsidRPr="00850261">
        <w:rPr>
          <w:rFonts w:ascii="Arial" w:hAnsi="Arial" w:cs="Arial"/>
          <w:color w:val="EE0000"/>
          <w:sz w:val="20"/>
          <w:szCs w:val="20"/>
        </w:rPr>
        <w:t xml:space="preserve">. The absence of local manufacturing capability for these key electrical components further increases costs. Another high cost is local manufacturing </w:t>
      </w:r>
      <w:r w:rsidR="00850261" w:rsidRPr="00850261">
        <w:rPr>
          <w:rFonts w:ascii="Arial" w:hAnsi="Arial" w:cs="Arial"/>
          <w:color w:val="EE0000"/>
          <w:sz w:val="20"/>
          <w:szCs w:val="20"/>
        </w:rPr>
        <w:lastRenderedPageBreak/>
        <w:t xml:space="preserve">transformer </w:t>
      </w:r>
      <w:r w:rsidR="0007208E">
        <w:rPr>
          <w:rFonts w:ascii="Arial" w:hAnsi="Arial" w:cs="Arial"/>
          <w:color w:val="EE0000"/>
          <w:sz w:val="20"/>
          <w:szCs w:val="20"/>
        </w:rPr>
        <w:t xml:space="preserve">price </w:t>
      </w:r>
      <w:r w:rsidR="00850261" w:rsidRPr="00850261">
        <w:rPr>
          <w:rFonts w:ascii="Arial" w:hAnsi="Arial" w:cs="Arial"/>
          <w:color w:val="EE0000"/>
          <w:sz w:val="20"/>
          <w:szCs w:val="20"/>
        </w:rPr>
        <w:t xml:space="preserve">that </w:t>
      </w:r>
      <w:r w:rsidR="0007208E">
        <w:rPr>
          <w:rFonts w:ascii="Arial" w:hAnsi="Arial" w:cs="Arial"/>
          <w:color w:val="EE0000"/>
          <w:sz w:val="20"/>
          <w:szCs w:val="20"/>
        </w:rPr>
        <w:t>is double more than</w:t>
      </w:r>
      <w:r w:rsidR="00850261" w:rsidRPr="00850261">
        <w:rPr>
          <w:rFonts w:ascii="Arial" w:hAnsi="Arial" w:cs="Arial"/>
          <w:color w:val="EE0000"/>
          <w:sz w:val="20"/>
          <w:szCs w:val="20"/>
        </w:rPr>
        <w:t xml:space="preserve"> import</w:t>
      </w:r>
      <w:r w:rsidR="0007208E">
        <w:rPr>
          <w:rFonts w:ascii="Arial" w:hAnsi="Arial" w:cs="Arial"/>
          <w:color w:val="EE0000"/>
          <w:sz w:val="20"/>
          <w:szCs w:val="20"/>
        </w:rPr>
        <w:t>ed</w:t>
      </w:r>
      <w:r w:rsidR="00850261" w:rsidRPr="00850261">
        <w:rPr>
          <w:rFonts w:ascii="Arial" w:hAnsi="Arial" w:cs="Arial"/>
          <w:color w:val="EE0000"/>
          <w:sz w:val="20"/>
          <w:szCs w:val="20"/>
        </w:rPr>
        <w:t xml:space="preserve"> same products. </w:t>
      </w:r>
      <w:r w:rsidRPr="00834A61">
        <w:rPr>
          <w:rFonts w:ascii="Arial" w:hAnsi="Arial" w:cs="Arial"/>
          <w:sz w:val="20"/>
          <w:szCs w:val="20"/>
        </w:rPr>
        <w:t>Consequently, the electrical infrastructure cost per charging site is significantly higher compared to other project cost categories, particularly in rural or grid-extension areas.</w:t>
      </w:r>
    </w:p>
    <w:p w14:paraId="514A9136" w14:textId="77777777" w:rsidR="00834A61" w:rsidRDefault="00834A61" w:rsidP="00834A61">
      <w:pPr>
        <w:pStyle w:val="Heading3"/>
        <w:spacing w:before="0" w:after="0"/>
        <w:jc w:val="both"/>
        <w:rPr>
          <w:rStyle w:val="Strong"/>
          <w:rFonts w:ascii="Arial" w:hAnsi="Arial" w:cs="Arial"/>
          <w:color w:val="auto"/>
          <w:sz w:val="20"/>
          <w:szCs w:val="20"/>
        </w:rPr>
      </w:pPr>
    </w:p>
    <w:p w14:paraId="083851AF" w14:textId="19FCEFBD" w:rsidR="00784402" w:rsidRPr="00834A61" w:rsidRDefault="00543CA3" w:rsidP="00834A61">
      <w:pPr>
        <w:pStyle w:val="Heading3"/>
        <w:spacing w:before="0" w:after="0"/>
        <w:jc w:val="both"/>
        <w:rPr>
          <w:rFonts w:ascii="Arial" w:hAnsi="Arial" w:cs="Arial"/>
          <w:color w:val="auto"/>
          <w:sz w:val="20"/>
          <w:szCs w:val="20"/>
        </w:rPr>
      </w:pPr>
      <w:r w:rsidRPr="00834A61">
        <w:rPr>
          <w:rStyle w:val="Strong"/>
          <w:rFonts w:ascii="Arial" w:hAnsi="Arial" w:cs="Arial"/>
          <w:color w:val="auto"/>
          <w:sz w:val="20"/>
          <w:szCs w:val="20"/>
        </w:rPr>
        <w:t>2.</w:t>
      </w:r>
      <w:r w:rsidR="00851F6A">
        <w:rPr>
          <w:rStyle w:val="Strong"/>
          <w:rFonts w:ascii="Arial" w:hAnsi="Arial" w:cs="Arial"/>
          <w:color w:val="auto"/>
          <w:sz w:val="20"/>
          <w:szCs w:val="20"/>
        </w:rPr>
        <w:t>7</w:t>
      </w:r>
      <w:r w:rsidRPr="00834A61">
        <w:rPr>
          <w:rStyle w:val="Strong"/>
          <w:rFonts w:ascii="Arial" w:hAnsi="Arial" w:cs="Arial"/>
          <w:color w:val="auto"/>
          <w:sz w:val="20"/>
          <w:szCs w:val="20"/>
        </w:rPr>
        <w:t xml:space="preserve">. </w:t>
      </w:r>
      <w:r w:rsidR="00C73365" w:rsidRPr="00834A61">
        <w:rPr>
          <w:rStyle w:val="Strong"/>
          <w:rFonts w:ascii="Arial" w:hAnsi="Arial" w:cs="Arial"/>
          <w:color w:val="auto"/>
          <w:sz w:val="20"/>
          <w:szCs w:val="20"/>
        </w:rPr>
        <w:t>CIVIL WORK AND STRUCTURAL COST CONSIDERATION</w:t>
      </w:r>
    </w:p>
    <w:p w14:paraId="73A25EC5" w14:textId="1114B332" w:rsidR="00784402" w:rsidRDefault="00D85B45" w:rsidP="00EB5F15">
      <w:pPr>
        <w:pStyle w:val="NormalWeb"/>
        <w:ind w:firstLine="720"/>
        <w:jc w:val="both"/>
        <w:rPr>
          <w:rFonts w:ascii="Arial" w:hAnsi="Arial" w:cs="Arial"/>
          <w:sz w:val="20"/>
          <w:szCs w:val="20"/>
        </w:rPr>
      </w:pPr>
      <w:r>
        <w:rPr>
          <w:rFonts w:ascii="Arial" w:hAnsi="Arial" w:cs="Arial"/>
          <w:color w:val="EE0000"/>
          <w:sz w:val="20"/>
          <w:szCs w:val="20"/>
        </w:rPr>
        <w:t>The m</w:t>
      </w:r>
      <w:r w:rsidR="00C73365" w:rsidRPr="00D85B45">
        <w:rPr>
          <w:rFonts w:ascii="Arial" w:hAnsi="Arial" w:cs="Arial"/>
          <w:color w:val="EE0000"/>
          <w:sz w:val="20"/>
          <w:szCs w:val="20"/>
        </w:rPr>
        <w:t xml:space="preserve">ain </w:t>
      </w:r>
      <w:r>
        <w:rPr>
          <w:rFonts w:ascii="Arial" w:hAnsi="Arial" w:cs="Arial"/>
          <w:color w:val="EE0000"/>
          <w:sz w:val="20"/>
          <w:szCs w:val="20"/>
        </w:rPr>
        <w:t xml:space="preserve">behavior </w:t>
      </w:r>
      <w:r w:rsidR="00C73365" w:rsidRPr="00D85B45">
        <w:rPr>
          <w:rFonts w:ascii="Arial" w:hAnsi="Arial" w:cs="Arial"/>
          <w:color w:val="EE0000"/>
          <w:sz w:val="20"/>
          <w:szCs w:val="20"/>
        </w:rPr>
        <w:t xml:space="preserve">of EV driver </w:t>
      </w:r>
      <w:r>
        <w:rPr>
          <w:rFonts w:ascii="Arial" w:hAnsi="Arial" w:cs="Arial"/>
          <w:color w:val="EE0000"/>
          <w:sz w:val="20"/>
          <w:szCs w:val="20"/>
        </w:rPr>
        <w:t>needs</w:t>
      </w:r>
      <w:r w:rsidR="00C73365" w:rsidRPr="00D85B45">
        <w:rPr>
          <w:rFonts w:ascii="Arial" w:hAnsi="Arial" w:cs="Arial"/>
          <w:color w:val="EE0000"/>
          <w:sz w:val="20"/>
          <w:szCs w:val="20"/>
        </w:rPr>
        <w:t xml:space="preserve"> to top-up battery cheaply and easily where to access.</w:t>
      </w:r>
      <w:r w:rsidR="00794D6C" w:rsidRPr="00D85B45">
        <w:rPr>
          <w:rFonts w:ascii="Arial" w:hAnsi="Arial" w:cs="Arial"/>
          <w:color w:val="EE0000"/>
          <w:sz w:val="20"/>
          <w:szCs w:val="20"/>
        </w:rPr>
        <w:t xml:space="preserve"> </w:t>
      </w:r>
      <w:r w:rsidR="00C73365" w:rsidRPr="00834A61">
        <w:rPr>
          <w:rFonts w:ascii="Arial" w:hAnsi="Arial" w:cs="Arial"/>
          <w:sz w:val="20"/>
          <w:szCs w:val="20"/>
        </w:rPr>
        <w:t>In research seems,</w:t>
      </w:r>
      <w:r w:rsidR="00794D6C" w:rsidRPr="00834A61">
        <w:rPr>
          <w:rFonts w:ascii="Arial" w:hAnsi="Arial" w:cs="Arial"/>
          <w:sz w:val="20"/>
          <w:szCs w:val="20"/>
        </w:rPr>
        <w:t xml:space="preserve"> </w:t>
      </w:r>
      <w:r w:rsidR="00C73365" w:rsidRPr="00834A61">
        <w:rPr>
          <w:rFonts w:ascii="Arial" w:hAnsi="Arial" w:cs="Arial"/>
          <w:sz w:val="20"/>
          <w:szCs w:val="20"/>
        </w:rPr>
        <w:t>t</w:t>
      </w:r>
      <w:r w:rsidR="00784402" w:rsidRPr="00834A61">
        <w:rPr>
          <w:rFonts w:ascii="Arial" w:hAnsi="Arial" w:cs="Arial"/>
          <w:sz w:val="20"/>
          <w:szCs w:val="20"/>
        </w:rPr>
        <w:t xml:space="preserve">he </w:t>
      </w:r>
      <w:r w:rsidR="00784402" w:rsidRPr="00834A61">
        <w:rPr>
          <w:rStyle w:val="Strong"/>
          <w:rFonts w:ascii="Arial" w:eastAsiaTheme="majorEastAsia" w:hAnsi="Arial" w:cs="Arial"/>
          <w:b w:val="0"/>
          <w:bCs w:val="0"/>
          <w:sz w:val="20"/>
          <w:szCs w:val="20"/>
        </w:rPr>
        <w:t>second-highest cost category</w:t>
      </w:r>
      <w:r w:rsidR="00784402" w:rsidRPr="00834A61">
        <w:rPr>
          <w:rFonts w:ascii="Arial" w:hAnsi="Arial" w:cs="Arial"/>
          <w:sz w:val="20"/>
          <w:szCs w:val="20"/>
        </w:rPr>
        <w:t xml:space="preserve"> is the </w:t>
      </w:r>
      <w:r w:rsidR="00784402" w:rsidRPr="00834A61">
        <w:rPr>
          <w:rStyle w:val="Strong"/>
          <w:rFonts w:ascii="Arial" w:eastAsiaTheme="majorEastAsia" w:hAnsi="Arial" w:cs="Arial"/>
          <w:b w:val="0"/>
          <w:bCs w:val="0"/>
          <w:sz w:val="20"/>
          <w:szCs w:val="20"/>
        </w:rPr>
        <w:t>civil work and structural construction</w:t>
      </w:r>
      <w:r w:rsidR="00784402" w:rsidRPr="00834A61">
        <w:rPr>
          <w:rFonts w:ascii="Arial" w:hAnsi="Arial" w:cs="Arial"/>
          <w:sz w:val="20"/>
          <w:szCs w:val="20"/>
        </w:rPr>
        <w:t xml:space="preserve">, primarily driven by site development, foundation work, and canopy installation. However, unlike electrical equipment, </w:t>
      </w:r>
      <w:r w:rsidR="00784402" w:rsidRPr="00834A61">
        <w:rPr>
          <w:rStyle w:val="Strong"/>
          <w:rFonts w:ascii="Arial" w:eastAsiaTheme="majorEastAsia" w:hAnsi="Arial" w:cs="Arial"/>
          <w:b w:val="0"/>
          <w:bCs w:val="0"/>
          <w:sz w:val="20"/>
          <w:szCs w:val="20"/>
        </w:rPr>
        <w:t>90% of the required steel materials</w:t>
      </w:r>
      <w:r w:rsidR="00784402" w:rsidRPr="00834A61">
        <w:rPr>
          <w:rFonts w:ascii="Arial" w:hAnsi="Arial" w:cs="Arial"/>
          <w:sz w:val="20"/>
          <w:szCs w:val="20"/>
        </w:rPr>
        <w:t xml:space="preserve"> for civil construction can be </w:t>
      </w:r>
      <w:r w:rsidR="00784402" w:rsidRPr="00834A61">
        <w:rPr>
          <w:rStyle w:val="Strong"/>
          <w:rFonts w:ascii="Arial" w:eastAsiaTheme="majorEastAsia" w:hAnsi="Arial" w:cs="Arial"/>
          <w:b w:val="0"/>
          <w:bCs w:val="0"/>
          <w:sz w:val="20"/>
          <w:szCs w:val="20"/>
        </w:rPr>
        <w:t>sourced locally</w:t>
      </w:r>
      <w:r w:rsidR="00784402" w:rsidRPr="00834A61">
        <w:rPr>
          <w:rFonts w:ascii="Arial" w:hAnsi="Arial" w:cs="Arial"/>
          <w:sz w:val="20"/>
          <w:szCs w:val="20"/>
        </w:rPr>
        <w:t xml:space="preserve"> from Myanmar’s manufacturing </w:t>
      </w:r>
      <w:r w:rsidR="00021CA7" w:rsidRPr="00834A61">
        <w:rPr>
          <w:rFonts w:ascii="Arial" w:hAnsi="Arial" w:cs="Arial"/>
          <w:sz w:val="20"/>
          <w:szCs w:val="20"/>
        </w:rPr>
        <w:t>sector. This</w:t>
      </w:r>
      <w:r w:rsidR="00784402" w:rsidRPr="00834A61">
        <w:rPr>
          <w:rFonts w:ascii="Arial" w:hAnsi="Arial" w:cs="Arial"/>
          <w:sz w:val="20"/>
          <w:szCs w:val="20"/>
        </w:rPr>
        <w:t xml:space="preserve"> presents an opportunity to adopt </w:t>
      </w:r>
      <w:r w:rsidR="00784402" w:rsidRPr="00834A61">
        <w:rPr>
          <w:rStyle w:val="Strong"/>
          <w:rFonts w:ascii="Arial" w:eastAsiaTheme="majorEastAsia" w:hAnsi="Arial" w:cs="Arial"/>
          <w:b w:val="0"/>
          <w:bCs w:val="0"/>
          <w:sz w:val="20"/>
          <w:szCs w:val="20"/>
        </w:rPr>
        <w:t>eco-design principles</w:t>
      </w:r>
      <w:r w:rsidR="00784402" w:rsidRPr="00834A61">
        <w:rPr>
          <w:rFonts w:ascii="Arial" w:hAnsi="Arial" w:cs="Arial"/>
          <w:sz w:val="20"/>
          <w:szCs w:val="20"/>
        </w:rPr>
        <w:t xml:space="preserve"> and </w:t>
      </w:r>
      <w:r w:rsidR="00784402" w:rsidRPr="00834A61">
        <w:rPr>
          <w:rStyle w:val="Strong"/>
          <w:rFonts w:ascii="Arial" w:eastAsiaTheme="majorEastAsia" w:hAnsi="Arial" w:cs="Arial"/>
          <w:b w:val="0"/>
          <w:bCs w:val="0"/>
          <w:sz w:val="20"/>
          <w:szCs w:val="20"/>
        </w:rPr>
        <w:t>cost-efficient structural solutions</w:t>
      </w:r>
      <w:r w:rsidR="00784402" w:rsidRPr="00834A61">
        <w:rPr>
          <w:rFonts w:ascii="Arial" w:hAnsi="Arial" w:cs="Arial"/>
          <w:sz w:val="20"/>
          <w:szCs w:val="20"/>
        </w:rPr>
        <w:t>, reducing both material and transportation costs. Locally fabricated structures can also improve project sustainability by minimizing the embodied carbon footprint associated with imported materials. Therefore, optimizing the civil design process</w:t>
      </w:r>
      <w:r w:rsidR="00C73365" w:rsidRPr="00834A61">
        <w:rPr>
          <w:rFonts w:ascii="Arial" w:hAnsi="Arial" w:cs="Arial"/>
          <w:sz w:val="20"/>
          <w:szCs w:val="20"/>
        </w:rPr>
        <w:t xml:space="preserve"> </w:t>
      </w:r>
      <w:r w:rsidR="00784402" w:rsidRPr="00834A61">
        <w:rPr>
          <w:rFonts w:ascii="Arial" w:hAnsi="Arial" w:cs="Arial"/>
          <w:sz w:val="20"/>
          <w:szCs w:val="20"/>
        </w:rPr>
        <w:t>through modular structures and lightweight canopy systems</w:t>
      </w:r>
      <w:r w:rsidR="00C73365" w:rsidRPr="00834A61">
        <w:rPr>
          <w:rFonts w:ascii="Arial" w:hAnsi="Arial" w:cs="Arial"/>
          <w:sz w:val="20"/>
          <w:szCs w:val="20"/>
        </w:rPr>
        <w:t xml:space="preserve"> </w:t>
      </w:r>
      <w:r w:rsidR="00784402" w:rsidRPr="00834A61">
        <w:rPr>
          <w:rFonts w:ascii="Arial" w:hAnsi="Arial" w:cs="Arial"/>
          <w:sz w:val="20"/>
          <w:szCs w:val="20"/>
        </w:rPr>
        <w:t>can significantly improve the cost-effectiveness of EV charging station development</w:t>
      </w:r>
      <w:r w:rsidR="005C27F4">
        <w:rPr>
          <w:rFonts w:ascii="Arial" w:hAnsi="Arial" w:cs="Arial"/>
          <w:sz w:val="20"/>
          <w:szCs w:val="20"/>
        </w:rPr>
        <w:t>.</w:t>
      </w:r>
    </w:p>
    <w:p w14:paraId="35A1C32F" w14:textId="77777777" w:rsidR="005C27F4" w:rsidRPr="00834A61" w:rsidRDefault="005C27F4" w:rsidP="00EB5F15">
      <w:pPr>
        <w:pStyle w:val="NormalWeb"/>
        <w:ind w:firstLine="720"/>
        <w:jc w:val="both"/>
        <w:rPr>
          <w:rFonts w:ascii="Arial" w:hAnsi="Arial" w:cs="Arial"/>
          <w:sz w:val="20"/>
          <w:szCs w:val="20"/>
        </w:rPr>
      </w:pPr>
    </w:p>
    <w:p w14:paraId="371A8E3F" w14:textId="77777777" w:rsidR="00784402" w:rsidRPr="00834A61" w:rsidRDefault="00784402" w:rsidP="00834A61">
      <w:pPr>
        <w:pStyle w:val="ListParagraph"/>
        <w:numPr>
          <w:ilvl w:val="0"/>
          <w:numId w:val="20"/>
        </w:numPr>
        <w:spacing w:after="0" w:line="240" w:lineRule="auto"/>
        <w:ind w:left="0"/>
        <w:jc w:val="both"/>
        <w:rPr>
          <w:rFonts w:ascii="Arial" w:hAnsi="Arial" w:cs="Arial"/>
          <w:b/>
          <w:sz w:val="20"/>
          <w:szCs w:val="20"/>
        </w:rPr>
      </w:pPr>
      <w:r w:rsidRPr="00834A61">
        <w:rPr>
          <w:rFonts w:ascii="Arial" w:hAnsi="Arial" w:cs="Arial"/>
          <w:noProof/>
          <w:sz w:val="20"/>
          <w:szCs w:val="20"/>
          <w:lang w:val="en-IN" w:eastAsia="en-IN" w:bidi="ar-SA"/>
        </w:rPr>
        <w:drawing>
          <wp:inline distT="0" distB="0" distL="0" distR="0" wp14:anchorId="10CFE945" wp14:editId="1628D251">
            <wp:extent cx="5001365" cy="2639683"/>
            <wp:effectExtent l="0" t="0" r="0" b="889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 flow chart.jpg"/>
                    <pic:cNvPicPr/>
                  </pic:nvPicPr>
                  <pic:blipFill>
                    <a:blip r:embed="rId10">
                      <a:extLst>
                        <a:ext uri="{28A0092B-C50C-407E-A947-70E740481C1C}">
                          <a14:useLocalDpi xmlns:a14="http://schemas.microsoft.com/office/drawing/2010/main" val="0"/>
                        </a:ext>
                      </a:extLst>
                    </a:blip>
                    <a:stretch>
                      <a:fillRect/>
                    </a:stretch>
                  </pic:blipFill>
                  <pic:spPr>
                    <a:xfrm>
                      <a:off x="0" y="0"/>
                      <a:ext cx="5007280" cy="2642805"/>
                    </a:xfrm>
                    <a:prstGeom prst="rect">
                      <a:avLst/>
                    </a:prstGeom>
                  </pic:spPr>
                </pic:pic>
              </a:graphicData>
            </a:graphic>
          </wp:inline>
        </w:drawing>
      </w:r>
    </w:p>
    <w:p w14:paraId="19E826CA" w14:textId="4DFD94C8" w:rsidR="00834A61" w:rsidRPr="00834A61" w:rsidRDefault="001A1145" w:rsidP="00834A61">
      <w:pPr>
        <w:pStyle w:val="ListParagraph"/>
        <w:numPr>
          <w:ilvl w:val="0"/>
          <w:numId w:val="20"/>
        </w:numPr>
        <w:shd w:val="clear" w:color="auto" w:fill="FFFFFF"/>
        <w:ind w:left="0"/>
        <w:jc w:val="center"/>
        <w:rPr>
          <w:rFonts w:ascii="Arial" w:hAnsi="Arial" w:cs="Arial"/>
          <w:sz w:val="20"/>
          <w:szCs w:val="20"/>
        </w:rPr>
      </w:pPr>
      <w:r w:rsidRPr="00834A61">
        <w:rPr>
          <w:rFonts w:ascii="Arial" w:hAnsi="Arial" w:cs="Arial"/>
          <w:sz w:val="20"/>
          <w:szCs w:val="20"/>
        </w:rPr>
        <w:t>Figure (</w:t>
      </w:r>
      <w:r w:rsidR="009A55D4">
        <w:rPr>
          <w:rFonts w:ascii="Arial" w:hAnsi="Arial" w:cs="Arial"/>
          <w:sz w:val="20"/>
          <w:szCs w:val="20"/>
        </w:rPr>
        <w:t>3</w:t>
      </w:r>
      <w:r w:rsidR="00834A61" w:rsidRPr="00834A61">
        <w:rPr>
          <w:rFonts w:ascii="Arial" w:hAnsi="Arial" w:cs="Arial"/>
          <w:sz w:val="20"/>
          <w:szCs w:val="20"/>
        </w:rPr>
        <w:t>)</w:t>
      </w:r>
      <w:r>
        <w:rPr>
          <w:rFonts w:ascii="Arial" w:hAnsi="Arial" w:cs="Arial"/>
          <w:sz w:val="20"/>
          <w:szCs w:val="20"/>
        </w:rPr>
        <w:t>.</w:t>
      </w:r>
      <w:r w:rsidR="00834A61" w:rsidRPr="00834A61">
        <w:rPr>
          <w:rFonts w:ascii="Arial" w:hAnsi="Arial" w:cs="Arial"/>
          <w:sz w:val="20"/>
          <w:szCs w:val="20"/>
        </w:rPr>
        <w:t xml:space="preserve"> </w:t>
      </w:r>
      <w:r w:rsidR="00834A61">
        <w:rPr>
          <w:rFonts w:ascii="Arial" w:hAnsi="Arial" w:cs="Arial"/>
          <w:sz w:val="20"/>
          <w:szCs w:val="20"/>
        </w:rPr>
        <w:t xml:space="preserve">Concept of Project Cost and </w:t>
      </w:r>
      <w:r>
        <w:rPr>
          <w:rFonts w:ascii="Arial" w:hAnsi="Arial" w:cs="Arial"/>
          <w:sz w:val="20"/>
          <w:szCs w:val="20"/>
        </w:rPr>
        <w:t>IRR, NPV</w:t>
      </w:r>
    </w:p>
    <w:p w14:paraId="1D52715E" w14:textId="77777777" w:rsidR="00EB5F15" w:rsidRDefault="00EB5F15" w:rsidP="00834A61">
      <w:pPr>
        <w:shd w:val="clear" w:color="auto" w:fill="FFFFFF"/>
        <w:jc w:val="both"/>
        <w:rPr>
          <w:rFonts w:ascii="Arial" w:hAnsi="Arial" w:cs="Arial"/>
          <w:b/>
          <w:bCs/>
          <w:sz w:val="20"/>
          <w:szCs w:val="20"/>
        </w:rPr>
      </w:pPr>
    </w:p>
    <w:p w14:paraId="335D1767" w14:textId="4F7BF5CD" w:rsidR="00BC0825" w:rsidRDefault="00543CA3" w:rsidP="00834A61">
      <w:pPr>
        <w:shd w:val="clear" w:color="auto" w:fill="FFFFFF"/>
        <w:jc w:val="both"/>
        <w:rPr>
          <w:rFonts w:ascii="Arial" w:hAnsi="Arial" w:cs="Arial"/>
          <w:b/>
          <w:bCs/>
          <w:sz w:val="20"/>
          <w:szCs w:val="20"/>
        </w:rPr>
      </w:pPr>
      <w:r w:rsidRPr="00834A61">
        <w:rPr>
          <w:rFonts w:ascii="Arial" w:hAnsi="Arial" w:cs="Arial"/>
          <w:b/>
          <w:bCs/>
          <w:sz w:val="20"/>
          <w:szCs w:val="20"/>
        </w:rPr>
        <w:t>2.</w:t>
      </w:r>
      <w:r w:rsidR="00851F6A">
        <w:rPr>
          <w:rFonts w:ascii="Arial" w:hAnsi="Arial" w:cs="Arial"/>
          <w:b/>
          <w:bCs/>
          <w:sz w:val="20"/>
          <w:szCs w:val="20"/>
        </w:rPr>
        <w:t>8</w:t>
      </w:r>
      <w:r w:rsidRPr="00834A61">
        <w:rPr>
          <w:rFonts w:ascii="Arial" w:hAnsi="Arial" w:cs="Arial"/>
          <w:b/>
          <w:bCs/>
          <w:sz w:val="20"/>
          <w:szCs w:val="20"/>
        </w:rPr>
        <w:t xml:space="preserve">. </w:t>
      </w:r>
      <w:r w:rsidR="00555403" w:rsidRPr="00834A61">
        <w:rPr>
          <w:rFonts w:ascii="Arial" w:hAnsi="Arial" w:cs="Arial"/>
          <w:b/>
          <w:bCs/>
          <w:sz w:val="20"/>
          <w:szCs w:val="20"/>
        </w:rPr>
        <w:t>WHY OFF-GRID SOLUTION ARE GAINING MOMENTUM</w:t>
      </w:r>
    </w:p>
    <w:p w14:paraId="53DA8D3F" w14:textId="5BECFD87" w:rsidR="000D6134" w:rsidRPr="005332FB" w:rsidRDefault="000D6134" w:rsidP="000D6134">
      <w:pPr>
        <w:shd w:val="clear" w:color="auto" w:fill="FFFFFF"/>
        <w:ind w:firstLine="720"/>
        <w:jc w:val="both"/>
        <w:rPr>
          <w:rFonts w:ascii="Arial" w:hAnsi="Arial" w:cs="Arial"/>
          <w:color w:val="EE0000"/>
          <w:sz w:val="20"/>
          <w:szCs w:val="20"/>
        </w:rPr>
      </w:pPr>
      <w:r w:rsidRPr="005332FB">
        <w:rPr>
          <w:rFonts w:ascii="Arial" w:hAnsi="Arial" w:cs="Arial"/>
          <w:color w:val="EE0000"/>
          <w:sz w:val="20"/>
          <w:szCs w:val="20"/>
        </w:rPr>
        <w:t>True sustainability means more than just installing either slow or fast chargers. A next-generation charging depot must be part of a larger, intelligent energy ecosystem. The best charging depots include: [Eleport,2025]</w:t>
      </w:r>
    </w:p>
    <w:p w14:paraId="02699650" w14:textId="77777777" w:rsidR="000D6134" w:rsidRPr="005332FB" w:rsidRDefault="000D6134" w:rsidP="000D6134">
      <w:pPr>
        <w:pStyle w:val="ListParagraph"/>
        <w:numPr>
          <w:ilvl w:val="0"/>
          <w:numId w:val="36"/>
        </w:numPr>
        <w:shd w:val="clear" w:color="auto" w:fill="FFFFFF"/>
        <w:jc w:val="both"/>
        <w:rPr>
          <w:rFonts w:ascii="Arial" w:hAnsi="Arial" w:cs="Arial"/>
          <w:color w:val="EE0000"/>
          <w:sz w:val="20"/>
          <w:szCs w:val="20"/>
        </w:rPr>
      </w:pPr>
      <w:r w:rsidRPr="005332FB">
        <w:rPr>
          <w:rFonts w:ascii="Arial" w:hAnsi="Arial" w:cs="Arial"/>
          <w:color w:val="EE0000"/>
          <w:sz w:val="20"/>
          <w:szCs w:val="20"/>
        </w:rPr>
        <w:t>On-site generation via solar rooftops or canopies</w:t>
      </w:r>
    </w:p>
    <w:p w14:paraId="27B8282C" w14:textId="77777777" w:rsidR="000D6134" w:rsidRPr="005332FB" w:rsidRDefault="000D6134" w:rsidP="000D6134">
      <w:pPr>
        <w:pStyle w:val="ListParagraph"/>
        <w:numPr>
          <w:ilvl w:val="0"/>
          <w:numId w:val="36"/>
        </w:numPr>
        <w:shd w:val="clear" w:color="auto" w:fill="FFFFFF"/>
        <w:jc w:val="both"/>
        <w:rPr>
          <w:rFonts w:ascii="Arial" w:hAnsi="Arial" w:cs="Arial"/>
          <w:color w:val="EE0000"/>
          <w:sz w:val="20"/>
          <w:szCs w:val="20"/>
        </w:rPr>
      </w:pPr>
      <w:r w:rsidRPr="005332FB">
        <w:rPr>
          <w:rFonts w:ascii="Arial" w:hAnsi="Arial" w:cs="Arial"/>
          <w:color w:val="EE0000"/>
          <w:sz w:val="20"/>
          <w:szCs w:val="20"/>
        </w:rPr>
        <w:t>Battery systems that buffer fluctuations and support grid stability</w:t>
      </w:r>
    </w:p>
    <w:p w14:paraId="5EE9E0CC" w14:textId="77777777" w:rsidR="000D6134" w:rsidRPr="005332FB" w:rsidRDefault="000D6134" w:rsidP="000D6134">
      <w:pPr>
        <w:pStyle w:val="ListParagraph"/>
        <w:numPr>
          <w:ilvl w:val="0"/>
          <w:numId w:val="36"/>
        </w:numPr>
        <w:shd w:val="clear" w:color="auto" w:fill="FFFFFF"/>
        <w:jc w:val="both"/>
        <w:rPr>
          <w:rFonts w:ascii="Arial" w:hAnsi="Arial" w:cs="Arial"/>
          <w:color w:val="EE0000"/>
          <w:sz w:val="20"/>
          <w:szCs w:val="20"/>
        </w:rPr>
      </w:pPr>
      <w:r w:rsidRPr="005332FB">
        <w:rPr>
          <w:rFonts w:ascii="Arial" w:hAnsi="Arial" w:cs="Arial"/>
          <w:color w:val="EE0000"/>
          <w:sz w:val="20"/>
          <w:szCs w:val="20"/>
        </w:rPr>
        <w:t>Smart load management that prioritizes renewable inputs</w:t>
      </w:r>
    </w:p>
    <w:p w14:paraId="4D61E786" w14:textId="77777777" w:rsidR="000D6134" w:rsidRPr="005332FB" w:rsidRDefault="000D6134" w:rsidP="000D6134">
      <w:pPr>
        <w:pStyle w:val="ListParagraph"/>
        <w:numPr>
          <w:ilvl w:val="0"/>
          <w:numId w:val="36"/>
        </w:numPr>
        <w:shd w:val="clear" w:color="auto" w:fill="FFFFFF"/>
        <w:rPr>
          <w:rFonts w:ascii="Arial" w:hAnsi="Arial" w:cs="Arial"/>
          <w:color w:val="EE0000"/>
          <w:sz w:val="20"/>
          <w:szCs w:val="20"/>
        </w:rPr>
      </w:pPr>
      <w:r w:rsidRPr="005332FB">
        <w:rPr>
          <w:rFonts w:ascii="Arial" w:hAnsi="Arial" w:cs="Arial"/>
          <w:color w:val="EE0000"/>
          <w:sz w:val="20"/>
          <w:szCs w:val="20"/>
        </w:rPr>
        <w:t>Demand-response integration for grid services</w:t>
      </w:r>
    </w:p>
    <w:p w14:paraId="7485FE71" w14:textId="77777777" w:rsidR="000D6134" w:rsidRPr="005332FB" w:rsidRDefault="000D6134" w:rsidP="000D6134">
      <w:pPr>
        <w:pStyle w:val="ListParagraph"/>
        <w:numPr>
          <w:ilvl w:val="0"/>
          <w:numId w:val="36"/>
        </w:numPr>
        <w:shd w:val="clear" w:color="auto" w:fill="FFFFFF"/>
        <w:rPr>
          <w:rFonts w:ascii="Arial" w:hAnsi="Arial" w:cs="Arial"/>
          <w:color w:val="EE0000"/>
          <w:sz w:val="20"/>
          <w:szCs w:val="20"/>
        </w:rPr>
      </w:pPr>
      <w:r w:rsidRPr="005332FB">
        <w:rPr>
          <w:rFonts w:ascii="Arial" w:hAnsi="Arial" w:cs="Arial"/>
          <w:color w:val="EE0000"/>
          <w:sz w:val="20"/>
          <w:szCs w:val="20"/>
        </w:rPr>
        <w:t>Low-impact design and lifecycle planning</w:t>
      </w:r>
    </w:p>
    <w:p w14:paraId="47A1A648" w14:textId="381DAA69" w:rsidR="000D6134" w:rsidRPr="000D6134" w:rsidRDefault="00BC0825" w:rsidP="000D6134">
      <w:pPr>
        <w:shd w:val="clear" w:color="auto" w:fill="FFFFFF"/>
        <w:ind w:left="360"/>
        <w:jc w:val="both"/>
        <w:rPr>
          <w:rFonts w:ascii="Arial" w:hAnsi="Arial" w:cs="Arial"/>
          <w:sz w:val="20"/>
          <w:szCs w:val="20"/>
        </w:rPr>
      </w:pPr>
      <w:r w:rsidRPr="000D6134">
        <w:rPr>
          <w:rFonts w:ascii="Arial" w:hAnsi="Arial" w:cs="Arial"/>
          <w:b/>
          <w:bCs/>
          <w:sz w:val="20"/>
          <w:szCs w:val="20"/>
        </w:rPr>
        <w:t>Rapid EV adoption in rural &amp; peri-urban areas</w:t>
      </w:r>
      <w:r w:rsidR="00555403" w:rsidRPr="000D6134">
        <w:rPr>
          <w:rFonts w:ascii="Arial" w:hAnsi="Arial" w:cs="Arial"/>
          <w:b/>
          <w:bCs/>
          <w:sz w:val="20"/>
          <w:szCs w:val="20"/>
        </w:rPr>
        <w:t>:</w:t>
      </w:r>
      <w:r w:rsidRPr="000D6134">
        <w:rPr>
          <w:rFonts w:ascii="Arial" w:hAnsi="Arial" w:cs="Arial"/>
          <w:sz w:val="20"/>
          <w:szCs w:val="20"/>
        </w:rPr>
        <w:t> </w:t>
      </w:r>
      <w:r w:rsidR="00893894" w:rsidRPr="000D6134">
        <w:rPr>
          <w:rFonts w:ascii="Arial" w:hAnsi="Arial" w:cs="Arial"/>
          <w:sz w:val="20"/>
          <w:szCs w:val="20"/>
        </w:rPr>
        <w:t xml:space="preserve">AC </w:t>
      </w:r>
      <w:r w:rsidRPr="000D6134">
        <w:rPr>
          <w:rFonts w:ascii="Arial" w:hAnsi="Arial" w:cs="Arial"/>
          <w:sz w:val="20"/>
          <w:szCs w:val="20"/>
        </w:rPr>
        <w:t xml:space="preserve">grid expansion lags behind the growth of EV fleets in many emerging markets. Off-grid systems close that infrastructure gap at lower total </w:t>
      </w:r>
      <w:proofErr w:type="gramStart"/>
      <w:r w:rsidRPr="000D6134">
        <w:rPr>
          <w:rFonts w:ascii="Arial" w:hAnsi="Arial" w:cs="Arial"/>
          <w:sz w:val="20"/>
          <w:szCs w:val="20"/>
        </w:rPr>
        <w:t>cost.</w:t>
      </w:r>
      <w:r w:rsidR="000D6134" w:rsidRPr="000D6134">
        <w:rPr>
          <w:rFonts w:ascii="Arial" w:hAnsi="Arial" w:cs="Arial"/>
          <w:color w:val="000000" w:themeColor="text1"/>
          <w:sz w:val="20"/>
          <w:szCs w:val="20"/>
        </w:rPr>
        <w:t>[</w:t>
      </w:r>
      <w:proofErr w:type="gramEnd"/>
      <w:r w:rsidR="000D6134" w:rsidRPr="000D6134">
        <w:rPr>
          <w:rFonts w:ascii="Arial" w:hAnsi="Arial" w:cs="Arial"/>
          <w:color w:val="000000" w:themeColor="text1"/>
          <w:sz w:val="20"/>
          <w:szCs w:val="20"/>
          <w:shd w:val="clear" w:color="auto" w:fill="FFFFFF"/>
        </w:rPr>
        <w:t xml:space="preserve"> Pulse Energy, </w:t>
      </w:r>
      <w:r w:rsidR="000D6134" w:rsidRPr="000D6134">
        <w:rPr>
          <w:rFonts w:ascii="Arial" w:hAnsi="Arial" w:cs="Arial"/>
          <w:color w:val="000000" w:themeColor="text1"/>
          <w:sz w:val="20"/>
          <w:szCs w:val="20"/>
        </w:rPr>
        <w:t>Sept, 2025]</w:t>
      </w:r>
    </w:p>
    <w:p w14:paraId="168651C6" w14:textId="77777777" w:rsidR="000D6134" w:rsidRPr="000D6134" w:rsidRDefault="00BC0825" w:rsidP="000D6134">
      <w:pPr>
        <w:shd w:val="clear" w:color="auto" w:fill="FFFFFF"/>
        <w:ind w:left="360"/>
        <w:jc w:val="both"/>
        <w:rPr>
          <w:rFonts w:ascii="Arial" w:hAnsi="Arial" w:cs="Arial"/>
          <w:sz w:val="20"/>
          <w:szCs w:val="20"/>
        </w:rPr>
      </w:pPr>
      <w:r w:rsidRPr="000D6134">
        <w:rPr>
          <w:rFonts w:ascii="Arial" w:hAnsi="Arial" w:cs="Arial"/>
          <w:b/>
          <w:bCs/>
          <w:sz w:val="20"/>
          <w:szCs w:val="20"/>
        </w:rPr>
        <w:t>Resilience for</w:t>
      </w:r>
      <w:hyperlink r:id="rId11" w:history="1">
        <w:r w:rsidRPr="000D6134">
          <w:rPr>
            <w:rStyle w:val="Hyperlink"/>
            <w:rFonts w:ascii="Arial" w:hAnsi="Arial" w:cs="Arial"/>
            <w:b/>
            <w:bCs/>
            <w:color w:val="auto"/>
            <w:sz w:val="20"/>
            <w:szCs w:val="20"/>
            <w:u w:val="none"/>
          </w:rPr>
          <w:t xml:space="preserve"> critical </w:t>
        </w:r>
        <w:r w:rsidR="00D10936" w:rsidRPr="000D6134">
          <w:rPr>
            <w:rStyle w:val="Hyperlink"/>
            <w:rFonts w:ascii="Arial" w:hAnsi="Arial" w:cs="Arial"/>
            <w:b/>
            <w:bCs/>
            <w:color w:val="auto"/>
            <w:sz w:val="20"/>
            <w:szCs w:val="20"/>
            <w:u w:val="none"/>
          </w:rPr>
          <w:t>travels</w:t>
        </w:r>
      </w:hyperlink>
      <w:r w:rsidR="00555403" w:rsidRPr="000D6134">
        <w:rPr>
          <w:rFonts w:ascii="Arial" w:hAnsi="Arial" w:cs="Arial"/>
          <w:b/>
          <w:bCs/>
          <w:sz w:val="20"/>
          <w:szCs w:val="20"/>
        </w:rPr>
        <w:t>:</w:t>
      </w:r>
      <w:r w:rsidRPr="000D6134">
        <w:rPr>
          <w:rFonts w:ascii="Arial" w:hAnsi="Arial" w:cs="Arial"/>
          <w:sz w:val="20"/>
          <w:szCs w:val="20"/>
        </w:rPr>
        <w:t> By decoupling from utility outages, logistics hubs and public-safety agencies guarantee vehicle readiness during blackouts.</w:t>
      </w:r>
    </w:p>
    <w:p w14:paraId="65E67FF5" w14:textId="77777777" w:rsidR="000D6134" w:rsidRPr="000D6134" w:rsidRDefault="00216B59" w:rsidP="000D6134">
      <w:pPr>
        <w:shd w:val="clear" w:color="auto" w:fill="FFFFFF"/>
        <w:ind w:left="360"/>
        <w:jc w:val="both"/>
        <w:rPr>
          <w:rFonts w:ascii="Arial" w:hAnsi="Arial" w:cs="Arial"/>
          <w:sz w:val="20"/>
          <w:szCs w:val="20"/>
        </w:rPr>
      </w:pPr>
      <w:hyperlink r:id="rId12" w:history="1">
        <w:r w:rsidR="00BC0825" w:rsidRPr="000D6134">
          <w:rPr>
            <w:rStyle w:val="Hyperlink"/>
            <w:rFonts w:ascii="Arial" w:hAnsi="Arial" w:cs="Arial"/>
            <w:b/>
            <w:bCs/>
            <w:color w:val="auto"/>
            <w:sz w:val="20"/>
            <w:szCs w:val="20"/>
            <w:u w:val="none"/>
          </w:rPr>
          <w:t>Government incentives</w:t>
        </w:r>
      </w:hyperlink>
      <w:r w:rsidR="00555403" w:rsidRPr="000D6134">
        <w:rPr>
          <w:rFonts w:ascii="Arial" w:hAnsi="Arial" w:cs="Arial"/>
          <w:b/>
          <w:bCs/>
          <w:sz w:val="20"/>
          <w:szCs w:val="20"/>
        </w:rPr>
        <w:t>:</w:t>
      </w:r>
      <w:r w:rsidR="00BC0825" w:rsidRPr="000D6134">
        <w:rPr>
          <w:rFonts w:ascii="Arial" w:hAnsi="Arial" w:cs="Arial"/>
          <w:sz w:val="20"/>
          <w:szCs w:val="20"/>
        </w:rPr>
        <w:t xml:space="preserve"> Government incentives for both solar generation and EV infrastructure frequently stack, improving project </w:t>
      </w:r>
      <w:r w:rsidR="00BC0825" w:rsidRPr="000D6134">
        <w:rPr>
          <w:rFonts w:ascii="Arial" w:hAnsi="Arial" w:cs="Arial"/>
          <w:color w:val="000000" w:themeColor="text1"/>
          <w:sz w:val="20"/>
          <w:szCs w:val="20"/>
        </w:rPr>
        <w:t>economics.</w:t>
      </w:r>
    </w:p>
    <w:p w14:paraId="58FB21B5" w14:textId="7D2DECE8" w:rsidR="00BC0825" w:rsidRPr="000D6134" w:rsidRDefault="00BC0825" w:rsidP="000D6134">
      <w:pPr>
        <w:shd w:val="clear" w:color="auto" w:fill="FFFFFF"/>
        <w:ind w:left="360"/>
        <w:jc w:val="both"/>
        <w:rPr>
          <w:rFonts w:ascii="Arial" w:hAnsi="Arial" w:cs="Arial"/>
          <w:sz w:val="20"/>
          <w:szCs w:val="20"/>
        </w:rPr>
      </w:pPr>
      <w:r w:rsidRPr="000D6134">
        <w:rPr>
          <w:rFonts w:ascii="Arial" w:hAnsi="Arial" w:cs="Arial"/>
          <w:b/>
          <w:bCs/>
          <w:color w:val="000000" w:themeColor="text1"/>
          <w:sz w:val="20"/>
          <w:szCs w:val="20"/>
        </w:rPr>
        <w:lastRenderedPageBreak/>
        <w:t>Technology convergence</w:t>
      </w:r>
      <w:r w:rsidR="00555403" w:rsidRPr="000D6134">
        <w:rPr>
          <w:rFonts w:ascii="Arial" w:hAnsi="Arial" w:cs="Arial"/>
          <w:b/>
          <w:bCs/>
          <w:color w:val="000000" w:themeColor="text1"/>
          <w:sz w:val="20"/>
          <w:szCs w:val="20"/>
        </w:rPr>
        <w:t>:</w:t>
      </w:r>
      <w:r w:rsidRPr="000D6134">
        <w:rPr>
          <w:rFonts w:ascii="Arial" w:hAnsi="Arial" w:cs="Arial"/>
          <w:color w:val="000000" w:themeColor="text1"/>
          <w:sz w:val="20"/>
          <w:szCs w:val="20"/>
        </w:rPr>
        <w:t> Falling module prices,</w:t>
      </w:r>
      <w:hyperlink r:id="rId13" w:history="1">
        <w:r w:rsidRPr="000D6134">
          <w:rPr>
            <w:rStyle w:val="Hyperlink"/>
            <w:rFonts w:ascii="Arial" w:hAnsi="Arial" w:cs="Arial"/>
            <w:color w:val="000000" w:themeColor="text1"/>
            <w:sz w:val="20"/>
            <w:szCs w:val="20"/>
            <w:u w:val="none"/>
          </w:rPr>
          <w:t> advanced lithium-ion BESS</w:t>
        </w:r>
      </w:hyperlink>
      <w:r w:rsidRPr="000D6134">
        <w:rPr>
          <w:rFonts w:ascii="Arial" w:hAnsi="Arial" w:cs="Arial"/>
          <w:color w:val="000000" w:themeColor="text1"/>
          <w:sz w:val="20"/>
          <w:szCs w:val="20"/>
        </w:rPr>
        <w:t xml:space="preserve"> (including second-life EV packs), and </w:t>
      </w:r>
      <w:r w:rsidR="00D10936" w:rsidRPr="000D6134">
        <w:rPr>
          <w:rFonts w:ascii="Arial" w:hAnsi="Arial" w:cs="Arial"/>
          <w:color w:val="000000" w:themeColor="text1"/>
          <w:sz w:val="20"/>
          <w:szCs w:val="20"/>
        </w:rPr>
        <w:t xml:space="preserve">suitable </w:t>
      </w:r>
      <w:r w:rsidRPr="000D6134">
        <w:rPr>
          <w:rFonts w:ascii="Arial" w:hAnsi="Arial" w:cs="Arial"/>
          <w:color w:val="000000" w:themeColor="text1"/>
          <w:sz w:val="20"/>
          <w:szCs w:val="20"/>
        </w:rPr>
        <w:t xml:space="preserve">modular power-electronics enable bankable designs from </w:t>
      </w:r>
      <w:r w:rsidR="00D10936" w:rsidRPr="000D6134">
        <w:rPr>
          <w:rFonts w:ascii="Arial" w:hAnsi="Arial" w:cs="Arial"/>
          <w:color w:val="000000" w:themeColor="text1"/>
          <w:sz w:val="20"/>
          <w:szCs w:val="20"/>
        </w:rPr>
        <w:t>100</w:t>
      </w:r>
      <w:r w:rsidRPr="000D6134">
        <w:rPr>
          <w:rFonts w:ascii="Arial" w:hAnsi="Arial" w:cs="Arial"/>
          <w:color w:val="000000" w:themeColor="text1"/>
          <w:sz w:val="20"/>
          <w:szCs w:val="20"/>
        </w:rPr>
        <w:t>k</w:t>
      </w:r>
      <w:r w:rsidR="00D10936" w:rsidRPr="000D6134">
        <w:rPr>
          <w:rFonts w:ascii="Arial" w:hAnsi="Arial" w:cs="Arial"/>
          <w:color w:val="000000" w:themeColor="text1"/>
          <w:sz w:val="20"/>
          <w:szCs w:val="20"/>
        </w:rPr>
        <w:t>wh</w:t>
      </w:r>
      <w:r w:rsidRPr="000D6134">
        <w:rPr>
          <w:rFonts w:ascii="Arial" w:hAnsi="Arial" w:cs="Arial"/>
          <w:color w:val="000000" w:themeColor="text1"/>
          <w:sz w:val="20"/>
          <w:szCs w:val="20"/>
        </w:rPr>
        <w:t xml:space="preserve"> to </w:t>
      </w:r>
      <w:r w:rsidR="00D10936" w:rsidRPr="000D6134">
        <w:rPr>
          <w:rFonts w:ascii="Arial" w:hAnsi="Arial" w:cs="Arial"/>
          <w:color w:val="000000" w:themeColor="text1"/>
          <w:sz w:val="20"/>
          <w:szCs w:val="20"/>
        </w:rPr>
        <w:t>500kWh</w:t>
      </w:r>
      <w:r w:rsidRPr="000D6134">
        <w:rPr>
          <w:rFonts w:ascii="Arial" w:hAnsi="Arial" w:cs="Arial"/>
          <w:color w:val="000000" w:themeColor="text1"/>
          <w:sz w:val="20"/>
          <w:szCs w:val="20"/>
        </w:rPr>
        <w:t xml:space="preserve"> scale</w:t>
      </w:r>
      <w:r w:rsidR="00D10936" w:rsidRPr="000D6134">
        <w:rPr>
          <w:rFonts w:ascii="Arial" w:hAnsi="Arial" w:cs="Arial"/>
          <w:color w:val="000000" w:themeColor="text1"/>
          <w:sz w:val="20"/>
          <w:szCs w:val="20"/>
        </w:rPr>
        <w:t>.</w:t>
      </w:r>
      <w:r w:rsidR="000D6134" w:rsidRPr="000D6134">
        <w:rPr>
          <w:rFonts w:ascii="Arial" w:hAnsi="Arial" w:cs="Arial"/>
          <w:color w:val="000000" w:themeColor="text1"/>
          <w:sz w:val="20"/>
          <w:szCs w:val="20"/>
        </w:rPr>
        <w:t xml:space="preserve"> </w:t>
      </w:r>
    </w:p>
    <w:p w14:paraId="5EAC1847" w14:textId="77777777" w:rsidR="00460EAA" w:rsidRPr="005C27F4" w:rsidRDefault="00460EAA" w:rsidP="00834A61">
      <w:pPr>
        <w:shd w:val="clear" w:color="auto" w:fill="FFFFFF"/>
        <w:jc w:val="both"/>
        <w:rPr>
          <w:rFonts w:ascii="Arial" w:hAnsi="Arial" w:cs="Arial"/>
          <w:sz w:val="20"/>
          <w:szCs w:val="20"/>
        </w:rPr>
      </w:pPr>
    </w:p>
    <w:p w14:paraId="3B90A853" w14:textId="27FB5F2D" w:rsidR="00460EAA" w:rsidRPr="005C27F4" w:rsidRDefault="00543CA3" w:rsidP="00834A61">
      <w:pPr>
        <w:shd w:val="clear" w:color="auto" w:fill="FFFFFF"/>
        <w:jc w:val="both"/>
        <w:rPr>
          <w:rFonts w:ascii="Arial" w:hAnsi="Arial" w:cs="Arial"/>
          <w:b/>
          <w:bCs/>
          <w:sz w:val="20"/>
          <w:szCs w:val="20"/>
        </w:rPr>
      </w:pPr>
      <w:r w:rsidRPr="005C27F4">
        <w:rPr>
          <w:rFonts w:ascii="Arial" w:hAnsi="Arial" w:cs="Arial"/>
          <w:b/>
          <w:bCs/>
          <w:sz w:val="20"/>
          <w:szCs w:val="20"/>
        </w:rPr>
        <w:t>2.</w:t>
      </w:r>
      <w:r w:rsidR="00851F6A">
        <w:rPr>
          <w:rFonts w:ascii="Arial" w:hAnsi="Arial" w:cs="Arial"/>
          <w:b/>
          <w:bCs/>
          <w:sz w:val="20"/>
          <w:szCs w:val="20"/>
        </w:rPr>
        <w:t>9</w:t>
      </w:r>
      <w:r w:rsidRPr="005C27F4">
        <w:rPr>
          <w:rFonts w:ascii="Arial" w:hAnsi="Arial" w:cs="Arial"/>
          <w:b/>
          <w:bCs/>
          <w:sz w:val="20"/>
          <w:szCs w:val="20"/>
        </w:rPr>
        <w:t xml:space="preserve">. </w:t>
      </w:r>
      <w:r w:rsidR="00291751" w:rsidRPr="005C27F4">
        <w:rPr>
          <w:rFonts w:ascii="Arial" w:hAnsi="Arial" w:cs="Arial"/>
          <w:b/>
          <w:bCs/>
          <w:sz w:val="20"/>
          <w:szCs w:val="20"/>
        </w:rPr>
        <w:t>AC GRID AND OFF-GRID CHARGING POINT</w:t>
      </w:r>
    </w:p>
    <w:p w14:paraId="2701D6FD" w14:textId="1D35E73E" w:rsidR="005F6FC0" w:rsidRPr="00351233" w:rsidRDefault="005F6FC0" w:rsidP="00AB1560">
      <w:pPr>
        <w:ind w:firstLine="720"/>
        <w:jc w:val="both"/>
        <w:rPr>
          <w:rFonts w:ascii="Arial" w:hAnsi="Arial" w:cs="Arial"/>
          <w:color w:val="000000" w:themeColor="text1"/>
          <w:sz w:val="20"/>
          <w:szCs w:val="20"/>
        </w:rPr>
      </w:pPr>
      <w:r w:rsidRPr="005C27F4">
        <w:rPr>
          <w:rFonts w:ascii="Arial" w:hAnsi="Arial" w:cs="Arial"/>
          <w:sz w:val="20"/>
          <w:szCs w:val="20"/>
        </w:rPr>
        <w:t xml:space="preserve">EV charging involves supply of two power type, alternate current (AC) and direct current (DC) to the battery pack. As electricity distribution systems supply alternate current (AC) power, a converter is required to provide DC power to the battery. </w:t>
      </w:r>
      <w:r w:rsidR="001E28F0" w:rsidRPr="005C27F4">
        <w:rPr>
          <w:rFonts w:ascii="Arial" w:hAnsi="Arial" w:cs="Arial"/>
          <w:sz w:val="20"/>
          <w:szCs w:val="20"/>
        </w:rPr>
        <w:t>[Mapping India’s EV Charging Guidelines]</w:t>
      </w:r>
      <w:r w:rsidR="00AB1560">
        <w:rPr>
          <w:rFonts w:ascii="Arial" w:hAnsi="Arial" w:cs="Arial"/>
          <w:sz w:val="20"/>
          <w:szCs w:val="20"/>
        </w:rPr>
        <w:t>.</w:t>
      </w:r>
      <w:r w:rsidR="00BF6188">
        <w:rPr>
          <w:rFonts w:ascii="Arial" w:hAnsi="Arial" w:cs="Arial"/>
          <w:sz w:val="20"/>
          <w:szCs w:val="20"/>
        </w:rPr>
        <w:t xml:space="preserve"> RE</w:t>
      </w:r>
      <w:r w:rsidR="00E01E18" w:rsidRPr="00834A61">
        <w:rPr>
          <w:rFonts w:ascii="Arial" w:hAnsi="Arial" w:cs="Arial"/>
          <w:sz w:val="20"/>
          <w:szCs w:val="20"/>
        </w:rPr>
        <w:t xml:space="preserve"> used chargers has </w:t>
      </w:r>
      <w:r w:rsidR="00BF6188">
        <w:rPr>
          <w:rFonts w:ascii="Arial" w:hAnsi="Arial" w:cs="Arial"/>
          <w:sz w:val="20"/>
          <w:szCs w:val="20"/>
        </w:rPr>
        <w:t xml:space="preserve">Inverter, </w:t>
      </w:r>
      <w:r w:rsidR="00BD4366">
        <w:rPr>
          <w:rFonts w:ascii="Arial" w:hAnsi="Arial" w:cs="Arial"/>
          <w:sz w:val="20"/>
          <w:szCs w:val="20"/>
        </w:rPr>
        <w:t>Solar,</w:t>
      </w:r>
      <w:r w:rsidR="00BF6188">
        <w:rPr>
          <w:rFonts w:ascii="Arial" w:hAnsi="Arial" w:cs="Arial"/>
          <w:sz w:val="20"/>
          <w:szCs w:val="20"/>
        </w:rPr>
        <w:t xml:space="preserve"> Battery and </w:t>
      </w:r>
      <w:r w:rsidR="00AB1560" w:rsidRPr="00834A61">
        <w:rPr>
          <w:rFonts w:ascii="Arial" w:hAnsi="Arial" w:cs="Arial"/>
          <w:sz w:val="20"/>
          <w:szCs w:val="20"/>
        </w:rPr>
        <w:t>level</w:t>
      </w:r>
      <w:r w:rsidR="00E01E18" w:rsidRPr="00834A61">
        <w:rPr>
          <w:rFonts w:ascii="Arial" w:hAnsi="Arial" w:cs="Arial"/>
          <w:sz w:val="20"/>
          <w:szCs w:val="20"/>
        </w:rPr>
        <w:t xml:space="preserve">2 and level3 fast charger. </w:t>
      </w:r>
      <w:r w:rsidRPr="00834A61">
        <w:rPr>
          <w:rFonts w:ascii="Arial" w:hAnsi="Arial" w:cs="Arial"/>
          <w:sz w:val="20"/>
          <w:szCs w:val="20"/>
        </w:rPr>
        <w:t xml:space="preserve">The following abbreviations and figure related to electric vehicle and charging system will be part of basic </w:t>
      </w:r>
      <w:r w:rsidR="00AB1560" w:rsidRPr="00351233">
        <w:rPr>
          <w:rFonts w:ascii="Arial" w:hAnsi="Arial" w:cs="Arial"/>
          <w:color w:val="000000" w:themeColor="text1"/>
          <w:sz w:val="20"/>
          <w:szCs w:val="20"/>
        </w:rPr>
        <w:t xml:space="preserve">principles. </w:t>
      </w:r>
    </w:p>
    <w:p w14:paraId="078393F1" w14:textId="77777777" w:rsidR="009A3BA2" w:rsidRPr="00351233" w:rsidRDefault="009A3BA2" w:rsidP="00834A61">
      <w:pPr>
        <w:shd w:val="clear" w:color="auto" w:fill="FFFFFF"/>
        <w:jc w:val="both"/>
        <w:rPr>
          <w:rFonts w:ascii="Arial" w:hAnsi="Arial" w:cs="Arial"/>
          <w:color w:val="000000" w:themeColor="text1"/>
          <w:sz w:val="20"/>
          <w:szCs w:val="20"/>
        </w:rPr>
      </w:pPr>
    </w:p>
    <w:p w14:paraId="7950A9AC" w14:textId="7F3E468A" w:rsidR="005F6FC0" w:rsidRPr="00834A61" w:rsidRDefault="005F6FC0" w:rsidP="00834A61">
      <w:pPr>
        <w:shd w:val="clear" w:color="auto" w:fill="FFFFFF"/>
        <w:jc w:val="both"/>
        <w:rPr>
          <w:rFonts w:ascii="Arial" w:hAnsi="Arial" w:cs="Arial"/>
          <w:sz w:val="20"/>
          <w:szCs w:val="20"/>
        </w:rPr>
      </w:pPr>
      <w:r w:rsidRPr="00834A61">
        <w:rPr>
          <w:rFonts w:ascii="Arial" w:hAnsi="Arial" w:cs="Arial"/>
          <w:noProof/>
          <w:sz w:val="20"/>
          <w:szCs w:val="20"/>
          <w:lang w:val="en-IN" w:eastAsia="en-IN"/>
        </w:rPr>
        <w:drawing>
          <wp:inline distT="0" distB="0" distL="0" distR="0" wp14:anchorId="132522C8" wp14:editId="059DB4B2">
            <wp:extent cx="4998501" cy="1674578"/>
            <wp:effectExtent l="19050" t="19050" r="12065" b="20955"/>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20" t="33441" r="4546" b="40106"/>
                    <a:stretch>
                      <a:fillRect/>
                    </a:stretch>
                  </pic:blipFill>
                  <pic:spPr bwMode="auto">
                    <a:xfrm>
                      <a:off x="0" y="0"/>
                      <a:ext cx="5028772" cy="168471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1C06EC1" w14:textId="5547CAEE" w:rsidR="00E01E18" w:rsidRDefault="001A1145" w:rsidP="00834A61">
      <w:pPr>
        <w:shd w:val="clear" w:color="auto" w:fill="FFFFFF"/>
        <w:jc w:val="center"/>
        <w:rPr>
          <w:rFonts w:ascii="Arial" w:hAnsi="Arial" w:cs="Arial"/>
          <w:sz w:val="20"/>
          <w:szCs w:val="20"/>
        </w:rPr>
      </w:pPr>
      <w:r w:rsidRPr="00834A61">
        <w:rPr>
          <w:rFonts w:ascii="Arial" w:hAnsi="Arial" w:cs="Arial"/>
          <w:sz w:val="20"/>
          <w:szCs w:val="20"/>
        </w:rPr>
        <w:t>Fig</w:t>
      </w:r>
      <w:r>
        <w:rPr>
          <w:rFonts w:ascii="Arial" w:hAnsi="Arial" w:cs="Arial"/>
          <w:sz w:val="20"/>
          <w:szCs w:val="20"/>
        </w:rPr>
        <w:t>.</w:t>
      </w:r>
      <w:r w:rsidR="00062D4F">
        <w:rPr>
          <w:rFonts w:ascii="Arial" w:hAnsi="Arial" w:cs="Arial"/>
          <w:sz w:val="20"/>
          <w:szCs w:val="20"/>
        </w:rPr>
        <w:t xml:space="preserve">4. </w:t>
      </w:r>
      <w:r w:rsidR="00E01E18" w:rsidRPr="00834A61">
        <w:rPr>
          <w:rFonts w:ascii="Arial" w:hAnsi="Arial" w:cs="Arial"/>
          <w:sz w:val="20"/>
          <w:szCs w:val="20"/>
        </w:rPr>
        <w:t xml:space="preserve"> AC Grid Used Charging Station</w:t>
      </w:r>
    </w:p>
    <w:p w14:paraId="6FA86D1A" w14:textId="77777777" w:rsidR="009A3BA2" w:rsidRPr="00834A61" w:rsidRDefault="009A3BA2" w:rsidP="00834A61">
      <w:pPr>
        <w:shd w:val="clear" w:color="auto" w:fill="FFFFFF"/>
        <w:jc w:val="center"/>
        <w:rPr>
          <w:rFonts w:ascii="Arial" w:hAnsi="Arial" w:cs="Arial"/>
          <w:sz w:val="20"/>
          <w:szCs w:val="20"/>
        </w:rPr>
      </w:pPr>
    </w:p>
    <w:p w14:paraId="477C4D98" w14:textId="1A6DB9B1" w:rsidR="005F6FC0" w:rsidRPr="00834A61" w:rsidRDefault="00E01E18" w:rsidP="00834A61">
      <w:pPr>
        <w:shd w:val="clear" w:color="auto" w:fill="FFFFFF"/>
        <w:jc w:val="both"/>
        <w:rPr>
          <w:rFonts w:ascii="Arial" w:hAnsi="Arial" w:cs="Arial"/>
          <w:sz w:val="20"/>
          <w:szCs w:val="20"/>
        </w:rPr>
      </w:pPr>
      <w:r w:rsidRPr="00834A61">
        <w:rPr>
          <w:rFonts w:ascii="Arial" w:hAnsi="Arial" w:cs="Arial"/>
          <w:noProof/>
          <w:sz w:val="20"/>
          <w:szCs w:val="20"/>
          <w:lang w:val="en-IN" w:eastAsia="en-IN"/>
          <w14:ligatures w14:val="standardContextual"/>
        </w:rPr>
        <w:drawing>
          <wp:inline distT="0" distB="0" distL="0" distR="0" wp14:anchorId="7E797D3C" wp14:editId="38EF3266">
            <wp:extent cx="5008372" cy="1693628"/>
            <wp:effectExtent l="19050" t="19050" r="20955" b="20955"/>
            <wp:docPr id="348016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016036" name=""/>
                    <pic:cNvPicPr/>
                  </pic:nvPicPr>
                  <pic:blipFill rotWithShape="1">
                    <a:blip r:embed="rId15"/>
                    <a:srcRect l="20515" t="35340" r="24297" b="22240"/>
                    <a:stretch>
                      <a:fillRect/>
                    </a:stretch>
                  </pic:blipFill>
                  <pic:spPr bwMode="auto">
                    <a:xfrm>
                      <a:off x="0" y="0"/>
                      <a:ext cx="5025255" cy="169933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4DFCB2C" w14:textId="77809CCF" w:rsidR="00E01E18" w:rsidRPr="00834A61" w:rsidRDefault="001A1145" w:rsidP="00834A61">
      <w:pPr>
        <w:shd w:val="clear" w:color="auto" w:fill="FFFFFF"/>
        <w:jc w:val="center"/>
        <w:rPr>
          <w:rFonts w:ascii="Arial" w:hAnsi="Arial" w:cs="Arial"/>
          <w:sz w:val="20"/>
          <w:szCs w:val="20"/>
        </w:rPr>
      </w:pPr>
      <w:r w:rsidRPr="00834A61">
        <w:rPr>
          <w:rFonts w:ascii="Arial" w:hAnsi="Arial" w:cs="Arial"/>
          <w:sz w:val="20"/>
          <w:szCs w:val="20"/>
        </w:rPr>
        <w:t>Fig</w:t>
      </w:r>
      <w:r w:rsidR="00062D4F">
        <w:rPr>
          <w:rFonts w:ascii="Arial" w:hAnsi="Arial" w:cs="Arial"/>
          <w:sz w:val="20"/>
          <w:szCs w:val="20"/>
        </w:rPr>
        <w:t xml:space="preserve">. 5. </w:t>
      </w:r>
      <w:r w:rsidR="00E01E18" w:rsidRPr="00834A61">
        <w:rPr>
          <w:rFonts w:ascii="Arial" w:hAnsi="Arial" w:cs="Arial"/>
          <w:sz w:val="20"/>
          <w:szCs w:val="20"/>
        </w:rPr>
        <w:t xml:space="preserve"> Off</w:t>
      </w:r>
      <w:r w:rsidR="009A55D4">
        <w:rPr>
          <w:rFonts w:ascii="Arial" w:hAnsi="Arial" w:cs="Arial"/>
          <w:sz w:val="20"/>
          <w:szCs w:val="20"/>
        </w:rPr>
        <w:t>-</w:t>
      </w:r>
      <w:r w:rsidR="00E01E18" w:rsidRPr="00834A61">
        <w:rPr>
          <w:rFonts w:ascii="Arial" w:hAnsi="Arial" w:cs="Arial"/>
          <w:sz w:val="20"/>
          <w:szCs w:val="20"/>
        </w:rPr>
        <w:t xml:space="preserve">grid Solar and </w:t>
      </w:r>
      <w:r w:rsidR="00062D4F">
        <w:rPr>
          <w:rFonts w:ascii="Arial" w:hAnsi="Arial" w:cs="Arial"/>
          <w:sz w:val="20"/>
          <w:szCs w:val="20"/>
        </w:rPr>
        <w:t xml:space="preserve">Battery </w:t>
      </w:r>
      <w:r w:rsidR="00E01E18" w:rsidRPr="00834A61">
        <w:rPr>
          <w:rFonts w:ascii="Arial" w:hAnsi="Arial" w:cs="Arial"/>
          <w:sz w:val="20"/>
          <w:szCs w:val="20"/>
        </w:rPr>
        <w:t>System Used Charging Station</w:t>
      </w:r>
    </w:p>
    <w:p w14:paraId="22301AF8" w14:textId="3051E6F5" w:rsidR="00C95EE9" w:rsidRPr="000D6134" w:rsidRDefault="00C95EE9" w:rsidP="000D6134">
      <w:pPr>
        <w:shd w:val="clear" w:color="auto" w:fill="FFFFFF"/>
        <w:rPr>
          <w:rFonts w:ascii="Arial" w:hAnsi="Arial" w:cs="Arial"/>
          <w:sz w:val="20"/>
          <w:szCs w:val="20"/>
        </w:rPr>
      </w:pPr>
    </w:p>
    <w:p w14:paraId="5FE95689" w14:textId="77777777" w:rsidR="00460EAA" w:rsidRPr="00834A61" w:rsidRDefault="00460EAA" w:rsidP="00834A61">
      <w:pPr>
        <w:shd w:val="clear" w:color="auto" w:fill="FFFFFF"/>
        <w:ind w:firstLine="720"/>
        <w:jc w:val="both"/>
        <w:rPr>
          <w:rFonts w:ascii="Arial" w:hAnsi="Arial" w:cs="Arial"/>
          <w:sz w:val="20"/>
          <w:szCs w:val="20"/>
        </w:rPr>
      </w:pPr>
    </w:p>
    <w:p w14:paraId="6F59FEE6" w14:textId="50FC4777" w:rsidR="007E7B24" w:rsidRPr="00834A61" w:rsidRDefault="00291751" w:rsidP="00834A61">
      <w:pPr>
        <w:jc w:val="both"/>
        <w:rPr>
          <w:rFonts w:ascii="Arial" w:hAnsi="Arial" w:cs="Arial"/>
          <w:b/>
          <w:bCs/>
          <w:sz w:val="20"/>
          <w:szCs w:val="20"/>
        </w:rPr>
      </w:pPr>
      <w:r w:rsidRPr="00834A61">
        <w:rPr>
          <w:rFonts w:ascii="Arial" w:hAnsi="Arial" w:cs="Arial"/>
          <w:b/>
          <w:bCs/>
          <w:sz w:val="20"/>
          <w:szCs w:val="20"/>
        </w:rPr>
        <w:t>3. METHODOLOGY</w:t>
      </w:r>
    </w:p>
    <w:p w14:paraId="6B5ECDC3" w14:textId="455E0C37" w:rsidR="00291751" w:rsidRPr="008E629D" w:rsidRDefault="00E121A5" w:rsidP="00834A61">
      <w:pPr>
        <w:ind w:firstLine="720"/>
        <w:jc w:val="both"/>
        <w:rPr>
          <w:rFonts w:ascii="Arial" w:hAnsi="Arial" w:cs="Arial"/>
          <w:color w:val="000000" w:themeColor="text1"/>
          <w:sz w:val="20"/>
          <w:szCs w:val="20"/>
          <w:shd w:val="clear" w:color="auto" w:fill="FFFFFF"/>
        </w:rPr>
      </w:pPr>
      <w:r w:rsidRPr="00834A61">
        <w:rPr>
          <w:rFonts w:ascii="Arial" w:hAnsi="Arial" w:cs="Arial"/>
          <w:sz w:val="20"/>
          <w:szCs w:val="20"/>
        </w:rPr>
        <w:t xml:space="preserve">This study aims to investigate the real-world demand for EV charging infrastructure in </w:t>
      </w:r>
      <w:r w:rsidR="00794D6C" w:rsidRPr="00834A61">
        <w:rPr>
          <w:rFonts w:ascii="Arial" w:hAnsi="Arial" w:cs="Arial"/>
          <w:sz w:val="20"/>
          <w:szCs w:val="20"/>
        </w:rPr>
        <w:t>National highway and rural road</w:t>
      </w:r>
      <w:r w:rsidRPr="00834A61">
        <w:rPr>
          <w:rFonts w:ascii="Arial" w:hAnsi="Arial" w:cs="Arial"/>
          <w:sz w:val="20"/>
          <w:szCs w:val="20"/>
        </w:rPr>
        <w:t xml:space="preserve">. The objective is to assess charging behavior within an actual residential setting, reflecting the practical limitations and operational challenges associated with shared EV charging stations. By conducting the study within an existing residential environment, the findings provide a more accurate representation of the </w:t>
      </w:r>
      <w:r w:rsidRPr="005C27F4">
        <w:rPr>
          <w:rFonts w:ascii="Arial" w:hAnsi="Arial" w:cs="Arial"/>
          <w:sz w:val="20"/>
          <w:szCs w:val="20"/>
        </w:rPr>
        <w:t>demand</w:t>
      </w:r>
      <w:r w:rsidRPr="008E629D">
        <w:rPr>
          <w:rFonts w:ascii="Arial" w:hAnsi="Arial" w:cs="Arial"/>
          <w:color w:val="000000" w:themeColor="text1"/>
          <w:sz w:val="20"/>
          <w:szCs w:val="20"/>
        </w:rPr>
        <w:t>.</w:t>
      </w:r>
      <w:r w:rsidRPr="008E629D">
        <w:rPr>
          <w:rFonts w:ascii="Arial" w:hAnsi="Arial" w:cs="Arial"/>
          <w:color w:val="000000" w:themeColor="text1"/>
          <w:sz w:val="20"/>
          <w:szCs w:val="20"/>
          <w:shd w:val="clear" w:color="auto" w:fill="FFFFFF"/>
        </w:rPr>
        <w:t xml:space="preserve"> </w:t>
      </w:r>
      <w:r w:rsidR="00794D6C" w:rsidRPr="008E629D">
        <w:rPr>
          <w:rFonts w:ascii="Arial" w:hAnsi="Arial" w:cs="Arial"/>
          <w:color w:val="000000" w:themeColor="text1"/>
          <w:sz w:val="20"/>
          <w:szCs w:val="20"/>
          <w:shd w:val="clear" w:color="auto" w:fill="FFFFFF"/>
        </w:rPr>
        <w:t>[</w:t>
      </w:r>
      <w:proofErr w:type="spellStart"/>
      <w:r w:rsidR="001A1145" w:rsidRPr="008E629D">
        <w:rPr>
          <w:rFonts w:ascii="Arial" w:hAnsi="Arial" w:cs="Arial"/>
          <w:color w:val="000000" w:themeColor="text1"/>
          <w:sz w:val="20"/>
          <w:szCs w:val="20"/>
          <w:shd w:val="clear" w:color="auto" w:fill="FFFFFF"/>
        </w:rPr>
        <w:t>Pathom</w:t>
      </w:r>
      <w:proofErr w:type="spellEnd"/>
      <w:r w:rsidR="001A1145" w:rsidRPr="008E629D">
        <w:rPr>
          <w:rFonts w:ascii="Arial" w:hAnsi="Arial" w:cs="Arial"/>
          <w:color w:val="000000" w:themeColor="text1"/>
          <w:sz w:val="20"/>
          <w:szCs w:val="20"/>
          <w:shd w:val="clear" w:color="auto" w:fill="FFFFFF"/>
        </w:rPr>
        <w:t xml:space="preserve"> that</w:t>
      </w:r>
      <w:r w:rsidR="00794D6C" w:rsidRPr="008E629D">
        <w:rPr>
          <w:rFonts w:ascii="Arial" w:hAnsi="Arial" w:cs="Arial"/>
          <w:color w:val="000000" w:themeColor="text1"/>
          <w:sz w:val="20"/>
          <w:szCs w:val="20"/>
          <w:shd w:val="clear" w:color="auto" w:fill="FFFFFF"/>
        </w:rPr>
        <w:t xml:space="preserve"> </w:t>
      </w:r>
      <w:proofErr w:type="spellStart"/>
      <w:r w:rsidR="00794D6C" w:rsidRPr="008E629D">
        <w:rPr>
          <w:rFonts w:ascii="Arial" w:hAnsi="Arial" w:cs="Arial"/>
          <w:color w:val="000000" w:themeColor="text1"/>
          <w:sz w:val="20"/>
          <w:szCs w:val="20"/>
          <w:shd w:val="clear" w:color="auto" w:fill="FFFFFF"/>
        </w:rPr>
        <w:t>Chiradeja</w:t>
      </w:r>
      <w:proofErr w:type="spellEnd"/>
      <w:r w:rsidR="00794D6C" w:rsidRPr="008E629D">
        <w:rPr>
          <w:rFonts w:ascii="Arial" w:hAnsi="Arial" w:cs="Arial"/>
          <w:color w:val="000000" w:themeColor="text1"/>
          <w:sz w:val="20"/>
          <w:szCs w:val="20"/>
          <w:shd w:val="clear" w:color="auto" w:fill="FFFFFF"/>
        </w:rPr>
        <w:t>,</w:t>
      </w:r>
      <w:r w:rsidR="00794D6C" w:rsidRPr="008E629D">
        <w:rPr>
          <w:rFonts w:ascii="Arial" w:hAnsi="Arial" w:cs="Arial"/>
          <w:i/>
          <w:iCs/>
          <w:color w:val="000000" w:themeColor="text1"/>
          <w:sz w:val="20"/>
          <w:szCs w:val="20"/>
          <w:shd w:val="clear" w:color="auto" w:fill="FFFFFF"/>
        </w:rPr>
        <w:t xml:space="preserve"> </w:t>
      </w:r>
      <w:r w:rsidR="00794D6C" w:rsidRPr="008E629D">
        <w:rPr>
          <w:rFonts w:ascii="Arial" w:eastAsiaTheme="majorEastAsia" w:hAnsi="Arial" w:cs="Arial"/>
          <w:i/>
          <w:iCs/>
          <w:color w:val="000000" w:themeColor="text1"/>
          <w:sz w:val="20"/>
          <w:szCs w:val="20"/>
          <w:shd w:val="clear" w:color="auto" w:fill="FFFFFF"/>
        </w:rPr>
        <w:t>Appl. Sci.</w:t>
      </w:r>
      <w:r w:rsidR="00794D6C" w:rsidRPr="008E629D">
        <w:rPr>
          <w:rFonts w:ascii="Arial" w:hAnsi="Arial" w:cs="Arial"/>
          <w:color w:val="000000" w:themeColor="text1"/>
          <w:sz w:val="20"/>
          <w:szCs w:val="20"/>
          <w:shd w:val="clear" w:color="auto" w:fill="FFFFFF"/>
        </w:rPr>
        <w:t> 2025, </w:t>
      </w:r>
      <w:r w:rsidR="00794D6C" w:rsidRPr="008E629D">
        <w:rPr>
          <w:rFonts w:ascii="Arial" w:eastAsiaTheme="majorEastAsia" w:hAnsi="Arial" w:cs="Arial"/>
          <w:i/>
          <w:iCs/>
          <w:color w:val="000000" w:themeColor="text1"/>
          <w:sz w:val="20"/>
          <w:szCs w:val="20"/>
          <w:shd w:val="clear" w:color="auto" w:fill="FFFFFF"/>
        </w:rPr>
        <w:t>15</w:t>
      </w:r>
      <w:r w:rsidR="00794D6C" w:rsidRPr="008E629D">
        <w:rPr>
          <w:rFonts w:ascii="Arial" w:hAnsi="Arial" w:cs="Arial"/>
          <w:color w:val="000000" w:themeColor="text1"/>
          <w:sz w:val="20"/>
          <w:szCs w:val="20"/>
          <w:shd w:val="clear" w:color="auto" w:fill="FFFFFF"/>
        </w:rPr>
        <w:t>(17), 9716</w:t>
      </w:r>
      <w:r w:rsidR="007E7B24" w:rsidRPr="008E629D">
        <w:rPr>
          <w:rFonts w:ascii="Arial" w:hAnsi="Arial" w:cs="Arial"/>
          <w:color w:val="000000" w:themeColor="text1"/>
          <w:sz w:val="20"/>
          <w:szCs w:val="20"/>
          <w:shd w:val="clear" w:color="auto" w:fill="FFFFFF"/>
        </w:rPr>
        <w:t>]</w:t>
      </w:r>
    </w:p>
    <w:p w14:paraId="3F020288" w14:textId="67186B58" w:rsidR="007E7B24" w:rsidRPr="00D523B0" w:rsidRDefault="00291751" w:rsidP="00834A61">
      <w:pPr>
        <w:ind w:firstLine="720"/>
        <w:jc w:val="both"/>
        <w:rPr>
          <w:rFonts w:ascii="Arial" w:hAnsi="Arial" w:cs="Arial"/>
          <w:color w:val="EE0000"/>
          <w:sz w:val="20"/>
          <w:szCs w:val="20"/>
          <w:shd w:val="clear" w:color="auto" w:fill="FFFFFF"/>
        </w:rPr>
      </w:pPr>
      <w:r w:rsidRPr="005C27F4">
        <w:rPr>
          <w:rFonts w:ascii="Arial" w:hAnsi="Arial" w:cs="Arial"/>
          <w:sz w:val="20"/>
          <w:szCs w:val="20"/>
        </w:rPr>
        <w:t>T</w:t>
      </w:r>
      <w:r w:rsidR="00E121A5" w:rsidRPr="005C27F4">
        <w:rPr>
          <w:rFonts w:ascii="Arial" w:hAnsi="Arial" w:cs="Arial"/>
          <w:sz w:val="20"/>
          <w:szCs w:val="20"/>
        </w:rPr>
        <w:t xml:space="preserve">he research framework focuses on understanding charging </w:t>
      </w:r>
      <w:r w:rsidR="007E7B24" w:rsidRPr="005C27F4">
        <w:rPr>
          <w:rFonts w:ascii="Arial" w:hAnsi="Arial" w:cs="Arial"/>
          <w:sz w:val="20"/>
          <w:szCs w:val="20"/>
        </w:rPr>
        <w:t>station owner planning</w:t>
      </w:r>
      <w:r w:rsidR="00E121A5" w:rsidRPr="005C27F4">
        <w:rPr>
          <w:rFonts w:ascii="Arial" w:hAnsi="Arial" w:cs="Arial"/>
          <w:sz w:val="20"/>
          <w:szCs w:val="20"/>
        </w:rPr>
        <w:t xml:space="preserve">, analyzing energy consumption data, and identifying constraints related to retrofitting EV chargers in </w:t>
      </w:r>
      <w:r w:rsidR="007E7B24" w:rsidRPr="005C27F4">
        <w:rPr>
          <w:rFonts w:ascii="Arial" w:hAnsi="Arial" w:cs="Arial"/>
          <w:sz w:val="20"/>
          <w:szCs w:val="20"/>
        </w:rPr>
        <w:t>cities and rural area.</w:t>
      </w:r>
      <w:r w:rsidR="00E121A5" w:rsidRPr="005C27F4">
        <w:rPr>
          <w:rFonts w:ascii="Arial" w:hAnsi="Arial" w:cs="Arial"/>
          <w:sz w:val="20"/>
          <w:szCs w:val="20"/>
        </w:rPr>
        <w:t xml:space="preserve"> Given the rapid adoption</w:t>
      </w:r>
      <w:r w:rsidR="00E121A5" w:rsidRPr="00834A61">
        <w:rPr>
          <w:rFonts w:ascii="Arial" w:hAnsi="Arial" w:cs="Arial"/>
          <w:sz w:val="20"/>
          <w:szCs w:val="20"/>
        </w:rPr>
        <w:t xml:space="preserve"> of electric vehicles in </w:t>
      </w:r>
      <w:r w:rsidR="007E7B24" w:rsidRPr="00834A61">
        <w:rPr>
          <w:rFonts w:ascii="Arial" w:hAnsi="Arial" w:cs="Arial"/>
          <w:sz w:val="20"/>
          <w:szCs w:val="20"/>
        </w:rPr>
        <w:t>Myanmar</w:t>
      </w:r>
      <w:r w:rsidR="00E121A5" w:rsidRPr="00834A61">
        <w:rPr>
          <w:rFonts w:ascii="Arial" w:hAnsi="Arial" w:cs="Arial"/>
          <w:sz w:val="20"/>
          <w:szCs w:val="20"/>
        </w:rPr>
        <w:t xml:space="preserve">, existing </w:t>
      </w:r>
      <w:r w:rsidR="007E7B24" w:rsidRPr="00834A61">
        <w:rPr>
          <w:rFonts w:ascii="Arial" w:hAnsi="Arial" w:cs="Arial"/>
          <w:sz w:val="20"/>
          <w:szCs w:val="20"/>
        </w:rPr>
        <w:t>rural and countryside</w:t>
      </w:r>
      <w:r w:rsidR="00E121A5" w:rsidRPr="00834A61">
        <w:rPr>
          <w:rFonts w:ascii="Arial" w:hAnsi="Arial" w:cs="Arial"/>
          <w:sz w:val="20"/>
          <w:szCs w:val="20"/>
        </w:rPr>
        <w:t xml:space="preserve"> often lack adequate electrical capacity and regulatory provisions to support widespread charger installations. This study highlights these challenges while exploring practical solutions for optimizing EV </w:t>
      </w:r>
      <w:r w:rsidR="00E121A5" w:rsidRPr="005C27F4">
        <w:rPr>
          <w:rFonts w:ascii="Arial" w:hAnsi="Arial" w:cs="Arial"/>
          <w:sz w:val="20"/>
          <w:szCs w:val="20"/>
        </w:rPr>
        <w:t xml:space="preserve">charging accessibility in urban residential </w:t>
      </w:r>
      <w:r w:rsidR="001A1145" w:rsidRPr="005C27F4">
        <w:rPr>
          <w:rFonts w:ascii="Arial" w:hAnsi="Arial" w:cs="Arial"/>
          <w:sz w:val="20"/>
          <w:szCs w:val="20"/>
        </w:rPr>
        <w:t>complexes</w:t>
      </w:r>
      <w:r w:rsidR="001A1145" w:rsidRPr="00D523B0">
        <w:rPr>
          <w:rFonts w:ascii="Arial" w:hAnsi="Arial" w:cs="Arial"/>
          <w:color w:val="EE0000"/>
          <w:sz w:val="20"/>
          <w:szCs w:val="20"/>
        </w:rPr>
        <w:t xml:space="preserve">. </w:t>
      </w:r>
      <w:r w:rsidR="001A1145" w:rsidRPr="008E629D">
        <w:rPr>
          <w:rFonts w:ascii="Arial" w:hAnsi="Arial" w:cs="Arial"/>
          <w:color w:val="000000" w:themeColor="text1"/>
          <w:sz w:val="20"/>
          <w:szCs w:val="20"/>
        </w:rPr>
        <w:t>[</w:t>
      </w:r>
      <w:proofErr w:type="spellStart"/>
      <w:r w:rsidR="007E7B24" w:rsidRPr="008E629D">
        <w:rPr>
          <w:rFonts w:ascii="Arial" w:eastAsiaTheme="majorEastAsia" w:hAnsi="Arial" w:cs="Arial"/>
          <w:color w:val="000000" w:themeColor="text1"/>
          <w:sz w:val="20"/>
          <w:szCs w:val="20"/>
        </w:rPr>
        <w:t>Asiri</w:t>
      </w:r>
      <w:proofErr w:type="spellEnd"/>
      <w:r w:rsidR="007E7B24" w:rsidRPr="008E629D">
        <w:rPr>
          <w:rFonts w:ascii="Arial" w:eastAsiaTheme="majorEastAsia" w:hAnsi="Arial" w:cs="Arial"/>
          <w:color w:val="000000" w:themeColor="text1"/>
          <w:sz w:val="20"/>
          <w:szCs w:val="20"/>
        </w:rPr>
        <w:t xml:space="preserve"> </w:t>
      </w:r>
      <w:proofErr w:type="spellStart"/>
      <w:r w:rsidR="007E7B24" w:rsidRPr="008E629D">
        <w:rPr>
          <w:rFonts w:ascii="Arial" w:eastAsiaTheme="majorEastAsia" w:hAnsi="Arial" w:cs="Arial"/>
          <w:color w:val="000000" w:themeColor="text1"/>
          <w:sz w:val="20"/>
          <w:szCs w:val="20"/>
        </w:rPr>
        <w:t>Tayri</w:t>
      </w:r>
      <w:proofErr w:type="spellEnd"/>
      <w:r w:rsidR="007E7B24" w:rsidRPr="008E629D">
        <w:rPr>
          <w:rFonts w:ascii="Arial" w:hAnsi="Arial" w:cs="Arial"/>
          <w:color w:val="000000" w:themeColor="text1"/>
          <w:sz w:val="20"/>
          <w:szCs w:val="20"/>
        </w:rPr>
        <w:t xml:space="preserve">, </w:t>
      </w:r>
      <w:proofErr w:type="spellStart"/>
      <w:r w:rsidR="007E7B24" w:rsidRPr="008E629D">
        <w:rPr>
          <w:rFonts w:ascii="Arial" w:eastAsiaTheme="majorEastAsia" w:hAnsi="Arial" w:cs="Arial"/>
          <w:color w:val="000000" w:themeColor="text1"/>
          <w:sz w:val="20"/>
          <w:szCs w:val="20"/>
        </w:rPr>
        <w:t>Xiandong</w:t>
      </w:r>
      <w:proofErr w:type="spellEnd"/>
      <w:r w:rsidR="007E7B24" w:rsidRPr="008E629D">
        <w:rPr>
          <w:rFonts w:ascii="Arial" w:eastAsiaTheme="majorEastAsia" w:hAnsi="Arial" w:cs="Arial"/>
          <w:color w:val="000000" w:themeColor="text1"/>
          <w:sz w:val="20"/>
          <w:szCs w:val="20"/>
        </w:rPr>
        <w:t xml:space="preserve"> Ma</w:t>
      </w:r>
      <w:r w:rsidR="007E7B24" w:rsidRPr="008E629D">
        <w:rPr>
          <w:rFonts w:ascii="Arial" w:hAnsi="Arial" w:cs="Arial"/>
          <w:color w:val="000000" w:themeColor="text1"/>
          <w:sz w:val="20"/>
          <w:szCs w:val="20"/>
        </w:rPr>
        <w:t>;</w:t>
      </w:r>
      <w:r w:rsidR="007E7B24" w:rsidRPr="008E629D">
        <w:rPr>
          <w:rFonts w:ascii="Arial" w:hAnsi="Arial" w:cs="Arial"/>
          <w:i/>
          <w:iCs/>
          <w:color w:val="000000" w:themeColor="text1"/>
          <w:sz w:val="20"/>
          <w:szCs w:val="20"/>
          <w:shd w:val="clear" w:color="auto" w:fill="FFFFFF"/>
        </w:rPr>
        <w:t xml:space="preserve"> </w:t>
      </w:r>
      <w:r w:rsidR="007E7B24" w:rsidRPr="008E629D">
        <w:rPr>
          <w:rFonts w:ascii="Arial" w:eastAsiaTheme="majorEastAsia" w:hAnsi="Arial" w:cs="Arial"/>
          <w:i/>
          <w:iCs/>
          <w:color w:val="000000" w:themeColor="text1"/>
          <w:sz w:val="20"/>
          <w:szCs w:val="20"/>
        </w:rPr>
        <w:t>Energies</w:t>
      </w:r>
      <w:r w:rsidR="007E7B24" w:rsidRPr="008E629D">
        <w:rPr>
          <w:rFonts w:ascii="Arial" w:hAnsi="Arial" w:cs="Arial"/>
          <w:color w:val="000000" w:themeColor="text1"/>
          <w:sz w:val="20"/>
          <w:szCs w:val="20"/>
        </w:rPr>
        <w:t> 2025]</w:t>
      </w:r>
    </w:p>
    <w:p w14:paraId="08C3FB46" w14:textId="77777777" w:rsidR="00FB2843" w:rsidRDefault="00FB2843" w:rsidP="00834A61">
      <w:pPr>
        <w:pStyle w:val="Heading3"/>
        <w:spacing w:before="0" w:after="0"/>
        <w:jc w:val="both"/>
        <w:rPr>
          <w:rFonts w:ascii="Arial" w:hAnsi="Arial" w:cs="Arial"/>
          <w:b/>
          <w:bCs/>
          <w:color w:val="auto"/>
          <w:sz w:val="20"/>
          <w:szCs w:val="20"/>
        </w:rPr>
      </w:pPr>
    </w:p>
    <w:p w14:paraId="36BBEF17" w14:textId="38F421DD" w:rsidR="006B30F3" w:rsidRPr="005C27F4" w:rsidRDefault="00291751" w:rsidP="00834A61">
      <w:pPr>
        <w:pStyle w:val="Heading3"/>
        <w:spacing w:before="0" w:after="0"/>
        <w:jc w:val="both"/>
        <w:rPr>
          <w:rFonts w:ascii="Arial" w:hAnsi="Arial" w:cs="Arial"/>
          <w:color w:val="auto"/>
          <w:sz w:val="20"/>
          <w:szCs w:val="20"/>
        </w:rPr>
      </w:pPr>
      <w:r w:rsidRPr="005C27F4">
        <w:rPr>
          <w:rFonts w:ascii="Arial" w:hAnsi="Arial" w:cs="Arial"/>
          <w:b/>
          <w:bCs/>
          <w:color w:val="auto"/>
          <w:sz w:val="20"/>
          <w:szCs w:val="20"/>
        </w:rPr>
        <w:t xml:space="preserve">3.1. </w:t>
      </w:r>
      <w:r w:rsidR="007E7B24" w:rsidRPr="005C27F4">
        <w:rPr>
          <w:rFonts w:ascii="Arial" w:hAnsi="Arial" w:cs="Arial"/>
          <w:b/>
          <w:bCs/>
          <w:color w:val="auto"/>
          <w:sz w:val="20"/>
          <w:szCs w:val="20"/>
        </w:rPr>
        <w:t>INFRASTRUCTURE</w:t>
      </w:r>
      <w:r w:rsidR="00254E19" w:rsidRPr="005C27F4">
        <w:rPr>
          <w:rFonts w:ascii="Arial" w:hAnsi="Arial" w:cs="Arial"/>
          <w:b/>
          <w:bCs/>
          <w:color w:val="auto"/>
          <w:sz w:val="20"/>
          <w:szCs w:val="20"/>
        </w:rPr>
        <w:t xml:space="preserve"> </w:t>
      </w:r>
      <w:r w:rsidR="007E7B24" w:rsidRPr="005C27F4">
        <w:rPr>
          <w:rFonts w:ascii="Arial" w:hAnsi="Arial" w:cs="Arial"/>
          <w:b/>
          <w:bCs/>
          <w:color w:val="auto"/>
          <w:sz w:val="20"/>
          <w:szCs w:val="20"/>
        </w:rPr>
        <w:t>PLANNING</w:t>
      </w:r>
    </w:p>
    <w:p w14:paraId="5358C6CE" w14:textId="3E1882B8" w:rsidR="00254E19" w:rsidRDefault="00254E19" w:rsidP="00C633D8">
      <w:pPr>
        <w:ind w:right="45" w:firstLine="720"/>
        <w:jc w:val="both"/>
        <w:rPr>
          <w:rStyle w:val="ff6"/>
          <w:rFonts w:ascii="Arial" w:hAnsi="Arial" w:cs="Arial"/>
          <w:color w:val="000000" w:themeColor="text1"/>
          <w:sz w:val="20"/>
          <w:szCs w:val="20"/>
        </w:rPr>
      </w:pPr>
      <w:r w:rsidRPr="005C27F4">
        <w:rPr>
          <w:rFonts w:ascii="Arial" w:hAnsi="Arial" w:cs="Arial"/>
          <w:bCs/>
          <w:sz w:val="20"/>
          <w:szCs w:val="20"/>
        </w:rPr>
        <w:t xml:space="preserve">The design of charging infrastructure must be grounded in a comprehensive understanding of user </w:t>
      </w:r>
      <w:r w:rsidR="0077090D" w:rsidRPr="005C27F4">
        <w:rPr>
          <w:rFonts w:ascii="Arial" w:hAnsi="Arial" w:cs="Arial"/>
          <w:bCs/>
          <w:sz w:val="20"/>
          <w:szCs w:val="20"/>
        </w:rPr>
        <w:t xml:space="preserve">diversity, power source capability, purchased tariff, geological condition, numbers of EV development in country, how to meet sustainable </w:t>
      </w:r>
      <w:r w:rsidR="00A7745A" w:rsidRPr="005C27F4">
        <w:rPr>
          <w:rFonts w:ascii="Arial" w:hAnsi="Arial" w:cs="Arial"/>
          <w:bCs/>
          <w:sz w:val="20"/>
          <w:szCs w:val="20"/>
        </w:rPr>
        <w:t>goal (</w:t>
      </w:r>
      <w:r w:rsidR="0077090D" w:rsidRPr="005C27F4">
        <w:rPr>
          <w:rFonts w:ascii="Arial" w:hAnsi="Arial" w:cs="Arial"/>
          <w:bCs/>
          <w:sz w:val="20"/>
          <w:szCs w:val="20"/>
        </w:rPr>
        <w:t xml:space="preserve">SDG), economic issues analysis </w:t>
      </w:r>
      <w:r w:rsidR="00A7745A" w:rsidRPr="005C27F4">
        <w:rPr>
          <w:rFonts w:ascii="Arial" w:hAnsi="Arial" w:cs="Arial"/>
          <w:bCs/>
          <w:sz w:val="20"/>
          <w:szCs w:val="20"/>
        </w:rPr>
        <w:t>and behavioral</w:t>
      </w:r>
      <w:r w:rsidRPr="005C27F4">
        <w:rPr>
          <w:rFonts w:ascii="Arial" w:hAnsi="Arial" w:cs="Arial"/>
          <w:bCs/>
          <w:sz w:val="20"/>
          <w:szCs w:val="20"/>
        </w:rPr>
        <w:t xml:space="preserve"> </w:t>
      </w:r>
      <w:r w:rsidRPr="008E629D">
        <w:rPr>
          <w:rFonts w:ascii="Arial" w:hAnsi="Arial" w:cs="Arial"/>
          <w:bCs/>
          <w:color w:val="000000" w:themeColor="text1"/>
          <w:sz w:val="20"/>
          <w:szCs w:val="20"/>
        </w:rPr>
        <w:t>patterns</w:t>
      </w:r>
      <w:r w:rsidR="00FC4A61" w:rsidRPr="008E629D">
        <w:rPr>
          <w:rFonts w:ascii="Arial" w:hAnsi="Arial" w:cs="Arial"/>
          <w:bCs/>
          <w:color w:val="000000" w:themeColor="text1"/>
          <w:sz w:val="20"/>
          <w:szCs w:val="20"/>
        </w:rPr>
        <w:t xml:space="preserve"> [</w:t>
      </w:r>
      <w:proofErr w:type="spellStart"/>
      <w:r w:rsidR="00FC4A61" w:rsidRPr="008E629D">
        <w:rPr>
          <w:rFonts w:ascii="Arial" w:hAnsi="Arial" w:cs="Arial"/>
          <w:bCs/>
          <w:color w:val="000000" w:themeColor="text1"/>
          <w:sz w:val="20"/>
          <w:szCs w:val="20"/>
          <w:shd w:val="clear" w:color="auto" w:fill="FFFFFF"/>
        </w:rPr>
        <w:t>Sihem</w:t>
      </w:r>
      <w:proofErr w:type="spellEnd"/>
      <w:r w:rsidR="00FC4A61" w:rsidRPr="008E629D">
        <w:rPr>
          <w:rFonts w:ascii="Arial" w:hAnsi="Arial" w:cs="Arial"/>
          <w:bCs/>
          <w:color w:val="000000" w:themeColor="text1"/>
          <w:sz w:val="20"/>
          <w:szCs w:val="20"/>
          <w:shd w:val="clear" w:color="auto" w:fill="FFFFFF"/>
        </w:rPr>
        <w:t xml:space="preserve"> </w:t>
      </w:r>
      <w:proofErr w:type="spellStart"/>
      <w:r w:rsidR="001A1145" w:rsidRPr="008E629D">
        <w:rPr>
          <w:rFonts w:ascii="Arial" w:hAnsi="Arial" w:cs="Arial"/>
          <w:bCs/>
          <w:color w:val="000000" w:themeColor="text1"/>
          <w:sz w:val="20"/>
          <w:szCs w:val="20"/>
          <w:shd w:val="clear" w:color="auto" w:fill="FFFFFF"/>
        </w:rPr>
        <w:t>Nasri</w:t>
      </w:r>
      <w:proofErr w:type="spellEnd"/>
      <w:r w:rsidR="001A1145" w:rsidRPr="008E629D">
        <w:rPr>
          <w:rFonts w:ascii="Arial" w:hAnsi="Arial" w:cs="Arial"/>
          <w:bCs/>
          <w:color w:val="000000" w:themeColor="text1"/>
          <w:sz w:val="20"/>
          <w:szCs w:val="20"/>
          <w:shd w:val="clear" w:color="auto" w:fill="FFFFFF"/>
        </w:rPr>
        <w:t xml:space="preserve">, </w:t>
      </w:r>
      <w:proofErr w:type="spellStart"/>
      <w:r w:rsidR="001A1145" w:rsidRPr="008E629D">
        <w:rPr>
          <w:rFonts w:ascii="Arial" w:hAnsi="Arial" w:cs="Arial"/>
          <w:bCs/>
          <w:color w:val="000000" w:themeColor="text1"/>
          <w:sz w:val="20"/>
          <w:szCs w:val="20"/>
          <w:shd w:val="clear" w:color="auto" w:fill="FFFFFF"/>
        </w:rPr>
        <w:t>Nouha</w:t>
      </w:r>
      <w:proofErr w:type="spellEnd"/>
      <w:r w:rsidR="00FC4A61" w:rsidRPr="008E629D">
        <w:rPr>
          <w:rFonts w:ascii="Arial" w:hAnsi="Arial" w:cs="Arial"/>
          <w:bCs/>
          <w:color w:val="000000" w:themeColor="text1"/>
          <w:sz w:val="20"/>
          <w:szCs w:val="20"/>
          <w:shd w:val="clear" w:color="auto" w:fill="FFFFFF"/>
        </w:rPr>
        <w:t xml:space="preserve"> Mansouri, </w:t>
      </w:r>
      <w:proofErr w:type="spellStart"/>
      <w:r w:rsidR="00FC4A61" w:rsidRPr="008E629D">
        <w:rPr>
          <w:rFonts w:ascii="Arial" w:hAnsi="Arial" w:cs="Arial"/>
          <w:bCs/>
          <w:color w:val="000000" w:themeColor="text1"/>
          <w:sz w:val="20"/>
          <w:szCs w:val="20"/>
          <w:shd w:val="clear" w:color="auto" w:fill="FFFFFF"/>
        </w:rPr>
        <w:t>Aymen</w:t>
      </w:r>
      <w:proofErr w:type="spellEnd"/>
      <w:r w:rsidR="00FC4A61" w:rsidRPr="008E629D">
        <w:rPr>
          <w:rFonts w:ascii="Arial" w:hAnsi="Arial" w:cs="Arial"/>
          <w:bCs/>
          <w:color w:val="000000" w:themeColor="text1"/>
          <w:sz w:val="20"/>
          <w:szCs w:val="20"/>
          <w:shd w:val="clear" w:color="auto" w:fill="FFFFFF"/>
        </w:rPr>
        <w:t xml:space="preserve"> </w:t>
      </w:r>
      <w:proofErr w:type="spellStart"/>
      <w:r w:rsidR="00FC4A61" w:rsidRPr="008E629D">
        <w:rPr>
          <w:rFonts w:ascii="Arial" w:hAnsi="Arial" w:cs="Arial"/>
          <w:bCs/>
          <w:color w:val="000000" w:themeColor="text1"/>
          <w:sz w:val="20"/>
          <w:szCs w:val="20"/>
          <w:shd w:val="clear" w:color="auto" w:fill="FFFFFF"/>
        </w:rPr>
        <w:t>Mnassri</w:t>
      </w:r>
      <w:proofErr w:type="spellEnd"/>
      <w:r w:rsidR="00FC4A61" w:rsidRPr="008E629D">
        <w:rPr>
          <w:rFonts w:ascii="Arial" w:hAnsi="Arial" w:cs="Arial"/>
          <w:bCs/>
          <w:color w:val="000000" w:themeColor="text1"/>
          <w:sz w:val="20"/>
          <w:szCs w:val="20"/>
          <w:shd w:val="clear" w:color="auto" w:fill="FFFFFF"/>
        </w:rPr>
        <w:t xml:space="preserve">, </w:t>
      </w:r>
      <w:r w:rsidR="00FC4A61" w:rsidRPr="008E629D">
        <w:rPr>
          <w:rFonts w:ascii="Arial" w:hAnsi="Arial" w:cs="Arial"/>
          <w:bCs/>
          <w:i/>
          <w:iCs/>
          <w:color w:val="000000" w:themeColor="text1"/>
          <w:sz w:val="20"/>
          <w:szCs w:val="20"/>
          <w:shd w:val="clear" w:color="auto" w:fill="FFFFFF"/>
        </w:rPr>
        <w:t xml:space="preserve">World </w:t>
      </w:r>
      <w:proofErr w:type="spellStart"/>
      <w:r w:rsidR="00FC4A61" w:rsidRPr="008E629D">
        <w:rPr>
          <w:rFonts w:ascii="Arial" w:hAnsi="Arial" w:cs="Arial"/>
          <w:bCs/>
          <w:i/>
          <w:iCs/>
          <w:color w:val="000000" w:themeColor="text1"/>
          <w:sz w:val="20"/>
          <w:szCs w:val="20"/>
          <w:shd w:val="clear" w:color="auto" w:fill="FFFFFF"/>
        </w:rPr>
        <w:t>Electr</w:t>
      </w:r>
      <w:proofErr w:type="spellEnd"/>
      <w:r w:rsidR="00FC4A61" w:rsidRPr="008E629D">
        <w:rPr>
          <w:rFonts w:ascii="Arial" w:hAnsi="Arial" w:cs="Arial"/>
          <w:bCs/>
          <w:i/>
          <w:iCs/>
          <w:color w:val="000000" w:themeColor="text1"/>
          <w:sz w:val="20"/>
          <w:szCs w:val="20"/>
          <w:shd w:val="clear" w:color="auto" w:fill="FFFFFF"/>
        </w:rPr>
        <w:t>. Veh. J.</w:t>
      </w:r>
      <w:r w:rsidR="00FC4A61" w:rsidRPr="008E629D">
        <w:rPr>
          <w:rFonts w:ascii="Arial" w:hAnsi="Arial" w:cs="Arial"/>
          <w:bCs/>
          <w:color w:val="000000" w:themeColor="text1"/>
          <w:sz w:val="20"/>
          <w:szCs w:val="20"/>
          <w:shd w:val="clear" w:color="auto" w:fill="FFFFFF"/>
        </w:rPr>
        <w:t> 2025]</w:t>
      </w:r>
      <w:r w:rsidR="00BD4366" w:rsidRPr="008E629D">
        <w:rPr>
          <w:rFonts w:ascii="Arial" w:hAnsi="Arial" w:cs="Arial"/>
          <w:bCs/>
          <w:color w:val="000000" w:themeColor="text1"/>
          <w:sz w:val="20"/>
          <w:szCs w:val="20"/>
          <w:shd w:val="clear" w:color="auto" w:fill="FFFFFF"/>
        </w:rPr>
        <w:t>.</w:t>
      </w:r>
      <w:r w:rsidR="00FC4A61" w:rsidRPr="008E629D">
        <w:rPr>
          <w:rFonts w:ascii="Arial" w:hAnsi="Arial" w:cs="Arial"/>
          <w:bCs/>
          <w:color w:val="000000" w:themeColor="text1"/>
          <w:sz w:val="20"/>
          <w:szCs w:val="20"/>
          <w:shd w:val="clear" w:color="auto" w:fill="FFFFFF"/>
        </w:rPr>
        <w:t xml:space="preserve"> </w:t>
      </w:r>
      <w:r w:rsidRPr="008E629D">
        <w:rPr>
          <w:rFonts w:ascii="Arial" w:hAnsi="Arial" w:cs="Arial"/>
          <w:bCs/>
          <w:color w:val="000000" w:themeColor="text1"/>
          <w:sz w:val="20"/>
          <w:szCs w:val="20"/>
        </w:rPr>
        <w:t xml:space="preserve">Individuals engage with electric vehicle charging in varied ways, influenced by their unique needs, perceptions, and emotional responses throughout the charging experience. The incorporation </w:t>
      </w:r>
      <w:r w:rsidRPr="005C27F4">
        <w:rPr>
          <w:rFonts w:ascii="Arial" w:hAnsi="Arial" w:cs="Arial"/>
          <w:bCs/>
          <w:sz w:val="20"/>
          <w:szCs w:val="20"/>
        </w:rPr>
        <w:t xml:space="preserve">of user personas within this strategic framework has enabled stakeholders </w:t>
      </w:r>
      <w:r w:rsidR="00BD4366">
        <w:rPr>
          <w:rFonts w:ascii="Arial" w:hAnsi="Arial" w:cs="Arial"/>
          <w:bCs/>
          <w:sz w:val="20"/>
          <w:szCs w:val="20"/>
        </w:rPr>
        <w:t>(government</w:t>
      </w:r>
      <w:r w:rsidR="000F2F15">
        <w:rPr>
          <w:rFonts w:ascii="Arial" w:hAnsi="Arial" w:cs="Arial"/>
          <w:bCs/>
          <w:sz w:val="20"/>
          <w:szCs w:val="20"/>
        </w:rPr>
        <w:t>, EV driver, Land owner, ChargePoint owner</w:t>
      </w:r>
      <w:r w:rsidR="00566065">
        <w:rPr>
          <w:rFonts w:ascii="Arial" w:hAnsi="Arial" w:cs="Arial"/>
          <w:bCs/>
          <w:sz w:val="20"/>
          <w:szCs w:val="20"/>
        </w:rPr>
        <w:t>)</w:t>
      </w:r>
      <w:r w:rsidR="000F2F15">
        <w:rPr>
          <w:rFonts w:ascii="Arial" w:hAnsi="Arial" w:cs="Arial"/>
          <w:bCs/>
          <w:sz w:val="20"/>
          <w:szCs w:val="20"/>
        </w:rPr>
        <w:t xml:space="preserve">, </w:t>
      </w:r>
      <w:r w:rsidRPr="005C27F4">
        <w:rPr>
          <w:rFonts w:ascii="Arial" w:hAnsi="Arial" w:cs="Arial"/>
          <w:bCs/>
          <w:sz w:val="20"/>
          <w:szCs w:val="20"/>
        </w:rPr>
        <w:t xml:space="preserve">to analyze and empathize with a broad spectrum of user requirements. Adopting this user-centered methodology is essential for integrating customer-oriented perspectives into policy formulation and decision-making processes. Moreover, it serves as a critical </w:t>
      </w:r>
      <w:r w:rsidR="00BD4366">
        <w:rPr>
          <w:rFonts w:ascii="Arial" w:hAnsi="Arial" w:cs="Arial"/>
          <w:bCs/>
          <w:sz w:val="20"/>
          <w:szCs w:val="20"/>
        </w:rPr>
        <w:t>base</w:t>
      </w:r>
      <w:r w:rsidRPr="005C27F4">
        <w:rPr>
          <w:rFonts w:ascii="Arial" w:hAnsi="Arial" w:cs="Arial"/>
          <w:bCs/>
          <w:sz w:val="20"/>
          <w:szCs w:val="20"/>
        </w:rPr>
        <w:t xml:space="preserve"> for the development of technical standards and the implementation </w:t>
      </w:r>
      <w:r w:rsidRPr="008E629D">
        <w:rPr>
          <w:rFonts w:ascii="Arial" w:hAnsi="Arial" w:cs="Arial"/>
          <w:bCs/>
          <w:color w:val="000000" w:themeColor="text1"/>
          <w:sz w:val="20"/>
          <w:szCs w:val="20"/>
        </w:rPr>
        <w:t xml:space="preserve">of governmental support mechanisms and funding initiatives associated with this </w:t>
      </w:r>
      <w:r w:rsidR="001A1145" w:rsidRPr="008E629D">
        <w:rPr>
          <w:rFonts w:ascii="Arial" w:hAnsi="Arial" w:cs="Arial"/>
          <w:bCs/>
          <w:color w:val="000000" w:themeColor="text1"/>
          <w:sz w:val="20"/>
          <w:szCs w:val="20"/>
        </w:rPr>
        <w:t>strategy</w:t>
      </w:r>
      <w:r w:rsidR="001A1145" w:rsidRPr="008E629D">
        <w:rPr>
          <w:rFonts w:ascii="Arial" w:hAnsi="Arial" w:cs="Arial"/>
          <w:b/>
          <w:color w:val="000000" w:themeColor="text1"/>
          <w:sz w:val="20"/>
          <w:szCs w:val="20"/>
        </w:rPr>
        <w:t>.</w:t>
      </w:r>
      <w:r w:rsidR="001A1145" w:rsidRPr="008E629D">
        <w:rPr>
          <w:rFonts w:ascii="Arial" w:hAnsi="Arial" w:cs="Arial"/>
          <w:color w:val="000000" w:themeColor="text1"/>
          <w:sz w:val="20"/>
          <w:szCs w:val="20"/>
        </w:rPr>
        <w:t xml:space="preserve"> [</w:t>
      </w:r>
      <w:r w:rsidRPr="008E629D">
        <w:rPr>
          <w:rFonts w:ascii="Arial" w:hAnsi="Arial" w:cs="Arial"/>
          <w:color w:val="000000" w:themeColor="text1"/>
          <w:sz w:val="20"/>
          <w:szCs w:val="20"/>
        </w:rPr>
        <w:t xml:space="preserve"> An </w:t>
      </w:r>
      <w:proofErr w:type="spellStart"/>
      <w:r w:rsidRPr="008E629D">
        <w:rPr>
          <w:rFonts w:ascii="Arial" w:hAnsi="Arial" w:cs="Arial"/>
          <w:color w:val="000000" w:themeColor="text1"/>
          <w:sz w:val="20"/>
          <w:szCs w:val="20"/>
        </w:rPr>
        <w:t>Roinn</w:t>
      </w:r>
      <w:proofErr w:type="spellEnd"/>
      <w:r w:rsidRPr="008E629D">
        <w:rPr>
          <w:rFonts w:ascii="Arial" w:hAnsi="Arial" w:cs="Arial"/>
          <w:color w:val="000000" w:themeColor="text1"/>
          <w:sz w:val="20"/>
          <w:szCs w:val="20"/>
        </w:rPr>
        <w:t xml:space="preserve"> Iompair,</w:t>
      </w:r>
      <w:r w:rsidRPr="008E629D">
        <w:rPr>
          <w:rStyle w:val="ff6"/>
          <w:rFonts w:ascii="Arial" w:hAnsi="Arial" w:cs="Arial"/>
          <w:color w:val="000000" w:themeColor="text1"/>
          <w:sz w:val="20"/>
          <w:szCs w:val="20"/>
        </w:rPr>
        <w:t>2022-2025]</w:t>
      </w:r>
    </w:p>
    <w:p w14:paraId="1FD989C9" w14:textId="77777777" w:rsidR="00615CF3" w:rsidRDefault="00615CF3" w:rsidP="00C633D8">
      <w:pPr>
        <w:ind w:right="45" w:firstLine="720"/>
        <w:jc w:val="both"/>
        <w:rPr>
          <w:rStyle w:val="ff6"/>
          <w:color w:val="000000" w:themeColor="text1"/>
          <w:sz w:val="20"/>
          <w:szCs w:val="20"/>
        </w:rPr>
      </w:pPr>
    </w:p>
    <w:p w14:paraId="74ABF23A" w14:textId="6B5191A0" w:rsidR="00213A5C" w:rsidRPr="005332FB" w:rsidRDefault="00213A5C" w:rsidP="00213A5C">
      <w:pPr>
        <w:ind w:right="45"/>
        <w:jc w:val="both"/>
        <w:rPr>
          <w:rFonts w:ascii="Arial" w:hAnsi="Arial" w:cs="Arial"/>
          <w:color w:val="EE0000"/>
          <w:sz w:val="20"/>
          <w:szCs w:val="20"/>
        </w:rPr>
      </w:pPr>
      <w:r w:rsidRPr="005332FB">
        <w:rPr>
          <w:rFonts w:ascii="Arial" w:hAnsi="Arial" w:cs="Arial"/>
          <w:b/>
          <w:bCs/>
          <w:color w:val="EE0000"/>
          <w:sz w:val="20"/>
          <w:szCs w:val="20"/>
        </w:rPr>
        <w:t xml:space="preserve">3.2. </w:t>
      </w:r>
      <w:r w:rsidR="00FA3633">
        <w:rPr>
          <w:rFonts w:ascii="Arial" w:hAnsi="Arial" w:cs="Arial"/>
          <w:b/>
          <w:bCs/>
          <w:color w:val="EE0000"/>
          <w:sz w:val="20"/>
          <w:szCs w:val="20"/>
        </w:rPr>
        <w:t>FINANCIAL INPUT FACTOR VARIABLES</w:t>
      </w:r>
    </w:p>
    <w:p w14:paraId="7DCFA7C0" w14:textId="54D624E1" w:rsidR="00DA5708" w:rsidRPr="005332FB" w:rsidRDefault="00F1671F" w:rsidP="00C633D8">
      <w:pPr>
        <w:ind w:right="45" w:firstLine="720"/>
        <w:jc w:val="both"/>
        <w:rPr>
          <w:rStyle w:val="ff6"/>
          <w:rFonts w:ascii="Arial" w:hAnsi="Arial" w:cs="Arial"/>
          <w:color w:val="EE0000"/>
          <w:sz w:val="20"/>
          <w:szCs w:val="20"/>
        </w:rPr>
      </w:pPr>
      <w:r w:rsidRPr="005332FB">
        <w:rPr>
          <w:rFonts w:ascii="Arial" w:hAnsi="Arial" w:cs="Arial"/>
          <w:color w:val="EE0000"/>
          <w:sz w:val="20"/>
          <w:szCs w:val="20"/>
        </w:rPr>
        <w:t>EV charging stations can be implemented either with or without loans, operating under a fixed tariff rate for 14 years. The analysis also considers the minimum charging time and daily plug utilization percentage. Table 4 presents the business model input variables used to analyze the cost implications for commercial electric vehicle charging stations in Myanmar.</w:t>
      </w:r>
    </w:p>
    <w:p w14:paraId="5DF39B50" w14:textId="43919AA9" w:rsidR="00DA5708" w:rsidRPr="005332FB" w:rsidRDefault="00DA5708" w:rsidP="00DA5708">
      <w:pPr>
        <w:ind w:right="45"/>
        <w:jc w:val="center"/>
        <w:rPr>
          <w:rStyle w:val="ff6"/>
          <w:rFonts w:ascii="Arial" w:hAnsi="Arial" w:cs="Arial"/>
          <w:color w:val="EE0000"/>
          <w:sz w:val="20"/>
          <w:szCs w:val="20"/>
        </w:rPr>
      </w:pPr>
      <w:r w:rsidRPr="005332FB">
        <w:rPr>
          <w:rFonts w:ascii="Arial" w:hAnsi="Arial" w:cs="Arial"/>
          <w:b/>
          <w:color w:val="EE0000"/>
          <w:sz w:val="20"/>
          <w:szCs w:val="20"/>
        </w:rPr>
        <w:t xml:space="preserve">Table 4. </w:t>
      </w:r>
      <w:r w:rsidRPr="005332FB">
        <w:rPr>
          <w:rFonts w:ascii="Arial" w:hAnsi="Arial" w:cs="Arial"/>
          <w:b/>
          <w:bCs/>
          <w:color w:val="EE0000"/>
          <w:sz w:val="20"/>
          <w:szCs w:val="20"/>
        </w:rPr>
        <w:t>Input</w:t>
      </w:r>
      <w:r w:rsidRPr="005332FB">
        <w:rPr>
          <w:rFonts w:ascii="Arial" w:hAnsi="Arial" w:cs="Arial"/>
          <w:b/>
          <w:bCs/>
          <w:color w:val="EE0000"/>
          <w:sz w:val="18"/>
          <w:szCs w:val="18"/>
        </w:rPr>
        <w:t xml:space="preserve"> Factor Variables</w:t>
      </w:r>
    </w:p>
    <w:tbl>
      <w:tblPr>
        <w:tblW w:w="7825" w:type="dxa"/>
        <w:tblLook w:val="04A0" w:firstRow="1" w:lastRow="0" w:firstColumn="1" w:lastColumn="0" w:noHBand="0" w:noVBand="1"/>
      </w:tblPr>
      <w:tblGrid>
        <w:gridCol w:w="3685"/>
        <w:gridCol w:w="1080"/>
        <w:gridCol w:w="990"/>
        <w:gridCol w:w="990"/>
        <w:gridCol w:w="1080"/>
      </w:tblGrid>
      <w:tr w:rsidR="005332FB" w:rsidRPr="005332FB" w14:paraId="32F1076A" w14:textId="77777777" w:rsidTr="00FB2843">
        <w:trPr>
          <w:trHeight w:val="300"/>
        </w:trPr>
        <w:tc>
          <w:tcPr>
            <w:tcW w:w="3685" w:type="dxa"/>
            <w:tcBorders>
              <w:top w:val="single" w:sz="4" w:space="0" w:color="auto"/>
              <w:left w:val="single" w:sz="4" w:space="0" w:color="auto"/>
              <w:bottom w:val="single" w:sz="4" w:space="0" w:color="auto"/>
              <w:right w:val="single" w:sz="4" w:space="0" w:color="auto"/>
            </w:tcBorders>
            <w:noWrap/>
            <w:vAlign w:val="bottom"/>
            <w:hideMark/>
          </w:tcPr>
          <w:p w14:paraId="3E4F7118" w14:textId="77777777" w:rsidR="00FB2843" w:rsidRPr="005332FB" w:rsidRDefault="00FB2843">
            <w:pPr>
              <w:jc w:val="center"/>
              <w:rPr>
                <w:rFonts w:ascii="Arial" w:hAnsi="Arial" w:cs="Arial"/>
                <w:b/>
                <w:bCs/>
                <w:color w:val="EE0000"/>
                <w:sz w:val="18"/>
                <w:szCs w:val="18"/>
                <w:lang w:bidi="my-MM"/>
              </w:rPr>
            </w:pPr>
            <w:r w:rsidRPr="005332FB">
              <w:rPr>
                <w:rFonts w:ascii="Arial" w:hAnsi="Arial" w:cs="Arial"/>
                <w:b/>
                <w:bCs/>
                <w:color w:val="EE0000"/>
                <w:sz w:val="18"/>
                <w:szCs w:val="18"/>
              </w:rPr>
              <w:t>Input Variables</w:t>
            </w:r>
          </w:p>
        </w:tc>
        <w:tc>
          <w:tcPr>
            <w:tcW w:w="1080" w:type="dxa"/>
            <w:tcBorders>
              <w:top w:val="single" w:sz="4" w:space="0" w:color="auto"/>
              <w:left w:val="nil"/>
              <w:bottom w:val="single" w:sz="4" w:space="0" w:color="auto"/>
              <w:right w:val="single" w:sz="4" w:space="0" w:color="auto"/>
            </w:tcBorders>
            <w:noWrap/>
            <w:vAlign w:val="bottom"/>
            <w:hideMark/>
          </w:tcPr>
          <w:p w14:paraId="08B27B4A" w14:textId="0A84E6C1" w:rsidR="00FB2843" w:rsidRPr="005332FB" w:rsidRDefault="00FB2843">
            <w:pPr>
              <w:jc w:val="center"/>
              <w:rPr>
                <w:rFonts w:ascii="Arial" w:hAnsi="Arial" w:cs="Arial"/>
                <w:b/>
                <w:bCs/>
                <w:color w:val="EE0000"/>
                <w:sz w:val="18"/>
                <w:szCs w:val="18"/>
              </w:rPr>
            </w:pPr>
            <w:r w:rsidRPr="005332FB">
              <w:rPr>
                <w:rFonts w:ascii="Arial" w:hAnsi="Arial" w:cs="Arial"/>
                <w:b/>
                <w:bCs/>
                <w:color w:val="EE0000"/>
                <w:sz w:val="18"/>
                <w:szCs w:val="18"/>
              </w:rPr>
              <w:t>Unit </w:t>
            </w:r>
          </w:p>
        </w:tc>
        <w:tc>
          <w:tcPr>
            <w:tcW w:w="990" w:type="dxa"/>
            <w:tcBorders>
              <w:top w:val="single" w:sz="4" w:space="0" w:color="auto"/>
              <w:left w:val="nil"/>
              <w:bottom w:val="single" w:sz="4" w:space="0" w:color="auto"/>
              <w:right w:val="single" w:sz="4" w:space="0" w:color="auto"/>
            </w:tcBorders>
            <w:noWrap/>
            <w:vAlign w:val="bottom"/>
            <w:hideMark/>
          </w:tcPr>
          <w:p w14:paraId="423089FE" w14:textId="77777777" w:rsidR="00FB2843" w:rsidRPr="005332FB" w:rsidRDefault="00FB2843">
            <w:pPr>
              <w:jc w:val="center"/>
              <w:rPr>
                <w:rFonts w:ascii="Arial" w:hAnsi="Arial" w:cs="Arial"/>
                <w:b/>
                <w:bCs/>
                <w:color w:val="EE0000"/>
                <w:sz w:val="18"/>
                <w:szCs w:val="18"/>
              </w:rPr>
            </w:pPr>
            <w:r w:rsidRPr="005332FB">
              <w:rPr>
                <w:rFonts w:ascii="Arial" w:hAnsi="Arial" w:cs="Arial"/>
                <w:b/>
                <w:bCs/>
                <w:color w:val="EE0000"/>
                <w:sz w:val="18"/>
                <w:szCs w:val="18"/>
              </w:rPr>
              <w:t>CASE-1</w:t>
            </w:r>
          </w:p>
        </w:tc>
        <w:tc>
          <w:tcPr>
            <w:tcW w:w="990" w:type="dxa"/>
            <w:tcBorders>
              <w:top w:val="single" w:sz="4" w:space="0" w:color="auto"/>
              <w:left w:val="nil"/>
              <w:bottom w:val="single" w:sz="4" w:space="0" w:color="auto"/>
              <w:right w:val="single" w:sz="4" w:space="0" w:color="auto"/>
            </w:tcBorders>
            <w:noWrap/>
            <w:vAlign w:val="bottom"/>
            <w:hideMark/>
          </w:tcPr>
          <w:p w14:paraId="5B2AB362" w14:textId="77777777" w:rsidR="00FB2843" w:rsidRPr="005332FB" w:rsidRDefault="00FB2843">
            <w:pPr>
              <w:jc w:val="center"/>
              <w:rPr>
                <w:rFonts w:ascii="Arial" w:hAnsi="Arial" w:cs="Arial"/>
                <w:b/>
                <w:bCs/>
                <w:color w:val="EE0000"/>
                <w:sz w:val="18"/>
                <w:szCs w:val="18"/>
              </w:rPr>
            </w:pPr>
            <w:r w:rsidRPr="005332FB">
              <w:rPr>
                <w:rFonts w:ascii="Arial" w:hAnsi="Arial" w:cs="Arial"/>
                <w:b/>
                <w:bCs/>
                <w:color w:val="EE0000"/>
                <w:sz w:val="18"/>
                <w:szCs w:val="18"/>
              </w:rPr>
              <w:t>CASE-2</w:t>
            </w:r>
          </w:p>
        </w:tc>
        <w:tc>
          <w:tcPr>
            <w:tcW w:w="1080" w:type="dxa"/>
            <w:tcBorders>
              <w:top w:val="single" w:sz="4" w:space="0" w:color="auto"/>
              <w:left w:val="nil"/>
              <w:bottom w:val="single" w:sz="4" w:space="0" w:color="auto"/>
              <w:right w:val="single" w:sz="4" w:space="0" w:color="auto"/>
            </w:tcBorders>
            <w:noWrap/>
            <w:vAlign w:val="bottom"/>
            <w:hideMark/>
          </w:tcPr>
          <w:p w14:paraId="103095D7" w14:textId="77777777" w:rsidR="00FB2843" w:rsidRPr="005332FB" w:rsidRDefault="00FB2843">
            <w:pPr>
              <w:jc w:val="center"/>
              <w:rPr>
                <w:rFonts w:ascii="Arial" w:hAnsi="Arial" w:cs="Arial"/>
                <w:b/>
                <w:bCs/>
                <w:color w:val="EE0000"/>
                <w:sz w:val="18"/>
                <w:szCs w:val="18"/>
              </w:rPr>
            </w:pPr>
            <w:r w:rsidRPr="005332FB">
              <w:rPr>
                <w:rFonts w:ascii="Arial" w:hAnsi="Arial" w:cs="Arial"/>
                <w:b/>
                <w:bCs/>
                <w:color w:val="EE0000"/>
                <w:sz w:val="18"/>
                <w:szCs w:val="18"/>
              </w:rPr>
              <w:t>CASE-3</w:t>
            </w:r>
          </w:p>
        </w:tc>
      </w:tr>
      <w:tr w:rsidR="005332FB" w:rsidRPr="004F2D43" w14:paraId="18678824" w14:textId="77777777" w:rsidTr="00FB2843">
        <w:trPr>
          <w:trHeight w:val="300"/>
        </w:trPr>
        <w:tc>
          <w:tcPr>
            <w:tcW w:w="3685" w:type="dxa"/>
            <w:tcBorders>
              <w:top w:val="nil"/>
              <w:left w:val="single" w:sz="4" w:space="0" w:color="auto"/>
              <w:bottom w:val="single" w:sz="4" w:space="0" w:color="auto"/>
              <w:right w:val="single" w:sz="4" w:space="0" w:color="auto"/>
            </w:tcBorders>
            <w:noWrap/>
            <w:vAlign w:val="bottom"/>
            <w:hideMark/>
          </w:tcPr>
          <w:p w14:paraId="63B62AB9" w14:textId="77777777" w:rsidR="00FB2843" w:rsidRPr="005332FB" w:rsidRDefault="00FB2843">
            <w:pPr>
              <w:rPr>
                <w:rFonts w:ascii="Arial" w:hAnsi="Arial" w:cs="Arial"/>
                <w:color w:val="EE0000"/>
                <w:sz w:val="18"/>
                <w:szCs w:val="18"/>
              </w:rPr>
            </w:pPr>
            <w:r w:rsidRPr="005332FB">
              <w:rPr>
                <w:rFonts w:ascii="Arial" w:hAnsi="Arial" w:cs="Arial"/>
                <w:color w:val="EE0000"/>
                <w:sz w:val="18"/>
                <w:szCs w:val="18"/>
              </w:rPr>
              <w:t>Purchase Tariff rate to MOEP (avg)</w:t>
            </w:r>
          </w:p>
        </w:tc>
        <w:tc>
          <w:tcPr>
            <w:tcW w:w="1080" w:type="dxa"/>
            <w:tcBorders>
              <w:top w:val="nil"/>
              <w:left w:val="nil"/>
              <w:bottom w:val="single" w:sz="4" w:space="0" w:color="auto"/>
              <w:right w:val="single" w:sz="4" w:space="0" w:color="auto"/>
            </w:tcBorders>
            <w:noWrap/>
            <w:vAlign w:val="bottom"/>
            <w:hideMark/>
          </w:tcPr>
          <w:p w14:paraId="5E91E468" w14:textId="173F4729" w:rsidR="00FB2843" w:rsidRPr="005332FB" w:rsidRDefault="00FB2843" w:rsidP="00FB2843">
            <w:pPr>
              <w:jc w:val="center"/>
              <w:rPr>
                <w:rFonts w:ascii="Arial" w:hAnsi="Arial" w:cs="Arial"/>
                <w:color w:val="EE0000"/>
                <w:sz w:val="18"/>
                <w:szCs w:val="18"/>
              </w:rPr>
            </w:pPr>
            <w:r w:rsidRPr="005332FB">
              <w:rPr>
                <w:rFonts w:ascii="Arial" w:hAnsi="Arial" w:cs="Arial"/>
                <w:color w:val="EE0000"/>
                <w:sz w:val="18"/>
                <w:szCs w:val="18"/>
              </w:rPr>
              <w:t>USD/kwh</w:t>
            </w:r>
          </w:p>
        </w:tc>
        <w:tc>
          <w:tcPr>
            <w:tcW w:w="990" w:type="dxa"/>
            <w:tcBorders>
              <w:top w:val="nil"/>
              <w:left w:val="nil"/>
              <w:bottom w:val="single" w:sz="4" w:space="0" w:color="auto"/>
              <w:right w:val="single" w:sz="4" w:space="0" w:color="auto"/>
            </w:tcBorders>
            <w:noWrap/>
            <w:vAlign w:val="bottom"/>
            <w:hideMark/>
          </w:tcPr>
          <w:p w14:paraId="1DF44486" w14:textId="4D8C24DB" w:rsidR="00FB2843" w:rsidRPr="004F2D43" w:rsidRDefault="00FB2843">
            <w:pPr>
              <w:jc w:val="right"/>
              <w:rPr>
                <w:rFonts w:ascii="Arial" w:hAnsi="Arial" w:cs="Arial"/>
                <w:color w:val="EE0000"/>
                <w:sz w:val="18"/>
                <w:szCs w:val="18"/>
              </w:rPr>
            </w:pPr>
            <w:r w:rsidRPr="004F2D43">
              <w:rPr>
                <w:rFonts w:ascii="Arial" w:hAnsi="Arial" w:cs="Arial"/>
                <w:color w:val="EE0000"/>
                <w:sz w:val="18"/>
                <w:szCs w:val="18"/>
              </w:rPr>
              <w:t>0.</w:t>
            </w:r>
            <w:r w:rsidR="00FA3633" w:rsidRPr="004F2D43">
              <w:rPr>
                <w:rFonts w:ascii="Arial" w:hAnsi="Arial" w:cs="Arial"/>
                <w:color w:val="EE0000"/>
                <w:sz w:val="18"/>
                <w:szCs w:val="18"/>
              </w:rPr>
              <w:t>0</w:t>
            </w:r>
            <w:r w:rsidRPr="004F2D43">
              <w:rPr>
                <w:rFonts w:ascii="Arial" w:hAnsi="Arial" w:cs="Arial"/>
                <w:color w:val="EE0000"/>
                <w:sz w:val="18"/>
                <w:szCs w:val="18"/>
              </w:rPr>
              <w:t>87</w:t>
            </w:r>
          </w:p>
        </w:tc>
        <w:tc>
          <w:tcPr>
            <w:tcW w:w="990" w:type="dxa"/>
            <w:tcBorders>
              <w:top w:val="nil"/>
              <w:left w:val="nil"/>
              <w:bottom w:val="single" w:sz="4" w:space="0" w:color="auto"/>
              <w:right w:val="single" w:sz="4" w:space="0" w:color="auto"/>
            </w:tcBorders>
            <w:noWrap/>
            <w:vAlign w:val="bottom"/>
            <w:hideMark/>
          </w:tcPr>
          <w:p w14:paraId="3EF57AE2" w14:textId="146EC399" w:rsidR="00FB2843" w:rsidRPr="004F2D43" w:rsidRDefault="00FB2843">
            <w:pPr>
              <w:jc w:val="right"/>
              <w:rPr>
                <w:rFonts w:ascii="Arial" w:hAnsi="Arial" w:cs="Arial"/>
                <w:color w:val="EE0000"/>
                <w:sz w:val="18"/>
                <w:szCs w:val="18"/>
              </w:rPr>
            </w:pPr>
            <w:r w:rsidRPr="004F2D43">
              <w:rPr>
                <w:rFonts w:ascii="Arial" w:hAnsi="Arial" w:cs="Arial"/>
                <w:color w:val="EE0000"/>
                <w:sz w:val="18"/>
                <w:szCs w:val="18"/>
              </w:rPr>
              <w:t>0.</w:t>
            </w:r>
            <w:r w:rsidR="00FA3633" w:rsidRPr="004F2D43">
              <w:rPr>
                <w:rFonts w:ascii="Arial" w:hAnsi="Arial" w:cs="Arial"/>
                <w:color w:val="EE0000"/>
                <w:sz w:val="18"/>
                <w:szCs w:val="18"/>
              </w:rPr>
              <w:t>0</w:t>
            </w:r>
            <w:r w:rsidRPr="004F2D43">
              <w:rPr>
                <w:rFonts w:ascii="Arial" w:hAnsi="Arial" w:cs="Arial"/>
                <w:color w:val="EE0000"/>
                <w:sz w:val="18"/>
                <w:szCs w:val="18"/>
              </w:rPr>
              <w:t>87</w:t>
            </w:r>
          </w:p>
        </w:tc>
        <w:tc>
          <w:tcPr>
            <w:tcW w:w="1080" w:type="dxa"/>
            <w:tcBorders>
              <w:top w:val="nil"/>
              <w:left w:val="nil"/>
              <w:bottom w:val="single" w:sz="4" w:space="0" w:color="auto"/>
              <w:right w:val="single" w:sz="4" w:space="0" w:color="auto"/>
            </w:tcBorders>
            <w:noWrap/>
            <w:vAlign w:val="bottom"/>
            <w:hideMark/>
          </w:tcPr>
          <w:p w14:paraId="6A77FE66" w14:textId="7852767B" w:rsidR="00FB2843" w:rsidRPr="004F2D43" w:rsidRDefault="00FB2843">
            <w:pPr>
              <w:jc w:val="right"/>
              <w:rPr>
                <w:rFonts w:ascii="Arial" w:hAnsi="Arial" w:cs="Arial"/>
                <w:color w:val="EE0000"/>
                <w:sz w:val="18"/>
                <w:szCs w:val="18"/>
              </w:rPr>
            </w:pPr>
            <w:r w:rsidRPr="004F2D43">
              <w:rPr>
                <w:rFonts w:ascii="Arial" w:hAnsi="Arial" w:cs="Arial"/>
                <w:color w:val="EE0000"/>
                <w:sz w:val="18"/>
                <w:szCs w:val="18"/>
              </w:rPr>
              <w:t>0.</w:t>
            </w:r>
            <w:r w:rsidR="00FA3633" w:rsidRPr="004F2D43">
              <w:rPr>
                <w:rFonts w:ascii="Arial" w:hAnsi="Arial" w:cs="Arial"/>
                <w:color w:val="EE0000"/>
                <w:sz w:val="18"/>
                <w:szCs w:val="18"/>
              </w:rPr>
              <w:t>0</w:t>
            </w:r>
            <w:r w:rsidRPr="004F2D43">
              <w:rPr>
                <w:rFonts w:ascii="Arial" w:hAnsi="Arial" w:cs="Arial"/>
                <w:color w:val="EE0000"/>
                <w:sz w:val="18"/>
                <w:szCs w:val="18"/>
              </w:rPr>
              <w:t>87</w:t>
            </w:r>
          </w:p>
        </w:tc>
      </w:tr>
      <w:tr w:rsidR="005332FB" w:rsidRPr="005332FB" w14:paraId="0AEC5719" w14:textId="77777777" w:rsidTr="00FB2843">
        <w:trPr>
          <w:trHeight w:val="300"/>
        </w:trPr>
        <w:tc>
          <w:tcPr>
            <w:tcW w:w="3685" w:type="dxa"/>
            <w:tcBorders>
              <w:top w:val="nil"/>
              <w:left w:val="single" w:sz="4" w:space="0" w:color="auto"/>
              <w:bottom w:val="single" w:sz="4" w:space="0" w:color="auto"/>
              <w:right w:val="single" w:sz="4" w:space="0" w:color="auto"/>
            </w:tcBorders>
            <w:noWrap/>
            <w:vAlign w:val="bottom"/>
            <w:hideMark/>
          </w:tcPr>
          <w:p w14:paraId="56DE94EF" w14:textId="77777777" w:rsidR="00FB2843" w:rsidRPr="005332FB" w:rsidRDefault="00FB2843">
            <w:pPr>
              <w:rPr>
                <w:rFonts w:ascii="Arial" w:hAnsi="Arial" w:cs="Arial"/>
                <w:color w:val="EE0000"/>
                <w:sz w:val="18"/>
                <w:szCs w:val="18"/>
              </w:rPr>
            </w:pPr>
            <w:r w:rsidRPr="005332FB">
              <w:rPr>
                <w:rFonts w:ascii="Arial" w:hAnsi="Arial" w:cs="Arial"/>
                <w:color w:val="EE0000"/>
                <w:sz w:val="18"/>
                <w:szCs w:val="18"/>
              </w:rPr>
              <w:t>Charging rate to EV car</w:t>
            </w:r>
          </w:p>
        </w:tc>
        <w:tc>
          <w:tcPr>
            <w:tcW w:w="1080" w:type="dxa"/>
            <w:tcBorders>
              <w:top w:val="nil"/>
              <w:left w:val="nil"/>
              <w:bottom w:val="single" w:sz="4" w:space="0" w:color="auto"/>
              <w:right w:val="single" w:sz="4" w:space="0" w:color="auto"/>
            </w:tcBorders>
            <w:noWrap/>
            <w:vAlign w:val="bottom"/>
            <w:hideMark/>
          </w:tcPr>
          <w:p w14:paraId="34047615" w14:textId="77777777" w:rsidR="00FB2843" w:rsidRPr="005332FB" w:rsidRDefault="00FB2843" w:rsidP="00FB2843">
            <w:pPr>
              <w:jc w:val="center"/>
              <w:rPr>
                <w:rFonts w:ascii="Arial" w:hAnsi="Arial" w:cs="Arial"/>
                <w:color w:val="EE0000"/>
                <w:sz w:val="18"/>
                <w:szCs w:val="18"/>
              </w:rPr>
            </w:pPr>
            <w:r w:rsidRPr="005332FB">
              <w:rPr>
                <w:rFonts w:ascii="Arial" w:hAnsi="Arial" w:cs="Arial"/>
                <w:color w:val="EE0000"/>
                <w:sz w:val="18"/>
                <w:szCs w:val="18"/>
              </w:rPr>
              <w:t>USD/kwh</w:t>
            </w:r>
          </w:p>
        </w:tc>
        <w:tc>
          <w:tcPr>
            <w:tcW w:w="990" w:type="dxa"/>
            <w:tcBorders>
              <w:top w:val="nil"/>
              <w:left w:val="nil"/>
              <w:bottom w:val="single" w:sz="4" w:space="0" w:color="auto"/>
              <w:right w:val="single" w:sz="4" w:space="0" w:color="auto"/>
            </w:tcBorders>
            <w:noWrap/>
            <w:vAlign w:val="bottom"/>
            <w:hideMark/>
          </w:tcPr>
          <w:p w14:paraId="2A32D4A1" w14:textId="77777777" w:rsidR="00FB2843" w:rsidRPr="005332FB" w:rsidRDefault="00FB2843">
            <w:pPr>
              <w:jc w:val="right"/>
              <w:rPr>
                <w:rFonts w:ascii="Arial" w:hAnsi="Arial" w:cs="Arial"/>
                <w:color w:val="EE0000"/>
                <w:sz w:val="18"/>
                <w:szCs w:val="18"/>
              </w:rPr>
            </w:pPr>
            <w:r w:rsidRPr="005332FB">
              <w:rPr>
                <w:rFonts w:ascii="Arial" w:hAnsi="Arial" w:cs="Arial"/>
                <w:color w:val="EE0000"/>
                <w:sz w:val="18"/>
                <w:szCs w:val="18"/>
              </w:rPr>
              <w:t>0.17</w:t>
            </w:r>
          </w:p>
        </w:tc>
        <w:tc>
          <w:tcPr>
            <w:tcW w:w="990" w:type="dxa"/>
            <w:tcBorders>
              <w:top w:val="nil"/>
              <w:left w:val="nil"/>
              <w:bottom w:val="single" w:sz="4" w:space="0" w:color="auto"/>
              <w:right w:val="single" w:sz="4" w:space="0" w:color="auto"/>
            </w:tcBorders>
            <w:noWrap/>
            <w:vAlign w:val="bottom"/>
            <w:hideMark/>
          </w:tcPr>
          <w:p w14:paraId="7B13E586" w14:textId="77777777" w:rsidR="00FB2843" w:rsidRPr="005332FB" w:rsidRDefault="00FB2843">
            <w:pPr>
              <w:jc w:val="right"/>
              <w:rPr>
                <w:rFonts w:ascii="Arial" w:hAnsi="Arial" w:cs="Arial"/>
                <w:color w:val="EE0000"/>
                <w:sz w:val="18"/>
                <w:szCs w:val="18"/>
              </w:rPr>
            </w:pPr>
            <w:r w:rsidRPr="005332FB">
              <w:rPr>
                <w:rFonts w:ascii="Arial" w:hAnsi="Arial" w:cs="Arial"/>
                <w:color w:val="EE0000"/>
                <w:sz w:val="18"/>
                <w:szCs w:val="18"/>
              </w:rPr>
              <w:t>0.17</w:t>
            </w:r>
          </w:p>
        </w:tc>
        <w:tc>
          <w:tcPr>
            <w:tcW w:w="1080" w:type="dxa"/>
            <w:tcBorders>
              <w:top w:val="nil"/>
              <w:left w:val="nil"/>
              <w:bottom w:val="single" w:sz="4" w:space="0" w:color="auto"/>
              <w:right w:val="single" w:sz="4" w:space="0" w:color="auto"/>
            </w:tcBorders>
            <w:noWrap/>
            <w:vAlign w:val="bottom"/>
            <w:hideMark/>
          </w:tcPr>
          <w:p w14:paraId="455938FF" w14:textId="77777777" w:rsidR="00FB2843" w:rsidRPr="005332FB" w:rsidRDefault="00FB2843">
            <w:pPr>
              <w:jc w:val="right"/>
              <w:rPr>
                <w:rFonts w:ascii="Arial" w:hAnsi="Arial" w:cs="Arial"/>
                <w:color w:val="EE0000"/>
                <w:sz w:val="18"/>
                <w:szCs w:val="18"/>
              </w:rPr>
            </w:pPr>
            <w:r w:rsidRPr="005332FB">
              <w:rPr>
                <w:rFonts w:ascii="Arial" w:hAnsi="Arial" w:cs="Arial"/>
                <w:color w:val="EE0000"/>
                <w:sz w:val="18"/>
                <w:szCs w:val="18"/>
              </w:rPr>
              <w:t>0.17</w:t>
            </w:r>
          </w:p>
        </w:tc>
      </w:tr>
      <w:tr w:rsidR="005332FB" w:rsidRPr="005332FB" w14:paraId="46603853" w14:textId="77777777" w:rsidTr="00FB2843">
        <w:trPr>
          <w:trHeight w:val="300"/>
        </w:trPr>
        <w:tc>
          <w:tcPr>
            <w:tcW w:w="3685" w:type="dxa"/>
            <w:tcBorders>
              <w:top w:val="nil"/>
              <w:left w:val="single" w:sz="4" w:space="0" w:color="auto"/>
              <w:bottom w:val="single" w:sz="4" w:space="0" w:color="auto"/>
              <w:right w:val="single" w:sz="4" w:space="0" w:color="auto"/>
            </w:tcBorders>
            <w:noWrap/>
            <w:vAlign w:val="bottom"/>
            <w:hideMark/>
          </w:tcPr>
          <w:p w14:paraId="27D5FFFF" w14:textId="77777777" w:rsidR="00FB2843" w:rsidRPr="005332FB" w:rsidRDefault="00FB2843">
            <w:pPr>
              <w:rPr>
                <w:rFonts w:ascii="Arial" w:hAnsi="Arial" w:cs="Arial"/>
                <w:color w:val="EE0000"/>
                <w:sz w:val="18"/>
                <w:szCs w:val="18"/>
              </w:rPr>
            </w:pPr>
            <w:r w:rsidRPr="005332FB">
              <w:rPr>
                <w:rFonts w:ascii="Arial" w:hAnsi="Arial" w:cs="Arial"/>
                <w:color w:val="EE0000"/>
                <w:sz w:val="18"/>
                <w:szCs w:val="18"/>
              </w:rPr>
              <w:t>1 Session charging capacity(kWh/charge)</w:t>
            </w:r>
          </w:p>
        </w:tc>
        <w:tc>
          <w:tcPr>
            <w:tcW w:w="1080" w:type="dxa"/>
            <w:tcBorders>
              <w:top w:val="nil"/>
              <w:left w:val="nil"/>
              <w:bottom w:val="single" w:sz="4" w:space="0" w:color="auto"/>
              <w:right w:val="single" w:sz="4" w:space="0" w:color="auto"/>
            </w:tcBorders>
            <w:noWrap/>
            <w:vAlign w:val="bottom"/>
            <w:hideMark/>
          </w:tcPr>
          <w:p w14:paraId="57CAB007" w14:textId="77777777" w:rsidR="00FB2843" w:rsidRPr="005332FB" w:rsidRDefault="00FB2843" w:rsidP="00FB2843">
            <w:pPr>
              <w:jc w:val="center"/>
              <w:rPr>
                <w:rFonts w:ascii="Arial" w:hAnsi="Arial" w:cs="Arial"/>
                <w:color w:val="EE0000"/>
                <w:sz w:val="18"/>
                <w:szCs w:val="18"/>
              </w:rPr>
            </w:pPr>
            <w:r w:rsidRPr="005332FB">
              <w:rPr>
                <w:rFonts w:ascii="Arial" w:hAnsi="Arial" w:cs="Arial"/>
                <w:color w:val="EE0000"/>
                <w:sz w:val="18"/>
                <w:szCs w:val="18"/>
              </w:rPr>
              <w:t>kWh</w:t>
            </w:r>
          </w:p>
        </w:tc>
        <w:tc>
          <w:tcPr>
            <w:tcW w:w="990" w:type="dxa"/>
            <w:tcBorders>
              <w:top w:val="nil"/>
              <w:left w:val="nil"/>
              <w:bottom w:val="single" w:sz="4" w:space="0" w:color="auto"/>
              <w:right w:val="single" w:sz="4" w:space="0" w:color="auto"/>
            </w:tcBorders>
            <w:noWrap/>
            <w:vAlign w:val="bottom"/>
            <w:hideMark/>
          </w:tcPr>
          <w:p w14:paraId="15CFE6F2" w14:textId="77777777" w:rsidR="00FB2843" w:rsidRPr="005332FB" w:rsidRDefault="00FB2843">
            <w:pPr>
              <w:jc w:val="right"/>
              <w:rPr>
                <w:rFonts w:ascii="Arial" w:hAnsi="Arial" w:cs="Arial"/>
                <w:color w:val="EE0000"/>
                <w:sz w:val="18"/>
                <w:szCs w:val="18"/>
              </w:rPr>
            </w:pPr>
            <w:r w:rsidRPr="005332FB">
              <w:rPr>
                <w:rFonts w:ascii="Arial" w:hAnsi="Arial" w:cs="Arial"/>
                <w:color w:val="EE0000"/>
                <w:sz w:val="18"/>
                <w:szCs w:val="18"/>
              </w:rPr>
              <w:t>30</w:t>
            </w:r>
          </w:p>
        </w:tc>
        <w:tc>
          <w:tcPr>
            <w:tcW w:w="990" w:type="dxa"/>
            <w:tcBorders>
              <w:top w:val="nil"/>
              <w:left w:val="nil"/>
              <w:bottom w:val="single" w:sz="4" w:space="0" w:color="auto"/>
              <w:right w:val="single" w:sz="4" w:space="0" w:color="auto"/>
            </w:tcBorders>
            <w:noWrap/>
            <w:vAlign w:val="bottom"/>
            <w:hideMark/>
          </w:tcPr>
          <w:p w14:paraId="63DB82B1" w14:textId="77777777" w:rsidR="00FB2843" w:rsidRPr="005332FB" w:rsidRDefault="00FB2843">
            <w:pPr>
              <w:jc w:val="right"/>
              <w:rPr>
                <w:rFonts w:ascii="Arial" w:hAnsi="Arial" w:cs="Arial"/>
                <w:color w:val="EE0000"/>
                <w:sz w:val="18"/>
                <w:szCs w:val="18"/>
              </w:rPr>
            </w:pPr>
            <w:r w:rsidRPr="005332FB">
              <w:rPr>
                <w:rFonts w:ascii="Arial" w:hAnsi="Arial" w:cs="Arial"/>
                <w:color w:val="EE0000"/>
                <w:sz w:val="18"/>
                <w:szCs w:val="18"/>
              </w:rPr>
              <w:t>30</w:t>
            </w:r>
          </w:p>
        </w:tc>
        <w:tc>
          <w:tcPr>
            <w:tcW w:w="1080" w:type="dxa"/>
            <w:tcBorders>
              <w:top w:val="nil"/>
              <w:left w:val="nil"/>
              <w:bottom w:val="single" w:sz="4" w:space="0" w:color="auto"/>
              <w:right w:val="single" w:sz="4" w:space="0" w:color="auto"/>
            </w:tcBorders>
            <w:noWrap/>
            <w:vAlign w:val="bottom"/>
            <w:hideMark/>
          </w:tcPr>
          <w:p w14:paraId="7731A3A7" w14:textId="77777777" w:rsidR="00FB2843" w:rsidRPr="005332FB" w:rsidRDefault="00FB2843">
            <w:pPr>
              <w:jc w:val="right"/>
              <w:rPr>
                <w:rFonts w:ascii="Arial" w:hAnsi="Arial" w:cs="Arial"/>
                <w:color w:val="EE0000"/>
                <w:sz w:val="18"/>
                <w:szCs w:val="18"/>
              </w:rPr>
            </w:pPr>
            <w:r w:rsidRPr="005332FB">
              <w:rPr>
                <w:rFonts w:ascii="Arial" w:hAnsi="Arial" w:cs="Arial"/>
                <w:color w:val="EE0000"/>
                <w:sz w:val="18"/>
                <w:szCs w:val="18"/>
              </w:rPr>
              <w:t>30</w:t>
            </w:r>
          </w:p>
        </w:tc>
      </w:tr>
      <w:tr w:rsidR="005332FB" w:rsidRPr="005332FB" w14:paraId="4ABFFA93" w14:textId="77777777" w:rsidTr="00FB2843">
        <w:trPr>
          <w:trHeight w:val="300"/>
        </w:trPr>
        <w:tc>
          <w:tcPr>
            <w:tcW w:w="3685" w:type="dxa"/>
            <w:tcBorders>
              <w:top w:val="nil"/>
              <w:left w:val="single" w:sz="4" w:space="0" w:color="auto"/>
              <w:bottom w:val="single" w:sz="4" w:space="0" w:color="auto"/>
              <w:right w:val="single" w:sz="4" w:space="0" w:color="auto"/>
            </w:tcBorders>
            <w:noWrap/>
            <w:vAlign w:val="bottom"/>
            <w:hideMark/>
          </w:tcPr>
          <w:p w14:paraId="745DAF53" w14:textId="77777777" w:rsidR="00FB2843" w:rsidRPr="005332FB" w:rsidRDefault="00FB2843">
            <w:pPr>
              <w:rPr>
                <w:rFonts w:ascii="Arial" w:hAnsi="Arial" w:cs="Arial"/>
                <w:color w:val="EE0000"/>
                <w:sz w:val="18"/>
                <w:szCs w:val="18"/>
              </w:rPr>
            </w:pPr>
            <w:r w:rsidRPr="005332FB">
              <w:rPr>
                <w:rFonts w:ascii="Arial" w:hAnsi="Arial" w:cs="Arial"/>
                <w:color w:val="EE0000"/>
                <w:sz w:val="18"/>
                <w:szCs w:val="18"/>
              </w:rPr>
              <w:t>No. of Installed charging plug/station</w:t>
            </w:r>
          </w:p>
        </w:tc>
        <w:tc>
          <w:tcPr>
            <w:tcW w:w="1080" w:type="dxa"/>
            <w:tcBorders>
              <w:top w:val="nil"/>
              <w:left w:val="nil"/>
              <w:bottom w:val="single" w:sz="4" w:space="0" w:color="auto"/>
              <w:right w:val="single" w:sz="4" w:space="0" w:color="auto"/>
            </w:tcBorders>
            <w:noWrap/>
            <w:vAlign w:val="bottom"/>
            <w:hideMark/>
          </w:tcPr>
          <w:p w14:paraId="491C07ED" w14:textId="77777777" w:rsidR="00FB2843" w:rsidRPr="005332FB" w:rsidRDefault="00FB2843" w:rsidP="00FB2843">
            <w:pPr>
              <w:jc w:val="center"/>
              <w:rPr>
                <w:rFonts w:ascii="Arial" w:hAnsi="Arial" w:cs="Arial"/>
                <w:color w:val="EE0000"/>
                <w:sz w:val="18"/>
                <w:szCs w:val="18"/>
              </w:rPr>
            </w:pPr>
            <w:r w:rsidRPr="005332FB">
              <w:rPr>
                <w:rFonts w:ascii="Arial" w:hAnsi="Arial" w:cs="Arial"/>
                <w:color w:val="EE0000"/>
                <w:sz w:val="18"/>
                <w:szCs w:val="18"/>
              </w:rPr>
              <w:t>plug</w:t>
            </w:r>
          </w:p>
        </w:tc>
        <w:tc>
          <w:tcPr>
            <w:tcW w:w="990" w:type="dxa"/>
            <w:tcBorders>
              <w:top w:val="nil"/>
              <w:left w:val="nil"/>
              <w:bottom w:val="single" w:sz="4" w:space="0" w:color="auto"/>
              <w:right w:val="single" w:sz="4" w:space="0" w:color="auto"/>
            </w:tcBorders>
            <w:noWrap/>
            <w:vAlign w:val="bottom"/>
            <w:hideMark/>
          </w:tcPr>
          <w:p w14:paraId="5368E3D7" w14:textId="77777777" w:rsidR="00FB2843" w:rsidRPr="005332FB" w:rsidRDefault="00FB2843">
            <w:pPr>
              <w:jc w:val="right"/>
              <w:rPr>
                <w:rFonts w:ascii="Arial" w:hAnsi="Arial" w:cs="Arial"/>
                <w:color w:val="EE0000"/>
                <w:sz w:val="18"/>
                <w:szCs w:val="18"/>
              </w:rPr>
            </w:pPr>
            <w:r w:rsidRPr="005332FB">
              <w:rPr>
                <w:rFonts w:ascii="Arial" w:hAnsi="Arial" w:cs="Arial"/>
                <w:color w:val="EE0000"/>
                <w:sz w:val="18"/>
                <w:szCs w:val="18"/>
              </w:rPr>
              <w:t>10</w:t>
            </w:r>
          </w:p>
        </w:tc>
        <w:tc>
          <w:tcPr>
            <w:tcW w:w="990" w:type="dxa"/>
            <w:tcBorders>
              <w:top w:val="nil"/>
              <w:left w:val="nil"/>
              <w:bottom w:val="single" w:sz="4" w:space="0" w:color="auto"/>
              <w:right w:val="single" w:sz="4" w:space="0" w:color="auto"/>
            </w:tcBorders>
            <w:noWrap/>
            <w:vAlign w:val="bottom"/>
            <w:hideMark/>
          </w:tcPr>
          <w:p w14:paraId="79F999A6" w14:textId="77777777" w:rsidR="00FB2843" w:rsidRPr="005332FB" w:rsidRDefault="00FB2843">
            <w:pPr>
              <w:jc w:val="right"/>
              <w:rPr>
                <w:rFonts w:ascii="Arial" w:hAnsi="Arial" w:cs="Arial"/>
                <w:color w:val="EE0000"/>
                <w:sz w:val="18"/>
                <w:szCs w:val="18"/>
              </w:rPr>
            </w:pPr>
            <w:r w:rsidRPr="005332FB">
              <w:rPr>
                <w:rFonts w:ascii="Arial" w:hAnsi="Arial" w:cs="Arial"/>
                <w:color w:val="EE0000"/>
                <w:sz w:val="18"/>
                <w:szCs w:val="18"/>
              </w:rPr>
              <w:t>4</w:t>
            </w:r>
          </w:p>
        </w:tc>
        <w:tc>
          <w:tcPr>
            <w:tcW w:w="1080" w:type="dxa"/>
            <w:tcBorders>
              <w:top w:val="nil"/>
              <w:left w:val="nil"/>
              <w:bottom w:val="single" w:sz="4" w:space="0" w:color="auto"/>
              <w:right w:val="single" w:sz="4" w:space="0" w:color="auto"/>
            </w:tcBorders>
            <w:noWrap/>
            <w:vAlign w:val="bottom"/>
            <w:hideMark/>
          </w:tcPr>
          <w:p w14:paraId="778880BE" w14:textId="77777777" w:rsidR="00FB2843" w:rsidRPr="005332FB" w:rsidRDefault="00FB2843">
            <w:pPr>
              <w:jc w:val="right"/>
              <w:rPr>
                <w:rFonts w:ascii="Arial" w:hAnsi="Arial" w:cs="Arial"/>
                <w:color w:val="EE0000"/>
                <w:sz w:val="18"/>
                <w:szCs w:val="18"/>
              </w:rPr>
            </w:pPr>
            <w:r w:rsidRPr="005332FB">
              <w:rPr>
                <w:rFonts w:ascii="Arial" w:hAnsi="Arial" w:cs="Arial"/>
                <w:color w:val="EE0000"/>
                <w:sz w:val="18"/>
                <w:szCs w:val="18"/>
              </w:rPr>
              <w:t>2</w:t>
            </w:r>
          </w:p>
        </w:tc>
      </w:tr>
      <w:tr w:rsidR="005332FB" w:rsidRPr="005332FB" w14:paraId="711B2CA3" w14:textId="77777777" w:rsidTr="00FB2843">
        <w:trPr>
          <w:trHeight w:val="300"/>
        </w:trPr>
        <w:tc>
          <w:tcPr>
            <w:tcW w:w="3685" w:type="dxa"/>
            <w:tcBorders>
              <w:top w:val="nil"/>
              <w:left w:val="single" w:sz="4" w:space="0" w:color="auto"/>
              <w:bottom w:val="single" w:sz="4" w:space="0" w:color="auto"/>
              <w:right w:val="single" w:sz="4" w:space="0" w:color="auto"/>
            </w:tcBorders>
            <w:noWrap/>
            <w:vAlign w:val="bottom"/>
          </w:tcPr>
          <w:p w14:paraId="1A49293E" w14:textId="51FFEF89" w:rsidR="00FB2843" w:rsidRPr="005332FB" w:rsidRDefault="00FB2843">
            <w:pPr>
              <w:rPr>
                <w:rFonts w:ascii="Arial" w:hAnsi="Arial" w:cs="Arial"/>
                <w:color w:val="EE0000"/>
                <w:sz w:val="18"/>
                <w:szCs w:val="18"/>
              </w:rPr>
            </w:pPr>
            <w:r w:rsidRPr="005332FB">
              <w:rPr>
                <w:rFonts w:ascii="Arial" w:hAnsi="Arial" w:cs="Arial"/>
                <w:color w:val="EE0000"/>
                <w:sz w:val="18"/>
                <w:szCs w:val="18"/>
              </w:rPr>
              <w:t xml:space="preserve">Charging avg hour /day </w:t>
            </w:r>
          </w:p>
        </w:tc>
        <w:tc>
          <w:tcPr>
            <w:tcW w:w="1080" w:type="dxa"/>
            <w:tcBorders>
              <w:top w:val="nil"/>
              <w:left w:val="nil"/>
              <w:bottom w:val="single" w:sz="4" w:space="0" w:color="auto"/>
              <w:right w:val="single" w:sz="4" w:space="0" w:color="auto"/>
            </w:tcBorders>
            <w:noWrap/>
            <w:vAlign w:val="bottom"/>
          </w:tcPr>
          <w:p w14:paraId="03BFE94C" w14:textId="7B8412E2" w:rsidR="00FB2843" w:rsidRPr="005332FB" w:rsidRDefault="00FB2843" w:rsidP="00FB2843">
            <w:pPr>
              <w:jc w:val="center"/>
              <w:rPr>
                <w:rFonts w:ascii="Arial" w:hAnsi="Arial" w:cs="Arial"/>
                <w:color w:val="EE0000"/>
                <w:sz w:val="18"/>
                <w:szCs w:val="18"/>
              </w:rPr>
            </w:pPr>
            <w:r w:rsidRPr="005332FB">
              <w:rPr>
                <w:rFonts w:ascii="Arial" w:hAnsi="Arial" w:cs="Arial"/>
                <w:color w:val="EE0000"/>
                <w:sz w:val="18"/>
                <w:szCs w:val="18"/>
              </w:rPr>
              <w:t>hour</w:t>
            </w:r>
          </w:p>
        </w:tc>
        <w:tc>
          <w:tcPr>
            <w:tcW w:w="990" w:type="dxa"/>
            <w:tcBorders>
              <w:top w:val="nil"/>
              <w:left w:val="nil"/>
              <w:bottom w:val="single" w:sz="4" w:space="0" w:color="auto"/>
              <w:right w:val="single" w:sz="4" w:space="0" w:color="auto"/>
            </w:tcBorders>
            <w:noWrap/>
            <w:vAlign w:val="bottom"/>
          </w:tcPr>
          <w:p w14:paraId="7465BDCE" w14:textId="10160199" w:rsidR="00FB2843" w:rsidRPr="005332FB" w:rsidRDefault="00FB2843">
            <w:pPr>
              <w:jc w:val="right"/>
              <w:rPr>
                <w:rFonts w:ascii="Arial" w:hAnsi="Arial" w:cs="Arial"/>
                <w:color w:val="EE0000"/>
                <w:sz w:val="18"/>
                <w:szCs w:val="18"/>
              </w:rPr>
            </w:pPr>
            <w:r w:rsidRPr="005332FB">
              <w:rPr>
                <w:rFonts w:ascii="Arial" w:hAnsi="Arial" w:cs="Arial"/>
                <w:color w:val="EE0000"/>
                <w:sz w:val="18"/>
                <w:szCs w:val="18"/>
              </w:rPr>
              <w:t>16</w:t>
            </w:r>
          </w:p>
        </w:tc>
        <w:tc>
          <w:tcPr>
            <w:tcW w:w="990" w:type="dxa"/>
            <w:tcBorders>
              <w:top w:val="nil"/>
              <w:left w:val="nil"/>
              <w:bottom w:val="single" w:sz="4" w:space="0" w:color="auto"/>
              <w:right w:val="single" w:sz="4" w:space="0" w:color="auto"/>
            </w:tcBorders>
            <w:noWrap/>
            <w:vAlign w:val="bottom"/>
          </w:tcPr>
          <w:p w14:paraId="7E2F86B0" w14:textId="6525D4F4" w:rsidR="00FB2843" w:rsidRPr="005332FB" w:rsidRDefault="00FB2843">
            <w:pPr>
              <w:jc w:val="right"/>
              <w:rPr>
                <w:rFonts w:ascii="Arial" w:hAnsi="Arial" w:cs="Arial"/>
                <w:color w:val="EE0000"/>
                <w:sz w:val="18"/>
                <w:szCs w:val="18"/>
              </w:rPr>
            </w:pPr>
            <w:r w:rsidRPr="005332FB">
              <w:rPr>
                <w:rFonts w:ascii="Arial" w:hAnsi="Arial" w:cs="Arial"/>
                <w:color w:val="EE0000"/>
                <w:sz w:val="18"/>
                <w:szCs w:val="18"/>
              </w:rPr>
              <w:t>16</w:t>
            </w:r>
          </w:p>
        </w:tc>
        <w:tc>
          <w:tcPr>
            <w:tcW w:w="1080" w:type="dxa"/>
            <w:tcBorders>
              <w:top w:val="nil"/>
              <w:left w:val="nil"/>
              <w:bottom w:val="single" w:sz="4" w:space="0" w:color="auto"/>
              <w:right w:val="single" w:sz="4" w:space="0" w:color="auto"/>
            </w:tcBorders>
            <w:noWrap/>
            <w:vAlign w:val="bottom"/>
          </w:tcPr>
          <w:p w14:paraId="004EFBB6" w14:textId="4315DE0B" w:rsidR="00FB2843" w:rsidRPr="005332FB" w:rsidRDefault="00FB2843">
            <w:pPr>
              <w:jc w:val="right"/>
              <w:rPr>
                <w:rFonts w:ascii="Arial" w:hAnsi="Arial" w:cs="Arial"/>
                <w:color w:val="EE0000"/>
                <w:sz w:val="18"/>
                <w:szCs w:val="18"/>
              </w:rPr>
            </w:pPr>
            <w:r w:rsidRPr="005332FB">
              <w:rPr>
                <w:rFonts w:ascii="Arial" w:hAnsi="Arial" w:cs="Arial"/>
                <w:color w:val="EE0000"/>
                <w:sz w:val="18"/>
                <w:szCs w:val="18"/>
              </w:rPr>
              <w:t>16</w:t>
            </w:r>
          </w:p>
        </w:tc>
      </w:tr>
      <w:tr w:rsidR="005332FB" w:rsidRPr="005332FB" w14:paraId="160F4499" w14:textId="77777777" w:rsidTr="00FB2843">
        <w:trPr>
          <w:trHeight w:val="300"/>
        </w:trPr>
        <w:tc>
          <w:tcPr>
            <w:tcW w:w="3685" w:type="dxa"/>
            <w:tcBorders>
              <w:top w:val="nil"/>
              <w:left w:val="single" w:sz="4" w:space="0" w:color="auto"/>
              <w:bottom w:val="single" w:sz="4" w:space="0" w:color="auto"/>
              <w:right w:val="single" w:sz="4" w:space="0" w:color="auto"/>
            </w:tcBorders>
            <w:noWrap/>
            <w:vAlign w:val="bottom"/>
            <w:hideMark/>
          </w:tcPr>
          <w:p w14:paraId="41FCB57D" w14:textId="2CC9674E" w:rsidR="00FB2843" w:rsidRPr="005332FB" w:rsidRDefault="00FB2843">
            <w:pPr>
              <w:rPr>
                <w:rFonts w:ascii="Arial" w:hAnsi="Arial" w:cs="Arial"/>
                <w:color w:val="EE0000"/>
                <w:sz w:val="18"/>
                <w:szCs w:val="18"/>
              </w:rPr>
            </w:pPr>
            <w:r w:rsidRPr="005332FB">
              <w:rPr>
                <w:rFonts w:ascii="Arial" w:hAnsi="Arial" w:cs="Arial"/>
                <w:color w:val="EE0000"/>
                <w:sz w:val="18"/>
                <w:szCs w:val="18"/>
              </w:rPr>
              <w:t xml:space="preserve">Utilization % of </w:t>
            </w:r>
            <w:r w:rsidR="002864B0" w:rsidRPr="005332FB">
              <w:rPr>
                <w:rFonts w:ascii="Arial" w:hAnsi="Arial" w:cs="Arial"/>
                <w:color w:val="EE0000"/>
                <w:sz w:val="18"/>
                <w:szCs w:val="18"/>
              </w:rPr>
              <w:t>installed plug</w:t>
            </w:r>
            <w:r w:rsidRPr="005332FB">
              <w:rPr>
                <w:rFonts w:ascii="Arial" w:hAnsi="Arial" w:cs="Arial"/>
                <w:color w:val="EE0000"/>
                <w:sz w:val="18"/>
                <w:szCs w:val="18"/>
              </w:rPr>
              <w:t xml:space="preserve"> /day</w:t>
            </w:r>
          </w:p>
        </w:tc>
        <w:tc>
          <w:tcPr>
            <w:tcW w:w="1080" w:type="dxa"/>
            <w:tcBorders>
              <w:top w:val="nil"/>
              <w:left w:val="nil"/>
              <w:bottom w:val="single" w:sz="4" w:space="0" w:color="auto"/>
              <w:right w:val="single" w:sz="4" w:space="0" w:color="auto"/>
            </w:tcBorders>
            <w:noWrap/>
            <w:vAlign w:val="bottom"/>
            <w:hideMark/>
          </w:tcPr>
          <w:p w14:paraId="16CB5F51" w14:textId="77777777" w:rsidR="00FB2843" w:rsidRPr="005332FB" w:rsidRDefault="00FB2843" w:rsidP="00FB2843">
            <w:pPr>
              <w:jc w:val="center"/>
              <w:rPr>
                <w:rFonts w:ascii="Arial" w:hAnsi="Arial" w:cs="Arial"/>
                <w:color w:val="EE0000"/>
                <w:sz w:val="18"/>
                <w:szCs w:val="18"/>
              </w:rPr>
            </w:pPr>
            <w:r w:rsidRPr="005332FB">
              <w:rPr>
                <w:rFonts w:ascii="Arial" w:hAnsi="Arial" w:cs="Arial"/>
                <w:color w:val="EE0000"/>
                <w:sz w:val="18"/>
                <w:szCs w:val="18"/>
              </w:rPr>
              <w:t>%</w:t>
            </w:r>
          </w:p>
        </w:tc>
        <w:tc>
          <w:tcPr>
            <w:tcW w:w="990" w:type="dxa"/>
            <w:tcBorders>
              <w:top w:val="nil"/>
              <w:left w:val="nil"/>
              <w:bottom w:val="single" w:sz="4" w:space="0" w:color="auto"/>
              <w:right w:val="single" w:sz="4" w:space="0" w:color="auto"/>
            </w:tcBorders>
            <w:noWrap/>
            <w:vAlign w:val="bottom"/>
            <w:hideMark/>
          </w:tcPr>
          <w:p w14:paraId="13147747" w14:textId="77777777" w:rsidR="00FB2843" w:rsidRPr="005332FB" w:rsidRDefault="00FB2843">
            <w:pPr>
              <w:jc w:val="right"/>
              <w:rPr>
                <w:rFonts w:ascii="Arial" w:hAnsi="Arial" w:cs="Arial"/>
                <w:color w:val="EE0000"/>
                <w:sz w:val="18"/>
                <w:szCs w:val="18"/>
              </w:rPr>
            </w:pPr>
            <w:r w:rsidRPr="005332FB">
              <w:rPr>
                <w:rFonts w:ascii="Arial" w:hAnsi="Arial" w:cs="Arial"/>
                <w:color w:val="EE0000"/>
                <w:sz w:val="18"/>
                <w:szCs w:val="18"/>
              </w:rPr>
              <w:t>50</w:t>
            </w:r>
          </w:p>
        </w:tc>
        <w:tc>
          <w:tcPr>
            <w:tcW w:w="990" w:type="dxa"/>
            <w:tcBorders>
              <w:top w:val="nil"/>
              <w:left w:val="nil"/>
              <w:bottom w:val="single" w:sz="4" w:space="0" w:color="auto"/>
              <w:right w:val="single" w:sz="4" w:space="0" w:color="auto"/>
            </w:tcBorders>
            <w:noWrap/>
            <w:vAlign w:val="bottom"/>
            <w:hideMark/>
          </w:tcPr>
          <w:p w14:paraId="133091E6" w14:textId="77777777" w:rsidR="00FB2843" w:rsidRPr="005332FB" w:rsidRDefault="00FB2843">
            <w:pPr>
              <w:jc w:val="right"/>
              <w:rPr>
                <w:rFonts w:ascii="Arial" w:hAnsi="Arial" w:cs="Arial"/>
                <w:color w:val="EE0000"/>
                <w:sz w:val="18"/>
                <w:szCs w:val="18"/>
              </w:rPr>
            </w:pPr>
            <w:r w:rsidRPr="005332FB">
              <w:rPr>
                <w:rFonts w:ascii="Arial" w:hAnsi="Arial" w:cs="Arial"/>
                <w:color w:val="EE0000"/>
                <w:sz w:val="18"/>
                <w:szCs w:val="18"/>
              </w:rPr>
              <w:t>50</w:t>
            </w:r>
          </w:p>
        </w:tc>
        <w:tc>
          <w:tcPr>
            <w:tcW w:w="1080" w:type="dxa"/>
            <w:tcBorders>
              <w:top w:val="nil"/>
              <w:left w:val="nil"/>
              <w:bottom w:val="single" w:sz="4" w:space="0" w:color="auto"/>
              <w:right w:val="single" w:sz="4" w:space="0" w:color="auto"/>
            </w:tcBorders>
            <w:noWrap/>
            <w:vAlign w:val="bottom"/>
            <w:hideMark/>
          </w:tcPr>
          <w:p w14:paraId="4959D362" w14:textId="77777777" w:rsidR="00FB2843" w:rsidRPr="005332FB" w:rsidRDefault="00FB2843">
            <w:pPr>
              <w:jc w:val="right"/>
              <w:rPr>
                <w:rFonts w:ascii="Arial" w:hAnsi="Arial" w:cs="Arial"/>
                <w:color w:val="EE0000"/>
                <w:sz w:val="18"/>
                <w:szCs w:val="18"/>
              </w:rPr>
            </w:pPr>
            <w:r w:rsidRPr="005332FB">
              <w:rPr>
                <w:rFonts w:ascii="Arial" w:hAnsi="Arial" w:cs="Arial"/>
                <w:color w:val="EE0000"/>
                <w:sz w:val="18"/>
                <w:szCs w:val="18"/>
              </w:rPr>
              <w:t>50</w:t>
            </w:r>
          </w:p>
        </w:tc>
      </w:tr>
      <w:tr w:rsidR="005332FB" w:rsidRPr="005332FB" w14:paraId="362D7CD5" w14:textId="77777777" w:rsidTr="00FB2843">
        <w:trPr>
          <w:trHeight w:val="300"/>
        </w:trPr>
        <w:tc>
          <w:tcPr>
            <w:tcW w:w="3685" w:type="dxa"/>
            <w:tcBorders>
              <w:top w:val="nil"/>
              <w:left w:val="single" w:sz="4" w:space="0" w:color="auto"/>
              <w:bottom w:val="single" w:sz="4" w:space="0" w:color="auto"/>
              <w:right w:val="single" w:sz="4" w:space="0" w:color="auto"/>
            </w:tcBorders>
            <w:noWrap/>
            <w:vAlign w:val="bottom"/>
            <w:hideMark/>
          </w:tcPr>
          <w:p w14:paraId="62C76DEF" w14:textId="77777777" w:rsidR="00FB2843" w:rsidRPr="005332FB" w:rsidRDefault="00FB2843">
            <w:pPr>
              <w:rPr>
                <w:rFonts w:ascii="Arial" w:hAnsi="Arial" w:cs="Arial"/>
                <w:color w:val="EE0000"/>
                <w:sz w:val="18"/>
                <w:szCs w:val="18"/>
              </w:rPr>
            </w:pPr>
            <w:r w:rsidRPr="005332FB">
              <w:rPr>
                <w:rFonts w:ascii="Arial" w:hAnsi="Arial" w:cs="Arial"/>
                <w:color w:val="EE0000"/>
                <w:sz w:val="18"/>
                <w:szCs w:val="18"/>
              </w:rPr>
              <w:t>Business period</w:t>
            </w:r>
          </w:p>
        </w:tc>
        <w:tc>
          <w:tcPr>
            <w:tcW w:w="1080" w:type="dxa"/>
            <w:tcBorders>
              <w:top w:val="nil"/>
              <w:left w:val="nil"/>
              <w:bottom w:val="single" w:sz="4" w:space="0" w:color="auto"/>
              <w:right w:val="single" w:sz="4" w:space="0" w:color="auto"/>
            </w:tcBorders>
            <w:noWrap/>
            <w:vAlign w:val="bottom"/>
            <w:hideMark/>
          </w:tcPr>
          <w:p w14:paraId="17D14730" w14:textId="77777777" w:rsidR="00FB2843" w:rsidRPr="005332FB" w:rsidRDefault="00FB2843" w:rsidP="00FB2843">
            <w:pPr>
              <w:jc w:val="center"/>
              <w:rPr>
                <w:rFonts w:ascii="Arial" w:hAnsi="Arial" w:cs="Arial"/>
                <w:color w:val="EE0000"/>
                <w:sz w:val="18"/>
                <w:szCs w:val="18"/>
              </w:rPr>
            </w:pPr>
            <w:r w:rsidRPr="005332FB">
              <w:rPr>
                <w:rFonts w:ascii="Arial" w:hAnsi="Arial" w:cs="Arial"/>
                <w:color w:val="EE0000"/>
                <w:sz w:val="18"/>
                <w:szCs w:val="18"/>
              </w:rPr>
              <w:t>years</w:t>
            </w:r>
          </w:p>
        </w:tc>
        <w:tc>
          <w:tcPr>
            <w:tcW w:w="990" w:type="dxa"/>
            <w:tcBorders>
              <w:top w:val="nil"/>
              <w:left w:val="nil"/>
              <w:bottom w:val="single" w:sz="4" w:space="0" w:color="auto"/>
              <w:right w:val="single" w:sz="4" w:space="0" w:color="auto"/>
            </w:tcBorders>
            <w:noWrap/>
            <w:vAlign w:val="bottom"/>
            <w:hideMark/>
          </w:tcPr>
          <w:p w14:paraId="52A4BC5A" w14:textId="77777777" w:rsidR="00FB2843" w:rsidRPr="005332FB" w:rsidRDefault="00FB2843">
            <w:pPr>
              <w:jc w:val="right"/>
              <w:rPr>
                <w:rFonts w:ascii="Arial" w:hAnsi="Arial" w:cs="Arial"/>
                <w:color w:val="EE0000"/>
                <w:sz w:val="18"/>
                <w:szCs w:val="18"/>
              </w:rPr>
            </w:pPr>
            <w:r w:rsidRPr="005332FB">
              <w:rPr>
                <w:rFonts w:ascii="Arial" w:hAnsi="Arial" w:cs="Arial"/>
                <w:color w:val="EE0000"/>
                <w:sz w:val="18"/>
                <w:szCs w:val="18"/>
              </w:rPr>
              <w:t>14</w:t>
            </w:r>
          </w:p>
        </w:tc>
        <w:tc>
          <w:tcPr>
            <w:tcW w:w="990" w:type="dxa"/>
            <w:tcBorders>
              <w:top w:val="nil"/>
              <w:left w:val="nil"/>
              <w:bottom w:val="single" w:sz="4" w:space="0" w:color="auto"/>
              <w:right w:val="single" w:sz="4" w:space="0" w:color="auto"/>
            </w:tcBorders>
            <w:noWrap/>
            <w:vAlign w:val="bottom"/>
            <w:hideMark/>
          </w:tcPr>
          <w:p w14:paraId="14DAA037" w14:textId="77777777" w:rsidR="00FB2843" w:rsidRPr="005332FB" w:rsidRDefault="00FB2843">
            <w:pPr>
              <w:jc w:val="right"/>
              <w:rPr>
                <w:rFonts w:ascii="Arial" w:hAnsi="Arial" w:cs="Arial"/>
                <w:color w:val="EE0000"/>
                <w:sz w:val="18"/>
                <w:szCs w:val="18"/>
              </w:rPr>
            </w:pPr>
            <w:r w:rsidRPr="005332FB">
              <w:rPr>
                <w:rFonts w:ascii="Arial" w:hAnsi="Arial" w:cs="Arial"/>
                <w:color w:val="EE0000"/>
                <w:sz w:val="18"/>
                <w:szCs w:val="18"/>
              </w:rPr>
              <w:t>14</w:t>
            </w:r>
          </w:p>
        </w:tc>
        <w:tc>
          <w:tcPr>
            <w:tcW w:w="1080" w:type="dxa"/>
            <w:tcBorders>
              <w:top w:val="nil"/>
              <w:left w:val="nil"/>
              <w:bottom w:val="single" w:sz="4" w:space="0" w:color="auto"/>
              <w:right w:val="single" w:sz="4" w:space="0" w:color="auto"/>
            </w:tcBorders>
            <w:noWrap/>
            <w:vAlign w:val="bottom"/>
            <w:hideMark/>
          </w:tcPr>
          <w:p w14:paraId="22411774" w14:textId="77777777" w:rsidR="00FB2843" w:rsidRPr="005332FB" w:rsidRDefault="00FB2843">
            <w:pPr>
              <w:jc w:val="right"/>
              <w:rPr>
                <w:rFonts w:ascii="Arial" w:hAnsi="Arial" w:cs="Arial"/>
                <w:color w:val="EE0000"/>
                <w:sz w:val="18"/>
                <w:szCs w:val="18"/>
              </w:rPr>
            </w:pPr>
            <w:r w:rsidRPr="005332FB">
              <w:rPr>
                <w:rFonts w:ascii="Arial" w:hAnsi="Arial" w:cs="Arial"/>
                <w:color w:val="EE0000"/>
                <w:sz w:val="18"/>
                <w:szCs w:val="18"/>
              </w:rPr>
              <w:t>14</w:t>
            </w:r>
          </w:p>
        </w:tc>
      </w:tr>
      <w:tr w:rsidR="005332FB" w:rsidRPr="005332FB" w14:paraId="2A0FC0DA" w14:textId="77777777" w:rsidTr="00FB2843">
        <w:trPr>
          <w:trHeight w:val="300"/>
        </w:trPr>
        <w:tc>
          <w:tcPr>
            <w:tcW w:w="3685" w:type="dxa"/>
            <w:tcBorders>
              <w:top w:val="nil"/>
              <w:left w:val="single" w:sz="4" w:space="0" w:color="auto"/>
              <w:bottom w:val="single" w:sz="4" w:space="0" w:color="auto"/>
              <w:right w:val="single" w:sz="4" w:space="0" w:color="auto"/>
            </w:tcBorders>
            <w:noWrap/>
            <w:vAlign w:val="bottom"/>
            <w:hideMark/>
          </w:tcPr>
          <w:p w14:paraId="0A1AB9FE" w14:textId="77777777" w:rsidR="00FB2843" w:rsidRPr="005332FB" w:rsidRDefault="00FB2843">
            <w:pPr>
              <w:rPr>
                <w:rFonts w:ascii="Arial" w:hAnsi="Arial" w:cs="Arial"/>
                <w:color w:val="EE0000"/>
                <w:sz w:val="18"/>
                <w:szCs w:val="18"/>
              </w:rPr>
            </w:pPr>
            <w:r w:rsidRPr="005332FB">
              <w:rPr>
                <w:rFonts w:ascii="Arial" w:hAnsi="Arial" w:cs="Arial"/>
                <w:color w:val="EE0000"/>
                <w:sz w:val="18"/>
                <w:szCs w:val="18"/>
              </w:rPr>
              <w:t>Inflation on Revenues</w:t>
            </w:r>
          </w:p>
        </w:tc>
        <w:tc>
          <w:tcPr>
            <w:tcW w:w="1080" w:type="dxa"/>
            <w:tcBorders>
              <w:top w:val="nil"/>
              <w:left w:val="nil"/>
              <w:bottom w:val="single" w:sz="4" w:space="0" w:color="auto"/>
              <w:right w:val="single" w:sz="4" w:space="0" w:color="auto"/>
            </w:tcBorders>
            <w:noWrap/>
            <w:vAlign w:val="bottom"/>
            <w:hideMark/>
          </w:tcPr>
          <w:p w14:paraId="3E5E0B1B" w14:textId="77777777" w:rsidR="00FB2843" w:rsidRPr="005332FB" w:rsidRDefault="00FB2843" w:rsidP="00FB2843">
            <w:pPr>
              <w:jc w:val="center"/>
              <w:rPr>
                <w:rFonts w:ascii="Arial" w:hAnsi="Arial" w:cs="Arial"/>
                <w:color w:val="EE0000"/>
                <w:sz w:val="18"/>
                <w:szCs w:val="18"/>
              </w:rPr>
            </w:pPr>
            <w:r w:rsidRPr="005332FB">
              <w:rPr>
                <w:rFonts w:ascii="Arial" w:hAnsi="Arial" w:cs="Arial"/>
                <w:color w:val="EE0000"/>
                <w:sz w:val="18"/>
                <w:szCs w:val="18"/>
              </w:rPr>
              <w:t>%</w:t>
            </w:r>
          </w:p>
        </w:tc>
        <w:tc>
          <w:tcPr>
            <w:tcW w:w="990" w:type="dxa"/>
            <w:tcBorders>
              <w:top w:val="nil"/>
              <w:left w:val="nil"/>
              <w:bottom w:val="single" w:sz="4" w:space="0" w:color="auto"/>
              <w:right w:val="single" w:sz="4" w:space="0" w:color="auto"/>
            </w:tcBorders>
            <w:noWrap/>
            <w:vAlign w:val="bottom"/>
            <w:hideMark/>
          </w:tcPr>
          <w:p w14:paraId="38DCEFBD" w14:textId="77777777" w:rsidR="00FB2843" w:rsidRPr="005332FB" w:rsidRDefault="00FB2843">
            <w:pPr>
              <w:jc w:val="right"/>
              <w:rPr>
                <w:rFonts w:ascii="Arial" w:hAnsi="Arial" w:cs="Arial"/>
                <w:color w:val="EE0000"/>
                <w:sz w:val="18"/>
                <w:szCs w:val="18"/>
              </w:rPr>
            </w:pPr>
            <w:r w:rsidRPr="005332FB">
              <w:rPr>
                <w:rFonts w:ascii="Arial" w:hAnsi="Arial" w:cs="Arial"/>
                <w:color w:val="EE0000"/>
                <w:sz w:val="18"/>
                <w:szCs w:val="18"/>
              </w:rPr>
              <w:t>2</w:t>
            </w:r>
          </w:p>
        </w:tc>
        <w:tc>
          <w:tcPr>
            <w:tcW w:w="990" w:type="dxa"/>
            <w:tcBorders>
              <w:top w:val="nil"/>
              <w:left w:val="nil"/>
              <w:bottom w:val="single" w:sz="4" w:space="0" w:color="auto"/>
              <w:right w:val="single" w:sz="4" w:space="0" w:color="auto"/>
            </w:tcBorders>
            <w:noWrap/>
            <w:vAlign w:val="bottom"/>
            <w:hideMark/>
          </w:tcPr>
          <w:p w14:paraId="0EE5F2D7" w14:textId="77777777" w:rsidR="00FB2843" w:rsidRPr="005332FB" w:rsidRDefault="00FB2843">
            <w:pPr>
              <w:jc w:val="right"/>
              <w:rPr>
                <w:rFonts w:ascii="Arial" w:hAnsi="Arial" w:cs="Arial"/>
                <w:color w:val="EE0000"/>
                <w:sz w:val="18"/>
                <w:szCs w:val="18"/>
              </w:rPr>
            </w:pPr>
            <w:r w:rsidRPr="005332FB">
              <w:rPr>
                <w:rFonts w:ascii="Arial" w:hAnsi="Arial" w:cs="Arial"/>
                <w:color w:val="EE0000"/>
                <w:sz w:val="18"/>
                <w:szCs w:val="18"/>
              </w:rPr>
              <w:t>2</w:t>
            </w:r>
          </w:p>
        </w:tc>
        <w:tc>
          <w:tcPr>
            <w:tcW w:w="1080" w:type="dxa"/>
            <w:tcBorders>
              <w:top w:val="nil"/>
              <w:left w:val="nil"/>
              <w:bottom w:val="single" w:sz="4" w:space="0" w:color="auto"/>
              <w:right w:val="single" w:sz="4" w:space="0" w:color="auto"/>
            </w:tcBorders>
            <w:noWrap/>
            <w:vAlign w:val="bottom"/>
            <w:hideMark/>
          </w:tcPr>
          <w:p w14:paraId="26A1D908" w14:textId="77777777" w:rsidR="00FB2843" w:rsidRPr="005332FB" w:rsidRDefault="00FB2843">
            <w:pPr>
              <w:jc w:val="right"/>
              <w:rPr>
                <w:rFonts w:ascii="Arial" w:hAnsi="Arial" w:cs="Arial"/>
                <w:color w:val="EE0000"/>
                <w:sz w:val="18"/>
                <w:szCs w:val="18"/>
              </w:rPr>
            </w:pPr>
            <w:r w:rsidRPr="005332FB">
              <w:rPr>
                <w:rFonts w:ascii="Arial" w:hAnsi="Arial" w:cs="Arial"/>
                <w:color w:val="EE0000"/>
                <w:sz w:val="18"/>
                <w:szCs w:val="18"/>
              </w:rPr>
              <w:t>2</w:t>
            </w:r>
          </w:p>
        </w:tc>
      </w:tr>
      <w:tr w:rsidR="005332FB" w:rsidRPr="005332FB" w14:paraId="1A70C02B" w14:textId="77777777" w:rsidTr="00FB2843">
        <w:trPr>
          <w:trHeight w:val="300"/>
        </w:trPr>
        <w:tc>
          <w:tcPr>
            <w:tcW w:w="3685" w:type="dxa"/>
            <w:tcBorders>
              <w:top w:val="nil"/>
              <w:left w:val="single" w:sz="4" w:space="0" w:color="auto"/>
              <w:bottom w:val="single" w:sz="4" w:space="0" w:color="auto"/>
              <w:right w:val="single" w:sz="4" w:space="0" w:color="auto"/>
            </w:tcBorders>
            <w:noWrap/>
            <w:vAlign w:val="bottom"/>
            <w:hideMark/>
          </w:tcPr>
          <w:p w14:paraId="396646D5" w14:textId="77777777" w:rsidR="00FB2843" w:rsidRPr="005332FB" w:rsidRDefault="00FB2843">
            <w:pPr>
              <w:rPr>
                <w:rFonts w:ascii="Arial" w:hAnsi="Arial" w:cs="Arial"/>
                <w:color w:val="EE0000"/>
                <w:sz w:val="18"/>
                <w:szCs w:val="18"/>
              </w:rPr>
            </w:pPr>
            <w:r w:rsidRPr="005332FB">
              <w:rPr>
                <w:rFonts w:ascii="Arial" w:hAnsi="Arial" w:cs="Arial"/>
                <w:color w:val="EE0000"/>
                <w:sz w:val="18"/>
                <w:szCs w:val="18"/>
              </w:rPr>
              <w:t>Loan duration</w:t>
            </w:r>
          </w:p>
        </w:tc>
        <w:tc>
          <w:tcPr>
            <w:tcW w:w="1080" w:type="dxa"/>
            <w:tcBorders>
              <w:top w:val="nil"/>
              <w:left w:val="nil"/>
              <w:bottom w:val="single" w:sz="4" w:space="0" w:color="auto"/>
              <w:right w:val="single" w:sz="4" w:space="0" w:color="auto"/>
            </w:tcBorders>
            <w:noWrap/>
            <w:vAlign w:val="bottom"/>
            <w:hideMark/>
          </w:tcPr>
          <w:p w14:paraId="23B838D7" w14:textId="77777777" w:rsidR="00FB2843" w:rsidRPr="005332FB" w:rsidRDefault="00FB2843" w:rsidP="00FB2843">
            <w:pPr>
              <w:jc w:val="center"/>
              <w:rPr>
                <w:rFonts w:ascii="Arial" w:hAnsi="Arial" w:cs="Arial"/>
                <w:color w:val="EE0000"/>
                <w:sz w:val="18"/>
                <w:szCs w:val="18"/>
              </w:rPr>
            </w:pPr>
            <w:r w:rsidRPr="005332FB">
              <w:rPr>
                <w:rFonts w:ascii="Arial" w:hAnsi="Arial" w:cs="Arial"/>
                <w:color w:val="EE0000"/>
                <w:sz w:val="18"/>
                <w:szCs w:val="18"/>
              </w:rPr>
              <w:t>years</w:t>
            </w:r>
          </w:p>
        </w:tc>
        <w:tc>
          <w:tcPr>
            <w:tcW w:w="990" w:type="dxa"/>
            <w:tcBorders>
              <w:top w:val="nil"/>
              <w:left w:val="nil"/>
              <w:bottom w:val="single" w:sz="4" w:space="0" w:color="auto"/>
              <w:right w:val="single" w:sz="4" w:space="0" w:color="auto"/>
            </w:tcBorders>
            <w:noWrap/>
            <w:vAlign w:val="bottom"/>
            <w:hideMark/>
          </w:tcPr>
          <w:p w14:paraId="6D695350" w14:textId="77777777" w:rsidR="00FB2843" w:rsidRPr="005332FB" w:rsidRDefault="00FB2843">
            <w:pPr>
              <w:jc w:val="right"/>
              <w:rPr>
                <w:rFonts w:ascii="Arial" w:hAnsi="Arial" w:cs="Arial"/>
                <w:color w:val="EE0000"/>
                <w:sz w:val="18"/>
                <w:szCs w:val="18"/>
              </w:rPr>
            </w:pPr>
            <w:r w:rsidRPr="005332FB">
              <w:rPr>
                <w:rFonts w:ascii="Arial" w:hAnsi="Arial" w:cs="Arial"/>
                <w:color w:val="EE0000"/>
                <w:sz w:val="18"/>
                <w:szCs w:val="18"/>
              </w:rPr>
              <w:t>5</w:t>
            </w:r>
          </w:p>
        </w:tc>
        <w:tc>
          <w:tcPr>
            <w:tcW w:w="990" w:type="dxa"/>
            <w:tcBorders>
              <w:top w:val="nil"/>
              <w:left w:val="nil"/>
              <w:bottom w:val="single" w:sz="4" w:space="0" w:color="auto"/>
              <w:right w:val="single" w:sz="4" w:space="0" w:color="auto"/>
            </w:tcBorders>
            <w:noWrap/>
            <w:vAlign w:val="bottom"/>
            <w:hideMark/>
          </w:tcPr>
          <w:p w14:paraId="7CAE21A4" w14:textId="77777777" w:rsidR="00FB2843" w:rsidRPr="005332FB" w:rsidRDefault="00FB2843">
            <w:pPr>
              <w:jc w:val="right"/>
              <w:rPr>
                <w:rFonts w:ascii="Arial" w:hAnsi="Arial" w:cs="Arial"/>
                <w:color w:val="EE0000"/>
                <w:sz w:val="18"/>
                <w:szCs w:val="18"/>
              </w:rPr>
            </w:pPr>
            <w:r w:rsidRPr="005332FB">
              <w:rPr>
                <w:rFonts w:ascii="Arial" w:hAnsi="Arial" w:cs="Arial"/>
                <w:color w:val="EE0000"/>
                <w:sz w:val="18"/>
                <w:szCs w:val="18"/>
              </w:rPr>
              <w:t>5</w:t>
            </w:r>
          </w:p>
        </w:tc>
        <w:tc>
          <w:tcPr>
            <w:tcW w:w="1080" w:type="dxa"/>
            <w:tcBorders>
              <w:top w:val="nil"/>
              <w:left w:val="nil"/>
              <w:bottom w:val="single" w:sz="4" w:space="0" w:color="auto"/>
              <w:right w:val="single" w:sz="4" w:space="0" w:color="auto"/>
            </w:tcBorders>
            <w:noWrap/>
            <w:vAlign w:val="bottom"/>
            <w:hideMark/>
          </w:tcPr>
          <w:p w14:paraId="3F4D7AE7" w14:textId="77777777" w:rsidR="00FB2843" w:rsidRPr="005332FB" w:rsidRDefault="00FB2843">
            <w:pPr>
              <w:jc w:val="right"/>
              <w:rPr>
                <w:rFonts w:ascii="Arial" w:hAnsi="Arial" w:cs="Arial"/>
                <w:color w:val="EE0000"/>
                <w:sz w:val="18"/>
                <w:szCs w:val="18"/>
              </w:rPr>
            </w:pPr>
            <w:r w:rsidRPr="005332FB">
              <w:rPr>
                <w:rFonts w:ascii="Arial" w:hAnsi="Arial" w:cs="Arial"/>
                <w:color w:val="EE0000"/>
                <w:sz w:val="18"/>
                <w:szCs w:val="18"/>
              </w:rPr>
              <w:t>5</w:t>
            </w:r>
          </w:p>
        </w:tc>
      </w:tr>
      <w:tr w:rsidR="005332FB" w:rsidRPr="005332FB" w14:paraId="477A989F" w14:textId="77777777" w:rsidTr="00FB2843">
        <w:trPr>
          <w:trHeight w:val="300"/>
        </w:trPr>
        <w:tc>
          <w:tcPr>
            <w:tcW w:w="3685" w:type="dxa"/>
            <w:tcBorders>
              <w:top w:val="nil"/>
              <w:left w:val="single" w:sz="4" w:space="0" w:color="auto"/>
              <w:bottom w:val="single" w:sz="4" w:space="0" w:color="auto"/>
              <w:right w:val="single" w:sz="4" w:space="0" w:color="auto"/>
            </w:tcBorders>
            <w:noWrap/>
            <w:vAlign w:val="bottom"/>
            <w:hideMark/>
          </w:tcPr>
          <w:p w14:paraId="7288F9B3" w14:textId="77777777" w:rsidR="00FB2843" w:rsidRPr="005332FB" w:rsidRDefault="00FB2843">
            <w:pPr>
              <w:rPr>
                <w:rFonts w:ascii="Arial" w:hAnsi="Arial" w:cs="Arial"/>
                <w:color w:val="EE0000"/>
                <w:sz w:val="18"/>
                <w:szCs w:val="18"/>
              </w:rPr>
            </w:pPr>
            <w:r w:rsidRPr="005332FB">
              <w:rPr>
                <w:rFonts w:ascii="Arial" w:hAnsi="Arial" w:cs="Arial"/>
                <w:color w:val="EE0000"/>
                <w:sz w:val="18"/>
                <w:szCs w:val="18"/>
              </w:rPr>
              <w:t>Loan amount over total investment</w:t>
            </w:r>
          </w:p>
        </w:tc>
        <w:tc>
          <w:tcPr>
            <w:tcW w:w="1080" w:type="dxa"/>
            <w:tcBorders>
              <w:top w:val="nil"/>
              <w:left w:val="nil"/>
              <w:bottom w:val="single" w:sz="4" w:space="0" w:color="auto"/>
              <w:right w:val="single" w:sz="4" w:space="0" w:color="auto"/>
            </w:tcBorders>
            <w:noWrap/>
            <w:vAlign w:val="bottom"/>
            <w:hideMark/>
          </w:tcPr>
          <w:p w14:paraId="0BE03E31" w14:textId="77777777" w:rsidR="00FB2843" w:rsidRPr="005332FB" w:rsidRDefault="00FB2843" w:rsidP="00FB2843">
            <w:pPr>
              <w:jc w:val="center"/>
              <w:rPr>
                <w:rFonts w:ascii="Arial" w:hAnsi="Arial" w:cs="Arial"/>
                <w:color w:val="EE0000"/>
                <w:sz w:val="18"/>
                <w:szCs w:val="18"/>
              </w:rPr>
            </w:pPr>
            <w:r w:rsidRPr="005332FB">
              <w:rPr>
                <w:rFonts w:ascii="Arial" w:hAnsi="Arial" w:cs="Arial"/>
                <w:color w:val="EE0000"/>
                <w:sz w:val="18"/>
                <w:szCs w:val="18"/>
              </w:rPr>
              <w:t>%</w:t>
            </w:r>
          </w:p>
        </w:tc>
        <w:tc>
          <w:tcPr>
            <w:tcW w:w="990" w:type="dxa"/>
            <w:tcBorders>
              <w:top w:val="nil"/>
              <w:left w:val="nil"/>
              <w:bottom w:val="single" w:sz="4" w:space="0" w:color="auto"/>
              <w:right w:val="single" w:sz="4" w:space="0" w:color="auto"/>
            </w:tcBorders>
            <w:noWrap/>
            <w:vAlign w:val="bottom"/>
            <w:hideMark/>
          </w:tcPr>
          <w:p w14:paraId="34BEA283" w14:textId="77777777" w:rsidR="00FB2843" w:rsidRPr="005332FB" w:rsidRDefault="00FB2843">
            <w:pPr>
              <w:jc w:val="right"/>
              <w:rPr>
                <w:rFonts w:ascii="Arial" w:hAnsi="Arial" w:cs="Arial"/>
                <w:color w:val="EE0000"/>
                <w:sz w:val="18"/>
                <w:szCs w:val="18"/>
              </w:rPr>
            </w:pPr>
            <w:r w:rsidRPr="005332FB">
              <w:rPr>
                <w:rFonts w:ascii="Arial" w:hAnsi="Arial" w:cs="Arial"/>
                <w:color w:val="EE0000"/>
                <w:sz w:val="18"/>
                <w:szCs w:val="18"/>
              </w:rPr>
              <w:t>50</w:t>
            </w:r>
          </w:p>
        </w:tc>
        <w:tc>
          <w:tcPr>
            <w:tcW w:w="990" w:type="dxa"/>
            <w:tcBorders>
              <w:top w:val="nil"/>
              <w:left w:val="nil"/>
              <w:bottom w:val="single" w:sz="4" w:space="0" w:color="auto"/>
              <w:right w:val="single" w:sz="4" w:space="0" w:color="auto"/>
            </w:tcBorders>
            <w:noWrap/>
            <w:vAlign w:val="bottom"/>
            <w:hideMark/>
          </w:tcPr>
          <w:p w14:paraId="106D44B9" w14:textId="77777777" w:rsidR="00FB2843" w:rsidRPr="005332FB" w:rsidRDefault="00FB2843">
            <w:pPr>
              <w:jc w:val="right"/>
              <w:rPr>
                <w:rFonts w:ascii="Arial" w:hAnsi="Arial" w:cs="Arial"/>
                <w:color w:val="EE0000"/>
                <w:sz w:val="18"/>
                <w:szCs w:val="18"/>
              </w:rPr>
            </w:pPr>
            <w:r w:rsidRPr="005332FB">
              <w:rPr>
                <w:rFonts w:ascii="Arial" w:hAnsi="Arial" w:cs="Arial"/>
                <w:color w:val="EE0000"/>
                <w:sz w:val="18"/>
                <w:szCs w:val="18"/>
              </w:rPr>
              <w:t>50</w:t>
            </w:r>
          </w:p>
        </w:tc>
        <w:tc>
          <w:tcPr>
            <w:tcW w:w="1080" w:type="dxa"/>
            <w:tcBorders>
              <w:top w:val="nil"/>
              <w:left w:val="nil"/>
              <w:bottom w:val="single" w:sz="4" w:space="0" w:color="auto"/>
              <w:right w:val="single" w:sz="4" w:space="0" w:color="auto"/>
            </w:tcBorders>
            <w:noWrap/>
            <w:vAlign w:val="bottom"/>
            <w:hideMark/>
          </w:tcPr>
          <w:p w14:paraId="4AF22B79" w14:textId="77777777" w:rsidR="00FB2843" w:rsidRPr="005332FB" w:rsidRDefault="00FB2843">
            <w:pPr>
              <w:jc w:val="right"/>
              <w:rPr>
                <w:rFonts w:ascii="Arial" w:hAnsi="Arial" w:cs="Arial"/>
                <w:color w:val="EE0000"/>
                <w:sz w:val="18"/>
                <w:szCs w:val="18"/>
              </w:rPr>
            </w:pPr>
            <w:r w:rsidRPr="005332FB">
              <w:rPr>
                <w:rFonts w:ascii="Arial" w:hAnsi="Arial" w:cs="Arial"/>
                <w:color w:val="EE0000"/>
                <w:sz w:val="18"/>
                <w:szCs w:val="18"/>
              </w:rPr>
              <w:t>50</w:t>
            </w:r>
          </w:p>
        </w:tc>
      </w:tr>
      <w:tr w:rsidR="005332FB" w:rsidRPr="005332FB" w14:paraId="3D7A8BBB" w14:textId="77777777" w:rsidTr="00FB2843">
        <w:trPr>
          <w:trHeight w:val="300"/>
        </w:trPr>
        <w:tc>
          <w:tcPr>
            <w:tcW w:w="3685" w:type="dxa"/>
            <w:tcBorders>
              <w:top w:val="nil"/>
              <w:left w:val="single" w:sz="4" w:space="0" w:color="auto"/>
              <w:bottom w:val="single" w:sz="4" w:space="0" w:color="auto"/>
              <w:right w:val="single" w:sz="4" w:space="0" w:color="auto"/>
            </w:tcBorders>
            <w:noWrap/>
            <w:vAlign w:val="bottom"/>
            <w:hideMark/>
          </w:tcPr>
          <w:p w14:paraId="453DF988" w14:textId="77777777" w:rsidR="00FB2843" w:rsidRPr="005332FB" w:rsidRDefault="00FB2843">
            <w:pPr>
              <w:rPr>
                <w:rFonts w:ascii="Arial" w:hAnsi="Arial" w:cs="Arial"/>
                <w:color w:val="EE0000"/>
                <w:sz w:val="18"/>
                <w:szCs w:val="18"/>
              </w:rPr>
            </w:pPr>
            <w:r w:rsidRPr="005332FB">
              <w:rPr>
                <w:rFonts w:ascii="Arial" w:hAnsi="Arial" w:cs="Arial"/>
                <w:color w:val="EE0000"/>
                <w:sz w:val="18"/>
                <w:szCs w:val="18"/>
              </w:rPr>
              <w:t xml:space="preserve">Interest rate </w:t>
            </w:r>
          </w:p>
        </w:tc>
        <w:tc>
          <w:tcPr>
            <w:tcW w:w="1080" w:type="dxa"/>
            <w:tcBorders>
              <w:top w:val="nil"/>
              <w:left w:val="nil"/>
              <w:bottom w:val="single" w:sz="4" w:space="0" w:color="auto"/>
              <w:right w:val="single" w:sz="4" w:space="0" w:color="auto"/>
            </w:tcBorders>
            <w:noWrap/>
            <w:vAlign w:val="bottom"/>
            <w:hideMark/>
          </w:tcPr>
          <w:p w14:paraId="759AB437" w14:textId="77777777" w:rsidR="00FB2843" w:rsidRPr="005332FB" w:rsidRDefault="00FB2843" w:rsidP="00FB2843">
            <w:pPr>
              <w:jc w:val="center"/>
              <w:rPr>
                <w:rFonts w:ascii="Arial" w:hAnsi="Arial" w:cs="Arial"/>
                <w:color w:val="EE0000"/>
                <w:sz w:val="18"/>
                <w:szCs w:val="18"/>
              </w:rPr>
            </w:pPr>
            <w:r w:rsidRPr="005332FB">
              <w:rPr>
                <w:rFonts w:ascii="Arial" w:hAnsi="Arial" w:cs="Arial"/>
                <w:color w:val="EE0000"/>
                <w:sz w:val="18"/>
                <w:szCs w:val="18"/>
              </w:rPr>
              <w:t>%</w:t>
            </w:r>
          </w:p>
        </w:tc>
        <w:tc>
          <w:tcPr>
            <w:tcW w:w="990" w:type="dxa"/>
            <w:tcBorders>
              <w:top w:val="nil"/>
              <w:left w:val="nil"/>
              <w:bottom w:val="single" w:sz="4" w:space="0" w:color="auto"/>
              <w:right w:val="single" w:sz="4" w:space="0" w:color="auto"/>
            </w:tcBorders>
            <w:noWrap/>
            <w:vAlign w:val="bottom"/>
            <w:hideMark/>
          </w:tcPr>
          <w:p w14:paraId="4B008BB4" w14:textId="77777777" w:rsidR="00FB2843" w:rsidRPr="005332FB" w:rsidRDefault="00FB2843">
            <w:pPr>
              <w:jc w:val="right"/>
              <w:rPr>
                <w:rFonts w:ascii="Arial" w:hAnsi="Arial" w:cs="Arial"/>
                <w:color w:val="EE0000"/>
                <w:sz w:val="18"/>
                <w:szCs w:val="18"/>
              </w:rPr>
            </w:pPr>
            <w:r w:rsidRPr="005332FB">
              <w:rPr>
                <w:rFonts w:ascii="Arial" w:hAnsi="Arial" w:cs="Arial"/>
                <w:color w:val="EE0000"/>
                <w:sz w:val="18"/>
                <w:szCs w:val="18"/>
              </w:rPr>
              <w:t>7</w:t>
            </w:r>
          </w:p>
        </w:tc>
        <w:tc>
          <w:tcPr>
            <w:tcW w:w="990" w:type="dxa"/>
            <w:tcBorders>
              <w:top w:val="nil"/>
              <w:left w:val="nil"/>
              <w:bottom w:val="single" w:sz="4" w:space="0" w:color="auto"/>
              <w:right w:val="single" w:sz="4" w:space="0" w:color="auto"/>
            </w:tcBorders>
            <w:noWrap/>
            <w:vAlign w:val="bottom"/>
            <w:hideMark/>
          </w:tcPr>
          <w:p w14:paraId="6EFC5D9E" w14:textId="77777777" w:rsidR="00FB2843" w:rsidRPr="005332FB" w:rsidRDefault="00FB2843">
            <w:pPr>
              <w:jc w:val="right"/>
              <w:rPr>
                <w:rFonts w:ascii="Arial" w:hAnsi="Arial" w:cs="Arial"/>
                <w:color w:val="EE0000"/>
                <w:sz w:val="18"/>
                <w:szCs w:val="18"/>
              </w:rPr>
            </w:pPr>
            <w:r w:rsidRPr="005332FB">
              <w:rPr>
                <w:rFonts w:ascii="Arial" w:hAnsi="Arial" w:cs="Arial"/>
                <w:color w:val="EE0000"/>
                <w:sz w:val="18"/>
                <w:szCs w:val="18"/>
              </w:rPr>
              <w:t>7</w:t>
            </w:r>
          </w:p>
        </w:tc>
        <w:tc>
          <w:tcPr>
            <w:tcW w:w="1080" w:type="dxa"/>
            <w:tcBorders>
              <w:top w:val="nil"/>
              <w:left w:val="nil"/>
              <w:bottom w:val="single" w:sz="4" w:space="0" w:color="auto"/>
              <w:right w:val="single" w:sz="4" w:space="0" w:color="auto"/>
            </w:tcBorders>
            <w:noWrap/>
            <w:vAlign w:val="bottom"/>
            <w:hideMark/>
          </w:tcPr>
          <w:p w14:paraId="62A05F72" w14:textId="77777777" w:rsidR="00FB2843" w:rsidRPr="005332FB" w:rsidRDefault="00FB2843">
            <w:pPr>
              <w:jc w:val="right"/>
              <w:rPr>
                <w:rFonts w:ascii="Arial" w:hAnsi="Arial" w:cs="Arial"/>
                <w:color w:val="EE0000"/>
                <w:sz w:val="18"/>
                <w:szCs w:val="18"/>
              </w:rPr>
            </w:pPr>
            <w:r w:rsidRPr="005332FB">
              <w:rPr>
                <w:rFonts w:ascii="Arial" w:hAnsi="Arial" w:cs="Arial"/>
                <w:color w:val="EE0000"/>
                <w:sz w:val="18"/>
                <w:szCs w:val="18"/>
              </w:rPr>
              <w:t>7</w:t>
            </w:r>
          </w:p>
        </w:tc>
      </w:tr>
      <w:tr w:rsidR="005332FB" w:rsidRPr="005332FB" w14:paraId="48F1351C" w14:textId="77777777" w:rsidTr="00FB2843">
        <w:trPr>
          <w:trHeight w:val="300"/>
        </w:trPr>
        <w:tc>
          <w:tcPr>
            <w:tcW w:w="3685" w:type="dxa"/>
            <w:tcBorders>
              <w:top w:val="nil"/>
              <w:left w:val="single" w:sz="4" w:space="0" w:color="auto"/>
              <w:bottom w:val="single" w:sz="4" w:space="0" w:color="auto"/>
              <w:right w:val="single" w:sz="4" w:space="0" w:color="auto"/>
            </w:tcBorders>
            <w:noWrap/>
            <w:vAlign w:val="bottom"/>
            <w:hideMark/>
          </w:tcPr>
          <w:p w14:paraId="214F4D51" w14:textId="77777777" w:rsidR="00FB2843" w:rsidRPr="005332FB" w:rsidRDefault="00FB2843">
            <w:pPr>
              <w:rPr>
                <w:rFonts w:ascii="Arial" w:hAnsi="Arial" w:cs="Arial"/>
                <w:color w:val="EE0000"/>
                <w:sz w:val="18"/>
                <w:szCs w:val="18"/>
              </w:rPr>
            </w:pPr>
            <w:r w:rsidRPr="005332FB">
              <w:rPr>
                <w:rFonts w:ascii="Arial" w:hAnsi="Arial" w:cs="Arial"/>
                <w:color w:val="EE0000"/>
                <w:sz w:val="18"/>
                <w:szCs w:val="18"/>
              </w:rPr>
              <w:t>Depreciation Applied to New Capex</w:t>
            </w:r>
          </w:p>
        </w:tc>
        <w:tc>
          <w:tcPr>
            <w:tcW w:w="1080" w:type="dxa"/>
            <w:tcBorders>
              <w:top w:val="nil"/>
              <w:left w:val="nil"/>
              <w:bottom w:val="single" w:sz="4" w:space="0" w:color="auto"/>
              <w:right w:val="single" w:sz="4" w:space="0" w:color="auto"/>
            </w:tcBorders>
            <w:noWrap/>
            <w:vAlign w:val="bottom"/>
            <w:hideMark/>
          </w:tcPr>
          <w:p w14:paraId="7A55E1BB" w14:textId="77777777" w:rsidR="00FB2843" w:rsidRPr="005332FB" w:rsidRDefault="00FB2843" w:rsidP="00FB2843">
            <w:pPr>
              <w:jc w:val="center"/>
              <w:rPr>
                <w:rFonts w:ascii="Arial" w:hAnsi="Arial" w:cs="Arial"/>
                <w:color w:val="EE0000"/>
                <w:sz w:val="18"/>
                <w:szCs w:val="18"/>
              </w:rPr>
            </w:pPr>
            <w:r w:rsidRPr="005332FB">
              <w:rPr>
                <w:rFonts w:ascii="Arial" w:hAnsi="Arial" w:cs="Arial"/>
                <w:color w:val="EE0000"/>
                <w:sz w:val="18"/>
                <w:szCs w:val="18"/>
              </w:rPr>
              <w:t>%</w:t>
            </w:r>
          </w:p>
        </w:tc>
        <w:tc>
          <w:tcPr>
            <w:tcW w:w="990" w:type="dxa"/>
            <w:tcBorders>
              <w:top w:val="nil"/>
              <w:left w:val="nil"/>
              <w:bottom w:val="single" w:sz="4" w:space="0" w:color="auto"/>
              <w:right w:val="single" w:sz="4" w:space="0" w:color="auto"/>
            </w:tcBorders>
            <w:noWrap/>
            <w:vAlign w:val="bottom"/>
            <w:hideMark/>
          </w:tcPr>
          <w:p w14:paraId="4BC1C3CF" w14:textId="77777777" w:rsidR="00FB2843" w:rsidRPr="005332FB" w:rsidRDefault="00FB2843">
            <w:pPr>
              <w:jc w:val="right"/>
              <w:rPr>
                <w:rFonts w:ascii="Arial" w:hAnsi="Arial" w:cs="Arial"/>
                <w:color w:val="EE0000"/>
                <w:sz w:val="18"/>
                <w:szCs w:val="18"/>
              </w:rPr>
            </w:pPr>
            <w:r w:rsidRPr="005332FB">
              <w:rPr>
                <w:rFonts w:ascii="Arial" w:hAnsi="Arial" w:cs="Arial"/>
                <w:color w:val="EE0000"/>
                <w:sz w:val="18"/>
                <w:szCs w:val="18"/>
              </w:rPr>
              <w:t>5</w:t>
            </w:r>
          </w:p>
        </w:tc>
        <w:tc>
          <w:tcPr>
            <w:tcW w:w="990" w:type="dxa"/>
            <w:tcBorders>
              <w:top w:val="nil"/>
              <w:left w:val="nil"/>
              <w:bottom w:val="single" w:sz="4" w:space="0" w:color="auto"/>
              <w:right w:val="single" w:sz="4" w:space="0" w:color="auto"/>
            </w:tcBorders>
            <w:noWrap/>
            <w:vAlign w:val="bottom"/>
            <w:hideMark/>
          </w:tcPr>
          <w:p w14:paraId="6381C639" w14:textId="77777777" w:rsidR="00FB2843" w:rsidRPr="005332FB" w:rsidRDefault="00FB2843">
            <w:pPr>
              <w:jc w:val="right"/>
              <w:rPr>
                <w:rFonts w:ascii="Arial" w:hAnsi="Arial" w:cs="Arial"/>
                <w:color w:val="EE0000"/>
                <w:sz w:val="18"/>
                <w:szCs w:val="18"/>
              </w:rPr>
            </w:pPr>
            <w:r w:rsidRPr="005332FB">
              <w:rPr>
                <w:rFonts w:ascii="Arial" w:hAnsi="Arial" w:cs="Arial"/>
                <w:color w:val="EE0000"/>
                <w:sz w:val="18"/>
                <w:szCs w:val="18"/>
              </w:rPr>
              <w:t>5</w:t>
            </w:r>
          </w:p>
        </w:tc>
        <w:tc>
          <w:tcPr>
            <w:tcW w:w="1080" w:type="dxa"/>
            <w:tcBorders>
              <w:top w:val="nil"/>
              <w:left w:val="nil"/>
              <w:bottom w:val="single" w:sz="4" w:space="0" w:color="auto"/>
              <w:right w:val="single" w:sz="4" w:space="0" w:color="auto"/>
            </w:tcBorders>
            <w:noWrap/>
            <w:vAlign w:val="bottom"/>
            <w:hideMark/>
          </w:tcPr>
          <w:p w14:paraId="049E5360" w14:textId="77777777" w:rsidR="00FB2843" w:rsidRPr="005332FB" w:rsidRDefault="00FB2843">
            <w:pPr>
              <w:jc w:val="right"/>
              <w:rPr>
                <w:rFonts w:ascii="Arial" w:hAnsi="Arial" w:cs="Arial"/>
                <w:color w:val="EE0000"/>
                <w:sz w:val="18"/>
                <w:szCs w:val="18"/>
              </w:rPr>
            </w:pPr>
            <w:r w:rsidRPr="005332FB">
              <w:rPr>
                <w:rFonts w:ascii="Arial" w:hAnsi="Arial" w:cs="Arial"/>
                <w:color w:val="EE0000"/>
                <w:sz w:val="18"/>
                <w:szCs w:val="18"/>
              </w:rPr>
              <w:t>5</w:t>
            </w:r>
          </w:p>
        </w:tc>
      </w:tr>
      <w:tr w:rsidR="005332FB" w:rsidRPr="005332FB" w14:paraId="0212950C" w14:textId="77777777" w:rsidTr="00FB2843">
        <w:trPr>
          <w:trHeight w:val="300"/>
        </w:trPr>
        <w:tc>
          <w:tcPr>
            <w:tcW w:w="3685" w:type="dxa"/>
            <w:tcBorders>
              <w:top w:val="nil"/>
              <w:left w:val="single" w:sz="4" w:space="0" w:color="auto"/>
              <w:bottom w:val="single" w:sz="4" w:space="0" w:color="auto"/>
              <w:right w:val="single" w:sz="4" w:space="0" w:color="auto"/>
            </w:tcBorders>
            <w:noWrap/>
            <w:vAlign w:val="bottom"/>
            <w:hideMark/>
          </w:tcPr>
          <w:p w14:paraId="688F4597" w14:textId="39247855" w:rsidR="00FB2843" w:rsidRPr="005332FB" w:rsidRDefault="00FB2843">
            <w:pPr>
              <w:rPr>
                <w:rFonts w:ascii="Arial" w:hAnsi="Arial" w:cs="Arial"/>
                <w:color w:val="EE0000"/>
                <w:sz w:val="18"/>
                <w:szCs w:val="18"/>
              </w:rPr>
            </w:pPr>
            <w:r w:rsidRPr="005332FB">
              <w:rPr>
                <w:rFonts w:ascii="Arial" w:hAnsi="Arial" w:cs="Arial"/>
                <w:color w:val="EE0000"/>
                <w:sz w:val="18"/>
                <w:szCs w:val="18"/>
              </w:rPr>
              <w:t xml:space="preserve">Weighted Average Cost of </w:t>
            </w:r>
            <w:r w:rsidR="002864B0" w:rsidRPr="005332FB">
              <w:rPr>
                <w:rFonts w:ascii="Arial" w:hAnsi="Arial" w:cs="Arial"/>
                <w:color w:val="EE0000"/>
                <w:sz w:val="18"/>
                <w:szCs w:val="18"/>
              </w:rPr>
              <w:t>Capital (</w:t>
            </w:r>
            <w:r w:rsidRPr="005332FB">
              <w:rPr>
                <w:rFonts w:ascii="Arial" w:hAnsi="Arial" w:cs="Arial"/>
                <w:color w:val="EE0000"/>
                <w:sz w:val="18"/>
                <w:szCs w:val="18"/>
              </w:rPr>
              <w:t>WACC)</w:t>
            </w:r>
          </w:p>
        </w:tc>
        <w:tc>
          <w:tcPr>
            <w:tcW w:w="1080" w:type="dxa"/>
            <w:tcBorders>
              <w:top w:val="nil"/>
              <w:left w:val="nil"/>
              <w:bottom w:val="single" w:sz="4" w:space="0" w:color="auto"/>
              <w:right w:val="single" w:sz="4" w:space="0" w:color="auto"/>
            </w:tcBorders>
            <w:noWrap/>
            <w:vAlign w:val="bottom"/>
            <w:hideMark/>
          </w:tcPr>
          <w:p w14:paraId="5B6DAA90" w14:textId="77777777" w:rsidR="00FB2843" w:rsidRPr="005332FB" w:rsidRDefault="00FB2843" w:rsidP="00FB2843">
            <w:pPr>
              <w:jc w:val="center"/>
              <w:rPr>
                <w:rFonts w:ascii="Arial" w:hAnsi="Arial" w:cs="Arial"/>
                <w:color w:val="EE0000"/>
                <w:sz w:val="18"/>
                <w:szCs w:val="18"/>
              </w:rPr>
            </w:pPr>
            <w:r w:rsidRPr="005332FB">
              <w:rPr>
                <w:rFonts w:ascii="Arial" w:hAnsi="Arial" w:cs="Arial"/>
                <w:color w:val="EE0000"/>
                <w:sz w:val="18"/>
                <w:szCs w:val="18"/>
              </w:rPr>
              <w:t>%</w:t>
            </w:r>
          </w:p>
        </w:tc>
        <w:tc>
          <w:tcPr>
            <w:tcW w:w="990" w:type="dxa"/>
            <w:tcBorders>
              <w:top w:val="nil"/>
              <w:left w:val="nil"/>
              <w:bottom w:val="single" w:sz="4" w:space="0" w:color="auto"/>
              <w:right w:val="single" w:sz="4" w:space="0" w:color="auto"/>
            </w:tcBorders>
            <w:noWrap/>
            <w:vAlign w:val="bottom"/>
            <w:hideMark/>
          </w:tcPr>
          <w:p w14:paraId="1935480E" w14:textId="77777777" w:rsidR="00FB2843" w:rsidRPr="005332FB" w:rsidRDefault="00FB2843">
            <w:pPr>
              <w:jc w:val="right"/>
              <w:rPr>
                <w:rFonts w:ascii="Arial" w:hAnsi="Arial" w:cs="Arial"/>
                <w:color w:val="EE0000"/>
                <w:sz w:val="18"/>
                <w:szCs w:val="18"/>
              </w:rPr>
            </w:pPr>
            <w:r w:rsidRPr="005332FB">
              <w:rPr>
                <w:rFonts w:ascii="Arial" w:hAnsi="Arial" w:cs="Arial"/>
                <w:color w:val="EE0000"/>
                <w:sz w:val="18"/>
                <w:szCs w:val="18"/>
              </w:rPr>
              <w:t>10</w:t>
            </w:r>
          </w:p>
        </w:tc>
        <w:tc>
          <w:tcPr>
            <w:tcW w:w="990" w:type="dxa"/>
            <w:tcBorders>
              <w:top w:val="nil"/>
              <w:left w:val="nil"/>
              <w:bottom w:val="single" w:sz="4" w:space="0" w:color="auto"/>
              <w:right w:val="single" w:sz="4" w:space="0" w:color="auto"/>
            </w:tcBorders>
            <w:noWrap/>
            <w:vAlign w:val="bottom"/>
            <w:hideMark/>
          </w:tcPr>
          <w:p w14:paraId="2C1A1096" w14:textId="77777777" w:rsidR="00FB2843" w:rsidRPr="005332FB" w:rsidRDefault="00FB2843">
            <w:pPr>
              <w:jc w:val="right"/>
              <w:rPr>
                <w:rFonts w:ascii="Arial" w:hAnsi="Arial" w:cs="Arial"/>
                <w:color w:val="EE0000"/>
                <w:sz w:val="18"/>
                <w:szCs w:val="18"/>
              </w:rPr>
            </w:pPr>
            <w:r w:rsidRPr="005332FB">
              <w:rPr>
                <w:rFonts w:ascii="Arial" w:hAnsi="Arial" w:cs="Arial"/>
                <w:color w:val="EE0000"/>
                <w:sz w:val="18"/>
                <w:szCs w:val="18"/>
              </w:rPr>
              <w:t>10</w:t>
            </w:r>
          </w:p>
        </w:tc>
        <w:tc>
          <w:tcPr>
            <w:tcW w:w="1080" w:type="dxa"/>
            <w:tcBorders>
              <w:top w:val="nil"/>
              <w:left w:val="nil"/>
              <w:bottom w:val="single" w:sz="4" w:space="0" w:color="auto"/>
              <w:right w:val="single" w:sz="4" w:space="0" w:color="auto"/>
            </w:tcBorders>
            <w:noWrap/>
            <w:vAlign w:val="bottom"/>
            <w:hideMark/>
          </w:tcPr>
          <w:p w14:paraId="7EFB199D" w14:textId="77777777" w:rsidR="00FB2843" w:rsidRPr="005332FB" w:rsidRDefault="00FB2843">
            <w:pPr>
              <w:jc w:val="right"/>
              <w:rPr>
                <w:rFonts w:ascii="Arial" w:hAnsi="Arial" w:cs="Arial"/>
                <w:color w:val="EE0000"/>
                <w:sz w:val="18"/>
                <w:szCs w:val="18"/>
              </w:rPr>
            </w:pPr>
            <w:r w:rsidRPr="005332FB">
              <w:rPr>
                <w:rFonts w:ascii="Arial" w:hAnsi="Arial" w:cs="Arial"/>
                <w:color w:val="EE0000"/>
                <w:sz w:val="18"/>
                <w:szCs w:val="18"/>
              </w:rPr>
              <w:t>10</w:t>
            </w:r>
          </w:p>
        </w:tc>
      </w:tr>
      <w:tr w:rsidR="005332FB" w:rsidRPr="005332FB" w14:paraId="5B693C87" w14:textId="77777777" w:rsidTr="002864B0">
        <w:trPr>
          <w:trHeight w:val="300"/>
        </w:trPr>
        <w:tc>
          <w:tcPr>
            <w:tcW w:w="3685" w:type="dxa"/>
            <w:tcBorders>
              <w:top w:val="nil"/>
              <w:left w:val="single" w:sz="4" w:space="0" w:color="auto"/>
              <w:bottom w:val="single" w:sz="4" w:space="0" w:color="auto"/>
              <w:right w:val="single" w:sz="4" w:space="0" w:color="auto"/>
            </w:tcBorders>
            <w:noWrap/>
            <w:vAlign w:val="bottom"/>
            <w:hideMark/>
          </w:tcPr>
          <w:p w14:paraId="1DECAE53" w14:textId="77777777" w:rsidR="00FB2843" w:rsidRPr="005332FB" w:rsidRDefault="00FB2843">
            <w:pPr>
              <w:rPr>
                <w:rFonts w:ascii="Arial" w:hAnsi="Arial" w:cs="Arial"/>
                <w:color w:val="EE0000"/>
                <w:sz w:val="18"/>
                <w:szCs w:val="18"/>
              </w:rPr>
            </w:pPr>
            <w:r w:rsidRPr="005332FB">
              <w:rPr>
                <w:rFonts w:ascii="Arial" w:hAnsi="Arial" w:cs="Arial"/>
                <w:color w:val="EE0000"/>
                <w:sz w:val="18"/>
                <w:szCs w:val="18"/>
              </w:rPr>
              <w:t>Cost of Equity</w:t>
            </w:r>
          </w:p>
        </w:tc>
        <w:tc>
          <w:tcPr>
            <w:tcW w:w="1080" w:type="dxa"/>
            <w:tcBorders>
              <w:top w:val="nil"/>
              <w:left w:val="nil"/>
              <w:bottom w:val="single" w:sz="4" w:space="0" w:color="auto"/>
              <w:right w:val="single" w:sz="4" w:space="0" w:color="auto"/>
            </w:tcBorders>
            <w:noWrap/>
            <w:vAlign w:val="bottom"/>
            <w:hideMark/>
          </w:tcPr>
          <w:p w14:paraId="1BE86C24" w14:textId="77777777" w:rsidR="00FB2843" w:rsidRPr="005332FB" w:rsidRDefault="00FB2843" w:rsidP="00FB2843">
            <w:pPr>
              <w:jc w:val="center"/>
              <w:rPr>
                <w:rFonts w:ascii="Arial" w:hAnsi="Arial" w:cs="Arial"/>
                <w:color w:val="EE0000"/>
                <w:sz w:val="18"/>
                <w:szCs w:val="18"/>
              </w:rPr>
            </w:pPr>
            <w:r w:rsidRPr="005332FB">
              <w:rPr>
                <w:rFonts w:ascii="Arial" w:hAnsi="Arial" w:cs="Arial"/>
                <w:color w:val="EE0000"/>
                <w:sz w:val="18"/>
                <w:szCs w:val="18"/>
              </w:rPr>
              <w:t>%</w:t>
            </w:r>
          </w:p>
        </w:tc>
        <w:tc>
          <w:tcPr>
            <w:tcW w:w="990" w:type="dxa"/>
            <w:tcBorders>
              <w:top w:val="nil"/>
              <w:left w:val="nil"/>
              <w:bottom w:val="single" w:sz="4" w:space="0" w:color="auto"/>
              <w:right w:val="single" w:sz="4" w:space="0" w:color="auto"/>
            </w:tcBorders>
            <w:noWrap/>
            <w:vAlign w:val="bottom"/>
            <w:hideMark/>
          </w:tcPr>
          <w:p w14:paraId="3E895E38" w14:textId="77777777" w:rsidR="00FB2843" w:rsidRPr="005332FB" w:rsidRDefault="00FB2843">
            <w:pPr>
              <w:jc w:val="right"/>
              <w:rPr>
                <w:rFonts w:ascii="Arial" w:hAnsi="Arial" w:cs="Arial"/>
                <w:color w:val="EE0000"/>
                <w:sz w:val="18"/>
                <w:szCs w:val="18"/>
              </w:rPr>
            </w:pPr>
            <w:r w:rsidRPr="005332FB">
              <w:rPr>
                <w:rFonts w:ascii="Arial" w:hAnsi="Arial" w:cs="Arial"/>
                <w:color w:val="EE0000"/>
                <w:sz w:val="18"/>
                <w:szCs w:val="18"/>
              </w:rPr>
              <w:t>13</w:t>
            </w:r>
          </w:p>
        </w:tc>
        <w:tc>
          <w:tcPr>
            <w:tcW w:w="990" w:type="dxa"/>
            <w:tcBorders>
              <w:top w:val="nil"/>
              <w:left w:val="nil"/>
              <w:bottom w:val="single" w:sz="4" w:space="0" w:color="auto"/>
              <w:right w:val="single" w:sz="4" w:space="0" w:color="auto"/>
            </w:tcBorders>
            <w:noWrap/>
            <w:vAlign w:val="bottom"/>
            <w:hideMark/>
          </w:tcPr>
          <w:p w14:paraId="36F06C93" w14:textId="77777777" w:rsidR="00FB2843" w:rsidRPr="005332FB" w:rsidRDefault="00FB2843">
            <w:pPr>
              <w:jc w:val="right"/>
              <w:rPr>
                <w:rFonts w:ascii="Arial" w:hAnsi="Arial" w:cs="Arial"/>
                <w:color w:val="EE0000"/>
                <w:sz w:val="18"/>
                <w:szCs w:val="18"/>
              </w:rPr>
            </w:pPr>
            <w:r w:rsidRPr="005332FB">
              <w:rPr>
                <w:rFonts w:ascii="Arial" w:hAnsi="Arial" w:cs="Arial"/>
                <w:color w:val="EE0000"/>
                <w:sz w:val="18"/>
                <w:szCs w:val="18"/>
              </w:rPr>
              <w:t>13</w:t>
            </w:r>
          </w:p>
        </w:tc>
        <w:tc>
          <w:tcPr>
            <w:tcW w:w="1080" w:type="dxa"/>
            <w:tcBorders>
              <w:top w:val="nil"/>
              <w:left w:val="nil"/>
              <w:bottom w:val="single" w:sz="4" w:space="0" w:color="auto"/>
              <w:right w:val="single" w:sz="4" w:space="0" w:color="auto"/>
            </w:tcBorders>
            <w:noWrap/>
            <w:vAlign w:val="bottom"/>
            <w:hideMark/>
          </w:tcPr>
          <w:p w14:paraId="40822243" w14:textId="77777777" w:rsidR="00FB2843" w:rsidRPr="005332FB" w:rsidRDefault="00FB2843">
            <w:pPr>
              <w:jc w:val="right"/>
              <w:rPr>
                <w:rFonts w:ascii="Arial" w:hAnsi="Arial" w:cs="Arial"/>
                <w:color w:val="EE0000"/>
                <w:sz w:val="18"/>
                <w:szCs w:val="18"/>
              </w:rPr>
            </w:pPr>
            <w:r w:rsidRPr="005332FB">
              <w:rPr>
                <w:rFonts w:ascii="Arial" w:hAnsi="Arial" w:cs="Arial"/>
                <w:color w:val="EE0000"/>
                <w:sz w:val="18"/>
                <w:szCs w:val="18"/>
              </w:rPr>
              <w:t>13</w:t>
            </w:r>
          </w:p>
        </w:tc>
      </w:tr>
      <w:tr w:rsidR="005332FB" w:rsidRPr="005332FB" w14:paraId="010F074A" w14:textId="77777777" w:rsidTr="002864B0">
        <w:trPr>
          <w:trHeight w:val="300"/>
        </w:trPr>
        <w:tc>
          <w:tcPr>
            <w:tcW w:w="3685" w:type="dxa"/>
            <w:tcBorders>
              <w:top w:val="single" w:sz="4" w:space="0" w:color="auto"/>
              <w:left w:val="single" w:sz="4" w:space="0" w:color="auto"/>
              <w:bottom w:val="single" w:sz="4" w:space="0" w:color="auto"/>
              <w:right w:val="single" w:sz="4" w:space="0" w:color="auto"/>
            </w:tcBorders>
            <w:noWrap/>
            <w:vAlign w:val="bottom"/>
            <w:hideMark/>
          </w:tcPr>
          <w:p w14:paraId="6F43FF3A" w14:textId="286FBC90" w:rsidR="00FB2843" w:rsidRPr="005332FB" w:rsidRDefault="00FB2843">
            <w:pPr>
              <w:rPr>
                <w:rFonts w:ascii="Arial" w:hAnsi="Arial" w:cs="Arial"/>
                <w:color w:val="EE0000"/>
                <w:sz w:val="18"/>
                <w:szCs w:val="18"/>
              </w:rPr>
            </w:pPr>
            <w:r w:rsidRPr="005332FB">
              <w:rPr>
                <w:rFonts w:ascii="Arial" w:hAnsi="Arial" w:cs="Arial"/>
                <w:color w:val="EE0000"/>
                <w:sz w:val="18"/>
                <w:szCs w:val="18"/>
              </w:rPr>
              <w:t>Income tax</w:t>
            </w:r>
          </w:p>
        </w:tc>
        <w:tc>
          <w:tcPr>
            <w:tcW w:w="1080" w:type="dxa"/>
            <w:tcBorders>
              <w:top w:val="single" w:sz="4" w:space="0" w:color="auto"/>
              <w:left w:val="nil"/>
              <w:bottom w:val="single" w:sz="4" w:space="0" w:color="auto"/>
              <w:right w:val="single" w:sz="4" w:space="0" w:color="auto"/>
            </w:tcBorders>
            <w:noWrap/>
            <w:vAlign w:val="bottom"/>
            <w:hideMark/>
          </w:tcPr>
          <w:p w14:paraId="1EA33B66" w14:textId="77777777" w:rsidR="00FB2843" w:rsidRPr="005332FB" w:rsidRDefault="00FB2843" w:rsidP="00FB2843">
            <w:pPr>
              <w:jc w:val="center"/>
              <w:rPr>
                <w:rFonts w:ascii="Arial" w:hAnsi="Arial" w:cs="Arial"/>
                <w:color w:val="EE0000"/>
                <w:sz w:val="18"/>
                <w:szCs w:val="18"/>
              </w:rPr>
            </w:pPr>
            <w:r w:rsidRPr="005332FB">
              <w:rPr>
                <w:rFonts w:ascii="Arial" w:hAnsi="Arial" w:cs="Arial"/>
                <w:color w:val="EE0000"/>
                <w:sz w:val="18"/>
                <w:szCs w:val="18"/>
              </w:rPr>
              <w:t>%</w:t>
            </w:r>
          </w:p>
        </w:tc>
        <w:tc>
          <w:tcPr>
            <w:tcW w:w="990" w:type="dxa"/>
            <w:tcBorders>
              <w:top w:val="single" w:sz="4" w:space="0" w:color="auto"/>
              <w:left w:val="nil"/>
              <w:bottom w:val="single" w:sz="4" w:space="0" w:color="auto"/>
              <w:right w:val="single" w:sz="4" w:space="0" w:color="auto"/>
            </w:tcBorders>
            <w:noWrap/>
            <w:vAlign w:val="bottom"/>
            <w:hideMark/>
          </w:tcPr>
          <w:p w14:paraId="772A7E1C" w14:textId="77777777" w:rsidR="00FB2843" w:rsidRPr="005332FB" w:rsidRDefault="00FB2843">
            <w:pPr>
              <w:jc w:val="right"/>
              <w:rPr>
                <w:rFonts w:ascii="Arial" w:hAnsi="Arial" w:cs="Arial"/>
                <w:color w:val="EE0000"/>
                <w:sz w:val="18"/>
                <w:szCs w:val="18"/>
              </w:rPr>
            </w:pPr>
            <w:r w:rsidRPr="005332FB">
              <w:rPr>
                <w:rFonts w:ascii="Arial" w:hAnsi="Arial" w:cs="Arial"/>
                <w:color w:val="EE0000"/>
                <w:sz w:val="18"/>
                <w:szCs w:val="18"/>
              </w:rPr>
              <w:t>2</w:t>
            </w:r>
          </w:p>
        </w:tc>
        <w:tc>
          <w:tcPr>
            <w:tcW w:w="990" w:type="dxa"/>
            <w:tcBorders>
              <w:top w:val="single" w:sz="4" w:space="0" w:color="auto"/>
              <w:left w:val="nil"/>
              <w:bottom w:val="single" w:sz="4" w:space="0" w:color="auto"/>
              <w:right w:val="single" w:sz="4" w:space="0" w:color="auto"/>
            </w:tcBorders>
            <w:noWrap/>
            <w:vAlign w:val="bottom"/>
            <w:hideMark/>
          </w:tcPr>
          <w:p w14:paraId="3434F202" w14:textId="77777777" w:rsidR="00FB2843" w:rsidRPr="005332FB" w:rsidRDefault="00FB2843">
            <w:pPr>
              <w:jc w:val="right"/>
              <w:rPr>
                <w:rFonts w:ascii="Arial" w:hAnsi="Arial" w:cs="Arial"/>
                <w:color w:val="EE0000"/>
                <w:sz w:val="18"/>
                <w:szCs w:val="18"/>
              </w:rPr>
            </w:pPr>
            <w:r w:rsidRPr="005332FB">
              <w:rPr>
                <w:rFonts w:ascii="Arial" w:hAnsi="Arial" w:cs="Arial"/>
                <w:color w:val="EE0000"/>
                <w:sz w:val="18"/>
                <w:szCs w:val="18"/>
              </w:rPr>
              <w:t>2</w:t>
            </w:r>
          </w:p>
        </w:tc>
        <w:tc>
          <w:tcPr>
            <w:tcW w:w="1080" w:type="dxa"/>
            <w:tcBorders>
              <w:top w:val="single" w:sz="4" w:space="0" w:color="auto"/>
              <w:left w:val="nil"/>
              <w:bottom w:val="single" w:sz="4" w:space="0" w:color="auto"/>
              <w:right w:val="single" w:sz="4" w:space="0" w:color="auto"/>
            </w:tcBorders>
            <w:noWrap/>
            <w:vAlign w:val="bottom"/>
            <w:hideMark/>
          </w:tcPr>
          <w:p w14:paraId="6E34F7B0" w14:textId="77777777" w:rsidR="00FB2843" w:rsidRPr="005332FB" w:rsidRDefault="00FB2843">
            <w:pPr>
              <w:jc w:val="right"/>
              <w:rPr>
                <w:rFonts w:ascii="Arial" w:hAnsi="Arial" w:cs="Arial"/>
                <w:color w:val="EE0000"/>
                <w:sz w:val="18"/>
                <w:szCs w:val="18"/>
              </w:rPr>
            </w:pPr>
            <w:r w:rsidRPr="005332FB">
              <w:rPr>
                <w:rFonts w:ascii="Arial" w:hAnsi="Arial" w:cs="Arial"/>
                <w:color w:val="EE0000"/>
                <w:sz w:val="18"/>
                <w:szCs w:val="18"/>
              </w:rPr>
              <w:t>2</w:t>
            </w:r>
          </w:p>
        </w:tc>
      </w:tr>
      <w:tr w:rsidR="005332FB" w:rsidRPr="005332FB" w14:paraId="2C6B7087" w14:textId="77777777" w:rsidTr="002864B0">
        <w:trPr>
          <w:trHeight w:val="300"/>
        </w:trPr>
        <w:tc>
          <w:tcPr>
            <w:tcW w:w="3685" w:type="dxa"/>
            <w:tcBorders>
              <w:top w:val="single" w:sz="4" w:space="0" w:color="auto"/>
              <w:left w:val="single" w:sz="4" w:space="0" w:color="auto"/>
              <w:bottom w:val="single" w:sz="4" w:space="0" w:color="auto"/>
              <w:right w:val="single" w:sz="4" w:space="0" w:color="auto"/>
            </w:tcBorders>
            <w:noWrap/>
            <w:vAlign w:val="bottom"/>
          </w:tcPr>
          <w:p w14:paraId="67EBCDDA" w14:textId="1A66CD0F" w:rsidR="002864B0" w:rsidRPr="005332FB" w:rsidRDefault="00DA5708" w:rsidP="002864B0">
            <w:pPr>
              <w:rPr>
                <w:rFonts w:ascii="Arial" w:hAnsi="Arial" w:cs="Arial"/>
                <w:color w:val="EE0000"/>
                <w:sz w:val="18"/>
                <w:szCs w:val="18"/>
              </w:rPr>
            </w:pPr>
            <w:r w:rsidRPr="005332FB">
              <w:rPr>
                <w:rFonts w:ascii="Arial" w:hAnsi="Arial" w:cs="Arial"/>
                <w:color w:val="EE0000"/>
                <w:sz w:val="18"/>
                <w:szCs w:val="18"/>
              </w:rPr>
              <w:t xml:space="preserve">Yearly </w:t>
            </w:r>
            <w:r w:rsidR="002864B0" w:rsidRPr="005332FB">
              <w:rPr>
                <w:rFonts w:ascii="Arial" w:hAnsi="Arial" w:cs="Arial"/>
                <w:color w:val="EE0000"/>
                <w:sz w:val="18"/>
                <w:szCs w:val="18"/>
              </w:rPr>
              <w:t>Direct labor cost</w:t>
            </w:r>
          </w:p>
        </w:tc>
        <w:tc>
          <w:tcPr>
            <w:tcW w:w="1080" w:type="dxa"/>
            <w:tcBorders>
              <w:top w:val="single" w:sz="4" w:space="0" w:color="auto"/>
              <w:left w:val="nil"/>
              <w:bottom w:val="single" w:sz="4" w:space="0" w:color="auto"/>
              <w:right w:val="single" w:sz="4" w:space="0" w:color="auto"/>
            </w:tcBorders>
            <w:noWrap/>
            <w:vAlign w:val="bottom"/>
          </w:tcPr>
          <w:p w14:paraId="5C451064" w14:textId="4C6043B4" w:rsidR="002864B0" w:rsidRPr="005332FB" w:rsidRDefault="002864B0" w:rsidP="002864B0">
            <w:pPr>
              <w:jc w:val="center"/>
              <w:rPr>
                <w:rFonts w:ascii="Arial" w:hAnsi="Arial" w:cs="Arial"/>
                <w:color w:val="EE0000"/>
                <w:sz w:val="18"/>
                <w:szCs w:val="18"/>
              </w:rPr>
            </w:pPr>
            <w:r w:rsidRPr="005332FB">
              <w:rPr>
                <w:rFonts w:ascii="Arial" w:hAnsi="Arial" w:cs="Arial"/>
                <w:color w:val="EE0000"/>
                <w:sz w:val="18"/>
                <w:szCs w:val="18"/>
              </w:rPr>
              <w:t>fixed</w:t>
            </w:r>
          </w:p>
        </w:tc>
        <w:tc>
          <w:tcPr>
            <w:tcW w:w="990" w:type="dxa"/>
            <w:tcBorders>
              <w:top w:val="single" w:sz="4" w:space="0" w:color="auto"/>
              <w:left w:val="nil"/>
              <w:bottom w:val="single" w:sz="4" w:space="0" w:color="auto"/>
              <w:right w:val="single" w:sz="4" w:space="0" w:color="auto"/>
            </w:tcBorders>
            <w:noWrap/>
            <w:vAlign w:val="bottom"/>
          </w:tcPr>
          <w:p w14:paraId="6092B141" w14:textId="1AB8363E" w:rsidR="002864B0" w:rsidRPr="005332FB" w:rsidRDefault="002864B0" w:rsidP="002864B0">
            <w:pPr>
              <w:jc w:val="right"/>
              <w:rPr>
                <w:rFonts w:ascii="Arial" w:hAnsi="Arial" w:cs="Arial"/>
                <w:color w:val="EE0000"/>
                <w:sz w:val="18"/>
                <w:szCs w:val="18"/>
              </w:rPr>
            </w:pPr>
            <w:r w:rsidRPr="005332FB">
              <w:rPr>
                <w:rFonts w:ascii="Arial" w:hAnsi="Arial" w:cs="Arial"/>
                <w:color w:val="EE0000"/>
                <w:sz w:val="18"/>
                <w:szCs w:val="18"/>
              </w:rPr>
              <w:t>included</w:t>
            </w:r>
          </w:p>
        </w:tc>
        <w:tc>
          <w:tcPr>
            <w:tcW w:w="990" w:type="dxa"/>
            <w:tcBorders>
              <w:top w:val="single" w:sz="4" w:space="0" w:color="auto"/>
              <w:left w:val="nil"/>
              <w:bottom w:val="single" w:sz="4" w:space="0" w:color="auto"/>
              <w:right w:val="single" w:sz="4" w:space="0" w:color="auto"/>
            </w:tcBorders>
            <w:noWrap/>
            <w:vAlign w:val="bottom"/>
          </w:tcPr>
          <w:p w14:paraId="76A6FE26" w14:textId="0D985CEB" w:rsidR="002864B0" w:rsidRPr="005332FB" w:rsidRDefault="002864B0" w:rsidP="002864B0">
            <w:pPr>
              <w:jc w:val="right"/>
              <w:rPr>
                <w:rFonts w:ascii="Arial" w:hAnsi="Arial" w:cs="Arial"/>
                <w:color w:val="EE0000"/>
                <w:sz w:val="18"/>
                <w:szCs w:val="18"/>
              </w:rPr>
            </w:pPr>
            <w:r w:rsidRPr="005332FB">
              <w:rPr>
                <w:rFonts w:ascii="Arial" w:hAnsi="Arial" w:cs="Arial"/>
                <w:color w:val="EE0000"/>
                <w:sz w:val="18"/>
                <w:szCs w:val="18"/>
              </w:rPr>
              <w:t>included</w:t>
            </w:r>
          </w:p>
        </w:tc>
        <w:tc>
          <w:tcPr>
            <w:tcW w:w="1080" w:type="dxa"/>
            <w:tcBorders>
              <w:top w:val="single" w:sz="4" w:space="0" w:color="auto"/>
              <w:left w:val="nil"/>
              <w:bottom w:val="single" w:sz="4" w:space="0" w:color="auto"/>
              <w:right w:val="single" w:sz="4" w:space="0" w:color="auto"/>
            </w:tcBorders>
            <w:noWrap/>
            <w:vAlign w:val="bottom"/>
          </w:tcPr>
          <w:p w14:paraId="7F70FB73" w14:textId="06C8C6DF" w:rsidR="002864B0" w:rsidRPr="005332FB" w:rsidRDefault="002864B0" w:rsidP="002864B0">
            <w:pPr>
              <w:jc w:val="right"/>
              <w:rPr>
                <w:rFonts w:ascii="Arial" w:hAnsi="Arial" w:cs="Arial"/>
                <w:color w:val="EE0000"/>
                <w:sz w:val="18"/>
                <w:szCs w:val="18"/>
              </w:rPr>
            </w:pPr>
            <w:r w:rsidRPr="005332FB">
              <w:rPr>
                <w:rFonts w:ascii="Arial" w:hAnsi="Arial" w:cs="Arial"/>
                <w:color w:val="EE0000"/>
                <w:sz w:val="18"/>
                <w:szCs w:val="18"/>
              </w:rPr>
              <w:t>included</w:t>
            </w:r>
          </w:p>
        </w:tc>
      </w:tr>
      <w:tr w:rsidR="005332FB" w:rsidRPr="005332FB" w14:paraId="1595A93E" w14:textId="77777777" w:rsidTr="002864B0">
        <w:trPr>
          <w:trHeight w:val="300"/>
        </w:trPr>
        <w:tc>
          <w:tcPr>
            <w:tcW w:w="3685" w:type="dxa"/>
            <w:tcBorders>
              <w:top w:val="single" w:sz="4" w:space="0" w:color="auto"/>
              <w:left w:val="single" w:sz="4" w:space="0" w:color="auto"/>
              <w:bottom w:val="single" w:sz="4" w:space="0" w:color="auto"/>
              <w:right w:val="single" w:sz="4" w:space="0" w:color="auto"/>
            </w:tcBorders>
            <w:noWrap/>
            <w:vAlign w:val="bottom"/>
          </w:tcPr>
          <w:p w14:paraId="3DBBAA56" w14:textId="0C4356C2" w:rsidR="002864B0" w:rsidRPr="005332FB" w:rsidRDefault="00DA5708" w:rsidP="002864B0">
            <w:pPr>
              <w:rPr>
                <w:rFonts w:ascii="Arial" w:hAnsi="Arial" w:cs="Arial"/>
                <w:color w:val="EE0000"/>
                <w:sz w:val="18"/>
                <w:szCs w:val="18"/>
              </w:rPr>
            </w:pPr>
            <w:r w:rsidRPr="005332FB">
              <w:rPr>
                <w:rFonts w:ascii="Arial" w:hAnsi="Arial" w:cs="Arial"/>
                <w:color w:val="EE0000"/>
                <w:sz w:val="18"/>
                <w:szCs w:val="18"/>
              </w:rPr>
              <w:t>Yearly</w:t>
            </w:r>
            <w:r w:rsidR="002864B0" w:rsidRPr="005332FB">
              <w:rPr>
                <w:rFonts w:ascii="Arial" w:hAnsi="Arial" w:cs="Arial"/>
                <w:color w:val="EE0000"/>
                <w:sz w:val="18"/>
                <w:szCs w:val="18"/>
              </w:rPr>
              <w:t xml:space="preserve"> expenses for O&amp;M cost</w:t>
            </w:r>
          </w:p>
        </w:tc>
        <w:tc>
          <w:tcPr>
            <w:tcW w:w="1080" w:type="dxa"/>
            <w:tcBorders>
              <w:top w:val="single" w:sz="4" w:space="0" w:color="auto"/>
              <w:left w:val="nil"/>
              <w:bottom w:val="single" w:sz="4" w:space="0" w:color="auto"/>
              <w:right w:val="single" w:sz="4" w:space="0" w:color="auto"/>
            </w:tcBorders>
            <w:noWrap/>
            <w:vAlign w:val="bottom"/>
          </w:tcPr>
          <w:p w14:paraId="63826767" w14:textId="5EA0F42B" w:rsidR="002864B0" w:rsidRPr="005332FB" w:rsidRDefault="002864B0" w:rsidP="002864B0">
            <w:pPr>
              <w:jc w:val="center"/>
              <w:rPr>
                <w:rFonts w:ascii="Arial" w:hAnsi="Arial" w:cs="Arial"/>
                <w:color w:val="EE0000"/>
                <w:sz w:val="18"/>
                <w:szCs w:val="18"/>
              </w:rPr>
            </w:pPr>
            <w:r w:rsidRPr="005332FB">
              <w:rPr>
                <w:rFonts w:ascii="Arial" w:hAnsi="Arial" w:cs="Arial"/>
                <w:color w:val="EE0000"/>
                <w:sz w:val="18"/>
                <w:szCs w:val="18"/>
              </w:rPr>
              <w:t>fixed</w:t>
            </w:r>
          </w:p>
        </w:tc>
        <w:tc>
          <w:tcPr>
            <w:tcW w:w="990" w:type="dxa"/>
            <w:tcBorders>
              <w:top w:val="single" w:sz="4" w:space="0" w:color="auto"/>
              <w:left w:val="nil"/>
              <w:bottom w:val="single" w:sz="4" w:space="0" w:color="auto"/>
              <w:right w:val="single" w:sz="4" w:space="0" w:color="auto"/>
            </w:tcBorders>
            <w:noWrap/>
            <w:vAlign w:val="bottom"/>
          </w:tcPr>
          <w:p w14:paraId="1CC5C32C" w14:textId="1D17E94E" w:rsidR="002864B0" w:rsidRPr="005332FB" w:rsidRDefault="002864B0" w:rsidP="002864B0">
            <w:pPr>
              <w:jc w:val="right"/>
              <w:rPr>
                <w:rFonts w:ascii="Arial" w:hAnsi="Arial" w:cs="Arial"/>
                <w:color w:val="EE0000"/>
                <w:sz w:val="18"/>
                <w:szCs w:val="18"/>
              </w:rPr>
            </w:pPr>
            <w:r w:rsidRPr="005332FB">
              <w:rPr>
                <w:rFonts w:ascii="Arial" w:hAnsi="Arial" w:cs="Arial"/>
                <w:color w:val="EE0000"/>
                <w:sz w:val="18"/>
                <w:szCs w:val="18"/>
              </w:rPr>
              <w:t>included</w:t>
            </w:r>
          </w:p>
        </w:tc>
        <w:tc>
          <w:tcPr>
            <w:tcW w:w="990" w:type="dxa"/>
            <w:tcBorders>
              <w:top w:val="single" w:sz="4" w:space="0" w:color="auto"/>
              <w:left w:val="nil"/>
              <w:bottom w:val="single" w:sz="4" w:space="0" w:color="auto"/>
              <w:right w:val="single" w:sz="4" w:space="0" w:color="auto"/>
            </w:tcBorders>
            <w:noWrap/>
            <w:vAlign w:val="bottom"/>
          </w:tcPr>
          <w:p w14:paraId="69DD1FE9" w14:textId="556E567C" w:rsidR="002864B0" w:rsidRPr="005332FB" w:rsidRDefault="002864B0" w:rsidP="002864B0">
            <w:pPr>
              <w:jc w:val="right"/>
              <w:rPr>
                <w:rFonts w:ascii="Arial" w:hAnsi="Arial" w:cs="Arial"/>
                <w:color w:val="EE0000"/>
                <w:sz w:val="18"/>
                <w:szCs w:val="18"/>
              </w:rPr>
            </w:pPr>
            <w:r w:rsidRPr="005332FB">
              <w:rPr>
                <w:rFonts w:ascii="Arial" w:hAnsi="Arial" w:cs="Arial"/>
                <w:color w:val="EE0000"/>
                <w:sz w:val="18"/>
                <w:szCs w:val="18"/>
              </w:rPr>
              <w:t>included</w:t>
            </w:r>
          </w:p>
        </w:tc>
        <w:tc>
          <w:tcPr>
            <w:tcW w:w="1080" w:type="dxa"/>
            <w:tcBorders>
              <w:top w:val="single" w:sz="4" w:space="0" w:color="auto"/>
              <w:left w:val="nil"/>
              <w:bottom w:val="single" w:sz="4" w:space="0" w:color="auto"/>
              <w:right w:val="single" w:sz="4" w:space="0" w:color="auto"/>
            </w:tcBorders>
            <w:noWrap/>
            <w:vAlign w:val="bottom"/>
          </w:tcPr>
          <w:p w14:paraId="631E1EEF" w14:textId="597C3DA5" w:rsidR="002864B0" w:rsidRPr="005332FB" w:rsidRDefault="002864B0" w:rsidP="002864B0">
            <w:pPr>
              <w:jc w:val="right"/>
              <w:rPr>
                <w:rFonts w:ascii="Arial" w:hAnsi="Arial" w:cs="Arial"/>
                <w:color w:val="EE0000"/>
                <w:sz w:val="18"/>
                <w:szCs w:val="18"/>
              </w:rPr>
            </w:pPr>
            <w:r w:rsidRPr="005332FB">
              <w:rPr>
                <w:rFonts w:ascii="Arial" w:hAnsi="Arial" w:cs="Arial"/>
                <w:color w:val="EE0000"/>
                <w:sz w:val="18"/>
                <w:szCs w:val="18"/>
              </w:rPr>
              <w:t>included</w:t>
            </w:r>
          </w:p>
        </w:tc>
      </w:tr>
    </w:tbl>
    <w:p w14:paraId="3124621A" w14:textId="77777777" w:rsidR="008B1AB4" w:rsidRDefault="008B1AB4" w:rsidP="0006330E">
      <w:pPr>
        <w:pStyle w:val="Heading3"/>
        <w:spacing w:before="0" w:after="0"/>
        <w:jc w:val="both"/>
        <w:rPr>
          <w:rFonts w:ascii="Arial" w:hAnsi="Arial" w:cs="Arial"/>
          <w:b/>
          <w:bCs/>
          <w:color w:val="auto"/>
          <w:sz w:val="20"/>
          <w:szCs w:val="20"/>
        </w:rPr>
      </w:pPr>
    </w:p>
    <w:p w14:paraId="5BD43A0A" w14:textId="77777777" w:rsidR="008B1AB4" w:rsidRDefault="008B1AB4" w:rsidP="0006330E">
      <w:pPr>
        <w:pStyle w:val="Heading3"/>
        <w:spacing w:before="0" w:after="0"/>
        <w:jc w:val="both"/>
        <w:rPr>
          <w:rFonts w:ascii="Arial" w:hAnsi="Arial" w:cs="Arial"/>
          <w:b/>
          <w:bCs/>
          <w:color w:val="auto"/>
          <w:sz w:val="20"/>
          <w:szCs w:val="20"/>
        </w:rPr>
      </w:pPr>
    </w:p>
    <w:p w14:paraId="77C36D1E" w14:textId="77777777" w:rsidR="008B1AB4" w:rsidRDefault="008B1AB4" w:rsidP="0006330E">
      <w:pPr>
        <w:pStyle w:val="Heading3"/>
        <w:spacing w:before="0" w:after="0"/>
        <w:jc w:val="both"/>
        <w:rPr>
          <w:rFonts w:ascii="Arial" w:hAnsi="Arial" w:cs="Arial"/>
          <w:b/>
          <w:bCs/>
          <w:color w:val="auto"/>
          <w:sz w:val="20"/>
          <w:szCs w:val="20"/>
        </w:rPr>
      </w:pPr>
    </w:p>
    <w:p w14:paraId="1F3E0FC9" w14:textId="3E3B0FF7" w:rsidR="008B1AB4" w:rsidRDefault="008B1AB4" w:rsidP="0006330E">
      <w:pPr>
        <w:pStyle w:val="Heading3"/>
        <w:spacing w:before="0" w:after="0"/>
        <w:jc w:val="both"/>
        <w:rPr>
          <w:rFonts w:ascii="Arial" w:hAnsi="Arial" w:cs="Arial"/>
          <w:b/>
          <w:bCs/>
          <w:color w:val="auto"/>
          <w:sz w:val="20"/>
          <w:szCs w:val="20"/>
        </w:rPr>
      </w:pPr>
      <w:r>
        <w:rPr>
          <w:rFonts w:ascii="Arial" w:hAnsi="Arial" w:cs="Arial"/>
          <w:b/>
          <w:bCs/>
          <w:color w:val="auto"/>
          <w:sz w:val="20"/>
          <w:szCs w:val="20"/>
        </w:rPr>
        <w:t xml:space="preserve">Result and discussion </w:t>
      </w:r>
    </w:p>
    <w:p w14:paraId="1C8F3D9A" w14:textId="77777777" w:rsidR="008B1AB4" w:rsidRPr="008B1AB4" w:rsidRDefault="008B1AB4" w:rsidP="008B1AB4"/>
    <w:p w14:paraId="12743BB6" w14:textId="7B878719" w:rsidR="00C633D8" w:rsidRPr="0006330E" w:rsidRDefault="00291751" w:rsidP="0006330E">
      <w:pPr>
        <w:pStyle w:val="Heading3"/>
        <w:spacing w:before="0" w:after="0"/>
        <w:jc w:val="both"/>
        <w:rPr>
          <w:rFonts w:ascii="Arial" w:hAnsi="Arial" w:cs="Arial"/>
          <w:b/>
          <w:bCs/>
          <w:color w:val="auto"/>
          <w:sz w:val="20"/>
          <w:szCs w:val="20"/>
        </w:rPr>
      </w:pPr>
      <w:r w:rsidRPr="0006330E">
        <w:rPr>
          <w:rFonts w:ascii="Arial" w:hAnsi="Arial" w:cs="Arial"/>
          <w:b/>
          <w:bCs/>
          <w:color w:val="auto"/>
          <w:sz w:val="20"/>
          <w:szCs w:val="20"/>
        </w:rPr>
        <w:lastRenderedPageBreak/>
        <w:t>3.</w:t>
      </w:r>
      <w:r w:rsidR="00DA5708">
        <w:rPr>
          <w:rFonts w:ascii="Arial" w:hAnsi="Arial" w:cs="Arial"/>
          <w:b/>
          <w:bCs/>
          <w:color w:val="auto"/>
          <w:sz w:val="20"/>
          <w:szCs w:val="20"/>
        </w:rPr>
        <w:t>3</w:t>
      </w:r>
      <w:r w:rsidRPr="0006330E">
        <w:rPr>
          <w:rFonts w:ascii="Arial" w:hAnsi="Arial" w:cs="Arial"/>
          <w:b/>
          <w:bCs/>
          <w:color w:val="auto"/>
          <w:sz w:val="20"/>
          <w:szCs w:val="20"/>
        </w:rPr>
        <w:t xml:space="preserve">. </w:t>
      </w:r>
      <w:r w:rsidR="00FC4A61" w:rsidRPr="0006330E">
        <w:rPr>
          <w:rFonts w:ascii="Arial" w:hAnsi="Arial" w:cs="Arial"/>
          <w:b/>
          <w:bCs/>
          <w:color w:val="auto"/>
          <w:sz w:val="20"/>
          <w:szCs w:val="20"/>
        </w:rPr>
        <w:t>CASE-1 SIMULATION [</w:t>
      </w:r>
      <w:r w:rsidR="008F7F42" w:rsidRPr="0006330E">
        <w:rPr>
          <w:rFonts w:ascii="Arial" w:hAnsi="Arial" w:cs="Arial"/>
          <w:b/>
          <w:bCs/>
          <w:color w:val="auto"/>
          <w:sz w:val="20"/>
          <w:szCs w:val="20"/>
        </w:rPr>
        <w:t>Existing AC grid Used Model</w:t>
      </w:r>
      <w:r w:rsidR="00FC4A61" w:rsidRPr="0006330E">
        <w:rPr>
          <w:rFonts w:ascii="Arial" w:hAnsi="Arial" w:cs="Arial"/>
          <w:b/>
          <w:bCs/>
          <w:color w:val="auto"/>
          <w:sz w:val="20"/>
          <w:szCs w:val="20"/>
        </w:rPr>
        <w:t>]</w:t>
      </w:r>
    </w:p>
    <w:p w14:paraId="3619638A" w14:textId="7C2735ED" w:rsidR="0006330E" w:rsidRPr="0006330E" w:rsidRDefault="0006330E" w:rsidP="0006330E">
      <w:pPr>
        <w:pStyle w:val="Heading3"/>
        <w:spacing w:before="0" w:after="0"/>
        <w:ind w:firstLine="720"/>
        <w:jc w:val="both"/>
        <w:rPr>
          <w:rFonts w:ascii="Arial" w:hAnsi="Arial" w:cs="Arial"/>
          <w:color w:val="auto"/>
          <w:sz w:val="20"/>
          <w:szCs w:val="20"/>
        </w:rPr>
      </w:pPr>
      <w:r w:rsidRPr="0006330E">
        <w:rPr>
          <w:rFonts w:ascii="Arial" w:hAnsi="Arial" w:cs="Arial"/>
          <w:color w:val="auto"/>
          <w:sz w:val="20"/>
          <w:szCs w:val="20"/>
        </w:rPr>
        <w:t xml:space="preserve">In this paper, collected costs from MOEP data and it changed into USD in 2024FY exchange rate 1USD = 4400kyat. The existing model has mentioned about AC power grid facilities such as Transformers, metering outfit MOF, HV </w:t>
      </w:r>
      <w:proofErr w:type="spellStart"/>
      <w:r w:rsidRPr="0006330E">
        <w:rPr>
          <w:rFonts w:ascii="Arial" w:hAnsi="Arial" w:cs="Arial"/>
          <w:color w:val="auto"/>
          <w:sz w:val="20"/>
          <w:szCs w:val="20"/>
        </w:rPr>
        <w:t>sectionizer</w:t>
      </w:r>
      <w:proofErr w:type="spellEnd"/>
      <w:r w:rsidRPr="0006330E">
        <w:rPr>
          <w:rFonts w:ascii="Arial" w:hAnsi="Arial" w:cs="Arial"/>
          <w:color w:val="auto"/>
          <w:sz w:val="20"/>
          <w:szCs w:val="20"/>
        </w:rPr>
        <w:t xml:space="preserve"> switch and main charger devices and building works as the project cost Table (</w:t>
      </w:r>
      <w:r w:rsidR="00DA5708">
        <w:rPr>
          <w:rFonts w:ascii="Arial" w:hAnsi="Arial" w:cs="Arial"/>
          <w:color w:val="auto"/>
          <w:sz w:val="20"/>
          <w:szCs w:val="20"/>
        </w:rPr>
        <w:t>5</w:t>
      </w:r>
      <w:r w:rsidRPr="0006330E">
        <w:rPr>
          <w:rFonts w:ascii="Arial" w:hAnsi="Arial" w:cs="Arial"/>
          <w:color w:val="auto"/>
          <w:sz w:val="20"/>
          <w:szCs w:val="20"/>
        </w:rPr>
        <w:t>). And simulated result Fig 6 and Fig 7.</w:t>
      </w:r>
    </w:p>
    <w:p w14:paraId="3C044D48" w14:textId="2F39BFAF" w:rsidR="008F7F42" w:rsidRPr="00FB4900" w:rsidRDefault="008F7F42" w:rsidP="001A1145">
      <w:pPr>
        <w:pStyle w:val="ListParagraph"/>
        <w:numPr>
          <w:ilvl w:val="0"/>
          <w:numId w:val="20"/>
        </w:numPr>
        <w:shd w:val="clear" w:color="auto" w:fill="FFFFFF"/>
        <w:spacing w:after="0" w:line="240" w:lineRule="auto"/>
        <w:ind w:left="0"/>
        <w:jc w:val="center"/>
        <w:outlineLvl w:val="1"/>
        <w:rPr>
          <w:rFonts w:ascii="Arial" w:hAnsi="Arial" w:cs="Arial"/>
          <w:b/>
          <w:sz w:val="20"/>
          <w:szCs w:val="20"/>
        </w:rPr>
      </w:pPr>
      <w:r w:rsidRPr="00FB4900">
        <w:rPr>
          <w:rFonts w:ascii="Arial" w:hAnsi="Arial" w:cs="Arial"/>
          <w:b/>
          <w:sz w:val="20"/>
          <w:szCs w:val="20"/>
        </w:rPr>
        <w:t>Table</w:t>
      </w:r>
      <w:r w:rsidR="001A1145">
        <w:rPr>
          <w:rFonts w:ascii="Arial" w:hAnsi="Arial" w:cs="Arial"/>
          <w:b/>
          <w:sz w:val="20"/>
          <w:szCs w:val="20"/>
        </w:rPr>
        <w:t xml:space="preserve"> </w:t>
      </w:r>
      <w:r w:rsidR="00DA5708">
        <w:rPr>
          <w:rFonts w:ascii="Arial" w:hAnsi="Arial" w:cs="Arial"/>
          <w:b/>
          <w:sz w:val="20"/>
          <w:szCs w:val="20"/>
        </w:rPr>
        <w:t>5</w:t>
      </w:r>
      <w:r w:rsidR="001A1145">
        <w:rPr>
          <w:rFonts w:ascii="Arial" w:hAnsi="Arial" w:cs="Arial"/>
          <w:b/>
          <w:sz w:val="20"/>
          <w:szCs w:val="20"/>
        </w:rPr>
        <w:t xml:space="preserve">. </w:t>
      </w:r>
      <w:r w:rsidR="00B04C97" w:rsidRPr="00FB4900">
        <w:rPr>
          <w:rFonts w:ascii="Arial" w:hAnsi="Arial" w:cs="Arial"/>
          <w:b/>
          <w:sz w:val="20"/>
          <w:szCs w:val="20"/>
        </w:rPr>
        <w:t xml:space="preserve">CASE-1 </w:t>
      </w:r>
      <w:r w:rsidRPr="00FB4900">
        <w:rPr>
          <w:rFonts w:ascii="Arial" w:hAnsi="Arial" w:cs="Arial"/>
          <w:b/>
          <w:sz w:val="20"/>
          <w:szCs w:val="20"/>
        </w:rPr>
        <w:t xml:space="preserve">Existing Myanmar standard </w:t>
      </w:r>
      <w:r w:rsidR="002445CC" w:rsidRPr="00FB4900">
        <w:rPr>
          <w:rFonts w:ascii="Arial" w:hAnsi="Arial" w:cs="Arial"/>
          <w:b/>
          <w:sz w:val="20"/>
          <w:szCs w:val="20"/>
        </w:rPr>
        <w:t xml:space="preserve">Station </w:t>
      </w:r>
      <w:r w:rsidRPr="00FB4900">
        <w:rPr>
          <w:rFonts w:ascii="Arial" w:hAnsi="Arial" w:cs="Arial"/>
          <w:b/>
          <w:sz w:val="20"/>
          <w:szCs w:val="20"/>
        </w:rPr>
        <w:t xml:space="preserve">Cost at </w:t>
      </w:r>
      <w:r w:rsidR="00177050">
        <w:rPr>
          <w:rFonts w:ascii="Arial" w:hAnsi="Arial" w:cs="Arial"/>
          <w:b/>
          <w:sz w:val="20"/>
          <w:szCs w:val="20"/>
        </w:rPr>
        <w:t>Sept:</w:t>
      </w:r>
      <w:r w:rsidRPr="00FB4900">
        <w:rPr>
          <w:rFonts w:ascii="Arial" w:hAnsi="Arial" w:cs="Arial"/>
          <w:b/>
          <w:sz w:val="20"/>
          <w:szCs w:val="20"/>
        </w:rPr>
        <w:t>2024FY</w:t>
      </w:r>
      <w:r w:rsidR="009219D1">
        <w:rPr>
          <w:rFonts w:ascii="Arial" w:hAnsi="Arial" w:cs="Arial"/>
          <w:b/>
          <w:sz w:val="20"/>
          <w:szCs w:val="20"/>
        </w:rPr>
        <w:t xml:space="preserve"> </w:t>
      </w:r>
    </w:p>
    <w:tbl>
      <w:tblPr>
        <w:tblStyle w:val="TableGrid"/>
        <w:tblW w:w="7830" w:type="dxa"/>
        <w:tblInd w:w="-5" w:type="dxa"/>
        <w:tblLayout w:type="fixed"/>
        <w:tblLook w:val="04A0" w:firstRow="1" w:lastRow="0" w:firstColumn="1" w:lastColumn="0" w:noHBand="0" w:noVBand="1"/>
      </w:tblPr>
      <w:tblGrid>
        <w:gridCol w:w="832"/>
        <w:gridCol w:w="4591"/>
        <w:gridCol w:w="2407"/>
      </w:tblGrid>
      <w:tr w:rsidR="00834A61" w:rsidRPr="00834A61" w14:paraId="2764C2E8" w14:textId="77777777" w:rsidTr="006821EC">
        <w:trPr>
          <w:trHeight w:val="377"/>
        </w:trPr>
        <w:tc>
          <w:tcPr>
            <w:tcW w:w="832" w:type="dxa"/>
          </w:tcPr>
          <w:p w14:paraId="0C158AA4" w14:textId="77777777" w:rsidR="008F7F42" w:rsidRPr="00B04F29" w:rsidRDefault="008F7F42" w:rsidP="003700D9">
            <w:pPr>
              <w:jc w:val="center"/>
              <w:outlineLvl w:val="1"/>
              <w:rPr>
                <w:rFonts w:ascii="Arial" w:hAnsi="Arial" w:cs="Arial"/>
                <w:b/>
                <w:sz w:val="20"/>
                <w:szCs w:val="20"/>
              </w:rPr>
            </w:pPr>
            <w:r w:rsidRPr="00B04F29">
              <w:rPr>
                <w:rFonts w:ascii="Arial" w:hAnsi="Arial" w:cs="Arial"/>
                <w:b/>
                <w:sz w:val="20"/>
                <w:szCs w:val="20"/>
              </w:rPr>
              <w:t>Sr.</w:t>
            </w:r>
          </w:p>
        </w:tc>
        <w:tc>
          <w:tcPr>
            <w:tcW w:w="4591" w:type="dxa"/>
          </w:tcPr>
          <w:p w14:paraId="317473FF" w14:textId="77777777" w:rsidR="008F7F42" w:rsidRPr="00B04F29" w:rsidRDefault="008F7F42" w:rsidP="003700D9">
            <w:pPr>
              <w:jc w:val="center"/>
              <w:outlineLvl w:val="1"/>
              <w:rPr>
                <w:rFonts w:ascii="Arial" w:hAnsi="Arial" w:cs="Arial"/>
                <w:b/>
                <w:sz w:val="20"/>
                <w:szCs w:val="20"/>
              </w:rPr>
            </w:pPr>
            <w:r w:rsidRPr="00B04F29">
              <w:rPr>
                <w:rFonts w:ascii="Arial" w:hAnsi="Arial" w:cs="Arial"/>
                <w:b/>
                <w:sz w:val="20"/>
                <w:szCs w:val="20"/>
              </w:rPr>
              <w:t>Main Items</w:t>
            </w:r>
          </w:p>
        </w:tc>
        <w:tc>
          <w:tcPr>
            <w:tcW w:w="2407" w:type="dxa"/>
          </w:tcPr>
          <w:p w14:paraId="78E7E3B2" w14:textId="77777777" w:rsidR="00B04F29" w:rsidRPr="00B04F29" w:rsidRDefault="00B04F29" w:rsidP="003700D9">
            <w:pPr>
              <w:jc w:val="center"/>
              <w:outlineLvl w:val="1"/>
              <w:rPr>
                <w:rFonts w:ascii="Arial" w:hAnsi="Arial" w:cs="Arial"/>
                <w:b/>
                <w:sz w:val="20"/>
                <w:szCs w:val="20"/>
              </w:rPr>
            </w:pPr>
            <w:r w:rsidRPr="00B04F29">
              <w:rPr>
                <w:rFonts w:ascii="Arial" w:hAnsi="Arial" w:cs="Arial"/>
                <w:b/>
                <w:sz w:val="20"/>
                <w:szCs w:val="20"/>
              </w:rPr>
              <w:t xml:space="preserve">Local Market </w:t>
            </w:r>
          </w:p>
          <w:p w14:paraId="5B92BCE0" w14:textId="6FBB20D8" w:rsidR="008F7F42" w:rsidRPr="00B04F29" w:rsidRDefault="00B04F29" w:rsidP="003700D9">
            <w:pPr>
              <w:jc w:val="center"/>
              <w:outlineLvl w:val="1"/>
              <w:rPr>
                <w:rFonts w:ascii="Arial" w:hAnsi="Arial" w:cs="Arial"/>
                <w:b/>
                <w:sz w:val="20"/>
                <w:szCs w:val="20"/>
              </w:rPr>
            </w:pPr>
            <w:r w:rsidRPr="00B04F29">
              <w:rPr>
                <w:rFonts w:ascii="Arial" w:hAnsi="Arial" w:cs="Arial"/>
                <w:b/>
                <w:sz w:val="20"/>
                <w:szCs w:val="20"/>
              </w:rPr>
              <w:t>Amount (</w:t>
            </w:r>
            <w:r w:rsidR="008F7F42" w:rsidRPr="00B04F29">
              <w:rPr>
                <w:rFonts w:ascii="Arial" w:hAnsi="Arial" w:cs="Arial"/>
                <w:b/>
                <w:sz w:val="20"/>
                <w:szCs w:val="20"/>
              </w:rPr>
              <w:t>USD</w:t>
            </w:r>
            <w:r w:rsidRPr="00B04F29">
              <w:rPr>
                <w:rFonts w:ascii="Arial" w:hAnsi="Arial" w:cs="Arial"/>
                <w:b/>
                <w:sz w:val="20"/>
                <w:szCs w:val="20"/>
              </w:rPr>
              <w:t>)</w:t>
            </w:r>
          </w:p>
        </w:tc>
      </w:tr>
      <w:tr w:rsidR="006821EC" w:rsidRPr="00834A61" w14:paraId="03A8412B" w14:textId="77777777" w:rsidTr="000D6134">
        <w:trPr>
          <w:trHeight w:val="332"/>
        </w:trPr>
        <w:tc>
          <w:tcPr>
            <w:tcW w:w="832" w:type="dxa"/>
          </w:tcPr>
          <w:p w14:paraId="5F95F67A" w14:textId="77777777" w:rsidR="006821EC" w:rsidRPr="003700D9" w:rsidRDefault="006821EC" w:rsidP="006821EC">
            <w:pPr>
              <w:jc w:val="center"/>
              <w:outlineLvl w:val="1"/>
              <w:rPr>
                <w:rFonts w:ascii="Arial" w:hAnsi="Arial" w:cs="Arial"/>
                <w:bCs/>
                <w:sz w:val="18"/>
                <w:szCs w:val="18"/>
              </w:rPr>
            </w:pPr>
            <w:r w:rsidRPr="003700D9">
              <w:rPr>
                <w:rFonts w:ascii="Arial" w:hAnsi="Arial" w:cs="Arial"/>
                <w:bCs/>
                <w:sz w:val="18"/>
                <w:szCs w:val="18"/>
              </w:rPr>
              <w:t>1.</w:t>
            </w:r>
          </w:p>
        </w:tc>
        <w:tc>
          <w:tcPr>
            <w:tcW w:w="4591" w:type="dxa"/>
          </w:tcPr>
          <w:p w14:paraId="171D8901" w14:textId="1B4C5152" w:rsidR="006821EC" w:rsidRPr="003700D9" w:rsidRDefault="006821EC" w:rsidP="006821EC">
            <w:pPr>
              <w:jc w:val="both"/>
              <w:outlineLvl w:val="1"/>
              <w:rPr>
                <w:rFonts w:ascii="Arial" w:hAnsi="Arial" w:cs="Arial"/>
                <w:bCs/>
                <w:sz w:val="18"/>
                <w:szCs w:val="18"/>
              </w:rPr>
            </w:pPr>
            <w:r w:rsidRPr="003700D9">
              <w:rPr>
                <w:rFonts w:ascii="Arial" w:hAnsi="Arial" w:cs="Arial"/>
                <w:kern w:val="24"/>
                <w:sz w:val="18"/>
                <w:szCs w:val="18"/>
                <w:lang w:val="fr-FR"/>
              </w:rPr>
              <w:t xml:space="preserve">Charger </w:t>
            </w:r>
            <w:r w:rsidRPr="003700D9">
              <w:rPr>
                <w:rFonts w:ascii="Arial" w:hAnsi="Arial" w:cs="Arial"/>
                <w:kern w:val="24"/>
                <w:sz w:val="18"/>
                <w:szCs w:val="18"/>
              </w:rPr>
              <w:t>[</w:t>
            </w:r>
            <w:r>
              <w:rPr>
                <w:rFonts w:ascii="Arial" w:hAnsi="Arial" w:cs="Arial"/>
                <w:kern w:val="24"/>
                <w:sz w:val="18"/>
                <w:szCs w:val="18"/>
              </w:rPr>
              <w:t>60</w:t>
            </w:r>
            <w:r w:rsidRPr="003700D9">
              <w:rPr>
                <w:rFonts w:ascii="Arial" w:hAnsi="Arial" w:cs="Arial"/>
                <w:kern w:val="24"/>
                <w:sz w:val="18"/>
                <w:szCs w:val="18"/>
              </w:rPr>
              <w:t>kW (</w:t>
            </w:r>
            <w:r>
              <w:rPr>
                <w:rFonts w:ascii="Arial" w:hAnsi="Arial" w:cs="Arial"/>
                <w:kern w:val="24"/>
                <w:sz w:val="18"/>
                <w:szCs w:val="18"/>
              </w:rPr>
              <w:t>8</w:t>
            </w:r>
            <w:r w:rsidRPr="003700D9">
              <w:rPr>
                <w:rFonts w:ascii="Arial" w:hAnsi="Arial" w:cs="Arial"/>
                <w:kern w:val="24"/>
                <w:sz w:val="18"/>
                <w:szCs w:val="18"/>
              </w:rPr>
              <w:t>set) + 200kW (2sets)]</w:t>
            </w:r>
          </w:p>
        </w:tc>
        <w:tc>
          <w:tcPr>
            <w:tcW w:w="2407" w:type="dxa"/>
            <w:vAlign w:val="center"/>
          </w:tcPr>
          <w:p w14:paraId="631DA74E" w14:textId="0ED1B69C" w:rsidR="006821EC" w:rsidRPr="006821EC" w:rsidRDefault="006821EC" w:rsidP="006821EC">
            <w:pPr>
              <w:jc w:val="right"/>
              <w:rPr>
                <w:rFonts w:ascii="Arial" w:hAnsi="Arial" w:cs="Arial"/>
                <w:kern w:val="24"/>
                <w:sz w:val="18"/>
                <w:szCs w:val="18"/>
              </w:rPr>
            </w:pPr>
            <w:r w:rsidRPr="006821EC">
              <w:rPr>
                <w:rFonts w:ascii="Arial" w:hAnsi="Arial" w:cs="Arial"/>
                <w:kern w:val="24"/>
                <w:sz w:val="18"/>
                <w:szCs w:val="18"/>
              </w:rPr>
              <w:t>107500</w:t>
            </w:r>
          </w:p>
        </w:tc>
      </w:tr>
      <w:tr w:rsidR="006821EC" w:rsidRPr="00834A61" w14:paraId="62B36E79" w14:textId="77777777" w:rsidTr="006821EC">
        <w:trPr>
          <w:trHeight w:val="341"/>
        </w:trPr>
        <w:tc>
          <w:tcPr>
            <w:tcW w:w="832" w:type="dxa"/>
          </w:tcPr>
          <w:p w14:paraId="68D8BC53" w14:textId="77777777" w:rsidR="006821EC" w:rsidRPr="003700D9" w:rsidRDefault="006821EC" w:rsidP="006821EC">
            <w:pPr>
              <w:jc w:val="center"/>
              <w:outlineLvl w:val="1"/>
              <w:rPr>
                <w:rFonts w:ascii="Arial" w:hAnsi="Arial" w:cs="Arial"/>
                <w:bCs/>
                <w:sz w:val="18"/>
                <w:szCs w:val="18"/>
              </w:rPr>
            </w:pPr>
            <w:r w:rsidRPr="003700D9">
              <w:rPr>
                <w:rFonts w:ascii="Arial" w:hAnsi="Arial" w:cs="Arial"/>
                <w:bCs/>
                <w:sz w:val="18"/>
                <w:szCs w:val="18"/>
              </w:rPr>
              <w:t>2.</w:t>
            </w:r>
          </w:p>
        </w:tc>
        <w:tc>
          <w:tcPr>
            <w:tcW w:w="4591" w:type="dxa"/>
          </w:tcPr>
          <w:p w14:paraId="5DBDB4B6" w14:textId="77777777" w:rsidR="006821EC" w:rsidRPr="003700D9" w:rsidRDefault="006821EC" w:rsidP="006821EC">
            <w:pPr>
              <w:jc w:val="both"/>
              <w:outlineLvl w:val="1"/>
              <w:rPr>
                <w:rFonts w:ascii="Arial" w:hAnsi="Arial" w:cs="Arial"/>
                <w:bCs/>
                <w:sz w:val="18"/>
                <w:szCs w:val="18"/>
              </w:rPr>
            </w:pPr>
            <w:r w:rsidRPr="003700D9">
              <w:rPr>
                <w:rFonts w:ascii="Arial" w:hAnsi="Arial" w:cs="Arial"/>
                <w:kern w:val="24"/>
                <w:sz w:val="18"/>
                <w:szCs w:val="18"/>
              </w:rPr>
              <w:t>Electrical Power Supply and Facilities cost</w:t>
            </w:r>
          </w:p>
        </w:tc>
        <w:tc>
          <w:tcPr>
            <w:tcW w:w="2407" w:type="dxa"/>
            <w:vAlign w:val="center"/>
          </w:tcPr>
          <w:p w14:paraId="51CA8DEC" w14:textId="1442556D" w:rsidR="006821EC" w:rsidRPr="006821EC" w:rsidRDefault="006821EC" w:rsidP="006821EC">
            <w:pPr>
              <w:jc w:val="right"/>
              <w:rPr>
                <w:rFonts w:ascii="Arial" w:hAnsi="Arial" w:cs="Arial"/>
                <w:kern w:val="24"/>
                <w:sz w:val="18"/>
                <w:szCs w:val="18"/>
              </w:rPr>
            </w:pPr>
            <w:r w:rsidRPr="006821EC">
              <w:rPr>
                <w:rFonts w:ascii="Arial" w:hAnsi="Arial" w:cs="Arial"/>
                <w:kern w:val="24"/>
                <w:sz w:val="18"/>
                <w:szCs w:val="18"/>
              </w:rPr>
              <w:t>58023</w:t>
            </w:r>
          </w:p>
        </w:tc>
      </w:tr>
      <w:tr w:rsidR="006821EC" w:rsidRPr="00834A61" w14:paraId="5166CD60" w14:textId="77777777" w:rsidTr="000D6134">
        <w:trPr>
          <w:trHeight w:val="278"/>
        </w:trPr>
        <w:tc>
          <w:tcPr>
            <w:tcW w:w="832" w:type="dxa"/>
          </w:tcPr>
          <w:p w14:paraId="18A20CB3" w14:textId="77777777" w:rsidR="006821EC" w:rsidRPr="003700D9" w:rsidRDefault="006821EC" w:rsidP="006821EC">
            <w:pPr>
              <w:jc w:val="center"/>
              <w:outlineLvl w:val="1"/>
              <w:rPr>
                <w:rFonts w:ascii="Arial" w:hAnsi="Arial" w:cs="Arial"/>
                <w:bCs/>
                <w:sz w:val="18"/>
                <w:szCs w:val="18"/>
              </w:rPr>
            </w:pPr>
          </w:p>
        </w:tc>
        <w:tc>
          <w:tcPr>
            <w:tcW w:w="4591" w:type="dxa"/>
          </w:tcPr>
          <w:p w14:paraId="1BCDE25B" w14:textId="1094F698" w:rsidR="006821EC" w:rsidRPr="00177050" w:rsidRDefault="006821EC" w:rsidP="006821EC">
            <w:pPr>
              <w:jc w:val="both"/>
              <w:outlineLvl w:val="1"/>
              <w:rPr>
                <w:rFonts w:ascii="Arial" w:hAnsi="Arial" w:cs="Arial"/>
                <w:kern w:val="24"/>
                <w:sz w:val="18"/>
                <w:szCs w:val="18"/>
              </w:rPr>
            </w:pPr>
            <w:r w:rsidRPr="003700D9">
              <w:rPr>
                <w:rFonts w:ascii="Arial" w:hAnsi="Arial" w:cs="Arial"/>
                <w:kern w:val="24"/>
                <w:sz w:val="18"/>
                <w:szCs w:val="18"/>
                <w:cs/>
                <w:lang w:bidi="my-MM"/>
              </w:rPr>
              <w:t>(</w:t>
            </w:r>
            <w:r w:rsidRPr="003700D9">
              <w:rPr>
                <w:rFonts w:ascii="Arial" w:hAnsi="Arial" w:cs="Arial"/>
                <w:kern w:val="24"/>
                <w:sz w:val="18"/>
                <w:szCs w:val="18"/>
              </w:rPr>
              <w:t>a</w:t>
            </w:r>
            <w:r w:rsidRPr="003700D9">
              <w:rPr>
                <w:rFonts w:ascii="Arial" w:hAnsi="Arial" w:cs="Arial"/>
                <w:kern w:val="24"/>
                <w:sz w:val="18"/>
                <w:szCs w:val="18"/>
                <w:cs/>
                <w:lang w:bidi="my-MM"/>
              </w:rPr>
              <w:t xml:space="preserve">) </w:t>
            </w:r>
            <w:r w:rsidRPr="003700D9">
              <w:rPr>
                <w:rFonts w:ascii="Arial" w:hAnsi="Arial" w:cs="Arial"/>
                <w:kern w:val="24"/>
                <w:sz w:val="18"/>
                <w:szCs w:val="18"/>
              </w:rPr>
              <w:t>11/0.4kV,</w:t>
            </w:r>
            <w:r w:rsidRPr="00177050">
              <w:rPr>
                <w:rFonts w:ascii="Arial" w:hAnsi="Arial" w:cs="Arial"/>
                <w:kern w:val="24"/>
                <w:sz w:val="18"/>
                <w:szCs w:val="18"/>
              </w:rPr>
              <w:t>1000</w:t>
            </w:r>
            <w:r w:rsidRPr="003700D9">
              <w:rPr>
                <w:rFonts w:ascii="Arial" w:hAnsi="Arial" w:cs="Arial"/>
                <w:kern w:val="24"/>
                <w:sz w:val="18"/>
                <w:szCs w:val="18"/>
              </w:rPr>
              <w:t>kVA</w:t>
            </w:r>
            <w:r>
              <w:rPr>
                <w:rFonts w:ascii="Arial" w:hAnsi="Arial" w:cs="Arial"/>
                <w:kern w:val="24"/>
                <w:sz w:val="18"/>
                <w:szCs w:val="18"/>
              </w:rPr>
              <w:t xml:space="preserve"> Infra+Deposit+EI</w:t>
            </w:r>
            <w:r w:rsidRPr="003700D9">
              <w:rPr>
                <w:rFonts w:ascii="Arial" w:hAnsi="Arial" w:cs="Arial"/>
                <w:kern w:val="24"/>
                <w:sz w:val="18"/>
                <w:szCs w:val="18"/>
              </w:rPr>
              <w:t xml:space="preserve"> fee</w:t>
            </w:r>
          </w:p>
        </w:tc>
        <w:tc>
          <w:tcPr>
            <w:tcW w:w="2407" w:type="dxa"/>
            <w:vAlign w:val="center"/>
          </w:tcPr>
          <w:p w14:paraId="447180CB" w14:textId="0FD32C0F" w:rsidR="006821EC" w:rsidRPr="006821EC" w:rsidRDefault="006821EC" w:rsidP="006821EC">
            <w:pPr>
              <w:jc w:val="right"/>
              <w:rPr>
                <w:rFonts w:ascii="Arial" w:hAnsi="Arial" w:cs="Arial"/>
                <w:kern w:val="24"/>
                <w:sz w:val="18"/>
                <w:szCs w:val="18"/>
              </w:rPr>
            </w:pPr>
            <w:r w:rsidRPr="006821EC">
              <w:rPr>
                <w:rFonts w:ascii="Arial" w:hAnsi="Arial" w:cs="Arial"/>
                <w:kern w:val="24"/>
                <w:sz w:val="18"/>
                <w:szCs w:val="18"/>
              </w:rPr>
              <w:t>3023</w:t>
            </w:r>
          </w:p>
        </w:tc>
      </w:tr>
      <w:tr w:rsidR="006821EC" w:rsidRPr="00834A61" w14:paraId="2DD55668" w14:textId="77777777" w:rsidTr="000D6134">
        <w:trPr>
          <w:trHeight w:val="350"/>
        </w:trPr>
        <w:tc>
          <w:tcPr>
            <w:tcW w:w="832" w:type="dxa"/>
          </w:tcPr>
          <w:p w14:paraId="6FE1CFB6" w14:textId="77777777" w:rsidR="006821EC" w:rsidRPr="003700D9" w:rsidRDefault="006821EC" w:rsidP="006821EC">
            <w:pPr>
              <w:jc w:val="center"/>
              <w:outlineLvl w:val="1"/>
              <w:rPr>
                <w:rFonts w:ascii="Arial" w:hAnsi="Arial" w:cs="Arial"/>
                <w:bCs/>
                <w:sz w:val="18"/>
                <w:szCs w:val="18"/>
              </w:rPr>
            </w:pPr>
          </w:p>
        </w:tc>
        <w:tc>
          <w:tcPr>
            <w:tcW w:w="4591" w:type="dxa"/>
          </w:tcPr>
          <w:p w14:paraId="44EA7247" w14:textId="2F92C611" w:rsidR="006821EC" w:rsidRPr="00177050" w:rsidRDefault="006821EC" w:rsidP="006821EC">
            <w:pPr>
              <w:jc w:val="both"/>
              <w:outlineLvl w:val="1"/>
              <w:rPr>
                <w:rFonts w:ascii="Arial" w:hAnsi="Arial" w:cs="Arial"/>
                <w:kern w:val="24"/>
                <w:sz w:val="18"/>
                <w:szCs w:val="18"/>
              </w:rPr>
            </w:pPr>
            <w:r w:rsidRPr="003700D9">
              <w:rPr>
                <w:rFonts w:ascii="Arial" w:hAnsi="Arial" w:cs="Arial"/>
                <w:kern w:val="24"/>
                <w:sz w:val="18"/>
                <w:szCs w:val="18"/>
                <w:cs/>
                <w:lang w:bidi="my-MM"/>
              </w:rPr>
              <w:t>(</w:t>
            </w:r>
            <w:r w:rsidRPr="003700D9">
              <w:rPr>
                <w:rFonts w:ascii="Arial" w:hAnsi="Arial" w:cs="Arial"/>
                <w:kern w:val="24"/>
                <w:sz w:val="18"/>
                <w:szCs w:val="18"/>
              </w:rPr>
              <w:t>b</w:t>
            </w:r>
            <w:r w:rsidRPr="003700D9">
              <w:rPr>
                <w:rFonts w:ascii="Arial" w:hAnsi="Arial" w:cs="Arial"/>
                <w:kern w:val="24"/>
                <w:sz w:val="18"/>
                <w:szCs w:val="18"/>
                <w:cs/>
                <w:lang w:bidi="my-MM"/>
              </w:rPr>
              <w:t xml:space="preserve">) </w:t>
            </w:r>
            <w:r w:rsidRPr="003700D9">
              <w:rPr>
                <w:rFonts w:ascii="Arial" w:hAnsi="Arial" w:cs="Arial"/>
                <w:kern w:val="24"/>
                <w:sz w:val="18"/>
                <w:szCs w:val="18"/>
              </w:rPr>
              <w:t>11/0.4kV,</w:t>
            </w:r>
            <w:r w:rsidRPr="00177050">
              <w:rPr>
                <w:rFonts w:ascii="Arial" w:hAnsi="Arial" w:cs="Arial"/>
                <w:kern w:val="24"/>
                <w:sz w:val="18"/>
                <w:szCs w:val="18"/>
              </w:rPr>
              <w:t xml:space="preserve"> 1000</w:t>
            </w:r>
            <w:r w:rsidRPr="003700D9">
              <w:rPr>
                <w:rFonts w:ascii="Arial" w:hAnsi="Arial" w:cs="Arial"/>
                <w:kern w:val="24"/>
                <w:sz w:val="18"/>
                <w:szCs w:val="18"/>
              </w:rPr>
              <w:t>kVA</w:t>
            </w:r>
            <w:r>
              <w:rPr>
                <w:rFonts w:ascii="Arial" w:hAnsi="Arial" w:cs="Arial"/>
                <w:kern w:val="24"/>
                <w:sz w:val="18"/>
                <w:szCs w:val="18"/>
              </w:rPr>
              <w:t xml:space="preserve"> </w:t>
            </w:r>
            <w:r w:rsidRPr="003700D9">
              <w:rPr>
                <w:rFonts w:ascii="Arial" w:hAnsi="Arial" w:cs="Arial"/>
                <w:kern w:val="24"/>
                <w:sz w:val="18"/>
                <w:szCs w:val="18"/>
              </w:rPr>
              <w:t>Installation cost</w:t>
            </w:r>
          </w:p>
        </w:tc>
        <w:tc>
          <w:tcPr>
            <w:tcW w:w="2407" w:type="dxa"/>
            <w:vAlign w:val="center"/>
          </w:tcPr>
          <w:p w14:paraId="712EDCB1" w14:textId="5309E6C8" w:rsidR="006821EC" w:rsidRPr="006821EC" w:rsidRDefault="006821EC" w:rsidP="006821EC">
            <w:pPr>
              <w:jc w:val="right"/>
              <w:rPr>
                <w:rFonts w:ascii="Arial" w:hAnsi="Arial" w:cs="Arial"/>
                <w:kern w:val="24"/>
                <w:sz w:val="18"/>
                <w:szCs w:val="18"/>
              </w:rPr>
            </w:pPr>
            <w:r w:rsidRPr="006821EC">
              <w:rPr>
                <w:rFonts w:ascii="Arial" w:hAnsi="Arial" w:cs="Arial"/>
                <w:kern w:val="24"/>
                <w:sz w:val="18"/>
                <w:szCs w:val="18"/>
              </w:rPr>
              <w:t>34091</w:t>
            </w:r>
          </w:p>
        </w:tc>
      </w:tr>
      <w:tr w:rsidR="006821EC" w:rsidRPr="00834A61" w14:paraId="5FB2F561" w14:textId="77777777" w:rsidTr="000D6134">
        <w:trPr>
          <w:trHeight w:val="350"/>
        </w:trPr>
        <w:tc>
          <w:tcPr>
            <w:tcW w:w="832" w:type="dxa"/>
          </w:tcPr>
          <w:p w14:paraId="6C60A108" w14:textId="77777777" w:rsidR="006821EC" w:rsidRPr="003700D9" w:rsidRDefault="006821EC" w:rsidP="006821EC">
            <w:pPr>
              <w:jc w:val="center"/>
              <w:outlineLvl w:val="1"/>
              <w:rPr>
                <w:rFonts w:ascii="Arial" w:hAnsi="Arial" w:cs="Arial"/>
                <w:bCs/>
                <w:sz w:val="18"/>
                <w:szCs w:val="18"/>
              </w:rPr>
            </w:pPr>
          </w:p>
        </w:tc>
        <w:tc>
          <w:tcPr>
            <w:tcW w:w="4591" w:type="dxa"/>
          </w:tcPr>
          <w:p w14:paraId="520E9429" w14:textId="53841010" w:rsidR="006821EC" w:rsidRPr="00177050" w:rsidRDefault="006821EC" w:rsidP="006821EC">
            <w:pPr>
              <w:jc w:val="both"/>
              <w:outlineLvl w:val="1"/>
              <w:rPr>
                <w:rFonts w:ascii="Arial" w:hAnsi="Arial" w:cs="Arial"/>
                <w:kern w:val="24"/>
                <w:sz w:val="18"/>
                <w:szCs w:val="18"/>
              </w:rPr>
            </w:pPr>
            <w:r w:rsidRPr="003700D9">
              <w:rPr>
                <w:rFonts w:ascii="Arial" w:hAnsi="Arial" w:cs="Arial"/>
                <w:kern w:val="24"/>
                <w:sz w:val="18"/>
                <w:szCs w:val="18"/>
                <w:cs/>
                <w:lang w:bidi="my-MM"/>
              </w:rPr>
              <w:t>(</w:t>
            </w:r>
            <w:r w:rsidRPr="003700D9">
              <w:rPr>
                <w:rFonts w:ascii="Arial" w:hAnsi="Arial" w:cs="Arial"/>
                <w:kern w:val="24"/>
                <w:sz w:val="18"/>
                <w:szCs w:val="18"/>
              </w:rPr>
              <w:t>c</w:t>
            </w:r>
            <w:r w:rsidRPr="003700D9">
              <w:rPr>
                <w:rFonts w:ascii="Arial" w:hAnsi="Arial" w:cs="Arial"/>
                <w:kern w:val="24"/>
                <w:sz w:val="18"/>
                <w:szCs w:val="18"/>
                <w:cs/>
                <w:lang w:bidi="my-MM"/>
              </w:rPr>
              <w:t xml:space="preserve">) </w:t>
            </w:r>
            <w:r w:rsidRPr="003700D9">
              <w:rPr>
                <w:rFonts w:ascii="Arial" w:hAnsi="Arial" w:cs="Arial"/>
                <w:kern w:val="24"/>
                <w:sz w:val="18"/>
                <w:szCs w:val="18"/>
              </w:rPr>
              <w:t>11kV Overhead line</w:t>
            </w:r>
            <w:r>
              <w:rPr>
                <w:rFonts w:ascii="Arial" w:hAnsi="Arial" w:cs="Arial"/>
                <w:kern w:val="24"/>
                <w:sz w:val="18"/>
                <w:szCs w:val="18"/>
              </w:rPr>
              <w:t xml:space="preserve"> </w:t>
            </w:r>
            <w:r w:rsidRPr="003700D9">
              <w:rPr>
                <w:rFonts w:ascii="Arial" w:hAnsi="Arial" w:cs="Arial"/>
                <w:kern w:val="24"/>
                <w:sz w:val="18"/>
                <w:szCs w:val="18"/>
              </w:rPr>
              <w:t>+</w:t>
            </w:r>
            <w:r>
              <w:rPr>
                <w:rFonts w:ascii="Arial" w:hAnsi="Arial" w:cs="Arial"/>
                <w:kern w:val="24"/>
                <w:sz w:val="18"/>
                <w:szCs w:val="18"/>
              </w:rPr>
              <w:t xml:space="preserve"> </w:t>
            </w:r>
            <w:r w:rsidRPr="003700D9">
              <w:rPr>
                <w:rFonts w:ascii="Arial" w:hAnsi="Arial" w:cs="Arial"/>
                <w:kern w:val="24"/>
                <w:sz w:val="18"/>
                <w:szCs w:val="18"/>
              </w:rPr>
              <w:t>M</w:t>
            </w:r>
            <w:r>
              <w:rPr>
                <w:rFonts w:ascii="Arial" w:hAnsi="Arial" w:cs="Arial"/>
                <w:kern w:val="24"/>
                <w:sz w:val="18"/>
                <w:szCs w:val="18"/>
              </w:rPr>
              <w:t xml:space="preserve">etering </w:t>
            </w:r>
            <w:r w:rsidRPr="003700D9">
              <w:rPr>
                <w:rFonts w:ascii="Arial" w:hAnsi="Arial" w:cs="Arial"/>
                <w:kern w:val="24"/>
                <w:sz w:val="18"/>
                <w:szCs w:val="18"/>
              </w:rPr>
              <w:t>O</w:t>
            </w:r>
            <w:r>
              <w:rPr>
                <w:rFonts w:ascii="Arial" w:hAnsi="Arial" w:cs="Arial"/>
                <w:kern w:val="24"/>
                <w:sz w:val="18"/>
                <w:szCs w:val="18"/>
              </w:rPr>
              <w:t xml:space="preserve">utfit </w:t>
            </w:r>
            <w:r w:rsidRPr="003700D9">
              <w:rPr>
                <w:rFonts w:ascii="Arial" w:hAnsi="Arial" w:cs="Arial"/>
                <w:kern w:val="24"/>
                <w:sz w:val="18"/>
                <w:szCs w:val="18"/>
              </w:rPr>
              <w:t>cost</w:t>
            </w:r>
            <w:r>
              <w:rPr>
                <w:rFonts w:ascii="Arial" w:hAnsi="Arial" w:cs="Arial"/>
                <w:kern w:val="24"/>
                <w:sz w:val="18"/>
                <w:szCs w:val="18"/>
              </w:rPr>
              <w:t>(MOF)</w:t>
            </w:r>
          </w:p>
        </w:tc>
        <w:tc>
          <w:tcPr>
            <w:tcW w:w="2407" w:type="dxa"/>
            <w:vAlign w:val="center"/>
          </w:tcPr>
          <w:p w14:paraId="1456C43C" w14:textId="71F4A838" w:rsidR="006821EC" w:rsidRPr="006821EC" w:rsidRDefault="006821EC" w:rsidP="006821EC">
            <w:pPr>
              <w:jc w:val="right"/>
              <w:rPr>
                <w:rFonts w:ascii="Arial" w:hAnsi="Arial" w:cs="Arial"/>
                <w:kern w:val="24"/>
                <w:sz w:val="18"/>
                <w:szCs w:val="18"/>
              </w:rPr>
            </w:pPr>
            <w:r w:rsidRPr="006821EC">
              <w:rPr>
                <w:rFonts w:ascii="Arial" w:hAnsi="Arial" w:cs="Arial"/>
                <w:kern w:val="24"/>
                <w:sz w:val="18"/>
                <w:szCs w:val="18"/>
              </w:rPr>
              <w:t>20909</w:t>
            </w:r>
          </w:p>
        </w:tc>
      </w:tr>
      <w:tr w:rsidR="006821EC" w:rsidRPr="00834A61" w14:paraId="2875872F" w14:textId="77777777" w:rsidTr="006821EC">
        <w:trPr>
          <w:trHeight w:val="350"/>
        </w:trPr>
        <w:tc>
          <w:tcPr>
            <w:tcW w:w="832" w:type="dxa"/>
          </w:tcPr>
          <w:p w14:paraId="6F7C844B" w14:textId="77777777" w:rsidR="006821EC" w:rsidRPr="003700D9" w:rsidRDefault="006821EC" w:rsidP="006821EC">
            <w:pPr>
              <w:jc w:val="center"/>
              <w:outlineLvl w:val="1"/>
              <w:rPr>
                <w:rFonts w:ascii="Arial" w:hAnsi="Arial" w:cs="Arial"/>
                <w:bCs/>
                <w:sz w:val="18"/>
                <w:szCs w:val="18"/>
              </w:rPr>
            </w:pPr>
            <w:r w:rsidRPr="003700D9">
              <w:rPr>
                <w:rFonts w:ascii="Arial" w:hAnsi="Arial" w:cs="Arial"/>
                <w:bCs/>
                <w:sz w:val="18"/>
                <w:szCs w:val="18"/>
              </w:rPr>
              <w:t>3.</w:t>
            </w:r>
          </w:p>
        </w:tc>
        <w:tc>
          <w:tcPr>
            <w:tcW w:w="4591" w:type="dxa"/>
          </w:tcPr>
          <w:p w14:paraId="16EC2D55" w14:textId="5939BF02" w:rsidR="006821EC" w:rsidRPr="00177050" w:rsidRDefault="006821EC" w:rsidP="006821EC">
            <w:pPr>
              <w:jc w:val="both"/>
              <w:outlineLvl w:val="1"/>
              <w:rPr>
                <w:rFonts w:ascii="Arial" w:hAnsi="Arial" w:cs="Arial"/>
                <w:kern w:val="24"/>
                <w:sz w:val="18"/>
                <w:szCs w:val="18"/>
              </w:rPr>
            </w:pPr>
            <w:r w:rsidRPr="003700D9">
              <w:rPr>
                <w:rFonts w:ascii="Arial" w:hAnsi="Arial" w:cs="Arial"/>
                <w:kern w:val="24"/>
                <w:sz w:val="18"/>
                <w:szCs w:val="18"/>
              </w:rPr>
              <w:t xml:space="preserve">Land prepares + Civil Work </w:t>
            </w:r>
          </w:p>
        </w:tc>
        <w:tc>
          <w:tcPr>
            <w:tcW w:w="2407" w:type="dxa"/>
            <w:vAlign w:val="center"/>
          </w:tcPr>
          <w:p w14:paraId="7D93C18F" w14:textId="0C4CF1BC" w:rsidR="006821EC" w:rsidRPr="006821EC" w:rsidRDefault="006821EC" w:rsidP="006821EC">
            <w:pPr>
              <w:jc w:val="right"/>
              <w:rPr>
                <w:rFonts w:ascii="Arial" w:hAnsi="Arial" w:cs="Arial"/>
                <w:kern w:val="24"/>
                <w:sz w:val="18"/>
                <w:szCs w:val="18"/>
              </w:rPr>
            </w:pPr>
            <w:r w:rsidRPr="006821EC">
              <w:rPr>
                <w:rFonts w:ascii="Arial" w:hAnsi="Arial" w:cs="Arial"/>
                <w:kern w:val="24"/>
                <w:sz w:val="18"/>
                <w:szCs w:val="18"/>
              </w:rPr>
              <w:t>106818</w:t>
            </w:r>
          </w:p>
        </w:tc>
      </w:tr>
      <w:tr w:rsidR="006821EC" w:rsidRPr="00834A61" w14:paraId="31D2F684" w14:textId="77777777" w:rsidTr="001469B3">
        <w:trPr>
          <w:trHeight w:val="341"/>
        </w:trPr>
        <w:tc>
          <w:tcPr>
            <w:tcW w:w="832" w:type="dxa"/>
          </w:tcPr>
          <w:p w14:paraId="2FF640CF" w14:textId="77777777" w:rsidR="006821EC" w:rsidRPr="00B04F29" w:rsidRDefault="006821EC" w:rsidP="006821EC">
            <w:pPr>
              <w:jc w:val="both"/>
              <w:outlineLvl w:val="1"/>
              <w:rPr>
                <w:rFonts w:ascii="Arial" w:hAnsi="Arial" w:cs="Arial"/>
                <w:b/>
                <w:bCs/>
                <w:sz w:val="18"/>
                <w:szCs w:val="18"/>
              </w:rPr>
            </w:pPr>
          </w:p>
        </w:tc>
        <w:tc>
          <w:tcPr>
            <w:tcW w:w="4591" w:type="dxa"/>
          </w:tcPr>
          <w:p w14:paraId="15210CAF" w14:textId="77777777" w:rsidR="006821EC" w:rsidRPr="00B04F29" w:rsidRDefault="006821EC" w:rsidP="006821EC">
            <w:pPr>
              <w:jc w:val="both"/>
              <w:outlineLvl w:val="1"/>
              <w:rPr>
                <w:rFonts w:ascii="Arial" w:hAnsi="Arial" w:cs="Arial"/>
                <w:b/>
                <w:bCs/>
                <w:kern w:val="24"/>
                <w:sz w:val="18"/>
                <w:szCs w:val="18"/>
              </w:rPr>
            </w:pPr>
            <w:r w:rsidRPr="00B04F29">
              <w:rPr>
                <w:rFonts w:ascii="Arial" w:hAnsi="Arial" w:cs="Arial"/>
                <w:b/>
                <w:bCs/>
                <w:kern w:val="24"/>
                <w:sz w:val="18"/>
                <w:szCs w:val="18"/>
              </w:rPr>
              <w:t>One Charging Station total cost</w:t>
            </w:r>
          </w:p>
        </w:tc>
        <w:tc>
          <w:tcPr>
            <w:tcW w:w="2407" w:type="dxa"/>
            <w:vAlign w:val="center"/>
          </w:tcPr>
          <w:p w14:paraId="2FF053FE" w14:textId="186ED001" w:rsidR="006821EC" w:rsidRPr="006821EC" w:rsidRDefault="006821EC" w:rsidP="006821EC">
            <w:pPr>
              <w:jc w:val="right"/>
              <w:rPr>
                <w:rFonts w:ascii="Arial" w:hAnsi="Arial" w:cs="Arial"/>
                <w:kern w:val="24"/>
                <w:sz w:val="18"/>
                <w:szCs w:val="18"/>
              </w:rPr>
            </w:pPr>
            <w:r w:rsidRPr="006821EC">
              <w:rPr>
                <w:rFonts w:ascii="Arial" w:hAnsi="Arial" w:cs="Arial"/>
                <w:kern w:val="24"/>
                <w:sz w:val="18"/>
                <w:szCs w:val="18"/>
              </w:rPr>
              <w:t>272</w:t>
            </w:r>
            <w:r>
              <w:rPr>
                <w:rFonts w:ascii="Arial" w:hAnsi="Arial" w:cs="Arial"/>
                <w:kern w:val="24"/>
                <w:sz w:val="18"/>
                <w:szCs w:val="18"/>
              </w:rPr>
              <w:t>,</w:t>
            </w:r>
            <w:r w:rsidRPr="006821EC">
              <w:rPr>
                <w:rFonts w:ascii="Arial" w:hAnsi="Arial" w:cs="Arial"/>
                <w:kern w:val="24"/>
                <w:sz w:val="18"/>
                <w:szCs w:val="18"/>
              </w:rPr>
              <w:t>341</w:t>
            </w:r>
          </w:p>
        </w:tc>
      </w:tr>
    </w:tbl>
    <w:p w14:paraId="241EC593" w14:textId="17B1FE68" w:rsidR="00ED563A" w:rsidRPr="00B04F29" w:rsidRDefault="00B04F29" w:rsidP="00B04F29">
      <w:pPr>
        <w:jc w:val="right"/>
        <w:rPr>
          <w:rFonts w:ascii="Arial" w:hAnsi="Arial" w:cs="Arial"/>
          <w:bCs/>
          <w:sz w:val="18"/>
          <w:szCs w:val="18"/>
        </w:rPr>
      </w:pPr>
      <w:r w:rsidRPr="00B04F29">
        <w:rPr>
          <w:rFonts w:ascii="Arial" w:hAnsi="Arial" w:cs="Arial"/>
          <w:bCs/>
          <w:sz w:val="18"/>
          <w:szCs w:val="18"/>
        </w:rPr>
        <w:t>[Exh:4400k=1USD]</w:t>
      </w:r>
    </w:p>
    <w:p w14:paraId="2DE99819" w14:textId="77777777" w:rsidR="00B04F29" w:rsidRDefault="00B04F29" w:rsidP="00B04F29">
      <w:pPr>
        <w:jc w:val="right"/>
        <w:rPr>
          <w:rFonts w:ascii="Arial" w:hAnsi="Arial" w:cs="Arial"/>
          <w:bCs/>
          <w:sz w:val="16"/>
          <w:szCs w:val="16"/>
        </w:rPr>
      </w:pPr>
    </w:p>
    <w:p w14:paraId="49ED21BC" w14:textId="02D6AB07" w:rsidR="009036AC" w:rsidRPr="00834A61" w:rsidRDefault="00566065" w:rsidP="00834A61">
      <w:pPr>
        <w:jc w:val="both"/>
        <w:rPr>
          <w:rFonts w:ascii="Arial" w:hAnsi="Arial" w:cs="Arial"/>
          <w:b/>
          <w:sz w:val="20"/>
          <w:szCs w:val="20"/>
        </w:rPr>
      </w:pPr>
      <w:r w:rsidRPr="00566065">
        <w:rPr>
          <w:rFonts w:ascii="Arial" w:hAnsi="Arial" w:cs="Arial"/>
          <w:b/>
          <w:noProof/>
          <w:sz w:val="20"/>
          <w:szCs w:val="20"/>
          <w:lang w:val="en-IN" w:eastAsia="en-IN"/>
        </w:rPr>
        <w:drawing>
          <wp:inline distT="0" distB="0" distL="0" distR="0" wp14:anchorId="006BD6DB" wp14:editId="122B4A52">
            <wp:extent cx="5001261" cy="2890404"/>
            <wp:effectExtent l="19050" t="19050" r="8890" b="24765"/>
            <wp:docPr id="474413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13757" name=""/>
                    <pic:cNvPicPr/>
                  </pic:nvPicPr>
                  <pic:blipFill>
                    <a:blip r:embed="rId16"/>
                    <a:stretch>
                      <a:fillRect/>
                    </a:stretch>
                  </pic:blipFill>
                  <pic:spPr>
                    <a:xfrm>
                      <a:off x="0" y="0"/>
                      <a:ext cx="5008407" cy="2894534"/>
                    </a:xfrm>
                    <a:prstGeom prst="rect">
                      <a:avLst/>
                    </a:prstGeom>
                    <a:ln w="3175">
                      <a:solidFill>
                        <a:schemeClr val="tx1"/>
                      </a:solidFill>
                    </a:ln>
                  </pic:spPr>
                </pic:pic>
              </a:graphicData>
            </a:graphic>
          </wp:inline>
        </w:drawing>
      </w:r>
    </w:p>
    <w:p w14:paraId="252805CA" w14:textId="1B4E2AC9" w:rsidR="009036AC" w:rsidRDefault="009036AC" w:rsidP="00834A61">
      <w:pPr>
        <w:jc w:val="center"/>
        <w:rPr>
          <w:rFonts w:ascii="Arial" w:hAnsi="Arial" w:cs="Arial"/>
          <w:bCs/>
          <w:sz w:val="20"/>
          <w:szCs w:val="20"/>
        </w:rPr>
      </w:pPr>
      <w:r w:rsidRPr="00834A61">
        <w:rPr>
          <w:rFonts w:ascii="Arial" w:hAnsi="Arial" w:cs="Arial"/>
          <w:bCs/>
          <w:sz w:val="20"/>
          <w:szCs w:val="20"/>
        </w:rPr>
        <w:t>Fig</w:t>
      </w:r>
      <w:r w:rsidR="007E22D1">
        <w:rPr>
          <w:rFonts w:ascii="Arial" w:hAnsi="Arial" w:cs="Arial"/>
          <w:bCs/>
          <w:sz w:val="20"/>
          <w:szCs w:val="20"/>
        </w:rPr>
        <w:t>. 6</w:t>
      </w:r>
      <w:r w:rsidRPr="00834A61">
        <w:rPr>
          <w:rFonts w:ascii="Arial" w:hAnsi="Arial" w:cs="Arial"/>
          <w:bCs/>
          <w:sz w:val="20"/>
          <w:szCs w:val="20"/>
        </w:rPr>
        <w:t>. CASE-1 Input and Output Result</w:t>
      </w:r>
    </w:p>
    <w:p w14:paraId="2C3F0574" w14:textId="77777777" w:rsidR="000D6134" w:rsidRDefault="000D6134" w:rsidP="00834A61">
      <w:pPr>
        <w:jc w:val="center"/>
        <w:rPr>
          <w:rFonts w:ascii="Arial" w:hAnsi="Arial" w:cs="Arial"/>
          <w:bCs/>
          <w:sz w:val="20"/>
          <w:szCs w:val="20"/>
        </w:rPr>
      </w:pPr>
    </w:p>
    <w:p w14:paraId="6A48A7C1" w14:textId="629CB877" w:rsidR="00ED563A" w:rsidRPr="00834A61" w:rsidRDefault="008449B4" w:rsidP="00834A61">
      <w:pPr>
        <w:pStyle w:val="ListParagraph"/>
        <w:numPr>
          <w:ilvl w:val="0"/>
          <w:numId w:val="20"/>
        </w:numPr>
        <w:spacing w:after="0" w:line="240" w:lineRule="auto"/>
        <w:ind w:left="0"/>
        <w:jc w:val="both"/>
        <w:rPr>
          <w:rFonts w:ascii="Arial" w:hAnsi="Arial" w:cs="Arial"/>
          <w:b/>
          <w:sz w:val="20"/>
          <w:szCs w:val="20"/>
        </w:rPr>
      </w:pPr>
      <w:r w:rsidRPr="008449B4">
        <w:rPr>
          <w:rFonts w:ascii="Arial" w:hAnsi="Arial" w:cs="Arial"/>
          <w:b/>
          <w:noProof/>
          <w:sz w:val="20"/>
          <w:szCs w:val="20"/>
          <w:lang w:val="en-IN" w:eastAsia="en-IN" w:bidi="ar-SA"/>
        </w:rPr>
        <w:drawing>
          <wp:inline distT="0" distB="0" distL="0" distR="0" wp14:anchorId="315D98E7" wp14:editId="0A087362">
            <wp:extent cx="5000472" cy="1853641"/>
            <wp:effectExtent l="19050" t="19050" r="10160" b="13335"/>
            <wp:docPr id="279139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39718" name=""/>
                    <pic:cNvPicPr/>
                  </pic:nvPicPr>
                  <pic:blipFill>
                    <a:blip r:embed="rId17"/>
                    <a:stretch>
                      <a:fillRect/>
                    </a:stretch>
                  </pic:blipFill>
                  <pic:spPr>
                    <a:xfrm>
                      <a:off x="0" y="0"/>
                      <a:ext cx="5010767" cy="1857457"/>
                    </a:xfrm>
                    <a:prstGeom prst="rect">
                      <a:avLst/>
                    </a:prstGeom>
                    <a:ln w="6350">
                      <a:solidFill>
                        <a:schemeClr val="tx1"/>
                      </a:solidFill>
                    </a:ln>
                  </pic:spPr>
                </pic:pic>
              </a:graphicData>
            </a:graphic>
          </wp:inline>
        </w:drawing>
      </w:r>
    </w:p>
    <w:p w14:paraId="6085DA31" w14:textId="5829575A" w:rsidR="009036AC" w:rsidRPr="00834A61" w:rsidRDefault="009036AC" w:rsidP="00834A61">
      <w:pPr>
        <w:pStyle w:val="ListParagraph"/>
        <w:numPr>
          <w:ilvl w:val="0"/>
          <w:numId w:val="20"/>
        </w:numPr>
        <w:spacing w:after="0" w:line="240" w:lineRule="auto"/>
        <w:ind w:left="0"/>
        <w:jc w:val="center"/>
        <w:rPr>
          <w:rFonts w:ascii="Arial" w:hAnsi="Arial" w:cs="Arial"/>
          <w:bCs/>
          <w:sz w:val="20"/>
          <w:szCs w:val="20"/>
        </w:rPr>
      </w:pPr>
      <w:r w:rsidRPr="00834A61">
        <w:rPr>
          <w:rFonts w:ascii="Arial" w:hAnsi="Arial" w:cs="Arial"/>
          <w:bCs/>
          <w:sz w:val="20"/>
          <w:szCs w:val="20"/>
        </w:rPr>
        <w:t>Fig.</w:t>
      </w:r>
      <w:r w:rsidR="007E22D1">
        <w:rPr>
          <w:rFonts w:ascii="Arial" w:hAnsi="Arial" w:cs="Arial"/>
          <w:bCs/>
          <w:sz w:val="20"/>
          <w:szCs w:val="20"/>
        </w:rPr>
        <w:t>7.</w:t>
      </w:r>
      <w:r w:rsidRPr="00834A61">
        <w:rPr>
          <w:rFonts w:ascii="Arial" w:hAnsi="Arial" w:cs="Arial"/>
          <w:bCs/>
          <w:sz w:val="20"/>
          <w:szCs w:val="20"/>
        </w:rPr>
        <w:t xml:space="preserve"> CASE-1 Break-even </w:t>
      </w:r>
      <w:r w:rsidR="006821EC">
        <w:rPr>
          <w:rFonts w:ascii="Arial" w:hAnsi="Arial" w:cs="Arial"/>
          <w:bCs/>
          <w:sz w:val="20"/>
          <w:szCs w:val="20"/>
        </w:rPr>
        <w:t>P</w:t>
      </w:r>
      <w:r w:rsidRPr="00834A61">
        <w:rPr>
          <w:rFonts w:ascii="Arial" w:hAnsi="Arial" w:cs="Arial"/>
          <w:bCs/>
          <w:sz w:val="20"/>
          <w:szCs w:val="20"/>
        </w:rPr>
        <w:t>oint Result</w:t>
      </w:r>
    </w:p>
    <w:p w14:paraId="69F35ACA" w14:textId="08C0F0A9" w:rsidR="00FB4900" w:rsidRPr="00062D4F" w:rsidRDefault="00291751" w:rsidP="00FB4900">
      <w:pPr>
        <w:pStyle w:val="ListParagraph"/>
        <w:numPr>
          <w:ilvl w:val="0"/>
          <w:numId w:val="20"/>
        </w:numPr>
        <w:spacing w:after="0" w:line="240" w:lineRule="auto"/>
        <w:ind w:left="0"/>
        <w:jc w:val="both"/>
        <w:rPr>
          <w:rFonts w:ascii="Arial" w:hAnsi="Arial" w:cs="Arial"/>
          <w:b/>
          <w:sz w:val="20"/>
          <w:szCs w:val="20"/>
        </w:rPr>
      </w:pPr>
      <w:r w:rsidRPr="00062D4F">
        <w:rPr>
          <w:rFonts w:ascii="Arial" w:hAnsi="Arial" w:cs="Arial"/>
          <w:b/>
          <w:sz w:val="20"/>
          <w:szCs w:val="20"/>
        </w:rPr>
        <w:lastRenderedPageBreak/>
        <w:t>3.</w:t>
      </w:r>
      <w:r w:rsidR="00DA5708">
        <w:rPr>
          <w:rFonts w:ascii="Arial" w:hAnsi="Arial" w:cs="Arial"/>
          <w:b/>
          <w:sz w:val="20"/>
          <w:szCs w:val="20"/>
        </w:rPr>
        <w:t>4</w:t>
      </w:r>
      <w:r w:rsidRPr="00062D4F">
        <w:rPr>
          <w:rFonts w:ascii="Arial" w:hAnsi="Arial" w:cs="Arial"/>
          <w:b/>
          <w:sz w:val="20"/>
          <w:szCs w:val="20"/>
        </w:rPr>
        <w:t xml:space="preserve">. </w:t>
      </w:r>
      <w:r w:rsidR="0009593D" w:rsidRPr="00062D4F">
        <w:rPr>
          <w:rFonts w:ascii="Arial" w:hAnsi="Arial" w:cs="Arial"/>
          <w:b/>
          <w:sz w:val="20"/>
          <w:szCs w:val="20"/>
        </w:rPr>
        <w:t>CASE-2 SIMULATION FOR</w:t>
      </w:r>
      <w:r w:rsidR="00DD1BD4" w:rsidRPr="00062D4F">
        <w:rPr>
          <w:rFonts w:ascii="Arial" w:hAnsi="Arial" w:cs="Arial"/>
          <w:b/>
          <w:sz w:val="20"/>
          <w:szCs w:val="20"/>
        </w:rPr>
        <w:t xml:space="preserve"> </w:t>
      </w:r>
      <w:r w:rsidR="0009593D" w:rsidRPr="00062D4F">
        <w:rPr>
          <w:rFonts w:ascii="Arial" w:hAnsi="Arial" w:cs="Arial"/>
          <w:b/>
          <w:sz w:val="20"/>
          <w:szCs w:val="20"/>
        </w:rPr>
        <w:t>ECO CHARGING STATION MODEL</w:t>
      </w:r>
    </w:p>
    <w:p w14:paraId="4C6E6E32" w14:textId="35B1DD0A" w:rsidR="0009593D" w:rsidRPr="00FB4900" w:rsidRDefault="00ED563A" w:rsidP="005C27F4">
      <w:pPr>
        <w:pStyle w:val="ListParagraph"/>
        <w:spacing w:after="0" w:line="240" w:lineRule="auto"/>
        <w:ind w:left="0" w:firstLine="720"/>
        <w:jc w:val="both"/>
        <w:rPr>
          <w:rFonts w:ascii="Arial" w:hAnsi="Arial" w:cs="Arial"/>
          <w:b/>
          <w:sz w:val="20"/>
          <w:szCs w:val="20"/>
        </w:rPr>
      </w:pPr>
      <w:r w:rsidRPr="00FB4900">
        <w:rPr>
          <w:rFonts w:ascii="Arial" w:hAnsi="Arial" w:cs="Arial"/>
          <w:sz w:val="20"/>
          <w:szCs w:val="20"/>
        </w:rPr>
        <w:t>Alternately</w:t>
      </w:r>
      <w:r w:rsidR="00DD1BD4" w:rsidRPr="00FB4900">
        <w:rPr>
          <w:rFonts w:ascii="Arial" w:hAnsi="Arial" w:cs="Arial"/>
          <w:sz w:val="20"/>
          <w:szCs w:val="20"/>
        </w:rPr>
        <w:t xml:space="preserve">, </w:t>
      </w:r>
      <w:r w:rsidRPr="00FB4900">
        <w:rPr>
          <w:rFonts w:ascii="Arial" w:hAnsi="Arial" w:cs="Arial"/>
          <w:sz w:val="20"/>
          <w:szCs w:val="20"/>
        </w:rPr>
        <w:t xml:space="preserve">considered as CASE-2 with also AC grid used charging station model but reduced numbers of charger plug per station and it has to be placed </w:t>
      </w:r>
      <w:r w:rsidR="0009593D" w:rsidRPr="00FB4900">
        <w:rPr>
          <w:rFonts w:ascii="Arial" w:hAnsi="Arial" w:cs="Arial"/>
          <w:sz w:val="20"/>
          <w:szCs w:val="20"/>
        </w:rPr>
        <w:t>spready</w:t>
      </w:r>
      <w:r w:rsidRPr="00FB4900">
        <w:rPr>
          <w:rFonts w:ascii="Arial" w:hAnsi="Arial" w:cs="Arial"/>
          <w:sz w:val="20"/>
          <w:szCs w:val="20"/>
        </w:rPr>
        <w:t xml:space="preserve"> every 50 to </w:t>
      </w:r>
      <w:r w:rsidR="0009593D" w:rsidRPr="00FB4900">
        <w:rPr>
          <w:rFonts w:ascii="Arial" w:hAnsi="Arial" w:cs="Arial"/>
          <w:sz w:val="20"/>
          <w:szCs w:val="20"/>
        </w:rPr>
        <w:t>7</w:t>
      </w:r>
      <w:r w:rsidRPr="00FB4900">
        <w:rPr>
          <w:rFonts w:ascii="Arial" w:hAnsi="Arial" w:cs="Arial"/>
          <w:sz w:val="20"/>
          <w:szCs w:val="20"/>
        </w:rPr>
        <w:t xml:space="preserve">0km apart along road. </w:t>
      </w:r>
      <w:r w:rsidR="007550DA" w:rsidRPr="00FB4900">
        <w:rPr>
          <w:rFonts w:ascii="Arial" w:hAnsi="Arial" w:cs="Arial"/>
          <w:sz w:val="20"/>
          <w:szCs w:val="20"/>
        </w:rPr>
        <w:t>This</w:t>
      </w:r>
      <w:r w:rsidR="00DD1BD4" w:rsidRPr="00FB4900">
        <w:rPr>
          <w:rFonts w:ascii="Arial" w:hAnsi="Arial" w:cs="Arial"/>
          <w:sz w:val="20"/>
          <w:szCs w:val="20"/>
        </w:rPr>
        <w:t xml:space="preserve"> model has </w:t>
      </w:r>
      <w:r w:rsidRPr="00FB4900">
        <w:rPr>
          <w:rFonts w:ascii="Arial" w:hAnsi="Arial" w:cs="Arial"/>
          <w:sz w:val="20"/>
          <w:szCs w:val="20"/>
        </w:rPr>
        <w:t>proposed</w:t>
      </w:r>
      <w:r w:rsidR="007550DA" w:rsidRPr="00FB4900">
        <w:rPr>
          <w:rFonts w:ascii="Arial" w:hAnsi="Arial" w:cs="Arial"/>
          <w:sz w:val="20"/>
          <w:szCs w:val="20"/>
        </w:rPr>
        <w:t xml:space="preserve"> only 40kW two-gun plug</w:t>
      </w:r>
      <w:r w:rsidRPr="00FB4900">
        <w:rPr>
          <w:rFonts w:ascii="Arial" w:hAnsi="Arial" w:cs="Arial"/>
          <w:sz w:val="20"/>
          <w:szCs w:val="20"/>
        </w:rPr>
        <w:t>s in one</w:t>
      </w:r>
      <w:r w:rsidR="007550DA" w:rsidRPr="00FB4900">
        <w:rPr>
          <w:rFonts w:ascii="Arial" w:hAnsi="Arial" w:cs="Arial"/>
          <w:sz w:val="20"/>
          <w:szCs w:val="20"/>
        </w:rPr>
        <w:t xml:space="preserve"> charger </w:t>
      </w:r>
      <w:r w:rsidR="00D85B45">
        <w:rPr>
          <w:rFonts w:ascii="Arial" w:hAnsi="Arial" w:cs="Arial"/>
          <w:sz w:val="20"/>
          <w:szCs w:val="20"/>
        </w:rPr>
        <w:t xml:space="preserve">and 22kW x 2 plugs types chargers </w:t>
      </w:r>
      <w:r w:rsidR="007550DA" w:rsidRPr="00FB4900">
        <w:rPr>
          <w:rFonts w:ascii="Arial" w:hAnsi="Arial" w:cs="Arial"/>
          <w:sz w:val="20"/>
          <w:szCs w:val="20"/>
        </w:rPr>
        <w:t>because limited AC transformer capacity 200kVA installed</w:t>
      </w:r>
      <w:r w:rsidRPr="00FB4900">
        <w:rPr>
          <w:rFonts w:ascii="Arial" w:hAnsi="Arial" w:cs="Arial"/>
          <w:sz w:val="20"/>
          <w:szCs w:val="20"/>
        </w:rPr>
        <w:t xml:space="preserve"> for eco design model. </w:t>
      </w:r>
      <w:r w:rsidR="007550DA" w:rsidRPr="00FB4900">
        <w:rPr>
          <w:rFonts w:ascii="Arial" w:hAnsi="Arial" w:cs="Arial"/>
          <w:sz w:val="20"/>
          <w:szCs w:val="20"/>
        </w:rPr>
        <w:t xml:space="preserve">The owner may be </w:t>
      </w:r>
      <w:r w:rsidR="00EB63AC" w:rsidRPr="00FB4900">
        <w:rPr>
          <w:rFonts w:ascii="Arial" w:hAnsi="Arial" w:cs="Arial"/>
          <w:sz w:val="20"/>
          <w:szCs w:val="20"/>
        </w:rPr>
        <w:t>hotels</w:t>
      </w:r>
      <w:r w:rsidR="007550DA" w:rsidRPr="00FB4900">
        <w:rPr>
          <w:rFonts w:ascii="Arial" w:hAnsi="Arial" w:cs="Arial"/>
          <w:sz w:val="20"/>
          <w:szCs w:val="20"/>
        </w:rPr>
        <w:t xml:space="preserve">, </w:t>
      </w:r>
      <w:r w:rsidR="00EB63AC" w:rsidRPr="00FB4900">
        <w:rPr>
          <w:rFonts w:ascii="Arial" w:hAnsi="Arial" w:cs="Arial"/>
          <w:sz w:val="20"/>
          <w:szCs w:val="20"/>
        </w:rPr>
        <w:t>restaurants</w:t>
      </w:r>
      <w:r w:rsidR="007550DA" w:rsidRPr="00FB4900">
        <w:rPr>
          <w:rFonts w:ascii="Arial" w:hAnsi="Arial" w:cs="Arial"/>
          <w:sz w:val="20"/>
          <w:szCs w:val="20"/>
        </w:rPr>
        <w:t xml:space="preserve">, </w:t>
      </w:r>
      <w:r w:rsidR="00EB63AC" w:rsidRPr="00FB4900">
        <w:rPr>
          <w:rFonts w:ascii="Arial" w:hAnsi="Arial" w:cs="Arial"/>
          <w:sz w:val="20"/>
          <w:szCs w:val="20"/>
        </w:rPr>
        <w:t>coffee-shop</w:t>
      </w:r>
      <w:r w:rsidR="007550DA" w:rsidRPr="00FB4900">
        <w:rPr>
          <w:rFonts w:ascii="Arial" w:hAnsi="Arial" w:cs="Arial"/>
          <w:sz w:val="20"/>
          <w:szCs w:val="20"/>
        </w:rPr>
        <w:t xml:space="preserve">, </w:t>
      </w:r>
      <w:r w:rsidR="00EB63AC" w:rsidRPr="00FB4900">
        <w:rPr>
          <w:rFonts w:ascii="Arial" w:hAnsi="Arial" w:cs="Arial"/>
          <w:sz w:val="20"/>
          <w:szCs w:val="20"/>
        </w:rPr>
        <w:t>schools and hospital etc.</w:t>
      </w:r>
      <w:r w:rsidR="007550DA" w:rsidRPr="00FB4900">
        <w:rPr>
          <w:rFonts w:ascii="Arial" w:hAnsi="Arial" w:cs="Arial"/>
          <w:sz w:val="20"/>
          <w:szCs w:val="20"/>
        </w:rPr>
        <w:t xml:space="preserve"> </w:t>
      </w:r>
      <w:r w:rsidR="006821EC" w:rsidRPr="00FB4900">
        <w:rPr>
          <w:rFonts w:ascii="Arial" w:hAnsi="Arial" w:cs="Arial"/>
          <w:sz w:val="20"/>
          <w:szCs w:val="20"/>
        </w:rPr>
        <w:t>Also,</w:t>
      </w:r>
      <w:r w:rsidR="00EB63AC" w:rsidRPr="00FB4900">
        <w:rPr>
          <w:rFonts w:ascii="Arial" w:hAnsi="Arial" w:cs="Arial"/>
          <w:sz w:val="20"/>
          <w:szCs w:val="20"/>
        </w:rPr>
        <w:t xml:space="preserve"> may be National highway road between two townships. </w:t>
      </w:r>
      <w:r w:rsidR="0009593D" w:rsidRPr="00FB4900">
        <w:rPr>
          <w:rFonts w:ascii="Arial" w:hAnsi="Arial" w:cs="Arial"/>
          <w:sz w:val="20"/>
          <w:szCs w:val="20"/>
        </w:rPr>
        <w:t xml:space="preserve">Project cost shown </w:t>
      </w:r>
      <w:r w:rsidR="006821EC" w:rsidRPr="00FB4900">
        <w:rPr>
          <w:rFonts w:ascii="Arial" w:hAnsi="Arial" w:cs="Arial"/>
          <w:sz w:val="20"/>
          <w:szCs w:val="20"/>
        </w:rPr>
        <w:t xml:space="preserve">in </w:t>
      </w:r>
      <w:r w:rsidR="006821EC">
        <w:rPr>
          <w:rFonts w:ascii="Arial" w:hAnsi="Arial" w:cs="Arial"/>
          <w:sz w:val="20"/>
          <w:szCs w:val="20"/>
        </w:rPr>
        <w:t>Table</w:t>
      </w:r>
      <w:r w:rsidR="006821EC" w:rsidRPr="00FB4900">
        <w:rPr>
          <w:rFonts w:ascii="Arial" w:hAnsi="Arial" w:cs="Arial"/>
          <w:sz w:val="20"/>
          <w:szCs w:val="20"/>
        </w:rPr>
        <w:t xml:space="preserve"> (</w:t>
      </w:r>
      <w:r w:rsidR="00DA5708">
        <w:rPr>
          <w:rFonts w:ascii="Arial" w:hAnsi="Arial" w:cs="Arial"/>
          <w:sz w:val="20"/>
          <w:szCs w:val="20"/>
        </w:rPr>
        <w:t>6</w:t>
      </w:r>
      <w:r w:rsidR="0009593D" w:rsidRPr="00FB4900">
        <w:rPr>
          <w:rFonts w:ascii="Arial" w:hAnsi="Arial" w:cs="Arial"/>
          <w:sz w:val="20"/>
          <w:szCs w:val="20"/>
        </w:rPr>
        <w:t xml:space="preserve">) and simulated result shown in </w:t>
      </w:r>
      <w:r w:rsidR="007E22D1">
        <w:rPr>
          <w:rFonts w:ascii="Arial" w:hAnsi="Arial" w:cs="Arial"/>
          <w:sz w:val="20"/>
          <w:szCs w:val="20"/>
        </w:rPr>
        <w:t>F</w:t>
      </w:r>
      <w:r w:rsidR="0009593D" w:rsidRPr="00FB4900">
        <w:rPr>
          <w:rFonts w:ascii="Arial" w:hAnsi="Arial" w:cs="Arial"/>
          <w:sz w:val="20"/>
          <w:szCs w:val="20"/>
        </w:rPr>
        <w:t>ig</w:t>
      </w:r>
      <w:r w:rsidR="007E22D1">
        <w:rPr>
          <w:rFonts w:ascii="Arial" w:hAnsi="Arial" w:cs="Arial"/>
          <w:sz w:val="20"/>
          <w:szCs w:val="20"/>
        </w:rPr>
        <w:t xml:space="preserve"> </w:t>
      </w:r>
      <w:r w:rsidR="00FB4900" w:rsidRPr="00FB4900">
        <w:rPr>
          <w:rFonts w:ascii="Arial" w:hAnsi="Arial" w:cs="Arial"/>
          <w:sz w:val="20"/>
          <w:szCs w:val="20"/>
        </w:rPr>
        <w:t>8</w:t>
      </w:r>
      <w:r w:rsidR="0009593D" w:rsidRPr="00FB4900">
        <w:rPr>
          <w:rFonts w:ascii="Arial" w:hAnsi="Arial" w:cs="Arial"/>
          <w:sz w:val="20"/>
          <w:szCs w:val="20"/>
        </w:rPr>
        <w:t xml:space="preserve"> and Fig</w:t>
      </w:r>
      <w:r w:rsidR="007E22D1">
        <w:rPr>
          <w:rFonts w:ascii="Arial" w:hAnsi="Arial" w:cs="Arial"/>
          <w:sz w:val="20"/>
          <w:szCs w:val="20"/>
        </w:rPr>
        <w:t xml:space="preserve"> </w:t>
      </w:r>
      <w:r w:rsidR="00FB4900" w:rsidRPr="00FB4900">
        <w:rPr>
          <w:rFonts w:ascii="Arial" w:hAnsi="Arial" w:cs="Arial"/>
          <w:sz w:val="20"/>
          <w:szCs w:val="20"/>
        </w:rPr>
        <w:t>9</w:t>
      </w:r>
      <w:r w:rsidR="0009593D" w:rsidRPr="00FB4900">
        <w:rPr>
          <w:rFonts w:ascii="Arial" w:hAnsi="Arial" w:cs="Arial"/>
          <w:sz w:val="20"/>
          <w:szCs w:val="20"/>
        </w:rPr>
        <w:t>.</w:t>
      </w:r>
    </w:p>
    <w:p w14:paraId="72D7588E" w14:textId="43865A71" w:rsidR="00ED563A" w:rsidRPr="00834A61" w:rsidRDefault="00ED563A" w:rsidP="00834A61">
      <w:pPr>
        <w:pStyle w:val="ListParagraph"/>
        <w:numPr>
          <w:ilvl w:val="0"/>
          <w:numId w:val="26"/>
        </w:numPr>
        <w:shd w:val="clear" w:color="auto" w:fill="FFFFFF"/>
        <w:spacing w:after="0" w:line="240" w:lineRule="auto"/>
        <w:ind w:left="0"/>
        <w:jc w:val="both"/>
        <w:outlineLvl w:val="1"/>
        <w:rPr>
          <w:rFonts w:ascii="Arial" w:hAnsi="Arial" w:cs="Arial"/>
          <w:bCs/>
          <w:sz w:val="20"/>
          <w:szCs w:val="20"/>
        </w:rPr>
      </w:pPr>
    </w:p>
    <w:p w14:paraId="4A326E30" w14:textId="5E14D8D9" w:rsidR="008F7F42" w:rsidRPr="003700D9" w:rsidRDefault="009219D1" w:rsidP="001A1145">
      <w:pPr>
        <w:pStyle w:val="ListParagraph"/>
        <w:numPr>
          <w:ilvl w:val="0"/>
          <w:numId w:val="26"/>
        </w:numPr>
        <w:shd w:val="clear" w:color="auto" w:fill="FFFFFF"/>
        <w:spacing w:after="0" w:line="240" w:lineRule="auto"/>
        <w:ind w:left="0"/>
        <w:jc w:val="center"/>
        <w:outlineLvl w:val="1"/>
        <w:rPr>
          <w:rFonts w:ascii="Arial" w:hAnsi="Arial" w:cs="Arial"/>
          <w:b/>
          <w:sz w:val="20"/>
          <w:szCs w:val="20"/>
        </w:rPr>
      </w:pPr>
      <w:r>
        <w:rPr>
          <w:rFonts w:ascii="Arial" w:hAnsi="Arial" w:cs="Arial"/>
          <w:b/>
          <w:sz w:val="20"/>
          <w:szCs w:val="20"/>
        </w:rPr>
        <w:t xml:space="preserve">               </w:t>
      </w:r>
      <w:r w:rsidR="008F7F42" w:rsidRPr="003700D9">
        <w:rPr>
          <w:rFonts w:ascii="Arial" w:hAnsi="Arial" w:cs="Arial"/>
          <w:b/>
          <w:sz w:val="20"/>
          <w:szCs w:val="20"/>
        </w:rPr>
        <w:t>Table</w:t>
      </w:r>
      <w:r w:rsidR="001A1145">
        <w:rPr>
          <w:rFonts w:ascii="Arial" w:hAnsi="Arial" w:cs="Arial"/>
          <w:b/>
          <w:sz w:val="20"/>
          <w:szCs w:val="20"/>
        </w:rPr>
        <w:t xml:space="preserve"> </w:t>
      </w:r>
      <w:r w:rsidR="00DA5708">
        <w:rPr>
          <w:rFonts w:ascii="Arial" w:hAnsi="Arial" w:cs="Arial"/>
          <w:b/>
          <w:sz w:val="20"/>
          <w:szCs w:val="20"/>
        </w:rPr>
        <w:t>6</w:t>
      </w:r>
      <w:r w:rsidR="001A1145">
        <w:rPr>
          <w:rFonts w:ascii="Arial" w:hAnsi="Arial" w:cs="Arial"/>
          <w:b/>
          <w:sz w:val="20"/>
          <w:szCs w:val="20"/>
        </w:rPr>
        <w:t xml:space="preserve">. </w:t>
      </w:r>
      <w:r w:rsidR="00B04C97" w:rsidRPr="003700D9">
        <w:rPr>
          <w:rFonts w:ascii="Arial" w:hAnsi="Arial" w:cs="Arial"/>
          <w:b/>
          <w:sz w:val="20"/>
          <w:szCs w:val="20"/>
        </w:rPr>
        <w:t xml:space="preserve">CASE-2 Tentative </w:t>
      </w:r>
      <w:r w:rsidR="007E22D1">
        <w:rPr>
          <w:rFonts w:ascii="Arial" w:hAnsi="Arial" w:cs="Arial"/>
          <w:b/>
          <w:sz w:val="20"/>
          <w:szCs w:val="20"/>
        </w:rPr>
        <w:t xml:space="preserve">Eco EVC </w:t>
      </w:r>
      <w:r w:rsidR="00B04C97" w:rsidRPr="003700D9">
        <w:rPr>
          <w:rFonts w:ascii="Arial" w:hAnsi="Arial" w:cs="Arial"/>
          <w:b/>
          <w:sz w:val="20"/>
          <w:szCs w:val="20"/>
        </w:rPr>
        <w:t>Project Cost</w:t>
      </w:r>
      <w:r w:rsidR="002445CC" w:rsidRPr="003700D9">
        <w:rPr>
          <w:rFonts w:ascii="Arial" w:hAnsi="Arial" w:cs="Arial"/>
          <w:b/>
          <w:sz w:val="20"/>
          <w:szCs w:val="20"/>
        </w:rPr>
        <w:t xml:space="preserve"> at 2025FY</w:t>
      </w:r>
    </w:p>
    <w:tbl>
      <w:tblPr>
        <w:tblStyle w:val="TableGrid"/>
        <w:tblW w:w="7830" w:type="dxa"/>
        <w:tblInd w:w="-5" w:type="dxa"/>
        <w:tblLook w:val="04A0" w:firstRow="1" w:lastRow="0" w:firstColumn="1" w:lastColumn="0" w:noHBand="0" w:noVBand="1"/>
      </w:tblPr>
      <w:tblGrid>
        <w:gridCol w:w="644"/>
        <w:gridCol w:w="4756"/>
        <w:gridCol w:w="2430"/>
      </w:tblGrid>
      <w:tr w:rsidR="00834A61" w:rsidRPr="00834A61" w14:paraId="0AE8E412" w14:textId="77777777" w:rsidTr="00BD4366">
        <w:trPr>
          <w:trHeight w:val="701"/>
        </w:trPr>
        <w:tc>
          <w:tcPr>
            <w:tcW w:w="644" w:type="dxa"/>
          </w:tcPr>
          <w:p w14:paraId="6DC7D65D" w14:textId="77777777" w:rsidR="00961F09" w:rsidRPr="003700D9" w:rsidRDefault="00961F09" w:rsidP="00834A61">
            <w:pPr>
              <w:jc w:val="both"/>
              <w:rPr>
                <w:rFonts w:ascii="Arial" w:hAnsi="Arial" w:cs="Arial"/>
                <w:b/>
                <w:bCs/>
                <w:sz w:val="20"/>
                <w:szCs w:val="20"/>
              </w:rPr>
            </w:pPr>
            <w:r w:rsidRPr="003700D9">
              <w:rPr>
                <w:rFonts w:ascii="Arial" w:hAnsi="Arial" w:cs="Arial"/>
                <w:b/>
                <w:bCs/>
                <w:sz w:val="20"/>
                <w:szCs w:val="20"/>
              </w:rPr>
              <w:t>Sr.</w:t>
            </w:r>
          </w:p>
        </w:tc>
        <w:tc>
          <w:tcPr>
            <w:tcW w:w="4756" w:type="dxa"/>
          </w:tcPr>
          <w:p w14:paraId="26779BB5" w14:textId="77777777" w:rsidR="00961F09" w:rsidRPr="003700D9" w:rsidRDefault="00961F09" w:rsidP="00834A61">
            <w:pPr>
              <w:jc w:val="both"/>
              <w:rPr>
                <w:rFonts w:ascii="Arial" w:hAnsi="Arial" w:cs="Arial"/>
                <w:b/>
                <w:bCs/>
                <w:sz w:val="20"/>
                <w:szCs w:val="20"/>
              </w:rPr>
            </w:pPr>
            <w:r w:rsidRPr="003700D9">
              <w:rPr>
                <w:rFonts w:ascii="Arial" w:hAnsi="Arial" w:cs="Arial"/>
                <w:b/>
                <w:bCs/>
                <w:sz w:val="20"/>
                <w:szCs w:val="20"/>
              </w:rPr>
              <w:t>Charging devices</w:t>
            </w:r>
          </w:p>
        </w:tc>
        <w:tc>
          <w:tcPr>
            <w:tcW w:w="2430" w:type="dxa"/>
          </w:tcPr>
          <w:p w14:paraId="559D3436" w14:textId="77777777" w:rsidR="00961F09" w:rsidRPr="003700D9" w:rsidRDefault="00961F09" w:rsidP="00834A61">
            <w:pPr>
              <w:jc w:val="both"/>
              <w:rPr>
                <w:rFonts w:ascii="Arial" w:hAnsi="Arial" w:cs="Arial"/>
                <w:b/>
                <w:bCs/>
                <w:sz w:val="20"/>
                <w:szCs w:val="20"/>
              </w:rPr>
            </w:pPr>
            <w:r w:rsidRPr="003700D9">
              <w:rPr>
                <w:rFonts w:ascii="Arial" w:hAnsi="Arial" w:cs="Arial"/>
                <w:b/>
                <w:bCs/>
                <w:sz w:val="20"/>
                <w:szCs w:val="20"/>
              </w:rPr>
              <w:t>Estimated 2024FY Cif Yangon Price (USD)</w:t>
            </w:r>
          </w:p>
        </w:tc>
      </w:tr>
      <w:tr w:rsidR="00834A61" w:rsidRPr="00834A61" w14:paraId="23F0B32C" w14:textId="77777777" w:rsidTr="00BD4366">
        <w:trPr>
          <w:trHeight w:val="296"/>
        </w:trPr>
        <w:tc>
          <w:tcPr>
            <w:tcW w:w="644" w:type="dxa"/>
          </w:tcPr>
          <w:p w14:paraId="238241F6" w14:textId="77777777" w:rsidR="00961F09" w:rsidRPr="003700D9" w:rsidRDefault="00961F09" w:rsidP="00834A61">
            <w:pPr>
              <w:jc w:val="both"/>
              <w:rPr>
                <w:rFonts w:ascii="Arial" w:hAnsi="Arial" w:cs="Arial"/>
                <w:sz w:val="18"/>
                <w:szCs w:val="18"/>
              </w:rPr>
            </w:pPr>
            <w:r w:rsidRPr="003700D9">
              <w:rPr>
                <w:rFonts w:ascii="Arial" w:hAnsi="Arial" w:cs="Arial"/>
                <w:sz w:val="18"/>
                <w:szCs w:val="18"/>
              </w:rPr>
              <w:t>1.</w:t>
            </w:r>
          </w:p>
        </w:tc>
        <w:tc>
          <w:tcPr>
            <w:tcW w:w="4756" w:type="dxa"/>
          </w:tcPr>
          <w:p w14:paraId="57292F6A" w14:textId="47F97F90" w:rsidR="00961F09" w:rsidRPr="003700D9" w:rsidRDefault="007550DA" w:rsidP="00834A61">
            <w:pPr>
              <w:jc w:val="both"/>
              <w:rPr>
                <w:rFonts w:ascii="Arial" w:hAnsi="Arial" w:cs="Arial"/>
                <w:sz w:val="18"/>
                <w:szCs w:val="18"/>
              </w:rPr>
            </w:pPr>
            <w:r w:rsidRPr="003700D9">
              <w:rPr>
                <w:rFonts w:ascii="Arial" w:hAnsi="Arial" w:cs="Arial"/>
                <w:sz w:val="18"/>
                <w:szCs w:val="18"/>
              </w:rPr>
              <w:t>2x40</w:t>
            </w:r>
            <w:r w:rsidR="00961F09" w:rsidRPr="003700D9">
              <w:rPr>
                <w:rFonts w:ascii="Arial" w:hAnsi="Arial" w:cs="Arial"/>
                <w:sz w:val="18"/>
                <w:szCs w:val="18"/>
              </w:rPr>
              <w:t>kW DC Fast Charger 2plug Guns Type (1 set)</w:t>
            </w:r>
          </w:p>
        </w:tc>
        <w:tc>
          <w:tcPr>
            <w:tcW w:w="2430" w:type="dxa"/>
          </w:tcPr>
          <w:p w14:paraId="620CE66C" w14:textId="2FF5F71B" w:rsidR="00961F09" w:rsidRPr="003700D9" w:rsidRDefault="00297EFC" w:rsidP="003700D9">
            <w:pPr>
              <w:jc w:val="right"/>
              <w:rPr>
                <w:rFonts w:ascii="Arial" w:hAnsi="Arial" w:cs="Arial"/>
                <w:sz w:val="18"/>
                <w:szCs w:val="18"/>
              </w:rPr>
            </w:pPr>
            <w:r w:rsidRPr="003700D9">
              <w:rPr>
                <w:rFonts w:ascii="Arial" w:hAnsi="Arial" w:cs="Arial"/>
                <w:sz w:val="18"/>
                <w:szCs w:val="18"/>
              </w:rPr>
              <w:t>3680</w:t>
            </w:r>
          </w:p>
        </w:tc>
      </w:tr>
      <w:tr w:rsidR="00834A61" w:rsidRPr="00834A61" w14:paraId="2E03C596" w14:textId="77777777" w:rsidTr="00BD4366">
        <w:trPr>
          <w:trHeight w:val="269"/>
        </w:trPr>
        <w:tc>
          <w:tcPr>
            <w:tcW w:w="644" w:type="dxa"/>
          </w:tcPr>
          <w:p w14:paraId="64167513" w14:textId="34369790" w:rsidR="00961F09" w:rsidRPr="003700D9" w:rsidRDefault="00297EFC" w:rsidP="00834A61">
            <w:pPr>
              <w:jc w:val="both"/>
              <w:rPr>
                <w:rFonts w:ascii="Arial" w:hAnsi="Arial" w:cs="Arial"/>
                <w:sz w:val="18"/>
                <w:szCs w:val="18"/>
              </w:rPr>
            </w:pPr>
            <w:r w:rsidRPr="003700D9">
              <w:rPr>
                <w:rFonts w:ascii="Arial" w:hAnsi="Arial" w:cs="Arial"/>
                <w:sz w:val="18"/>
                <w:szCs w:val="18"/>
              </w:rPr>
              <w:t>2</w:t>
            </w:r>
            <w:r w:rsidR="00961F09" w:rsidRPr="003700D9">
              <w:rPr>
                <w:rFonts w:ascii="Arial" w:hAnsi="Arial" w:cs="Arial"/>
                <w:sz w:val="18"/>
                <w:szCs w:val="18"/>
              </w:rPr>
              <w:t>.</w:t>
            </w:r>
          </w:p>
        </w:tc>
        <w:tc>
          <w:tcPr>
            <w:tcW w:w="4756" w:type="dxa"/>
          </w:tcPr>
          <w:p w14:paraId="4C964ECA" w14:textId="44481CFB" w:rsidR="00961F09" w:rsidRPr="003700D9" w:rsidRDefault="00961F09" w:rsidP="00834A61">
            <w:pPr>
              <w:jc w:val="both"/>
              <w:rPr>
                <w:rFonts w:ascii="Arial" w:hAnsi="Arial" w:cs="Arial"/>
                <w:sz w:val="18"/>
                <w:szCs w:val="18"/>
              </w:rPr>
            </w:pPr>
            <w:r w:rsidRPr="003700D9">
              <w:rPr>
                <w:rFonts w:ascii="Arial" w:hAnsi="Arial" w:cs="Arial"/>
                <w:sz w:val="18"/>
                <w:szCs w:val="18"/>
              </w:rPr>
              <w:t>Level2, 22kW Charger with 1plug (2sets)</w:t>
            </w:r>
          </w:p>
        </w:tc>
        <w:tc>
          <w:tcPr>
            <w:tcW w:w="2430" w:type="dxa"/>
          </w:tcPr>
          <w:p w14:paraId="3D598302" w14:textId="0585DB92" w:rsidR="00961F09" w:rsidRPr="003700D9" w:rsidRDefault="003A2A96" w:rsidP="003700D9">
            <w:pPr>
              <w:jc w:val="right"/>
              <w:rPr>
                <w:rFonts w:ascii="Arial" w:hAnsi="Arial" w:cs="Arial"/>
                <w:sz w:val="18"/>
                <w:szCs w:val="18"/>
              </w:rPr>
            </w:pPr>
            <w:r w:rsidRPr="003700D9">
              <w:rPr>
                <w:rFonts w:ascii="Arial" w:hAnsi="Arial" w:cs="Arial"/>
                <w:sz w:val="18"/>
                <w:szCs w:val="18"/>
              </w:rPr>
              <w:t>600</w:t>
            </w:r>
          </w:p>
        </w:tc>
      </w:tr>
      <w:tr w:rsidR="00834A61" w:rsidRPr="00834A61" w14:paraId="32D2CC98" w14:textId="77777777" w:rsidTr="00BD4366">
        <w:trPr>
          <w:trHeight w:val="260"/>
        </w:trPr>
        <w:tc>
          <w:tcPr>
            <w:tcW w:w="644" w:type="dxa"/>
          </w:tcPr>
          <w:p w14:paraId="771A9322" w14:textId="063DA5FE" w:rsidR="00297EFC" w:rsidRPr="003700D9" w:rsidRDefault="00297EFC" w:rsidP="00834A61">
            <w:pPr>
              <w:jc w:val="both"/>
              <w:rPr>
                <w:rFonts w:ascii="Arial" w:hAnsi="Arial" w:cs="Arial"/>
                <w:sz w:val="18"/>
                <w:szCs w:val="18"/>
              </w:rPr>
            </w:pPr>
            <w:r w:rsidRPr="003700D9">
              <w:rPr>
                <w:rFonts w:ascii="Arial" w:hAnsi="Arial" w:cs="Arial"/>
                <w:sz w:val="18"/>
                <w:szCs w:val="18"/>
              </w:rPr>
              <w:t>3.</w:t>
            </w:r>
          </w:p>
        </w:tc>
        <w:tc>
          <w:tcPr>
            <w:tcW w:w="4756" w:type="dxa"/>
          </w:tcPr>
          <w:p w14:paraId="518B8147" w14:textId="6C6AE348" w:rsidR="00297EFC" w:rsidRPr="003700D9" w:rsidRDefault="00297EFC" w:rsidP="00834A61">
            <w:pPr>
              <w:jc w:val="both"/>
              <w:rPr>
                <w:rFonts w:ascii="Arial" w:hAnsi="Arial" w:cs="Arial"/>
                <w:sz w:val="18"/>
                <w:szCs w:val="18"/>
              </w:rPr>
            </w:pPr>
            <w:r w:rsidRPr="003700D9">
              <w:rPr>
                <w:rFonts w:ascii="Arial" w:hAnsi="Arial" w:cs="Arial"/>
                <w:sz w:val="18"/>
                <w:szCs w:val="18"/>
              </w:rPr>
              <w:t>Transformer 160kVA+CT meter and others fee</w:t>
            </w:r>
          </w:p>
        </w:tc>
        <w:tc>
          <w:tcPr>
            <w:tcW w:w="2430" w:type="dxa"/>
          </w:tcPr>
          <w:p w14:paraId="6FEB596E" w14:textId="62552311" w:rsidR="00297EFC" w:rsidRPr="003700D9" w:rsidRDefault="003A2A96" w:rsidP="003700D9">
            <w:pPr>
              <w:jc w:val="right"/>
              <w:rPr>
                <w:rFonts w:ascii="Arial" w:hAnsi="Arial" w:cs="Arial"/>
                <w:sz w:val="18"/>
                <w:szCs w:val="18"/>
              </w:rPr>
            </w:pPr>
            <w:r w:rsidRPr="003700D9">
              <w:rPr>
                <w:rFonts w:ascii="Arial" w:hAnsi="Arial" w:cs="Arial"/>
                <w:sz w:val="18"/>
                <w:szCs w:val="18"/>
              </w:rPr>
              <w:t>9090</w:t>
            </w:r>
          </w:p>
        </w:tc>
      </w:tr>
      <w:tr w:rsidR="00834A61" w:rsidRPr="00834A61" w14:paraId="52890B5D" w14:textId="77777777" w:rsidTr="00BD4366">
        <w:trPr>
          <w:trHeight w:val="260"/>
        </w:trPr>
        <w:tc>
          <w:tcPr>
            <w:tcW w:w="644" w:type="dxa"/>
          </w:tcPr>
          <w:p w14:paraId="76597358" w14:textId="039EE63E" w:rsidR="00961F09" w:rsidRPr="003700D9" w:rsidRDefault="00EB63AC" w:rsidP="00834A61">
            <w:pPr>
              <w:jc w:val="both"/>
              <w:rPr>
                <w:rFonts w:ascii="Arial" w:hAnsi="Arial" w:cs="Arial"/>
                <w:sz w:val="18"/>
                <w:szCs w:val="18"/>
              </w:rPr>
            </w:pPr>
            <w:r w:rsidRPr="003700D9">
              <w:rPr>
                <w:rFonts w:ascii="Arial" w:hAnsi="Arial" w:cs="Arial"/>
                <w:sz w:val="18"/>
                <w:szCs w:val="18"/>
              </w:rPr>
              <w:t>4</w:t>
            </w:r>
            <w:r w:rsidR="00961F09" w:rsidRPr="003700D9">
              <w:rPr>
                <w:rFonts w:ascii="Arial" w:hAnsi="Arial" w:cs="Arial"/>
                <w:sz w:val="18"/>
                <w:szCs w:val="18"/>
              </w:rPr>
              <w:t>.</w:t>
            </w:r>
          </w:p>
        </w:tc>
        <w:tc>
          <w:tcPr>
            <w:tcW w:w="4756" w:type="dxa"/>
          </w:tcPr>
          <w:p w14:paraId="60AAE1F7" w14:textId="77777777" w:rsidR="00961F09" w:rsidRPr="003700D9" w:rsidRDefault="00961F09" w:rsidP="00834A61">
            <w:pPr>
              <w:jc w:val="both"/>
              <w:rPr>
                <w:rFonts w:ascii="Arial" w:hAnsi="Arial" w:cs="Arial"/>
                <w:sz w:val="18"/>
                <w:szCs w:val="18"/>
              </w:rPr>
            </w:pPr>
            <w:r w:rsidRPr="003700D9">
              <w:rPr>
                <w:rFonts w:ascii="Arial" w:hAnsi="Arial" w:cs="Arial"/>
                <w:sz w:val="18"/>
                <w:szCs w:val="18"/>
              </w:rPr>
              <w:t>Civil Work with Optimal design Cost</w:t>
            </w:r>
          </w:p>
        </w:tc>
        <w:tc>
          <w:tcPr>
            <w:tcW w:w="2430" w:type="dxa"/>
          </w:tcPr>
          <w:p w14:paraId="16ABA942" w14:textId="3ECC5E3F" w:rsidR="00961F09" w:rsidRPr="003700D9" w:rsidRDefault="00297EFC" w:rsidP="003700D9">
            <w:pPr>
              <w:jc w:val="right"/>
              <w:rPr>
                <w:rFonts w:ascii="Arial" w:hAnsi="Arial" w:cs="Arial"/>
                <w:sz w:val="18"/>
                <w:szCs w:val="18"/>
              </w:rPr>
            </w:pPr>
            <w:r w:rsidRPr="003700D9">
              <w:rPr>
                <w:rFonts w:ascii="Arial" w:hAnsi="Arial" w:cs="Arial"/>
                <w:sz w:val="18"/>
                <w:szCs w:val="18"/>
              </w:rPr>
              <w:t>4545</w:t>
            </w:r>
          </w:p>
        </w:tc>
      </w:tr>
      <w:tr w:rsidR="00834A61" w:rsidRPr="00834A61" w14:paraId="6F447FD4" w14:textId="77777777" w:rsidTr="00BD4366">
        <w:trPr>
          <w:trHeight w:val="260"/>
        </w:trPr>
        <w:tc>
          <w:tcPr>
            <w:tcW w:w="644" w:type="dxa"/>
          </w:tcPr>
          <w:p w14:paraId="6E85C613" w14:textId="78993ECC" w:rsidR="00961F09" w:rsidRPr="003700D9" w:rsidRDefault="00EB63AC" w:rsidP="00834A61">
            <w:pPr>
              <w:jc w:val="both"/>
              <w:rPr>
                <w:rFonts w:ascii="Arial" w:hAnsi="Arial" w:cs="Arial"/>
                <w:sz w:val="18"/>
                <w:szCs w:val="18"/>
              </w:rPr>
            </w:pPr>
            <w:r w:rsidRPr="003700D9">
              <w:rPr>
                <w:rFonts w:ascii="Arial" w:hAnsi="Arial" w:cs="Arial"/>
                <w:sz w:val="18"/>
                <w:szCs w:val="18"/>
              </w:rPr>
              <w:t>5</w:t>
            </w:r>
            <w:r w:rsidR="00961F09" w:rsidRPr="003700D9">
              <w:rPr>
                <w:rFonts w:ascii="Arial" w:hAnsi="Arial" w:cs="Arial"/>
                <w:sz w:val="18"/>
                <w:szCs w:val="18"/>
              </w:rPr>
              <w:t>.</w:t>
            </w:r>
          </w:p>
        </w:tc>
        <w:tc>
          <w:tcPr>
            <w:tcW w:w="4756" w:type="dxa"/>
          </w:tcPr>
          <w:p w14:paraId="1D0CB832" w14:textId="77777777" w:rsidR="00961F09" w:rsidRPr="003700D9" w:rsidRDefault="00961F09" w:rsidP="00834A61">
            <w:pPr>
              <w:jc w:val="both"/>
              <w:rPr>
                <w:rFonts w:ascii="Arial" w:hAnsi="Arial" w:cs="Arial"/>
                <w:sz w:val="18"/>
                <w:szCs w:val="18"/>
              </w:rPr>
            </w:pPr>
            <w:r w:rsidRPr="003700D9">
              <w:rPr>
                <w:rFonts w:ascii="Arial" w:hAnsi="Arial" w:cs="Arial"/>
                <w:sz w:val="18"/>
                <w:szCs w:val="18"/>
              </w:rPr>
              <w:t>Land preparation cost</w:t>
            </w:r>
          </w:p>
        </w:tc>
        <w:tc>
          <w:tcPr>
            <w:tcW w:w="2430" w:type="dxa"/>
          </w:tcPr>
          <w:p w14:paraId="0C032238" w14:textId="7792192A" w:rsidR="00961F09" w:rsidRPr="003700D9" w:rsidRDefault="00297EFC" w:rsidP="003700D9">
            <w:pPr>
              <w:jc w:val="right"/>
              <w:rPr>
                <w:rFonts w:ascii="Arial" w:hAnsi="Arial" w:cs="Arial"/>
                <w:sz w:val="18"/>
                <w:szCs w:val="18"/>
              </w:rPr>
            </w:pPr>
            <w:r w:rsidRPr="003700D9">
              <w:rPr>
                <w:rFonts w:ascii="Arial" w:hAnsi="Arial" w:cs="Arial"/>
                <w:sz w:val="18"/>
                <w:szCs w:val="18"/>
              </w:rPr>
              <w:t>681</w:t>
            </w:r>
          </w:p>
        </w:tc>
      </w:tr>
      <w:tr w:rsidR="00961F09" w:rsidRPr="00834A61" w14:paraId="6F1225D7" w14:textId="77777777" w:rsidTr="00BD4366">
        <w:trPr>
          <w:trHeight w:val="341"/>
        </w:trPr>
        <w:tc>
          <w:tcPr>
            <w:tcW w:w="644" w:type="dxa"/>
          </w:tcPr>
          <w:p w14:paraId="380ABC20" w14:textId="77777777" w:rsidR="00961F09" w:rsidRPr="003700D9" w:rsidRDefault="00961F09" w:rsidP="00834A61">
            <w:pPr>
              <w:jc w:val="both"/>
              <w:rPr>
                <w:rFonts w:ascii="Arial" w:hAnsi="Arial" w:cs="Arial"/>
                <w:sz w:val="18"/>
                <w:szCs w:val="18"/>
              </w:rPr>
            </w:pPr>
          </w:p>
        </w:tc>
        <w:tc>
          <w:tcPr>
            <w:tcW w:w="4756" w:type="dxa"/>
          </w:tcPr>
          <w:p w14:paraId="0EDFFA02" w14:textId="77777777" w:rsidR="00961F09" w:rsidRPr="00B04F29" w:rsidRDefault="00961F09" w:rsidP="00834A61">
            <w:pPr>
              <w:jc w:val="both"/>
              <w:rPr>
                <w:rFonts w:ascii="Arial" w:hAnsi="Arial" w:cs="Arial"/>
                <w:b/>
                <w:bCs/>
                <w:sz w:val="18"/>
                <w:szCs w:val="18"/>
              </w:rPr>
            </w:pPr>
            <w:r w:rsidRPr="00B04F29">
              <w:rPr>
                <w:rFonts w:ascii="Arial" w:hAnsi="Arial" w:cs="Arial"/>
                <w:b/>
                <w:bCs/>
                <w:sz w:val="18"/>
                <w:szCs w:val="18"/>
              </w:rPr>
              <w:t>Total Cost for Optimal Design</w:t>
            </w:r>
          </w:p>
        </w:tc>
        <w:tc>
          <w:tcPr>
            <w:tcW w:w="2430" w:type="dxa"/>
          </w:tcPr>
          <w:p w14:paraId="4186E529" w14:textId="7778546E" w:rsidR="00961F09" w:rsidRPr="00B04F29" w:rsidRDefault="003A2A96" w:rsidP="003700D9">
            <w:pPr>
              <w:jc w:val="right"/>
              <w:rPr>
                <w:rFonts w:ascii="Arial" w:hAnsi="Arial" w:cs="Arial"/>
                <w:b/>
                <w:bCs/>
                <w:sz w:val="18"/>
                <w:szCs w:val="18"/>
              </w:rPr>
            </w:pPr>
            <w:r w:rsidRPr="00B04F29">
              <w:rPr>
                <w:rFonts w:ascii="Arial" w:hAnsi="Arial" w:cs="Arial"/>
                <w:b/>
                <w:bCs/>
                <w:sz w:val="18"/>
                <w:szCs w:val="18"/>
              </w:rPr>
              <w:t>18596</w:t>
            </w:r>
          </w:p>
        </w:tc>
      </w:tr>
    </w:tbl>
    <w:p w14:paraId="7F29484E" w14:textId="0AFFB1EE" w:rsidR="00961F09" w:rsidRPr="00BD4366" w:rsidRDefault="00B04F29" w:rsidP="00B04F29">
      <w:pPr>
        <w:pStyle w:val="ListParagraph"/>
        <w:numPr>
          <w:ilvl w:val="0"/>
          <w:numId w:val="26"/>
        </w:numPr>
        <w:spacing w:after="0" w:line="240" w:lineRule="auto"/>
        <w:ind w:left="0"/>
        <w:jc w:val="right"/>
        <w:rPr>
          <w:rFonts w:ascii="Arial" w:hAnsi="Arial" w:cs="Arial"/>
          <w:sz w:val="18"/>
          <w:szCs w:val="18"/>
        </w:rPr>
      </w:pPr>
      <w:r w:rsidRPr="00B04F29">
        <w:rPr>
          <w:rFonts w:ascii="Arial" w:hAnsi="Arial" w:cs="Arial"/>
          <w:bCs/>
          <w:sz w:val="18"/>
          <w:szCs w:val="18"/>
        </w:rPr>
        <w:t>[Exh:4400k=1USD]</w:t>
      </w:r>
    </w:p>
    <w:p w14:paraId="20E8DC8D" w14:textId="77777777" w:rsidR="00BD4366" w:rsidRPr="007E37CB" w:rsidRDefault="00BD4366" w:rsidP="00B04F29">
      <w:pPr>
        <w:pStyle w:val="ListParagraph"/>
        <w:numPr>
          <w:ilvl w:val="0"/>
          <w:numId w:val="26"/>
        </w:numPr>
        <w:spacing w:after="0" w:line="240" w:lineRule="auto"/>
        <w:ind w:left="0"/>
        <w:jc w:val="right"/>
        <w:rPr>
          <w:rFonts w:ascii="Arial" w:hAnsi="Arial" w:cs="Arial"/>
          <w:sz w:val="18"/>
          <w:szCs w:val="18"/>
        </w:rPr>
      </w:pPr>
    </w:p>
    <w:p w14:paraId="402B878B" w14:textId="3C8D542F" w:rsidR="00566C8F" w:rsidRPr="00834A61" w:rsidRDefault="00566065" w:rsidP="00834A61">
      <w:pPr>
        <w:pStyle w:val="ListParagraph"/>
        <w:numPr>
          <w:ilvl w:val="0"/>
          <w:numId w:val="20"/>
        </w:numPr>
        <w:spacing w:after="0" w:line="240" w:lineRule="auto"/>
        <w:ind w:left="0"/>
        <w:jc w:val="both"/>
        <w:rPr>
          <w:rFonts w:ascii="Arial" w:hAnsi="Arial" w:cs="Arial"/>
          <w:b/>
          <w:sz w:val="20"/>
          <w:szCs w:val="20"/>
        </w:rPr>
      </w:pPr>
      <w:r w:rsidRPr="00566065">
        <w:rPr>
          <w:rFonts w:ascii="Arial" w:hAnsi="Arial" w:cs="Arial"/>
          <w:b/>
          <w:noProof/>
          <w:sz w:val="20"/>
          <w:szCs w:val="20"/>
          <w:lang w:val="en-IN" w:eastAsia="en-IN" w:bidi="ar-SA"/>
        </w:rPr>
        <w:drawing>
          <wp:inline distT="0" distB="0" distL="0" distR="0" wp14:anchorId="14E35FDA" wp14:editId="4C009ACF">
            <wp:extent cx="5001895" cy="2863139"/>
            <wp:effectExtent l="19050" t="19050" r="27305" b="13970"/>
            <wp:docPr id="1718077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77385" name=""/>
                    <pic:cNvPicPr/>
                  </pic:nvPicPr>
                  <pic:blipFill>
                    <a:blip r:embed="rId18"/>
                    <a:stretch>
                      <a:fillRect/>
                    </a:stretch>
                  </pic:blipFill>
                  <pic:spPr>
                    <a:xfrm>
                      <a:off x="0" y="0"/>
                      <a:ext cx="5002379" cy="2863416"/>
                    </a:xfrm>
                    <a:prstGeom prst="rect">
                      <a:avLst/>
                    </a:prstGeom>
                    <a:ln w="3175">
                      <a:solidFill>
                        <a:schemeClr val="tx1"/>
                      </a:solidFill>
                    </a:ln>
                  </pic:spPr>
                </pic:pic>
              </a:graphicData>
            </a:graphic>
          </wp:inline>
        </w:drawing>
      </w:r>
    </w:p>
    <w:p w14:paraId="673685BD" w14:textId="284BEE02" w:rsidR="0009593D" w:rsidRDefault="0009593D" w:rsidP="00834A61">
      <w:pPr>
        <w:pStyle w:val="ListParagraph"/>
        <w:numPr>
          <w:ilvl w:val="0"/>
          <w:numId w:val="20"/>
        </w:numPr>
        <w:spacing w:after="0" w:line="240" w:lineRule="auto"/>
        <w:ind w:left="0"/>
        <w:jc w:val="center"/>
        <w:rPr>
          <w:rFonts w:ascii="Arial" w:hAnsi="Arial" w:cs="Arial"/>
          <w:bCs/>
          <w:sz w:val="20"/>
          <w:szCs w:val="20"/>
        </w:rPr>
      </w:pPr>
      <w:r w:rsidRPr="00834A61">
        <w:rPr>
          <w:rFonts w:ascii="Arial" w:hAnsi="Arial" w:cs="Arial"/>
          <w:bCs/>
          <w:sz w:val="20"/>
          <w:szCs w:val="20"/>
        </w:rPr>
        <w:t>Fig.</w:t>
      </w:r>
      <w:r w:rsidR="007E22D1">
        <w:rPr>
          <w:rFonts w:ascii="Arial" w:hAnsi="Arial" w:cs="Arial"/>
          <w:bCs/>
          <w:sz w:val="20"/>
          <w:szCs w:val="20"/>
        </w:rPr>
        <w:t xml:space="preserve"> 8.</w:t>
      </w:r>
      <w:r w:rsidRPr="00834A61">
        <w:rPr>
          <w:rFonts w:ascii="Arial" w:hAnsi="Arial" w:cs="Arial"/>
          <w:bCs/>
          <w:sz w:val="20"/>
          <w:szCs w:val="20"/>
        </w:rPr>
        <w:t xml:space="preserve"> CASE-2 Input and Output Result</w:t>
      </w:r>
    </w:p>
    <w:p w14:paraId="30C38DA7" w14:textId="77777777" w:rsidR="001469B3" w:rsidRPr="00834A61" w:rsidRDefault="001469B3" w:rsidP="00834A61">
      <w:pPr>
        <w:pStyle w:val="ListParagraph"/>
        <w:numPr>
          <w:ilvl w:val="0"/>
          <w:numId w:val="20"/>
        </w:numPr>
        <w:spacing w:after="0" w:line="240" w:lineRule="auto"/>
        <w:ind w:left="0"/>
        <w:jc w:val="center"/>
        <w:rPr>
          <w:rFonts w:ascii="Arial" w:hAnsi="Arial" w:cs="Arial"/>
          <w:bCs/>
          <w:sz w:val="20"/>
          <w:szCs w:val="20"/>
        </w:rPr>
      </w:pPr>
    </w:p>
    <w:p w14:paraId="50497AEF" w14:textId="2F9B474D" w:rsidR="00566C8F" w:rsidRPr="00834A61" w:rsidRDefault="008449B4" w:rsidP="00834A61">
      <w:pPr>
        <w:pStyle w:val="ListParagraph"/>
        <w:numPr>
          <w:ilvl w:val="0"/>
          <w:numId w:val="20"/>
        </w:numPr>
        <w:spacing w:after="0" w:line="240" w:lineRule="auto"/>
        <w:ind w:left="0"/>
        <w:jc w:val="both"/>
        <w:rPr>
          <w:rFonts w:ascii="Arial" w:hAnsi="Arial" w:cs="Arial"/>
          <w:b/>
          <w:sz w:val="20"/>
          <w:szCs w:val="20"/>
        </w:rPr>
      </w:pPr>
      <w:r w:rsidRPr="008449B4">
        <w:rPr>
          <w:rFonts w:ascii="Arial" w:hAnsi="Arial" w:cs="Arial"/>
          <w:b/>
          <w:noProof/>
          <w:sz w:val="20"/>
          <w:szCs w:val="20"/>
          <w:lang w:val="en-IN" w:eastAsia="en-IN" w:bidi="ar-SA"/>
        </w:rPr>
        <w:drawing>
          <wp:inline distT="0" distB="0" distL="0" distR="0" wp14:anchorId="730B1243" wp14:editId="3EBDCB8B">
            <wp:extent cx="5001260" cy="1802435"/>
            <wp:effectExtent l="19050" t="19050" r="8890" b="26670"/>
            <wp:docPr id="1086017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017621" name=""/>
                    <pic:cNvPicPr/>
                  </pic:nvPicPr>
                  <pic:blipFill>
                    <a:blip r:embed="rId19"/>
                    <a:stretch>
                      <a:fillRect/>
                    </a:stretch>
                  </pic:blipFill>
                  <pic:spPr>
                    <a:xfrm>
                      <a:off x="0" y="0"/>
                      <a:ext cx="5013593" cy="1806880"/>
                    </a:xfrm>
                    <a:prstGeom prst="rect">
                      <a:avLst/>
                    </a:prstGeom>
                    <a:ln w="3175">
                      <a:solidFill>
                        <a:schemeClr val="tx1"/>
                      </a:solidFill>
                    </a:ln>
                  </pic:spPr>
                </pic:pic>
              </a:graphicData>
            </a:graphic>
          </wp:inline>
        </w:drawing>
      </w:r>
    </w:p>
    <w:p w14:paraId="32CA21F5" w14:textId="75225C28" w:rsidR="0009593D" w:rsidRPr="00834A61" w:rsidRDefault="0009593D" w:rsidP="00834A61">
      <w:pPr>
        <w:pStyle w:val="ListParagraph"/>
        <w:numPr>
          <w:ilvl w:val="0"/>
          <w:numId w:val="20"/>
        </w:numPr>
        <w:spacing w:after="0" w:line="240" w:lineRule="auto"/>
        <w:ind w:left="0"/>
        <w:jc w:val="center"/>
        <w:rPr>
          <w:rFonts w:ascii="Arial" w:hAnsi="Arial" w:cs="Arial"/>
          <w:bCs/>
          <w:sz w:val="20"/>
          <w:szCs w:val="20"/>
        </w:rPr>
      </w:pPr>
      <w:r w:rsidRPr="00834A61">
        <w:rPr>
          <w:rFonts w:ascii="Arial" w:hAnsi="Arial" w:cs="Arial"/>
          <w:bCs/>
          <w:sz w:val="20"/>
          <w:szCs w:val="20"/>
        </w:rPr>
        <w:t>Fig.</w:t>
      </w:r>
      <w:r w:rsidR="007E22D1">
        <w:rPr>
          <w:rFonts w:ascii="Arial" w:hAnsi="Arial" w:cs="Arial"/>
          <w:bCs/>
          <w:sz w:val="20"/>
          <w:szCs w:val="20"/>
        </w:rPr>
        <w:t xml:space="preserve"> 9.</w:t>
      </w:r>
      <w:r w:rsidRPr="00834A61">
        <w:rPr>
          <w:rFonts w:ascii="Arial" w:hAnsi="Arial" w:cs="Arial"/>
          <w:bCs/>
          <w:sz w:val="20"/>
          <w:szCs w:val="20"/>
        </w:rPr>
        <w:t xml:space="preserve"> CASE-2 Break-even point Result</w:t>
      </w:r>
    </w:p>
    <w:p w14:paraId="7C4E0DE1" w14:textId="29DDECA6" w:rsidR="007550DA" w:rsidRPr="00834A61" w:rsidRDefault="00291751" w:rsidP="00834A61">
      <w:pPr>
        <w:pStyle w:val="ListParagraph"/>
        <w:numPr>
          <w:ilvl w:val="0"/>
          <w:numId w:val="20"/>
        </w:numPr>
        <w:spacing w:after="0" w:line="240" w:lineRule="auto"/>
        <w:ind w:left="0"/>
        <w:jc w:val="both"/>
        <w:rPr>
          <w:rFonts w:ascii="Arial" w:hAnsi="Arial" w:cs="Arial"/>
          <w:b/>
          <w:sz w:val="20"/>
          <w:szCs w:val="20"/>
        </w:rPr>
      </w:pPr>
      <w:r w:rsidRPr="00834A61">
        <w:rPr>
          <w:rFonts w:ascii="Arial" w:hAnsi="Arial" w:cs="Arial"/>
          <w:b/>
          <w:sz w:val="20"/>
          <w:szCs w:val="20"/>
        </w:rPr>
        <w:lastRenderedPageBreak/>
        <w:t>3.</w:t>
      </w:r>
      <w:r w:rsidR="00DA5708">
        <w:rPr>
          <w:rFonts w:ascii="Arial" w:hAnsi="Arial" w:cs="Arial"/>
          <w:b/>
          <w:sz w:val="20"/>
          <w:szCs w:val="20"/>
        </w:rPr>
        <w:t>5</w:t>
      </w:r>
      <w:r w:rsidRPr="00834A61">
        <w:rPr>
          <w:rFonts w:ascii="Arial" w:hAnsi="Arial" w:cs="Arial"/>
          <w:b/>
          <w:sz w:val="20"/>
          <w:szCs w:val="20"/>
        </w:rPr>
        <w:t xml:space="preserve">. </w:t>
      </w:r>
      <w:r w:rsidR="0009593D" w:rsidRPr="00834A61">
        <w:rPr>
          <w:rFonts w:ascii="Arial" w:hAnsi="Arial" w:cs="Arial"/>
          <w:b/>
          <w:sz w:val="20"/>
          <w:szCs w:val="20"/>
        </w:rPr>
        <w:t>CASE-3 SIMULATION FOR FUTURE RE MODEL</w:t>
      </w:r>
    </w:p>
    <w:p w14:paraId="513587CE" w14:textId="0B4C544C" w:rsidR="005C27F4" w:rsidRDefault="00E513A0" w:rsidP="00E525CC">
      <w:pPr>
        <w:shd w:val="clear" w:color="auto" w:fill="FFFFFF"/>
        <w:ind w:firstLine="720"/>
        <w:jc w:val="both"/>
        <w:outlineLvl w:val="1"/>
        <w:rPr>
          <w:rFonts w:ascii="Arial" w:hAnsi="Arial" w:cs="Arial"/>
          <w:sz w:val="20"/>
          <w:szCs w:val="20"/>
        </w:rPr>
      </w:pPr>
      <w:r w:rsidRPr="00C633D8">
        <w:rPr>
          <w:rFonts w:ascii="Arial" w:hAnsi="Arial" w:cs="Arial"/>
          <w:sz w:val="20"/>
          <w:szCs w:val="20"/>
        </w:rPr>
        <w:t>Materials cost</w:t>
      </w:r>
      <w:r w:rsidR="007550DA" w:rsidRPr="00C633D8">
        <w:rPr>
          <w:rFonts w:ascii="Arial" w:hAnsi="Arial" w:cs="Arial"/>
          <w:sz w:val="20"/>
          <w:szCs w:val="20"/>
        </w:rPr>
        <w:t xml:space="preserve"> collected from </w:t>
      </w:r>
      <w:r w:rsidRPr="00C633D8">
        <w:rPr>
          <w:rFonts w:ascii="Arial" w:hAnsi="Arial" w:cs="Arial"/>
          <w:sz w:val="20"/>
          <w:szCs w:val="20"/>
        </w:rPr>
        <w:t xml:space="preserve">China </w:t>
      </w:r>
      <w:r w:rsidR="007550DA" w:rsidRPr="00C633D8">
        <w:rPr>
          <w:rFonts w:ascii="Arial" w:hAnsi="Arial" w:cs="Arial"/>
          <w:sz w:val="20"/>
          <w:szCs w:val="20"/>
        </w:rPr>
        <w:t>EVC facilities manufacturer in 2025FY. The future model has included battery energy storage system and solar power combination for enough charging devices. When AC grid outage, BESS can power into 60kW DC chargers 2 guns simultaneously. Most of the charging unit(kwh) may be 20~30kwh per session charge per car and the installed capacity 2</w:t>
      </w:r>
      <w:r w:rsidR="00E63094" w:rsidRPr="00C633D8">
        <w:rPr>
          <w:rFonts w:ascii="Arial" w:hAnsi="Arial" w:cs="Arial"/>
          <w:sz w:val="20"/>
          <w:szCs w:val="20"/>
        </w:rPr>
        <w:t>41</w:t>
      </w:r>
      <w:r w:rsidR="007550DA" w:rsidRPr="00C633D8">
        <w:rPr>
          <w:rFonts w:ascii="Arial" w:hAnsi="Arial" w:cs="Arial"/>
          <w:sz w:val="20"/>
          <w:szCs w:val="20"/>
        </w:rPr>
        <w:t xml:space="preserve">kwh will be enough for </w:t>
      </w:r>
      <w:r w:rsidR="00E63094" w:rsidRPr="00C633D8">
        <w:rPr>
          <w:rFonts w:ascii="Arial" w:hAnsi="Arial" w:cs="Arial"/>
          <w:sz w:val="20"/>
          <w:szCs w:val="20"/>
        </w:rPr>
        <w:t>10</w:t>
      </w:r>
      <w:r w:rsidR="007550DA" w:rsidRPr="00C633D8">
        <w:rPr>
          <w:rFonts w:ascii="Arial" w:hAnsi="Arial" w:cs="Arial"/>
          <w:sz w:val="20"/>
          <w:szCs w:val="20"/>
        </w:rPr>
        <w:t xml:space="preserve"> charging </w:t>
      </w:r>
      <w:r w:rsidR="00EB63AC" w:rsidRPr="00C633D8">
        <w:rPr>
          <w:rFonts w:ascii="Arial" w:hAnsi="Arial" w:cs="Arial"/>
          <w:sz w:val="20"/>
          <w:szCs w:val="20"/>
        </w:rPr>
        <w:t>sessions</w:t>
      </w:r>
      <w:r w:rsidR="007550DA" w:rsidRPr="00C633D8">
        <w:rPr>
          <w:rFonts w:ascii="Arial" w:hAnsi="Arial" w:cs="Arial"/>
          <w:sz w:val="20"/>
          <w:szCs w:val="20"/>
        </w:rPr>
        <w:t xml:space="preserve"> at night. </w:t>
      </w:r>
      <w:r w:rsidR="0009593D" w:rsidRPr="00C633D8">
        <w:rPr>
          <w:rFonts w:ascii="Arial" w:hAnsi="Arial" w:cs="Arial"/>
          <w:sz w:val="20"/>
          <w:szCs w:val="20"/>
        </w:rPr>
        <w:t>The</w:t>
      </w:r>
      <w:r w:rsidR="007550DA" w:rsidRPr="00C633D8">
        <w:rPr>
          <w:rFonts w:ascii="Arial" w:hAnsi="Arial" w:cs="Arial"/>
          <w:sz w:val="20"/>
          <w:szCs w:val="20"/>
        </w:rPr>
        <w:t xml:space="preserve"> observed the estimated </w:t>
      </w:r>
      <w:r w:rsidR="0009593D" w:rsidRPr="00C633D8">
        <w:rPr>
          <w:rFonts w:ascii="Arial" w:hAnsi="Arial" w:cs="Arial"/>
          <w:sz w:val="20"/>
          <w:szCs w:val="20"/>
        </w:rPr>
        <w:t>cost shown in Table (</w:t>
      </w:r>
      <w:r w:rsidR="00DA5708">
        <w:rPr>
          <w:rFonts w:ascii="Arial" w:hAnsi="Arial" w:cs="Arial"/>
          <w:sz w:val="20"/>
          <w:szCs w:val="20"/>
        </w:rPr>
        <w:t>7</w:t>
      </w:r>
      <w:r w:rsidR="0009593D" w:rsidRPr="00C633D8">
        <w:rPr>
          <w:rFonts w:ascii="Arial" w:hAnsi="Arial" w:cs="Arial"/>
          <w:sz w:val="20"/>
          <w:szCs w:val="20"/>
        </w:rPr>
        <w:t xml:space="preserve">) </w:t>
      </w:r>
      <w:r w:rsidR="00B656B8" w:rsidRPr="00C633D8">
        <w:rPr>
          <w:rFonts w:ascii="Arial" w:hAnsi="Arial" w:cs="Arial"/>
          <w:sz w:val="20"/>
          <w:szCs w:val="20"/>
        </w:rPr>
        <w:t xml:space="preserve">simulated result described in </w:t>
      </w:r>
      <w:r w:rsidR="007E22D1">
        <w:rPr>
          <w:rFonts w:ascii="Arial" w:hAnsi="Arial" w:cs="Arial"/>
          <w:sz w:val="20"/>
          <w:szCs w:val="20"/>
        </w:rPr>
        <w:t xml:space="preserve">Fig </w:t>
      </w:r>
      <w:r w:rsidR="00FB4900">
        <w:rPr>
          <w:rFonts w:ascii="Arial" w:hAnsi="Arial" w:cs="Arial"/>
          <w:sz w:val="20"/>
          <w:szCs w:val="20"/>
        </w:rPr>
        <w:t>10</w:t>
      </w:r>
      <w:r w:rsidR="007E22D1">
        <w:rPr>
          <w:rFonts w:ascii="Arial" w:hAnsi="Arial" w:cs="Arial"/>
          <w:sz w:val="20"/>
          <w:szCs w:val="20"/>
        </w:rPr>
        <w:t xml:space="preserve"> </w:t>
      </w:r>
      <w:r w:rsidR="00B656B8" w:rsidRPr="00C633D8">
        <w:rPr>
          <w:rFonts w:ascii="Arial" w:hAnsi="Arial" w:cs="Arial"/>
          <w:sz w:val="20"/>
          <w:szCs w:val="20"/>
        </w:rPr>
        <w:t>and Fig</w:t>
      </w:r>
      <w:r w:rsidR="007E22D1">
        <w:rPr>
          <w:rFonts w:ascii="Arial" w:hAnsi="Arial" w:cs="Arial"/>
          <w:sz w:val="20"/>
          <w:szCs w:val="20"/>
        </w:rPr>
        <w:t xml:space="preserve"> 11.</w:t>
      </w:r>
    </w:p>
    <w:p w14:paraId="3542AB41" w14:textId="77777777" w:rsidR="00E525CC" w:rsidRDefault="00E525CC" w:rsidP="00E525CC">
      <w:pPr>
        <w:shd w:val="clear" w:color="auto" w:fill="FFFFFF"/>
        <w:ind w:firstLine="720"/>
        <w:jc w:val="both"/>
        <w:outlineLvl w:val="1"/>
        <w:rPr>
          <w:rFonts w:ascii="Arial" w:hAnsi="Arial" w:cs="Arial"/>
          <w:b/>
          <w:sz w:val="20"/>
          <w:szCs w:val="20"/>
        </w:rPr>
      </w:pPr>
    </w:p>
    <w:p w14:paraId="7FC5C318" w14:textId="5950B878" w:rsidR="002445CC" w:rsidRPr="003700D9" w:rsidRDefault="002445CC" w:rsidP="007E22D1">
      <w:pPr>
        <w:pStyle w:val="ListParagraph"/>
        <w:numPr>
          <w:ilvl w:val="0"/>
          <w:numId w:val="27"/>
        </w:numPr>
        <w:shd w:val="clear" w:color="auto" w:fill="FFFFFF"/>
        <w:spacing w:after="0" w:line="240" w:lineRule="auto"/>
        <w:ind w:left="0"/>
        <w:jc w:val="center"/>
        <w:outlineLvl w:val="1"/>
        <w:rPr>
          <w:rFonts w:ascii="Arial" w:hAnsi="Arial" w:cs="Arial"/>
          <w:b/>
          <w:sz w:val="20"/>
          <w:szCs w:val="20"/>
        </w:rPr>
      </w:pPr>
      <w:r w:rsidRPr="003700D9">
        <w:rPr>
          <w:rFonts w:ascii="Arial" w:hAnsi="Arial" w:cs="Arial"/>
          <w:b/>
          <w:sz w:val="20"/>
          <w:szCs w:val="20"/>
        </w:rPr>
        <w:t>Table</w:t>
      </w:r>
      <w:r w:rsidR="007E22D1">
        <w:rPr>
          <w:rFonts w:ascii="Arial" w:hAnsi="Arial" w:cs="Arial"/>
          <w:b/>
          <w:sz w:val="20"/>
          <w:szCs w:val="20"/>
        </w:rPr>
        <w:t xml:space="preserve"> </w:t>
      </w:r>
      <w:r w:rsidR="00DA5708">
        <w:rPr>
          <w:rFonts w:ascii="Arial" w:hAnsi="Arial" w:cs="Arial"/>
          <w:b/>
          <w:sz w:val="20"/>
          <w:szCs w:val="20"/>
        </w:rPr>
        <w:t>7</w:t>
      </w:r>
      <w:r w:rsidR="007E22D1">
        <w:rPr>
          <w:rFonts w:ascii="Arial" w:hAnsi="Arial" w:cs="Arial"/>
          <w:b/>
          <w:sz w:val="20"/>
          <w:szCs w:val="20"/>
        </w:rPr>
        <w:t xml:space="preserve">. </w:t>
      </w:r>
      <w:r w:rsidRPr="003700D9">
        <w:rPr>
          <w:rFonts w:ascii="Arial" w:hAnsi="Arial" w:cs="Arial"/>
          <w:b/>
          <w:sz w:val="20"/>
          <w:szCs w:val="20"/>
        </w:rPr>
        <w:t>CASE-</w:t>
      </w:r>
      <w:r w:rsidR="00B656B8" w:rsidRPr="003700D9">
        <w:rPr>
          <w:rFonts w:ascii="Arial" w:hAnsi="Arial" w:cs="Arial"/>
          <w:b/>
          <w:sz w:val="20"/>
          <w:szCs w:val="20"/>
        </w:rPr>
        <w:t>3</w:t>
      </w:r>
      <w:r w:rsidRPr="003700D9">
        <w:rPr>
          <w:rFonts w:ascii="Arial" w:hAnsi="Arial" w:cs="Arial"/>
          <w:b/>
          <w:sz w:val="20"/>
          <w:szCs w:val="20"/>
        </w:rPr>
        <w:t xml:space="preserve"> Tentative </w:t>
      </w:r>
      <w:r w:rsidR="007E22D1">
        <w:rPr>
          <w:rFonts w:ascii="Arial" w:hAnsi="Arial" w:cs="Arial"/>
          <w:b/>
          <w:sz w:val="20"/>
          <w:szCs w:val="20"/>
        </w:rPr>
        <w:t xml:space="preserve">RE-EVC </w:t>
      </w:r>
      <w:r w:rsidRPr="003700D9">
        <w:rPr>
          <w:rFonts w:ascii="Arial" w:hAnsi="Arial" w:cs="Arial"/>
          <w:b/>
          <w:sz w:val="20"/>
          <w:szCs w:val="20"/>
        </w:rPr>
        <w:t>Project Cost at 2025FY</w:t>
      </w:r>
    </w:p>
    <w:tbl>
      <w:tblPr>
        <w:tblStyle w:val="TableGrid"/>
        <w:tblW w:w="7920" w:type="dxa"/>
        <w:tblInd w:w="-5" w:type="dxa"/>
        <w:tblLook w:val="04A0" w:firstRow="1" w:lastRow="0" w:firstColumn="1" w:lastColumn="0" w:noHBand="0" w:noVBand="1"/>
      </w:tblPr>
      <w:tblGrid>
        <w:gridCol w:w="644"/>
        <w:gridCol w:w="5049"/>
        <w:gridCol w:w="2227"/>
      </w:tblGrid>
      <w:tr w:rsidR="00834A61" w:rsidRPr="00834A61" w14:paraId="2667890D" w14:textId="77777777" w:rsidTr="00B04F29">
        <w:trPr>
          <w:trHeight w:val="521"/>
        </w:trPr>
        <w:tc>
          <w:tcPr>
            <w:tcW w:w="644" w:type="dxa"/>
          </w:tcPr>
          <w:p w14:paraId="132C208B" w14:textId="77777777" w:rsidR="007550DA" w:rsidRPr="003700D9" w:rsidRDefault="007550DA" w:rsidP="00834A61">
            <w:pPr>
              <w:jc w:val="both"/>
              <w:rPr>
                <w:rFonts w:ascii="Arial" w:hAnsi="Arial" w:cs="Arial"/>
                <w:b/>
                <w:bCs/>
                <w:sz w:val="20"/>
                <w:szCs w:val="20"/>
              </w:rPr>
            </w:pPr>
            <w:r w:rsidRPr="003700D9">
              <w:rPr>
                <w:rFonts w:ascii="Arial" w:hAnsi="Arial" w:cs="Arial"/>
                <w:b/>
                <w:bCs/>
                <w:sz w:val="20"/>
                <w:szCs w:val="20"/>
              </w:rPr>
              <w:t>Sr.</w:t>
            </w:r>
          </w:p>
        </w:tc>
        <w:tc>
          <w:tcPr>
            <w:tcW w:w="5049" w:type="dxa"/>
          </w:tcPr>
          <w:p w14:paraId="1EE92367" w14:textId="77777777" w:rsidR="007550DA" w:rsidRPr="003700D9" w:rsidRDefault="007550DA" w:rsidP="00834A61">
            <w:pPr>
              <w:jc w:val="both"/>
              <w:rPr>
                <w:rFonts w:ascii="Arial" w:hAnsi="Arial" w:cs="Arial"/>
                <w:b/>
                <w:bCs/>
                <w:sz w:val="20"/>
                <w:szCs w:val="20"/>
              </w:rPr>
            </w:pPr>
            <w:r w:rsidRPr="003700D9">
              <w:rPr>
                <w:rFonts w:ascii="Arial" w:hAnsi="Arial" w:cs="Arial"/>
                <w:b/>
                <w:bCs/>
                <w:sz w:val="20"/>
                <w:szCs w:val="20"/>
              </w:rPr>
              <w:t>Charging devices</w:t>
            </w:r>
          </w:p>
        </w:tc>
        <w:tc>
          <w:tcPr>
            <w:tcW w:w="2227" w:type="dxa"/>
          </w:tcPr>
          <w:p w14:paraId="70FFF504" w14:textId="77777777" w:rsidR="007550DA" w:rsidRPr="003700D9" w:rsidRDefault="007550DA" w:rsidP="00834A61">
            <w:pPr>
              <w:jc w:val="both"/>
              <w:rPr>
                <w:rFonts w:ascii="Arial" w:hAnsi="Arial" w:cs="Arial"/>
                <w:b/>
                <w:bCs/>
                <w:sz w:val="20"/>
                <w:szCs w:val="20"/>
              </w:rPr>
            </w:pPr>
            <w:r w:rsidRPr="003700D9">
              <w:rPr>
                <w:rFonts w:ascii="Arial" w:hAnsi="Arial" w:cs="Arial"/>
                <w:b/>
                <w:bCs/>
                <w:sz w:val="20"/>
                <w:szCs w:val="20"/>
              </w:rPr>
              <w:t>Estimated 2024FY Cif Yangon Price (USD)</w:t>
            </w:r>
          </w:p>
        </w:tc>
      </w:tr>
      <w:tr w:rsidR="00834A61" w:rsidRPr="003700D9" w14:paraId="7D8335F4" w14:textId="77777777" w:rsidTr="00E525CC">
        <w:trPr>
          <w:trHeight w:val="332"/>
        </w:trPr>
        <w:tc>
          <w:tcPr>
            <w:tcW w:w="644" w:type="dxa"/>
          </w:tcPr>
          <w:p w14:paraId="6D016F18" w14:textId="77777777" w:rsidR="007550DA" w:rsidRPr="003700D9" w:rsidRDefault="007550DA" w:rsidP="00834A61">
            <w:pPr>
              <w:jc w:val="both"/>
              <w:rPr>
                <w:rFonts w:ascii="Arial" w:hAnsi="Arial" w:cs="Arial"/>
                <w:sz w:val="18"/>
                <w:szCs w:val="18"/>
              </w:rPr>
            </w:pPr>
            <w:r w:rsidRPr="003700D9">
              <w:rPr>
                <w:rFonts w:ascii="Arial" w:hAnsi="Arial" w:cs="Arial"/>
                <w:sz w:val="18"/>
                <w:szCs w:val="18"/>
              </w:rPr>
              <w:t>1.</w:t>
            </w:r>
          </w:p>
        </w:tc>
        <w:tc>
          <w:tcPr>
            <w:tcW w:w="5049" w:type="dxa"/>
          </w:tcPr>
          <w:p w14:paraId="6B0FCE79" w14:textId="77777777" w:rsidR="007550DA" w:rsidRPr="003700D9" w:rsidRDefault="007550DA" w:rsidP="00834A61">
            <w:pPr>
              <w:jc w:val="both"/>
              <w:rPr>
                <w:rFonts w:ascii="Arial" w:hAnsi="Arial" w:cs="Arial"/>
                <w:sz w:val="18"/>
                <w:szCs w:val="18"/>
              </w:rPr>
            </w:pPr>
            <w:r w:rsidRPr="003700D9">
              <w:rPr>
                <w:rFonts w:ascii="Arial" w:hAnsi="Arial" w:cs="Arial"/>
                <w:sz w:val="18"/>
                <w:szCs w:val="18"/>
              </w:rPr>
              <w:t>2x40kW DC Fast Charger 2plug Guns Type (1 set)</w:t>
            </w:r>
          </w:p>
        </w:tc>
        <w:tc>
          <w:tcPr>
            <w:tcW w:w="2227" w:type="dxa"/>
          </w:tcPr>
          <w:p w14:paraId="5870E161" w14:textId="653B7DFA" w:rsidR="007550DA" w:rsidRPr="003700D9" w:rsidRDefault="00297EFC" w:rsidP="003700D9">
            <w:pPr>
              <w:jc w:val="right"/>
              <w:rPr>
                <w:rFonts w:ascii="Arial" w:hAnsi="Arial" w:cs="Arial"/>
                <w:sz w:val="18"/>
                <w:szCs w:val="18"/>
              </w:rPr>
            </w:pPr>
            <w:r w:rsidRPr="003700D9">
              <w:rPr>
                <w:rFonts w:ascii="Arial" w:hAnsi="Arial" w:cs="Arial"/>
                <w:sz w:val="18"/>
                <w:szCs w:val="18"/>
              </w:rPr>
              <w:t>3680</w:t>
            </w:r>
          </w:p>
        </w:tc>
      </w:tr>
      <w:tr w:rsidR="00834A61" w:rsidRPr="003700D9" w14:paraId="53A66E47" w14:textId="77777777" w:rsidTr="00E525CC">
        <w:trPr>
          <w:trHeight w:val="260"/>
        </w:trPr>
        <w:tc>
          <w:tcPr>
            <w:tcW w:w="644" w:type="dxa"/>
          </w:tcPr>
          <w:p w14:paraId="5824489B" w14:textId="70C28665" w:rsidR="007550DA" w:rsidRPr="003700D9" w:rsidRDefault="006C3E0A" w:rsidP="00834A61">
            <w:pPr>
              <w:jc w:val="both"/>
              <w:rPr>
                <w:rFonts w:ascii="Arial" w:hAnsi="Arial" w:cs="Arial"/>
                <w:sz w:val="18"/>
                <w:szCs w:val="18"/>
              </w:rPr>
            </w:pPr>
            <w:r w:rsidRPr="003700D9">
              <w:rPr>
                <w:rFonts w:ascii="Arial" w:hAnsi="Arial" w:cs="Arial"/>
                <w:sz w:val="18"/>
                <w:szCs w:val="18"/>
              </w:rPr>
              <w:t>2</w:t>
            </w:r>
            <w:r w:rsidR="007550DA" w:rsidRPr="003700D9">
              <w:rPr>
                <w:rFonts w:ascii="Arial" w:hAnsi="Arial" w:cs="Arial"/>
                <w:sz w:val="18"/>
                <w:szCs w:val="18"/>
              </w:rPr>
              <w:t>.</w:t>
            </w:r>
          </w:p>
        </w:tc>
        <w:tc>
          <w:tcPr>
            <w:tcW w:w="5049" w:type="dxa"/>
          </w:tcPr>
          <w:p w14:paraId="0302460B" w14:textId="0DAB8A43" w:rsidR="007550DA" w:rsidRPr="003700D9" w:rsidRDefault="007550DA" w:rsidP="00834A61">
            <w:pPr>
              <w:jc w:val="both"/>
              <w:rPr>
                <w:rFonts w:ascii="Arial" w:hAnsi="Arial" w:cs="Arial"/>
                <w:sz w:val="18"/>
                <w:szCs w:val="18"/>
              </w:rPr>
            </w:pPr>
            <w:r w:rsidRPr="003700D9">
              <w:rPr>
                <w:rFonts w:ascii="Arial" w:hAnsi="Arial" w:cs="Arial"/>
                <w:sz w:val="18"/>
                <w:szCs w:val="18"/>
              </w:rPr>
              <w:t xml:space="preserve">Solar Panel </w:t>
            </w:r>
            <w:r w:rsidR="00F449C3" w:rsidRPr="003700D9">
              <w:rPr>
                <w:rFonts w:ascii="Arial" w:hAnsi="Arial" w:cs="Arial"/>
                <w:sz w:val="18"/>
                <w:szCs w:val="18"/>
              </w:rPr>
              <w:t>1</w:t>
            </w:r>
            <w:r w:rsidR="00372B33" w:rsidRPr="003700D9">
              <w:rPr>
                <w:rFonts w:ascii="Arial" w:hAnsi="Arial" w:cs="Arial"/>
                <w:sz w:val="18"/>
                <w:szCs w:val="18"/>
              </w:rPr>
              <w:t>2</w:t>
            </w:r>
            <w:r w:rsidR="00F449C3" w:rsidRPr="003700D9">
              <w:rPr>
                <w:rFonts w:ascii="Arial" w:hAnsi="Arial" w:cs="Arial"/>
                <w:sz w:val="18"/>
                <w:szCs w:val="18"/>
              </w:rPr>
              <w:t>0</w:t>
            </w:r>
            <w:r w:rsidRPr="003700D9">
              <w:rPr>
                <w:rFonts w:ascii="Arial" w:hAnsi="Arial" w:cs="Arial"/>
                <w:sz w:val="18"/>
                <w:szCs w:val="18"/>
              </w:rPr>
              <w:t xml:space="preserve">kWp+ 3phase Inverter </w:t>
            </w:r>
            <w:r w:rsidR="00F449C3" w:rsidRPr="003700D9">
              <w:rPr>
                <w:rFonts w:ascii="Arial" w:hAnsi="Arial" w:cs="Arial"/>
                <w:sz w:val="18"/>
                <w:szCs w:val="18"/>
              </w:rPr>
              <w:t>1</w:t>
            </w:r>
            <w:r w:rsidR="00372B33" w:rsidRPr="003700D9">
              <w:rPr>
                <w:rFonts w:ascii="Arial" w:hAnsi="Arial" w:cs="Arial"/>
                <w:sz w:val="18"/>
                <w:szCs w:val="18"/>
              </w:rPr>
              <w:t>15</w:t>
            </w:r>
            <w:r w:rsidRPr="003700D9">
              <w:rPr>
                <w:rFonts w:ascii="Arial" w:hAnsi="Arial" w:cs="Arial"/>
                <w:sz w:val="18"/>
                <w:szCs w:val="18"/>
              </w:rPr>
              <w:t>kW</w:t>
            </w:r>
          </w:p>
        </w:tc>
        <w:tc>
          <w:tcPr>
            <w:tcW w:w="2227" w:type="dxa"/>
          </w:tcPr>
          <w:p w14:paraId="0945BE69" w14:textId="05B6B77F" w:rsidR="007550DA" w:rsidRPr="003700D9" w:rsidRDefault="00372B33" w:rsidP="003700D9">
            <w:pPr>
              <w:jc w:val="right"/>
              <w:rPr>
                <w:rFonts w:ascii="Arial" w:hAnsi="Arial" w:cs="Arial"/>
                <w:sz w:val="18"/>
                <w:szCs w:val="18"/>
              </w:rPr>
            </w:pPr>
            <w:r w:rsidRPr="003700D9">
              <w:rPr>
                <w:rFonts w:ascii="Arial" w:hAnsi="Arial" w:cs="Arial"/>
                <w:sz w:val="18"/>
                <w:szCs w:val="18"/>
              </w:rPr>
              <w:t>27500</w:t>
            </w:r>
          </w:p>
        </w:tc>
      </w:tr>
      <w:tr w:rsidR="00834A61" w:rsidRPr="003700D9" w14:paraId="411B18DC" w14:textId="77777777" w:rsidTr="00E525CC">
        <w:trPr>
          <w:trHeight w:val="260"/>
        </w:trPr>
        <w:tc>
          <w:tcPr>
            <w:tcW w:w="644" w:type="dxa"/>
          </w:tcPr>
          <w:p w14:paraId="32E18A1A" w14:textId="3E7C1133" w:rsidR="007550DA" w:rsidRPr="003700D9" w:rsidRDefault="006C3E0A" w:rsidP="00834A61">
            <w:pPr>
              <w:jc w:val="both"/>
              <w:rPr>
                <w:rFonts w:ascii="Arial" w:hAnsi="Arial" w:cs="Arial"/>
                <w:sz w:val="18"/>
                <w:szCs w:val="18"/>
              </w:rPr>
            </w:pPr>
            <w:r w:rsidRPr="003700D9">
              <w:rPr>
                <w:rFonts w:ascii="Arial" w:hAnsi="Arial" w:cs="Arial"/>
                <w:sz w:val="18"/>
                <w:szCs w:val="18"/>
              </w:rPr>
              <w:t>3</w:t>
            </w:r>
            <w:r w:rsidR="007550DA" w:rsidRPr="003700D9">
              <w:rPr>
                <w:rFonts w:ascii="Arial" w:hAnsi="Arial" w:cs="Arial"/>
                <w:sz w:val="18"/>
                <w:szCs w:val="18"/>
              </w:rPr>
              <w:t>.</w:t>
            </w:r>
          </w:p>
        </w:tc>
        <w:tc>
          <w:tcPr>
            <w:tcW w:w="5049" w:type="dxa"/>
          </w:tcPr>
          <w:p w14:paraId="117BDCB8" w14:textId="5793A73D" w:rsidR="007550DA" w:rsidRPr="003700D9" w:rsidRDefault="007550DA" w:rsidP="00834A61">
            <w:pPr>
              <w:jc w:val="both"/>
              <w:rPr>
                <w:rFonts w:ascii="Arial" w:hAnsi="Arial" w:cs="Arial"/>
                <w:sz w:val="18"/>
                <w:szCs w:val="18"/>
              </w:rPr>
            </w:pPr>
            <w:r w:rsidRPr="003700D9">
              <w:rPr>
                <w:rFonts w:ascii="Arial" w:hAnsi="Arial" w:cs="Arial"/>
                <w:sz w:val="18"/>
                <w:szCs w:val="18"/>
              </w:rPr>
              <w:t>Energy Storage Battery; BESS (</w:t>
            </w:r>
            <w:r w:rsidR="00F449C3" w:rsidRPr="003700D9">
              <w:rPr>
                <w:rFonts w:ascii="Arial" w:hAnsi="Arial" w:cs="Arial"/>
                <w:sz w:val="18"/>
                <w:szCs w:val="18"/>
              </w:rPr>
              <w:t>241</w:t>
            </w:r>
            <w:r w:rsidRPr="003700D9">
              <w:rPr>
                <w:rFonts w:ascii="Arial" w:hAnsi="Arial" w:cs="Arial"/>
                <w:sz w:val="18"/>
                <w:szCs w:val="18"/>
              </w:rPr>
              <w:t>kWh)</w:t>
            </w:r>
          </w:p>
        </w:tc>
        <w:tc>
          <w:tcPr>
            <w:tcW w:w="2227" w:type="dxa"/>
          </w:tcPr>
          <w:p w14:paraId="57CF2714" w14:textId="30FEBD63" w:rsidR="007550DA" w:rsidRPr="003700D9" w:rsidRDefault="00555A94" w:rsidP="003700D9">
            <w:pPr>
              <w:jc w:val="right"/>
              <w:rPr>
                <w:rFonts w:ascii="Arial" w:hAnsi="Arial" w:cs="Arial"/>
                <w:sz w:val="18"/>
                <w:szCs w:val="18"/>
              </w:rPr>
            </w:pPr>
            <w:r w:rsidRPr="003700D9">
              <w:rPr>
                <w:rFonts w:ascii="Arial" w:hAnsi="Arial" w:cs="Arial"/>
                <w:sz w:val="18"/>
                <w:szCs w:val="18"/>
              </w:rPr>
              <w:t>2</w:t>
            </w:r>
            <w:r w:rsidR="000B78C8" w:rsidRPr="003700D9">
              <w:rPr>
                <w:rFonts w:ascii="Arial" w:hAnsi="Arial" w:cs="Arial"/>
                <w:sz w:val="18"/>
                <w:szCs w:val="18"/>
              </w:rPr>
              <w:t>7</w:t>
            </w:r>
            <w:r w:rsidRPr="003700D9">
              <w:rPr>
                <w:rFonts w:ascii="Arial" w:hAnsi="Arial" w:cs="Arial"/>
                <w:sz w:val="18"/>
                <w:szCs w:val="18"/>
              </w:rPr>
              <w:t>000</w:t>
            </w:r>
          </w:p>
        </w:tc>
      </w:tr>
      <w:tr w:rsidR="00834A61" w:rsidRPr="003700D9" w14:paraId="6AF28EF3" w14:textId="77777777" w:rsidTr="00E525CC">
        <w:trPr>
          <w:trHeight w:val="260"/>
        </w:trPr>
        <w:tc>
          <w:tcPr>
            <w:tcW w:w="644" w:type="dxa"/>
          </w:tcPr>
          <w:p w14:paraId="47958DA8" w14:textId="54FD3263" w:rsidR="007550DA" w:rsidRPr="003700D9" w:rsidRDefault="006C3E0A" w:rsidP="00834A61">
            <w:pPr>
              <w:jc w:val="both"/>
              <w:rPr>
                <w:rFonts w:ascii="Arial" w:hAnsi="Arial" w:cs="Arial"/>
                <w:sz w:val="18"/>
                <w:szCs w:val="18"/>
              </w:rPr>
            </w:pPr>
            <w:r w:rsidRPr="003700D9">
              <w:rPr>
                <w:rFonts w:ascii="Arial" w:hAnsi="Arial" w:cs="Arial"/>
                <w:sz w:val="18"/>
                <w:szCs w:val="18"/>
              </w:rPr>
              <w:t>4</w:t>
            </w:r>
            <w:r w:rsidR="007550DA" w:rsidRPr="003700D9">
              <w:rPr>
                <w:rFonts w:ascii="Arial" w:hAnsi="Arial" w:cs="Arial"/>
                <w:sz w:val="18"/>
                <w:szCs w:val="18"/>
              </w:rPr>
              <w:t>.</w:t>
            </w:r>
          </w:p>
        </w:tc>
        <w:tc>
          <w:tcPr>
            <w:tcW w:w="5049" w:type="dxa"/>
          </w:tcPr>
          <w:p w14:paraId="4F6848C9" w14:textId="77777777" w:rsidR="007550DA" w:rsidRPr="003700D9" w:rsidRDefault="007550DA" w:rsidP="00834A61">
            <w:pPr>
              <w:jc w:val="both"/>
              <w:rPr>
                <w:rFonts w:ascii="Arial" w:hAnsi="Arial" w:cs="Arial"/>
                <w:sz w:val="18"/>
                <w:szCs w:val="18"/>
              </w:rPr>
            </w:pPr>
            <w:r w:rsidRPr="003700D9">
              <w:rPr>
                <w:rFonts w:ascii="Arial" w:hAnsi="Arial" w:cs="Arial"/>
                <w:sz w:val="18"/>
                <w:szCs w:val="18"/>
              </w:rPr>
              <w:t>Civil Work with Optimal design Cost</w:t>
            </w:r>
          </w:p>
        </w:tc>
        <w:tc>
          <w:tcPr>
            <w:tcW w:w="2227" w:type="dxa"/>
          </w:tcPr>
          <w:p w14:paraId="6EBD304B" w14:textId="41532707" w:rsidR="007550DA" w:rsidRPr="003700D9" w:rsidRDefault="00555A94" w:rsidP="003700D9">
            <w:pPr>
              <w:jc w:val="right"/>
              <w:rPr>
                <w:rFonts w:ascii="Arial" w:hAnsi="Arial" w:cs="Arial"/>
                <w:sz w:val="18"/>
                <w:szCs w:val="18"/>
              </w:rPr>
            </w:pPr>
            <w:r w:rsidRPr="003700D9">
              <w:rPr>
                <w:rFonts w:ascii="Arial" w:hAnsi="Arial" w:cs="Arial"/>
                <w:sz w:val="18"/>
                <w:szCs w:val="18"/>
              </w:rPr>
              <w:t>4545</w:t>
            </w:r>
          </w:p>
        </w:tc>
      </w:tr>
      <w:tr w:rsidR="00834A61" w:rsidRPr="003700D9" w14:paraId="28B0112B" w14:textId="77777777" w:rsidTr="00E525CC">
        <w:trPr>
          <w:trHeight w:val="260"/>
        </w:trPr>
        <w:tc>
          <w:tcPr>
            <w:tcW w:w="644" w:type="dxa"/>
          </w:tcPr>
          <w:p w14:paraId="7662FB15" w14:textId="0701847A" w:rsidR="007550DA" w:rsidRPr="003700D9" w:rsidRDefault="006C3E0A" w:rsidP="00834A61">
            <w:pPr>
              <w:jc w:val="both"/>
              <w:rPr>
                <w:rFonts w:ascii="Arial" w:hAnsi="Arial" w:cs="Arial"/>
                <w:sz w:val="18"/>
                <w:szCs w:val="18"/>
              </w:rPr>
            </w:pPr>
            <w:r w:rsidRPr="003700D9">
              <w:rPr>
                <w:rFonts w:ascii="Arial" w:hAnsi="Arial" w:cs="Arial"/>
                <w:sz w:val="18"/>
                <w:szCs w:val="18"/>
              </w:rPr>
              <w:t>5</w:t>
            </w:r>
            <w:r w:rsidR="007550DA" w:rsidRPr="003700D9">
              <w:rPr>
                <w:rFonts w:ascii="Arial" w:hAnsi="Arial" w:cs="Arial"/>
                <w:sz w:val="18"/>
                <w:szCs w:val="18"/>
              </w:rPr>
              <w:t>.</w:t>
            </w:r>
          </w:p>
        </w:tc>
        <w:tc>
          <w:tcPr>
            <w:tcW w:w="5049" w:type="dxa"/>
          </w:tcPr>
          <w:p w14:paraId="4E4749BE" w14:textId="77777777" w:rsidR="007550DA" w:rsidRPr="003700D9" w:rsidRDefault="007550DA" w:rsidP="00834A61">
            <w:pPr>
              <w:jc w:val="both"/>
              <w:rPr>
                <w:rFonts w:ascii="Arial" w:hAnsi="Arial" w:cs="Arial"/>
                <w:sz w:val="18"/>
                <w:szCs w:val="18"/>
              </w:rPr>
            </w:pPr>
            <w:r w:rsidRPr="003700D9">
              <w:rPr>
                <w:rFonts w:ascii="Arial" w:hAnsi="Arial" w:cs="Arial"/>
                <w:sz w:val="18"/>
                <w:szCs w:val="18"/>
              </w:rPr>
              <w:t>Land preparation cost</w:t>
            </w:r>
          </w:p>
        </w:tc>
        <w:tc>
          <w:tcPr>
            <w:tcW w:w="2227" w:type="dxa"/>
          </w:tcPr>
          <w:p w14:paraId="1FE4D445" w14:textId="28D8E69C" w:rsidR="007550DA" w:rsidRPr="003700D9" w:rsidRDefault="00555A94" w:rsidP="003700D9">
            <w:pPr>
              <w:jc w:val="right"/>
              <w:rPr>
                <w:rFonts w:ascii="Arial" w:hAnsi="Arial" w:cs="Arial"/>
                <w:sz w:val="18"/>
                <w:szCs w:val="18"/>
              </w:rPr>
            </w:pPr>
            <w:r w:rsidRPr="003700D9">
              <w:rPr>
                <w:rFonts w:ascii="Arial" w:hAnsi="Arial" w:cs="Arial"/>
                <w:sz w:val="18"/>
                <w:szCs w:val="18"/>
              </w:rPr>
              <w:t>681</w:t>
            </w:r>
          </w:p>
        </w:tc>
      </w:tr>
      <w:tr w:rsidR="007550DA" w:rsidRPr="003700D9" w14:paraId="490F9CC4" w14:textId="77777777" w:rsidTr="00B04F29">
        <w:trPr>
          <w:trHeight w:val="314"/>
        </w:trPr>
        <w:tc>
          <w:tcPr>
            <w:tcW w:w="644" w:type="dxa"/>
          </w:tcPr>
          <w:p w14:paraId="667CA569" w14:textId="77777777" w:rsidR="007550DA" w:rsidRPr="003700D9" w:rsidRDefault="007550DA" w:rsidP="00834A61">
            <w:pPr>
              <w:jc w:val="both"/>
              <w:rPr>
                <w:rFonts w:ascii="Arial" w:hAnsi="Arial" w:cs="Arial"/>
                <w:sz w:val="18"/>
                <w:szCs w:val="18"/>
              </w:rPr>
            </w:pPr>
          </w:p>
        </w:tc>
        <w:tc>
          <w:tcPr>
            <w:tcW w:w="5049" w:type="dxa"/>
          </w:tcPr>
          <w:p w14:paraId="56E2A93A" w14:textId="77777777" w:rsidR="007550DA" w:rsidRPr="00B04F29" w:rsidRDefault="007550DA" w:rsidP="00834A61">
            <w:pPr>
              <w:jc w:val="both"/>
              <w:rPr>
                <w:rFonts w:ascii="Arial" w:hAnsi="Arial" w:cs="Arial"/>
                <w:b/>
                <w:bCs/>
                <w:sz w:val="18"/>
                <w:szCs w:val="18"/>
              </w:rPr>
            </w:pPr>
            <w:r w:rsidRPr="00B04F29">
              <w:rPr>
                <w:rFonts w:ascii="Arial" w:hAnsi="Arial" w:cs="Arial"/>
                <w:b/>
                <w:bCs/>
                <w:sz w:val="18"/>
                <w:szCs w:val="18"/>
              </w:rPr>
              <w:t>Total Cost for Optimal Design</w:t>
            </w:r>
          </w:p>
        </w:tc>
        <w:tc>
          <w:tcPr>
            <w:tcW w:w="2227" w:type="dxa"/>
          </w:tcPr>
          <w:p w14:paraId="5082E81E" w14:textId="1CE226F5" w:rsidR="007550DA" w:rsidRPr="00B04F29" w:rsidRDefault="0062449C" w:rsidP="003700D9">
            <w:pPr>
              <w:jc w:val="right"/>
              <w:rPr>
                <w:rFonts w:ascii="Arial" w:hAnsi="Arial" w:cs="Arial"/>
                <w:b/>
                <w:bCs/>
                <w:sz w:val="18"/>
                <w:szCs w:val="18"/>
              </w:rPr>
            </w:pPr>
            <w:r w:rsidRPr="00B04F29">
              <w:rPr>
                <w:rFonts w:ascii="Arial" w:hAnsi="Arial" w:cs="Arial"/>
                <w:b/>
                <w:bCs/>
                <w:sz w:val="18"/>
                <w:szCs w:val="18"/>
              </w:rPr>
              <w:t>6</w:t>
            </w:r>
            <w:r w:rsidR="000B78C8" w:rsidRPr="00B04F29">
              <w:rPr>
                <w:rFonts w:ascii="Arial" w:hAnsi="Arial" w:cs="Arial"/>
                <w:b/>
                <w:bCs/>
                <w:sz w:val="18"/>
                <w:szCs w:val="18"/>
              </w:rPr>
              <w:t>3</w:t>
            </w:r>
            <w:r w:rsidRPr="00B04F29">
              <w:rPr>
                <w:rFonts w:ascii="Arial" w:hAnsi="Arial" w:cs="Arial"/>
                <w:b/>
                <w:bCs/>
                <w:sz w:val="18"/>
                <w:szCs w:val="18"/>
              </w:rPr>
              <w:t>406</w:t>
            </w:r>
          </w:p>
        </w:tc>
      </w:tr>
    </w:tbl>
    <w:p w14:paraId="76FDEB2F" w14:textId="79129B10" w:rsidR="007550DA" w:rsidRDefault="00B04F29" w:rsidP="00B04F29">
      <w:pPr>
        <w:jc w:val="right"/>
        <w:rPr>
          <w:rFonts w:ascii="Arial" w:hAnsi="Arial" w:cs="Arial"/>
          <w:bCs/>
          <w:sz w:val="18"/>
          <w:szCs w:val="18"/>
        </w:rPr>
      </w:pPr>
      <w:r>
        <w:rPr>
          <w:rFonts w:ascii="Arial" w:hAnsi="Arial" w:cs="Arial"/>
          <w:bCs/>
          <w:sz w:val="16"/>
          <w:szCs w:val="16"/>
        </w:rPr>
        <w:t xml:space="preserve"> </w:t>
      </w:r>
      <w:r w:rsidRPr="00B04F29">
        <w:rPr>
          <w:rFonts w:ascii="Arial" w:hAnsi="Arial" w:cs="Arial"/>
          <w:bCs/>
          <w:sz w:val="18"/>
          <w:szCs w:val="18"/>
        </w:rPr>
        <w:t>[Exh:4400k=1USD]</w:t>
      </w:r>
    </w:p>
    <w:p w14:paraId="69F5A006" w14:textId="77777777" w:rsidR="00BD4366" w:rsidRPr="00B04F29" w:rsidRDefault="00BD4366" w:rsidP="00B04F29">
      <w:pPr>
        <w:jc w:val="right"/>
        <w:rPr>
          <w:rFonts w:ascii="Arial" w:hAnsi="Arial" w:cs="Arial"/>
          <w:sz w:val="18"/>
          <w:szCs w:val="18"/>
        </w:rPr>
      </w:pPr>
    </w:p>
    <w:p w14:paraId="7B4CD396" w14:textId="39C075A6" w:rsidR="00ED563A" w:rsidRPr="00834A61" w:rsidRDefault="00115053" w:rsidP="00834A61">
      <w:pPr>
        <w:jc w:val="both"/>
        <w:rPr>
          <w:rFonts w:ascii="Arial" w:hAnsi="Arial" w:cs="Arial"/>
          <w:sz w:val="20"/>
          <w:szCs w:val="20"/>
        </w:rPr>
      </w:pPr>
      <w:r w:rsidRPr="00115053">
        <w:rPr>
          <w:rFonts w:ascii="Arial" w:hAnsi="Arial" w:cs="Arial"/>
          <w:noProof/>
          <w:sz w:val="20"/>
          <w:szCs w:val="20"/>
          <w:lang w:val="en-IN" w:eastAsia="en-IN"/>
        </w:rPr>
        <w:drawing>
          <wp:inline distT="0" distB="0" distL="0" distR="0" wp14:anchorId="276E36A6" wp14:editId="457F48E8">
            <wp:extent cx="5001895" cy="2875280"/>
            <wp:effectExtent l="19050" t="19050" r="27305" b="20320"/>
            <wp:docPr id="1647979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79159" name=""/>
                    <pic:cNvPicPr/>
                  </pic:nvPicPr>
                  <pic:blipFill>
                    <a:blip r:embed="rId20"/>
                    <a:stretch>
                      <a:fillRect/>
                    </a:stretch>
                  </pic:blipFill>
                  <pic:spPr>
                    <a:xfrm>
                      <a:off x="0" y="0"/>
                      <a:ext cx="5001895" cy="2875280"/>
                    </a:xfrm>
                    <a:prstGeom prst="rect">
                      <a:avLst/>
                    </a:prstGeom>
                    <a:ln w="3175">
                      <a:solidFill>
                        <a:schemeClr val="tx1"/>
                      </a:solidFill>
                    </a:ln>
                  </pic:spPr>
                </pic:pic>
              </a:graphicData>
            </a:graphic>
          </wp:inline>
        </w:drawing>
      </w:r>
    </w:p>
    <w:p w14:paraId="011FEF12" w14:textId="2F53CBD4" w:rsidR="00B656B8" w:rsidRDefault="00B656B8" w:rsidP="00834A61">
      <w:pPr>
        <w:jc w:val="center"/>
        <w:rPr>
          <w:rFonts w:ascii="Arial" w:hAnsi="Arial" w:cs="Arial"/>
          <w:bCs/>
          <w:sz w:val="20"/>
          <w:szCs w:val="20"/>
        </w:rPr>
      </w:pPr>
      <w:r w:rsidRPr="00834A61">
        <w:rPr>
          <w:rFonts w:ascii="Arial" w:hAnsi="Arial" w:cs="Arial"/>
          <w:bCs/>
          <w:sz w:val="20"/>
          <w:szCs w:val="20"/>
        </w:rPr>
        <w:t>Fig</w:t>
      </w:r>
      <w:r w:rsidR="007E22D1">
        <w:rPr>
          <w:rFonts w:ascii="Arial" w:hAnsi="Arial" w:cs="Arial"/>
          <w:bCs/>
          <w:sz w:val="20"/>
          <w:szCs w:val="20"/>
        </w:rPr>
        <w:t xml:space="preserve">.10. </w:t>
      </w:r>
      <w:r w:rsidRPr="00834A61">
        <w:rPr>
          <w:rFonts w:ascii="Arial" w:hAnsi="Arial" w:cs="Arial"/>
          <w:bCs/>
          <w:sz w:val="20"/>
          <w:szCs w:val="20"/>
        </w:rPr>
        <w:t>CASE-3 Input and Output Result</w:t>
      </w:r>
    </w:p>
    <w:p w14:paraId="0303AA22" w14:textId="77777777" w:rsidR="001469B3" w:rsidRDefault="001469B3" w:rsidP="00834A61">
      <w:pPr>
        <w:jc w:val="center"/>
        <w:rPr>
          <w:rFonts w:ascii="Arial" w:hAnsi="Arial" w:cs="Arial"/>
          <w:bCs/>
          <w:sz w:val="20"/>
          <w:szCs w:val="20"/>
        </w:rPr>
      </w:pPr>
    </w:p>
    <w:p w14:paraId="5D62A562" w14:textId="69B3D626" w:rsidR="00484D70" w:rsidRPr="00834A61" w:rsidRDefault="0045685E" w:rsidP="00834A61">
      <w:pPr>
        <w:jc w:val="both"/>
        <w:rPr>
          <w:rFonts w:ascii="Arial" w:hAnsi="Arial" w:cs="Arial"/>
          <w:sz w:val="20"/>
          <w:szCs w:val="20"/>
        </w:rPr>
      </w:pPr>
      <w:r w:rsidRPr="0045685E">
        <w:rPr>
          <w:rFonts w:ascii="Arial" w:hAnsi="Arial" w:cs="Arial"/>
          <w:noProof/>
          <w:sz w:val="20"/>
          <w:szCs w:val="20"/>
          <w:lang w:val="en-IN" w:eastAsia="en-IN"/>
        </w:rPr>
        <w:drawing>
          <wp:inline distT="0" distB="0" distL="0" distR="0" wp14:anchorId="332B6C09" wp14:editId="1A1E342C">
            <wp:extent cx="5001895" cy="1928503"/>
            <wp:effectExtent l="19050" t="19050" r="27305" b="14605"/>
            <wp:docPr id="516329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29375" name=""/>
                    <pic:cNvPicPr/>
                  </pic:nvPicPr>
                  <pic:blipFill>
                    <a:blip r:embed="rId21"/>
                    <a:stretch>
                      <a:fillRect/>
                    </a:stretch>
                  </pic:blipFill>
                  <pic:spPr>
                    <a:xfrm>
                      <a:off x="0" y="0"/>
                      <a:ext cx="5008913" cy="1931209"/>
                    </a:xfrm>
                    <a:prstGeom prst="rect">
                      <a:avLst/>
                    </a:prstGeom>
                    <a:ln w="3175">
                      <a:solidFill>
                        <a:schemeClr val="tx1"/>
                      </a:solidFill>
                    </a:ln>
                  </pic:spPr>
                </pic:pic>
              </a:graphicData>
            </a:graphic>
          </wp:inline>
        </w:drawing>
      </w:r>
    </w:p>
    <w:p w14:paraId="0B0A0F48" w14:textId="4AE881D6" w:rsidR="00B656B8" w:rsidRPr="00834A61" w:rsidRDefault="00B656B8" w:rsidP="00834A61">
      <w:pPr>
        <w:pStyle w:val="ListParagraph"/>
        <w:numPr>
          <w:ilvl w:val="0"/>
          <w:numId w:val="20"/>
        </w:numPr>
        <w:spacing w:after="0" w:line="240" w:lineRule="auto"/>
        <w:ind w:left="0"/>
        <w:jc w:val="center"/>
        <w:rPr>
          <w:rFonts w:ascii="Arial" w:hAnsi="Arial" w:cs="Arial"/>
          <w:bCs/>
          <w:sz w:val="20"/>
          <w:szCs w:val="20"/>
        </w:rPr>
      </w:pPr>
      <w:r w:rsidRPr="00834A61">
        <w:rPr>
          <w:rFonts w:ascii="Arial" w:hAnsi="Arial" w:cs="Arial"/>
          <w:bCs/>
          <w:sz w:val="20"/>
          <w:szCs w:val="20"/>
        </w:rPr>
        <w:lastRenderedPageBreak/>
        <w:t>Fig.</w:t>
      </w:r>
      <w:r w:rsidR="007E22D1">
        <w:rPr>
          <w:rFonts w:ascii="Arial" w:hAnsi="Arial" w:cs="Arial"/>
          <w:bCs/>
          <w:sz w:val="20"/>
          <w:szCs w:val="20"/>
        </w:rPr>
        <w:t xml:space="preserve">11. </w:t>
      </w:r>
      <w:r w:rsidRPr="00834A61">
        <w:rPr>
          <w:rFonts w:ascii="Arial" w:hAnsi="Arial" w:cs="Arial"/>
          <w:bCs/>
          <w:sz w:val="20"/>
          <w:szCs w:val="20"/>
        </w:rPr>
        <w:t xml:space="preserve"> CASE-3 Break-even point Result</w:t>
      </w:r>
    </w:p>
    <w:p w14:paraId="0F4C0641" w14:textId="6DE12D7E" w:rsidR="00B656B8" w:rsidRPr="00834A61" w:rsidRDefault="00B656B8" w:rsidP="00C633D8">
      <w:pPr>
        <w:pStyle w:val="ListParagraph"/>
        <w:numPr>
          <w:ilvl w:val="0"/>
          <w:numId w:val="20"/>
        </w:numPr>
        <w:shd w:val="clear" w:color="auto" w:fill="FFFFFF"/>
        <w:spacing w:after="0" w:line="240" w:lineRule="auto"/>
        <w:ind w:left="0"/>
        <w:jc w:val="center"/>
        <w:outlineLvl w:val="1"/>
        <w:rPr>
          <w:rFonts w:ascii="Arial" w:hAnsi="Arial" w:cs="Arial"/>
          <w:b/>
          <w:sz w:val="20"/>
          <w:szCs w:val="20"/>
        </w:rPr>
      </w:pPr>
      <w:r w:rsidRPr="00834A61">
        <w:rPr>
          <w:rFonts w:ascii="Arial" w:hAnsi="Arial" w:cs="Arial"/>
          <w:b/>
          <w:sz w:val="20"/>
          <w:szCs w:val="20"/>
        </w:rPr>
        <w:t>Table</w:t>
      </w:r>
      <w:r w:rsidR="001A1145">
        <w:rPr>
          <w:rFonts w:ascii="Arial" w:hAnsi="Arial" w:cs="Arial"/>
          <w:b/>
          <w:sz w:val="20"/>
          <w:szCs w:val="20"/>
        </w:rPr>
        <w:t>.</w:t>
      </w:r>
      <w:r w:rsidR="00DA5708">
        <w:rPr>
          <w:rFonts w:ascii="Arial" w:hAnsi="Arial" w:cs="Arial"/>
          <w:b/>
          <w:sz w:val="20"/>
          <w:szCs w:val="20"/>
        </w:rPr>
        <w:t>8</w:t>
      </w:r>
      <w:r w:rsidR="001A1145">
        <w:rPr>
          <w:rFonts w:ascii="Arial" w:hAnsi="Arial" w:cs="Arial"/>
          <w:b/>
          <w:sz w:val="20"/>
          <w:szCs w:val="20"/>
        </w:rPr>
        <w:t xml:space="preserve">. </w:t>
      </w:r>
      <w:r w:rsidR="007E22D1">
        <w:rPr>
          <w:rFonts w:ascii="Arial" w:hAnsi="Arial" w:cs="Arial"/>
          <w:b/>
          <w:sz w:val="20"/>
          <w:szCs w:val="20"/>
        </w:rPr>
        <w:t>Case Result Comparison</w:t>
      </w:r>
    </w:p>
    <w:tbl>
      <w:tblPr>
        <w:tblStyle w:val="TableGrid"/>
        <w:tblW w:w="0" w:type="auto"/>
        <w:tblInd w:w="108" w:type="dxa"/>
        <w:tblLook w:val="04A0" w:firstRow="1" w:lastRow="0" w:firstColumn="1" w:lastColumn="0" w:noHBand="0" w:noVBand="1"/>
      </w:tblPr>
      <w:tblGrid>
        <w:gridCol w:w="446"/>
        <w:gridCol w:w="2250"/>
        <w:gridCol w:w="810"/>
        <w:gridCol w:w="1480"/>
        <w:gridCol w:w="1443"/>
        <w:gridCol w:w="1330"/>
      </w:tblGrid>
      <w:tr w:rsidR="007E22D1" w:rsidRPr="002F3D7E" w14:paraId="22EE1240" w14:textId="77777777" w:rsidTr="00924013">
        <w:trPr>
          <w:trHeight w:val="737"/>
        </w:trPr>
        <w:tc>
          <w:tcPr>
            <w:tcW w:w="446" w:type="dxa"/>
          </w:tcPr>
          <w:p w14:paraId="63D93A85" w14:textId="77777777" w:rsidR="007E22D1" w:rsidRDefault="007E22D1" w:rsidP="00FB4900">
            <w:pPr>
              <w:numPr>
                <w:ilvl w:val="0"/>
                <w:numId w:val="27"/>
              </w:numPr>
              <w:jc w:val="center"/>
              <w:rPr>
                <w:rFonts w:ascii="Arial" w:hAnsi="Arial" w:cs="Arial"/>
                <w:b/>
                <w:bCs/>
                <w:sz w:val="18"/>
                <w:szCs w:val="18"/>
              </w:rPr>
            </w:pPr>
          </w:p>
        </w:tc>
        <w:tc>
          <w:tcPr>
            <w:tcW w:w="2250" w:type="dxa"/>
            <w:shd w:val="clear" w:color="auto" w:fill="B3E5A1" w:themeFill="accent6" w:themeFillTint="66"/>
            <w:noWrap/>
          </w:tcPr>
          <w:p w14:paraId="69B42357" w14:textId="713D9DBC" w:rsidR="007E22D1" w:rsidRDefault="007E22D1" w:rsidP="00FB4900">
            <w:pPr>
              <w:numPr>
                <w:ilvl w:val="0"/>
                <w:numId w:val="27"/>
              </w:numPr>
              <w:jc w:val="center"/>
              <w:rPr>
                <w:rFonts w:ascii="Arial" w:hAnsi="Arial" w:cs="Arial"/>
                <w:b/>
                <w:bCs/>
                <w:sz w:val="18"/>
                <w:szCs w:val="18"/>
              </w:rPr>
            </w:pPr>
          </w:p>
          <w:p w14:paraId="05D176F9" w14:textId="26C230DA" w:rsidR="007E22D1" w:rsidRDefault="007E22D1" w:rsidP="00FB4900">
            <w:pPr>
              <w:numPr>
                <w:ilvl w:val="0"/>
                <w:numId w:val="27"/>
              </w:numPr>
              <w:jc w:val="center"/>
              <w:rPr>
                <w:rFonts w:ascii="Arial" w:hAnsi="Arial" w:cs="Arial"/>
                <w:b/>
                <w:bCs/>
                <w:sz w:val="18"/>
                <w:szCs w:val="18"/>
              </w:rPr>
            </w:pPr>
            <w:r w:rsidRPr="002F3D7E">
              <w:rPr>
                <w:rFonts w:ascii="Arial" w:hAnsi="Arial" w:cs="Arial"/>
                <w:b/>
                <w:bCs/>
                <w:sz w:val="18"/>
                <w:szCs w:val="18"/>
              </w:rPr>
              <w:t>1</w:t>
            </w:r>
            <w:r w:rsidR="007B0F61">
              <w:rPr>
                <w:rFonts w:ascii="Arial" w:hAnsi="Arial" w:cs="Arial"/>
                <w:b/>
                <w:bCs/>
                <w:sz w:val="18"/>
                <w:szCs w:val="18"/>
              </w:rPr>
              <w:t>4</w:t>
            </w:r>
            <w:r w:rsidRPr="002F3D7E">
              <w:rPr>
                <w:rFonts w:ascii="Arial" w:hAnsi="Arial" w:cs="Arial"/>
                <w:b/>
                <w:bCs/>
                <w:sz w:val="18"/>
                <w:szCs w:val="18"/>
              </w:rPr>
              <w:t xml:space="preserve"> YEARS </w:t>
            </w:r>
            <w:r>
              <w:rPr>
                <w:rFonts w:ascii="Arial" w:hAnsi="Arial" w:cs="Arial"/>
                <w:b/>
                <w:bCs/>
                <w:sz w:val="18"/>
                <w:szCs w:val="18"/>
              </w:rPr>
              <w:t>PERIOD</w:t>
            </w:r>
          </w:p>
          <w:p w14:paraId="7963B429" w14:textId="731B9FE1" w:rsidR="007E22D1" w:rsidRPr="002F3D7E" w:rsidRDefault="007E22D1" w:rsidP="00FB4900">
            <w:pPr>
              <w:numPr>
                <w:ilvl w:val="0"/>
                <w:numId w:val="27"/>
              </w:numPr>
              <w:jc w:val="center"/>
              <w:rPr>
                <w:rFonts w:ascii="Arial" w:hAnsi="Arial" w:cs="Arial"/>
                <w:b/>
                <w:bCs/>
                <w:sz w:val="18"/>
                <w:szCs w:val="18"/>
              </w:rPr>
            </w:pPr>
            <w:r w:rsidRPr="002F3D7E">
              <w:rPr>
                <w:rFonts w:ascii="Arial" w:hAnsi="Arial" w:cs="Arial"/>
                <w:b/>
                <w:bCs/>
                <w:sz w:val="18"/>
                <w:szCs w:val="18"/>
              </w:rPr>
              <w:t>CHECK POINT</w:t>
            </w:r>
          </w:p>
        </w:tc>
        <w:tc>
          <w:tcPr>
            <w:tcW w:w="810" w:type="dxa"/>
            <w:shd w:val="clear" w:color="auto" w:fill="B3E5A1" w:themeFill="accent6" w:themeFillTint="66"/>
            <w:noWrap/>
          </w:tcPr>
          <w:p w14:paraId="677796D0" w14:textId="77777777" w:rsidR="007E22D1" w:rsidRDefault="007E22D1" w:rsidP="00FB4900">
            <w:pPr>
              <w:numPr>
                <w:ilvl w:val="0"/>
                <w:numId w:val="27"/>
              </w:numPr>
              <w:jc w:val="center"/>
              <w:rPr>
                <w:rFonts w:ascii="Arial" w:hAnsi="Arial" w:cs="Arial"/>
                <w:b/>
                <w:bCs/>
                <w:sz w:val="18"/>
                <w:szCs w:val="18"/>
              </w:rPr>
            </w:pPr>
          </w:p>
          <w:p w14:paraId="767A558F" w14:textId="77777777" w:rsidR="007E22D1" w:rsidRDefault="007E22D1" w:rsidP="00FB4900">
            <w:pPr>
              <w:numPr>
                <w:ilvl w:val="0"/>
                <w:numId w:val="27"/>
              </w:numPr>
              <w:jc w:val="center"/>
              <w:rPr>
                <w:rFonts w:ascii="Arial" w:hAnsi="Arial" w:cs="Arial"/>
                <w:b/>
                <w:bCs/>
                <w:sz w:val="18"/>
                <w:szCs w:val="18"/>
              </w:rPr>
            </w:pPr>
          </w:p>
          <w:p w14:paraId="01039264" w14:textId="71E19768" w:rsidR="007E22D1" w:rsidRPr="002F3D7E" w:rsidRDefault="007E22D1" w:rsidP="00FB4900">
            <w:pPr>
              <w:numPr>
                <w:ilvl w:val="0"/>
                <w:numId w:val="27"/>
              </w:numPr>
              <w:jc w:val="center"/>
              <w:rPr>
                <w:rFonts w:ascii="Arial" w:hAnsi="Arial" w:cs="Arial"/>
                <w:b/>
                <w:bCs/>
                <w:sz w:val="18"/>
                <w:szCs w:val="18"/>
              </w:rPr>
            </w:pPr>
            <w:r w:rsidRPr="002F3D7E">
              <w:rPr>
                <w:rFonts w:ascii="Arial" w:hAnsi="Arial" w:cs="Arial"/>
                <w:b/>
                <w:bCs/>
                <w:sz w:val="18"/>
                <w:szCs w:val="18"/>
              </w:rPr>
              <w:t>UNIT</w:t>
            </w:r>
          </w:p>
        </w:tc>
        <w:tc>
          <w:tcPr>
            <w:tcW w:w="1480" w:type="dxa"/>
            <w:shd w:val="clear" w:color="auto" w:fill="B3E5A1" w:themeFill="accent6" w:themeFillTint="66"/>
          </w:tcPr>
          <w:p w14:paraId="4EE134B4" w14:textId="77777777" w:rsidR="007E22D1" w:rsidRPr="002F3D7E" w:rsidRDefault="007E22D1" w:rsidP="00FB4900">
            <w:pPr>
              <w:numPr>
                <w:ilvl w:val="0"/>
                <w:numId w:val="27"/>
              </w:numPr>
              <w:jc w:val="center"/>
              <w:rPr>
                <w:rFonts w:ascii="Arial" w:hAnsi="Arial" w:cs="Arial"/>
                <w:b/>
                <w:bCs/>
                <w:sz w:val="18"/>
                <w:szCs w:val="18"/>
              </w:rPr>
            </w:pPr>
            <w:r w:rsidRPr="002F3D7E">
              <w:rPr>
                <w:rFonts w:ascii="Arial" w:hAnsi="Arial" w:cs="Arial"/>
                <w:b/>
                <w:bCs/>
                <w:sz w:val="18"/>
                <w:szCs w:val="18"/>
              </w:rPr>
              <w:t>CASE-1</w:t>
            </w:r>
          </w:p>
          <w:p w14:paraId="0113C5CC" w14:textId="6F5B1A66" w:rsidR="007E22D1" w:rsidRPr="002F3D7E" w:rsidRDefault="007E22D1" w:rsidP="00FB4900">
            <w:pPr>
              <w:numPr>
                <w:ilvl w:val="0"/>
                <w:numId w:val="27"/>
              </w:numPr>
              <w:jc w:val="center"/>
              <w:rPr>
                <w:rFonts w:ascii="Arial" w:hAnsi="Arial" w:cs="Arial"/>
                <w:b/>
                <w:bCs/>
                <w:sz w:val="18"/>
                <w:szCs w:val="18"/>
              </w:rPr>
            </w:pPr>
            <w:r w:rsidRPr="002F3D7E">
              <w:rPr>
                <w:rFonts w:ascii="Arial" w:hAnsi="Arial" w:cs="Arial"/>
                <w:b/>
                <w:bCs/>
                <w:sz w:val="18"/>
                <w:szCs w:val="18"/>
              </w:rPr>
              <w:t>Conventional AC EVC model</w:t>
            </w:r>
          </w:p>
        </w:tc>
        <w:tc>
          <w:tcPr>
            <w:tcW w:w="1443" w:type="dxa"/>
            <w:shd w:val="clear" w:color="auto" w:fill="B3E5A1" w:themeFill="accent6" w:themeFillTint="66"/>
          </w:tcPr>
          <w:p w14:paraId="5D51D107" w14:textId="77777777" w:rsidR="007E22D1" w:rsidRPr="002F3D7E" w:rsidRDefault="007E22D1" w:rsidP="00FB4900">
            <w:pPr>
              <w:numPr>
                <w:ilvl w:val="0"/>
                <w:numId w:val="27"/>
              </w:numPr>
              <w:jc w:val="center"/>
              <w:rPr>
                <w:rFonts w:ascii="Arial" w:hAnsi="Arial" w:cs="Arial"/>
                <w:b/>
                <w:bCs/>
                <w:sz w:val="18"/>
                <w:szCs w:val="18"/>
              </w:rPr>
            </w:pPr>
            <w:r w:rsidRPr="002F3D7E">
              <w:rPr>
                <w:rFonts w:ascii="Arial" w:hAnsi="Arial" w:cs="Arial"/>
                <w:b/>
                <w:bCs/>
                <w:sz w:val="18"/>
                <w:szCs w:val="18"/>
              </w:rPr>
              <w:t>CASE-2</w:t>
            </w:r>
          </w:p>
          <w:p w14:paraId="6E97D0D0" w14:textId="60F226D4" w:rsidR="007E22D1" w:rsidRPr="002F3D7E" w:rsidRDefault="007E22D1" w:rsidP="00FB4900">
            <w:pPr>
              <w:numPr>
                <w:ilvl w:val="0"/>
                <w:numId w:val="27"/>
              </w:numPr>
              <w:jc w:val="center"/>
              <w:rPr>
                <w:rFonts w:ascii="Arial" w:hAnsi="Arial" w:cs="Arial"/>
                <w:b/>
                <w:bCs/>
                <w:sz w:val="18"/>
                <w:szCs w:val="18"/>
              </w:rPr>
            </w:pPr>
            <w:r w:rsidRPr="002F3D7E">
              <w:rPr>
                <w:rFonts w:ascii="Arial" w:hAnsi="Arial" w:cs="Arial"/>
                <w:b/>
                <w:bCs/>
                <w:sz w:val="18"/>
                <w:szCs w:val="18"/>
              </w:rPr>
              <w:t>Economical AC EVC model</w:t>
            </w:r>
          </w:p>
        </w:tc>
        <w:tc>
          <w:tcPr>
            <w:tcW w:w="1330" w:type="dxa"/>
            <w:shd w:val="clear" w:color="auto" w:fill="B3E5A1" w:themeFill="accent6" w:themeFillTint="66"/>
          </w:tcPr>
          <w:p w14:paraId="7E1C30DC" w14:textId="77777777" w:rsidR="007E22D1" w:rsidRPr="002F3D7E" w:rsidRDefault="007E22D1" w:rsidP="00FB4900">
            <w:pPr>
              <w:numPr>
                <w:ilvl w:val="0"/>
                <w:numId w:val="27"/>
              </w:numPr>
              <w:jc w:val="center"/>
              <w:rPr>
                <w:rFonts w:ascii="Arial" w:hAnsi="Arial" w:cs="Arial"/>
                <w:b/>
                <w:bCs/>
                <w:sz w:val="18"/>
                <w:szCs w:val="18"/>
              </w:rPr>
            </w:pPr>
            <w:r w:rsidRPr="002F3D7E">
              <w:rPr>
                <w:rFonts w:ascii="Arial" w:hAnsi="Arial" w:cs="Arial"/>
                <w:b/>
                <w:bCs/>
                <w:sz w:val="18"/>
                <w:szCs w:val="18"/>
              </w:rPr>
              <w:t>CASE-3</w:t>
            </w:r>
          </w:p>
          <w:p w14:paraId="5132BF9F" w14:textId="26816213" w:rsidR="007E22D1" w:rsidRPr="002F3D7E" w:rsidRDefault="007E22D1" w:rsidP="00FB4900">
            <w:pPr>
              <w:numPr>
                <w:ilvl w:val="0"/>
                <w:numId w:val="27"/>
              </w:numPr>
              <w:jc w:val="center"/>
              <w:rPr>
                <w:rFonts w:ascii="Arial" w:hAnsi="Arial" w:cs="Arial"/>
                <w:b/>
                <w:bCs/>
                <w:sz w:val="18"/>
                <w:szCs w:val="18"/>
              </w:rPr>
            </w:pPr>
            <w:r w:rsidRPr="002F3D7E">
              <w:rPr>
                <w:rFonts w:ascii="Arial" w:hAnsi="Arial" w:cs="Arial"/>
                <w:b/>
                <w:bCs/>
                <w:sz w:val="18"/>
                <w:szCs w:val="18"/>
              </w:rPr>
              <w:t>Off-grid Solar EVC model</w:t>
            </w:r>
          </w:p>
        </w:tc>
      </w:tr>
      <w:tr w:rsidR="00566065" w:rsidRPr="002F3D7E" w14:paraId="4E9D2850" w14:textId="21EAA40E" w:rsidTr="00924013">
        <w:trPr>
          <w:trHeight w:val="255"/>
        </w:trPr>
        <w:tc>
          <w:tcPr>
            <w:tcW w:w="446" w:type="dxa"/>
            <w:vMerge w:val="restart"/>
            <w:textDirection w:val="btLr"/>
          </w:tcPr>
          <w:p w14:paraId="62421D37" w14:textId="7395D3A7" w:rsidR="00566065" w:rsidRPr="002F3D7E" w:rsidRDefault="00566065" w:rsidP="00566065">
            <w:pPr>
              <w:numPr>
                <w:ilvl w:val="0"/>
                <w:numId w:val="27"/>
              </w:numPr>
              <w:ind w:left="113" w:right="113"/>
              <w:jc w:val="center"/>
              <w:rPr>
                <w:rFonts w:ascii="Arial" w:hAnsi="Arial" w:cs="Arial"/>
                <w:sz w:val="18"/>
                <w:szCs w:val="18"/>
              </w:rPr>
            </w:pPr>
            <w:r w:rsidRPr="002F3D7E">
              <w:rPr>
                <w:rFonts w:ascii="Arial" w:hAnsi="Arial" w:cs="Arial"/>
                <w:sz w:val="18"/>
                <w:szCs w:val="18"/>
              </w:rPr>
              <w:t>Project Basis</w:t>
            </w:r>
          </w:p>
        </w:tc>
        <w:tc>
          <w:tcPr>
            <w:tcW w:w="2250" w:type="dxa"/>
            <w:noWrap/>
            <w:hideMark/>
          </w:tcPr>
          <w:p w14:paraId="214230AE" w14:textId="1FA6EF96" w:rsidR="00566065" w:rsidRPr="002F3D7E" w:rsidRDefault="00566065" w:rsidP="00566065">
            <w:pPr>
              <w:numPr>
                <w:ilvl w:val="0"/>
                <w:numId w:val="27"/>
              </w:numPr>
              <w:jc w:val="both"/>
              <w:rPr>
                <w:rFonts w:ascii="Arial" w:hAnsi="Arial" w:cs="Arial"/>
                <w:sz w:val="18"/>
                <w:szCs w:val="18"/>
              </w:rPr>
            </w:pPr>
            <w:r w:rsidRPr="002F3D7E">
              <w:rPr>
                <w:rFonts w:ascii="Arial" w:hAnsi="Arial" w:cs="Arial"/>
                <w:sz w:val="18"/>
                <w:szCs w:val="18"/>
              </w:rPr>
              <w:t>Min Equity Value</w:t>
            </w:r>
          </w:p>
        </w:tc>
        <w:tc>
          <w:tcPr>
            <w:tcW w:w="810" w:type="dxa"/>
            <w:noWrap/>
            <w:hideMark/>
          </w:tcPr>
          <w:p w14:paraId="035253FD" w14:textId="77777777" w:rsidR="00566065" w:rsidRPr="002F3D7E" w:rsidRDefault="00566065" w:rsidP="00566065">
            <w:pPr>
              <w:numPr>
                <w:ilvl w:val="0"/>
                <w:numId w:val="27"/>
              </w:numPr>
              <w:jc w:val="center"/>
              <w:rPr>
                <w:rFonts w:ascii="Arial" w:hAnsi="Arial" w:cs="Arial"/>
                <w:sz w:val="18"/>
                <w:szCs w:val="18"/>
              </w:rPr>
            </w:pPr>
            <w:r w:rsidRPr="002F3D7E">
              <w:rPr>
                <w:rFonts w:ascii="Arial" w:hAnsi="Arial" w:cs="Arial"/>
                <w:sz w:val="18"/>
                <w:szCs w:val="18"/>
              </w:rPr>
              <w:t>$</w:t>
            </w:r>
          </w:p>
        </w:tc>
        <w:tc>
          <w:tcPr>
            <w:tcW w:w="1480" w:type="dxa"/>
            <w:tcBorders>
              <w:top w:val="single" w:sz="4" w:space="0" w:color="auto"/>
              <w:left w:val="single" w:sz="4" w:space="0" w:color="auto"/>
              <w:bottom w:val="single" w:sz="4" w:space="0" w:color="auto"/>
              <w:right w:val="single" w:sz="4" w:space="0" w:color="auto"/>
            </w:tcBorders>
            <w:vAlign w:val="center"/>
          </w:tcPr>
          <w:p w14:paraId="086CBD0C" w14:textId="69051B5C" w:rsidR="00566065" w:rsidRPr="00924013" w:rsidRDefault="00566065" w:rsidP="00566065">
            <w:pPr>
              <w:numPr>
                <w:ilvl w:val="0"/>
                <w:numId w:val="27"/>
              </w:numPr>
              <w:jc w:val="right"/>
              <w:rPr>
                <w:rFonts w:ascii="Arial" w:hAnsi="Arial" w:cs="Arial"/>
                <w:sz w:val="18"/>
                <w:szCs w:val="18"/>
              </w:rPr>
            </w:pPr>
            <w:r w:rsidRPr="00924013">
              <w:rPr>
                <w:rFonts w:ascii="Arial" w:hAnsi="Arial" w:cs="Arial"/>
                <w:sz w:val="20"/>
                <w:szCs w:val="20"/>
              </w:rPr>
              <w:t>27,808,754</w:t>
            </w:r>
          </w:p>
        </w:tc>
        <w:tc>
          <w:tcPr>
            <w:tcW w:w="1443" w:type="dxa"/>
            <w:tcBorders>
              <w:top w:val="single" w:sz="4" w:space="0" w:color="auto"/>
              <w:left w:val="single" w:sz="4" w:space="0" w:color="auto"/>
              <w:bottom w:val="single" w:sz="4" w:space="0" w:color="auto"/>
              <w:right w:val="single" w:sz="4" w:space="0" w:color="auto"/>
            </w:tcBorders>
            <w:vAlign w:val="center"/>
          </w:tcPr>
          <w:p w14:paraId="5613F953" w14:textId="57E1570A" w:rsidR="00566065" w:rsidRPr="002F3D7E" w:rsidRDefault="00566065" w:rsidP="00566065">
            <w:pPr>
              <w:numPr>
                <w:ilvl w:val="0"/>
                <w:numId w:val="27"/>
              </w:numPr>
              <w:jc w:val="right"/>
              <w:rPr>
                <w:rFonts w:ascii="Arial" w:hAnsi="Arial" w:cs="Arial"/>
                <w:sz w:val="18"/>
                <w:szCs w:val="18"/>
              </w:rPr>
            </w:pPr>
            <w:r w:rsidRPr="002F3D7E">
              <w:rPr>
                <w:rFonts w:ascii="Arial" w:hAnsi="Arial" w:cs="Arial"/>
                <w:sz w:val="18"/>
                <w:szCs w:val="18"/>
              </w:rPr>
              <w:t>27,808,754</w:t>
            </w:r>
          </w:p>
        </w:tc>
        <w:tc>
          <w:tcPr>
            <w:tcW w:w="1330" w:type="dxa"/>
            <w:tcBorders>
              <w:top w:val="single" w:sz="4" w:space="0" w:color="auto"/>
              <w:left w:val="single" w:sz="4" w:space="0" w:color="auto"/>
              <w:bottom w:val="single" w:sz="4" w:space="0" w:color="auto"/>
              <w:right w:val="single" w:sz="4" w:space="0" w:color="auto"/>
            </w:tcBorders>
            <w:vAlign w:val="center"/>
          </w:tcPr>
          <w:p w14:paraId="41A472C5" w14:textId="13280591" w:rsidR="00566065" w:rsidRPr="00566065" w:rsidRDefault="00566065" w:rsidP="00566065">
            <w:pPr>
              <w:numPr>
                <w:ilvl w:val="0"/>
                <w:numId w:val="27"/>
              </w:numPr>
              <w:jc w:val="right"/>
              <w:rPr>
                <w:rFonts w:ascii="Arial" w:hAnsi="Arial" w:cs="Arial"/>
                <w:sz w:val="18"/>
                <w:szCs w:val="18"/>
              </w:rPr>
            </w:pPr>
            <w:r w:rsidRPr="00566065">
              <w:rPr>
                <w:rFonts w:ascii="Arial" w:hAnsi="Arial" w:cs="Arial"/>
                <w:sz w:val="20"/>
                <w:szCs w:val="20"/>
              </w:rPr>
              <w:t>27,808,754</w:t>
            </w:r>
          </w:p>
        </w:tc>
      </w:tr>
      <w:tr w:rsidR="00566065" w:rsidRPr="002F3D7E" w14:paraId="6C2DF836" w14:textId="5CD3C68F" w:rsidTr="00924013">
        <w:trPr>
          <w:trHeight w:val="255"/>
        </w:trPr>
        <w:tc>
          <w:tcPr>
            <w:tcW w:w="446" w:type="dxa"/>
            <w:vMerge/>
          </w:tcPr>
          <w:p w14:paraId="2D185860" w14:textId="77777777" w:rsidR="00566065" w:rsidRPr="002F3D7E" w:rsidRDefault="00566065" w:rsidP="00566065">
            <w:pPr>
              <w:numPr>
                <w:ilvl w:val="0"/>
                <w:numId w:val="27"/>
              </w:numPr>
              <w:jc w:val="center"/>
              <w:rPr>
                <w:rFonts w:ascii="Arial" w:hAnsi="Arial" w:cs="Arial"/>
                <w:sz w:val="18"/>
                <w:szCs w:val="18"/>
              </w:rPr>
            </w:pPr>
          </w:p>
        </w:tc>
        <w:tc>
          <w:tcPr>
            <w:tcW w:w="2250" w:type="dxa"/>
            <w:noWrap/>
            <w:hideMark/>
          </w:tcPr>
          <w:p w14:paraId="7E20634F" w14:textId="1D67AB03" w:rsidR="00566065" w:rsidRPr="002F3D7E" w:rsidRDefault="00566065" w:rsidP="00566065">
            <w:pPr>
              <w:numPr>
                <w:ilvl w:val="0"/>
                <w:numId w:val="27"/>
              </w:numPr>
              <w:jc w:val="both"/>
              <w:rPr>
                <w:rFonts w:ascii="Arial" w:hAnsi="Arial" w:cs="Arial"/>
                <w:sz w:val="18"/>
                <w:szCs w:val="18"/>
              </w:rPr>
            </w:pPr>
            <w:r w:rsidRPr="002F3D7E">
              <w:rPr>
                <w:rFonts w:ascii="Arial" w:hAnsi="Arial" w:cs="Arial"/>
                <w:sz w:val="18"/>
                <w:szCs w:val="18"/>
              </w:rPr>
              <w:t>Max Equity Value</w:t>
            </w:r>
          </w:p>
        </w:tc>
        <w:tc>
          <w:tcPr>
            <w:tcW w:w="810" w:type="dxa"/>
            <w:noWrap/>
            <w:hideMark/>
          </w:tcPr>
          <w:p w14:paraId="3B8ED1F3" w14:textId="77777777" w:rsidR="00566065" w:rsidRPr="002F3D7E" w:rsidRDefault="00566065" w:rsidP="00566065">
            <w:pPr>
              <w:numPr>
                <w:ilvl w:val="0"/>
                <w:numId w:val="27"/>
              </w:numPr>
              <w:jc w:val="center"/>
              <w:rPr>
                <w:rFonts w:ascii="Arial" w:hAnsi="Arial" w:cs="Arial"/>
                <w:sz w:val="18"/>
                <w:szCs w:val="18"/>
              </w:rPr>
            </w:pPr>
            <w:r w:rsidRPr="002F3D7E">
              <w:rPr>
                <w:rFonts w:ascii="Arial" w:hAnsi="Arial" w:cs="Arial"/>
                <w:sz w:val="18"/>
                <w:szCs w:val="18"/>
              </w:rPr>
              <w:t>$</w:t>
            </w:r>
          </w:p>
        </w:tc>
        <w:tc>
          <w:tcPr>
            <w:tcW w:w="1480" w:type="dxa"/>
            <w:tcBorders>
              <w:top w:val="nil"/>
              <w:left w:val="single" w:sz="4" w:space="0" w:color="auto"/>
              <w:bottom w:val="single" w:sz="4" w:space="0" w:color="auto"/>
              <w:right w:val="single" w:sz="4" w:space="0" w:color="auto"/>
            </w:tcBorders>
            <w:vAlign w:val="center"/>
          </w:tcPr>
          <w:p w14:paraId="711921AE" w14:textId="4C060B0A" w:rsidR="00566065" w:rsidRPr="00924013" w:rsidRDefault="00566065" w:rsidP="00566065">
            <w:pPr>
              <w:numPr>
                <w:ilvl w:val="0"/>
                <w:numId w:val="27"/>
              </w:numPr>
              <w:jc w:val="right"/>
              <w:rPr>
                <w:rFonts w:ascii="Arial" w:hAnsi="Arial" w:cs="Arial"/>
                <w:sz w:val="18"/>
                <w:szCs w:val="18"/>
              </w:rPr>
            </w:pPr>
            <w:r w:rsidRPr="00924013">
              <w:rPr>
                <w:rFonts w:ascii="Arial" w:hAnsi="Arial" w:cs="Arial"/>
                <w:sz w:val="20"/>
                <w:szCs w:val="20"/>
              </w:rPr>
              <w:t>42,748,094</w:t>
            </w:r>
          </w:p>
        </w:tc>
        <w:tc>
          <w:tcPr>
            <w:tcW w:w="1443" w:type="dxa"/>
            <w:tcBorders>
              <w:top w:val="nil"/>
              <w:left w:val="single" w:sz="4" w:space="0" w:color="auto"/>
              <w:bottom w:val="single" w:sz="4" w:space="0" w:color="auto"/>
              <w:right w:val="single" w:sz="4" w:space="0" w:color="auto"/>
            </w:tcBorders>
            <w:vAlign w:val="center"/>
          </w:tcPr>
          <w:p w14:paraId="52486A96" w14:textId="7AD4F764" w:rsidR="00566065" w:rsidRPr="002F3D7E" w:rsidRDefault="00566065" w:rsidP="00566065">
            <w:pPr>
              <w:numPr>
                <w:ilvl w:val="0"/>
                <w:numId w:val="27"/>
              </w:numPr>
              <w:jc w:val="right"/>
              <w:rPr>
                <w:rFonts w:ascii="Arial" w:hAnsi="Arial" w:cs="Arial"/>
                <w:sz w:val="18"/>
                <w:szCs w:val="18"/>
              </w:rPr>
            </w:pPr>
            <w:r w:rsidRPr="002F3D7E">
              <w:rPr>
                <w:rFonts w:ascii="Arial" w:hAnsi="Arial" w:cs="Arial"/>
                <w:sz w:val="18"/>
                <w:szCs w:val="18"/>
              </w:rPr>
              <w:t>42,748,094</w:t>
            </w:r>
          </w:p>
        </w:tc>
        <w:tc>
          <w:tcPr>
            <w:tcW w:w="1330" w:type="dxa"/>
            <w:tcBorders>
              <w:top w:val="nil"/>
              <w:left w:val="single" w:sz="4" w:space="0" w:color="auto"/>
              <w:bottom w:val="single" w:sz="4" w:space="0" w:color="auto"/>
              <w:right w:val="single" w:sz="4" w:space="0" w:color="auto"/>
            </w:tcBorders>
            <w:vAlign w:val="center"/>
          </w:tcPr>
          <w:p w14:paraId="4375315E" w14:textId="67DCA09C" w:rsidR="00566065" w:rsidRPr="00566065" w:rsidRDefault="00566065" w:rsidP="00566065">
            <w:pPr>
              <w:numPr>
                <w:ilvl w:val="0"/>
                <w:numId w:val="27"/>
              </w:numPr>
              <w:jc w:val="right"/>
              <w:rPr>
                <w:rFonts w:ascii="Arial" w:hAnsi="Arial" w:cs="Arial"/>
                <w:sz w:val="18"/>
                <w:szCs w:val="18"/>
              </w:rPr>
            </w:pPr>
            <w:r w:rsidRPr="00566065">
              <w:rPr>
                <w:rFonts w:ascii="Arial" w:hAnsi="Arial" w:cs="Arial"/>
                <w:sz w:val="20"/>
                <w:szCs w:val="20"/>
              </w:rPr>
              <w:t>42,748,094</w:t>
            </w:r>
          </w:p>
        </w:tc>
      </w:tr>
      <w:tr w:rsidR="00566065" w:rsidRPr="002F3D7E" w14:paraId="3E210918" w14:textId="01F3BFB0" w:rsidTr="00924013">
        <w:trPr>
          <w:trHeight w:val="255"/>
        </w:trPr>
        <w:tc>
          <w:tcPr>
            <w:tcW w:w="446" w:type="dxa"/>
            <w:vMerge/>
          </w:tcPr>
          <w:p w14:paraId="04780B48" w14:textId="77777777" w:rsidR="00566065" w:rsidRPr="002F3D7E" w:rsidRDefault="00566065" w:rsidP="00566065">
            <w:pPr>
              <w:numPr>
                <w:ilvl w:val="0"/>
                <w:numId w:val="27"/>
              </w:numPr>
              <w:jc w:val="center"/>
              <w:rPr>
                <w:rFonts w:ascii="Arial" w:hAnsi="Arial" w:cs="Arial"/>
                <w:sz w:val="18"/>
                <w:szCs w:val="18"/>
              </w:rPr>
            </w:pPr>
          </w:p>
        </w:tc>
        <w:tc>
          <w:tcPr>
            <w:tcW w:w="2250" w:type="dxa"/>
            <w:noWrap/>
            <w:hideMark/>
          </w:tcPr>
          <w:p w14:paraId="3A980DF4" w14:textId="1A031CE4" w:rsidR="00566065" w:rsidRPr="002F3D7E" w:rsidRDefault="00566065" w:rsidP="00566065">
            <w:pPr>
              <w:numPr>
                <w:ilvl w:val="0"/>
                <w:numId w:val="27"/>
              </w:numPr>
              <w:jc w:val="both"/>
              <w:rPr>
                <w:rFonts w:ascii="Arial" w:hAnsi="Arial" w:cs="Arial"/>
                <w:sz w:val="18"/>
                <w:szCs w:val="18"/>
              </w:rPr>
            </w:pPr>
            <w:r w:rsidRPr="002F3D7E">
              <w:rPr>
                <w:rFonts w:ascii="Arial" w:hAnsi="Arial" w:cs="Arial"/>
                <w:sz w:val="18"/>
                <w:szCs w:val="18"/>
              </w:rPr>
              <w:t xml:space="preserve">Central </w:t>
            </w:r>
          </w:p>
        </w:tc>
        <w:tc>
          <w:tcPr>
            <w:tcW w:w="810" w:type="dxa"/>
            <w:noWrap/>
            <w:hideMark/>
          </w:tcPr>
          <w:p w14:paraId="765C177D" w14:textId="77777777" w:rsidR="00566065" w:rsidRPr="002F3D7E" w:rsidRDefault="00566065" w:rsidP="00566065">
            <w:pPr>
              <w:numPr>
                <w:ilvl w:val="0"/>
                <w:numId w:val="27"/>
              </w:numPr>
              <w:jc w:val="center"/>
              <w:rPr>
                <w:rFonts w:ascii="Arial" w:hAnsi="Arial" w:cs="Arial"/>
                <w:sz w:val="18"/>
                <w:szCs w:val="18"/>
              </w:rPr>
            </w:pPr>
            <w:r w:rsidRPr="002F3D7E">
              <w:rPr>
                <w:rFonts w:ascii="Arial" w:hAnsi="Arial" w:cs="Arial"/>
                <w:sz w:val="18"/>
                <w:szCs w:val="18"/>
              </w:rPr>
              <w:t>$</w:t>
            </w:r>
          </w:p>
        </w:tc>
        <w:tc>
          <w:tcPr>
            <w:tcW w:w="1480" w:type="dxa"/>
            <w:tcBorders>
              <w:top w:val="nil"/>
              <w:left w:val="single" w:sz="4" w:space="0" w:color="auto"/>
              <w:bottom w:val="single" w:sz="4" w:space="0" w:color="auto"/>
              <w:right w:val="single" w:sz="4" w:space="0" w:color="auto"/>
            </w:tcBorders>
            <w:vAlign w:val="center"/>
          </w:tcPr>
          <w:p w14:paraId="45FE0C0C" w14:textId="6C6EAB5E" w:rsidR="00566065" w:rsidRPr="00924013" w:rsidRDefault="00566065" w:rsidP="00566065">
            <w:pPr>
              <w:numPr>
                <w:ilvl w:val="0"/>
                <w:numId w:val="27"/>
              </w:numPr>
              <w:jc w:val="right"/>
              <w:rPr>
                <w:rFonts w:ascii="Arial" w:hAnsi="Arial" w:cs="Arial"/>
                <w:sz w:val="18"/>
                <w:szCs w:val="18"/>
              </w:rPr>
            </w:pPr>
            <w:r w:rsidRPr="00924013">
              <w:rPr>
                <w:rFonts w:ascii="Arial" w:hAnsi="Arial" w:cs="Arial"/>
                <w:sz w:val="20"/>
                <w:szCs w:val="20"/>
              </w:rPr>
              <w:t>442,432</w:t>
            </w:r>
          </w:p>
        </w:tc>
        <w:tc>
          <w:tcPr>
            <w:tcW w:w="1443" w:type="dxa"/>
            <w:tcBorders>
              <w:top w:val="nil"/>
              <w:left w:val="single" w:sz="4" w:space="0" w:color="auto"/>
              <w:bottom w:val="single" w:sz="4" w:space="0" w:color="auto"/>
              <w:right w:val="single" w:sz="4" w:space="0" w:color="auto"/>
            </w:tcBorders>
            <w:vAlign w:val="center"/>
          </w:tcPr>
          <w:p w14:paraId="5FFC8496" w14:textId="5723B296" w:rsidR="00566065" w:rsidRPr="002F3D7E" w:rsidRDefault="00566065" w:rsidP="00566065">
            <w:pPr>
              <w:numPr>
                <w:ilvl w:val="0"/>
                <w:numId w:val="27"/>
              </w:numPr>
              <w:jc w:val="right"/>
              <w:rPr>
                <w:rFonts w:ascii="Arial" w:hAnsi="Arial" w:cs="Arial"/>
                <w:sz w:val="18"/>
                <w:szCs w:val="18"/>
              </w:rPr>
            </w:pPr>
            <w:r w:rsidRPr="002F3D7E">
              <w:rPr>
                <w:rFonts w:ascii="Arial" w:hAnsi="Arial" w:cs="Arial"/>
                <w:sz w:val="18"/>
                <w:szCs w:val="18"/>
              </w:rPr>
              <w:t>87,257</w:t>
            </w:r>
          </w:p>
        </w:tc>
        <w:tc>
          <w:tcPr>
            <w:tcW w:w="1330" w:type="dxa"/>
            <w:tcBorders>
              <w:top w:val="nil"/>
              <w:left w:val="single" w:sz="4" w:space="0" w:color="auto"/>
              <w:bottom w:val="single" w:sz="4" w:space="0" w:color="auto"/>
              <w:right w:val="single" w:sz="4" w:space="0" w:color="auto"/>
            </w:tcBorders>
            <w:vAlign w:val="center"/>
          </w:tcPr>
          <w:p w14:paraId="7F0D82EC" w14:textId="27AF202C" w:rsidR="00566065" w:rsidRPr="00566065" w:rsidRDefault="00566065" w:rsidP="00566065">
            <w:pPr>
              <w:numPr>
                <w:ilvl w:val="0"/>
                <w:numId w:val="27"/>
              </w:numPr>
              <w:jc w:val="right"/>
              <w:rPr>
                <w:rFonts w:ascii="Arial" w:hAnsi="Arial" w:cs="Arial"/>
                <w:sz w:val="18"/>
                <w:szCs w:val="18"/>
              </w:rPr>
            </w:pPr>
            <w:r w:rsidRPr="00566065">
              <w:rPr>
                <w:rFonts w:ascii="Arial" w:hAnsi="Arial" w:cs="Arial"/>
                <w:sz w:val="20"/>
                <w:szCs w:val="20"/>
              </w:rPr>
              <w:t>37,945</w:t>
            </w:r>
          </w:p>
        </w:tc>
      </w:tr>
      <w:tr w:rsidR="00924013" w:rsidRPr="002F3D7E" w14:paraId="0CC5C3E7" w14:textId="118C25D5" w:rsidTr="00924013">
        <w:trPr>
          <w:trHeight w:val="255"/>
        </w:trPr>
        <w:tc>
          <w:tcPr>
            <w:tcW w:w="446" w:type="dxa"/>
            <w:vMerge/>
          </w:tcPr>
          <w:p w14:paraId="47759AB2" w14:textId="77777777" w:rsidR="00924013" w:rsidRPr="002F3D7E" w:rsidRDefault="00924013" w:rsidP="00924013">
            <w:pPr>
              <w:numPr>
                <w:ilvl w:val="0"/>
                <w:numId w:val="27"/>
              </w:numPr>
              <w:jc w:val="center"/>
              <w:rPr>
                <w:rFonts w:ascii="Arial" w:hAnsi="Arial" w:cs="Arial"/>
                <w:sz w:val="18"/>
                <w:szCs w:val="18"/>
              </w:rPr>
            </w:pPr>
          </w:p>
        </w:tc>
        <w:tc>
          <w:tcPr>
            <w:tcW w:w="2250" w:type="dxa"/>
            <w:noWrap/>
            <w:hideMark/>
          </w:tcPr>
          <w:p w14:paraId="15F27D9D" w14:textId="0C558254" w:rsidR="00924013" w:rsidRPr="002F3D7E" w:rsidRDefault="00924013" w:rsidP="00924013">
            <w:pPr>
              <w:numPr>
                <w:ilvl w:val="0"/>
                <w:numId w:val="27"/>
              </w:numPr>
              <w:jc w:val="both"/>
              <w:rPr>
                <w:rFonts w:ascii="Arial" w:hAnsi="Arial" w:cs="Arial"/>
                <w:sz w:val="18"/>
                <w:szCs w:val="18"/>
              </w:rPr>
            </w:pPr>
            <w:r w:rsidRPr="002F3D7E">
              <w:rPr>
                <w:rFonts w:ascii="Arial" w:hAnsi="Arial" w:cs="Arial"/>
                <w:sz w:val="18"/>
                <w:szCs w:val="18"/>
              </w:rPr>
              <w:t>Profitability Index</w:t>
            </w:r>
          </w:p>
        </w:tc>
        <w:tc>
          <w:tcPr>
            <w:tcW w:w="810" w:type="dxa"/>
            <w:noWrap/>
            <w:hideMark/>
          </w:tcPr>
          <w:p w14:paraId="12C9BD70" w14:textId="77777777" w:rsidR="00924013" w:rsidRPr="002F3D7E" w:rsidRDefault="00924013" w:rsidP="00924013">
            <w:pPr>
              <w:numPr>
                <w:ilvl w:val="0"/>
                <w:numId w:val="27"/>
              </w:numPr>
              <w:jc w:val="center"/>
              <w:rPr>
                <w:rFonts w:ascii="Arial" w:hAnsi="Arial" w:cs="Arial"/>
                <w:sz w:val="18"/>
                <w:szCs w:val="18"/>
              </w:rPr>
            </w:pPr>
            <w:r w:rsidRPr="002F3D7E">
              <w:rPr>
                <w:rFonts w:ascii="Arial" w:hAnsi="Arial" w:cs="Arial"/>
                <w:sz w:val="18"/>
                <w:szCs w:val="18"/>
              </w:rPr>
              <w:t>%</w:t>
            </w:r>
          </w:p>
        </w:tc>
        <w:tc>
          <w:tcPr>
            <w:tcW w:w="1480" w:type="dxa"/>
            <w:tcBorders>
              <w:top w:val="single" w:sz="4" w:space="0" w:color="auto"/>
              <w:left w:val="single" w:sz="4" w:space="0" w:color="auto"/>
              <w:bottom w:val="single" w:sz="4" w:space="0" w:color="auto"/>
              <w:right w:val="single" w:sz="4" w:space="0" w:color="auto"/>
            </w:tcBorders>
            <w:vAlign w:val="center"/>
          </w:tcPr>
          <w:p w14:paraId="60753D83" w14:textId="6AAAADCF" w:rsidR="00924013" w:rsidRPr="00924013" w:rsidRDefault="00924013" w:rsidP="00924013">
            <w:pPr>
              <w:numPr>
                <w:ilvl w:val="0"/>
                <w:numId w:val="27"/>
              </w:numPr>
              <w:jc w:val="right"/>
              <w:rPr>
                <w:rFonts w:ascii="Arial" w:hAnsi="Arial" w:cs="Arial"/>
                <w:sz w:val="18"/>
                <w:szCs w:val="18"/>
              </w:rPr>
            </w:pPr>
            <w:r w:rsidRPr="00924013">
              <w:rPr>
                <w:rFonts w:ascii="Arial" w:hAnsi="Arial" w:cs="Arial"/>
                <w:sz w:val="20"/>
                <w:szCs w:val="20"/>
              </w:rPr>
              <w:t>8.58</w:t>
            </w:r>
          </w:p>
        </w:tc>
        <w:tc>
          <w:tcPr>
            <w:tcW w:w="1443" w:type="dxa"/>
            <w:tcBorders>
              <w:top w:val="single" w:sz="4" w:space="0" w:color="auto"/>
              <w:left w:val="single" w:sz="4" w:space="0" w:color="auto"/>
              <w:bottom w:val="single" w:sz="4" w:space="0" w:color="auto"/>
              <w:right w:val="single" w:sz="4" w:space="0" w:color="auto"/>
            </w:tcBorders>
            <w:vAlign w:val="center"/>
          </w:tcPr>
          <w:p w14:paraId="2A696FA9" w14:textId="0F86F6B1" w:rsidR="00924013" w:rsidRPr="002F3D7E" w:rsidRDefault="00924013" w:rsidP="00924013">
            <w:pPr>
              <w:numPr>
                <w:ilvl w:val="0"/>
                <w:numId w:val="27"/>
              </w:numPr>
              <w:jc w:val="right"/>
              <w:rPr>
                <w:rFonts w:ascii="Arial" w:hAnsi="Arial" w:cs="Arial"/>
                <w:sz w:val="18"/>
                <w:szCs w:val="18"/>
              </w:rPr>
            </w:pPr>
            <w:r w:rsidRPr="002F3D7E">
              <w:rPr>
                <w:rFonts w:ascii="Arial" w:hAnsi="Arial" w:cs="Arial"/>
                <w:sz w:val="18"/>
                <w:szCs w:val="18"/>
              </w:rPr>
              <w:t>19.58</w:t>
            </w:r>
          </w:p>
        </w:tc>
        <w:tc>
          <w:tcPr>
            <w:tcW w:w="1330" w:type="dxa"/>
            <w:tcBorders>
              <w:top w:val="single" w:sz="4" w:space="0" w:color="auto"/>
              <w:left w:val="single" w:sz="4" w:space="0" w:color="auto"/>
              <w:bottom w:val="single" w:sz="4" w:space="0" w:color="auto"/>
              <w:right w:val="single" w:sz="4" w:space="0" w:color="auto"/>
            </w:tcBorders>
            <w:vAlign w:val="center"/>
          </w:tcPr>
          <w:p w14:paraId="48941C4B" w14:textId="221E621B" w:rsidR="00924013" w:rsidRPr="002F3D7E" w:rsidRDefault="00924013" w:rsidP="00924013">
            <w:pPr>
              <w:numPr>
                <w:ilvl w:val="0"/>
                <w:numId w:val="27"/>
              </w:numPr>
              <w:jc w:val="right"/>
              <w:rPr>
                <w:rFonts w:ascii="Arial" w:hAnsi="Arial" w:cs="Arial"/>
                <w:sz w:val="18"/>
                <w:szCs w:val="18"/>
              </w:rPr>
            </w:pPr>
            <w:r w:rsidRPr="002F3D7E">
              <w:rPr>
                <w:rFonts w:ascii="Arial" w:hAnsi="Arial" w:cs="Arial"/>
                <w:sz w:val="18"/>
                <w:szCs w:val="18"/>
              </w:rPr>
              <w:t>5.27</w:t>
            </w:r>
          </w:p>
        </w:tc>
      </w:tr>
      <w:tr w:rsidR="00924013" w:rsidRPr="002F3D7E" w14:paraId="0779257C" w14:textId="750E40C2" w:rsidTr="00924013">
        <w:trPr>
          <w:trHeight w:val="255"/>
        </w:trPr>
        <w:tc>
          <w:tcPr>
            <w:tcW w:w="446" w:type="dxa"/>
            <w:vMerge/>
          </w:tcPr>
          <w:p w14:paraId="29650A2D" w14:textId="77777777" w:rsidR="00924013" w:rsidRPr="002F3D7E" w:rsidRDefault="00924013" w:rsidP="00924013">
            <w:pPr>
              <w:numPr>
                <w:ilvl w:val="0"/>
                <w:numId w:val="27"/>
              </w:numPr>
              <w:jc w:val="center"/>
              <w:rPr>
                <w:rFonts w:ascii="Arial" w:hAnsi="Arial" w:cs="Arial"/>
                <w:sz w:val="18"/>
                <w:szCs w:val="18"/>
              </w:rPr>
            </w:pPr>
          </w:p>
        </w:tc>
        <w:tc>
          <w:tcPr>
            <w:tcW w:w="2250" w:type="dxa"/>
            <w:noWrap/>
            <w:hideMark/>
          </w:tcPr>
          <w:p w14:paraId="19F92B52" w14:textId="05BC71C3" w:rsidR="00924013" w:rsidRPr="002F3D7E" w:rsidRDefault="00924013" w:rsidP="00924013">
            <w:pPr>
              <w:numPr>
                <w:ilvl w:val="0"/>
                <w:numId w:val="27"/>
              </w:numPr>
              <w:jc w:val="both"/>
              <w:rPr>
                <w:rFonts w:ascii="Arial" w:hAnsi="Arial" w:cs="Arial"/>
                <w:sz w:val="18"/>
                <w:szCs w:val="18"/>
              </w:rPr>
            </w:pPr>
            <w:r w:rsidRPr="002F3D7E">
              <w:rPr>
                <w:rFonts w:ascii="Arial" w:hAnsi="Arial" w:cs="Arial"/>
                <w:sz w:val="18"/>
                <w:szCs w:val="18"/>
              </w:rPr>
              <w:t>NPV (Project Basis)</w:t>
            </w:r>
          </w:p>
        </w:tc>
        <w:tc>
          <w:tcPr>
            <w:tcW w:w="810" w:type="dxa"/>
            <w:noWrap/>
            <w:hideMark/>
          </w:tcPr>
          <w:p w14:paraId="06FF9753" w14:textId="77777777" w:rsidR="00924013" w:rsidRPr="002F3D7E" w:rsidRDefault="00924013" w:rsidP="00924013">
            <w:pPr>
              <w:numPr>
                <w:ilvl w:val="0"/>
                <w:numId w:val="27"/>
              </w:numPr>
              <w:jc w:val="center"/>
              <w:rPr>
                <w:rFonts w:ascii="Arial" w:hAnsi="Arial" w:cs="Arial"/>
                <w:sz w:val="18"/>
                <w:szCs w:val="18"/>
              </w:rPr>
            </w:pPr>
            <w:r w:rsidRPr="002F3D7E">
              <w:rPr>
                <w:rFonts w:ascii="Arial" w:hAnsi="Arial" w:cs="Arial"/>
                <w:sz w:val="18"/>
                <w:szCs w:val="18"/>
              </w:rPr>
              <w:t>$</w:t>
            </w:r>
          </w:p>
        </w:tc>
        <w:tc>
          <w:tcPr>
            <w:tcW w:w="1480" w:type="dxa"/>
            <w:tcBorders>
              <w:top w:val="nil"/>
              <w:left w:val="single" w:sz="4" w:space="0" w:color="auto"/>
              <w:bottom w:val="single" w:sz="4" w:space="0" w:color="auto"/>
              <w:right w:val="single" w:sz="4" w:space="0" w:color="auto"/>
            </w:tcBorders>
            <w:vAlign w:val="center"/>
          </w:tcPr>
          <w:p w14:paraId="165CF6EA" w14:textId="54628BD1" w:rsidR="00924013" w:rsidRPr="00924013" w:rsidRDefault="00924013" w:rsidP="00924013">
            <w:pPr>
              <w:numPr>
                <w:ilvl w:val="0"/>
                <w:numId w:val="27"/>
              </w:numPr>
              <w:jc w:val="right"/>
              <w:rPr>
                <w:rFonts w:ascii="Arial" w:hAnsi="Arial" w:cs="Arial"/>
                <w:sz w:val="18"/>
                <w:szCs w:val="18"/>
              </w:rPr>
            </w:pPr>
            <w:r w:rsidRPr="00924013">
              <w:rPr>
                <w:rFonts w:ascii="Arial" w:hAnsi="Arial" w:cs="Arial"/>
                <w:sz w:val="20"/>
                <w:szCs w:val="20"/>
              </w:rPr>
              <w:t>661,508</w:t>
            </w:r>
          </w:p>
        </w:tc>
        <w:tc>
          <w:tcPr>
            <w:tcW w:w="1443" w:type="dxa"/>
            <w:tcBorders>
              <w:top w:val="nil"/>
              <w:left w:val="single" w:sz="4" w:space="0" w:color="auto"/>
              <w:bottom w:val="single" w:sz="4" w:space="0" w:color="auto"/>
              <w:right w:val="single" w:sz="4" w:space="0" w:color="auto"/>
            </w:tcBorders>
            <w:vAlign w:val="center"/>
          </w:tcPr>
          <w:p w14:paraId="144842F9" w14:textId="47B2A1BE" w:rsidR="00924013" w:rsidRPr="002F3D7E" w:rsidRDefault="00924013" w:rsidP="00924013">
            <w:pPr>
              <w:numPr>
                <w:ilvl w:val="0"/>
                <w:numId w:val="27"/>
              </w:numPr>
              <w:jc w:val="right"/>
              <w:rPr>
                <w:rFonts w:ascii="Arial" w:hAnsi="Arial" w:cs="Arial"/>
                <w:sz w:val="18"/>
                <w:szCs w:val="18"/>
              </w:rPr>
            </w:pPr>
            <w:r w:rsidRPr="002F3D7E">
              <w:rPr>
                <w:rFonts w:ascii="Arial" w:hAnsi="Arial" w:cs="Arial"/>
                <w:sz w:val="18"/>
                <w:szCs w:val="18"/>
              </w:rPr>
              <w:t>123,430</w:t>
            </w:r>
          </w:p>
        </w:tc>
        <w:tc>
          <w:tcPr>
            <w:tcW w:w="1330" w:type="dxa"/>
            <w:tcBorders>
              <w:top w:val="nil"/>
              <w:left w:val="single" w:sz="4" w:space="0" w:color="auto"/>
              <w:bottom w:val="single" w:sz="4" w:space="0" w:color="auto"/>
              <w:right w:val="single" w:sz="4" w:space="0" w:color="auto"/>
            </w:tcBorders>
            <w:vAlign w:val="center"/>
          </w:tcPr>
          <w:p w14:paraId="3ED758AC" w14:textId="02A66D25" w:rsidR="00924013" w:rsidRPr="002F3D7E" w:rsidRDefault="00924013" w:rsidP="00924013">
            <w:pPr>
              <w:numPr>
                <w:ilvl w:val="0"/>
                <w:numId w:val="27"/>
              </w:numPr>
              <w:jc w:val="right"/>
              <w:rPr>
                <w:rFonts w:ascii="Arial" w:hAnsi="Arial" w:cs="Arial"/>
                <w:sz w:val="18"/>
                <w:szCs w:val="18"/>
              </w:rPr>
            </w:pPr>
            <w:r w:rsidRPr="002F3D7E">
              <w:rPr>
                <w:rFonts w:ascii="Arial" w:hAnsi="Arial" w:cs="Arial"/>
                <w:sz w:val="18"/>
                <w:szCs w:val="18"/>
              </w:rPr>
              <w:t>67,925</w:t>
            </w:r>
          </w:p>
        </w:tc>
      </w:tr>
      <w:tr w:rsidR="00924013" w:rsidRPr="002F3D7E" w14:paraId="2DBB00B2" w14:textId="6671A49C" w:rsidTr="00924013">
        <w:trPr>
          <w:trHeight w:val="255"/>
        </w:trPr>
        <w:tc>
          <w:tcPr>
            <w:tcW w:w="446" w:type="dxa"/>
            <w:vMerge/>
          </w:tcPr>
          <w:p w14:paraId="667F2BDE" w14:textId="77777777" w:rsidR="00924013" w:rsidRPr="002F3D7E" w:rsidRDefault="00924013" w:rsidP="00924013">
            <w:pPr>
              <w:numPr>
                <w:ilvl w:val="0"/>
                <w:numId w:val="27"/>
              </w:numPr>
              <w:jc w:val="center"/>
              <w:rPr>
                <w:rFonts w:ascii="Arial" w:hAnsi="Arial" w:cs="Arial"/>
                <w:sz w:val="18"/>
                <w:szCs w:val="18"/>
              </w:rPr>
            </w:pPr>
          </w:p>
        </w:tc>
        <w:tc>
          <w:tcPr>
            <w:tcW w:w="2250" w:type="dxa"/>
            <w:noWrap/>
            <w:hideMark/>
          </w:tcPr>
          <w:p w14:paraId="4D9FBB8C" w14:textId="24442D00" w:rsidR="00924013" w:rsidRPr="002F3D7E" w:rsidRDefault="00924013" w:rsidP="00924013">
            <w:pPr>
              <w:numPr>
                <w:ilvl w:val="0"/>
                <w:numId w:val="27"/>
              </w:numPr>
              <w:jc w:val="both"/>
              <w:rPr>
                <w:rFonts w:ascii="Arial" w:hAnsi="Arial" w:cs="Arial"/>
                <w:sz w:val="18"/>
                <w:szCs w:val="18"/>
              </w:rPr>
            </w:pPr>
            <w:r w:rsidRPr="002F3D7E">
              <w:rPr>
                <w:rFonts w:ascii="Arial" w:hAnsi="Arial" w:cs="Arial"/>
                <w:sz w:val="18"/>
                <w:szCs w:val="18"/>
              </w:rPr>
              <w:t>IRR (Project Basis)</w:t>
            </w:r>
          </w:p>
        </w:tc>
        <w:tc>
          <w:tcPr>
            <w:tcW w:w="810" w:type="dxa"/>
            <w:noWrap/>
            <w:hideMark/>
          </w:tcPr>
          <w:p w14:paraId="03EAB7DD" w14:textId="77777777" w:rsidR="00924013" w:rsidRPr="002F3D7E" w:rsidRDefault="00924013" w:rsidP="00924013">
            <w:pPr>
              <w:numPr>
                <w:ilvl w:val="0"/>
                <w:numId w:val="27"/>
              </w:numPr>
              <w:jc w:val="center"/>
              <w:rPr>
                <w:rFonts w:ascii="Arial" w:hAnsi="Arial" w:cs="Arial"/>
                <w:sz w:val="18"/>
                <w:szCs w:val="18"/>
              </w:rPr>
            </w:pPr>
            <w:r w:rsidRPr="002F3D7E">
              <w:rPr>
                <w:rFonts w:ascii="Arial" w:hAnsi="Arial" w:cs="Arial"/>
                <w:sz w:val="18"/>
                <w:szCs w:val="18"/>
              </w:rPr>
              <w:t>%</w:t>
            </w:r>
          </w:p>
        </w:tc>
        <w:tc>
          <w:tcPr>
            <w:tcW w:w="1480" w:type="dxa"/>
            <w:tcBorders>
              <w:top w:val="nil"/>
              <w:left w:val="single" w:sz="4" w:space="0" w:color="auto"/>
              <w:bottom w:val="single" w:sz="4" w:space="0" w:color="auto"/>
              <w:right w:val="single" w:sz="4" w:space="0" w:color="auto"/>
            </w:tcBorders>
            <w:vAlign w:val="center"/>
          </w:tcPr>
          <w:p w14:paraId="5E9C5022" w14:textId="42701207" w:rsidR="00924013" w:rsidRPr="00924013" w:rsidRDefault="00924013" w:rsidP="00924013">
            <w:pPr>
              <w:numPr>
                <w:ilvl w:val="0"/>
                <w:numId w:val="27"/>
              </w:numPr>
              <w:jc w:val="right"/>
              <w:rPr>
                <w:rFonts w:ascii="Arial" w:hAnsi="Arial" w:cs="Arial"/>
                <w:sz w:val="18"/>
                <w:szCs w:val="18"/>
              </w:rPr>
            </w:pPr>
            <w:r w:rsidRPr="00924013">
              <w:rPr>
                <w:rFonts w:ascii="Arial" w:hAnsi="Arial" w:cs="Arial"/>
                <w:sz w:val="20"/>
                <w:szCs w:val="20"/>
              </w:rPr>
              <w:t>28.3%</w:t>
            </w:r>
          </w:p>
        </w:tc>
        <w:tc>
          <w:tcPr>
            <w:tcW w:w="1443" w:type="dxa"/>
            <w:tcBorders>
              <w:top w:val="nil"/>
              <w:left w:val="single" w:sz="4" w:space="0" w:color="auto"/>
              <w:bottom w:val="single" w:sz="4" w:space="0" w:color="auto"/>
              <w:right w:val="single" w:sz="4" w:space="0" w:color="auto"/>
            </w:tcBorders>
            <w:vAlign w:val="center"/>
          </w:tcPr>
          <w:p w14:paraId="6C1F9D1C" w14:textId="2AF3CDC4" w:rsidR="00924013" w:rsidRPr="002F3D7E" w:rsidRDefault="00924013" w:rsidP="00924013">
            <w:pPr>
              <w:numPr>
                <w:ilvl w:val="0"/>
                <w:numId w:val="27"/>
              </w:numPr>
              <w:jc w:val="right"/>
              <w:rPr>
                <w:rFonts w:ascii="Arial" w:hAnsi="Arial" w:cs="Arial"/>
                <w:sz w:val="18"/>
                <w:szCs w:val="18"/>
              </w:rPr>
            </w:pPr>
            <w:r w:rsidRPr="002F3D7E">
              <w:rPr>
                <w:rFonts w:ascii="Arial" w:hAnsi="Arial" w:cs="Arial"/>
                <w:sz w:val="18"/>
                <w:szCs w:val="18"/>
              </w:rPr>
              <w:t>50.3%</w:t>
            </w:r>
          </w:p>
        </w:tc>
        <w:tc>
          <w:tcPr>
            <w:tcW w:w="1330" w:type="dxa"/>
            <w:tcBorders>
              <w:top w:val="nil"/>
              <w:left w:val="single" w:sz="4" w:space="0" w:color="auto"/>
              <w:bottom w:val="single" w:sz="4" w:space="0" w:color="auto"/>
              <w:right w:val="single" w:sz="4" w:space="0" w:color="auto"/>
            </w:tcBorders>
            <w:vAlign w:val="center"/>
          </w:tcPr>
          <w:p w14:paraId="30C4E49E" w14:textId="45B5D4EC" w:rsidR="00924013" w:rsidRPr="002F3D7E" w:rsidRDefault="00924013" w:rsidP="00924013">
            <w:pPr>
              <w:numPr>
                <w:ilvl w:val="0"/>
                <w:numId w:val="27"/>
              </w:numPr>
              <w:jc w:val="right"/>
              <w:rPr>
                <w:rFonts w:ascii="Arial" w:hAnsi="Arial" w:cs="Arial"/>
                <w:sz w:val="18"/>
                <w:szCs w:val="18"/>
              </w:rPr>
            </w:pPr>
            <w:r w:rsidRPr="002F3D7E">
              <w:rPr>
                <w:rFonts w:ascii="Arial" w:hAnsi="Arial" w:cs="Arial"/>
                <w:sz w:val="18"/>
                <w:szCs w:val="18"/>
              </w:rPr>
              <w:t>18.6%</w:t>
            </w:r>
          </w:p>
        </w:tc>
      </w:tr>
      <w:tr w:rsidR="00924013" w:rsidRPr="002F3D7E" w14:paraId="25F4DC32" w14:textId="0C83431D" w:rsidTr="00924013">
        <w:trPr>
          <w:trHeight w:val="255"/>
        </w:trPr>
        <w:tc>
          <w:tcPr>
            <w:tcW w:w="446" w:type="dxa"/>
            <w:vMerge/>
          </w:tcPr>
          <w:p w14:paraId="4A10BADA" w14:textId="77777777" w:rsidR="00924013" w:rsidRPr="002F3D7E" w:rsidRDefault="00924013" w:rsidP="00924013">
            <w:pPr>
              <w:numPr>
                <w:ilvl w:val="0"/>
                <w:numId w:val="27"/>
              </w:numPr>
              <w:jc w:val="center"/>
              <w:rPr>
                <w:rFonts w:ascii="Arial" w:hAnsi="Arial" w:cs="Arial"/>
                <w:sz w:val="18"/>
                <w:szCs w:val="18"/>
              </w:rPr>
            </w:pPr>
          </w:p>
        </w:tc>
        <w:tc>
          <w:tcPr>
            <w:tcW w:w="2250" w:type="dxa"/>
            <w:noWrap/>
            <w:hideMark/>
          </w:tcPr>
          <w:p w14:paraId="7A16660E" w14:textId="37C2DFCE" w:rsidR="00924013" w:rsidRPr="002F3D7E" w:rsidRDefault="00924013" w:rsidP="00924013">
            <w:pPr>
              <w:numPr>
                <w:ilvl w:val="0"/>
                <w:numId w:val="27"/>
              </w:numPr>
              <w:jc w:val="both"/>
              <w:rPr>
                <w:rFonts w:ascii="Arial" w:hAnsi="Arial" w:cs="Arial"/>
                <w:sz w:val="18"/>
                <w:szCs w:val="18"/>
              </w:rPr>
            </w:pPr>
            <w:r w:rsidRPr="002F3D7E">
              <w:rPr>
                <w:rFonts w:ascii="Arial" w:hAnsi="Arial" w:cs="Arial"/>
                <w:sz w:val="18"/>
                <w:szCs w:val="18"/>
              </w:rPr>
              <w:t>Payback  (Project Basis)</w:t>
            </w:r>
          </w:p>
        </w:tc>
        <w:tc>
          <w:tcPr>
            <w:tcW w:w="810" w:type="dxa"/>
            <w:noWrap/>
            <w:hideMark/>
          </w:tcPr>
          <w:p w14:paraId="48562C88" w14:textId="77777777" w:rsidR="00924013" w:rsidRPr="002F3D7E" w:rsidRDefault="00924013" w:rsidP="00924013">
            <w:pPr>
              <w:numPr>
                <w:ilvl w:val="0"/>
                <w:numId w:val="27"/>
              </w:numPr>
              <w:jc w:val="center"/>
              <w:rPr>
                <w:rFonts w:ascii="Arial" w:hAnsi="Arial" w:cs="Arial"/>
                <w:sz w:val="18"/>
                <w:szCs w:val="18"/>
              </w:rPr>
            </w:pPr>
            <w:r w:rsidRPr="002F3D7E">
              <w:rPr>
                <w:rFonts w:ascii="Arial" w:hAnsi="Arial" w:cs="Arial"/>
                <w:sz w:val="18"/>
                <w:szCs w:val="18"/>
              </w:rPr>
              <w:t>Years</w:t>
            </w:r>
          </w:p>
        </w:tc>
        <w:tc>
          <w:tcPr>
            <w:tcW w:w="1480" w:type="dxa"/>
            <w:tcBorders>
              <w:top w:val="nil"/>
              <w:left w:val="single" w:sz="4" w:space="0" w:color="auto"/>
              <w:bottom w:val="single" w:sz="4" w:space="0" w:color="auto"/>
              <w:right w:val="single" w:sz="4" w:space="0" w:color="auto"/>
            </w:tcBorders>
            <w:vAlign w:val="center"/>
          </w:tcPr>
          <w:p w14:paraId="2CF74A94" w14:textId="274DBB63" w:rsidR="00924013" w:rsidRPr="00924013" w:rsidRDefault="00924013" w:rsidP="00924013">
            <w:pPr>
              <w:numPr>
                <w:ilvl w:val="0"/>
                <w:numId w:val="27"/>
              </w:numPr>
              <w:jc w:val="right"/>
              <w:rPr>
                <w:rFonts w:ascii="Arial" w:hAnsi="Arial" w:cs="Arial"/>
                <w:sz w:val="18"/>
                <w:szCs w:val="18"/>
              </w:rPr>
            </w:pPr>
            <w:r w:rsidRPr="00924013">
              <w:rPr>
                <w:rFonts w:ascii="Arial" w:hAnsi="Arial" w:cs="Arial"/>
                <w:sz w:val="20"/>
                <w:szCs w:val="20"/>
              </w:rPr>
              <w:t>4.1</w:t>
            </w:r>
          </w:p>
        </w:tc>
        <w:tc>
          <w:tcPr>
            <w:tcW w:w="1443" w:type="dxa"/>
            <w:tcBorders>
              <w:top w:val="nil"/>
              <w:left w:val="single" w:sz="4" w:space="0" w:color="auto"/>
              <w:bottom w:val="single" w:sz="4" w:space="0" w:color="auto"/>
              <w:right w:val="single" w:sz="4" w:space="0" w:color="auto"/>
            </w:tcBorders>
            <w:vAlign w:val="center"/>
          </w:tcPr>
          <w:p w14:paraId="5B88FED8" w14:textId="6C1A86E6" w:rsidR="00924013" w:rsidRPr="002F3D7E" w:rsidRDefault="00924013" w:rsidP="00924013">
            <w:pPr>
              <w:numPr>
                <w:ilvl w:val="0"/>
                <w:numId w:val="27"/>
              </w:numPr>
              <w:jc w:val="right"/>
              <w:rPr>
                <w:rFonts w:ascii="Arial" w:hAnsi="Arial" w:cs="Arial"/>
                <w:sz w:val="18"/>
                <w:szCs w:val="18"/>
              </w:rPr>
            </w:pPr>
            <w:r w:rsidRPr="002F3D7E">
              <w:rPr>
                <w:rFonts w:ascii="Arial" w:hAnsi="Arial" w:cs="Arial"/>
                <w:sz w:val="18"/>
                <w:szCs w:val="18"/>
              </w:rPr>
              <w:t>2.3</w:t>
            </w:r>
          </w:p>
        </w:tc>
        <w:tc>
          <w:tcPr>
            <w:tcW w:w="1330" w:type="dxa"/>
            <w:tcBorders>
              <w:top w:val="nil"/>
              <w:left w:val="single" w:sz="4" w:space="0" w:color="auto"/>
              <w:bottom w:val="single" w:sz="4" w:space="0" w:color="auto"/>
              <w:right w:val="single" w:sz="4" w:space="0" w:color="auto"/>
            </w:tcBorders>
            <w:vAlign w:val="center"/>
          </w:tcPr>
          <w:p w14:paraId="22B26E7A" w14:textId="50B61FC3" w:rsidR="00924013" w:rsidRPr="002F3D7E" w:rsidRDefault="00924013" w:rsidP="00924013">
            <w:pPr>
              <w:numPr>
                <w:ilvl w:val="0"/>
                <w:numId w:val="27"/>
              </w:numPr>
              <w:jc w:val="right"/>
              <w:rPr>
                <w:rFonts w:ascii="Arial" w:hAnsi="Arial" w:cs="Arial"/>
                <w:sz w:val="18"/>
                <w:szCs w:val="18"/>
              </w:rPr>
            </w:pPr>
            <w:r w:rsidRPr="002F3D7E">
              <w:rPr>
                <w:rFonts w:ascii="Arial" w:hAnsi="Arial" w:cs="Arial"/>
                <w:sz w:val="18"/>
                <w:szCs w:val="18"/>
              </w:rPr>
              <w:t>6.4</w:t>
            </w:r>
          </w:p>
        </w:tc>
      </w:tr>
      <w:tr w:rsidR="00924013" w:rsidRPr="002F3D7E" w14:paraId="0DADCC32" w14:textId="324507FA" w:rsidTr="00924013">
        <w:trPr>
          <w:trHeight w:val="255"/>
        </w:trPr>
        <w:tc>
          <w:tcPr>
            <w:tcW w:w="446" w:type="dxa"/>
            <w:vMerge/>
          </w:tcPr>
          <w:p w14:paraId="019313EA" w14:textId="77777777" w:rsidR="00924013" w:rsidRPr="002F3D7E" w:rsidRDefault="00924013" w:rsidP="00924013">
            <w:pPr>
              <w:numPr>
                <w:ilvl w:val="0"/>
                <w:numId w:val="27"/>
              </w:numPr>
              <w:jc w:val="center"/>
              <w:rPr>
                <w:rFonts w:ascii="Arial" w:hAnsi="Arial" w:cs="Arial"/>
                <w:sz w:val="18"/>
                <w:szCs w:val="18"/>
              </w:rPr>
            </w:pPr>
          </w:p>
        </w:tc>
        <w:tc>
          <w:tcPr>
            <w:tcW w:w="2250" w:type="dxa"/>
            <w:noWrap/>
            <w:hideMark/>
          </w:tcPr>
          <w:p w14:paraId="3FAC03B6" w14:textId="77777777" w:rsidR="00924013" w:rsidRDefault="00924013" w:rsidP="00924013">
            <w:pPr>
              <w:numPr>
                <w:ilvl w:val="0"/>
                <w:numId w:val="27"/>
              </w:numPr>
              <w:jc w:val="both"/>
              <w:rPr>
                <w:rFonts w:ascii="Arial" w:hAnsi="Arial" w:cs="Arial"/>
                <w:sz w:val="18"/>
                <w:szCs w:val="18"/>
              </w:rPr>
            </w:pPr>
            <w:r w:rsidRPr="002F3D7E">
              <w:rPr>
                <w:rFonts w:ascii="Arial" w:hAnsi="Arial" w:cs="Arial"/>
                <w:sz w:val="18"/>
                <w:szCs w:val="18"/>
              </w:rPr>
              <w:t xml:space="preserve">Discounted Payback  </w:t>
            </w:r>
          </w:p>
          <w:p w14:paraId="3DB02821" w14:textId="50E6C1F7" w:rsidR="00924013" w:rsidRPr="002F3D7E" w:rsidRDefault="00924013" w:rsidP="00924013">
            <w:pPr>
              <w:numPr>
                <w:ilvl w:val="0"/>
                <w:numId w:val="27"/>
              </w:numPr>
              <w:jc w:val="both"/>
              <w:rPr>
                <w:rFonts w:ascii="Arial" w:hAnsi="Arial" w:cs="Arial"/>
                <w:sz w:val="18"/>
                <w:szCs w:val="18"/>
              </w:rPr>
            </w:pPr>
            <w:r w:rsidRPr="002F3D7E">
              <w:rPr>
                <w:rFonts w:ascii="Arial" w:hAnsi="Arial" w:cs="Arial"/>
                <w:sz w:val="18"/>
                <w:szCs w:val="18"/>
              </w:rPr>
              <w:t>(Project Basis)</w:t>
            </w:r>
          </w:p>
        </w:tc>
        <w:tc>
          <w:tcPr>
            <w:tcW w:w="810" w:type="dxa"/>
            <w:noWrap/>
            <w:hideMark/>
          </w:tcPr>
          <w:p w14:paraId="2A005C25" w14:textId="77777777" w:rsidR="00924013" w:rsidRPr="002F3D7E" w:rsidRDefault="00924013" w:rsidP="00924013">
            <w:pPr>
              <w:numPr>
                <w:ilvl w:val="0"/>
                <w:numId w:val="27"/>
              </w:numPr>
              <w:jc w:val="center"/>
              <w:rPr>
                <w:rFonts w:ascii="Arial" w:hAnsi="Arial" w:cs="Arial"/>
                <w:sz w:val="18"/>
                <w:szCs w:val="18"/>
              </w:rPr>
            </w:pPr>
            <w:r w:rsidRPr="002F3D7E">
              <w:rPr>
                <w:rFonts w:ascii="Arial" w:hAnsi="Arial" w:cs="Arial"/>
                <w:sz w:val="18"/>
                <w:szCs w:val="18"/>
              </w:rPr>
              <w:t>Years</w:t>
            </w:r>
          </w:p>
        </w:tc>
        <w:tc>
          <w:tcPr>
            <w:tcW w:w="1480" w:type="dxa"/>
            <w:tcBorders>
              <w:top w:val="nil"/>
              <w:left w:val="single" w:sz="4" w:space="0" w:color="auto"/>
              <w:bottom w:val="single" w:sz="4" w:space="0" w:color="auto"/>
              <w:right w:val="single" w:sz="4" w:space="0" w:color="auto"/>
            </w:tcBorders>
            <w:vAlign w:val="center"/>
          </w:tcPr>
          <w:p w14:paraId="6ADBCF54" w14:textId="53A25EB1" w:rsidR="00924013" w:rsidRPr="00924013" w:rsidRDefault="00924013" w:rsidP="00924013">
            <w:pPr>
              <w:numPr>
                <w:ilvl w:val="0"/>
                <w:numId w:val="27"/>
              </w:numPr>
              <w:jc w:val="right"/>
              <w:rPr>
                <w:rFonts w:ascii="Arial" w:hAnsi="Arial" w:cs="Arial"/>
                <w:sz w:val="18"/>
                <w:szCs w:val="18"/>
              </w:rPr>
            </w:pPr>
            <w:r w:rsidRPr="00924013">
              <w:rPr>
                <w:rFonts w:ascii="Arial" w:hAnsi="Arial" w:cs="Arial"/>
                <w:sz w:val="20"/>
                <w:szCs w:val="20"/>
              </w:rPr>
              <w:t>5.08</w:t>
            </w:r>
          </w:p>
        </w:tc>
        <w:tc>
          <w:tcPr>
            <w:tcW w:w="1443" w:type="dxa"/>
            <w:tcBorders>
              <w:top w:val="nil"/>
              <w:left w:val="single" w:sz="4" w:space="0" w:color="auto"/>
              <w:bottom w:val="single" w:sz="4" w:space="0" w:color="auto"/>
              <w:right w:val="single" w:sz="4" w:space="0" w:color="auto"/>
            </w:tcBorders>
            <w:vAlign w:val="center"/>
          </w:tcPr>
          <w:p w14:paraId="3818E9C6" w14:textId="66E85574" w:rsidR="00924013" w:rsidRPr="002F3D7E" w:rsidRDefault="00924013" w:rsidP="00924013">
            <w:pPr>
              <w:numPr>
                <w:ilvl w:val="0"/>
                <w:numId w:val="27"/>
              </w:numPr>
              <w:jc w:val="right"/>
              <w:rPr>
                <w:rFonts w:ascii="Arial" w:hAnsi="Arial" w:cs="Arial"/>
                <w:sz w:val="18"/>
                <w:szCs w:val="18"/>
              </w:rPr>
            </w:pPr>
            <w:r w:rsidRPr="002F3D7E">
              <w:rPr>
                <w:rFonts w:ascii="Arial" w:hAnsi="Arial" w:cs="Arial"/>
                <w:sz w:val="18"/>
                <w:szCs w:val="18"/>
              </w:rPr>
              <w:t>2.63</w:t>
            </w:r>
          </w:p>
        </w:tc>
        <w:tc>
          <w:tcPr>
            <w:tcW w:w="1330" w:type="dxa"/>
            <w:tcBorders>
              <w:top w:val="nil"/>
              <w:left w:val="single" w:sz="4" w:space="0" w:color="auto"/>
              <w:bottom w:val="single" w:sz="4" w:space="0" w:color="auto"/>
              <w:right w:val="single" w:sz="4" w:space="0" w:color="auto"/>
            </w:tcBorders>
            <w:vAlign w:val="center"/>
          </w:tcPr>
          <w:p w14:paraId="1D4FCA81" w14:textId="46581EC3" w:rsidR="00924013" w:rsidRPr="002F3D7E" w:rsidRDefault="00924013" w:rsidP="00924013">
            <w:pPr>
              <w:numPr>
                <w:ilvl w:val="0"/>
                <w:numId w:val="27"/>
              </w:numPr>
              <w:jc w:val="right"/>
              <w:rPr>
                <w:rFonts w:ascii="Arial" w:hAnsi="Arial" w:cs="Arial"/>
                <w:sz w:val="18"/>
                <w:szCs w:val="18"/>
              </w:rPr>
            </w:pPr>
            <w:r w:rsidRPr="002F3D7E">
              <w:rPr>
                <w:rFonts w:ascii="Arial" w:hAnsi="Arial" w:cs="Arial"/>
                <w:sz w:val="18"/>
                <w:szCs w:val="18"/>
              </w:rPr>
              <w:t>9.62</w:t>
            </w:r>
          </w:p>
        </w:tc>
      </w:tr>
      <w:tr w:rsidR="00924013" w:rsidRPr="002F3D7E" w14:paraId="377B808C" w14:textId="515FCF77" w:rsidTr="00924013">
        <w:trPr>
          <w:trHeight w:val="255"/>
        </w:trPr>
        <w:tc>
          <w:tcPr>
            <w:tcW w:w="446" w:type="dxa"/>
            <w:vMerge w:val="restart"/>
            <w:textDirection w:val="btLr"/>
          </w:tcPr>
          <w:p w14:paraId="1B406FFF" w14:textId="746AF677" w:rsidR="00924013" w:rsidRPr="002F3D7E" w:rsidRDefault="00924013" w:rsidP="00924013">
            <w:pPr>
              <w:numPr>
                <w:ilvl w:val="0"/>
                <w:numId w:val="27"/>
              </w:numPr>
              <w:ind w:left="113" w:right="113"/>
              <w:jc w:val="center"/>
              <w:rPr>
                <w:rFonts w:ascii="Arial" w:hAnsi="Arial" w:cs="Arial"/>
                <w:sz w:val="18"/>
                <w:szCs w:val="18"/>
              </w:rPr>
            </w:pPr>
            <w:r w:rsidRPr="002F3D7E">
              <w:rPr>
                <w:rFonts w:ascii="Arial" w:hAnsi="Arial" w:cs="Arial"/>
                <w:sz w:val="18"/>
                <w:szCs w:val="18"/>
              </w:rPr>
              <w:t>Equity Basis</w:t>
            </w:r>
          </w:p>
        </w:tc>
        <w:tc>
          <w:tcPr>
            <w:tcW w:w="2250" w:type="dxa"/>
            <w:noWrap/>
            <w:hideMark/>
          </w:tcPr>
          <w:p w14:paraId="4FA17443" w14:textId="756ABF79" w:rsidR="00924013" w:rsidRPr="002F3D7E" w:rsidRDefault="00924013" w:rsidP="00924013">
            <w:pPr>
              <w:numPr>
                <w:ilvl w:val="0"/>
                <w:numId w:val="27"/>
              </w:numPr>
              <w:jc w:val="both"/>
              <w:rPr>
                <w:rFonts w:ascii="Arial" w:hAnsi="Arial" w:cs="Arial"/>
                <w:sz w:val="18"/>
                <w:szCs w:val="18"/>
              </w:rPr>
            </w:pPr>
            <w:r w:rsidRPr="002F3D7E">
              <w:rPr>
                <w:rFonts w:ascii="Arial" w:hAnsi="Arial" w:cs="Arial"/>
                <w:sz w:val="18"/>
                <w:szCs w:val="18"/>
              </w:rPr>
              <w:t>Profitability Index</w:t>
            </w:r>
          </w:p>
        </w:tc>
        <w:tc>
          <w:tcPr>
            <w:tcW w:w="810" w:type="dxa"/>
            <w:noWrap/>
            <w:hideMark/>
          </w:tcPr>
          <w:p w14:paraId="7FF6004F" w14:textId="77777777" w:rsidR="00924013" w:rsidRPr="002F3D7E" w:rsidRDefault="00924013" w:rsidP="00924013">
            <w:pPr>
              <w:numPr>
                <w:ilvl w:val="0"/>
                <w:numId w:val="27"/>
              </w:numPr>
              <w:jc w:val="center"/>
              <w:rPr>
                <w:rFonts w:ascii="Arial" w:hAnsi="Arial" w:cs="Arial"/>
                <w:sz w:val="18"/>
                <w:szCs w:val="18"/>
              </w:rPr>
            </w:pPr>
            <w:r w:rsidRPr="002F3D7E">
              <w:rPr>
                <w:rFonts w:ascii="Arial" w:hAnsi="Arial" w:cs="Arial"/>
                <w:sz w:val="18"/>
                <w:szCs w:val="18"/>
              </w:rPr>
              <w:t>%</w:t>
            </w:r>
          </w:p>
        </w:tc>
        <w:tc>
          <w:tcPr>
            <w:tcW w:w="1480" w:type="dxa"/>
            <w:tcBorders>
              <w:top w:val="single" w:sz="4" w:space="0" w:color="auto"/>
              <w:left w:val="single" w:sz="4" w:space="0" w:color="auto"/>
              <w:bottom w:val="single" w:sz="4" w:space="0" w:color="auto"/>
              <w:right w:val="single" w:sz="4" w:space="0" w:color="auto"/>
            </w:tcBorders>
            <w:vAlign w:val="center"/>
          </w:tcPr>
          <w:p w14:paraId="1B76CBF7" w14:textId="163EDDD9" w:rsidR="00924013" w:rsidRPr="00924013" w:rsidRDefault="00924013" w:rsidP="00924013">
            <w:pPr>
              <w:numPr>
                <w:ilvl w:val="0"/>
                <w:numId w:val="27"/>
              </w:numPr>
              <w:jc w:val="right"/>
              <w:rPr>
                <w:rFonts w:ascii="Arial" w:hAnsi="Arial" w:cs="Arial"/>
                <w:sz w:val="18"/>
                <w:szCs w:val="18"/>
              </w:rPr>
            </w:pPr>
            <w:r w:rsidRPr="00924013">
              <w:rPr>
                <w:rFonts w:ascii="Arial" w:hAnsi="Arial" w:cs="Arial"/>
                <w:sz w:val="20"/>
                <w:szCs w:val="20"/>
              </w:rPr>
              <w:t>7.52</w:t>
            </w:r>
          </w:p>
        </w:tc>
        <w:tc>
          <w:tcPr>
            <w:tcW w:w="1443" w:type="dxa"/>
            <w:tcBorders>
              <w:top w:val="single" w:sz="4" w:space="0" w:color="auto"/>
              <w:left w:val="single" w:sz="4" w:space="0" w:color="auto"/>
              <w:bottom w:val="single" w:sz="4" w:space="0" w:color="auto"/>
              <w:right w:val="single" w:sz="4" w:space="0" w:color="auto"/>
            </w:tcBorders>
            <w:vAlign w:val="center"/>
          </w:tcPr>
          <w:p w14:paraId="4E11DEAA" w14:textId="7A232D3C" w:rsidR="00924013" w:rsidRPr="002F3D7E" w:rsidRDefault="00924013" w:rsidP="00924013">
            <w:pPr>
              <w:numPr>
                <w:ilvl w:val="0"/>
                <w:numId w:val="27"/>
              </w:numPr>
              <w:jc w:val="right"/>
              <w:rPr>
                <w:rFonts w:ascii="Arial" w:hAnsi="Arial" w:cs="Arial"/>
                <w:sz w:val="18"/>
                <w:szCs w:val="18"/>
              </w:rPr>
            </w:pPr>
            <w:r w:rsidRPr="002F3D7E">
              <w:rPr>
                <w:rFonts w:ascii="Arial" w:hAnsi="Arial" w:cs="Arial"/>
                <w:sz w:val="18"/>
                <w:szCs w:val="18"/>
              </w:rPr>
              <w:t>17.25</w:t>
            </w:r>
          </w:p>
        </w:tc>
        <w:tc>
          <w:tcPr>
            <w:tcW w:w="1330" w:type="dxa"/>
            <w:tcBorders>
              <w:top w:val="single" w:sz="4" w:space="0" w:color="auto"/>
              <w:left w:val="single" w:sz="4" w:space="0" w:color="auto"/>
              <w:bottom w:val="single" w:sz="4" w:space="0" w:color="auto"/>
              <w:right w:val="single" w:sz="4" w:space="0" w:color="auto"/>
            </w:tcBorders>
            <w:vAlign w:val="center"/>
          </w:tcPr>
          <w:p w14:paraId="63A6FB2B" w14:textId="3DA0FB60" w:rsidR="00924013" w:rsidRPr="002F3D7E" w:rsidRDefault="00924013" w:rsidP="00924013">
            <w:pPr>
              <w:numPr>
                <w:ilvl w:val="0"/>
                <w:numId w:val="27"/>
              </w:numPr>
              <w:jc w:val="right"/>
              <w:rPr>
                <w:rFonts w:ascii="Arial" w:hAnsi="Arial" w:cs="Arial"/>
                <w:sz w:val="18"/>
                <w:szCs w:val="18"/>
              </w:rPr>
            </w:pPr>
            <w:r w:rsidRPr="002F3D7E">
              <w:rPr>
                <w:rFonts w:ascii="Arial" w:hAnsi="Arial" w:cs="Arial"/>
                <w:sz w:val="18"/>
                <w:szCs w:val="18"/>
              </w:rPr>
              <w:t>4.55</w:t>
            </w:r>
          </w:p>
        </w:tc>
      </w:tr>
      <w:tr w:rsidR="00924013" w:rsidRPr="002F3D7E" w14:paraId="04833BE5" w14:textId="17FE92E4" w:rsidTr="00924013">
        <w:trPr>
          <w:trHeight w:val="255"/>
        </w:trPr>
        <w:tc>
          <w:tcPr>
            <w:tcW w:w="446" w:type="dxa"/>
            <w:vMerge/>
          </w:tcPr>
          <w:p w14:paraId="53B3D4C2" w14:textId="77777777" w:rsidR="00924013" w:rsidRPr="002F3D7E" w:rsidRDefault="00924013" w:rsidP="00924013">
            <w:pPr>
              <w:numPr>
                <w:ilvl w:val="0"/>
                <w:numId w:val="27"/>
              </w:numPr>
              <w:jc w:val="both"/>
              <w:rPr>
                <w:rFonts w:ascii="Arial" w:hAnsi="Arial" w:cs="Arial"/>
                <w:sz w:val="18"/>
                <w:szCs w:val="18"/>
              </w:rPr>
            </w:pPr>
          </w:p>
        </w:tc>
        <w:tc>
          <w:tcPr>
            <w:tcW w:w="2250" w:type="dxa"/>
            <w:noWrap/>
            <w:hideMark/>
          </w:tcPr>
          <w:p w14:paraId="17FF4F15" w14:textId="12153C37" w:rsidR="00924013" w:rsidRPr="002F3D7E" w:rsidRDefault="00924013" w:rsidP="00924013">
            <w:pPr>
              <w:numPr>
                <w:ilvl w:val="0"/>
                <w:numId w:val="27"/>
              </w:numPr>
              <w:jc w:val="both"/>
              <w:rPr>
                <w:rFonts w:ascii="Arial" w:hAnsi="Arial" w:cs="Arial"/>
                <w:sz w:val="18"/>
                <w:szCs w:val="18"/>
              </w:rPr>
            </w:pPr>
            <w:r w:rsidRPr="002F3D7E">
              <w:rPr>
                <w:rFonts w:ascii="Arial" w:hAnsi="Arial" w:cs="Arial"/>
                <w:sz w:val="18"/>
                <w:szCs w:val="18"/>
              </w:rPr>
              <w:t>NPV (Equity Basis)</w:t>
            </w:r>
          </w:p>
        </w:tc>
        <w:tc>
          <w:tcPr>
            <w:tcW w:w="810" w:type="dxa"/>
            <w:noWrap/>
            <w:hideMark/>
          </w:tcPr>
          <w:p w14:paraId="38899266" w14:textId="77777777" w:rsidR="00924013" w:rsidRPr="002F3D7E" w:rsidRDefault="00924013" w:rsidP="00924013">
            <w:pPr>
              <w:numPr>
                <w:ilvl w:val="0"/>
                <w:numId w:val="27"/>
              </w:numPr>
              <w:jc w:val="center"/>
              <w:rPr>
                <w:rFonts w:ascii="Arial" w:hAnsi="Arial" w:cs="Arial"/>
                <w:sz w:val="18"/>
                <w:szCs w:val="18"/>
              </w:rPr>
            </w:pPr>
            <w:r w:rsidRPr="002F3D7E">
              <w:rPr>
                <w:rFonts w:ascii="Arial" w:hAnsi="Arial" w:cs="Arial"/>
                <w:sz w:val="18"/>
                <w:szCs w:val="18"/>
              </w:rPr>
              <w:t>$</w:t>
            </w:r>
          </w:p>
        </w:tc>
        <w:tc>
          <w:tcPr>
            <w:tcW w:w="1480" w:type="dxa"/>
            <w:tcBorders>
              <w:top w:val="nil"/>
              <w:left w:val="single" w:sz="4" w:space="0" w:color="auto"/>
              <w:bottom w:val="single" w:sz="4" w:space="0" w:color="auto"/>
              <w:right w:val="single" w:sz="4" w:space="0" w:color="auto"/>
            </w:tcBorders>
            <w:vAlign w:val="center"/>
          </w:tcPr>
          <w:p w14:paraId="10C22E9F" w14:textId="745A855E" w:rsidR="00924013" w:rsidRPr="00924013" w:rsidRDefault="00924013" w:rsidP="00924013">
            <w:pPr>
              <w:numPr>
                <w:ilvl w:val="0"/>
                <w:numId w:val="27"/>
              </w:numPr>
              <w:jc w:val="right"/>
              <w:rPr>
                <w:rFonts w:ascii="Arial" w:hAnsi="Arial" w:cs="Arial"/>
                <w:sz w:val="18"/>
                <w:szCs w:val="18"/>
              </w:rPr>
            </w:pPr>
            <w:r w:rsidRPr="00924013">
              <w:rPr>
                <w:rFonts w:ascii="Arial" w:hAnsi="Arial" w:cs="Arial"/>
                <w:sz w:val="20"/>
                <w:szCs w:val="20"/>
              </w:rPr>
              <w:t>442,432</w:t>
            </w:r>
          </w:p>
        </w:tc>
        <w:tc>
          <w:tcPr>
            <w:tcW w:w="1443" w:type="dxa"/>
            <w:tcBorders>
              <w:top w:val="nil"/>
              <w:left w:val="single" w:sz="4" w:space="0" w:color="auto"/>
              <w:bottom w:val="single" w:sz="4" w:space="0" w:color="auto"/>
              <w:right w:val="single" w:sz="4" w:space="0" w:color="auto"/>
            </w:tcBorders>
            <w:vAlign w:val="center"/>
          </w:tcPr>
          <w:p w14:paraId="4754F3FF" w14:textId="328B5ECB" w:rsidR="00924013" w:rsidRPr="002F3D7E" w:rsidRDefault="00924013" w:rsidP="00924013">
            <w:pPr>
              <w:numPr>
                <w:ilvl w:val="0"/>
                <w:numId w:val="27"/>
              </w:numPr>
              <w:jc w:val="right"/>
              <w:rPr>
                <w:rFonts w:ascii="Arial" w:hAnsi="Arial" w:cs="Arial"/>
                <w:sz w:val="18"/>
                <w:szCs w:val="18"/>
              </w:rPr>
            </w:pPr>
            <w:r w:rsidRPr="002F3D7E">
              <w:rPr>
                <w:rFonts w:ascii="Arial" w:hAnsi="Arial" w:cs="Arial"/>
                <w:sz w:val="18"/>
                <w:szCs w:val="18"/>
              </w:rPr>
              <w:t>87,257</w:t>
            </w:r>
          </w:p>
        </w:tc>
        <w:tc>
          <w:tcPr>
            <w:tcW w:w="1330" w:type="dxa"/>
            <w:tcBorders>
              <w:top w:val="nil"/>
              <w:left w:val="single" w:sz="4" w:space="0" w:color="auto"/>
              <w:bottom w:val="single" w:sz="4" w:space="0" w:color="auto"/>
              <w:right w:val="single" w:sz="4" w:space="0" w:color="auto"/>
            </w:tcBorders>
            <w:vAlign w:val="center"/>
          </w:tcPr>
          <w:p w14:paraId="1C55E862" w14:textId="63D8783A" w:rsidR="00924013" w:rsidRPr="002F3D7E" w:rsidRDefault="00924013" w:rsidP="00924013">
            <w:pPr>
              <w:numPr>
                <w:ilvl w:val="0"/>
                <w:numId w:val="27"/>
              </w:numPr>
              <w:jc w:val="right"/>
              <w:rPr>
                <w:rFonts w:ascii="Arial" w:hAnsi="Arial" w:cs="Arial"/>
                <w:sz w:val="18"/>
                <w:szCs w:val="18"/>
              </w:rPr>
            </w:pPr>
            <w:r w:rsidRPr="002F3D7E">
              <w:rPr>
                <w:rFonts w:ascii="Arial" w:hAnsi="Arial" w:cs="Arial"/>
                <w:sz w:val="18"/>
                <w:szCs w:val="18"/>
              </w:rPr>
              <w:t>37,945</w:t>
            </w:r>
          </w:p>
        </w:tc>
      </w:tr>
      <w:tr w:rsidR="00924013" w:rsidRPr="002F3D7E" w14:paraId="23EDB3DC" w14:textId="26C0A9E1" w:rsidTr="00924013">
        <w:trPr>
          <w:trHeight w:val="255"/>
        </w:trPr>
        <w:tc>
          <w:tcPr>
            <w:tcW w:w="446" w:type="dxa"/>
            <w:vMerge/>
          </w:tcPr>
          <w:p w14:paraId="5BA952BB" w14:textId="77777777" w:rsidR="00924013" w:rsidRPr="002F3D7E" w:rsidRDefault="00924013" w:rsidP="00924013">
            <w:pPr>
              <w:numPr>
                <w:ilvl w:val="0"/>
                <w:numId w:val="27"/>
              </w:numPr>
              <w:jc w:val="both"/>
              <w:rPr>
                <w:rFonts w:ascii="Arial" w:hAnsi="Arial" w:cs="Arial"/>
                <w:sz w:val="18"/>
                <w:szCs w:val="18"/>
              </w:rPr>
            </w:pPr>
          </w:p>
        </w:tc>
        <w:tc>
          <w:tcPr>
            <w:tcW w:w="2250" w:type="dxa"/>
            <w:noWrap/>
            <w:hideMark/>
          </w:tcPr>
          <w:p w14:paraId="399D6129" w14:textId="34F5FAF5" w:rsidR="00924013" w:rsidRPr="002F3D7E" w:rsidRDefault="00924013" w:rsidP="00924013">
            <w:pPr>
              <w:numPr>
                <w:ilvl w:val="0"/>
                <w:numId w:val="27"/>
              </w:numPr>
              <w:jc w:val="both"/>
              <w:rPr>
                <w:rFonts w:ascii="Arial" w:hAnsi="Arial" w:cs="Arial"/>
                <w:sz w:val="18"/>
                <w:szCs w:val="18"/>
              </w:rPr>
            </w:pPr>
            <w:r w:rsidRPr="002F3D7E">
              <w:rPr>
                <w:rFonts w:ascii="Arial" w:hAnsi="Arial" w:cs="Arial"/>
                <w:sz w:val="18"/>
                <w:szCs w:val="18"/>
              </w:rPr>
              <w:t>IRR (Equity Basis)</w:t>
            </w:r>
          </w:p>
        </w:tc>
        <w:tc>
          <w:tcPr>
            <w:tcW w:w="810" w:type="dxa"/>
            <w:noWrap/>
            <w:hideMark/>
          </w:tcPr>
          <w:p w14:paraId="65A538BC" w14:textId="77777777" w:rsidR="00924013" w:rsidRPr="002F3D7E" w:rsidRDefault="00924013" w:rsidP="00924013">
            <w:pPr>
              <w:numPr>
                <w:ilvl w:val="0"/>
                <w:numId w:val="27"/>
              </w:numPr>
              <w:jc w:val="center"/>
              <w:rPr>
                <w:rFonts w:ascii="Arial" w:hAnsi="Arial" w:cs="Arial"/>
                <w:sz w:val="18"/>
                <w:szCs w:val="18"/>
              </w:rPr>
            </w:pPr>
            <w:r w:rsidRPr="002F3D7E">
              <w:rPr>
                <w:rFonts w:ascii="Arial" w:hAnsi="Arial" w:cs="Arial"/>
                <w:sz w:val="18"/>
                <w:szCs w:val="18"/>
              </w:rPr>
              <w:t>%</w:t>
            </w:r>
          </w:p>
        </w:tc>
        <w:tc>
          <w:tcPr>
            <w:tcW w:w="1480" w:type="dxa"/>
            <w:tcBorders>
              <w:top w:val="nil"/>
              <w:left w:val="single" w:sz="4" w:space="0" w:color="auto"/>
              <w:bottom w:val="single" w:sz="4" w:space="0" w:color="auto"/>
              <w:right w:val="single" w:sz="4" w:space="0" w:color="auto"/>
            </w:tcBorders>
            <w:vAlign w:val="center"/>
          </w:tcPr>
          <w:p w14:paraId="0E7E7225" w14:textId="63677A37" w:rsidR="00924013" w:rsidRPr="00924013" w:rsidRDefault="00924013" w:rsidP="00924013">
            <w:pPr>
              <w:numPr>
                <w:ilvl w:val="0"/>
                <w:numId w:val="27"/>
              </w:numPr>
              <w:jc w:val="right"/>
              <w:rPr>
                <w:rFonts w:ascii="Arial" w:hAnsi="Arial" w:cs="Arial"/>
                <w:sz w:val="18"/>
                <w:szCs w:val="18"/>
              </w:rPr>
            </w:pPr>
            <w:r w:rsidRPr="00924013">
              <w:rPr>
                <w:rFonts w:ascii="Arial" w:hAnsi="Arial" w:cs="Arial"/>
                <w:sz w:val="20"/>
                <w:szCs w:val="20"/>
              </w:rPr>
              <w:t>36.3%</w:t>
            </w:r>
          </w:p>
        </w:tc>
        <w:tc>
          <w:tcPr>
            <w:tcW w:w="1443" w:type="dxa"/>
            <w:tcBorders>
              <w:top w:val="nil"/>
              <w:left w:val="single" w:sz="4" w:space="0" w:color="auto"/>
              <w:bottom w:val="single" w:sz="4" w:space="0" w:color="auto"/>
              <w:right w:val="single" w:sz="4" w:space="0" w:color="auto"/>
            </w:tcBorders>
            <w:vAlign w:val="center"/>
          </w:tcPr>
          <w:p w14:paraId="15D843FF" w14:textId="27C05F4C" w:rsidR="00924013" w:rsidRPr="002F3D7E" w:rsidRDefault="00924013" w:rsidP="00924013">
            <w:pPr>
              <w:numPr>
                <w:ilvl w:val="0"/>
                <w:numId w:val="27"/>
              </w:numPr>
              <w:jc w:val="right"/>
              <w:rPr>
                <w:rFonts w:ascii="Arial" w:hAnsi="Arial" w:cs="Arial"/>
                <w:sz w:val="18"/>
                <w:szCs w:val="18"/>
              </w:rPr>
            </w:pPr>
            <w:r w:rsidRPr="002F3D7E">
              <w:rPr>
                <w:rFonts w:ascii="Arial" w:hAnsi="Arial" w:cs="Arial"/>
                <w:sz w:val="18"/>
                <w:szCs w:val="18"/>
              </w:rPr>
              <w:t>75.9%</w:t>
            </w:r>
          </w:p>
        </w:tc>
        <w:tc>
          <w:tcPr>
            <w:tcW w:w="1330" w:type="dxa"/>
            <w:tcBorders>
              <w:top w:val="nil"/>
              <w:left w:val="single" w:sz="4" w:space="0" w:color="auto"/>
              <w:bottom w:val="single" w:sz="4" w:space="0" w:color="auto"/>
              <w:right w:val="single" w:sz="4" w:space="0" w:color="auto"/>
            </w:tcBorders>
            <w:vAlign w:val="center"/>
          </w:tcPr>
          <w:p w14:paraId="4841F202" w14:textId="0289278F" w:rsidR="00924013" w:rsidRPr="002F3D7E" w:rsidRDefault="00924013" w:rsidP="00924013">
            <w:pPr>
              <w:numPr>
                <w:ilvl w:val="0"/>
                <w:numId w:val="27"/>
              </w:numPr>
              <w:jc w:val="right"/>
              <w:rPr>
                <w:rFonts w:ascii="Arial" w:hAnsi="Arial" w:cs="Arial"/>
                <w:sz w:val="18"/>
                <w:szCs w:val="18"/>
              </w:rPr>
            </w:pPr>
            <w:r w:rsidRPr="002F3D7E">
              <w:rPr>
                <w:rFonts w:ascii="Arial" w:hAnsi="Arial" w:cs="Arial"/>
                <w:sz w:val="18"/>
                <w:szCs w:val="18"/>
              </w:rPr>
              <w:t>21.2%</w:t>
            </w:r>
          </w:p>
        </w:tc>
      </w:tr>
      <w:tr w:rsidR="00924013" w:rsidRPr="002F3D7E" w14:paraId="76EF774B" w14:textId="24EE0554" w:rsidTr="00924013">
        <w:trPr>
          <w:trHeight w:val="255"/>
        </w:trPr>
        <w:tc>
          <w:tcPr>
            <w:tcW w:w="446" w:type="dxa"/>
            <w:vMerge/>
          </w:tcPr>
          <w:p w14:paraId="35D1B1FA" w14:textId="77777777" w:rsidR="00924013" w:rsidRPr="002F3D7E" w:rsidRDefault="00924013" w:rsidP="00924013">
            <w:pPr>
              <w:numPr>
                <w:ilvl w:val="0"/>
                <w:numId w:val="27"/>
              </w:numPr>
              <w:jc w:val="both"/>
              <w:rPr>
                <w:rFonts w:ascii="Arial" w:hAnsi="Arial" w:cs="Arial"/>
                <w:sz w:val="18"/>
                <w:szCs w:val="18"/>
              </w:rPr>
            </w:pPr>
          </w:p>
        </w:tc>
        <w:tc>
          <w:tcPr>
            <w:tcW w:w="2250" w:type="dxa"/>
            <w:noWrap/>
            <w:hideMark/>
          </w:tcPr>
          <w:p w14:paraId="7119BE29" w14:textId="09D7C5F3" w:rsidR="00924013" w:rsidRPr="002F3D7E" w:rsidRDefault="00924013" w:rsidP="00924013">
            <w:pPr>
              <w:numPr>
                <w:ilvl w:val="0"/>
                <w:numId w:val="27"/>
              </w:numPr>
              <w:jc w:val="both"/>
              <w:rPr>
                <w:rFonts w:ascii="Arial" w:hAnsi="Arial" w:cs="Arial"/>
                <w:sz w:val="18"/>
                <w:szCs w:val="18"/>
              </w:rPr>
            </w:pPr>
            <w:r w:rsidRPr="002F3D7E">
              <w:rPr>
                <w:rFonts w:ascii="Arial" w:hAnsi="Arial" w:cs="Arial"/>
                <w:sz w:val="18"/>
                <w:szCs w:val="18"/>
              </w:rPr>
              <w:t>Payback  (Equity Basis)</w:t>
            </w:r>
          </w:p>
        </w:tc>
        <w:tc>
          <w:tcPr>
            <w:tcW w:w="810" w:type="dxa"/>
            <w:noWrap/>
            <w:hideMark/>
          </w:tcPr>
          <w:p w14:paraId="03A1106D" w14:textId="77777777" w:rsidR="00924013" w:rsidRPr="002F3D7E" w:rsidRDefault="00924013" w:rsidP="00924013">
            <w:pPr>
              <w:numPr>
                <w:ilvl w:val="0"/>
                <w:numId w:val="27"/>
              </w:numPr>
              <w:jc w:val="center"/>
              <w:rPr>
                <w:rFonts w:ascii="Arial" w:hAnsi="Arial" w:cs="Arial"/>
                <w:sz w:val="18"/>
                <w:szCs w:val="18"/>
              </w:rPr>
            </w:pPr>
            <w:r w:rsidRPr="002F3D7E">
              <w:rPr>
                <w:rFonts w:ascii="Arial" w:hAnsi="Arial" w:cs="Arial"/>
                <w:sz w:val="18"/>
                <w:szCs w:val="18"/>
              </w:rPr>
              <w:t>Years</w:t>
            </w:r>
          </w:p>
        </w:tc>
        <w:tc>
          <w:tcPr>
            <w:tcW w:w="1480" w:type="dxa"/>
            <w:tcBorders>
              <w:top w:val="nil"/>
              <w:left w:val="single" w:sz="4" w:space="0" w:color="auto"/>
              <w:bottom w:val="single" w:sz="4" w:space="0" w:color="auto"/>
              <w:right w:val="single" w:sz="4" w:space="0" w:color="auto"/>
            </w:tcBorders>
            <w:vAlign w:val="center"/>
            <w:hideMark/>
          </w:tcPr>
          <w:p w14:paraId="54FFDDDE" w14:textId="75ED5F91" w:rsidR="00924013" w:rsidRPr="00924013" w:rsidRDefault="00924013" w:rsidP="00924013">
            <w:pPr>
              <w:numPr>
                <w:ilvl w:val="0"/>
                <w:numId w:val="27"/>
              </w:numPr>
              <w:jc w:val="right"/>
              <w:rPr>
                <w:rFonts w:ascii="Arial" w:hAnsi="Arial" w:cs="Arial"/>
                <w:sz w:val="18"/>
                <w:szCs w:val="18"/>
              </w:rPr>
            </w:pPr>
            <w:r w:rsidRPr="00924013">
              <w:rPr>
                <w:rFonts w:ascii="Arial" w:hAnsi="Arial" w:cs="Arial"/>
                <w:sz w:val="20"/>
                <w:szCs w:val="20"/>
              </w:rPr>
              <w:t>3.7</w:t>
            </w:r>
          </w:p>
        </w:tc>
        <w:tc>
          <w:tcPr>
            <w:tcW w:w="1443" w:type="dxa"/>
            <w:tcBorders>
              <w:top w:val="nil"/>
              <w:left w:val="single" w:sz="4" w:space="0" w:color="auto"/>
              <w:bottom w:val="single" w:sz="4" w:space="0" w:color="auto"/>
              <w:right w:val="single" w:sz="4" w:space="0" w:color="auto"/>
            </w:tcBorders>
            <w:vAlign w:val="center"/>
          </w:tcPr>
          <w:p w14:paraId="5B24E976" w14:textId="2E7834D0" w:rsidR="00924013" w:rsidRPr="002F3D7E" w:rsidRDefault="00924013" w:rsidP="00924013">
            <w:pPr>
              <w:numPr>
                <w:ilvl w:val="0"/>
                <w:numId w:val="27"/>
              </w:numPr>
              <w:jc w:val="right"/>
              <w:rPr>
                <w:rFonts w:ascii="Arial" w:hAnsi="Arial" w:cs="Arial"/>
                <w:sz w:val="18"/>
                <w:szCs w:val="18"/>
              </w:rPr>
            </w:pPr>
            <w:r w:rsidRPr="002F3D7E">
              <w:rPr>
                <w:rFonts w:ascii="Arial" w:hAnsi="Arial" w:cs="Arial"/>
                <w:sz w:val="18"/>
                <w:szCs w:val="18"/>
              </w:rPr>
              <w:t>1.5</w:t>
            </w:r>
          </w:p>
        </w:tc>
        <w:tc>
          <w:tcPr>
            <w:tcW w:w="1330" w:type="dxa"/>
            <w:tcBorders>
              <w:top w:val="nil"/>
              <w:left w:val="single" w:sz="4" w:space="0" w:color="auto"/>
              <w:bottom w:val="single" w:sz="4" w:space="0" w:color="auto"/>
              <w:right w:val="single" w:sz="4" w:space="0" w:color="auto"/>
            </w:tcBorders>
            <w:vAlign w:val="center"/>
          </w:tcPr>
          <w:p w14:paraId="5A4F2FBF" w14:textId="548EE235" w:rsidR="00924013" w:rsidRPr="002F3D7E" w:rsidRDefault="00924013" w:rsidP="00924013">
            <w:pPr>
              <w:numPr>
                <w:ilvl w:val="0"/>
                <w:numId w:val="27"/>
              </w:numPr>
              <w:jc w:val="right"/>
              <w:rPr>
                <w:rFonts w:ascii="Arial" w:hAnsi="Arial" w:cs="Arial"/>
                <w:sz w:val="18"/>
                <w:szCs w:val="18"/>
              </w:rPr>
            </w:pPr>
            <w:r w:rsidRPr="002F3D7E">
              <w:rPr>
                <w:rFonts w:ascii="Arial" w:hAnsi="Arial" w:cs="Arial"/>
                <w:sz w:val="18"/>
                <w:szCs w:val="18"/>
              </w:rPr>
              <w:t>7.2</w:t>
            </w:r>
          </w:p>
        </w:tc>
      </w:tr>
      <w:tr w:rsidR="00924013" w:rsidRPr="002F3D7E" w14:paraId="57630380" w14:textId="2AE79020" w:rsidTr="00924013">
        <w:trPr>
          <w:trHeight w:val="255"/>
        </w:trPr>
        <w:tc>
          <w:tcPr>
            <w:tcW w:w="446" w:type="dxa"/>
            <w:vMerge/>
          </w:tcPr>
          <w:p w14:paraId="124E08B6" w14:textId="77777777" w:rsidR="00924013" w:rsidRPr="002F3D7E" w:rsidRDefault="00924013" w:rsidP="00924013">
            <w:pPr>
              <w:numPr>
                <w:ilvl w:val="0"/>
                <w:numId w:val="27"/>
              </w:numPr>
              <w:jc w:val="both"/>
              <w:rPr>
                <w:rFonts w:ascii="Arial" w:hAnsi="Arial" w:cs="Arial"/>
                <w:sz w:val="18"/>
                <w:szCs w:val="18"/>
              </w:rPr>
            </w:pPr>
          </w:p>
        </w:tc>
        <w:tc>
          <w:tcPr>
            <w:tcW w:w="2250" w:type="dxa"/>
            <w:noWrap/>
            <w:hideMark/>
          </w:tcPr>
          <w:p w14:paraId="26568A2B" w14:textId="77777777" w:rsidR="00924013" w:rsidRDefault="00924013" w:rsidP="00924013">
            <w:pPr>
              <w:numPr>
                <w:ilvl w:val="0"/>
                <w:numId w:val="27"/>
              </w:numPr>
              <w:jc w:val="both"/>
              <w:rPr>
                <w:rFonts w:ascii="Arial" w:hAnsi="Arial" w:cs="Arial"/>
                <w:sz w:val="18"/>
                <w:szCs w:val="18"/>
              </w:rPr>
            </w:pPr>
            <w:r w:rsidRPr="002F3D7E">
              <w:rPr>
                <w:rFonts w:ascii="Arial" w:hAnsi="Arial" w:cs="Arial"/>
                <w:sz w:val="18"/>
                <w:szCs w:val="18"/>
              </w:rPr>
              <w:t xml:space="preserve">Discounted Payback  </w:t>
            </w:r>
          </w:p>
          <w:p w14:paraId="5BC07CCB" w14:textId="451734EF" w:rsidR="00924013" w:rsidRPr="002F3D7E" w:rsidRDefault="00924013" w:rsidP="00924013">
            <w:pPr>
              <w:numPr>
                <w:ilvl w:val="0"/>
                <w:numId w:val="27"/>
              </w:numPr>
              <w:jc w:val="both"/>
              <w:rPr>
                <w:rFonts w:ascii="Arial" w:hAnsi="Arial" w:cs="Arial"/>
                <w:sz w:val="18"/>
                <w:szCs w:val="18"/>
              </w:rPr>
            </w:pPr>
            <w:r w:rsidRPr="002F3D7E">
              <w:rPr>
                <w:rFonts w:ascii="Arial" w:hAnsi="Arial" w:cs="Arial"/>
                <w:sz w:val="18"/>
                <w:szCs w:val="18"/>
              </w:rPr>
              <w:t>(Equity Basis)</w:t>
            </w:r>
          </w:p>
        </w:tc>
        <w:tc>
          <w:tcPr>
            <w:tcW w:w="810" w:type="dxa"/>
            <w:noWrap/>
            <w:hideMark/>
          </w:tcPr>
          <w:p w14:paraId="02805E07" w14:textId="77777777" w:rsidR="00924013" w:rsidRPr="002F3D7E" w:rsidRDefault="00924013" w:rsidP="00924013">
            <w:pPr>
              <w:numPr>
                <w:ilvl w:val="0"/>
                <w:numId w:val="27"/>
              </w:numPr>
              <w:jc w:val="center"/>
              <w:rPr>
                <w:rFonts w:ascii="Arial" w:hAnsi="Arial" w:cs="Arial"/>
                <w:sz w:val="18"/>
                <w:szCs w:val="18"/>
              </w:rPr>
            </w:pPr>
            <w:r w:rsidRPr="002F3D7E">
              <w:rPr>
                <w:rFonts w:ascii="Arial" w:hAnsi="Arial" w:cs="Arial"/>
                <w:sz w:val="18"/>
                <w:szCs w:val="18"/>
              </w:rPr>
              <w:t>Years</w:t>
            </w:r>
          </w:p>
        </w:tc>
        <w:tc>
          <w:tcPr>
            <w:tcW w:w="1480" w:type="dxa"/>
            <w:tcBorders>
              <w:top w:val="nil"/>
              <w:left w:val="single" w:sz="4" w:space="0" w:color="auto"/>
              <w:bottom w:val="single" w:sz="4" w:space="0" w:color="auto"/>
              <w:right w:val="single" w:sz="4" w:space="0" w:color="auto"/>
            </w:tcBorders>
            <w:vAlign w:val="center"/>
            <w:hideMark/>
          </w:tcPr>
          <w:p w14:paraId="11A3E3B3" w14:textId="3B280142" w:rsidR="00924013" w:rsidRPr="00924013" w:rsidRDefault="00924013" w:rsidP="00924013">
            <w:pPr>
              <w:numPr>
                <w:ilvl w:val="0"/>
                <w:numId w:val="27"/>
              </w:numPr>
              <w:jc w:val="right"/>
              <w:rPr>
                <w:rFonts w:ascii="Arial" w:hAnsi="Arial" w:cs="Arial"/>
                <w:sz w:val="18"/>
                <w:szCs w:val="18"/>
              </w:rPr>
            </w:pPr>
            <w:r w:rsidRPr="00924013">
              <w:rPr>
                <w:rFonts w:ascii="Arial" w:hAnsi="Arial" w:cs="Arial"/>
                <w:sz w:val="20"/>
                <w:szCs w:val="20"/>
              </w:rPr>
              <w:t>4.59</w:t>
            </w:r>
          </w:p>
        </w:tc>
        <w:tc>
          <w:tcPr>
            <w:tcW w:w="1443" w:type="dxa"/>
            <w:tcBorders>
              <w:top w:val="nil"/>
              <w:left w:val="single" w:sz="4" w:space="0" w:color="auto"/>
              <w:bottom w:val="single" w:sz="4" w:space="0" w:color="auto"/>
              <w:right w:val="single" w:sz="4" w:space="0" w:color="auto"/>
            </w:tcBorders>
            <w:vAlign w:val="center"/>
          </w:tcPr>
          <w:p w14:paraId="260D37CE" w14:textId="2924ED95" w:rsidR="00924013" w:rsidRPr="002F3D7E" w:rsidRDefault="00924013" w:rsidP="00924013">
            <w:pPr>
              <w:numPr>
                <w:ilvl w:val="0"/>
                <w:numId w:val="27"/>
              </w:numPr>
              <w:jc w:val="right"/>
              <w:rPr>
                <w:rFonts w:ascii="Arial" w:hAnsi="Arial" w:cs="Arial"/>
                <w:sz w:val="18"/>
                <w:szCs w:val="18"/>
              </w:rPr>
            </w:pPr>
            <w:r w:rsidRPr="002F3D7E">
              <w:rPr>
                <w:rFonts w:ascii="Arial" w:hAnsi="Arial" w:cs="Arial"/>
                <w:sz w:val="18"/>
                <w:szCs w:val="18"/>
              </w:rPr>
              <w:t>1.73</w:t>
            </w:r>
          </w:p>
        </w:tc>
        <w:tc>
          <w:tcPr>
            <w:tcW w:w="1330" w:type="dxa"/>
            <w:tcBorders>
              <w:top w:val="nil"/>
              <w:left w:val="single" w:sz="4" w:space="0" w:color="auto"/>
              <w:bottom w:val="single" w:sz="4" w:space="0" w:color="auto"/>
              <w:right w:val="single" w:sz="4" w:space="0" w:color="auto"/>
            </w:tcBorders>
            <w:vAlign w:val="center"/>
          </w:tcPr>
          <w:p w14:paraId="1090D805" w14:textId="602BA009" w:rsidR="00924013" w:rsidRPr="002F3D7E" w:rsidRDefault="00924013" w:rsidP="00924013">
            <w:pPr>
              <w:numPr>
                <w:ilvl w:val="0"/>
                <w:numId w:val="27"/>
              </w:numPr>
              <w:jc w:val="right"/>
              <w:rPr>
                <w:rFonts w:ascii="Arial" w:hAnsi="Arial" w:cs="Arial"/>
                <w:sz w:val="18"/>
                <w:szCs w:val="18"/>
              </w:rPr>
            </w:pPr>
            <w:r w:rsidRPr="002F3D7E">
              <w:rPr>
                <w:rFonts w:ascii="Arial" w:hAnsi="Arial" w:cs="Arial"/>
                <w:sz w:val="18"/>
                <w:szCs w:val="18"/>
              </w:rPr>
              <w:t>10.25</w:t>
            </w:r>
          </w:p>
        </w:tc>
      </w:tr>
    </w:tbl>
    <w:p w14:paraId="64082028" w14:textId="77777777" w:rsidR="00BD4366" w:rsidRDefault="00BD4366" w:rsidP="00BD4366">
      <w:pPr>
        <w:pStyle w:val="NormalWeb"/>
        <w:ind w:left="270"/>
        <w:jc w:val="both"/>
        <w:rPr>
          <w:rFonts w:ascii="Arial" w:hAnsi="Arial" w:cs="Arial"/>
          <w:b/>
          <w:bCs/>
          <w:sz w:val="20"/>
          <w:szCs w:val="20"/>
        </w:rPr>
      </w:pPr>
    </w:p>
    <w:p w14:paraId="331FDC9A" w14:textId="0861EE41" w:rsidR="00B656B8" w:rsidRPr="00B656B8" w:rsidRDefault="009D0501" w:rsidP="00177050">
      <w:pPr>
        <w:pStyle w:val="NormalWeb"/>
        <w:numPr>
          <w:ilvl w:val="0"/>
          <w:numId w:val="34"/>
        </w:numPr>
        <w:ind w:left="270" w:hanging="270"/>
        <w:jc w:val="both"/>
        <w:rPr>
          <w:rFonts w:ascii="Arial" w:hAnsi="Arial" w:cs="Arial"/>
          <w:b/>
          <w:bCs/>
          <w:sz w:val="20"/>
          <w:szCs w:val="20"/>
        </w:rPr>
      </w:pPr>
      <w:r>
        <w:rPr>
          <w:rFonts w:ascii="Arial" w:hAnsi="Arial" w:cs="Arial"/>
          <w:b/>
          <w:bCs/>
          <w:sz w:val="20"/>
          <w:szCs w:val="20"/>
        </w:rPr>
        <w:t>FINANCIAL PERFORMANCE DISCUSSION</w:t>
      </w:r>
    </w:p>
    <w:p w14:paraId="79F05FA9" w14:textId="77777777" w:rsidR="005C27F4" w:rsidRDefault="005C27F4" w:rsidP="00834A61">
      <w:pPr>
        <w:pStyle w:val="NormalWeb"/>
        <w:jc w:val="both"/>
        <w:rPr>
          <w:rFonts w:ascii="Arial" w:hAnsi="Arial" w:cs="Arial"/>
          <w:b/>
          <w:bCs/>
          <w:sz w:val="20"/>
          <w:szCs w:val="20"/>
        </w:rPr>
      </w:pPr>
    </w:p>
    <w:p w14:paraId="685EC973" w14:textId="0DA7D057" w:rsidR="00B656B8" w:rsidRPr="00B656B8" w:rsidRDefault="00291751" w:rsidP="00834A61">
      <w:pPr>
        <w:pStyle w:val="NormalWeb"/>
        <w:jc w:val="both"/>
        <w:rPr>
          <w:rFonts w:ascii="Arial" w:hAnsi="Arial" w:cs="Arial"/>
          <w:b/>
          <w:bCs/>
          <w:sz w:val="20"/>
          <w:szCs w:val="20"/>
        </w:rPr>
      </w:pPr>
      <w:r w:rsidRPr="00834A61">
        <w:rPr>
          <w:rFonts w:ascii="Arial" w:hAnsi="Arial" w:cs="Arial"/>
          <w:b/>
          <w:bCs/>
          <w:sz w:val="20"/>
          <w:szCs w:val="20"/>
        </w:rPr>
        <w:t xml:space="preserve">4.1. </w:t>
      </w:r>
      <w:r w:rsidR="009D0501">
        <w:rPr>
          <w:rFonts w:ascii="Arial" w:hAnsi="Arial" w:cs="Arial"/>
          <w:b/>
          <w:bCs/>
          <w:sz w:val="20"/>
          <w:szCs w:val="20"/>
        </w:rPr>
        <w:t>CASE-1</w:t>
      </w:r>
      <w:r w:rsidR="00B656B8" w:rsidRPr="00B656B8">
        <w:rPr>
          <w:rFonts w:ascii="Arial" w:hAnsi="Arial" w:cs="Arial"/>
          <w:b/>
          <w:bCs/>
          <w:sz w:val="20"/>
          <w:szCs w:val="20"/>
        </w:rPr>
        <w:t xml:space="preserve">– </w:t>
      </w:r>
      <w:r w:rsidR="009D0501">
        <w:rPr>
          <w:rFonts w:ascii="Arial" w:hAnsi="Arial" w:cs="Arial"/>
          <w:b/>
          <w:bCs/>
          <w:sz w:val="20"/>
          <w:szCs w:val="20"/>
        </w:rPr>
        <w:t>COVENTIONAL AC EVC MODEL</w:t>
      </w:r>
    </w:p>
    <w:p w14:paraId="176321E3" w14:textId="7AD1ACC6" w:rsidR="00B656B8" w:rsidRPr="00B656B8" w:rsidRDefault="00B656B8" w:rsidP="00C633D8">
      <w:pPr>
        <w:pStyle w:val="NormalWeb"/>
        <w:ind w:firstLine="720"/>
        <w:jc w:val="both"/>
        <w:rPr>
          <w:rFonts w:ascii="Arial" w:hAnsi="Arial" w:cs="Arial"/>
          <w:sz w:val="20"/>
          <w:szCs w:val="20"/>
        </w:rPr>
      </w:pPr>
      <w:r w:rsidRPr="00351233">
        <w:rPr>
          <w:rFonts w:ascii="Arial" w:hAnsi="Arial" w:cs="Arial"/>
          <w:sz w:val="20"/>
          <w:szCs w:val="20"/>
        </w:rPr>
        <w:t>The Conventional AC EVC model demonstrates strong economic feasibility with an IRR of 2</w:t>
      </w:r>
      <w:r w:rsidR="00550017" w:rsidRPr="00351233">
        <w:rPr>
          <w:rFonts w:ascii="Arial" w:hAnsi="Arial" w:cs="Arial"/>
          <w:sz w:val="20"/>
          <w:szCs w:val="20"/>
        </w:rPr>
        <w:t>8</w:t>
      </w:r>
      <w:r w:rsidRPr="00351233">
        <w:rPr>
          <w:rFonts w:ascii="Arial" w:hAnsi="Arial" w:cs="Arial"/>
          <w:sz w:val="20"/>
          <w:szCs w:val="20"/>
        </w:rPr>
        <w:t>.3% and a payback period of 4 years. The positive NPV ($</w:t>
      </w:r>
      <w:r w:rsidR="00550017" w:rsidRPr="00351233">
        <w:rPr>
          <w:rFonts w:ascii="Arial" w:hAnsi="Arial" w:cs="Arial"/>
          <w:sz w:val="20"/>
          <w:szCs w:val="20"/>
        </w:rPr>
        <w:t>661,508</w:t>
      </w:r>
      <w:r w:rsidRPr="00351233">
        <w:rPr>
          <w:rFonts w:ascii="Arial" w:hAnsi="Arial" w:cs="Arial"/>
          <w:sz w:val="20"/>
          <w:szCs w:val="20"/>
        </w:rPr>
        <w:t>) and profitability index (</w:t>
      </w:r>
      <w:r w:rsidR="00550017" w:rsidRPr="00351233">
        <w:rPr>
          <w:rFonts w:ascii="Arial" w:hAnsi="Arial" w:cs="Arial"/>
          <w:sz w:val="20"/>
          <w:szCs w:val="20"/>
        </w:rPr>
        <w:t>5.58</w:t>
      </w:r>
      <w:r w:rsidRPr="00351233">
        <w:rPr>
          <w:rFonts w:ascii="Arial" w:hAnsi="Arial" w:cs="Arial"/>
          <w:sz w:val="20"/>
          <w:szCs w:val="20"/>
        </w:rPr>
        <w:t>%) confirm that this model offers stable long-term profitability. It is most suitable for grid-connected urban zones and highway</w:t>
      </w:r>
      <w:r w:rsidRPr="00B656B8">
        <w:rPr>
          <w:rFonts w:ascii="Arial" w:hAnsi="Arial" w:cs="Arial"/>
          <w:sz w:val="20"/>
          <w:szCs w:val="20"/>
        </w:rPr>
        <w:t xml:space="preserve"> networks where energy infrastructure already exists, minimizing capital investment requirements.</w:t>
      </w:r>
    </w:p>
    <w:p w14:paraId="5003AD5A" w14:textId="77777777" w:rsidR="00C633D8" w:rsidRDefault="00C633D8" w:rsidP="00834A61">
      <w:pPr>
        <w:pStyle w:val="NormalWeb"/>
        <w:jc w:val="both"/>
        <w:rPr>
          <w:rFonts w:ascii="Arial" w:hAnsi="Arial" w:cs="Arial"/>
          <w:b/>
          <w:bCs/>
          <w:sz w:val="20"/>
          <w:szCs w:val="20"/>
        </w:rPr>
      </w:pPr>
    </w:p>
    <w:p w14:paraId="17DB3853" w14:textId="301C54EE" w:rsidR="00B656B8" w:rsidRPr="00B656B8" w:rsidRDefault="00291751" w:rsidP="00834A61">
      <w:pPr>
        <w:pStyle w:val="NormalWeb"/>
        <w:jc w:val="both"/>
        <w:rPr>
          <w:rFonts w:ascii="Arial" w:hAnsi="Arial" w:cs="Arial"/>
          <w:b/>
          <w:bCs/>
          <w:sz w:val="20"/>
          <w:szCs w:val="20"/>
        </w:rPr>
      </w:pPr>
      <w:r w:rsidRPr="00834A61">
        <w:rPr>
          <w:rFonts w:ascii="Arial" w:hAnsi="Arial" w:cs="Arial"/>
          <w:b/>
          <w:bCs/>
          <w:sz w:val="20"/>
          <w:szCs w:val="20"/>
        </w:rPr>
        <w:t xml:space="preserve">4.2. </w:t>
      </w:r>
      <w:r w:rsidR="00FB4900">
        <w:rPr>
          <w:rFonts w:ascii="Arial" w:hAnsi="Arial" w:cs="Arial"/>
          <w:b/>
          <w:bCs/>
          <w:sz w:val="20"/>
          <w:szCs w:val="20"/>
        </w:rPr>
        <w:t>CASE-</w:t>
      </w:r>
      <w:r w:rsidR="00B656B8" w:rsidRPr="00B656B8">
        <w:rPr>
          <w:rFonts w:ascii="Arial" w:hAnsi="Arial" w:cs="Arial"/>
          <w:b/>
          <w:bCs/>
          <w:sz w:val="20"/>
          <w:szCs w:val="20"/>
        </w:rPr>
        <w:t xml:space="preserve">2 – </w:t>
      </w:r>
      <w:r w:rsidR="00FB4900">
        <w:rPr>
          <w:rFonts w:ascii="Arial" w:hAnsi="Arial" w:cs="Arial"/>
          <w:b/>
          <w:bCs/>
          <w:sz w:val="20"/>
          <w:szCs w:val="20"/>
        </w:rPr>
        <w:t>ECONOMICAL AC EVC MODEL</w:t>
      </w:r>
    </w:p>
    <w:p w14:paraId="500C945B" w14:textId="64BA2114" w:rsidR="00B656B8" w:rsidRPr="00B656B8" w:rsidRDefault="00B656B8" w:rsidP="00C633D8">
      <w:pPr>
        <w:pStyle w:val="NormalWeb"/>
        <w:ind w:firstLine="720"/>
        <w:jc w:val="both"/>
        <w:rPr>
          <w:rFonts w:ascii="Arial" w:hAnsi="Arial" w:cs="Arial"/>
          <w:sz w:val="20"/>
          <w:szCs w:val="20"/>
        </w:rPr>
      </w:pPr>
      <w:r w:rsidRPr="00B656B8">
        <w:rPr>
          <w:rFonts w:ascii="Arial" w:hAnsi="Arial" w:cs="Arial"/>
          <w:sz w:val="20"/>
          <w:szCs w:val="20"/>
        </w:rPr>
        <w:t>The Economical AC EVC model achieves the highest financial return with an IRR of 50.3% and a short payback period of 2.37 years.</w:t>
      </w:r>
      <w:r w:rsidRPr="00834A61">
        <w:rPr>
          <w:rFonts w:ascii="Arial" w:hAnsi="Arial" w:cs="Arial"/>
          <w:sz w:val="20"/>
          <w:szCs w:val="20"/>
        </w:rPr>
        <w:t xml:space="preserve"> </w:t>
      </w:r>
      <w:r w:rsidRPr="00B656B8">
        <w:rPr>
          <w:rFonts w:ascii="Arial" w:hAnsi="Arial" w:cs="Arial"/>
          <w:sz w:val="20"/>
          <w:szCs w:val="20"/>
        </w:rPr>
        <w:t>Lower equipment costs and reduced installation complexity make this model the most cost-effective option for rapid commercial deployment.</w:t>
      </w:r>
      <w:r w:rsidRPr="00834A61">
        <w:rPr>
          <w:rFonts w:ascii="Arial" w:hAnsi="Arial" w:cs="Arial"/>
          <w:sz w:val="20"/>
          <w:szCs w:val="20"/>
        </w:rPr>
        <w:t xml:space="preserve"> </w:t>
      </w:r>
      <w:r w:rsidRPr="00B656B8">
        <w:rPr>
          <w:rFonts w:ascii="Arial" w:hAnsi="Arial" w:cs="Arial"/>
          <w:sz w:val="20"/>
          <w:szCs w:val="20"/>
        </w:rPr>
        <w:t>It offers the best financial performance among all three models and is ideal for large-scale investment projects in city areas, where user demand is steadily increasing.</w:t>
      </w:r>
    </w:p>
    <w:p w14:paraId="78603475" w14:textId="77777777" w:rsidR="00C633D8" w:rsidRDefault="00C633D8" w:rsidP="00834A61">
      <w:pPr>
        <w:pStyle w:val="NormalWeb"/>
        <w:jc w:val="both"/>
        <w:rPr>
          <w:rFonts w:ascii="Arial" w:hAnsi="Arial" w:cs="Arial"/>
          <w:b/>
          <w:bCs/>
          <w:sz w:val="20"/>
          <w:szCs w:val="20"/>
        </w:rPr>
      </w:pPr>
    </w:p>
    <w:p w14:paraId="6FCAFB33" w14:textId="0500CE50" w:rsidR="00B656B8" w:rsidRPr="00B656B8" w:rsidRDefault="00291751" w:rsidP="00834A61">
      <w:pPr>
        <w:pStyle w:val="NormalWeb"/>
        <w:jc w:val="both"/>
        <w:rPr>
          <w:rFonts w:ascii="Arial" w:hAnsi="Arial" w:cs="Arial"/>
          <w:b/>
          <w:bCs/>
          <w:sz w:val="20"/>
          <w:szCs w:val="20"/>
        </w:rPr>
      </w:pPr>
      <w:r w:rsidRPr="00834A61">
        <w:rPr>
          <w:rFonts w:ascii="Arial" w:hAnsi="Arial" w:cs="Arial"/>
          <w:b/>
          <w:bCs/>
          <w:sz w:val="20"/>
          <w:szCs w:val="20"/>
        </w:rPr>
        <w:t xml:space="preserve">4.3. </w:t>
      </w:r>
      <w:r w:rsidR="00FB4900">
        <w:rPr>
          <w:rFonts w:ascii="Arial" w:hAnsi="Arial" w:cs="Arial"/>
          <w:b/>
          <w:bCs/>
          <w:sz w:val="20"/>
          <w:szCs w:val="20"/>
        </w:rPr>
        <w:t>CASE-</w:t>
      </w:r>
      <w:r w:rsidR="00B656B8" w:rsidRPr="00B656B8">
        <w:rPr>
          <w:rFonts w:ascii="Arial" w:hAnsi="Arial" w:cs="Arial"/>
          <w:b/>
          <w:bCs/>
          <w:sz w:val="20"/>
          <w:szCs w:val="20"/>
        </w:rPr>
        <w:t xml:space="preserve">3 – </w:t>
      </w:r>
      <w:r w:rsidR="00FB4900">
        <w:rPr>
          <w:rFonts w:ascii="Arial" w:hAnsi="Arial" w:cs="Arial"/>
          <w:b/>
          <w:bCs/>
          <w:sz w:val="20"/>
          <w:szCs w:val="20"/>
        </w:rPr>
        <w:t xml:space="preserve">OFF-GRID SOLAR EVC </w:t>
      </w:r>
      <w:r w:rsidR="007F140E">
        <w:rPr>
          <w:rFonts w:ascii="Arial" w:hAnsi="Arial" w:cs="Arial"/>
          <w:b/>
          <w:bCs/>
          <w:sz w:val="20"/>
          <w:szCs w:val="20"/>
        </w:rPr>
        <w:t>MODEL (</w:t>
      </w:r>
      <w:r w:rsidR="00B656B8" w:rsidRPr="00B656B8">
        <w:rPr>
          <w:rFonts w:ascii="Arial" w:hAnsi="Arial" w:cs="Arial"/>
          <w:b/>
          <w:bCs/>
          <w:sz w:val="20"/>
          <w:szCs w:val="20"/>
        </w:rPr>
        <w:t xml:space="preserve">with </w:t>
      </w:r>
      <w:r w:rsidR="00FB4900">
        <w:rPr>
          <w:rFonts w:ascii="Arial" w:hAnsi="Arial" w:cs="Arial"/>
          <w:b/>
          <w:bCs/>
          <w:sz w:val="20"/>
          <w:szCs w:val="20"/>
        </w:rPr>
        <w:t>BESS)</w:t>
      </w:r>
    </w:p>
    <w:p w14:paraId="6838A40E" w14:textId="00872EB0" w:rsidR="00B656B8" w:rsidRPr="00B656B8" w:rsidRDefault="00B656B8" w:rsidP="00C633D8">
      <w:pPr>
        <w:pStyle w:val="NormalWeb"/>
        <w:ind w:firstLine="720"/>
        <w:jc w:val="both"/>
        <w:rPr>
          <w:rFonts w:ascii="Arial" w:hAnsi="Arial" w:cs="Arial"/>
          <w:sz w:val="20"/>
          <w:szCs w:val="20"/>
        </w:rPr>
      </w:pPr>
      <w:r w:rsidRPr="00B656B8">
        <w:rPr>
          <w:rFonts w:ascii="Arial" w:hAnsi="Arial" w:cs="Arial"/>
          <w:sz w:val="20"/>
          <w:szCs w:val="20"/>
        </w:rPr>
        <w:t xml:space="preserve">The Off-grid Solar EVC model shows an IRR of 18.6% and a payback period of 6.4 years, indicating slower capital recovery compared to grid-connected </w:t>
      </w:r>
      <w:r w:rsidR="009A55D4" w:rsidRPr="00B656B8">
        <w:rPr>
          <w:rFonts w:ascii="Arial" w:hAnsi="Arial" w:cs="Arial"/>
          <w:sz w:val="20"/>
          <w:szCs w:val="20"/>
        </w:rPr>
        <w:t>options. This</w:t>
      </w:r>
      <w:r w:rsidRPr="00B656B8">
        <w:rPr>
          <w:rFonts w:ascii="Arial" w:hAnsi="Arial" w:cs="Arial"/>
          <w:sz w:val="20"/>
          <w:szCs w:val="20"/>
        </w:rPr>
        <w:t xml:space="preserve"> model involves high initial investment costs due to the integration of solar photovoltaic arrays, battery energy storage systems (BESS), and charge controllers, while accommodating</w:t>
      </w:r>
      <w:r w:rsidRPr="00834A61">
        <w:rPr>
          <w:rFonts w:ascii="Arial" w:hAnsi="Arial" w:cs="Arial"/>
          <w:sz w:val="20"/>
          <w:szCs w:val="20"/>
        </w:rPr>
        <w:t xml:space="preserve"> </w:t>
      </w:r>
      <w:r w:rsidRPr="00B656B8">
        <w:rPr>
          <w:rFonts w:ascii="Arial" w:hAnsi="Arial" w:cs="Arial"/>
          <w:sz w:val="20"/>
          <w:szCs w:val="20"/>
        </w:rPr>
        <w:t xml:space="preserve">only two charger </w:t>
      </w:r>
      <w:r w:rsidR="00924013" w:rsidRPr="00B656B8">
        <w:rPr>
          <w:rFonts w:ascii="Arial" w:hAnsi="Arial" w:cs="Arial"/>
          <w:sz w:val="20"/>
          <w:szCs w:val="20"/>
        </w:rPr>
        <w:t>plugs. To</w:t>
      </w:r>
      <w:r w:rsidRPr="00B656B8">
        <w:rPr>
          <w:rFonts w:ascii="Arial" w:hAnsi="Arial" w:cs="Arial"/>
          <w:sz w:val="20"/>
          <w:szCs w:val="20"/>
        </w:rPr>
        <w:t xml:space="preserve"> add more charging points, additional solar capacity and larger battery systems would be required, which would further increase capital costs.</w:t>
      </w:r>
      <w:r w:rsidRPr="00834A61">
        <w:rPr>
          <w:rFonts w:ascii="Arial" w:hAnsi="Arial" w:cs="Arial"/>
          <w:sz w:val="20"/>
          <w:szCs w:val="20"/>
        </w:rPr>
        <w:t xml:space="preserve"> </w:t>
      </w:r>
      <w:r w:rsidRPr="00B656B8">
        <w:rPr>
          <w:rFonts w:ascii="Arial" w:hAnsi="Arial" w:cs="Arial"/>
          <w:sz w:val="20"/>
          <w:szCs w:val="20"/>
        </w:rPr>
        <w:t xml:space="preserve">Despite being less economical in short-term financial terms, this model provides </w:t>
      </w:r>
      <w:r w:rsidR="004E4253">
        <w:rPr>
          <w:rFonts w:ascii="Arial" w:hAnsi="Arial" w:cs="Arial"/>
          <w:sz w:val="20"/>
          <w:szCs w:val="20"/>
        </w:rPr>
        <w:t>and e</w:t>
      </w:r>
      <w:r w:rsidR="004E4253" w:rsidRPr="004E4253">
        <w:rPr>
          <w:rFonts w:ascii="Arial" w:hAnsi="Arial" w:cs="Arial"/>
          <w:sz w:val="20"/>
          <w:szCs w:val="20"/>
        </w:rPr>
        <w:t xml:space="preserve">nsuring the effective governance and sustainable management of our resource-based industries will be essential to sustaining Myanmar’s economic </w:t>
      </w:r>
      <w:r w:rsidR="009B0557" w:rsidRPr="004E4253">
        <w:rPr>
          <w:rFonts w:ascii="Arial" w:hAnsi="Arial" w:cs="Arial"/>
          <w:sz w:val="20"/>
          <w:szCs w:val="20"/>
        </w:rPr>
        <w:t>growth</w:t>
      </w:r>
      <w:r w:rsidR="009B0557">
        <w:rPr>
          <w:rFonts w:ascii="Arial" w:hAnsi="Arial" w:cs="Arial"/>
          <w:sz w:val="20"/>
          <w:szCs w:val="20"/>
        </w:rPr>
        <w:t xml:space="preserve"> </w:t>
      </w:r>
      <w:r w:rsidR="009B0557" w:rsidRPr="00802E5D">
        <w:rPr>
          <w:rFonts w:ascii="Arial" w:hAnsi="Arial" w:cs="Arial"/>
          <w:color w:val="EE0000"/>
          <w:sz w:val="20"/>
          <w:szCs w:val="20"/>
        </w:rPr>
        <w:t>[</w:t>
      </w:r>
      <w:r w:rsidR="004E4253" w:rsidRPr="00802E5D">
        <w:rPr>
          <w:rFonts w:ascii="Arial" w:hAnsi="Arial" w:cs="Arial"/>
          <w:color w:val="EE0000"/>
          <w:sz w:val="20"/>
          <w:szCs w:val="20"/>
        </w:rPr>
        <w:t>Strategy 5.5,</w:t>
      </w:r>
      <w:r w:rsidR="004E4253" w:rsidRPr="00802E5D">
        <w:rPr>
          <w:color w:val="EE0000"/>
        </w:rPr>
        <w:t xml:space="preserve"> </w:t>
      </w:r>
      <w:r w:rsidR="004E4253" w:rsidRPr="00802E5D">
        <w:rPr>
          <w:rFonts w:ascii="Arial" w:hAnsi="Arial" w:cs="Arial"/>
          <w:color w:val="EE0000"/>
          <w:sz w:val="20"/>
          <w:szCs w:val="20"/>
        </w:rPr>
        <w:t xml:space="preserve">Myanmar Sustainable Development Plan (2018 – 2030)] </w:t>
      </w:r>
      <w:r w:rsidRPr="00B656B8">
        <w:rPr>
          <w:rFonts w:ascii="Arial" w:hAnsi="Arial" w:cs="Arial"/>
          <w:sz w:val="20"/>
          <w:szCs w:val="20"/>
        </w:rPr>
        <w:t>strategic long-term value for the Myanmar government and the Ministry of Electric Power (MOEP) through several key benefits:</w:t>
      </w:r>
    </w:p>
    <w:p w14:paraId="5FFAA3EC" w14:textId="76ED1534" w:rsidR="00B656B8" w:rsidRPr="00B656B8" w:rsidRDefault="00B656B8" w:rsidP="00834A61">
      <w:pPr>
        <w:pStyle w:val="NormalWeb"/>
        <w:numPr>
          <w:ilvl w:val="0"/>
          <w:numId w:val="31"/>
        </w:numPr>
        <w:jc w:val="both"/>
        <w:rPr>
          <w:rFonts w:ascii="Arial" w:hAnsi="Arial" w:cs="Arial"/>
          <w:sz w:val="20"/>
          <w:szCs w:val="20"/>
        </w:rPr>
      </w:pPr>
      <w:r w:rsidRPr="00B656B8">
        <w:rPr>
          <w:rFonts w:ascii="Arial" w:hAnsi="Arial" w:cs="Arial"/>
          <w:sz w:val="20"/>
          <w:szCs w:val="20"/>
        </w:rPr>
        <w:t>Fuel Import Reduction: By supplying clean energy from local solar resources, this system reduces national dependency on imported diesel and heavy fuel oils used for AC power generation</w:t>
      </w:r>
      <w:r w:rsidR="006857B1">
        <w:rPr>
          <w:rFonts w:ascii="Arial" w:hAnsi="Arial" w:cs="Arial"/>
          <w:sz w:val="20"/>
          <w:szCs w:val="20"/>
        </w:rPr>
        <w:t xml:space="preserve"> where government and IPP sectors</w:t>
      </w:r>
      <w:r w:rsidRPr="00B656B8">
        <w:rPr>
          <w:rFonts w:ascii="Arial" w:hAnsi="Arial" w:cs="Arial"/>
          <w:sz w:val="20"/>
          <w:szCs w:val="20"/>
        </w:rPr>
        <w:t>.</w:t>
      </w:r>
    </w:p>
    <w:p w14:paraId="2D6F71B9" w14:textId="75BECC48" w:rsidR="00B656B8" w:rsidRPr="00B656B8" w:rsidRDefault="00B656B8" w:rsidP="00834A61">
      <w:pPr>
        <w:pStyle w:val="NormalWeb"/>
        <w:numPr>
          <w:ilvl w:val="0"/>
          <w:numId w:val="31"/>
        </w:numPr>
        <w:jc w:val="both"/>
        <w:rPr>
          <w:rFonts w:ascii="Arial" w:hAnsi="Arial" w:cs="Arial"/>
          <w:sz w:val="20"/>
          <w:szCs w:val="20"/>
        </w:rPr>
      </w:pPr>
      <w:r w:rsidRPr="00B656B8">
        <w:rPr>
          <w:rFonts w:ascii="Arial" w:hAnsi="Arial" w:cs="Arial"/>
          <w:sz w:val="20"/>
          <w:szCs w:val="20"/>
        </w:rPr>
        <w:t>Grid Independence: Enables charging infrastructure in rural and remote areas where grid access is limited or non-existent.</w:t>
      </w:r>
    </w:p>
    <w:p w14:paraId="276A89A5" w14:textId="57E11582" w:rsidR="00B656B8" w:rsidRPr="00B656B8" w:rsidRDefault="00B656B8" w:rsidP="00834A61">
      <w:pPr>
        <w:pStyle w:val="NormalWeb"/>
        <w:numPr>
          <w:ilvl w:val="0"/>
          <w:numId w:val="31"/>
        </w:numPr>
        <w:jc w:val="both"/>
        <w:rPr>
          <w:rFonts w:ascii="Arial" w:hAnsi="Arial" w:cs="Arial"/>
          <w:sz w:val="20"/>
          <w:szCs w:val="20"/>
        </w:rPr>
      </w:pPr>
      <w:r w:rsidRPr="00B656B8">
        <w:rPr>
          <w:rFonts w:ascii="Arial" w:hAnsi="Arial" w:cs="Arial"/>
          <w:sz w:val="20"/>
          <w:szCs w:val="20"/>
        </w:rPr>
        <w:lastRenderedPageBreak/>
        <w:t>Environmental Benefits: Zero-emission operation supports Myanmar’s</w:t>
      </w:r>
      <w:r w:rsidRPr="00834A61">
        <w:rPr>
          <w:rFonts w:ascii="Arial" w:hAnsi="Arial" w:cs="Arial"/>
          <w:sz w:val="20"/>
          <w:szCs w:val="20"/>
        </w:rPr>
        <w:t xml:space="preserve"> </w:t>
      </w:r>
      <w:r w:rsidRPr="00B656B8">
        <w:rPr>
          <w:rFonts w:ascii="Arial" w:hAnsi="Arial" w:cs="Arial"/>
          <w:sz w:val="20"/>
          <w:szCs w:val="20"/>
        </w:rPr>
        <w:t>commitments to green energy transition and climate resilience.</w:t>
      </w:r>
    </w:p>
    <w:p w14:paraId="3D2F44B3" w14:textId="1381F051" w:rsidR="00B656B8" w:rsidRPr="00802E5D" w:rsidRDefault="00B656B8" w:rsidP="007F140E">
      <w:pPr>
        <w:pStyle w:val="NormalWeb"/>
        <w:numPr>
          <w:ilvl w:val="0"/>
          <w:numId w:val="31"/>
        </w:numPr>
        <w:jc w:val="both"/>
        <w:rPr>
          <w:rFonts w:ascii="Arial" w:hAnsi="Arial" w:cs="Arial"/>
          <w:color w:val="EE0000"/>
          <w:sz w:val="20"/>
          <w:szCs w:val="20"/>
        </w:rPr>
      </w:pPr>
      <w:r w:rsidRPr="00B656B8">
        <w:rPr>
          <w:rFonts w:ascii="Arial" w:hAnsi="Arial" w:cs="Arial"/>
          <w:sz w:val="20"/>
          <w:szCs w:val="20"/>
        </w:rPr>
        <w:t>Alignment with Sustainable Development Goals (SDGs):</w:t>
      </w:r>
      <w:r w:rsidR="004E4253" w:rsidRPr="004E4253">
        <w:rPr>
          <w:rFonts w:ascii="Roboto" w:hAnsi="Roboto"/>
          <w:b/>
          <w:bCs/>
          <w:color w:val="000000"/>
          <w:sz w:val="36"/>
          <w:szCs w:val="36"/>
        </w:rPr>
        <w:t xml:space="preserve"> </w:t>
      </w:r>
      <w:r w:rsidR="004E4253" w:rsidRPr="00802E5D">
        <w:rPr>
          <w:rFonts w:ascii="Arial" w:hAnsi="Arial" w:cs="Arial"/>
          <w:color w:val="EE0000"/>
          <w:sz w:val="20"/>
          <w:szCs w:val="20"/>
        </w:rPr>
        <w:t>[The Sustainable Development Goals in Myanmar</w:t>
      </w:r>
      <w:r w:rsidR="0046079F" w:rsidRPr="00802E5D">
        <w:rPr>
          <w:rFonts w:ascii="Arial" w:hAnsi="Arial" w:cs="Arial"/>
          <w:color w:val="EE0000"/>
          <w:sz w:val="20"/>
          <w:szCs w:val="20"/>
        </w:rPr>
        <w:t>,2025 United Nations in Myanmar</w:t>
      </w:r>
      <w:r w:rsidR="004E4253" w:rsidRPr="00802E5D">
        <w:rPr>
          <w:rFonts w:ascii="Arial" w:hAnsi="Arial" w:cs="Arial"/>
          <w:color w:val="EE0000"/>
          <w:sz w:val="20"/>
          <w:szCs w:val="20"/>
        </w:rPr>
        <w:t>]</w:t>
      </w:r>
    </w:p>
    <w:p w14:paraId="596B64FC" w14:textId="77777777" w:rsidR="00B656B8" w:rsidRPr="00B656B8" w:rsidRDefault="00B656B8" w:rsidP="00834A61">
      <w:pPr>
        <w:pStyle w:val="NormalWeb"/>
        <w:numPr>
          <w:ilvl w:val="1"/>
          <w:numId w:val="31"/>
        </w:numPr>
        <w:jc w:val="both"/>
        <w:rPr>
          <w:rFonts w:ascii="Arial" w:hAnsi="Arial" w:cs="Arial"/>
          <w:sz w:val="20"/>
          <w:szCs w:val="20"/>
        </w:rPr>
      </w:pPr>
      <w:r w:rsidRPr="00B656B8">
        <w:rPr>
          <w:rFonts w:ascii="Arial" w:hAnsi="Arial" w:cs="Arial"/>
          <w:sz w:val="20"/>
          <w:szCs w:val="20"/>
        </w:rPr>
        <w:t>SDG 7: Affordable and Clean Energy</w:t>
      </w:r>
    </w:p>
    <w:p w14:paraId="080E0F36" w14:textId="77777777" w:rsidR="00B656B8" w:rsidRPr="00B656B8" w:rsidRDefault="00B656B8" w:rsidP="00834A61">
      <w:pPr>
        <w:pStyle w:val="NormalWeb"/>
        <w:numPr>
          <w:ilvl w:val="1"/>
          <w:numId w:val="31"/>
        </w:numPr>
        <w:jc w:val="both"/>
        <w:rPr>
          <w:rFonts w:ascii="Arial" w:hAnsi="Arial" w:cs="Arial"/>
          <w:sz w:val="20"/>
          <w:szCs w:val="20"/>
        </w:rPr>
      </w:pPr>
      <w:r w:rsidRPr="00B656B8">
        <w:rPr>
          <w:rFonts w:ascii="Arial" w:hAnsi="Arial" w:cs="Arial"/>
          <w:sz w:val="20"/>
          <w:szCs w:val="20"/>
        </w:rPr>
        <w:t>SDG 8: Decent Work and Economic Growth</w:t>
      </w:r>
    </w:p>
    <w:p w14:paraId="1E6A412B" w14:textId="77777777" w:rsidR="00B656B8" w:rsidRPr="00B656B8" w:rsidRDefault="00B656B8" w:rsidP="00834A61">
      <w:pPr>
        <w:pStyle w:val="NormalWeb"/>
        <w:numPr>
          <w:ilvl w:val="1"/>
          <w:numId w:val="31"/>
        </w:numPr>
        <w:jc w:val="both"/>
        <w:rPr>
          <w:rFonts w:ascii="Arial" w:hAnsi="Arial" w:cs="Arial"/>
          <w:sz w:val="20"/>
          <w:szCs w:val="20"/>
        </w:rPr>
      </w:pPr>
      <w:r w:rsidRPr="00B656B8">
        <w:rPr>
          <w:rFonts w:ascii="Arial" w:hAnsi="Arial" w:cs="Arial"/>
          <w:sz w:val="20"/>
          <w:szCs w:val="20"/>
        </w:rPr>
        <w:t>SDG 9: Industry, Innovation, and Infrastructure</w:t>
      </w:r>
    </w:p>
    <w:p w14:paraId="6D52CB16" w14:textId="77777777" w:rsidR="00B656B8" w:rsidRPr="00B656B8" w:rsidRDefault="00B656B8" w:rsidP="00834A61">
      <w:pPr>
        <w:pStyle w:val="NormalWeb"/>
        <w:numPr>
          <w:ilvl w:val="1"/>
          <w:numId w:val="31"/>
        </w:numPr>
        <w:jc w:val="both"/>
        <w:rPr>
          <w:rFonts w:ascii="Arial" w:hAnsi="Arial" w:cs="Arial"/>
          <w:sz w:val="20"/>
          <w:szCs w:val="20"/>
        </w:rPr>
      </w:pPr>
      <w:r w:rsidRPr="00B656B8">
        <w:rPr>
          <w:rFonts w:ascii="Arial" w:hAnsi="Arial" w:cs="Arial"/>
          <w:sz w:val="20"/>
          <w:szCs w:val="20"/>
        </w:rPr>
        <w:t>SDG 11: Sustainable Cities and Communities</w:t>
      </w:r>
    </w:p>
    <w:p w14:paraId="5CAD17FE" w14:textId="77777777" w:rsidR="003700D9" w:rsidRDefault="003700D9" w:rsidP="00834A61">
      <w:pPr>
        <w:pStyle w:val="NormalWeb"/>
        <w:jc w:val="both"/>
        <w:rPr>
          <w:rFonts w:ascii="Arial" w:hAnsi="Arial" w:cs="Arial"/>
          <w:b/>
          <w:bCs/>
          <w:sz w:val="20"/>
          <w:szCs w:val="20"/>
        </w:rPr>
      </w:pPr>
    </w:p>
    <w:p w14:paraId="3DBDF448" w14:textId="6A3EAAA1" w:rsidR="001F4EFC" w:rsidRPr="001F4EFC" w:rsidRDefault="00291751" w:rsidP="001F4EFC">
      <w:pPr>
        <w:pStyle w:val="NormalWeb"/>
        <w:jc w:val="both"/>
        <w:rPr>
          <w:rFonts w:ascii="Arial" w:hAnsi="Arial" w:cs="Arial"/>
          <w:b/>
          <w:bCs/>
          <w:sz w:val="20"/>
          <w:szCs w:val="20"/>
        </w:rPr>
      </w:pPr>
      <w:r w:rsidRPr="00834A61">
        <w:rPr>
          <w:rFonts w:ascii="Arial" w:hAnsi="Arial" w:cs="Arial"/>
          <w:b/>
          <w:bCs/>
          <w:sz w:val="20"/>
          <w:szCs w:val="20"/>
        </w:rPr>
        <w:t xml:space="preserve">4.4. </w:t>
      </w:r>
      <w:r w:rsidR="001F4EFC">
        <w:rPr>
          <w:rFonts w:ascii="Arial" w:hAnsi="Arial" w:cs="Arial"/>
          <w:b/>
          <w:bCs/>
          <w:sz w:val="20"/>
          <w:szCs w:val="20"/>
        </w:rPr>
        <w:t>DIFFERENT BILLING APPROACHES</w:t>
      </w:r>
    </w:p>
    <w:p w14:paraId="3B513065" w14:textId="77777777" w:rsidR="001F4EFC" w:rsidRPr="001F4EFC" w:rsidRDefault="001F4EFC" w:rsidP="001F4EFC">
      <w:pPr>
        <w:pStyle w:val="NormalWeb"/>
        <w:ind w:firstLine="720"/>
        <w:jc w:val="both"/>
        <w:rPr>
          <w:rFonts w:ascii="Arial" w:hAnsi="Arial" w:cs="Arial"/>
          <w:sz w:val="20"/>
          <w:szCs w:val="20"/>
        </w:rPr>
      </w:pPr>
      <w:r w:rsidRPr="001F4EFC">
        <w:rPr>
          <w:rFonts w:ascii="Arial" w:hAnsi="Arial" w:cs="Arial"/>
          <w:sz w:val="20"/>
          <w:szCs w:val="20"/>
        </w:rPr>
        <w:t>Different tariff rate structures should be considered because the MOEP grid system has experienced voltage rise issues during periods of low power demand, particularly between 1:00 AM and 5:00 AM since 2015. During this interval, charging station operators in Myanmar could implement attractive tariff rates to encourage off-peak charging. The possible billing approaches include:</w:t>
      </w:r>
    </w:p>
    <w:p w14:paraId="34BA5C0C" w14:textId="77777777" w:rsidR="001F4EFC" w:rsidRPr="001F4EFC" w:rsidRDefault="001F4EFC" w:rsidP="001F4EFC">
      <w:pPr>
        <w:pStyle w:val="NormalWeb"/>
        <w:numPr>
          <w:ilvl w:val="0"/>
          <w:numId w:val="32"/>
        </w:numPr>
        <w:jc w:val="both"/>
        <w:rPr>
          <w:rFonts w:ascii="Arial" w:hAnsi="Arial" w:cs="Arial"/>
          <w:sz w:val="20"/>
          <w:szCs w:val="20"/>
        </w:rPr>
      </w:pPr>
      <w:r w:rsidRPr="001F4EFC">
        <w:rPr>
          <w:rFonts w:ascii="Arial" w:hAnsi="Arial" w:cs="Arial"/>
          <w:sz w:val="20"/>
          <w:szCs w:val="20"/>
        </w:rPr>
        <w:t>Time-based: Charges are determined by the duration of the charging session.</w:t>
      </w:r>
    </w:p>
    <w:p w14:paraId="6C6A0B87" w14:textId="77777777" w:rsidR="001F4EFC" w:rsidRPr="001F4EFC" w:rsidRDefault="001F4EFC" w:rsidP="001F4EFC">
      <w:pPr>
        <w:pStyle w:val="NormalWeb"/>
        <w:numPr>
          <w:ilvl w:val="0"/>
          <w:numId w:val="32"/>
        </w:numPr>
        <w:jc w:val="both"/>
        <w:rPr>
          <w:rFonts w:ascii="Arial" w:hAnsi="Arial" w:cs="Arial"/>
          <w:sz w:val="20"/>
          <w:szCs w:val="20"/>
        </w:rPr>
      </w:pPr>
      <w:r w:rsidRPr="001F4EFC">
        <w:rPr>
          <w:rFonts w:ascii="Arial" w:hAnsi="Arial" w:cs="Arial"/>
          <w:sz w:val="20"/>
          <w:szCs w:val="20"/>
        </w:rPr>
        <w:t>Energy-based: Charges are calculated based on the amount of electricity consumed during the session.</w:t>
      </w:r>
    </w:p>
    <w:p w14:paraId="3B492BB6" w14:textId="77777777" w:rsidR="001F4EFC" w:rsidRPr="001F4EFC" w:rsidRDefault="001F4EFC" w:rsidP="001F4EFC">
      <w:pPr>
        <w:pStyle w:val="NormalWeb"/>
        <w:numPr>
          <w:ilvl w:val="0"/>
          <w:numId w:val="32"/>
        </w:numPr>
        <w:jc w:val="both"/>
        <w:rPr>
          <w:rFonts w:ascii="Arial" w:hAnsi="Arial" w:cs="Arial"/>
          <w:sz w:val="20"/>
          <w:szCs w:val="20"/>
        </w:rPr>
      </w:pPr>
      <w:r w:rsidRPr="001F4EFC">
        <w:rPr>
          <w:rFonts w:ascii="Arial" w:hAnsi="Arial" w:cs="Arial"/>
          <w:sz w:val="20"/>
          <w:szCs w:val="20"/>
        </w:rPr>
        <w:t>Fixed-rate: A set fee, such as a monthly subscription, regardless of usage.</w:t>
      </w:r>
    </w:p>
    <w:p w14:paraId="011EADBA" w14:textId="77777777" w:rsidR="001F4EFC" w:rsidRPr="001F4EFC" w:rsidRDefault="001F4EFC" w:rsidP="001F4EFC">
      <w:pPr>
        <w:pStyle w:val="NormalWeb"/>
        <w:numPr>
          <w:ilvl w:val="0"/>
          <w:numId w:val="32"/>
        </w:numPr>
        <w:jc w:val="both"/>
        <w:rPr>
          <w:rFonts w:ascii="Arial" w:hAnsi="Arial" w:cs="Arial"/>
          <w:sz w:val="20"/>
          <w:szCs w:val="20"/>
        </w:rPr>
      </w:pPr>
      <w:r w:rsidRPr="001F4EFC">
        <w:rPr>
          <w:rFonts w:ascii="Arial" w:hAnsi="Arial" w:cs="Arial"/>
          <w:sz w:val="20"/>
          <w:szCs w:val="20"/>
        </w:rPr>
        <w:t>Hybrid pricing: A combination of time-based and energy-based methods.</w:t>
      </w:r>
    </w:p>
    <w:p w14:paraId="5156C4C7" w14:textId="10FB6C6D" w:rsidR="00C633D8" w:rsidRDefault="00C633D8" w:rsidP="001F4EFC">
      <w:pPr>
        <w:pStyle w:val="NormalWeb"/>
        <w:jc w:val="both"/>
        <w:rPr>
          <w:rStyle w:val="Strong"/>
          <w:rFonts w:ascii="Arial" w:hAnsi="Arial" w:cs="Arial"/>
          <w:sz w:val="20"/>
          <w:szCs w:val="20"/>
        </w:rPr>
      </w:pPr>
    </w:p>
    <w:p w14:paraId="2BAEF92F" w14:textId="1DC95F39" w:rsidR="00B656B8" w:rsidRPr="00834A61" w:rsidRDefault="00291751" w:rsidP="00834A61">
      <w:pPr>
        <w:pStyle w:val="Heading3"/>
        <w:spacing w:before="0" w:after="0"/>
        <w:jc w:val="both"/>
        <w:rPr>
          <w:rFonts w:ascii="Arial" w:hAnsi="Arial" w:cs="Arial"/>
          <w:color w:val="auto"/>
          <w:sz w:val="20"/>
          <w:szCs w:val="20"/>
          <w:lang w:bidi="my-MM"/>
        </w:rPr>
      </w:pPr>
      <w:r w:rsidRPr="00834A61">
        <w:rPr>
          <w:rStyle w:val="Strong"/>
          <w:rFonts w:ascii="Arial" w:hAnsi="Arial" w:cs="Arial"/>
          <w:color w:val="auto"/>
          <w:sz w:val="20"/>
          <w:szCs w:val="20"/>
        </w:rPr>
        <w:t xml:space="preserve">4.5. </w:t>
      </w:r>
      <w:r w:rsidR="00B656B8" w:rsidRPr="00834A61">
        <w:rPr>
          <w:rStyle w:val="Strong"/>
          <w:rFonts w:ascii="Arial" w:hAnsi="Arial" w:cs="Arial"/>
          <w:color w:val="auto"/>
          <w:sz w:val="20"/>
          <w:szCs w:val="20"/>
        </w:rPr>
        <w:t>FORECAST AND POLICY IMPLICATIONS FOR CASE-3</w:t>
      </w:r>
    </w:p>
    <w:p w14:paraId="234ABC48" w14:textId="67EACB52" w:rsidR="00B656B8" w:rsidRPr="00834A61" w:rsidRDefault="00B656B8" w:rsidP="00C633D8">
      <w:pPr>
        <w:pStyle w:val="NormalWeb"/>
        <w:ind w:firstLine="720"/>
        <w:jc w:val="both"/>
        <w:rPr>
          <w:rFonts w:ascii="Arial" w:hAnsi="Arial" w:cs="Arial"/>
          <w:sz w:val="20"/>
          <w:szCs w:val="20"/>
        </w:rPr>
      </w:pPr>
      <w:r w:rsidRPr="00834A61">
        <w:rPr>
          <w:rFonts w:ascii="Arial" w:hAnsi="Arial" w:cs="Arial"/>
          <w:sz w:val="20"/>
          <w:szCs w:val="20"/>
        </w:rPr>
        <w:t>Although Case 3 currently presents a lower IRR (18.6%) and longer discounted</w:t>
      </w:r>
      <w:r w:rsidRPr="00834A61">
        <w:rPr>
          <w:rFonts w:ascii="Arial" w:hAnsi="Arial" w:cs="Arial"/>
          <w:b/>
          <w:bCs/>
          <w:sz w:val="20"/>
          <w:szCs w:val="20"/>
        </w:rPr>
        <w:t xml:space="preserve"> </w:t>
      </w:r>
      <w:r w:rsidRPr="00834A61">
        <w:rPr>
          <w:rFonts w:ascii="Arial" w:hAnsi="Arial" w:cs="Arial"/>
          <w:sz w:val="20"/>
          <w:szCs w:val="20"/>
        </w:rPr>
        <w:t xml:space="preserve">payback period (9.62 years), it offers substantial public policy value. As Myanmar’s EV adoption rate grows and battery technology costs continue to decline, the cost-effectiveness of off-grid solar EVC systems is expected to improve significantly within the next decade. Government support through capital subsidies, soft loans, or tax incentives could further enhance project feasibility, reducing payback periods to less than 5 </w:t>
      </w:r>
      <w:r w:rsidR="00550017" w:rsidRPr="00834A61">
        <w:rPr>
          <w:rFonts w:ascii="Arial" w:hAnsi="Arial" w:cs="Arial"/>
          <w:sz w:val="20"/>
          <w:szCs w:val="20"/>
        </w:rPr>
        <w:t>years.</w:t>
      </w:r>
      <w:r w:rsidR="00550017">
        <w:rPr>
          <w:rFonts w:ascii="Arial" w:hAnsi="Arial" w:cs="Arial"/>
          <w:sz w:val="20"/>
          <w:szCs w:val="20"/>
        </w:rPr>
        <w:t xml:space="preserve"> </w:t>
      </w:r>
      <w:r w:rsidR="009B0557">
        <w:rPr>
          <w:rFonts w:ascii="Arial" w:hAnsi="Arial" w:cs="Arial"/>
          <w:sz w:val="20"/>
          <w:szCs w:val="20"/>
        </w:rPr>
        <w:t>Also,</w:t>
      </w:r>
      <w:r w:rsidR="00550017">
        <w:rPr>
          <w:rFonts w:ascii="Arial" w:hAnsi="Arial" w:cs="Arial"/>
          <w:sz w:val="20"/>
          <w:szCs w:val="20"/>
        </w:rPr>
        <w:t xml:space="preserve"> solar output can send back resell into AC grid while no charging interval that will get some revenues in future</w:t>
      </w:r>
      <w:r w:rsidR="00351233">
        <w:rPr>
          <w:rFonts w:ascii="Arial" w:hAnsi="Arial" w:cs="Arial"/>
          <w:sz w:val="20"/>
          <w:szCs w:val="20"/>
        </w:rPr>
        <w:t xml:space="preserve"> and if can do this, the payback year will be shorter than 5 years.</w:t>
      </w:r>
      <w:r w:rsidRPr="00834A61">
        <w:rPr>
          <w:rFonts w:ascii="Arial" w:hAnsi="Arial" w:cs="Arial"/>
          <w:sz w:val="20"/>
          <w:szCs w:val="20"/>
        </w:rPr>
        <w:t xml:space="preserve"> Moreover, the model contributes directly to national energy security, renewable capacity building, and decarbonization of the transport sector making it a valuable long-term investment in Myanmar’s sustainable development pathway.</w:t>
      </w:r>
    </w:p>
    <w:p w14:paraId="0ECEB536" w14:textId="77777777" w:rsidR="00B656B8" w:rsidRPr="00834A61" w:rsidRDefault="00B656B8" w:rsidP="00834A61">
      <w:pPr>
        <w:pStyle w:val="NormalWeb"/>
        <w:jc w:val="both"/>
        <w:rPr>
          <w:rFonts w:ascii="Arial" w:hAnsi="Arial" w:cs="Arial"/>
          <w:b/>
          <w:bCs/>
          <w:sz w:val="20"/>
          <w:szCs w:val="20"/>
        </w:rPr>
      </w:pPr>
    </w:p>
    <w:p w14:paraId="2D672247" w14:textId="22804DD0" w:rsidR="00F15721" w:rsidRPr="00390F3E" w:rsidRDefault="00F15721" w:rsidP="00390F3E">
      <w:pPr>
        <w:pStyle w:val="ListParagraph"/>
        <w:numPr>
          <w:ilvl w:val="1"/>
          <w:numId w:val="34"/>
        </w:numPr>
        <w:ind w:left="360" w:hanging="360"/>
        <w:jc w:val="both"/>
        <w:rPr>
          <w:rFonts w:ascii="Arial" w:hAnsi="Arial" w:cs="Arial"/>
          <w:b/>
          <w:bCs/>
          <w:sz w:val="20"/>
          <w:szCs w:val="20"/>
        </w:rPr>
      </w:pPr>
      <w:r w:rsidRPr="00390F3E">
        <w:rPr>
          <w:rFonts w:ascii="Arial" w:hAnsi="Arial" w:cs="Arial"/>
          <w:b/>
          <w:bCs/>
          <w:sz w:val="20"/>
          <w:szCs w:val="20"/>
        </w:rPr>
        <w:t>PREPARATION FOR OFF-GRID PLANNER AND STAKEHOLDER</w:t>
      </w:r>
    </w:p>
    <w:p w14:paraId="0E00EB52" w14:textId="691F1946" w:rsidR="00390F3E" w:rsidRPr="00802E5D" w:rsidRDefault="00390F3E" w:rsidP="00390F3E">
      <w:pPr>
        <w:pStyle w:val="ListParagraph"/>
        <w:ind w:left="0" w:firstLine="720"/>
        <w:jc w:val="both"/>
        <w:rPr>
          <w:rFonts w:ascii="Arial" w:hAnsi="Arial" w:cs="Arial"/>
          <w:color w:val="EE0000"/>
          <w:sz w:val="20"/>
          <w:szCs w:val="20"/>
        </w:rPr>
      </w:pPr>
      <w:r w:rsidRPr="00802E5D">
        <w:rPr>
          <w:rFonts w:ascii="Arial" w:hAnsi="Arial" w:cs="Arial"/>
          <w:color w:val="EE0000"/>
          <w:sz w:val="20"/>
          <w:szCs w:val="20"/>
        </w:rPr>
        <w:t xml:space="preserve">The build-out of charging in workplaces and publicly accessible areas </w:t>
      </w:r>
      <w:r w:rsidR="009B0557" w:rsidRPr="00802E5D">
        <w:rPr>
          <w:rFonts w:ascii="Arial" w:hAnsi="Arial" w:cs="Arial"/>
          <w:color w:val="EE0000"/>
          <w:sz w:val="20"/>
          <w:szCs w:val="20"/>
        </w:rPr>
        <w:t xml:space="preserve">and along National highway road </w:t>
      </w:r>
      <w:r w:rsidRPr="00802E5D">
        <w:rPr>
          <w:rFonts w:ascii="Arial" w:hAnsi="Arial" w:cs="Arial"/>
          <w:color w:val="EE0000"/>
          <w:sz w:val="20"/>
          <w:szCs w:val="20"/>
        </w:rPr>
        <w:t xml:space="preserve">will be key for increasing adoption among groups without access to home charging. </w:t>
      </w:r>
      <w:r w:rsidR="009B0557" w:rsidRPr="00802E5D">
        <w:rPr>
          <w:rFonts w:ascii="Arial" w:hAnsi="Arial" w:cs="Arial"/>
          <w:color w:val="EE0000"/>
          <w:sz w:val="20"/>
          <w:szCs w:val="20"/>
        </w:rPr>
        <w:t>E</w:t>
      </w:r>
      <w:r w:rsidRPr="00802E5D">
        <w:rPr>
          <w:rFonts w:ascii="Arial" w:hAnsi="Arial" w:cs="Arial"/>
          <w:color w:val="EE0000"/>
          <w:sz w:val="20"/>
          <w:szCs w:val="20"/>
        </w:rPr>
        <w:t>specially when considering a vehicle for long journeys. Charging services should also be easy to use</w:t>
      </w:r>
      <w:r w:rsidR="009B0557" w:rsidRPr="00802E5D">
        <w:rPr>
          <w:rFonts w:ascii="Arial" w:hAnsi="Arial" w:cs="Arial"/>
          <w:color w:val="EE0000"/>
          <w:sz w:val="20"/>
          <w:szCs w:val="20"/>
        </w:rPr>
        <w:t xml:space="preserve"> everywhere</w:t>
      </w:r>
      <w:r w:rsidRPr="00802E5D">
        <w:rPr>
          <w:rFonts w:ascii="Arial" w:hAnsi="Arial" w:cs="Arial"/>
          <w:color w:val="EE0000"/>
          <w:sz w:val="20"/>
          <w:szCs w:val="20"/>
        </w:rPr>
        <w:t xml:space="preserve">, reliable and transparently priced. Further, ensuring interoperability is important when making investments in charging infrastructure and services, so that a wide customer base is able to </w:t>
      </w:r>
      <w:r w:rsidR="001469B3" w:rsidRPr="00802E5D">
        <w:rPr>
          <w:rFonts w:ascii="Arial" w:hAnsi="Arial" w:cs="Arial"/>
          <w:color w:val="EE0000"/>
          <w:sz w:val="20"/>
          <w:szCs w:val="20"/>
        </w:rPr>
        <w:t>benefit. [</w:t>
      </w:r>
      <w:r w:rsidR="009B0557" w:rsidRPr="00802E5D">
        <w:rPr>
          <w:rFonts w:ascii="Arial" w:hAnsi="Arial" w:cs="Arial"/>
          <w:color w:val="EE0000"/>
          <w:sz w:val="20"/>
          <w:szCs w:val="20"/>
        </w:rPr>
        <w:t>Global-EV-outlook-2024]</w:t>
      </w:r>
    </w:p>
    <w:p w14:paraId="1327A361" w14:textId="25022233" w:rsidR="00F15721" w:rsidRPr="00062D4F" w:rsidRDefault="00F15721" w:rsidP="00062D4F">
      <w:pPr>
        <w:pStyle w:val="NormalWeb"/>
        <w:numPr>
          <w:ilvl w:val="0"/>
          <w:numId w:val="31"/>
        </w:numPr>
        <w:jc w:val="both"/>
        <w:rPr>
          <w:rFonts w:ascii="Arial" w:hAnsi="Arial" w:cs="Arial"/>
          <w:sz w:val="20"/>
          <w:szCs w:val="20"/>
        </w:rPr>
      </w:pPr>
      <w:r w:rsidRPr="001469B3">
        <w:rPr>
          <w:rFonts w:ascii="Arial" w:hAnsi="Arial" w:cs="Arial"/>
          <w:sz w:val="20"/>
          <w:szCs w:val="20"/>
        </w:rPr>
        <w:t>Conduct rigorous needs assessment and planning to identify the need for</w:t>
      </w:r>
      <w:r w:rsidRPr="00834A61">
        <w:rPr>
          <w:rFonts w:ascii="Arial" w:hAnsi="Arial" w:cs="Arial"/>
          <w:sz w:val="20"/>
          <w:szCs w:val="20"/>
        </w:rPr>
        <w:t xml:space="preserve"> renewable energy-based charging stations</w:t>
      </w:r>
      <w:r w:rsidR="00062D4F">
        <w:rPr>
          <w:rFonts w:ascii="Arial" w:hAnsi="Arial" w:cs="Arial"/>
          <w:sz w:val="20"/>
          <w:szCs w:val="20"/>
        </w:rPr>
        <w:t xml:space="preserve"> </w:t>
      </w:r>
      <w:r w:rsidRPr="00062D4F">
        <w:rPr>
          <w:rFonts w:ascii="Arial" w:hAnsi="Arial" w:cs="Arial"/>
          <w:sz w:val="20"/>
          <w:szCs w:val="20"/>
        </w:rPr>
        <w:t>by assessing the local demand for electric vehicles and potential locations for charging infrastructure.</w:t>
      </w:r>
    </w:p>
    <w:p w14:paraId="54218D4E" w14:textId="072E1905" w:rsidR="0046079F" w:rsidRPr="00047CA9" w:rsidRDefault="00F15721" w:rsidP="00047CA9">
      <w:pPr>
        <w:pStyle w:val="NormalWeb"/>
        <w:numPr>
          <w:ilvl w:val="0"/>
          <w:numId w:val="31"/>
        </w:numPr>
        <w:jc w:val="both"/>
        <w:rPr>
          <w:rFonts w:ascii="Arial" w:hAnsi="Arial" w:cs="Arial"/>
          <w:sz w:val="20"/>
          <w:szCs w:val="20"/>
        </w:rPr>
      </w:pPr>
      <w:r w:rsidRPr="00834A61">
        <w:rPr>
          <w:rFonts w:ascii="Arial" w:hAnsi="Arial" w:cs="Arial"/>
          <w:sz w:val="20"/>
          <w:szCs w:val="20"/>
        </w:rPr>
        <w:t>Conduct feasibility studies to determine suitable sites for charging stations, considering factors like proximity to main</w:t>
      </w:r>
      <w:r w:rsidR="00062D4F">
        <w:rPr>
          <w:rFonts w:ascii="Arial" w:hAnsi="Arial" w:cs="Arial"/>
          <w:sz w:val="20"/>
          <w:szCs w:val="20"/>
        </w:rPr>
        <w:t xml:space="preserve"> </w:t>
      </w:r>
      <w:r w:rsidRPr="00062D4F">
        <w:rPr>
          <w:rFonts w:ascii="Arial" w:hAnsi="Arial" w:cs="Arial"/>
          <w:sz w:val="20"/>
          <w:szCs w:val="20"/>
        </w:rPr>
        <w:t>roads, parking facilities, power grid connections, and availability of renewable energy sources.</w:t>
      </w:r>
    </w:p>
    <w:p w14:paraId="7F1BC331" w14:textId="0F566578" w:rsidR="0046079F" w:rsidRPr="00802E5D" w:rsidRDefault="0046079F" w:rsidP="00D47E34">
      <w:pPr>
        <w:pStyle w:val="NormalWeb"/>
        <w:numPr>
          <w:ilvl w:val="0"/>
          <w:numId w:val="31"/>
        </w:numPr>
        <w:jc w:val="both"/>
        <w:rPr>
          <w:rFonts w:ascii="Arial" w:hAnsi="Arial" w:cs="Arial"/>
          <w:color w:val="EE0000"/>
          <w:sz w:val="20"/>
          <w:szCs w:val="20"/>
        </w:rPr>
      </w:pPr>
      <w:r w:rsidRPr="00802E5D">
        <w:rPr>
          <w:rFonts w:ascii="Arial" w:hAnsi="Arial" w:cs="Arial"/>
          <w:color w:val="EE0000"/>
          <w:sz w:val="20"/>
          <w:szCs w:val="20"/>
        </w:rPr>
        <w:t xml:space="preserve">To be ready for off-grid projects employ technologies and methods similar to on-grid projects, but their objective is to generate reliable power and reduce the costs of developing and sustaining local economic </w:t>
      </w:r>
      <w:r w:rsidR="001469B3" w:rsidRPr="00802E5D">
        <w:rPr>
          <w:rFonts w:ascii="Arial" w:hAnsi="Arial" w:cs="Arial"/>
          <w:color w:val="EE0000"/>
          <w:sz w:val="20"/>
          <w:szCs w:val="20"/>
        </w:rPr>
        <w:t>activities. [</w:t>
      </w:r>
      <w:r w:rsidRPr="00802E5D">
        <w:rPr>
          <w:rFonts w:ascii="Arial" w:hAnsi="Arial" w:cs="Arial"/>
          <w:color w:val="EE0000"/>
          <w:sz w:val="20"/>
          <w:szCs w:val="20"/>
        </w:rPr>
        <w:t>ASEAN Energy Awards 2023: Best Practices in Renewable Energy Projects]</w:t>
      </w:r>
    </w:p>
    <w:p w14:paraId="34494194" w14:textId="3334793C" w:rsidR="00F15721" w:rsidRPr="0046079F" w:rsidRDefault="00F15721" w:rsidP="00D47E34">
      <w:pPr>
        <w:pStyle w:val="NormalWeb"/>
        <w:numPr>
          <w:ilvl w:val="0"/>
          <w:numId w:val="31"/>
        </w:numPr>
        <w:jc w:val="both"/>
        <w:rPr>
          <w:rFonts w:ascii="Arial" w:hAnsi="Arial" w:cs="Arial"/>
          <w:sz w:val="20"/>
          <w:szCs w:val="20"/>
        </w:rPr>
      </w:pPr>
      <w:r w:rsidRPr="0046079F">
        <w:rPr>
          <w:rFonts w:ascii="Arial" w:hAnsi="Arial" w:cs="Arial"/>
          <w:sz w:val="20"/>
          <w:szCs w:val="20"/>
        </w:rPr>
        <w:t xml:space="preserve">Develop policies, regulations, and standards that support the installation, operation, and safety of renewable </w:t>
      </w:r>
      <w:r w:rsidR="009A55D4" w:rsidRPr="0046079F">
        <w:rPr>
          <w:rFonts w:ascii="Arial" w:hAnsi="Arial" w:cs="Arial"/>
          <w:sz w:val="20"/>
          <w:szCs w:val="20"/>
        </w:rPr>
        <w:t>energy-based</w:t>
      </w:r>
      <w:r w:rsidRPr="0046079F">
        <w:rPr>
          <w:rFonts w:ascii="Arial" w:hAnsi="Arial" w:cs="Arial"/>
          <w:sz w:val="20"/>
          <w:szCs w:val="20"/>
        </w:rPr>
        <w:t xml:space="preserve"> charging stations. This may constitute zoning laws, permitting processes, </w:t>
      </w:r>
      <w:r w:rsidR="00351233" w:rsidRPr="0046079F">
        <w:rPr>
          <w:rFonts w:ascii="Arial" w:hAnsi="Arial" w:cs="Arial"/>
          <w:sz w:val="20"/>
          <w:szCs w:val="20"/>
        </w:rPr>
        <w:t>grid</w:t>
      </w:r>
      <w:r w:rsidRPr="0046079F">
        <w:rPr>
          <w:rFonts w:ascii="Arial" w:hAnsi="Arial" w:cs="Arial"/>
          <w:sz w:val="20"/>
          <w:szCs w:val="20"/>
        </w:rPr>
        <w:t xml:space="preserve"> codes</w:t>
      </w:r>
      <w:r w:rsidR="00351233" w:rsidRPr="0046079F">
        <w:rPr>
          <w:rFonts w:ascii="Arial" w:hAnsi="Arial" w:cs="Arial"/>
          <w:sz w:val="20"/>
          <w:szCs w:val="20"/>
        </w:rPr>
        <w:t xml:space="preserve"> and building codes.</w:t>
      </w:r>
    </w:p>
    <w:p w14:paraId="49DED1B3" w14:textId="0085B3E1" w:rsidR="00F15721" w:rsidRPr="00062D4F" w:rsidRDefault="00F15721" w:rsidP="00062D4F">
      <w:pPr>
        <w:pStyle w:val="NormalWeb"/>
        <w:numPr>
          <w:ilvl w:val="0"/>
          <w:numId w:val="31"/>
        </w:numPr>
        <w:jc w:val="both"/>
        <w:rPr>
          <w:rFonts w:ascii="Arial" w:hAnsi="Arial" w:cs="Arial"/>
          <w:sz w:val="20"/>
          <w:szCs w:val="20"/>
        </w:rPr>
      </w:pPr>
      <w:r w:rsidRPr="00834A61">
        <w:rPr>
          <w:rFonts w:ascii="Arial" w:hAnsi="Arial" w:cs="Arial"/>
          <w:sz w:val="20"/>
          <w:szCs w:val="20"/>
        </w:rPr>
        <w:lastRenderedPageBreak/>
        <w:t>Allocate budgets or secure funding for the planning, installation, and maintenance of charging infrastructure. Identify</w:t>
      </w:r>
      <w:r w:rsidR="00062D4F">
        <w:rPr>
          <w:rFonts w:ascii="Arial" w:hAnsi="Arial" w:cs="Arial"/>
          <w:sz w:val="20"/>
          <w:szCs w:val="20"/>
        </w:rPr>
        <w:t xml:space="preserve"> </w:t>
      </w:r>
      <w:r w:rsidRPr="00062D4F">
        <w:rPr>
          <w:rFonts w:ascii="Arial" w:hAnsi="Arial" w:cs="Arial"/>
          <w:sz w:val="20"/>
          <w:szCs w:val="20"/>
        </w:rPr>
        <w:t>funding sources such as grants, incentives, public-private partnerships, or budget allocations</w:t>
      </w:r>
      <w:r w:rsidR="00351233">
        <w:rPr>
          <w:rFonts w:ascii="Arial" w:hAnsi="Arial" w:cs="Arial"/>
          <w:sz w:val="20"/>
          <w:szCs w:val="20"/>
        </w:rPr>
        <w:t xml:space="preserve"> in regional government</w:t>
      </w:r>
      <w:r w:rsidRPr="00062D4F">
        <w:rPr>
          <w:rFonts w:ascii="Arial" w:hAnsi="Arial" w:cs="Arial"/>
          <w:sz w:val="20"/>
          <w:szCs w:val="20"/>
        </w:rPr>
        <w:t>.</w:t>
      </w:r>
    </w:p>
    <w:p w14:paraId="49AF7EB8" w14:textId="55611D86" w:rsidR="00F15721" w:rsidRPr="00062D4F" w:rsidRDefault="00F15721" w:rsidP="00062D4F">
      <w:pPr>
        <w:pStyle w:val="NormalWeb"/>
        <w:numPr>
          <w:ilvl w:val="0"/>
          <w:numId w:val="31"/>
        </w:numPr>
        <w:jc w:val="both"/>
        <w:rPr>
          <w:rFonts w:ascii="Arial" w:hAnsi="Arial" w:cs="Arial"/>
          <w:sz w:val="20"/>
          <w:szCs w:val="20"/>
        </w:rPr>
      </w:pPr>
      <w:r w:rsidRPr="00834A61">
        <w:rPr>
          <w:rFonts w:ascii="Arial" w:hAnsi="Arial" w:cs="Arial"/>
          <w:sz w:val="20"/>
          <w:szCs w:val="20"/>
        </w:rPr>
        <w:t>Promote awareness among the community, businesses, and potential users about the availability and benefits of</w:t>
      </w:r>
      <w:r w:rsidR="00062D4F">
        <w:rPr>
          <w:rFonts w:ascii="Arial" w:hAnsi="Arial" w:cs="Arial"/>
          <w:sz w:val="20"/>
          <w:szCs w:val="20"/>
        </w:rPr>
        <w:t xml:space="preserve"> </w:t>
      </w:r>
      <w:r w:rsidRPr="00062D4F">
        <w:rPr>
          <w:rFonts w:ascii="Arial" w:hAnsi="Arial" w:cs="Arial"/>
          <w:sz w:val="20"/>
          <w:szCs w:val="20"/>
        </w:rPr>
        <w:t>renewable energy-based charging stations through outreach programs, workshops, and marketing campaigns</w:t>
      </w:r>
      <w:r w:rsidR="00351233">
        <w:rPr>
          <w:rFonts w:ascii="Arial" w:hAnsi="Arial" w:cs="Arial"/>
          <w:sz w:val="20"/>
          <w:szCs w:val="20"/>
        </w:rPr>
        <w:t xml:space="preserve"> for restaurants, hotels, condo owners, ICE owners and existing petrol fuel station owner to replace change to EVs and EVC.</w:t>
      </w:r>
    </w:p>
    <w:p w14:paraId="7E736E9B" w14:textId="7CD4D036" w:rsidR="00F15721" w:rsidRPr="008E629D" w:rsidRDefault="00F15721" w:rsidP="00834A61">
      <w:pPr>
        <w:pStyle w:val="NormalWeb"/>
        <w:numPr>
          <w:ilvl w:val="0"/>
          <w:numId w:val="31"/>
        </w:numPr>
        <w:jc w:val="both"/>
        <w:rPr>
          <w:rFonts w:ascii="Arial" w:hAnsi="Arial" w:cs="Arial"/>
          <w:b/>
          <w:bCs/>
          <w:color w:val="000000" w:themeColor="text1"/>
          <w:sz w:val="20"/>
          <w:szCs w:val="20"/>
        </w:rPr>
      </w:pPr>
      <w:r w:rsidRPr="00834A61">
        <w:rPr>
          <w:rFonts w:ascii="Arial" w:hAnsi="Arial" w:cs="Arial"/>
          <w:sz w:val="20"/>
          <w:szCs w:val="20"/>
        </w:rPr>
        <w:t>Develop technical specifications of RE based EV charging stations in specific areas and local geographical contexts</w:t>
      </w:r>
      <w:r w:rsidRPr="008E629D">
        <w:rPr>
          <w:rFonts w:ascii="Arial" w:hAnsi="Arial" w:cs="Arial"/>
          <w:color w:val="000000" w:themeColor="text1"/>
          <w:sz w:val="20"/>
          <w:szCs w:val="20"/>
        </w:rPr>
        <w:t>. [</w:t>
      </w:r>
      <w:r w:rsidRPr="008E629D">
        <w:rPr>
          <w:rFonts w:ascii="Arial" w:hAnsi="Arial" w:cs="Arial"/>
          <w:color w:val="000000" w:themeColor="text1"/>
          <w:sz w:val="20"/>
          <w:szCs w:val="20"/>
          <w:shd w:val="clear" w:color="auto" w:fill="FFFFFF"/>
        </w:rPr>
        <w:t xml:space="preserve"> </w:t>
      </w:r>
      <w:r w:rsidRPr="008E629D">
        <w:rPr>
          <w:rFonts w:ascii="Arial" w:hAnsi="Arial" w:cs="Arial"/>
          <w:color w:val="000000" w:themeColor="text1"/>
          <w:sz w:val="20"/>
          <w:szCs w:val="20"/>
        </w:rPr>
        <w:t>Harshal D. Kaushik, </w:t>
      </w:r>
      <w:r w:rsidRPr="008E629D">
        <w:rPr>
          <w:rFonts w:ascii="Arial" w:hAnsi="Arial" w:cs="Arial"/>
          <w:i/>
          <w:iCs/>
          <w:color w:val="000000" w:themeColor="text1"/>
          <w:sz w:val="20"/>
          <w:szCs w:val="20"/>
        </w:rPr>
        <w:t>Member, IEEE,2025</w:t>
      </w:r>
      <w:r w:rsidR="00710B14" w:rsidRPr="008E629D">
        <w:rPr>
          <w:rFonts w:ascii="Arial" w:hAnsi="Arial" w:cs="Arial"/>
          <w:i/>
          <w:iCs/>
          <w:color w:val="000000" w:themeColor="text1"/>
          <w:sz w:val="20"/>
          <w:szCs w:val="20"/>
        </w:rPr>
        <w:t>]</w:t>
      </w:r>
    </w:p>
    <w:p w14:paraId="45673617" w14:textId="77777777" w:rsidR="003700D9" w:rsidRPr="008E629D" w:rsidRDefault="003700D9" w:rsidP="003700D9">
      <w:pPr>
        <w:pStyle w:val="NormalWeb"/>
        <w:ind w:left="270"/>
        <w:jc w:val="both"/>
        <w:rPr>
          <w:rFonts w:ascii="Arial" w:hAnsi="Arial" w:cs="Arial"/>
          <w:b/>
          <w:bCs/>
          <w:color w:val="000000" w:themeColor="text1"/>
          <w:sz w:val="20"/>
          <w:szCs w:val="20"/>
        </w:rPr>
      </w:pPr>
    </w:p>
    <w:p w14:paraId="49AA4065" w14:textId="623284A2" w:rsidR="00B656B8" w:rsidRPr="00B656B8" w:rsidRDefault="00177050" w:rsidP="00177050">
      <w:pPr>
        <w:pStyle w:val="NormalWeb"/>
        <w:jc w:val="both"/>
        <w:rPr>
          <w:rFonts w:ascii="Arial" w:hAnsi="Arial" w:cs="Arial"/>
          <w:b/>
          <w:bCs/>
          <w:sz w:val="20"/>
          <w:szCs w:val="20"/>
        </w:rPr>
      </w:pPr>
      <w:r>
        <w:rPr>
          <w:rFonts w:ascii="Arial" w:hAnsi="Arial" w:cs="Arial"/>
          <w:b/>
          <w:bCs/>
          <w:sz w:val="20"/>
          <w:szCs w:val="20"/>
        </w:rPr>
        <w:t xml:space="preserve">5. </w:t>
      </w:r>
      <w:r w:rsidR="00710B14" w:rsidRPr="00834A61">
        <w:rPr>
          <w:rFonts w:ascii="Arial" w:hAnsi="Arial" w:cs="Arial"/>
          <w:b/>
          <w:bCs/>
          <w:sz w:val="20"/>
          <w:szCs w:val="20"/>
        </w:rPr>
        <w:t>CONCLUSION</w:t>
      </w:r>
    </w:p>
    <w:p w14:paraId="23753F3B" w14:textId="700C8CBC" w:rsidR="00B656B8" w:rsidRPr="00B656B8" w:rsidRDefault="00047CA9" w:rsidP="00047CA9">
      <w:pPr>
        <w:pStyle w:val="NormalWeb"/>
        <w:ind w:firstLine="720"/>
        <w:jc w:val="both"/>
        <w:rPr>
          <w:rFonts w:ascii="Arial" w:hAnsi="Arial" w:cs="Arial"/>
          <w:sz w:val="20"/>
          <w:szCs w:val="20"/>
        </w:rPr>
      </w:pPr>
      <w:r w:rsidRPr="00B656B8">
        <w:rPr>
          <w:rFonts w:ascii="Arial" w:hAnsi="Arial" w:cs="Arial"/>
          <w:sz w:val="20"/>
          <w:szCs w:val="20"/>
        </w:rPr>
        <w:t>In conclusion</w:t>
      </w:r>
      <w:r>
        <w:rPr>
          <w:rFonts w:ascii="Arial" w:hAnsi="Arial" w:cs="Arial"/>
          <w:sz w:val="20"/>
          <w:szCs w:val="20"/>
        </w:rPr>
        <w:t xml:space="preserve">, </w:t>
      </w:r>
      <w:r w:rsidRPr="00802E5D">
        <w:rPr>
          <w:rFonts w:ascii="Arial" w:hAnsi="Arial" w:cs="Arial"/>
          <w:color w:val="EE0000"/>
          <w:sz w:val="20"/>
          <w:szCs w:val="20"/>
        </w:rPr>
        <w:t>p</w:t>
      </w:r>
      <w:r w:rsidR="00390F3E" w:rsidRPr="00802E5D">
        <w:rPr>
          <w:rFonts w:ascii="Arial" w:hAnsi="Arial" w:cs="Arial"/>
          <w:color w:val="EE0000"/>
          <w:sz w:val="20"/>
          <w:szCs w:val="20"/>
        </w:rPr>
        <w:t>ublic chargers have tended to be installed in urban areas, where</w:t>
      </w:r>
      <w:r w:rsidRPr="00802E5D">
        <w:rPr>
          <w:rFonts w:ascii="Arial" w:hAnsi="Arial" w:cs="Arial"/>
          <w:color w:val="EE0000"/>
          <w:sz w:val="20"/>
          <w:szCs w:val="20"/>
        </w:rPr>
        <w:t xml:space="preserve"> </w:t>
      </w:r>
      <w:r w:rsidR="00390F3E" w:rsidRPr="00802E5D">
        <w:rPr>
          <w:rFonts w:ascii="Arial" w:hAnsi="Arial" w:cs="Arial"/>
          <w:color w:val="EE0000"/>
          <w:sz w:val="20"/>
          <w:szCs w:val="20"/>
        </w:rPr>
        <w:t>utilization rates are likely to be higher. Looking forward, however, chargers must also be installed outside of urban areas to enable continued adoption beyond cities and suburbs [Global-EV-outlook-2024]</w:t>
      </w:r>
      <w:r w:rsidR="007B0F61" w:rsidRPr="00802E5D">
        <w:rPr>
          <w:rFonts w:ascii="Arial" w:hAnsi="Arial" w:cs="Arial"/>
          <w:color w:val="EE0000"/>
          <w:sz w:val="20"/>
          <w:szCs w:val="20"/>
        </w:rPr>
        <w:t>.</w:t>
      </w:r>
      <w:r w:rsidR="00B656B8" w:rsidRPr="00802E5D">
        <w:rPr>
          <w:rFonts w:ascii="Arial" w:hAnsi="Arial" w:cs="Arial"/>
          <w:color w:val="EE0000"/>
          <w:sz w:val="20"/>
          <w:szCs w:val="20"/>
        </w:rPr>
        <w:t xml:space="preserve"> </w:t>
      </w:r>
      <w:r w:rsidR="007B0F61">
        <w:rPr>
          <w:rFonts w:ascii="Arial" w:hAnsi="Arial" w:cs="Arial"/>
          <w:sz w:val="20"/>
          <w:szCs w:val="20"/>
        </w:rPr>
        <w:t xml:space="preserve">As in simulated 3 business model, </w:t>
      </w:r>
      <w:r w:rsidR="00B656B8" w:rsidRPr="00B656B8">
        <w:rPr>
          <w:rFonts w:ascii="Arial" w:hAnsi="Arial" w:cs="Arial"/>
          <w:sz w:val="20"/>
          <w:szCs w:val="20"/>
        </w:rPr>
        <w:t>under a 50% government bank loan at 7% interest and 1</w:t>
      </w:r>
      <w:r w:rsidR="007B0F61">
        <w:rPr>
          <w:rFonts w:ascii="Arial" w:hAnsi="Arial" w:cs="Arial"/>
          <w:sz w:val="20"/>
          <w:szCs w:val="20"/>
        </w:rPr>
        <w:t>4</w:t>
      </w:r>
      <w:r w:rsidR="00B656B8" w:rsidRPr="00B656B8">
        <w:rPr>
          <w:rFonts w:ascii="Arial" w:hAnsi="Arial" w:cs="Arial"/>
          <w:sz w:val="20"/>
          <w:szCs w:val="20"/>
        </w:rPr>
        <w:t>-year evaluation period, all three EV charging station models show positive investment returns and potential for scaling.</w:t>
      </w:r>
      <w:r w:rsidR="00B656B8" w:rsidRPr="00834A61">
        <w:rPr>
          <w:rFonts w:ascii="Arial" w:hAnsi="Arial" w:cs="Arial"/>
          <w:sz w:val="20"/>
          <w:szCs w:val="20"/>
        </w:rPr>
        <w:t xml:space="preserve"> </w:t>
      </w:r>
      <w:r w:rsidR="00B656B8" w:rsidRPr="00B656B8">
        <w:rPr>
          <w:rFonts w:ascii="Arial" w:hAnsi="Arial" w:cs="Arial"/>
          <w:sz w:val="20"/>
          <w:szCs w:val="20"/>
        </w:rPr>
        <w:t>The Economical AC EVC Model (Case 2) is the most financially attractive for private investors, while the Off-grid Solar EVC Model (Case 3)</w:t>
      </w:r>
      <w:r w:rsidR="00710B14" w:rsidRPr="00834A61">
        <w:rPr>
          <w:rFonts w:ascii="Arial" w:hAnsi="Arial" w:cs="Arial"/>
          <w:sz w:val="20"/>
          <w:szCs w:val="20"/>
        </w:rPr>
        <w:t xml:space="preserve"> </w:t>
      </w:r>
      <w:r w:rsidR="00B656B8" w:rsidRPr="00B656B8">
        <w:rPr>
          <w:rFonts w:ascii="Arial" w:hAnsi="Arial" w:cs="Arial"/>
          <w:sz w:val="20"/>
          <w:szCs w:val="20"/>
        </w:rPr>
        <w:t>though less profitable in the short term</w:t>
      </w:r>
      <w:r w:rsidR="00710B14" w:rsidRPr="00834A61">
        <w:rPr>
          <w:rFonts w:ascii="Arial" w:hAnsi="Arial" w:cs="Arial"/>
          <w:sz w:val="20"/>
          <w:szCs w:val="20"/>
        </w:rPr>
        <w:t xml:space="preserve"> </w:t>
      </w:r>
      <w:r w:rsidR="00B656B8" w:rsidRPr="00B656B8">
        <w:rPr>
          <w:rFonts w:ascii="Arial" w:hAnsi="Arial" w:cs="Arial"/>
          <w:sz w:val="20"/>
          <w:szCs w:val="20"/>
        </w:rPr>
        <w:t>provides significant national-level environmental, social, and energy benefits.</w:t>
      </w:r>
      <w:r w:rsidR="00B656B8" w:rsidRPr="00834A61">
        <w:rPr>
          <w:rFonts w:ascii="Arial" w:hAnsi="Arial" w:cs="Arial"/>
          <w:sz w:val="20"/>
          <w:szCs w:val="20"/>
        </w:rPr>
        <w:t xml:space="preserve"> </w:t>
      </w:r>
      <w:r w:rsidR="00B656B8" w:rsidRPr="00B656B8">
        <w:rPr>
          <w:rFonts w:ascii="Arial" w:hAnsi="Arial" w:cs="Arial"/>
          <w:sz w:val="20"/>
          <w:szCs w:val="20"/>
        </w:rPr>
        <w:t>Therefore, the integration of Case 3 in Myanmar’s rural development plan is strongly recommended as part of the Ministry of Electric Power’s long-term green infrastructure strategy</w:t>
      </w:r>
      <w:r w:rsidR="00F0487A">
        <w:rPr>
          <w:rFonts w:ascii="Arial" w:hAnsi="Arial" w:cs="Arial"/>
          <w:sz w:val="20"/>
          <w:szCs w:val="20"/>
        </w:rPr>
        <w:t xml:space="preserve"> and EVs development plan.</w:t>
      </w:r>
    </w:p>
    <w:p w14:paraId="1B1F4AE9" w14:textId="77777777" w:rsidR="00B656B8" w:rsidRDefault="00B656B8" w:rsidP="00834A61">
      <w:pPr>
        <w:pStyle w:val="NormalWeb"/>
        <w:jc w:val="both"/>
        <w:rPr>
          <w:rFonts w:ascii="Arial" w:hAnsi="Arial" w:cs="Arial"/>
          <w:b/>
          <w:bCs/>
          <w:sz w:val="20"/>
          <w:szCs w:val="20"/>
        </w:rPr>
      </w:pPr>
    </w:p>
    <w:p w14:paraId="0D1338E7" w14:textId="77777777" w:rsidR="003700D9" w:rsidRDefault="003700D9" w:rsidP="00834A61">
      <w:pPr>
        <w:pStyle w:val="NormalWeb"/>
        <w:jc w:val="both"/>
        <w:rPr>
          <w:rFonts w:ascii="Arial" w:hAnsi="Arial" w:cs="Arial"/>
          <w:b/>
          <w:bCs/>
          <w:sz w:val="20"/>
          <w:szCs w:val="20"/>
        </w:rPr>
      </w:pPr>
    </w:p>
    <w:p w14:paraId="31DCB6F7" w14:textId="77777777" w:rsidR="00C52D1F" w:rsidRPr="00C52D1F" w:rsidRDefault="00C52D1F" w:rsidP="00C52D1F">
      <w:pPr>
        <w:spacing w:after="200" w:line="276" w:lineRule="auto"/>
        <w:rPr>
          <w:rFonts w:ascii="Calibri" w:eastAsia="Calibri" w:hAnsi="Calibri"/>
          <w:kern w:val="2"/>
          <w:sz w:val="22"/>
          <w:szCs w:val="22"/>
          <w14:ligatures w14:val="standardContextual"/>
        </w:rPr>
      </w:pPr>
      <w:r w:rsidRPr="00C52D1F">
        <w:rPr>
          <w:rFonts w:ascii="Calibri" w:eastAsia="Calibri" w:hAnsi="Calibri"/>
          <w:kern w:val="2"/>
          <w:sz w:val="22"/>
          <w:szCs w:val="22"/>
          <w14:ligatures w14:val="standardContextual"/>
        </w:rPr>
        <w:t>Disclaimer (Artificial intelligence)</w:t>
      </w:r>
    </w:p>
    <w:p w14:paraId="7B63ED2E" w14:textId="77777777" w:rsidR="00C52D1F" w:rsidRPr="00C52D1F" w:rsidRDefault="00C52D1F" w:rsidP="00C52D1F">
      <w:pPr>
        <w:spacing w:after="200" w:line="276" w:lineRule="auto"/>
        <w:rPr>
          <w:rFonts w:ascii="Calibri" w:eastAsia="Calibri" w:hAnsi="Calibri"/>
          <w:kern w:val="2"/>
          <w:sz w:val="22"/>
          <w:szCs w:val="22"/>
          <w14:ligatures w14:val="standardContextual"/>
        </w:rPr>
      </w:pPr>
      <w:r w:rsidRPr="00C52D1F">
        <w:rPr>
          <w:rFonts w:ascii="Calibri" w:eastAsia="Calibri" w:hAnsi="Calibri"/>
          <w:kern w:val="2"/>
          <w:sz w:val="22"/>
          <w:szCs w:val="22"/>
          <w14:ligatures w14:val="standardContextual"/>
        </w:rPr>
        <w:t xml:space="preserve">Option 1: </w:t>
      </w:r>
    </w:p>
    <w:p w14:paraId="438EFA8B" w14:textId="77777777" w:rsidR="00C52D1F" w:rsidRPr="00C52D1F" w:rsidRDefault="00C52D1F" w:rsidP="00C52D1F">
      <w:pPr>
        <w:spacing w:after="200" w:line="276" w:lineRule="auto"/>
        <w:rPr>
          <w:rFonts w:ascii="Calibri" w:eastAsia="Calibri" w:hAnsi="Calibri"/>
          <w:kern w:val="2"/>
          <w:sz w:val="22"/>
          <w:szCs w:val="22"/>
          <w14:ligatures w14:val="standardContextual"/>
        </w:rPr>
      </w:pPr>
      <w:r w:rsidRPr="00C52D1F">
        <w:rPr>
          <w:rFonts w:ascii="Calibri" w:eastAsia="Calibri" w:hAnsi="Calibri"/>
          <w:kern w:val="2"/>
          <w:sz w:val="22"/>
          <w:szCs w:val="22"/>
          <w14:ligatures w14:val="standardContextual"/>
        </w:rPr>
        <w:t>Author(s) hereby declare that NO generative AI technologies such as Large Language Models (</w:t>
      </w:r>
      <w:proofErr w:type="spellStart"/>
      <w:r w:rsidRPr="00C52D1F">
        <w:rPr>
          <w:rFonts w:ascii="Calibri" w:eastAsia="Calibri" w:hAnsi="Calibri"/>
          <w:kern w:val="2"/>
          <w:sz w:val="22"/>
          <w:szCs w:val="22"/>
          <w14:ligatures w14:val="standardContextual"/>
        </w:rPr>
        <w:t>ChatGPT</w:t>
      </w:r>
      <w:proofErr w:type="spellEnd"/>
      <w:r w:rsidRPr="00C52D1F">
        <w:rPr>
          <w:rFonts w:ascii="Calibri" w:eastAsia="Calibri" w:hAnsi="Calibri"/>
          <w:kern w:val="2"/>
          <w:sz w:val="22"/>
          <w:szCs w:val="22"/>
          <w14:ligatures w14:val="standardContextual"/>
        </w:rPr>
        <w:t xml:space="preserve">, COPILOT, etc.) and text-to-image generators have been used during the writing or editing of this manuscript. </w:t>
      </w:r>
    </w:p>
    <w:p w14:paraId="5F2E71A6" w14:textId="77777777" w:rsidR="00C52D1F" w:rsidRPr="00C52D1F" w:rsidRDefault="00C52D1F" w:rsidP="00C52D1F">
      <w:pPr>
        <w:spacing w:after="200" w:line="276" w:lineRule="auto"/>
        <w:rPr>
          <w:rFonts w:ascii="Calibri" w:eastAsia="Calibri" w:hAnsi="Calibri"/>
          <w:kern w:val="2"/>
          <w:sz w:val="22"/>
          <w:szCs w:val="22"/>
          <w14:ligatures w14:val="standardContextual"/>
        </w:rPr>
      </w:pPr>
      <w:r w:rsidRPr="00C52D1F">
        <w:rPr>
          <w:rFonts w:ascii="Calibri" w:eastAsia="Calibri" w:hAnsi="Calibri"/>
          <w:kern w:val="2"/>
          <w:sz w:val="22"/>
          <w:szCs w:val="22"/>
          <w14:ligatures w14:val="standardContextual"/>
        </w:rPr>
        <w:t xml:space="preserve">Option 2: </w:t>
      </w:r>
    </w:p>
    <w:p w14:paraId="13CACE44" w14:textId="77777777" w:rsidR="00C52D1F" w:rsidRPr="00C52D1F" w:rsidRDefault="00C52D1F" w:rsidP="00C52D1F">
      <w:pPr>
        <w:spacing w:after="200" w:line="276" w:lineRule="auto"/>
        <w:rPr>
          <w:rFonts w:ascii="Calibri" w:eastAsia="Calibri" w:hAnsi="Calibri"/>
          <w:kern w:val="2"/>
          <w:sz w:val="22"/>
          <w:szCs w:val="22"/>
          <w14:ligatures w14:val="standardContextual"/>
        </w:rPr>
      </w:pPr>
      <w:r w:rsidRPr="00C52D1F">
        <w:rPr>
          <w:rFonts w:ascii="Calibri" w:eastAsia="Calibri" w:hAnsi="Calibri"/>
          <w:kern w:val="2"/>
          <w:sz w:val="22"/>
          <w:szCs w:val="22"/>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657BBD3" w14:textId="77777777" w:rsidR="00C52D1F" w:rsidRPr="00C52D1F" w:rsidRDefault="00C52D1F" w:rsidP="00C52D1F">
      <w:pPr>
        <w:spacing w:after="200" w:line="276" w:lineRule="auto"/>
        <w:rPr>
          <w:rFonts w:ascii="Calibri" w:eastAsia="Calibri" w:hAnsi="Calibri"/>
          <w:kern w:val="2"/>
          <w:sz w:val="22"/>
          <w:szCs w:val="22"/>
          <w14:ligatures w14:val="standardContextual"/>
        </w:rPr>
      </w:pPr>
      <w:r w:rsidRPr="00C52D1F">
        <w:rPr>
          <w:rFonts w:ascii="Calibri" w:eastAsia="Calibri" w:hAnsi="Calibri"/>
          <w:kern w:val="2"/>
          <w:sz w:val="22"/>
          <w:szCs w:val="22"/>
          <w14:ligatures w14:val="standardContextual"/>
        </w:rPr>
        <w:t>Details of the AI usage are given below:</w:t>
      </w:r>
    </w:p>
    <w:p w14:paraId="4ECD8589" w14:textId="77777777" w:rsidR="00C52D1F" w:rsidRPr="00C52D1F" w:rsidRDefault="00C52D1F" w:rsidP="00C52D1F">
      <w:pPr>
        <w:spacing w:after="200" w:line="276" w:lineRule="auto"/>
        <w:rPr>
          <w:rFonts w:ascii="Calibri" w:eastAsia="Calibri" w:hAnsi="Calibri"/>
          <w:kern w:val="2"/>
          <w:sz w:val="22"/>
          <w:szCs w:val="22"/>
          <w14:ligatures w14:val="standardContextual"/>
        </w:rPr>
      </w:pPr>
      <w:r w:rsidRPr="00C52D1F">
        <w:rPr>
          <w:rFonts w:ascii="Calibri" w:eastAsia="Calibri" w:hAnsi="Calibri"/>
          <w:kern w:val="2"/>
          <w:sz w:val="22"/>
          <w:szCs w:val="22"/>
          <w14:ligatures w14:val="standardContextual"/>
        </w:rPr>
        <w:t>1.</w:t>
      </w:r>
    </w:p>
    <w:p w14:paraId="3D88CA96" w14:textId="77777777" w:rsidR="00C52D1F" w:rsidRPr="00C52D1F" w:rsidRDefault="00C52D1F" w:rsidP="00C52D1F">
      <w:pPr>
        <w:spacing w:after="200" w:line="276" w:lineRule="auto"/>
        <w:rPr>
          <w:rFonts w:ascii="Calibri" w:eastAsia="Calibri" w:hAnsi="Calibri"/>
          <w:kern w:val="2"/>
          <w:sz w:val="22"/>
          <w:szCs w:val="22"/>
          <w14:ligatures w14:val="standardContextual"/>
        </w:rPr>
      </w:pPr>
      <w:r w:rsidRPr="00C52D1F">
        <w:rPr>
          <w:rFonts w:ascii="Calibri" w:eastAsia="Calibri" w:hAnsi="Calibri"/>
          <w:kern w:val="2"/>
          <w:sz w:val="22"/>
          <w:szCs w:val="22"/>
          <w14:ligatures w14:val="standardContextual"/>
        </w:rPr>
        <w:t>2.</w:t>
      </w:r>
    </w:p>
    <w:p w14:paraId="43D0B2F6" w14:textId="77777777" w:rsidR="00C52D1F" w:rsidRPr="00C52D1F" w:rsidRDefault="00C52D1F" w:rsidP="00C52D1F">
      <w:pPr>
        <w:spacing w:after="200" w:line="276" w:lineRule="auto"/>
        <w:rPr>
          <w:rFonts w:ascii="Calibri" w:eastAsia="Calibri" w:hAnsi="Calibri"/>
          <w:kern w:val="2"/>
          <w:sz w:val="22"/>
          <w:szCs w:val="22"/>
          <w14:ligatures w14:val="standardContextual"/>
        </w:rPr>
      </w:pPr>
      <w:r w:rsidRPr="00C52D1F">
        <w:rPr>
          <w:rFonts w:ascii="Calibri" w:eastAsia="Calibri" w:hAnsi="Calibri"/>
          <w:kern w:val="2"/>
          <w:sz w:val="22"/>
          <w:szCs w:val="22"/>
          <w14:ligatures w14:val="standardContextual"/>
        </w:rPr>
        <w:t>3.</w:t>
      </w:r>
    </w:p>
    <w:p w14:paraId="47E9E8F7" w14:textId="77777777" w:rsidR="00C52D1F" w:rsidRPr="00834A61" w:rsidRDefault="00C52D1F" w:rsidP="00834A61">
      <w:pPr>
        <w:pStyle w:val="NormalWeb"/>
        <w:jc w:val="both"/>
        <w:rPr>
          <w:rFonts w:ascii="Arial" w:hAnsi="Arial" w:cs="Arial"/>
          <w:b/>
          <w:bCs/>
          <w:sz w:val="20"/>
          <w:szCs w:val="20"/>
        </w:rPr>
      </w:pPr>
    </w:p>
    <w:p w14:paraId="78B30C8B" w14:textId="6716B43D" w:rsidR="00C83A63" w:rsidRPr="00C83A63" w:rsidRDefault="00C633D8" w:rsidP="00C83A63">
      <w:pPr>
        <w:pStyle w:val="ListParagraph"/>
        <w:numPr>
          <w:ilvl w:val="0"/>
          <w:numId w:val="33"/>
        </w:numPr>
        <w:ind w:left="270" w:hanging="270"/>
        <w:jc w:val="both"/>
        <w:rPr>
          <w:rFonts w:ascii="Arial" w:hAnsi="Arial" w:cs="Arial"/>
          <w:b/>
          <w:bCs/>
          <w:sz w:val="20"/>
          <w:szCs w:val="20"/>
        </w:rPr>
      </w:pPr>
      <w:r w:rsidRPr="00177050">
        <w:rPr>
          <w:rFonts w:ascii="Arial" w:hAnsi="Arial" w:cs="Arial"/>
          <w:b/>
          <w:bCs/>
          <w:sz w:val="20"/>
          <w:szCs w:val="20"/>
        </w:rPr>
        <w:t>REFERENCES</w:t>
      </w:r>
    </w:p>
    <w:p w14:paraId="6BC7B5B8" w14:textId="77777777" w:rsidR="001469B3" w:rsidRPr="006C5DFC" w:rsidRDefault="001469B3" w:rsidP="006C5DFC">
      <w:pPr>
        <w:ind w:left="360"/>
        <w:jc w:val="both"/>
        <w:rPr>
          <w:rFonts w:ascii="Arial" w:hAnsi="Arial" w:cs="Arial"/>
          <w:color w:val="000000" w:themeColor="text1"/>
          <w:sz w:val="20"/>
          <w:szCs w:val="20"/>
        </w:rPr>
      </w:pPr>
      <w:proofErr w:type="gramStart"/>
      <w:r w:rsidRPr="006C5DFC">
        <w:rPr>
          <w:rFonts w:ascii="Arial" w:hAnsi="Arial" w:cs="Arial"/>
          <w:color w:val="000000" w:themeColor="text1"/>
          <w:sz w:val="20"/>
          <w:szCs w:val="20"/>
        </w:rPr>
        <w:lastRenderedPageBreak/>
        <w:t>An</w:t>
      </w:r>
      <w:proofErr w:type="gramEnd"/>
      <w:r w:rsidRPr="006C5DFC">
        <w:rPr>
          <w:rFonts w:ascii="Arial" w:hAnsi="Arial" w:cs="Arial"/>
          <w:color w:val="000000" w:themeColor="text1"/>
          <w:sz w:val="20"/>
          <w:szCs w:val="20"/>
        </w:rPr>
        <w:t xml:space="preserve"> </w:t>
      </w:r>
      <w:proofErr w:type="spellStart"/>
      <w:r w:rsidRPr="006C5DFC">
        <w:rPr>
          <w:rFonts w:ascii="Arial" w:hAnsi="Arial" w:cs="Arial"/>
          <w:color w:val="000000" w:themeColor="text1"/>
          <w:sz w:val="20"/>
          <w:szCs w:val="20"/>
        </w:rPr>
        <w:t>Roinn</w:t>
      </w:r>
      <w:proofErr w:type="spellEnd"/>
      <w:r w:rsidRPr="006C5DFC">
        <w:rPr>
          <w:rFonts w:ascii="Arial" w:hAnsi="Arial" w:cs="Arial"/>
          <w:color w:val="000000" w:themeColor="text1"/>
          <w:sz w:val="20"/>
          <w:szCs w:val="20"/>
        </w:rPr>
        <w:t xml:space="preserve"> </w:t>
      </w:r>
      <w:proofErr w:type="spellStart"/>
      <w:r w:rsidRPr="006C5DFC">
        <w:rPr>
          <w:rFonts w:ascii="Arial" w:hAnsi="Arial" w:cs="Arial"/>
          <w:color w:val="000000" w:themeColor="text1"/>
          <w:sz w:val="20"/>
          <w:szCs w:val="20"/>
        </w:rPr>
        <w:t>Iompair</w:t>
      </w:r>
      <w:proofErr w:type="spellEnd"/>
      <w:r w:rsidRPr="006C5DFC">
        <w:rPr>
          <w:rFonts w:ascii="Arial" w:hAnsi="Arial" w:cs="Arial"/>
          <w:color w:val="000000" w:themeColor="text1"/>
          <w:sz w:val="20"/>
          <w:szCs w:val="20"/>
        </w:rPr>
        <w:t>, Electric Vehicle Charging Infrastructure Strategy 2022-2025</w:t>
      </w:r>
    </w:p>
    <w:p w14:paraId="67934A9A" w14:textId="77777777" w:rsidR="001469B3" w:rsidRPr="006C5DFC" w:rsidRDefault="001469B3" w:rsidP="006C5DFC">
      <w:pPr>
        <w:ind w:left="360"/>
        <w:jc w:val="both"/>
        <w:rPr>
          <w:rFonts w:ascii="Arial" w:hAnsi="Arial" w:cs="Arial"/>
          <w:color w:val="000000" w:themeColor="text1"/>
          <w:sz w:val="20"/>
          <w:szCs w:val="20"/>
        </w:rPr>
      </w:pPr>
      <w:r w:rsidRPr="006C5DFC">
        <w:rPr>
          <w:rFonts w:ascii="Arial" w:hAnsi="Arial" w:cs="Arial"/>
          <w:color w:val="000000" w:themeColor="text1"/>
          <w:sz w:val="20"/>
          <w:szCs w:val="20"/>
        </w:rPr>
        <w:t>ASEAN Energy Awards 2023: Best Practices in Renewable Energy Projects</w:t>
      </w:r>
    </w:p>
    <w:p w14:paraId="18A1F267" w14:textId="52B90FEC" w:rsidR="001469B3" w:rsidRPr="006C5DFC" w:rsidRDefault="001469B3" w:rsidP="006C5DFC">
      <w:pPr>
        <w:ind w:left="360"/>
        <w:jc w:val="both"/>
        <w:rPr>
          <w:rFonts w:ascii="Arial" w:hAnsi="Arial" w:cs="Arial"/>
          <w:color w:val="000000" w:themeColor="text1"/>
          <w:sz w:val="20"/>
          <w:szCs w:val="20"/>
        </w:rPr>
      </w:pPr>
      <w:proofErr w:type="spellStart"/>
      <w:r w:rsidRPr="006C5DFC">
        <w:rPr>
          <w:rFonts w:ascii="Arial" w:hAnsi="Arial" w:cs="Arial"/>
          <w:color w:val="000000" w:themeColor="text1"/>
          <w:sz w:val="20"/>
          <w:szCs w:val="20"/>
        </w:rPr>
        <w:t>Asiri</w:t>
      </w:r>
      <w:proofErr w:type="spellEnd"/>
      <w:r w:rsidRPr="006C5DFC">
        <w:rPr>
          <w:rFonts w:ascii="Arial" w:hAnsi="Arial" w:cs="Arial"/>
          <w:color w:val="000000" w:themeColor="text1"/>
          <w:sz w:val="20"/>
          <w:szCs w:val="20"/>
        </w:rPr>
        <w:t xml:space="preserve"> </w:t>
      </w:r>
      <w:proofErr w:type="spellStart"/>
      <w:proofErr w:type="gramStart"/>
      <w:r w:rsidRPr="006C5DFC">
        <w:rPr>
          <w:rFonts w:ascii="Arial" w:hAnsi="Arial" w:cs="Arial"/>
          <w:color w:val="000000" w:themeColor="text1"/>
          <w:sz w:val="20"/>
          <w:szCs w:val="20"/>
        </w:rPr>
        <w:t>Tayri</w:t>
      </w:r>
      <w:proofErr w:type="spellEnd"/>
      <w:r w:rsidRPr="006C5DFC">
        <w:rPr>
          <w:rFonts w:ascii="Arial" w:hAnsi="Arial" w:cs="Arial"/>
          <w:color w:val="000000" w:themeColor="text1"/>
          <w:sz w:val="20"/>
          <w:szCs w:val="20"/>
        </w:rPr>
        <w:t xml:space="preserve"> ,</w:t>
      </w:r>
      <w:proofErr w:type="gramEnd"/>
      <w:r w:rsidRPr="006C5DFC">
        <w:rPr>
          <w:rFonts w:ascii="Arial" w:hAnsi="Arial" w:cs="Arial"/>
          <w:color w:val="000000" w:themeColor="text1"/>
          <w:sz w:val="20"/>
          <w:szCs w:val="20"/>
        </w:rPr>
        <w:t xml:space="preserve"> </w:t>
      </w:r>
      <w:proofErr w:type="spellStart"/>
      <w:r w:rsidRPr="006C5DFC">
        <w:rPr>
          <w:rFonts w:ascii="Arial" w:hAnsi="Arial" w:cs="Arial"/>
          <w:color w:val="000000" w:themeColor="text1"/>
          <w:sz w:val="20"/>
          <w:szCs w:val="20"/>
        </w:rPr>
        <w:t>Xiandong</w:t>
      </w:r>
      <w:proofErr w:type="spellEnd"/>
      <w:r w:rsidRPr="006C5DFC">
        <w:rPr>
          <w:rFonts w:ascii="Arial" w:hAnsi="Arial" w:cs="Arial"/>
          <w:color w:val="000000" w:themeColor="text1"/>
          <w:sz w:val="20"/>
          <w:szCs w:val="20"/>
        </w:rPr>
        <w:t xml:space="preserve"> Ma; Energies 2025, Grid Impacts of Electric Vehicle Charging: A Review of Challenges and Mitigation Strategies</w:t>
      </w:r>
    </w:p>
    <w:p w14:paraId="17DD27F2" w14:textId="72621F83" w:rsidR="001469B3" w:rsidRPr="006C5DFC" w:rsidRDefault="001469B3" w:rsidP="006C5DFC">
      <w:pPr>
        <w:ind w:left="360"/>
        <w:jc w:val="both"/>
        <w:rPr>
          <w:rFonts w:ascii="Arial" w:hAnsi="Arial" w:cs="Arial"/>
          <w:color w:val="000000" w:themeColor="text1"/>
          <w:sz w:val="20"/>
          <w:szCs w:val="20"/>
        </w:rPr>
      </w:pPr>
      <w:proofErr w:type="spellStart"/>
      <w:r w:rsidRPr="006C5DFC">
        <w:rPr>
          <w:rFonts w:ascii="Arial" w:hAnsi="Arial" w:cs="Arial"/>
          <w:color w:val="000000" w:themeColor="text1"/>
          <w:sz w:val="20"/>
          <w:szCs w:val="20"/>
        </w:rPr>
        <w:t>Eleport</w:t>
      </w:r>
      <w:proofErr w:type="spellEnd"/>
      <w:r w:rsidRPr="006C5DFC">
        <w:rPr>
          <w:rFonts w:ascii="Arial" w:hAnsi="Arial" w:cs="Arial"/>
          <w:color w:val="000000" w:themeColor="text1"/>
          <w:sz w:val="20"/>
          <w:szCs w:val="20"/>
        </w:rPr>
        <w:t xml:space="preserve">, How </w:t>
      </w:r>
      <w:proofErr w:type="spellStart"/>
      <w:r w:rsidRPr="006C5DFC">
        <w:rPr>
          <w:rFonts w:ascii="Arial" w:hAnsi="Arial" w:cs="Arial"/>
          <w:color w:val="000000" w:themeColor="text1"/>
          <w:sz w:val="20"/>
          <w:szCs w:val="20"/>
        </w:rPr>
        <w:t>Eleport</w:t>
      </w:r>
      <w:proofErr w:type="spellEnd"/>
      <w:r w:rsidRPr="006C5DFC">
        <w:rPr>
          <w:rFonts w:ascii="Arial" w:hAnsi="Arial" w:cs="Arial"/>
          <w:color w:val="000000" w:themeColor="text1"/>
          <w:sz w:val="20"/>
          <w:szCs w:val="20"/>
        </w:rPr>
        <w:t xml:space="preserve"> Ensures 100% Renewable Energy for EV Charging Published on October 1, 2025[https://eleport.com/renewable-energy-for-ev-charging/#: ~:text=Solar%20Energy%20%E2%80%93%20Harvested%20from%20photovoltaic, that%20power%20homes%20and%20businesses]</w:t>
      </w:r>
    </w:p>
    <w:p w14:paraId="1A52302E" w14:textId="77777777" w:rsidR="001469B3" w:rsidRPr="006C5DFC" w:rsidRDefault="001469B3" w:rsidP="006C5DFC">
      <w:pPr>
        <w:ind w:left="360"/>
        <w:jc w:val="both"/>
        <w:rPr>
          <w:rFonts w:ascii="Arial" w:hAnsi="Arial" w:cs="Arial"/>
          <w:color w:val="000000" w:themeColor="text1"/>
          <w:sz w:val="20"/>
          <w:szCs w:val="20"/>
        </w:rPr>
      </w:pPr>
      <w:r w:rsidRPr="006C5DFC">
        <w:rPr>
          <w:rFonts w:ascii="Arial" w:hAnsi="Arial" w:cs="Arial"/>
          <w:color w:val="000000" w:themeColor="text1"/>
          <w:sz w:val="20"/>
          <w:szCs w:val="20"/>
        </w:rPr>
        <w:t>EV Charging Network Business Financial Model tools (Excel XLSX) [https://flevy.com/browse/marketplace/ev-charging-network-business-financial-model-9060?srsltid=AfmBOoqDen6UHKNp22dCTXbXmhUaGsi6L JbSM2W2Gi0toqtNh1BswsQv]</w:t>
      </w:r>
    </w:p>
    <w:p w14:paraId="5E0F1034" w14:textId="77777777" w:rsidR="001469B3" w:rsidRPr="006C5DFC" w:rsidRDefault="001469B3" w:rsidP="006C5DFC">
      <w:pPr>
        <w:ind w:left="360"/>
        <w:jc w:val="both"/>
        <w:rPr>
          <w:rFonts w:ascii="Arial" w:hAnsi="Arial" w:cs="Arial"/>
          <w:color w:val="000000" w:themeColor="text1"/>
          <w:sz w:val="20"/>
          <w:szCs w:val="20"/>
        </w:rPr>
      </w:pPr>
      <w:r w:rsidRPr="006C5DFC">
        <w:rPr>
          <w:rFonts w:ascii="Arial" w:hAnsi="Arial" w:cs="Arial"/>
          <w:color w:val="000000" w:themeColor="text1"/>
          <w:sz w:val="20"/>
          <w:szCs w:val="20"/>
        </w:rPr>
        <w:t>Global-EV-outlook-2024 [https://www.iea.org/reports/global-ev-outlook-2024/outlook-for-electric-vehicle-charging-infrastructure]</w:t>
      </w:r>
    </w:p>
    <w:p w14:paraId="02ED7D47" w14:textId="6856810C" w:rsidR="001469B3" w:rsidRPr="006C5DFC" w:rsidRDefault="001469B3" w:rsidP="006C5DFC">
      <w:pPr>
        <w:ind w:left="360"/>
        <w:jc w:val="both"/>
        <w:rPr>
          <w:rFonts w:ascii="Arial" w:hAnsi="Arial" w:cs="Arial"/>
          <w:color w:val="000000" w:themeColor="text1"/>
          <w:sz w:val="20"/>
          <w:szCs w:val="20"/>
        </w:rPr>
      </w:pPr>
      <w:r w:rsidRPr="006C5DFC">
        <w:rPr>
          <w:rFonts w:ascii="Arial" w:hAnsi="Arial" w:cs="Arial"/>
          <w:color w:val="000000" w:themeColor="text1"/>
          <w:sz w:val="20"/>
          <w:szCs w:val="20"/>
        </w:rPr>
        <w:t>Harshal D. Kaushik, Member, IEEE,2025,</w:t>
      </w:r>
      <w:r w:rsidRPr="006C5DFC">
        <w:rPr>
          <w:rFonts w:ascii="Arial" w:hAnsi="Arial" w:cs="Arial"/>
          <w:color w:val="000000" w:themeColor="text1"/>
          <w:kern w:val="36"/>
          <w:sz w:val="20"/>
          <w:szCs w:val="20"/>
        </w:rPr>
        <w:t xml:space="preserve"> </w:t>
      </w:r>
      <w:r w:rsidRPr="006C5DFC">
        <w:rPr>
          <w:rFonts w:ascii="Arial" w:hAnsi="Arial" w:cs="Arial"/>
          <w:color w:val="000000" w:themeColor="text1"/>
          <w:sz w:val="20"/>
          <w:szCs w:val="20"/>
        </w:rPr>
        <w:t>Electric Vehicle Charger Infrastructure Planning: Demand Estimation, Coverage Optimization Over an Integrated Power Grid [https://arxiv.org/html/2509.23699v1#:~:text= A%20common %20approach% 0in%20the, makes%20them%20difficult%20to%20scale.]</w:t>
      </w:r>
    </w:p>
    <w:p w14:paraId="6BEBACDC" w14:textId="77777777" w:rsidR="001469B3" w:rsidRPr="006C5DFC" w:rsidRDefault="001469B3" w:rsidP="006C5DFC">
      <w:pPr>
        <w:ind w:left="360"/>
        <w:jc w:val="both"/>
        <w:rPr>
          <w:rFonts w:ascii="Arial" w:hAnsi="Arial" w:cs="Arial"/>
          <w:color w:val="000000" w:themeColor="text1"/>
          <w:sz w:val="20"/>
          <w:szCs w:val="20"/>
          <w:shd w:val="clear" w:color="auto" w:fill="FFFFFF"/>
        </w:rPr>
      </w:pPr>
      <w:r w:rsidRPr="006C5DFC">
        <w:rPr>
          <w:rFonts w:ascii="Arial" w:hAnsi="Arial" w:cs="Arial"/>
          <w:color w:val="000000" w:themeColor="text1"/>
          <w:sz w:val="20"/>
          <w:szCs w:val="20"/>
          <w:shd w:val="clear" w:color="auto" w:fill="FFFFFF"/>
        </w:rPr>
        <w:t xml:space="preserve">Mapping India’s EV Charging Guidelines, https://www.evsahihai.com/ev-blog/mapping-india-ev-charging-guidelines] </w:t>
      </w:r>
    </w:p>
    <w:p w14:paraId="4B536A3C" w14:textId="77777777" w:rsidR="001469B3" w:rsidRPr="006C5DFC" w:rsidRDefault="001469B3" w:rsidP="006C5DFC">
      <w:pPr>
        <w:ind w:left="360"/>
        <w:jc w:val="both"/>
        <w:rPr>
          <w:rFonts w:ascii="Arial" w:hAnsi="Arial" w:cs="Arial"/>
          <w:color w:val="000000" w:themeColor="text1"/>
          <w:sz w:val="20"/>
          <w:szCs w:val="20"/>
        </w:rPr>
      </w:pPr>
      <w:proofErr w:type="spellStart"/>
      <w:r w:rsidRPr="006C5DFC">
        <w:rPr>
          <w:rFonts w:ascii="Arial" w:hAnsi="Arial" w:cs="Arial"/>
          <w:color w:val="000000" w:themeColor="text1"/>
          <w:sz w:val="20"/>
          <w:szCs w:val="20"/>
        </w:rPr>
        <w:t>Pathomthat</w:t>
      </w:r>
      <w:proofErr w:type="spellEnd"/>
      <w:r w:rsidRPr="006C5DFC">
        <w:rPr>
          <w:rFonts w:ascii="Arial" w:hAnsi="Arial" w:cs="Arial"/>
          <w:color w:val="000000" w:themeColor="text1"/>
          <w:sz w:val="20"/>
          <w:szCs w:val="20"/>
        </w:rPr>
        <w:t xml:space="preserve"> </w:t>
      </w:r>
      <w:proofErr w:type="spellStart"/>
      <w:r w:rsidRPr="006C5DFC">
        <w:rPr>
          <w:rFonts w:ascii="Arial" w:hAnsi="Arial" w:cs="Arial"/>
          <w:color w:val="000000" w:themeColor="text1"/>
          <w:sz w:val="20"/>
          <w:szCs w:val="20"/>
        </w:rPr>
        <w:t>Chiradeja</w:t>
      </w:r>
      <w:proofErr w:type="spellEnd"/>
      <w:r w:rsidRPr="006C5DFC">
        <w:rPr>
          <w:rFonts w:ascii="Arial" w:hAnsi="Arial" w:cs="Arial"/>
          <w:color w:val="000000" w:themeColor="text1"/>
          <w:sz w:val="20"/>
          <w:szCs w:val="20"/>
        </w:rPr>
        <w:t>, Analysis of Investment Feasibility for EV Charging Stations in Residential Buildings, Appl. Sci. 2025, 15, 9716</w:t>
      </w:r>
    </w:p>
    <w:p w14:paraId="5A1F695F" w14:textId="77777777" w:rsidR="001469B3" w:rsidRPr="006C5DFC" w:rsidRDefault="001469B3" w:rsidP="006C5DFC">
      <w:pPr>
        <w:ind w:left="360"/>
        <w:jc w:val="both"/>
        <w:rPr>
          <w:rFonts w:ascii="Arial" w:hAnsi="Arial" w:cs="Arial"/>
          <w:color w:val="000000" w:themeColor="text1"/>
          <w:sz w:val="20"/>
          <w:szCs w:val="20"/>
        </w:rPr>
      </w:pPr>
      <w:proofErr w:type="spellStart"/>
      <w:r w:rsidRPr="006C5DFC">
        <w:rPr>
          <w:rFonts w:ascii="Arial" w:hAnsi="Arial" w:cs="Arial"/>
          <w:color w:val="000000" w:themeColor="text1"/>
          <w:sz w:val="20"/>
          <w:szCs w:val="20"/>
        </w:rPr>
        <w:t>Pathomthat</w:t>
      </w:r>
      <w:proofErr w:type="spellEnd"/>
      <w:r w:rsidRPr="006C5DFC">
        <w:rPr>
          <w:rFonts w:ascii="Arial" w:hAnsi="Arial" w:cs="Arial"/>
          <w:color w:val="000000" w:themeColor="text1"/>
          <w:sz w:val="20"/>
          <w:szCs w:val="20"/>
        </w:rPr>
        <w:t xml:space="preserve"> </w:t>
      </w:r>
      <w:proofErr w:type="spellStart"/>
      <w:r w:rsidRPr="006C5DFC">
        <w:rPr>
          <w:rFonts w:ascii="Arial" w:hAnsi="Arial" w:cs="Arial"/>
          <w:color w:val="000000" w:themeColor="text1"/>
          <w:sz w:val="20"/>
          <w:szCs w:val="20"/>
        </w:rPr>
        <w:t>Chiradeja</w:t>
      </w:r>
      <w:proofErr w:type="spellEnd"/>
      <w:r w:rsidRPr="006C5DFC">
        <w:rPr>
          <w:rFonts w:ascii="Arial" w:hAnsi="Arial" w:cs="Arial"/>
          <w:color w:val="000000" w:themeColor="text1"/>
          <w:sz w:val="20"/>
          <w:szCs w:val="20"/>
        </w:rPr>
        <w:t>, Appl. Sci. 2025, 15(17), 9716; [https://doi.org/10.3390/ app15179716]</w:t>
      </w:r>
    </w:p>
    <w:p w14:paraId="021A38BB" w14:textId="77777777" w:rsidR="001469B3" w:rsidRPr="006C5DFC" w:rsidRDefault="001469B3" w:rsidP="006C5DFC">
      <w:pPr>
        <w:ind w:left="360"/>
        <w:jc w:val="both"/>
        <w:rPr>
          <w:rFonts w:ascii="Arial" w:hAnsi="Arial" w:cs="Arial"/>
          <w:color w:val="000000" w:themeColor="text1"/>
          <w:sz w:val="20"/>
          <w:szCs w:val="20"/>
        </w:rPr>
      </w:pPr>
      <w:r w:rsidRPr="006C5DFC">
        <w:rPr>
          <w:rFonts w:ascii="Arial" w:hAnsi="Arial" w:cs="Arial"/>
          <w:color w:val="000000" w:themeColor="text1"/>
          <w:sz w:val="20"/>
          <w:szCs w:val="20"/>
        </w:rPr>
        <w:t xml:space="preserve">Pulse Energy, 2025 [https://pulseenergy.io/blog/off-grid-solar-ev-charger] </w:t>
      </w:r>
    </w:p>
    <w:p w14:paraId="42FF21E5" w14:textId="77777777" w:rsidR="001469B3" w:rsidRPr="006C5DFC" w:rsidRDefault="001469B3" w:rsidP="006C5DFC">
      <w:pPr>
        <w:ind w:left="360"/>
        <w:jc w:val="both"/>
        <w:rPr>
          <w:rFonts w:ascii="Arial" w:hAnsi="Arial" w:cs="Arial"/>
          <w:color w:val="000000" w:themeColor="text1"/>
          <w:sz w:val="20"/>
          <w:szCs w:val="20"/>
        </w:rPr>
      </w:pPr>
      <w:r w:rsidRPr="006C5DFC">
        <w:rPr>
          <w:rFonts w:ascii="Arial" w:hAnsi="Arial" w:cs="Arial"/>
          <w:color w:val="000000" w:themeColor="text1"/>
          <w:sz w:val="20"/>
          <w:szCs w:val="20"/>
        </w:rPr>
        <w:t>PVGIS tools [https://pvgis.com/en]</w:t>
      </w:r>
    </w:p>
    <w:p w14:paraId="0ECDD444" w14:textId="194F4775" w:rsidR="001469B3" w:rsidRPr="006C5DFC" w:rsidRDefault="001469B3" w:rsidP="006C5DFC">
      <w:pPr>
        <w:ind w:left="360"/>
        <w:jc w:val="both"/>
        <w:rPr>
          <w:rFonts w:ascii="Arial" w:hAnsi="Arial" w:cs="Arial"/>
          <w:color w:val="000000" w:themeColor="text1"/>
          <w:sz w:val="20"/>
          <w:szCs w:val="20"/>
        </w:rPr>
      </w:pPr>
      <w:bookmarkStart w:id="0" w:name="_GoBack"/>
      <w:bookmarkEnd w:id="0"/>
      <w:r w:rsidRPr="006C5DFC">
        <w:rPr>
          <w:rFonts w:ascii="Arial" w:hAnsi="Arial" w:cs="Arial"/>
          <w:color w:val="000000" w:themeColor="text1"/>
          <w:sz w:val="20"/>
          <w:szCs w:val="20"/>
        </w:rPr>
        <w:t>RTAD records EV registrations by Dec 2024, Global New Light Of Myanmar,[ https://www.gnlm.com.mm/rtad-records-17600-ev-registrations-by-dec-2024/]</w:t>
      </w:r>
    </w:p>
    <w:p w14:paraId="0954FF8F" w14:textId="77777777" w:rsidR="001469B3" w:rsidRPr="006C5DFC" w:rsidRDefault="001469B3" w:rsidP="006C5DFC">
      <w:pPr>
        <w:ind w:left="360"/>
        <w:jc w:val="both"/>
        <w:rPr>
          <w:rFonts w:ascii="Arial" w:hAnsi="Arial" w:cs="Arial"/>
          <w:color w:val="000000" w:themeColor="text1"/>
          <w:sz w:val="20"/>
          <w:szCs w:val="20"/>
        </w:rPr>
      </w:pPr>
      <w:proofErr w:type="spellStart"/>
      <w:r w:rsidRPr="006C5DFC">
        <w:rPr>
          <w:rFonts w:ascii="Arial" w:hAnsi="Arial" w:cs="Arial"/>
          <w:color w:val="000000" w:themeColor="text1"/>
          <w:sz w:val="20"/>
          <w:szCs w:val="20"/>
        </w:rPr>
        <w:t>Sihem</w:t>
      </w:r>
      <w:proofErr w:type="spellEnd"/>
      <w:r w:rsidRPr="006C5DFC">
        <w:rPr>
          <w:rFonts w:ascii="Arial" w:hAnsi="Arial" w:cs="Arial"/>
          <w:color w:val="000000" w:themeColor="text1"/>
          <w:sz w:val="20"/>
          <w:szCs w:val="20"/>
        </w:rPr>
        <w:t xml:space="preserve"> </w:t>
      </w:r>
      <w:proofErr w:type="spellStart"/>
      <w:proofErr w:type="gramStart"/>
      <w:r w:rsidRPr="006C5DFC">
        <w:rPr>
          <w:rFonts w:ascii="Arial" w:hAnsi="Arial" w:cs="Arial"/>
          <w:color w:val="000000" w:themeColor="text1"/>
          <w:sz w:val="20"/>
          <w:szCs w:val="20"/>
        </w:rPr>
        <w:t>Nasri</w:t>
      </w:r>
      <w:proofErr w:type="spellEnd"/>
      <w:r w:rsidRPr="006C5DFC">
        <w:rPr>
          <w:rFonts w:ascii="Arial" w:hAnsi="Arial" w:cs="Arial"/>
          <w:color w:val="000000" w:themeColor="text1"/>
          <w:sz w:val="20"/>
          <w:szCs w:val="20"/>
        </w:rPr>
        <w:t xml:space="preserve"> ,</w:t>
      </w:r>
      <w:proofErr w:type="spellStart"/>
      <w:r w:rsidRPr="006C5DFC">
        <w:rPr>
          <w:rFonts w:ascii="Arial" w:hAnsi="Arial" w:cs="Arial"/>
          <w:color w:val="000000" w:themeColor="text1"/>
          <w:sz w:val="20"/>
          <w:szCs w:val="20"/>
        </w:rPr>
        <w:t>Nouha</w:t>
      </w:r>
      <w:proofErr w:type="spellEnd"/>
      <w:proofErr w:type="gramEnd"/>
      <w:r w:rsidRPr="006C5DFC">
        <w:rPr>
          <w:rFonts w:ascii="Arial" w:hAnsi="Arial" w:cs="Arial"/>
          <w:color w:val="000000" w:themeColor="text1"/>
          <w:sz w:val="20"/>
          <w:szCs w:val="20"/>
        </w:rPr>
        <w:t xml:space="preserve"> Mansouri, </w:t>
      </w:r>
      <w:proofErr w:type="spellStart"/>
      <w:r w:rsidRPr="006C5DFC">
        <w:rPr>
          <w:rFonts w:ascii="Arial" w:hAnsi="Arial" w:cs="Arial"/>
          <w:color w:val="000000" w:themeColor="text1"/>
          <w:sz w:val="20"/>
          <w:szCs w:val="20"/>
        </w:rPr>
        <w:t>Aymen</w:t>
      </w:r>
      <w:proofErr w:type="spellEnd"/>
      <w:r w:rsidRPr="006C5DFC">
        <w:rPr>
          <w:rFonts w:ascii="Arial" w:hAnsi="Arial" w:cs="Arial"/>
          <w:color w:val="000000" w:themeColor="text1"/>
          <w:sz w:val="20"/>
          <w:szCs w:val="20"/>
        </w:rPr>
        <w:t xml:space="preserve"> </w:t>
      </w:r>
      <w:proofErr w:type="spellStart"/>
      <w:r w:rsidRPr="006C5DFC">
        <w:rPr>
          <w:rFonts w:ascii="Arial" w:hAnsi="Arial" w:cs="Arial"/>
          <w:color w:val="000000" w:themeColor="text1"/>
          <w:sz w:val="20"/>
          <w:szCs w:val="20"/>
        </w:rPr>
        <w:t>Mnassri</w:t>
      </w:r>
      <w:proofErr w:type="spellEnd"/>
      <w:r w:rsidRPr="006C5DFC">
        <w:rPr>
          <w:rFonts w:ascii="Arial" w:hAnsi="Arial" w:cs="Arial"/>
          <w:color w:val="000000" w:themeColor="text1"/>
          <w:sz w:val="20"/>
          <w:szCs w:val="20"/>
        </w:rPr>
        <w:t xml:space="preserve">, World </w:t>
      </w:r>
      <w:proofErr w:type="spellStart"/>
      <w:r w:rsidRPr="006C5DFC">
        <w:rPr>
          <w:rFonts w:ascii="Arial" w:hAnsi="Arial" w:cs="Arial"/>
          <w:color w:val="000000" w:themeColor="text1"/>
          <w:sz w:val="20"/>
          <w:szCs w:val="20"/>
        </w:rPr>
        <w:t>Electr</w:t>
      </w:r>
      <w:proofErr w:type="spellEnd"/>
      <w:r w:rsidRPr="006C5DFC">
        <w:rPr>
          <w:rFonts w:ascii="Arial" w:hAnsi="Arial" w:cs="Arial"/>
          <w:color w:val="000000" w:themeColor="text1"/>
          <w:sz w:val="20"/>
          <w:szCs w:val="20"/>
        </w:rPr>
        <w:t>. Veh. J. 2025, [Global Analysis of Electric Vehicle Charging Infrastructure and Sustainable Energy Sources Solutions]</w:t>
      </w:r>
    </w:p>
    <w:p w14:paraId="1CDCD609" w14:textId="77777777" w:rsidR="001469B3" w:rsidRPr="006C5DFC" w:rsidRDefault="001469B3" w:rsidP="006C5DFC">
      <w:pPr>
        <w:ind w:left="360"/>
        <w:jc w:val="both"/>
        <w:rPr>
          <w:rFonts w:ascii="Arial" w:hAnsi="Arial" w:cs="Arial"/>
          <w:color w:val="000000" w:themeColor="text1"/>
          <w:sz w:val="20"/>
          <w:szCs w:val="20"/>
        </w:rPr>
      </w:pPr>
      <w:r w:rsidRPr="006C5DFC">
        <w:rPr>
          <w:rFonts w:ascii="Arial" w:hAnsi="Arial" w:cs="Arial"/>
          <w:color w:val="000000" w:themeColor="text1"/>
          <w:sz w:val="20"/>
          <w:szCs w:val="20"/>
        </w:rPr>
        <w:t>Strategy 5.5, Myanmar Sustainable Development Plan (2018 – 2030)</w:t>
      </w:r>
    </w:p>
    <w:p w14:paraId="5F0BDCE0" w14:textId="77777777" w:rsidR="001469B3" w:rsidRPr="006C5DFC" w:rsidRDefault="001469B3" w:rsidP="006C5DFC">
      <w:pPr>
        <w:ind w:left="360"/>
        <w:jc w:val="both"/>
        <w:rPr>
          <w:rFonts w:ascii="Arial" w:hAnsi="Arial" w:cs="Arial"/>
          <w:color w:val="000000" w:themeColor="text1"/>
          <w:sz w:val="20"/>
          <w:szCs w:val="20"/>
        </w:rPr>
      </w:pPr>
      <w:r w:rsidRPr="006C5DFC">
        <w:rPr>
          <w:rFonts w:ascii="Arial" w:hAnsi="Arial" w:cs="Arial"/>
          <w:color w:val="000000" w:themeColor="text1"/>
          <w:sz w:val="20"/>
          <w:szCs w:val="20"/>
        </w:rPr>
        <w:t>The Sustainable Development Goals in Myanmar,2025 United Nations in Myanmar</w:t>
      </w:r>
    </w:p>
    <w:p w14:paraId="652573C2" w14:textId="77777777" w:rsidR="001469B3" w:rsidRPr="006C5DFC" w:rsidRDefault="001469B3" w:rsidP="006C5DFC">
      <w:pPr>
        <w:ind w:left="360"/>
        <w:jc w:val="both"/>
        <w:rPr>
          <w:rFonts w:ascii="Arial" w:hAnsi="Arial" w:cs="Arial"/>
          <w:color w:val="000000" w:themeColor="text1"/>
          <w:sz w:val="20"/>
          <w:szCs w:val="20"/>
        </w:rPr>
      </w:pPr>
      <w:r w:rsidRPr="006C5DFC">
        <w:rPr>
          <w:rFonts w:ascii="Arial" w:hAnsi="Arial" w:cs="Arial"/>
          <w:color w:val="000000" w:themeColor="text1"/>
          <w:sz w:val="20"/>
          <w:szCs w:val="20"/>
        </w:rPr>
        <w:t xml:space="preserve">Theodore </w:t>
      </w:r>
      <w:proofErr w:type="spellStart"/>
      <w:r w:rsidRPr="006C5DFC">
        <w:rPr>
          <w:rFonts w:ascii="Arial" w:hAnsi="Arial" w:cs="Arial"/>
          <w:color w:val="000000" w:themeColor="text1"/>
          <w:sz w:val="20"/>
          <w:szCs w:val="20"/>
        </w:rPr>
        <w:t>Narku</w:t>
      </w:r>
      <w:proofErr w:type="spellEnd"/>
      <w:r w:rsidRPr="006C5DFC">
        <w:rPr>
          <w:rFonts w:ascii="Arial" w:hAnsi="Arial" w:cs="Arial"/>
          <w:color w:val="000000" w:themeColor="text1"/>
          <w:sz w:val="20"/>
          <w:szCs w:val="20"/>
        </w:rPr>
        <w:t xml:space="preserve"> </w:t>
      </w:r>
      <w:proofErr w:type="spellStart"/>
      <w:r w:rsidRPr="006C5DFC">
        <w:rPr>
          <w:rFonts w:ascii="Arial" w:hAnsi="Arial" w:cs="Arial"/>
          <w:color w:val="000000" w:themeColor="text1"/>
          <w:sz w:val="20"/>
          <w:szCs w:val="20"/>
        </w:rPr>
        <w:t>Odonkor</w:t>
      </w:r>
      <w:proofErr w:type="spellEnd"/>
      <w:r w:rsidRPr="006C5DFC">
        <w:rPr>
          <w:rFonts w:ascii="Arial" w:hAnsi="Arial" w:cs="Arial"/>
          <w:color w:val="000000" w:themeColor="text1"/>
          <w:sz w:val="20"/>
          <w:szCs w:val="20"/>
        </w:rPr>
        <w:t xml:space="preserve">, </w:t>
      </w:r>
      <w:proofErr w:type="spellStart"/>
      <w:r w:rsidRPr="006C5DFC">
        <w:rPr>
          <w:rFonts w:ascii="Arial" w:hAnsi="Arial" w:cs="Arial"/>
          <w:color w:val="000000" w:themeColor="text1"/>
          <w:sz w:val="20"/>
          <w:szCs w:val="20"/>
        </w:rPr>
        <w:t>Oghenekome</w:t>
      </w:r>
      <w:proofErr w:type="spellEnd"/>
      <w:r w:rsidRPr="006C5DFC">
        <w:rPr>
          <w:rFonts w:ascii="Arial" w:hAnsi="Arial" w:cs="Arial"/>
          <w:color w:val="000000" w:themeColor="text1"/>
          <w:sz w:val="20"/>
          <w:szCs w:val="20"/>
        </w:rPr>
        <w:t xml:space="preserve"> </w:t>
      </w:r>
      <w:proofErr w:type="spellStart"/>
      <w:r w:rsidRPr="006C5DFC">
        <w:rPr>
          <w:rFonts w:ascii="Arial" w:hAnsi="Arial" w:cs="Arial"/>
          <w:color w:val="000000" w:themeColor="text1"/>
          <w:sz w:val="20"/>
          <w:szCs w:val="20"/>
        </w:rPr>
        <w:t>Urefe</w:t>
      </w:r>
      <w:proofErr w:type="spellEnd"/>
      <w:r w:rsidRPr="006C5DFC">
        <w:rPr>
          <w:rFonts w:ascii="Arial" w:hAnsi="Arial" w:cs="Arial"/>
          <w:color w:val="000000" w:themeColor="text1"/>
          <w:sz w:val="20"/>
          <w:szCs w:val="20"/>
        </w:rPr>
        <w:t xml:space="preserve">, Emmanuel </w:t>
      </w:r>
      <w:proofErr w:type="spellStart"/>
      <w:r w:rsidRPr="006C5DFC">
        <w:rPr>
          <w:rFonts w:ascii="Arial" w:hAnsi="Arial" w:cs="Arial"/>
          <w:color w:val="000000" w:themeColor="text1"/>
          <w:sz w:val="20"/>
          <w:szCs w:val="20"/>
        </w:rPr>
        <w:t>Biney</w:t>
      </w:r>
      <w:proofErr w:type="spellEnd"/>
      <w:r w:rsidRPr="006C5DFC">
        <w:rPr>
          <w:rFonts w:ascii="Arial" w:hAnsi="Arial" w:cs="Arial"/>
          <w:color w:val="000000" w:themeColor="text1"/>
          <w:sz w:val="20"/>
          <w:szCs w:val="20"/>
        </w:rPr>
        <w:t xml:space="preserve">, &amp; Shadrack </w:t>
      </w:r>
      <w:proofErr w:type="spellStart"/>
      <w:proofErr w:type="gramStart"/>
      <w:r w:rsidRPr="006C5DFC">
        <w:rPr>
          <w:rFonts w:ascii="Arial" w:hAnsi="Arial" w:cs="Arial"/>
          <w:color w:val="000000" w:themeColor="text1"/>
          <w:sz w:val="20"/>
          <w:szCs w:val="20"/>
        </w:rPr>
        <w:t>Obeng,Volume</w:t>
      </w:r>
      <w:proofErr w:type="spellEnd"/>
      <w:proofErr w:type="gramEnd"/>
      <w:r w:rsidRPr="006C5DFC">
        <w:rPr>
          <w:rFonts w:ascii="Arial" w:hAnsi="Arial" w:cs="Arial"/>
          <w:color w:val="000000" w:themeColor="text1"/>
          <w:sz w:val="20"/>
          <w:szCs w:val="20"/>
        </w:rPr>
        <w:t xml:space="preserve"> 6, Issue 8, </w:t>
      </w:r>
      <w:proofErr w:type="spellStart"/>
      <w:r w:rsidRPr="006C5DFC">
        <w:rPr>
          <w:rFonts w:ascii="Arial" w:hAnsi="Arial" w:cs="Arial"/>
          <w:color w:val="000000" w:themeColor="text1"/>
          <w:sz w:val="20"/>
          <w:szCs w:val="20"/>
        </w:rPr>
        <w:t>P.No</w:t>
      </w:r>
      <w:proofErr w:type="spellEnd"/>
      <w:r w:rsidRPr="006C5DFC">
        <w:rPr>
          <w:rFonts w:ascii="Arial" w:hAnsi="Arial" w:cs="Arial"/>
          <w:color w:val="000000" w:themeColor="text1"/>
          <w:sz w:val="20"/>
          <w:szCs w:val="20"/>
        </w:rPr>
        <w:t>. 1349-1374, August 2024, Comprehensive financial strategies for achieving sustainable growth in small businesses</w:t>
      </w:r>
    </w:p>
    <w:p w14:paraId="61D0A987" w14:textId="77777777" w:rsidR="0037100B" w:rsidRDefault="0037100B" w:rsidP="0037100B">
      <w:pPr>
        <w:spacing w:line="276" w:lineRule="auto"/>
        <w:jc w:val="right"/>
        <w:rPr>
          <w:rFonts w:ascii="Arial" w:hAnsi="Arial" w:cs="Arial"/>
          <w:b/>
          <w:sz w:val="20"/>
          <w:szCs w:val="20"/>
        </w:rPr>
      </w:pPr>
    </w:p>
    <w:p w14:paraId="03A55B1D" w14:textId="77777777" w:rsidR="0037100B" w:rsidRPr="00AC55B5" w:rsidRDefault="0037100B" w:rsidP="0037100B">
      <w:pPr>
        <w:spacing w:line="276" w:lineRule="auto"/>
        <w:jc w:val="right"/>
        <w:rPr>
          <w:rFonts w:ascii="Arial" w:hAnsi="Arial" w:cs="Arial"/>
          <w:b/>
          <w:sz w:val="20"/>
          <w:szCs w:val="20"/>
        </w:rPr>
      </w:pPr>
      <w:r w:rsidRPr="00AC55B5">
        <w:rPr>
          <w:rFonts w:ascii="Arial" w:hAnsi="Arial" w:cs="Arial"/>
          <w:b/>
          <w:sz w:val="20"/>
          <w:szCs w:val="20"/>
        </w:rPr>
        <w:t>Authors’ contributions</w:t>
      </w:r>
    </w:p>
    <w:p w14:paraId="79A51670" w14:textId="77777777" w:rsidR="0037100B" w:rsidRPr="00AC55B5" w:rsidRDefault="0037100B" w:rsidP="0037100B">
      <w:pPr>
        <w:spacing w:line="276" w:lineRule="auto"/>
        <w:jc w:val="center"/>
        <w:rPr>
          <w:rFonts w:ascii="Arial" w:hAnsi="Arial" w:cs="Arial"/>
          <w:sz w:val="16"/>
          <w:szCs w:val="16"/>
        </w:rPr>
      </w:pPr>
      <w:r w:rsidRPr="00AC55B5">
        <w:rPr>
          <w:rFonts w:ascii="Arial" w:hAnsi="Arial" w:cs="Arial"/>
          <w:sz w:val="16"/>
          <w:szCs w:val="16"/>
        </w:rPr>
        <w:t xml:space="preserve">                </w:t>
      </w:r>
    </w:p>
    <w:p w14:paraId="4D5ABBA6" w14:textId="77777777" w:rsidR="0037100B" w:rsidRPr="00AC55B5" w:rsidRDefault="0037100B" w:rsidP="0037100B">
      <w:pPr>
        <w:spacing w:line="276" w:lineRule="auto"/>
        <w:jc w:val="center"/>
        <w:rPr>
          <w:rFonts w:ascii="Arial" w:hAnsi="Arial" w:cs="Arial"/>
          <w:sz w:val="16"/>
          <w:szCs w:val="16"/>
        </w:rPr>
      </w:pPr>
      <w:r w:rsidRPr="00AC55B5">
        <w:rPr>
          <w:rFonts w:ascii="Arial" w:hAnsi="Arial" w:cs="Arial"/>
          <w:sz w:val="16"/>
          <w:szCs w:val="16"/>
        </w:rPr>
        <w:t xml:space="preserve">                 This work was carried out in collaboration among all authors. All authors read and approved the final</w:t>
      </w:r>
    </w:p>
    <w:p w14:paraId="2CDDBDFA" w14:textId="77777777" w:rsidR="0037100B" w:rsidRDefault="0037100B" w:rsidP="0037100B">
      <w:pPr>
        <w:spacing w:line="276" w:lineRule="auto"/>
        <w:jc w:val="right"/>
        <w:rPr>
          <w:rFonts w:ascii="Arial" w:hAnsi="Arial" w:cs="Arial"/>
          <w:sz w:val="16"/>
          <w:szCs w:val="16"/>
        </w:rPr>
      </w:pPr>
      <w:r w:rsidRPr="00AC55B5">
        <w:rPr>
          <w:rFonts w:ascii="Arial" w:hAnsi="Arial" w:cs="Arial"/>
          <w:sz w:val="16"/>
          <w:szCs w:val="16"/>
        </w:rPr>
        <w:t xml:space="preserve"> Manuscript</w:t>
      </w:r>
    </w:p>
    <w:p w14:paraId="34F67CD1" w14:textId="1D0489B2" w:rsidR="00C95EE9" w:rsidRPr="00C95EE9" w:rsidRDefault="00C95EE9" w:rsidP="0037100B">
      <w:pPr>
        <w:ind w:left="1080" w:hanging="720"/>
        <w:jc w:val="both"/>
        <w:rPr>
          <w:rFonts w:ascii="Arial" w:hAnsi="Arial" w:cs="Arial"/>
          <w:color w:val="000000" w:themeColor="text1"/>
          <w:sz w:val="20"/>
          <w:szCs w:val="20"/>
        </w:rPr>
      </w:pPr>
    </w:p>
    <w:sectPr w:rsidR="00C95EE9" w:rsidRPr="00C95EE9" w:rsidSect="003700D9">
      <w:headerReference w:type="default" r:id="rId22"/>
      <w:pgSz w:w="11909" w:h="16834" w:code="9"/>
      <w:pgMar w:top="1440" w:right="2016" w:bottom="2016" w:left="201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FC8AC2" w14:textId="77777777" w:rsidR="0042059B" w:rsidRDefault="0042059B" w:rsidP="001B22D5">
      <w:r>
        <w:separator/>
      </w:r>
    </w:p>
  </w:endnote>
  <w:endnote w:type="continuationSeparator" w:id="0">
    <w:p w14:paraId="553DABCD" w14:textId="77777777" w:rsidR="0042059B" w:rsidRDefault="0042059B" w:rsidP="001B2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00000001" w:usb1="00000003" w:usb2="00000000" w:usb3="00000000" w:csb0="0000019F" w:csb1="00000000"/>
  </w:font>
  <w:font w:name="Myanmar Text">
    <w:panose1 w:val="020B0502040204020203"/>
    <w:charset w:val="00"/>
    <w:family w:val="swiss"/>
    <w:pitch w:val="variable"/>
    <w:sig w:usb0="80000003" w:usb1="00000000" w:usb2="00000400" w:usb3="00000000" w:csb0="00000001"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NotoSans-Bold">
    <w:altName w:val="Cambria"/>
    <w:panose1 w:val="00000000000000000000"/>
    <w:charset w:val="00"/>
    <w:family w:val="roman"/>
    <w:notTrueType/>
    <w:pitch w:val="default"/>
  </w:font>
  <w:font w:name="NotoSans-Light">
    <w:altName w:val="Cambria"/>
    <w:panose1 w:val="00000000000000000000"/>
    <w:charset w:val="00"/>
    <w:family w:val="roman"/>
    <w:notTrueType/>
    <w:pitch w:val="default"/>
  </w:font>
  <w:font w:name="Roboto">
    <w:altName w:val="Arial"/>
    <w:charset w:val="00"/>
    <w:family w:val="auto"/>
    <w:pitch w:val="variable"/>
    <w:sig w:usb0="00000001"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B98215" w14:textId="77777777" w:rsidR="0042059B" w:rsidRDefault="0042059B" w:rsidP="001B22D5">
      <w:r>
        <w:separator/>
      </w:r>
    </w:p>
  </w:footnote>
  <w:footnote w:type="continuationSeparator" w:id="0">
    <w:p w14:paraId="5F49B82D" w14:textId="77777777" w:rsidR="0042059B" w:rsidRDefault="0042059B" w:rsidP="001B22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1261976"/>
      <w:docPartObj>
        <w:docPartGallery w:val="Page Numbers (Top of Page)"/>
        <w:docPartUnique/>
      </w:docPartObj>
    </w:sdtPr>
    <w:sdtEndPr>
      <w:rPr>
        <w:rFonts w:ascii="Times New Roman" w:hAnsi="Times New Roman" w:cs="Times New Roman"/>
        <w:noProof/>
        <w:sz w:val="22"/>
        <w:szCs w:val="22"/>
      </w:rPr>
    </w:sdtEndPr>
    <w:sdtContent>
      <w:p w14:paraId="640C5020" w14:textId="6940E888" w:rsidR="001B22D5" w:rsidRPr="001B22D5" w:rsidRDefault="001B22D5">
        <w:pPr>
          <w:pStyle w:val="Header"/>
          <w:jc w:val="center"/>
          <w:rPr>
            <w:rFonts w:ascii="Times New Roman" w:hAnsi="Times New Roman" w:cs="Times New Roman"/>
            <w:sz w:val="22"/>
            <w:szCs w:val="22"/>
          </w:rPr>
        </w:pPr>
        <w:r w:rsidRPr="001B22D5">
          <w:rPr>
            <w:rFonts w:ascii="Times New Roman" w:hAnsi="Times New Roman" w:cs="Times New Roman"/>
            <w:sz w:val="22"/>
            <w:szCs w:val="22"/>
          </w:rPr>
          <w:fldChar w:fldCharType="begin"/>
        </w:r>
        <w:r w:rsidRPr="001B22D5">
          <w:rPr>
            <w:rFonts w:ascii="Times New Roman" w:hAnsi="Times New Roman" w:cs="Times New Roman"/>
            <w:sz w:val="22"/>
            <w:szCs w:val="22"/>
          </w:rPr>
          <w:instrText xml:space="preserve"> PAGE   \* MERGEFORMAT </w:instrText>
        </w:r>
        <w:r w:rsidRPr="001B22D5">
          <w:rPr>
            <w:rFonts w:ascii="Times New Roman" w:hAnsi="Times New Roman" w:cs="Times New Roman"/>
            <w:sz w:val="22"/>
            <w:szCs w:val="22"/>
          </w:rPr>
          <w:fldChar w:fldCharType="separate"/>
        </w:r>
        <w:r w:rsidR="00C52D1F">
          <w:rPr>
            <w:rFonts w:ascii="Times New Roman" w:hAnsi="Times New Roman" w:cs="Times New Roman"/>
            <w:noProof/>
            <w:sz w:val="22"/>
            <w:szCs w:val="22"/>
          </w:rPr>
          <w:t>14</w:t>
        </w:r>
        <w:r w:rsidRPr="001B22D5">
          <w:rPr>
            <w:rFonts w:ascii="Times New Roman" w:hAnsi="Times New Roman" w:cs="Times New Roman"/>
            <w:noProof/>
            <w:sz w:val="22"/>
            <w:szCs w:val="22"/>
          </w:rPr>
          <w:fldChar w:fldCharType="end"/>
        </w:r>
      </w:p>
    </w:sdtContent>
  </w:sdt>
  <w:p w14:paraId="720133D0" w14:textId="77777777" w:rsidR="001B22D5" w:rsidRDefault="001B22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84505B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DE056B9"/>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225374"/>
    <w:multiLevelType w:val="multilevel"/>
    <w:tmpl w:val="A42CC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612A07"/>
    <w:multiLevelType w:val="hybridMultilevel"/>
    <w:tmpl w:val="13CCEB90"/>
    <w:lvl w:ilvl="0" w:tplc="72AA49E4">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6C31969"/>
    <w:multiLevelType w:val="multilevel"/>
    <w:tmpl w:val="17F69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165E30"/>
    <w:multiLevelType w:val="multilevel"/>
    <w:tmpl w:val="617AE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401E44"/>
    <w:multiLevelType w:val="multilevel"/>
    <w:tmpl w:val="A644F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8F475F"/>
    <w:multiLevelType w:val="multilevel"/>
    <w:tmpl w:val="82462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1A7C07"/>
    <w:multiLevelType w:val="multilevel"/>
    <w:tmpl w:val="D8FA9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521B2A"/>
    <w:multiLevelType w:val="hybridMultilevel"/>
    <w:tmpl w:val="BCC0865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7FC41C5"/>
    <w:multiLevelType w:val="hybridMultilevel"/>
    <w:tmpl w:val="D33AF5D2"/>
    <w:lvl w:ilvl="0" w:tplc="23FCCDB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BF7034"/>
    <w:multiLevelType w:val="hybridMultilevel"/>
    <w:tmpl w:val="A094C3A4"/>
    <w:lvl w:ilvl="0" w:tplc="5B38FD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4C5539"/>
    <w:multiLevelType w:val="multilevel"/>
    <w:tmpl w:val="6416F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540E6E"/>
    <w:multiLevelType w:val="multilevel"/>
    <w:tmpl w:val="A1666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5FD202F"/>
    <w:multiLevelType w:val="hybridMultilevel"/>
    <w:tmpl w:val="8FCAC54A"/>
    <w:lvl w:ilvl="0" w:tplc="23FCCDB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2051B4"/>
    <w:multiLevelType w:val="multilevel"/>
    <w:tmpl w:val="52FCE78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7F2024"/>
    <w:multiLevelType w:val="multilevel"/>
    <w:tmpl w:val="7A208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2B48F3"/>
    <w:multiLevelType w:val="multilevel"/>
    <w:tmpl w:val="9B020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7638D1"/>
    <w:multiLevelType w:val="multilevel"/>
    <w:tmpl w:val="F1A01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A0D3C45"/>
    <w:multiLevelType w:val="multilevel"/>
    <w:tmpl w:val="D3786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80107D"/>
    <w:multiLevelType w:val="multilevel"/>
    <w:tmpl w:val="99086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3D14E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42A7335C"/>
    <w:multiLevelType w:val="multilevel"/>
    <w:tmpl w:val="41C0E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6A813E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4A64257C"/>
    <w:multiLevelType w:val="multilevel"/>
    <w:tmpl w:val="683C3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8D3811"/>
    <w:multiLevelType w:val="multilevel"/>
    <w:tmpl w:val="6C349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6954E7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5DAD014D"/>
    <w:multiLevelType w:val="multilevel"/>
    <w:tmpl w:val="59F47B34"/>
    <w:lvl w:ilvl="0">
      <w:start w:val="4"/>
      <w:numFmt w:val="decimal"/>
      <w:lvlText w:val="%1."/>
      <w:lvlJc w:val="left"/>
      <w:pPr>
        <w:ind w:left="720" w:hanging="360"/>
      </w:pPr>
      <w:rPr>
        <w:rFonts w:hint="default"/>
      </w:rPr>
    </w:lvl>
    <w:lvl w:ilvl="1">
      <w:start w:val="6"/>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E430DEF"/>
    <w:multiLevelType w:val="multilevel"/>
    <w:tmpl w:val="7DCA4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162486B"/>
    <w:multiLevelType w:val="multilevel"/>
    <w:tmpl w:val="E2DCB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C247ED1"/>
    <w:multiLevelType w:val="multilevel"/>
    <w:tmpl w:val="B4828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FB46B2"/>
    <w:multiLevelType w:val="multilevel"/>
    <w:tmpl w:val="A48E6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0704AA1"/>
    <w:multiLevelType w:val="multilevel"/>
    <w:tmpl w:val="6E8EC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5744D1"/>
    <w:multiLevelType w:val="hybridMultilevel"/>
    <w:tmpl w:val="8BCEC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98F4B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7C3606B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7E0426C8"/>
    <w:multiLevelType w:val="hybridMultilevel"/>
    <w:tmpl w:val="2BD4B74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
  </w:num>
  <w:num w:numId="3">
    <w:abstractNumId w:val="20"/>
  </w:num>
  <w:num w:numId="4">
    <w:abstractNumId w:val="11"/>
  </w:num>
  <w:num w:numId="5">
    <w:abstractNumId w:val="25"/>
  </w:num>
  <w:num w:numId="6">
    <w:abstractNumId w:val="15"/>
  </w:num>
  <w:num w:numId="7">
    <w:abstractNumId w:val="9"/>
  </w:num>
  <w:num w:numId="8">
    <w:abstractNumId w:val="3"/>
  </w:num>
  <w:num w:numId="9">
    <w:abstractNumId w:val="6"/>
  </w:num>
  <w:num w:numId="10">
    <w:abstractNumId w:val="28"/>
  </w:num>
  <w:num w:numId="11">
    <w:abstractNumId w:val="4"/>
  </w:num>
  <w:num w:numId="12">
    <w:abstractNumId w:val="22"/>
  </w:num>
  <w:num w:numId="13">
    <w:abstractNumId w:val="17"/>
  </w:num>
  <w:num w:numId="14">
    <w:abstractNumId w:val="14"/>
  </w:num>
  <w:num w:numId="15">
    <w:abstractNumId w:val="7"/>
  </w:num>
  <w:num w:numId="16">
    <w:abstractNumId w:val="10"/>
  </w:num>
  <w:num w:numId="17">
    <w:abstractNumId w:val="29"/>
  </w:num>
  <w:num w:numId="18">
    <w:abstractNumId w:val="16"/>
  </w:num>
  <w:num w:numId="19">
    <w:abstractNumId w:val="0"/>
  </w:num>
  <w:num w:numId="20">
    <w:abstractNumId w:val="1"/>
  </w:num>
  <w:num w:numId="21">
    <w:abstractNumId w:val="34"/>
  </w:num>
  <w:num w:numId="22">
    <w:abstractNumId w:val="23"/>
  </w:num>
  <w:num w:numId="23">
    <w:abstractNumId w:val="18"/>
  </w:num>
  <w:num w:numId="24">
    <w:abstractNumId w:val="31"/>
  </w:num>
  <w:num w:numId="25">
    <w:abstractNumId w:val="24"/>
  </w:num>
  <w:num w:numId="26">
    <w:abstractNumId w:val="35"/>
  </w:num>
  <w:num w:numId="27">
    <w:abstractNumId w:val="21"/>
  </w:num>
  <w:num w:numId="28">
    <w:abstractNumId w:val="13"/>
  </w:num>
  <w:num w:numId="29">
    <w:abstractNumId w:val="32"/>
  </w:num>
  <w:num w:numId="30">
    <w:abstractNumId w:val="26"/>
  </w:num>
  <w:num w:numId="31">
    <w:abstractNumId w:val="19"/>
  </w:num>
  <w:num w:numId="32">
    <w:abstractNumId w:val="5"/>
  </w:num>
  <w:num w:numId="33">
    <w:abstractNumId w:val="36"/>
  </w:num>
  <w:num w:numId="34">
    <w:abstractNumId w:val="27"/>
  </w:num>
  <w:num w:numId="35">
    <w:abstractNumId w:val="12"/>
  </w:num>
  <w:num w:numId="36">
    <w:abstractNumId w:val="33"/>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6F5F"/>
    <w:rsid w:val="000017F4"/>
    <w:rsid w:val="00007E28"/>
    <w:rsid w:val="00016751"/>
    <w:rsid w:val="00017951"/>
    <w:rsid w:val="00021CA7"/>
    <w:rsid w:val="00042684"/>
    <w:rsid w:val="000430EF"/>
    <w:rsid w:val="00044289"/>
    <w:rsid w:val="00047CA9"/>
    <w:rsid w:val="000512F4"/>
    <w:rsid w:val="000527BC"/>
    <w:rsid w:val="00062D4F"/>
    <w:rsid w:val="0006330E"/>
    <w:rsid w:val="00067F6C"/>
    <w:rsid w:val="0007208E"/>
    <w:rsid w:val="000767C7"/>
    <w:rsid w:val="000773AF"/>
    <w:rsid w:val="0007770F"/>
    <w:rsid w:val="00083411"/>
    <w:rsid w:val="00085462"/>
    <w:rsid w:val="000871EC"/>
    <w:rsid w:val="0009593D"/>
    <w:rsid w:val="00096577"/>
    <w:rsid w:val="000A01CB"/>
    <w:rsid w:val="000A3751"/>
    <w:rsid w:val="000A7217"/>
    <w:rsid w:val="000B4377"/>
    <w:rsid w:val="000B78C8"/>
    <w:rsid w:val="000C1E63"/>
    <w:rsid w:val="000C7C40"/>
    <w:rsid w:val="000D19C0"/>
    <w:rsid w:val="000D6134"/>
    <w:rsid w:val="000D7200"/>
    <w:rsid w:val="000E2E08"/>
    <w:rsid w:val="000E55FD"/>
    <w:rsid w:val="000F2B55"/>
    <w:rsid w:val="000F2F15"/>
    <w:rsid w:val="000F391E"/>
    <w:rsid w:val="0010289E"/>
    <w:rsid w:val="00107574"/>
    <w:rsid w:val="00110B73"/>
    <w:rsid w:val="00115053"/>
    <w:rsid w:val="00126930"/>
    <w:rsid w:val="00130360"/>
    <w:rsid w:val="001319C9"/>
    <w:rsid w:val="001469B3"/>
    <w:rsid w:val="00155B9E"/>
    <w:rsid w:val="001607E2"/>
    <w:rsid w:val="00177050"/>
    <w:rsid w:val="00182BF9"/>
    <w:rsid w:val="00193B8B"/>
    <w:rsid w:val="001A1145"/>
    <w:rsid w:val="001A3D51"/>
    <w:rsid w:val="001B22D5"/>
    <w:rsid w:val="001B49A8"/>
    <w:rsid w:val="001B4E37"/>
    <w:rsid w:val="001C147E"/>
    <w:rsid w:val="001C2FAE"/>
    <w:rsid w:val="001C4B8A"/>
    <w:rsid w:val="001C7509"/>
    <w:rsid w:val="001D7B5F"/>
    <w:rsid w:val="001E28F0"/>
    <w:rsid w:val="001E37BF"/>
    <w:rsid w:val="001E4C6D"/>
    <w:rsid w:val="001E58E1"/>
    <w:rsid w:val="001F4EFC"/>
    <w:rsid w:val="00200062"/>
    <w:rsid w:val="00201913"/>
    <w:rsid w:val="00204250"/>
    <w:rsid w:val="00212261"/>
    <w:rsid w:val="00213A5C"/>
    <w:rsid w:val="002140CF"/>
    <w:rsid w:val="002168CC"/>
    <w:rsid w:val="002168D7"/>
    <w:rsid w:val="00216B59"/>
    <w:rsid w:val="00223293"/>
    <w:rsid w:val="0023508C"/>
    <w:rsid w:val="00244361"/>
    <w:rsid w:val="002445CC"/>
    <w:rsid w:val="00254E19"/>
    <w:rsid w:val="00257DBC"/>
    <w:rsid w:val="00260F8B"/>
    <w:rsid w:val="002613A0"/>
    <w:rsid w:val="00262A86"/>
    <w:rsid w:val="0026441D"/>
    <w:rsid w:val="00267DA4"/>
    <w:rsid w:val="00272577"/>
    <w:rsid w:val="00285EDC"/>
    <w:rsid w:val="002862C7"/>
    <w:rsid w:val="002864B0"/>
    <w:rsid w:val="00286E33"/>
    <w:rsid w:val="00286FDA"/>
    <w:rsid w:val="00291751"/>
    <w:rsid w:val="00291DBF"/>
    <w:rsid w:val="00292DCA"/>
    <w:rsid w:val="00296431"/>
    <w:rsid w:val="0029733B"/>
    <w:rsid w:val="00297EFC"/>
    <w:rsid w:val="002A10CF"/>
    <w:rsid w:val="002A1A92"/>
    <w:rsid w:val="002A1DF4"/>
    <w:rsid w:val="002A2774"/>
    <w:rsid w:val="002A2915"/>
    <w:rsid w:val="002A381B"/>
    <w:rsid w:val="002A4BE1"/>
    <w:rsid w:val="002A5A2F"/>
    <w:rsid w:val="002B4AE4"/>
    <w:rsid w:val="002C110A"/>
    <w:rsid w:val="002D1E42"/>
    <w:rsid w:val="002E2172"/>
    <w:rsid w:val="002F25BE"/>
    <w:rsid w:val="002F3D7E"/>
    <w:rsid w:val="003047DB"/>
    <w:rsid w:val="003067B4"/>
    <w:rsid w:val="00322887"/>
    <w:rsid w:val="00340B7E"/>
    <w:rsid w:val="00346631"/>
    <w:rsid w:val="003467EB"/>
    <w:rsid w:val="00351233"/>
    <w:rsid w:val="00356753"/>
    <w:rsid w:val="00357E95"/>
    <w:rsid w:val="003617F7"/>
    <w:rsid w:val="003700D9"/>
    <w:rsid w:val="0037048C"/>
    <w:rsid w:val="0037100B"/>
    <w:rsid w:val="00372B33"/>
    <w:rsid w:val="00375C56"/>
    <w:rsid w:val="00385275"/>
    <w:rsid w:val="00390F3E"/>
    <w:rsid w:val="003A2A96"/>
    <w:rsid w:val="003A50DD"/>
    <w:rsid w:val="003E7B05"/>
    <w:rsid w:val="00401E7F"/>
    <w:rsid w:val="0040499B"/>
    <w:rsid w:val="00415E7D"/>
    <w:rsid w:val="0042059B"/>
    <w:rsid w:val="00423828"/>
    <w:rsid w:val="0043085D"/>
    <w:rsid w:val="00434471"/>
    <w:rsid w:val="00441A51"/>
    <w:rsid w:val="00447133"/>
    <w:rsid w:val="00450346"/>
    <w:rsid w:val="0045566A"/>
    <w:rsid w:val="0045685E"/>
    <w:rsid w:val="0046079F"/>
    <w:rsid w:val="00460EAA"/>
    <w:rsid w:val="00464DB4"/>
    <w:rsid w:val="00473A65"/>
    <w:rsid w:val="004746AF"/>
    <w:rsid w:val="00475E12"/>
    <w:rsid w:val="00484D70"/>
    <w:rsid w:val="004850B6"/>
    <w:rsid w:val="00492123"/>
    <w:rsid w:val="00492E2B"/>
    <w:rsid w:val="00494EBE"/>
    <w:rsid w:val="004A1C8A"/>
    <w:rsid w:val="004A1FBE"/>
    <w:rsid w:val="004A287A"/>
    <w:rsid w:val="004A3019"/>
    <w:rsid w:val="004A3B0D"/>
    <w:rsid w:val="004B570C"/>
    <w:rsid w:val="004B6092"/>
    <w:rsid w:val="004C300F"/>
    <w:rsid w:val="004C425B"/>
    <w:rsid w:val="004D1D5C"/>
    <w:rsid w:val="004E4253"/>
    <w:rsid w:val="004E4EA0"/>
    <w:rsid w:val="004F2D43"/>
    <w:rsid w:val="00503263"/>
    <w:rsid w:val="0053014D"/>
    <w:rsid w:val="0053095A"/>
    <w:rsid w:val="005332FB"/>
    <w:rsid w:val="005338AC"/>
    <w:rsid w:val="00542170"/>
    <w:rsid w:val="00543CA3"/>
    <w:rsid w:val="00550017"/>
    <w:rsid w:val="00553960"/>
    <w:rsid w:val="00555403"/>
    <w:rsid w:val="00555A94"/>
    <w:rsid w:val="00565137"/>
    <w:rsid w:val="00566065"/>
    <w:rsid w:val="00566C8F"/>
    <w:rsid w:val="005706CF"/>
    <w:rsid w:val="0057128B"/>
    <w:rsid w:val="00573CDD"/>
    <w:rsid w:val="005962C7"/>
    <w:rsid w:val="00597067"/>
    <w:rsid w:val="005A164F"/>
    <w:rsid w:val="005A3C15"/>
    <w:rsid w:val="005C27F4"/>
    <w:rsid w:val="005C6F5F"/>
    <w:rsid w:val="005D3E35"/>
    <w:rsid w:val="005D73F7"/>
    <w:rsid w:val="005F363A"/>
    <w:rsid w:val="005F41EF"/>
    <w:rsid w:val="005F6FC0"/>
    <w:rsid w:val="005F76CB"/>
    <w:rsid w:val="00604E8D"/>
    <w:rsid w:val="00615CF3"/>
    <w:rsid w:val="00616B7C"/>
    <w:rsid w:val="00621D26"/>
    <w:rsid w:val="0062449C"/>
    <w:rsid w:val="00630717"/>
    <w:rsid w:val="00636C00"/>
    <w:rsid w:val="00641B32"/>
    <w:rsid w:val="00652ED3"/>
    <w:rsid w:val="0067072B"/>
    <w:rsid w:val="00677679"/>
    <w:rsid w:val="00681C55"/>
    <w:rsid w:val="006821EC"/>
    <w:rsid w:val="00682D32"/>
    <w:rsid w:val="006857B1"/>
    <w:rsid w:val="00687615"/>
    <w:rsid w:val="00691DF0"/>
    <w:rsid w:val="00693126"/>
    <w:rsid w:val="006B04B1"/>
    <w:rsid w:val="006B25B8"/>
    <w:rsid w:val="006B30F3"/>
    <w:rsid w:val="006C3E0A"/>
    <w:rsid w:val="006C5027"/>
    <w:rsid w:val="006C5DFC"/>
    <w:rsid w:val="006D31B5"/>
    <w:rsid w:val="006D5121"/>
    <w:rsid w:val="006D5877"/>
    <w:rsid w:val="006D71BF"/>
    <w:rsid w:val="006E08A0"/>
    <w:rsid w:val="006E0D74"/>
    <w:rsid w:val="0070596A"/>
    <w:rsid w:val="007064EA"/>
    <w:rsid w:val="00710B14"/>
    <w:rsid w:val="00715808"/>
    <w:rsid w:val="00726861"/>
    <w:rsid w:val="0073555E"/>
    <w:rsid w:val="007439B5"/>
    <w:rsid w:val="00745CAD"/>
    <w:rsid w:val="00747721"/>
    <w:rsid w:val="00747A23"/>
    <w:rsid w:val="00747C43"/>
    <w:rsid w:val="00750E26"/>
    <w:rsid w:val="007517F0"/>
    <w:rsid w:val="0075399E"/>
    <w:rsid w:val="007550DA"/>
    <w:rsid w:val="007565FF"/>
    <w:rsid w:val="007574E9"/>
    <w:rsid w:val="007579F4"/>
    <w:rsid w:val="0077090D"/>
    <w:rsid w:val="007747B2"/>
    <w:rsid w:val="00784402"/>
    <w:rsid w:val="00790A7F"/>
    <w:rsid w:val="007913EE"/>
    <w:rsid w:val="00794D6C"/>
    <w:rsid w:val="007A3A86"/>
    <w:rsid w:val="007B0F61"/>
    <w:rsid w:val="007C0D3A"/>
    <w:rsid w:val="007D5C2C"/>
    <w:rsid w:val="007D6D2B"/>
    <w:rsid w:val="007E16BD"/>
    <w:rsid w:val="007E22D1"/>
    <w:rsid w:val="007E37CB"/>
    <w:rsid w:val="007E6971"/>
    <w:rsid w:val="007E7B24"/>
    <w:rsid w:val="007F140E"/>
    <w:rsid w:val="007F399B"/>
    <w:rsid w:val="007F3ABB"/>
    <w:rsid w:val="008010D7"/>
    <w:rsid w:val="00802E5D"/>
    <w:rsid w:val="008042F2"/>
    <w:rsid w:val="00807D4F"/>
    <w:rsid w:val="0081030F"/>
    <w:rsid w:val="00810393"/>
    <w:rsid w:val="0081267C"/>
    <w:rsid w:val="008226C2"/>
    <w:rsid w:val="0083087E"/>
    <w:rsid w:val="008320A9"/>
    <w:rsid w:val="00834A61"/>
    <w:rsid w:val="00844141"/>
    <w:rsid w:val="008449B4"/>
    <w:rsid w:val="00846632"/>
    <w:rsid w:val="00850261"/>
    <w:rsid w:val="008513B5"/>
    <w:rsid w:val="00851F6A"/>
    <w:rsid w:val="00853654"/>
    <w:rsid w:val="008653B6"/>
    <w:rsid w:val="00871F23"/>
    <w:rsid w:val="008771F1"/>
    <w:rsid w:val="00880B02"/>
    <w:rsid w:val="00880CB6"/>
    <w:rsid w:val="00883762"/>
    <w:rsid w:val="00893894"/>
    <w:rsid w:val="008A1954"/>
    <w:rsid w:val="008B1AB4"/>
    <w:rsid w:val="008B3F1A"/>
    <w:rsid w:val="008B71F5"/>
    <w:rsid w:val="008C05F5"/>
    <w:rsid w:val="008C2B05"/>
    <w:rsid w:val="008C4035"/>
    <w:rsid w:val="008E3610"/>
    <w:rsid w:val="008E629D"/>
    <w:rsid w:val="008F498F"/>
    <w:rsid w:val="008F5ED1"/>
    <w:rsid w:val="008F7447"/>
    <w:rsid w:val="008F7F42"/>
    <w:rsid w:val="009036AC"/>
    <w:rsid w:val="009219D1"/>
    <w:rsid w:val="00922923"/>
    <w:rsid w:val="00924013"/>
    <w:rsid w:val="00935A83"/>
    <w:rsid w:val="009375C3"/>
    <w:rsid w:val="0093791B"/>
    <w:rsid w:val="009439C3"/>
    <w:rsid w:val="00952273"/>
    <w:rsid w:val="00957C49"/>
    <w:rsid w:val="0096164D"/>
    <w:rsid w:val="00961F09"/>
    <w:rsid w:val="009626DC"/>
    <w:rsid w:val="00963275"/>
    <w:rsid w:val="00964277"/>
    <w:rsid w:val="00972729"/>
    <w:rsid w:val="00977515"/>
    <w:rsid w:val="009809F6"/>
    <w:rsid w:val="00985EC0"/>
    <w:rsid w:val="00986C71"/>
    <w:rsid w:val="00993F56"/>
    <w:rsid w:val="009951B2"/>
    <w:rsid w:val="009A3BA2"/>
    <w:rsid w:val="009A4DA1"/>
    <w:rsid w:val="009A55D4"/>
    <w:rsid w:val="009A6EDF"/>
    <w:rsid w:val="009B0557"/>
    <w:rsid w:val="009B364C"/>
    <w:rsid w:val="009C4B80"/>
    <w:rsid w:val="009D0501"/>
    <w:rsid w:val="009D157E"/>
    <w:rsid w:val="009E1E78"/>
    <w:rsid w:val="009E2771"/>
    <w:rsid w:val="009E3F84"/>
    <w:rsid w:val="009F08D5"/>
    <w:rsid w:val="00A03B8B"/>
    <w:rsid w:val="00A0782A"/>
    <w:rsid w:val="00A21F5C"/>
    <w:rsid w:val="00A423DB"/>
    <w:rsid w:val="00A43C12"/>
    <w:rsid w:val="00A43DDC"/>
    <w:rsid w:val="00A47C93"/>
    <w:rsid w:val="00A56DA8"/>
    <w:rsid w:val="00A5779F"/>
    <w:rsid w:val="00A61211"/>
    <w:rsid w:val="00A61434"/>
    <w:rsid w:val="00A648CF"/>
    <w:rsid w:val="00A70655"/>
    <w:rsid w:val="00A71027"/>
    <w:rsid w:val="00A714BA"/>
    <w:rsid w:val="00A73ED6"/>
    <w:rsid w:val="00A74420"/>
    <w:rsid w:val="00A7745A"/>
    <w:rsid w:val="00A85BD6"/>
    <w:rsid w:val="00A87367"/>
    <w:rsid w:val="00AA0049"/>
    <w:rsid w:val="00AA21D6"/>
    <w:rsid w:val="00AB1560"/>
    <w:rsid w:val="00AB565C"/>
    <w:rsid w:val="00AB73CA"/>
    <w:rsid w:val="00AC4645"/>
    <w:rsid w:val="00AC55B5"/>
    <w:rsid w:val="00AD578C"/>
    <w:rsid w:val="00AE4013"/>
    <w:rsid w:val="00AF5AC3"/>
    <w:rsid w:val="00B04C97"/>
    <w:rsid w:val="00B04F29"/>
    <w:rsid w:val="00B06F54"/>
    <w:rsid w:val="00B15BCF"/>
    <w:rsid w:val="00B1783E"/>
    <w:rsid w:val="00B24FD1"/>
    <w:rsid w:val="00B31FA1"/>
    <w:rsid w:val="00B328CD"/>
    <w:rsid w:val="00B37F1B"/>
    <w:rsid w:val="00B43DF3"/>
    <w:rsid w:val="00B525FE"/>
    <w:rsid w:val="00B548B5"/>
    <w:rsid w:val="00B61A1D"/>
    <w:rsid w:val="00B656B8"/>
    <w:rsid w:val="00B70125"/>
    <w:rsid w:val="00B7104D"/>
    <w:rsid w:val="00B75E96"/>
    <w:rsid w:val="00B75F3A"/>
    <w:rsid w:val="00B8420B"/>
    <w:rsid w:val="00B957D1"/>
    <w:rsid w:val="00B958D1"/>
    <w:rsid w:val="00B96806"/>
    <w:rsid w:val="00BA1FB1"/>
    <w:rsid w:val="00BB28B8"/>
    <w:rsid w:val="00BC0825"/>
    <w:rsid w:val="00BD045B"/>
    <w:rsid w:val="00BD4366"/>
    <w:rsid w:val="00BD6424"/>
    <w:rsid w:val="00BE24F7"/>
    <w:rsid w:val="00BE2ECB"/>
    <w:rsid w:val="00BE651F"/>
    <w:rsid w:val="00BE7B52"/>
    <w:rsid w:val="00BF3136"/>
    <w:rsid w:val="00BF5A28"/>
    <w:rsid w:val="00BF6188"/>
    <w:rsid w:val="00C01CD5"/>
    <w:rsid w:val="00C02E29"/>
    <w:rsid w:val="00C064A6"/>
    <w:rsid w:val="00C06BF0"/>
    <w:rsid w:val="00C1292F"/>
    <w:rsid w:val="00C13F4D"/>
    <w:rsid w:val="00C27217"/>
    <w:rsid w:val="00C30E57"/>
    <w:rsid w:val="00C31008"/>
    <w:rsid w:val="00C351E1"/>
    <w:rsid w:val="00C45422"/>
    <w:rsid w:val="00C52D1F"/>
    <w:rsid w:val="00C60B73"/>
    <w:rsid w:val="00C633D8"/>
    <w:rsid w:val="00C73365"/>
    <w:rsid w:val="00C763B8"/>
    <w:rsid w:val="00C8052F"/>
    <w:rsid w:val="00C83A63"/>
    <w:rsid w:val="00C901A5"/>
    <w:rsid w:val="00C95EE9"/>
    <w:rsid w:val="00CA0DE3"/>
    <w:rsid w:val="00CB36A9"/>
    <w:rsid w:val="00CB7EB3"/>
    <w:rsid w:val="00CC09F3"/>
    <w:rsid w:val="00CC4E13"/>
    <w:rsid w:val="00CC6EB8"/>
    <w:rsid w:val="00CC7EE9"/>
    <w:rsid w:val="00CE565D"/>
    <w:rsid w:val="00CF1D17"/>
    <w:rsid w:val="00CF69A8"/>
    <w:rsid w:val="00CF7556"/>
    <w:rsid w:val="00D0044F"/>
    <w:rsid w:val="00D0139E"/>
    <w:rsid w:val="00D03D6A"/>
    <w:rsid w:val="00D06486"/>
    <w:rsid w:val="00D10936"/>
    <w:rsid w:val="00D1367B"/>
    <w:rsid w:val="00D14945"/>
    <w:rsid w:val="00D2159A"/>
    <w:rsid w:val="00D22DAC"/>
    <w:rsid w:val="00D24775"/>
    <w:rsid w:val="00D37608"/>
    <w:rsid w:val="00D41723"/>
    <w:rsid w:val="00D514E3"/>
    <w:rsid w:val="00D523B0"/>
    <w:rsid w:val="00D52926"/>
    <w:rsid w:val="00D62A35"/>
    <w:rsid w:val="00D63B03"/>
    <w:rsid w:val="00D66E66"/>
    <w:rsid w:val="00D72EFA"/>
    <w:rsid w:val="00D7328B"/>
    <w:rsid w:val="00D735AD"/>
    <w:rsid w:val="00D8541B"/>
    <w:rsid w:val="00D85B45"/>
    <w:rsid w:val="00D907AC"/>
    <w:rsid w:val="00DA472B"/>
    <w:rsid w:val="00DA5708"/>
    <w:rsid w:val="00DD1BD4"/>
    <w:rsid w:val="00DE3E68"/>
    <w:rsid w:val="00DE5370"/>
    <w:rsid w:val="00DF107F"/>
    <w:rsid w:val="00DF6B42"/>
    <w:rsid w:val="00DF7A66"/>
    <w:rsid w:val="00E01E18"/>
    <w:rsid w:val="00E033DA"/>
    <w:rsid w:val="00E036EE"/>
    <w:rsid w:val="00E07E7F"/>
    <w:rsid w:val="00E121A5"/>
    <w:rsid w:val="00E2007A"/>
    <w:rsid w:val="00E3245E"/>
    <w:rsid w:val="00E33A61"/>
    <w:rsid w:val="00E33E3A"/>
    <w:rsid w:val="00E513A0"/>
    <w:rsid w:val="00E525CC"/>
    <w:rsid w:val="00E54565"/>
    <w:rsid w:val="00E560D6"/>
    <w:rsid w:val="00E56D52"/>
    <w:rsid w:val="00E63094"/>
    <w:rsid w:val="00E63860"/>
    <w:rsid w:val="00E66C55"/>
    <w:rsid w:val="00E70BCF"/>
    <w:rsid w:val="00E722BE"/>
    <w:rsid w:val="00E76021"/>
    <w:rsid w:val="00E80EED"/>
    <w:rsid w:val="00EA6BEB"/>
    <w:rsid w:val="00EB5D9C"/>
    <w:rsid w:val="00EB5F15"/>
    <w:rsid w:val="00EB63AC"/>
    <w:rsid w:val="00EB673D"/>
    <w:rsid w:val="00EC4A12"/>
    <w:rsid w:val="00EC7405"/>
    <w:rsid w:val="00ED1E4A"/>
    <w:rsid w:val="00ED563A"/>
    <w:rsid w:val="00ED689A"/>
    <w:rsid w:val="00EE1818"/>
    <w:rsid w:val="00EE7FAC"/>
    <w:rsid w:val="00EF357E"/>
    <w:rsid w:val="00EF3C01"/>
    <w:rsid w:val="00EF57D6"/>
    <w:rsid w:val="00F0487A"/>
    <w:rsid w:val="00F078B9"/>
    <w:rsid w:val="00F15721"/>
    <w:rsid w:val="00F1671F"/>
    <w:rsid w:val="00F43E80"/>
    <w:rsid w:val="00F449C3"/>
    <w:rsid w:val="00F61002"/>
    <w:rsid w:val="00F62F47"/>
    <w:rsid w:val="00F667E5"/>
    <w:rsid w:val="00F718D8"/>
    <w:rsid w:val="00F76AF5"/>
    <w:rsid w:val="00F8250A"/>
    <w:rsid w:val="00F826BE"/>
    <w:rsid w:val="00F851EC"/>
    <w:rsid w:val="00F86923"/>
    <w:rsid w:val="00F90062"/>
    <w:rsid w:val="00FA0C79"/>
    <w:rsid w:val="00FA275E"/>
    <w:rsid w:val="00FA3633"/>
    <w:rsid w:val="00FA49D2"/>
    <w:rsid w:val="00FA52B7"/>
    <w:rsid w:val="00FA79BB"/>
    <w:rsid w:val="00FB2843"/>
    <w:rsid w:val="00FB4900"/>
    <w:rsid w:val="00FB5C1B"/>
    <w:rsid w:val="00FB77D4"/>
    <w:rsid w:val="00FC1A03"/>
    <w:rsid w:val="00FC4158"/>
    <w:rsid w:val="00FC4A61"/>
    <w:rsid w:val="00FC6419"/>
    <w:rsid w:val="00FD4B39"/>
    <w:rsid w:val="00FE2656"/>
    <w:rsid w:val="00FE6925"/>
    <w:rsid w:val="00FE7169"/>
    <w:rsid w:val="00FF1625"/>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F884C"/>
  <w15:docId w15:val="{C50B568C-8165-4F86-9B9B-107010C90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my-MM"/>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052F"/>
    <w:pPr>
      <w:spacing w:after="0" w:line="240" w:lineRule="auto"/>
    </w:pPr>
    <w:rPr>
      <w:rFonts w:ascii="Times New Roman" w:eastAsia="Times New Roman" w:hAnsi="Times New Roman" w:cs="Times New Roman"/>
      <w:kern w:val="0"/>
      <w:lang w:bidi="ar-SA"/>
      <w14:ligatures w14:val="none"/>
    </w:rPr>
  </w:style>
  <w:style w:type="paragraph" w:styleId="Heading1">
    <w:name w:val="heading 1"/>
    <w:basedOn w:val="Normal"/>
    <w:next w:val="Normal"/>
    <w:link w:val="Heading1Char"/>
    <w:uiPriority w:val="9"/>
    <w:qFormat/>
    <w:rsid w:val="005C6F5F"/>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bidi="my-MM"/>
      <w14:ligatures w14:val="standardContextual"/>
    </w:rPr>
  </w:style>
  <w:style w:type="paragraph" w:styleId="Heading2">
    <w:name w:val="heading 2"/>
    <w:basedOn w:val="Normal"/>
    <w:next w:val="Normal"/>
    <w:link w:val="Heading2Char"/>
    <w:uiPriority w:val="9"/>
    <w:unhideWhenUsed/>
    <w:qFormat/>
    <w:rsid w:val="005C6F5F"/>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bidi="my-MM"/>
      <w14:ligatures w14:val="standardContextual"/>
    </w:rPr>
  </w:style>
  <w:style w:type="paragraph" w:styleId="Heading3">
    <w:name w:val="heading 3"/>
    <w:basedOn w:val="Normal"/>
    <w:next w:val="Normal"/>
    <w:link w:val="Heading3Char"/>
    <w:uiPriority w:val="9"/>
    <w:unhideWhenUsed/>
    <w:qFormat/>
    <w:rsid w:val="005C6F5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6F5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6F5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6F5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6F5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6F5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6F5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6F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C6F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C6F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6F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6F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6F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6F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6F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6F5F"/>
    <w:rPr>
      <w:rFonts w:eastAsiaTheme="majorEastAsia" w:cstheme="majorBidi"/>
      <w:color w:val="272727" w:themeColor="text1" w:themeTint="D8"/>
    </w:rPr>
  </w:style>
  <w:style w:type="paragraph" w:styleId="Title">
    <w:name w:val="Title"/>
    <w:basedOn w:val="Normal"/>
    <w:next w:val="Normal"/>
    <w:link w:val="TitleChar"/>
    <w:uiPriority w:val="10"/>
    <w:qFormat/>
    <w:rsid w:val="005C6F5F"/>
    <w:pPr>
      <w:spacing w:after="80"/>
      <w:contextualSpacing/>
    </w:pPr>
    <w:rPr>
      <w:rFonts w:asciiTheme="majorHAnsi" w:eastAsiaTheme="majorEastAsia" w:hAnsiTheme="majorHAnsi" w:cstheme="majorBidi"/>
      <w:spacing w:val="-10"/>
      <w:kern w:val="28"/>
      <w:sz w:val="56"/>
      <w:szCs w:val="56"/>
      <w:lang w:bidi="my-MM"/>
      <w14:ligatures w14:val="standardContextual"/>
    </w:rPr>
  </w:style>
  <w:style w:type="character" w:customStyle="1" w:styleId="TitleChar">
    <w:name w:val="Title Char"/>
    <w:basedOn w:val="DefaultParagraphFont"/>
    <w:link w:val="Title"/>
    <w:uiPriority w:val="10"/>
    <w:rsid w:val="005C6F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6F5F"/>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bidi="my-MM"/>
      <w14:ligatures w14:val="standardContextual"/>
    </w:rPr>
  </w:style>
  <w:style w:type="character" w:customStyle="1" w:styleId="SubtitleChar">
    <w:name w:val="Subtitle Char"/>
    <w:basedOn w:val="DefaultParagraphFont"/>
    <w:link w:val="Subtitle"/>
    <w:uiPriority w:val="11"/>
    <w:rsid w:val="005C6F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6F5F"/>
    <w:pPr>
      <w:spacing w:before="160" w:after="160" w:line="278" w:lineRule="auto"/>
      <w:jc w:val="center"/>
    </w:pPr>
    <w:rPr>
      <w:rFonts w:asciiTheme="minorHAnsi" w:eastAsiaTheme="minorHAnsi" w:hAnsiTheme="minorHAnsi" w:cstheme="minorBidi"/>
      <w:i/>
      <w:iCs/>
      <w:color w:val="404040" w:themeColor="text1" w:themeTint="BF"/>
      <w:kern w:val="2"/>
      <w:lang w:bidi="my-MM"/>
      <w14:ligatures w14:val="standardContextual"/>
    </w:rPr>
  </w:style>
  <w:style w:type="character" w:customStyle="1" w:styleId="QuoteChar">
    <w:name w:val="Quote Char"/>
    <w:basedOn w:val="DefaultParagraphFont"/>
    <w:link w:val="Quote"/>
    <w:uiPriority w:val="29"/>
    <w:rsid w:val="005C6F5F"/>
    <w:rPr>
      <w:i/>
      <w:iCs/>
      <w:color w:val="404040" w:themeColor="text1" w:themeTint="BF"/>
    </w:rPr>
  </w:style>
  <w:style w:type="paragraph" w:styleId="ListParagraph">
    <w:name w:val="List Paragraph"/>
    <w:basedOn w:val="Normal"/>
    <w:uiPriority w:val="34"/>
    <w:qFormat/>
    <w:rsid w:val="005C6F5F"/>
    <w:pPr>
      <w:spacing w:after="160" w:line="278" w:lineRule="auto"/>
      <w:ind w:left="720"/>
      <w:contextualSpacing/>
    </w:pPr>
    <w:rPr>
      <w:rFonts w:asciiTheme="minorHAnsi" w:eastAsiaTheme="minorHAnsi" w:hAnsiTheme="minorHAnsi" w:cstheme="minorBidi"/>
      <w:kern w:val="2"/>
      <w:lang w:bidi="my-MM"/>
      <w14:ligatures w14:val="standardContextual"/>
    </w:rPr>
  </w:style>
  <w:style w:type="character" w:styleId="IntenseEmphasis">
    <w:name w:val="Intense Emphasis"/>
    <w:basedOn w:val="DefaultParagraphFont"/>
    <w:uiPriority w:val="21"/>
    <w:qFormat/>
    <w:rsid w:val="005C6F5F"/>
    <w:rPr>
      <w:i/>
      <w:iCs/>
      <w:color w:val="0F4761" w:themeColor="accent1" w:themeShade="BF"/>
    </w:rPr>
  </w:style>
  <w:style w:type="paragraph" w:styleId="IntenseQuote">
    <w:name w:val="Intense Quote"/>
    <w:basedOn w:val="Normal"/>
    <w:next w:val="Normal"/>
    <w:link w:val="IntenseQuoteChar"/>
    <w:uiPriority w:val="30"/>
    <w:qFormat/>
    <w:rsid w:val="005C6F5F"/>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bidi="my-MM"/>
      <w14:ligatures w14:val="standardContextual"/>
    </w:rPr>
  </w:style>
  <w:style w:type="character" w:customStyle="1" w:styleId="IntenseQuoteChar">
    <w:name w:val="Intense Quote Char"/>
    <w:basedOn w:val="DefaultParagraphFont"/>
    <w:link w:val="IntenseQuote"/>
    <w:uiPriority w:val="30"/>
    <w:rsid w:val="005C6F5F"/>
    <w:rPr>
      <w:i/>
      <w:iCs/>
      <w:color w:val="0F4761" w:themeColor="accent1" w:themeShade="BF"/>
    </w:rPr>
  </w:style>
  <w:style w:type="character" w:styleId="IntenseReference">
    <w:name w:val="Intense Reference"/>
    <w:basedOn w:val="DefaultParagraphFont"/>
    <w:uiPriority w:val="32"/>
    <w:qFormat/>
    <w:rsid w:val="005C6F5F"/>
    <w:rPr>
      <w:b/>
      <w:bCs/>
      <w:smallCaps/>
      <w:color w:val="0F4761" w:themeColor="accent1" w:themeShade="BF"/>
      <w:spacing w:val="5"/>
    </w:rPr>
  </w:style>
  <w:style w:type="paragraph" w:styleId="NormalWeb">
    <w:name w:val="Normal (Web)"/>
    <w:basedOn w:val="Normal"/>
    <w:uiPriority w:val="99"/>
    <w:unhideWhenUsed/>
    <w:rsid w:val="005C6F5F"/>
  </w:style>
  <w:style w:type="table" w:styleId="TableGrid">
    <w:name w:val="Table Grid"/>
    <w:basedOn w:val="TableNormal"/>
    <w:uiPriority w:val="39"/>
    <w:rsid w:val="00F826BE"/>
    <w:pPr>
      <w:spacing w:after="0" w:line="240" w:lineRule="auto"/>
    </w:pPr>
    <w:rPr>
      <w:kern w:val="0"/>
      <w:sz w:val="22"/>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74420"/>
    <w:rPr>
      <w:rFonts w:ascii="Tahoma" w:eastAsiaTheme="minorHAnsi" w:hAnsi="Tahoma" w:cs="Tahoma"/>
      <w:kern w:val="2"/>
      <w:sz w:val="16"/>
      <w:szCs w:val="16"/>
      <w:lang w:bidi="my-MM"/>
      <w14:ligatures w14:val="standardContextual"/>
    </w:rPr>
  </w:style>
  <w:style w:type="character" w:customStyle="1" w:styleId="BalloonTextChar">
    <w:name w:val="Balloon Text Char"/>
    <w:basedOn w:val="DefaultParagraphFont"/>
    <w:link w:val="BalloonText"/>
    <w:uiPriority w:val="99"/>
    <w:semiHidden/>
    <w:rsid w:val="00A74420"/>
    <w:rPr>
      <w:rFonts w:ascii="Tahoma" w:hAnsi="Tahoma" w:cs="Tahoma"/>
      <w:sz w:val="16"/>
      <w:szCs w:val="16"/>
    </w:rPr>
  </w:style>
  <w:style w:type="paragraph" w:styleId="Header">
    <w:name w:val="header"/>
    <w:basedOn w:val="Normal"/>
    <w:link w:val="HeaderChar"/>
    <w:uiPriority w:val="99"/>
    <w:unhideWhenUsed/>
    <w:rsid w:val="001B22D5"/>
    <w:pPr>
      <w:tabs>
        <w:tab w:val="center" w:pos="4680"/>
        <w:tab w:val="right" w:pos="9360"/>
      </w:tabs>
    </w:pPr>
    <w:rPr>
      <w:rFonts w:asciiTheme="minorHAnsi" w:eastAsiaTheme="minorHAnsi" w:hAnsiTheme="minorHAnsi" w:cstheme="minorBidi"/>
      <w:kern w:val="2"/>
      <w:lang w:bidi="my-MM"/>
      <w14:ligatures w14:val="standardContextual"/>
    </w:rPr>
  </w:style>
  <w:style w:type="character" w:customStyle="1" w:styleId="HeaderChar">
    <w:name w:val="Header Char"/>
    <w:basedOn w:val="DefaultParagraphFont"/>
    <w:link w:val="Header"/>
    <w:uiPriority w:val="99"/>
    <w:rsid w:val="001B22D5"/>
  </w:style>
  <w:style w:type="paragraph" w:styleId="Footer">
    <w:name w:val="footer"/>
    <w:basedOn w:val="Normal"/>
    <w:link w:val="FooterChar"/>
    <w:unhideWhenUsed/>
    <w:rsid w:val="001B22D5"/>
    <w:pPr>
      <w:tabs>
        <w:tab w:val="center" w:pos="4680"/>
        <w:tab w:val="right" w:pos="9360"/>
      </w:tabs>
    </w:pPr>
    <w:rPr>
      <w:rFonts w:asciiTheme="minorHAnsi" w:eastAsiaTheme="minorHAnsi" w:hAnsiTheme="minorHAnsi" w:cstheme="minorBidi"/>
      <w:kern w:val="2"/>
      <w:lang w:bidi="my-MM"/>
      <w14:ligatures w14:val="standardContextual"/>
    </w:rPr>
  </w:style>
  <w:style w:type="character" w:customStyle="1" w:styleId="FooterChar">
    <w:name w:val="Footer Char"/>
    <w:basedOn w:val="DefaultParagraphFont"/>
    <w:link w:val="Footer"/>
    <w:uiPriority w:val="99"/>
    <w:rsid w:val="001B22D5"/>
  </w:style>
  <w:style w:type="character" w:customStyle="1" w:styleId="fs4">
    <w:name w:val="fs4"/>
    <w:basedOn w:val="DefaultParagraphFont"/>
    <w:rsid w:val="002A1A92"/>
  </w:style>
  <w:style w:type="character" w:customStyle="1" w:styleId="ls0">
    <w:name w:val="ls0"/>
    <w:basedOn w:val="DefaultParagraphFont"/>
    <w:rsid w:val="002A1A92"/>
  </w:style>
  <w:style w:type="character" w:customStyle="1" w:styleId="ls8">
    <w:name w:val="ls8"/>
    <w:basedOn w:val="DefaultParagraphFont"/>
    <w:rsid w:val="002A1A92"/>
  </w:style>
  <w:style w:type="character" w:customStyle="1" w:styleId="fs1">
    <w:name w:val="fs1"/>
    <w:basedOn w:val="DefaultParagraphFont"/>
    <w:rsid w:val="002A1A92"/>
  </w:style>
  <w:style w:type="character" w:styleId="Hyperlink">
    <w:name w:val="Hyperlink"/>
    <w:basedOn w:val="DefaultParagraphFont"/>
    <w:uiPriority w:val="99"/>
    <w:unhideWhenUsed/>
    <w:rsid w:val="000E2E08"/>
    <w:rPr>
      <w:color w:val="467886" w:themeColor="hyperlink"/>
      <w:u w:val="single"/>
    </w:rPr>
  </w:style>
  <w:style w:type="paragraph" w:customStyle="1" w:styleId="Body">
    <w:name w:val="Body"/>
    <w:basedOn w:val="Normal"/>
    <w:rsid w:val="0026441D"/>
    <w:pPr>
      <w:spacing w:after="240"/>
      <w:jc w:val="both"/>
    </w:pPr>
    <w:rPr>
      <w:rFonts w:ascii="Helvetica" w:hAnsi="Helvetica"/>
      <w:sz w:val="20"/>
      <w:szCs w:val="20"/>
    </w:rPr>
  </w:style>
  <w:style w:type="paragraph" w:styleId="NoSpacing">
    <w:name w:val="No Spacing"/>
    <w:uiPriority w:val="1"/>
    <w:qFormat/>
    <w:rsid w:val="008B3F1A"/>
    <w:pPr>
      <w:spacing w:after="0" w:line="240" w:lineRule="auto"/>
    </w:pPr>
  </w:style>
  <w:style w:type="character" w:customStyle="1" w:styleId="UnresolvedMention1">
    <w:name w:val="Unresolved Mention1"/>
    <w:basedOn w:val="DefaultParagraphFont"/>
    <w:uiPriority w:val="99"/>
    <w:semiHidden/>
    <w:unhideWhenUsed/>
    <w:rsid w:val="00D52926"/>
    <w:rPr>
      <w:color w:val="605E5C"/>
      <w:shd w:val="clear" w:color="auto" w:fill="E1DFDD"/>
    </w:rPr>
  </w:style>
  <w:style w:type="character" w:styleId="FollowedHyperlink">
    <w:name w:val="FollowedHyperlink"/>
    <w:basedOn w:val="DefaultParagraphFont"/>
    <w:uiPriority w:val="99"/>
    <w:semiHidden/>
    <w:unhideWhenUsed/>
    <w:rsid w:val="000F2B55"/>
    <w:rPr>
      <w:color w:val="96607D" w:themeColor="followedHyperlink"/>
      <w:u w:val="single"/>
    </w:rPr>
  </w:style>
  <w:style w:type="character" w:customStyle="1" w:styleId="html-italic">
    <w:name w:val="html-italic"/>
    <w:basedOn w:val="DefaultParagraphFont"/>
    <w:rsid w:val="00C45422"/>
  </w:style>
  <w:style w:type="character" w:customStyle="1" w:styleId="a">
    <w:name w:val="_"/>
    <w:basedOn w:val="DefaultParagraphFont"/>
    <w:rsid w:val="000430EF"/>
  </w:style>
  <w:style w:type="character" w:customStyle="1" w:styleId="ff1">
    <w:name w:val="ff1"/>
    <w:basedOn w:val="DefaultParagraphFont"/>
    <w:rsid w:val="000430EF"/>
  </w:style>
  <w:style w:type="character" w:customStyle="1" w:styleId="ff6">
    <w:name w:val="ff6"/>
    <w:basedOn w:val="DefaultParagraphFont"/>
    <w:rsid w:val="000430EF"/>
  </w:style>
  <w:style w:type="character" w:customStyle="1" w:styleId="fc2">
    <w:name w:val="fc2"/>
    <w:basedOn w:val="DefaultParagraphFont"/>
    <w:rsid w:val="000430EF"/>
  </w:style>
  <w:style w:type="character" w:customStyle="1" w:styleId="css-yfgmme">
    <w:name w:val="css-yfgmme"/>
    <w:basedOn w:val="DefaultParagraphFont"/>
    <w:rsid w:val="00FE7169"/>
  </w:style>
  <w:style w:type="character" w:styleId="Strong">
    <w:name w:val="Strong"/>
    <w:basedOn w:val="DefaultParagraphFont"/>
    <w:uiPriority w:val="22"/>
    <w:qFormat/>
    <w:rsid w:val="00B70125"/>
    <w:rPr>
      <w:b/>
      <w:bCs/>
    </w:rPr>
  </w:style>
  <w:style w:type="character" w:styleId="Emphasis">
    <w:name w:val="Emphasis"/>
    <w:basedOn w:val="DefaultParagraphFont"/>
    <w:uiPriority w:val="20"/>
    <w:qFormat/>
    <w:rsid w:val="00C8052F"/>
    <w:rPr>
      <w:i/>
      <w:iCs/>
    </w:rPr>
  </w:style>
  <w:style w:type="character" w:customStyle="1" w:styleId="title-text">
    <w:name w:val="title-text"/>
    <w:basedOn w:val="DefaultParagraphFont"/>
    <w:rsid w:val="00C8052F"/>
  </w:style>
  <w:style w:type="character" w:customStyle="1" w:styleId="sr-only">
    <w:name w:val="sr-only"/>
    <w:basedOn w:val="DefaultParagraphFont"/>
    <w:rsid w:val="00C8052F"/>
  </w:style>
  <w:style w:type="character" w:customStyle="1" w:styleId="button-link-text">
    <w:name w:val="button-link-text"/>
    <w:basedOn w:val="DefaultParagraphFont"/>
    <w:rsid w:val="00C8052F"/>
  </w:style>
  <w:style w:type="character" w:customStyle="1" w:styleId="react-xocs-alternative-link">
    <w:name w:val="react-xocs-alternative-link"/>
    <w:basedOn w:val="DefaultParagraphFont"/>
    <w:rsid w:val="00C8052F"/>
  </w:style>
  <w:style w:type="character" w:customStyle="1" w:styleId="given-name">
    <w:name w:val="given-name"/>
    <w:basedOn w:val="DefaultParagraphFont"/>
    <w:rsid w:val="00C8052F"/>
  </w:style>
  <w:style w:type="character" w:customStyle="1" w:styleId="text">
    <w:name w:val="text"/>
    <w:basedOn w:val="DefaultParagraphFont"/>
    <w:rsid w:val="00C8052F"/>
  </w:style>
  <w:style w:type="character" w:customStyle="1" w:styleId="author-ref">
    <w:name w:val="author-ref"/>
    <w:basedOn w:val="DefaultParagraphFont"/>
    <w:rsid w:val="00C8052F"/>
  </w:style>
  <w:style w:type="character" w:customStyle="1" w:styleId="anchor-text">
    <w:name w:val="anchor-text"/>
    <w:basedOn w:val="DefaultParagraphFont"/>
    <w:rsid w:val="002A2915"/>
  </w:style>
  <w:style w:type="character" w:customStyle="1" w:styleId="UnresolvedMention2">
    <w:name w:val="Unresolved Mention2"/>
    <w:basedOn w:val="DefaultParagraphFont"/>
    <w:uiPriority w:val="99"/>
    <w:semiHidden/>
    <w:unhideWhenUsed/>
    <w:rsid w:val="00460EAA"/>
    <w:rPr>
      <w:color w:val="605E5C"/>
      <w:shd w:val="clear" w:color="auto" w:fill="E1DFDD"/>
    </w:rPr>
  </w:style>
  <w:style w:type="character" w:customStyle="1" w:styleId="fontstyle01">
    <w:name w:val="fontstyle01"/>
    <w:basedOn w:val="DefaultParagraphFont"/>
    <w:rsid w:val="00E036EE"/>
    <w:rPr>
      <w:rFonts w:ascii="NotoSans-Bold" w:hAnsi="NotoSans-Bold" w:hint="default"/>
      <w:b/>
      <w:bCs/>
      <w:i w:val="0"/>
      <w:iCs w:val="0"/>
      <w:color w:val="000000"/>
      <w:sz w:val="18"/>
      <w:szCs w:val="18"/>
    </w:rPr>
  </w:style>
  <w:style w:type="character" w:customStyle="1" w:styleId="fontstyle21">
    <w:name w:val="fontstyle21"/>
    <w:basedOn w:val="DefaultParagraphFont"/>
    <w:rsid w:val="00E036EE"/>
    <w:rPr>
      <w:rFonts w:ascii="NotoSans-Light" w:hAnsi="NotoSans-Light" w:hint="default"/>
      <w:b w:val="0"/>
      <w:bCs w:val="0"/>
      <w:i w:val="0"/>
      <w:iCs w:val="0"/>
      <w:color w:val="000000"/>
      <w:sz w:val="18"/>
      <w:szCs w:val="18"/>
    </w:rPr>
  </w:style>
  <w:style w:type="character" w:customStyle="1" w:styleId="inlineblock">
    <w:name w:val="inlineblock"/>
    <w:basedOn w:val="DefaultParagraphFont"/>
    <w:rsid w:val="00FC4A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48657">
      <w:bodyDiv w:val="1"/>
      <w:marLeft w:val="0"/>
      <w:marRight w:val="0"/>
      <w:marTop w:val="0"/>
      <w:marBottom w:val="0"/>
      <w:divBdr>
        <w:top w:val="none" w:sz="0" w:space="0" w:color="auto"/>
        <w:left w:val="none" w:sz="0" w:space="0" w:color="auto"/>
        <w:bottom w:val="none" w:sz="0" w:space="0" w:color="auto"/>
        <w:right w:val="none" w:sz="0" w:space="0" w:color="auto"/>
      </w:divBdr>
    </w:div>
    <w:div w:id="64033538">
      <w:bodyDiv w:val="1"/>
      <w:marLeft w:val="0"/>
      <w:marRight w:val="0"/>
      <w:marTop w:val="0"/>
      <w:marBottom w:val="0"/>
      <w:divBdr>
        <w:top w:val="none" w:sz="0" w:space="0" w:color="auto"/>
        <w:left w:val="none" w:sz="0" w:space="0" w:color="auto"/>
        <w:bottom w:val="none" w:sz="0" w:space="0" w:color="auto"/>
        <w:right w:val="none" w:sz="0" w:space="0" w:color="auto"/>
      </w:divBdr>
      <w:divsChild>
        <w:div w:id="1868521399">
          <w:marLeft w:val="0"/>
          <w:marRight w:val="0"/>
          <w:marTop w:val="0"/>
          <w:marBottom w:val="0"/>
          <w:divBdr>
            <w:top w:val="none" w:sz="0" w:space="0" w:color="auto"/>
            <w:left w:val="none" w:sz="0" w:space="0" w:color="auto"/>
            <w:bottom w:val="none" w:sz="0" w:space="0" w:color="auto"/>
            <w:right w:val="none" w:sz="0" w:space="0" w:color="auto"/>
          </w:divBdr>
        </w:div>
        <w:div w:id="277570796">
          <w:marLeft w:val="0"/>
          <w:marRight w:val="0"/>
          <w:marTop w:val="0"/>
          <w:marBottom w:val="0"/>
          <w:divBdr>
            <w:top w:val="none" w:sz="0" w:space="0" w:color="auto"/>
            <w:left w:val="none" w:sz="0" w:space="0" w:color="auto"/>
            <w:bottom w:val="none" w:sz="0" w:space="0" w:color="auto"/>
            <w:right w:val="none" w:sz="0" w:space="0" w:color="auto"/>
          </w:divBdr>
        </w:div>
        <w:div w:id="1529217772">
          <w:marLeft w:val="0"/>
          <w:marRight w:val="0"/>
          <w:marTop w:val="0"/>
          <w:marBottom w:val="0"/>
          <w:divBdr>
            <w:top w:val="none" w:sz="0" w:space="0" w:color="auto"/>
            <w:left w:val="none" w:sz="0" w:space="0" w:color="auto"/>
            <w:bottom w:val="none" w:sz="0" w:space="0" w:color="auto"/>
            <w:right w:val="none" w:sz="0" w:space="0" w:color="auto"/>
          </w:divBdr>
        </w:div>
        <w:div w:id="768626894">
          <w:marLeft w:val="0"/>
          <w:marRight w:val="0"/>
          <w:marTop w:val="0"/>
          <w:marBottom w:val="0"/>
          <w:divBdr>
            <w:top w:val="none" w:sz="0" w:space="0" w:color="auto"/>
            <w:left w:val="none" w:sz="0" w:space="0" w:color="auto"/>
            <w:bottom w:val="none" w:sz="0" w:space="0" w:color="auto"/>
            <w:right w:val="none" w:sz="0" w:space="0" w:color="auto"/>
          </w:divBdr>
        </w:div>
      </w:divsChild>
    </w:div>
    <w:div w:id="81686237">
      <w:bodyDiv w:val="1"/>
      <w:marLeft w:val="0"/>
      <w:marRight w:val="0"/>
      <w:marTop w:val="0"/>
      <w:marBottom w:val="0"/>
      <w:divBdr>
        <w:top w:val="none" w:sz="0" w:space="0" w:color="auto"/>
        <w:left w:val="none" w:sz="0" w:space="0" w:color="auto"/>
        <w:bottom w:val="none" w:sz="0" w:space="0" w:color="auto"/>
        <w:right w:val="none" w:sz="0" w:space="0" w:color="auto"/>
      </w:divBdr>
    </w:div>
    <w:div w:id="149951412">
      <w:bodyDiv w:val="1"/>
      <w:marLeft w:val="0"/>
      <w:marRight w:val="0"/>
      <w:marTop w:val="0"/>
      <w:marBottom w:val="0"/>
      <w:divBdr>
        <w:top w:val="none" w:sz="0" w:space="0" w:color="auto"/>
        <w:left w:val="none" w:sz="0" w:space="0" w:color="auto"/>
        <w:bottom w:val="none" w:sz="0" w:space="0" w:color="auto"/>
        <w:right w:val="none" w:sz="0" w:space="0" w:color="auto"/>
      </w:divBdr>
    </w:div>
    <w:div w:id="270553561">
      <w:bodyDiv w:val="1"/>
      <w:marLeft w:val="0"/>
      <w:marRight w:val="0"/>
      <w:marTop w:val="0"/>
      <w:marBottom w:val="0"/>
      <w:divBdr>
        <w:top w:val="none" w:sz="0" w:space="0" w:color="auto"/>
        <w:left w:val="none" w:sz="0" w:space="0" w:color="auto"/>
        <w:bottom w:val="none" w:sz="0" w:space="0" w:color="auto"/>
        <w:right w:val="none" w:sz="0" w:space="0" w:color="auto"/>
      </w:divBdr>
    </w:div>
    <w:div w:id="517087704">
      <w:bodyDiv w:val="1"/>
      <w:marLeft w:val="0"/>
      <w:marRight w:val="0"/>
      <w:marTop w:val="0"/>
      <w:marBottom w:val="0"/>
      <w:divBdr>
        <w:top w:val="none" w:sz="0" w:space="0" w:color="auto"/>
        <w:left w:val="none" w:sz="0" w:space="0" w:color="auto"/>
        <w:bottom w:val="none" w:sz="0" w:space="0" w:color="auto"/>
        <w:right w:val="none" w:sz="0" w:space="0" w:color="auto"/>
      </w:divBdr>
    </w:div>
    <w:div w:id="772239267">
      <w:bodyDiv w:val="1"/>
      <w:marLeft w:val="0"/>
      <w:marRight w:val="0"/>
      <w:marTop w:val="0"/>
      <w:marBottom w:val="0"/>
      <w:divBdr>
        <w:top w:val="none" w:sz="0" w:space="0" w:color="auto"/>
        <w:left w:val="none" w:sz="0" w:space="0" w:color="auto"/>
        <w:bottom w:val="none" w:sz="0" w:space="0" w:color="auto"/>
        <w:right w:val="none" w:sz="0" w:space="0" w:color="auto"/>
      </w:divBdr>
    </w:div>
    <w:div w:id="815225183">
      <w:bodyDiv w:val="1"/>
      <w:marLeft w:val="0"/>
      <w:marRight w:val="0"/>
      <w:marTop w:val="0"/>
      <w:marBottom w:val="0"/>
      <w:divBdr>
        <w:top w:val="none" w:sz="0" w:space="0" w:color="auto"/>
        <w:left w:val="none" w:sz="0" w:space="0" w:color="auto"/>
        <w:bottom w:val="none" w:sz="0" w:space="0" w:color="auto"/>
        <w:right w:val="none" w:sz="0" w:space="0" w:color="auto"/>
      </w:divBdr>
    </w:div>
    <w:div w:id="927269898">
      <w:bodyDiv w:val="1"/>
      <w:marLeft w:val="0"/>
      <w:marRight w:val="0"/>
      <w:marTop w:val="0"/>
      <w:marBottom w:val="0"/>
      <w:divBdr>
        <w:top w:val="none" w:sz="0" w:space="0" w:color="auto"/>
        <w:left w:val="none" w:sz="0" w:space="0" w:color="auto"/>
        <w:bottom w:val="none" w:sz="0" w:space="0" w:color="auto"/>
        <w:right w:val="none" w:sz="0" w:space="0" w:color="auto"/>
      </w:divBdr>
    </w:div>
    <w:div w:id="932932073">
      <w:bodyDiv w:val="1"/>
      <w:marLeft w:val="0"/>
      <w:marRight w:val="0"/>
      <w:marTop w:val="0"/>
      <w:marBottom w:val="0"/>
      <w:divBdr>
        <w:top w:val="none" w:sz="0" w:space="0" w:color="auto"/>
        <w:left w:val="none" w:sz="0" w:space="0" w:color="auto"/>
        <w:bottom w:val="none" w:sz="0" w:space="0" w:color="auto"/>
        <w:right w:val="none" w:sz="0" w:space="0" w:color="auto"/>
      </w:divBdr>
    </w:div>
    <w:div w:id="1064719678">
      <w:bodyDiv w:val="1"/>
      <w:marLeft w:val="0"/>
      <w:marRight w:val="0"/>
      <w:marTop w:val="0"/>
      <w:marBottom w:val="0"/>
      <w:divBdr>
        <w:top w:val="none" w:sz="0" w:space="0" w:color="auto"/>
        <w:left w:val="none" w:sz="0" w:space="0" w:color="auto"/>
        <w:bottom w:val="none" w:sz="0" w:space="0" w:color="auto"/>
        <w:right w:val="none" w:sz="0" w:space="0" w:color="auto"/>
      </w:divBdr>
    </w:div>
    <w:div w:id="1198472613">
      <w:bodyDiv w:val="1"/>
      <w:marLeft w:val="0"/>
      <w:marRight w:val="0"/>
      <w:marTop w:val="0"/>
      <w:marBottom w:val="0"/>
      <w:divBdr>
        <w:top w:val="none" w:sz="0" w:space="0" w:color="auto"/>
        <w:left w:val="none" w:sz="0" w:space="0" w:color="auto"/>
        <w:bottom w:val="none" w:sz="0" w:space="0" w:color="auto"/>
        <w:right w:val="none" w:sz="0" w:space="0" w:color="auto"/>
      </w:divBdr>
      <w:divsChild>
        <w:div w:id="1516264229">
          <w:marLeft w:val="0"/>
          <w:marRight w:val="0"/>
          <w:marTop w:val="0"/>
          <w:marBottom w:val="0"/>
          <w:divBdr>
            <w:top w:val="none" w:sz="0" w:space="0" w:color="auto"/>
            <w:left w:val="none" w:sz="0" w:space="0" w:color="auto"/>
            <w:bottom w:val="none" w:sz="0" w:space="0" w:color="auto"/>
            <w:right w:val="none" w:sz="0" w:space="0" w:color="auto"/>
          </w:divBdr>
        </w:div>
        <w:div w:id="730228642">
          <w:marLeft w:val="0"/>
          <w:marRight w:val="0"/>
          <w:marTop w:val="0"/>
          <w:marBottom w:val="0"/>
          <w:divBdr>
            <w:top w:val="none" w:sz="0" w:space="0" w:color="auto"/>
            <w:left w:val="none" w:sz="0" w:space="0" w:color="auto"/>
            <w:bottom w:val="none" w:sz="0" w:space="0" w:color="auto"/>
            <w:right w:val="none" w:sz="0" w:space="0" w:color="auto"/>
          </w:divBdr>
        </w:div>
      </w:divsChild>
    </w:div>
    <w:div w:id="1237668021">
      <w:bodyDiv w:val="1"/>
      <w:marLeft w:val="0"/>
      <w:marRight w:val="0"/>
      <w:marTop w:val="0"/>
      <w:marBottom w:val="0"/>
      <w:divBdr>
        <w:top w:val="none" w:sz="0" w:space="0" w:color="auto"/>
        <w:left w:val="none" w:sz="0" w:space="0" w:color="auto"/>
        <w:bottom w:val="none" w:sz="0" w:space="0" w:color="auto"/>
        <w:right w:val="none" w:sz="0" w:space="0" w:color="auto"/>
      </w:divBdr>
    </w:div>
    <w:div w:id="1280071533">
      <w:bodyDiv w:val="1"/>
      <w:marLeft w:val="0"/>
      <w:marRight w:val="0"/>
      <w:marTop w:val="0"/>
      <w:marBottom w:val="0"/>
      <w:divBdr>
        <w:top w:val="none" w:sz="0" w:space="0" w:color="auto"/>
        <w:left w:val="none" w:sz="0" w:space="0" w:color="auto"/>
        <w:bottom w:val="none" w:sz="0" w:space="0" w:color="auto"/>
        <w:right w:val="none" w:sz="0" w:space="0" w:color="auto"/>
      </w:divBdr>
    </w:div>
    <w:div w:id="1437090876">
      <w:bodyDiv w:val="1"/>
      <w:marLeft w:val="0"/>
      <w:marRight w:val="0"/>
      <w:marTop w:val="0"/>
      <w:marBottom w:val="0"/>
      <w:divBdr>
        <w:top w:val="none" w:sz="0" w:space="0" w:color="auto"/>
        <w:left w:val="none" w:sz="0" w:space="0" w:color="auto"/>
        <w:bottom w:val="none" w:sz="0" w:space="0" w:color="auto"/>
        <w:right w:val="none" w:sz="0" w:space="0" w:color="auto"/>
      </w:divBdr>
    </w:div>
    <w:div w:id="1513761992">
      <w:bodyDiv w:val="1"/>
      <w:marLeft w:val="0"/>
      <w:marRight w:val="0"/>
      <w:marTop w:val="0"/>
      <w:marBottom w:val="0"/>
      <w:divBdr>
        <w:top w:val="none" w:sz="0" w:space="0" w:color="auto"/>
        <w:left w:val="none" w:sz="0" w:space="0" w:color="auto"/>
        <w:bottom w:val="none" w:sz="0" w:space="0" w:color="auto"/>
        <w:right w:val="none" w:sz="0" w:space="0" w:color="auto"/>
      </w:divBdr>
    </w:div>
    <w:div w:id="1582177666">
      <w:bodyDiv w:val="1"/>
      <w:marLeft w:val="0"/>
      <w:marRight w:val="0"/>
      <w:marTop w:val="0"/>
      <w:marBottom w:val="0"/>
      <w:divBdr>
        <w:top w:val="none" w:sz="0" w:space="0" w:color="auto"/>
        <w:left w:val="none" w:sz="0" w:space="0" w:color="auto"/>
        <w:bottom w:val="none" w:sz="0" w:space="0" w:color="auto"/>
        <w:right w:val="none" w:sz="0" w:space="0" w:color="auto"/>
      </w:divBdr>
      <w:divsChild>
        <w:div w:id="928196510">
          <w:marLeft w:val="0"/>
          <w:marRight w:val="0"/>
          <w:marTop w:val="0"/>
          <w:marBottom w:val="120"/>
          <w:divBdr>
            <w:top w:val="none" w:sz="0" w:space="0" w:color="auto"/>
            <w:left w:val="none" w:sz="0" w:space="0" w:color="auto"/>
            <w:bottom w:val="none" w:sz="0" w:space="0" w:color="auto"/>
            <w:right w:val="none" w:sz="0" w:space="0" w:color="auto"/>
          </w:divBdr>
          <w:divsChild>
            <w:div w:id="1243757313">
              <w:marLeft w:val="0"/>
              <w:marRight w:val="0"/>
              <w:marTop w:val="0"/>
              <w:marBottom w:val="0"/>
              <w:divBdr>
                <w:top w:val="none" w:sz="0" w:space="0" w:color="auto"/>
                <w:left w:val="none" w:sz="0" w:space="0" w:color="auto"/>
                <w:bottom w:val="none" w:sz="0" w:space="0" w:color="auto"/>
                <w:right w:val="none" w:sz="0" w:space="0" w:color="auto"/>
              </w:divBdr>
              <w:divsChild>
                <w:div w:id="1902406358">
                  <w:marLeft w:val="0"/>
                  <w:marRight w:val="0"/>
                  <w:marTop w:val="0"/>
                  <w:marBottom w:val="0"/>
                  <w:divBdr>
                    <w:top w:val="none" w:sz="0" w:space="0" w:color="auto"/>
                    <w:left w:val="none" w:sz="0" w:space="0" w:color="auto"/>
                    <w:bottom w:val="none" w:sz="0" w:space="0" w:color="auto"/>
                    <w:right w:val="none" w:sz="0" w:space="0" w:color="auto"/>
                  </w:divBdr>
                  <w:divsChild>
                    <w:div w:id="19468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996289">
      <w:bodyDiv w:val="1"/>
      <w:marLeft w:val="0"/>
      <w:marRight w:val="0"/>
      <w:marTop w:val="0"/>
      <w:marBottom w:val="0"/>
      <w:divBdr>
        <w:top w:val="none" w:sz="0" w:space="0" w:color="auto"/>
        <w:left w:val="none" w:sz="0" w:space="0" w:color="auto"/>
        <w:bottom w:val="none" w:sz="0" w:space="0" w:color="auto"/>
        <w:right w:val="none" w:sz="0" w:space="0" w:color="auto"/>
      </w:divBdr>
    </w:div>
    <w:div w:id="1897088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ulseenergy.io/blog/understanding-the-different-types-of-energy-storage-systems-in-india"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pulseenergy.io/blog/unlocking-the-power-of-the-sun-mnre-solar-subsidies-explained"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lseenergy.io/blog/fleet-ev-charger-management-softwar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C4E4E5-0037-4D87-9C79-022677264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15</Pages>
  <Words>6011</Words>
  <Characters>34268</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 Zin Tun Tun Lwin</dc:creator>
  <cp:lastModifiedBy>SDI 1183</cp:lastModifiedBy>
  <cp:revision>11</cp:revision>
  <cp:lastPrinted>2025-10-28T17:22:00Z</cp:lastPrinted>
  <dcterms:created xsi:type="dcterms:W3CDTF">2025-11-01T14:43:00Z</dcterms:created>
  <dcterms:modified xsi:type="dcterms:W3CDTF">2025-11-03T08:12:00Z</dcterms:modified>
</cp:coreProperties>
</file>