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577" w:rsidRPr="00034C11" w:rsidRDefault="00E845E4" w:rsidP="00652978">
      <w:pPr>
        <w:pStyle w:val="Heading3"/>
        <w:rPr>
          <w:rFonts w:eastAsia="Times New Roman" w:cs="Arial"/>
          <w:noProof/>
          <w:lang w:eastAsia="zh-TW"/>
        </w:rPr>
      </w:pPr>
      <w:r w:rsidRPr="00034C11">
        <w:rPr>
          <w:rFonts w:eastAsia="Times New Roman" w:cs="Arial"/>
          <w:noProof/>
        </w:rPr>
        <w:drawing>
          <wp:anchor distT="0" distB="0" distL="114300" distR="114300" simplePos="0" relativeHeight="251676672" behindDoc="1" locked="0" layoutInCell="1" allowOverlap="1">
            <wp:simplePos x="0" y="0"/>
            <wp:positionH relativeFrom="column">
              <wp:posOffset>9525</wp:posOffset>
            </wp:positionH>
            <wp:positionV relativeFrom="paragraph">
              <wp:posOffset>-247650</wp:posOffset>
            </wp:positionV>
            <wp:extent cx="766445" cy="1090295"/>
            <wp:effectExtent l="19050" t="0" r="0" b="0"/>
            <wp:wrapTight wrapText="bothSides">
              <wp:wrapPolygon edited="0">
                <wp:start x="-537" y="0"/>
                <wp:lineTo x="-537" y="21135"/>
                <wp:lineTo x="21475" y="21135"/>
                <wp:lineTo x="21475" y="0"/>
                <wp:lineTo x="-537" y="0"/>
              </wp:wrapPolygon>
            </wp:wrapTight>
            <wp:docPr id="3" name="Picture 3" descr="E:\Shyamalendu-2\Template\Update cover page\JAMMR-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hyamalendu-2\Template\Update cover page\JAMMR-A4.png"/>
                    <pic:cNvPicPr>
                      <a:picLocks noChangeAspect="1" noChangeArrowheads="1"/>
                    </pic:cNvPicPr>
                  </pic:nvPicPr>
                  <pic:blipFill>
                    <a:blip r:embed="rId7" cstate="print"/>
                    <a:srcRect/>
                    <a:stretch>
                      <a:fillRect/>
                    </a:stretch>
                  </pic:blipFill>
                  <pic:spPr bwMode="auto">
                    <a:xfrm>
                      <a:off x="0" y="0"/>
                      <a:ext cx="766445" cy="1090295"/>
                    </a:xfrm>
                    <a:prstGeom prst="rect">
                      <a:avLst/>
                    </a:prstGeom>
                    <a:noFill/>
                    <a:ln w="9525">
                      <a:noFill/>
                      <a:miter lim="800000"/>
                      <a:headEnd/>
                      <a:tailEnd/>
                    </a:ln>
                  </pic:spPr>
                </pic:pic>
              </a:graphicData>
            </a:graphic>
          </wp:anchor>
        </w:drawing>
      </w:r>
      <w:r w:rsidR="00071F4F" w:rsidRPr="00034C11">
        <w:rPr>
          <w:rFonts w:eastAsia="Times New Roman" w:cs="Arial"/>
          <w:noProof/>
          <w:lang w:eastAsia="zh-TW"/>
        </w:rPr>
        <w:t>Journal of Advances in Medicine and Medical Research</w:t>
      </w:r>
    </w:p>
    <w:p w:rsidR="005F7869" w:rsidRPr="00034C11" w:rsidRDefault="005F7869" w:rsidP="00652978">
      <w:pPr>
        <w:spacing w:after="0" w:line="240" w:lineRule="auto"/>
        <w:ind w:left="2160"/>
        <w:rPr>
          <w:rFonts w:ascii="Arial" w:eastAsia="Times New Roman" w:hAnsi="Arial" w:cs="Arial"/>
          <w:b/>
          <w:i/>
          <w:sz w:val="24"/>
          <w:szCs w:val="16"/>
        </w:rPr>
      </w:pPr>
    </w:p>
    <w:p w:rsidR="00974577" w:rsidRPr="00034C11" w:rsidRDefault="00E845E4" w:rsidP="00652978">
      <w:pPr>
        <w:pStyle w:val="Heading4"/>
        <w:rPr>
          <w:rFonts w:eastAsia="Times New Roman" w:cs="Arial"/>
        </w:rPr>
      </w:pPr>
      <w:r w:rsidRPr="00034C11">
        <w:rPr>
          <w:rFonts w:eastAsia="Times New Roman" w:cs="Arial"/>
        </w:rPr>
        <w:t>Volume XXX, Issue XX, Page XX-XX, 20</w:t>
      </w:r>
      <w:r w:rsidR="00C86665" w:rsidRPr="00034C11">
        <w:rPr>
          <w:rFonts w:eastAsia="Times New Roman" w:cs="Arial"/>
        </w:rPr>
        <w:t>YY</w:t>
      </w:r>
      <w:r w:rsidR="00884188" w:rsidRPr="00034C11">
        <w:rPr>
          <w:rFonts w:eastAsia="Times New Roman" w:cs="Arial"/>
        </w:rPr>
        <w:t>;</w:t>
      </w:r>
      <w:r w:rsidR="00974577" w:rsidRPr="00034C11">
        <w:rPr>
          <w:rFonts w:eastAsia="Times New Roman" w:cs="Arial"/>
        </w:rPr>
        <w:t xml:space="preserve"> Article no.</w:t>
      </w:r>
      <w:r w:rsidR="00F17767" w:rsidRPr="00034C11">
        <w:rPr>
          <w:rFonts w:eastAsia="Times New Roman" w:cs="Arial"/>
        </w:rPr>
        <w:t>JAMMR</w:t>
      </w:r>
      <w:r w:rsidR="005C0763" w:rsidRPr="00034C11">
        <w:t>.</w:t>
      </w:r>
      <w:r w:rsidR="005C0763" w:rsidRPr="00034C11">
        <w:rPr>
          <w:rFonts w:eastAsia="Times New Roman" w:cs="Arial"/>
        </w:rPr>
        <w:t>102105</w:t>
      </w:r>
    </w:p>
    <w:p w:rsidR="0087279B" w:rsidRPr="00034C11" w:rsidRDefault="001065B3" w:rsidP="00652978">
      <w:pPr>
        <w:spacing w:after="0" w:line="240" w:lineRule="auto"/>
        <w:ind w:left="2160"/>
        <w:rPr>
          <w:rFonts w:ascii="Arial" w:eastAsia="Times New Roman" w:hAnsi="Arial" w:cs="Arial"/>
          <w:b/>
          <w:i/>
          <w:noProof/>
          <w:sz w:val="18"/>
          <w:szCs w:val="16"/>
          <w:lang w:eastAsia="zh-TW"/>
        </w:rPr>
      </w:pPr>
      <w:r w:rsidRPr="00034C11">
        <w:rPr>
          <w:rFonts w:ascii="Arial" w:eastAsia="Times New Roman" w:hAnsi="Arial" w:cs="Arial"/>
          <w:b/>
          <w:i/>
          <w:noProof/>
          <w:sz w:val="16"/>
          <w:szCs w:val="15"/>
          <w:lang w:eastAsia="zh-TW"/>
        </w:rPr>
        <w:t>ISSN: 2456-8899</w:t>
      </w:r>
      <w:r w:rsidR="0087279B" w:rsidRPr="00034C11">
        <w:rPr>
          <w:rFonts w:ascii="Arial" w:eastAsia="Times New Roman" w:hAnsi="Arial" w:cs="Arial"/>
          <w:b/>
          <w:i/>
          <w:noProof/>
          <w:sz w:val="16"/>
          <w:szCs w:val="15"/>
          <w:lang w:eastAsia="zh-TW"/>
        </w:rPr>
        <w:t xml:space="preserve"> </w:t>
      </w:r>
    </w:p>
    <w:p w:rsidR="004F378E" w:rsidRPr="00034C11" w:rsidRDefault="001065B3" w:rsidP="00652978">
      <w:pPr>
        <w:spacing w:after="0" w:line="240" w:lineRule="auto"/>
        <w:ind w:left="2160"/>
        <w:rPr>
          <w:rFonts w:ascii="Arial" w:eastAsia="Times New Roman" w:hAnsi="Arial" w:cs="Arial"/>
          <w:i/>
          <w:noProof/>
          <w:sz w:val="16"/>
          <w:szCs w:val="16"/>
          <w:lang w:eastAsia="zh-TW"/>
        </w:rPr>
      </w:pPr>
      <w:r w:rsidRPr="00034C11">
        <w:rPr>
          <w:rFonts w:ascii="Arial" w:eastAsia="Times New Roman" w:hAnsi="Arial" w:cs="Arial"/>
          <w:i/>
          <w:noProof/>
          <w:sz w:val="16"/>
          <w:szCs w:val="16"/>
          <w:lang w:eastAsia="zh-TW"/>
        </w:rPr>
        <w:t xml:space="preserve">(Past name: British Journal of Medicine and Medical Research, </w:t>
      </w:r>
      <w:r w:rsidR="007C250F" w:rsidRPr="00034C11">
        <w:rPr>
          <w:rFonts w:ascii="Arial" w:eastAsia="Times New Roman" w:hAnsi="Arial" w:cs="Arial"/>
          <w:i/>
          <w:noProof/>
          <w:sz w:val="16"/>
          <w:szCs w:val="15"/>
          <w:lang w:eastAsia="zh-TW"/>
        </w:rPr>
        <w:t xml:space="preserve">Past </w:t>
      </w:r>
      <w:r w:rsidR="00974577" w:rsidRPr="00034C11">
        <w:rPr>
          <w:rFonts w:ascii="Arial" w:eastAsia="Times New Roman" w:hAnsi="Arial" w:cs="Arial"/>
          <w:i/>
          <w:noProof/>
          <w:sz w:val="16"/>
          <w:szCs w:val="16"/>
          <w:lang w:eastAsia="zh-TW"/>
        </w:rPr>
        <w:t>ISSN: 2231-0614</w:t>
      </w:r>
      <w:r w:rsidR="007E08A3" w:rsidRPr="00034C11">
        <w:rPr>
          <w:rFonts w:ascii="Arial" w:eastAsia="Times New Roman" w:hAnsi="Arial" w:cs="Arial"/>
          <w:i/>
          <w:noProof/>
          <w:sz w:val="16"/>
          <w:szCs w:val="16"/>
          <w:lang w:eastAsia="zh-TW"/>
        </w:rPr>
        <w:t xml:space="preserve">, </w:t>
      </w:r>
    </w:p>
    <w:p w:rsidR="007E08A3" w:rsidRPr="00034C11" w:rsidRDefault="00AE5B74" w:rsidP="00652978">
      <w:pPr>
        <w:spacing w:after="0" w:line="240" w:lineRule="auto"/>
        <w:ind w:left="2160"/>
        <w:rPr>
          <w:rFonts w:ascii="Arial" w:eastAsia="Times New Roman" w:hAnsi="Arial" w:cs="Arial"/>
          <w:i/>
          <w:sz w:val="16"/>
          <w:szCs w:val="16"/>
        </w:rPr>
      </w:pPr>
      <w:r w:rsidRPr="00034C11">
        <w:rPr>
          <w:rFonts w:ascii="Arial" w:eastAsia="Times New Roman" w:hAnsi="Arial" w:cs="Arial"/>
          <w:i/>
          <w:sz w:val="16"/>
          <w:szCs w:val="16"/>
        </w:rPr>
        <w:t>NLM ID: 101570965</w:t>
      </w:r>
      <w:r w:rsidR="001065B3" w:rsidRPr="00034C11">
        <w:rPr>
          <w:rFonts w:ascii="Arial" w:eastAsia="Times New Roman" w:hAnsi="Arial" w:cs="Arial"/>
          <w:i/>
          <w:sz w:val="16"/>
          <w:szCs w:val="16"/>
        </w:rPr>
        <w:t>)</w:t>
      </w:r>
    </w:p>
    <w:p w:rsidR="00974577" w:rsidRPr="00034C11" w:rsidRDefault="0095558A" w:rsidP="00652978">
      <w:pPr>
        <w:tabs>
          <w:tab w:val="left" w:pos="4232"/>
        </w:tabs>
        <w:spacing w:after="0" w:line="240" w:lineRule="auto"/>
        <w:rPr>
          <w:rFonts w:ascii="Arial" w:eastAsia="Times New Roman" w:hAnsi="Arial" w:cs="Arial"/>
          <w:b/>
          <w:bCs/>
          <w:kern w:val="28"/>
          <w:sz w:val="12"/>
          <w:szCs w:val="20"/>
        </w:rPr>
      </w:pPr>
      <w:r w:rsidRPr="00034C11">
        <w:rPr>
          <w:rFonts w:ascii="Arial" w:eastAsia="Times New Roman" w:hAnsi="Arial" w:cs="Arial"/>
          <w:b/>
          <w:bCs/>
          <w:noProof/>
          <w:kern w:val="28"/>
          <w:sz w:val="12"/>
          <w:szCs w:val="20"/>
        </w:rPr>
      </w:r>
      <w:r w:rsidRPr="00034C11">
        <w:rPr>
          <w:rFonts w:ascii="Arial" w:eastAsia="Times New Roman" w:hAnsi="Arial" w:cs="Arial"/>
          <w:b/>
          <w:bCs/>
          <w:noProof/>
          <w:kern w:val="28"/>
          <w:sz w:val="12"/>
          <w:szCs w:val="20"/>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55" type="#_x0000_t34" style="width:450.7pt;height:.05pt;visibility:visible;mso-position-horizontal-relative:char;mso-position-vertical-relative:lin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" adj="10799,-62100000,-2666" strokeweight="1.5pt">
            <o:lock v:ext="edit" aspectratio="t"/>
            <w10:wrap type="none"/>
            <w10:anchorlock/>
          </v:shape>
        </w:pict>
      </w:r>
    </w:p>
    <w:p w:rsidR="00E531CD" w:rsidRPr="00034C11" w:rsidRDefault="00E531CD" w:rsidP="00652978">
      <w:pPr>
        <w:spacing w:after="0" w:line="240" w:lineRule="auto"/>
        <w:jc w:val="right"/>
        <w:rPr>
          <w:rFonts w:ascii="Arial" w:eastAsia="Times New Roman" w:hAnsi="Arial" w:cs="Arial"/>
          <w:b/>
          <w:bCs/>
          <w:iCs/>
          <w:kern w:val="28"/>
          <w:sz w:val="20"/>
          <w:szCs w:val="20"/>
        </w:rPr>
      </w:pPr>
    </w:p>
    <w:p w:rsidR="00F4484F" w:rsidRPr="00034C11" w:rsidRDefault="00F4484F" w:rsidP="00652978">
      <w:pPr>
        <w:pStyle w:val="Heading1"/>
        <w:rPr>
          <w:rFonts w:eastAsia="Times New Roman" w:cs="Arial"/>
          <w:kern w:val="28"/>
          <w:sz w:val="48"/>
          <w:szCs w:val="48"/>
        </w:rPr>
      </w:pPr>
      <w:r w:rsidRPr="00034C11">
        <w:rPr>
          <w:rFonts w:eastAsia="Times New Roman" w:cs="Arial"/>
          <w:kern w:val="28"/>
          <w:sz w:val="48"/>
          <w:szCs w:val="48"/>
        </w:rPr>
        <w:t xml:space="preserve">Ameliorative Role of Virgin Coconut Oil on </w:t>
      </w:r>
      <w:proofErr w:type="spellStart"/>
      <w:r w:rsidRPr="00034C11">
        <w:rPr>
          <w:rFonts w:eastAsia="Times New Roman" w:cs="Arial"/>
          <w:kern w:val="28"/>
          <w:sz w:val="48"/>
          <w:szCs w:val="48"/>
        </w:rPr>
        <w:t>Tramadol</w:t>
      </w:r>
      <w:proofErr w:type="spellEnd"/>
      <w:r w:rsidRPr="00034C11">
        <w:rPr>
          <w:rFonts w:eastAsia="Times New Roman" w:cs="Arial"/>
          <w:kern w:val="28"/>
          <w:sz w:val="48"/>
          <w:szCs w:val="48"/>
        </w:rPr>
        <w:t xml:space="preserve">-Induced </w:t>
      </w:r>
      <w:proofErr w:type="spellStart"/>
      <w:r w:rsidRPr="00034C11">
        <w:rPr>
          <w:rFonts w:eastAsia="Times New Roman" w:cs="Arial"/>
          <w:kern w:val="28"/>
          <w:sz w:val="48"/>
          <w:szCs w:val="48"/>
        </w:rPr>
        <w:t>Nephrotoxicity</w:t>
      </w:r>
      <w:proofErr w:type="spellEnd"/>
      <w:r w:rsidRPr="00034C11">
        <w:rPr>
          <w:rFonts w:eastAsia="Times New Roman" w:cs="Arial"/>
          <w:kern w:val="28"/>
          <w:sz w:val="48"/>
          <w:szCs w:val="48"/>
        </w:rPr>
        <w:t xml:space="preserve"> in Sprague-</w:t>
      </w:r>
      <w:proofErr w:type="spellStart"/>
      <w:r w:rsidRPr="00034C11">
        <w:rPr>
          <w:rFonts w:eastAsia="Times New Roman" w:cs="Arial"/>
          <w:kern w:val="28"/>
          <w:sz w:val="48"/>
          <w:szCs w:val="48"/>
        </w:rPr>
        <w:t>Dawley</w:t>
      </w:r>
      <w:proofErr w:type="spellEnd"/>
      <w:r w:rsidRPr="00034C11">
        <w:rPr>
          <w:rFonts w:eastAsia="Times New Roman" w:cs="Arial"/>
          <w:kern w:val="28"/>
          <w:sz w:val="48"/>
          <w:szCs w:val="48"/>
        </w:rPr>
        <w:t xml:space="preserve"> Rats</w:t>
      </w:r>
    </w:p>
    <w:p w:rsidR="00EE7EB3" w:rsidRPr="00034C11" w:rsidRDefault="00EE7EB3" w:rsidP="00652978">
      <w:pPr>
        <w:spacing w:after="0" w:line="240" w:lineRule="auto"/>
        <w:jc w:val="right"/>
        <w:rPr>
          <w:rFonts w:ascii="Arial" w:eastAsia="Times New Roman" w:hAnsi="Arial" w:cs="Arial"/>
          <w:b/>
          <w:bCs/>
          <w:sz w:val="36"/>
          <w:szCs w:val="20"/>
        </w:rPr>
      </w:pPr>
    </w:p>
    <w:p w:rsidR="00862494" w:rsidRPr="00034C11" w:rsidRDefault="00862494" w:rsidP="00652978">
      <w:pPr>
        <w:spacing w:after="0" w:line="240" w:lineRule="auto"/>
        <w:jc w:val="right"/>
        <w:rPr>
          <w:rFonts w:ascii="Arial" w:eastAsia="Times New Roman" w:hAnsi="Arial" w:cs="Arial"/>
          <w:b/>
          <w:bCs/>
          <w:sz w:val="32"/>
          <w:szCs w:val="32"/>
          <w:lang w:val="en-GB"/>
        </w:rPr>
      </w:pPr>
      <w:r w:rsidRPr="00034C11">
        <w:rPr>
          <w:rFonts w:ascii="Arial" w:eastAsia="Times New Roman" w:hAnsi="Arial" w:cs="Arial"/>
          <w:b/>
          <w:bCs/>
          <w:sz w:val="32"/>
          <w:szCs w:val="32"/>
          <w:lang w:val="en-GB"/>
        </w:rPr>
        <w:t xml:space="preserve">O. A. </w:t>
      </w:r>
      <w:proofErr w:type="spellStart"/>
      <w:r w:rsidRPr="00034C11">
        <w:rPr>
          <w:rFonts w:ascii="Arial" w:eastAsia="Times New Roman" w:hAnsi="Arial" w:cs="Arial"/>
          <w:b/>
          <w:bCs/>
          <w:sz w:val="32"/>
          <w:szCs w:val="32"/>
          <w:lang w:val="en-GB"/>
        </w:rPr>
        <w:t>Adebajo</w:t>
      </w:r>
      <w:proofErr w:type="spellEnd"/>
      <w:r w:rsidRPr="00034C11">
        <w:rPr>
          <w:rFonts w:ascii="Arial" w:eastAsia="Times New Roman" w:hAnsi="Arial" w:cs="Arial"/>
          <w:b/>
          <w:bCs/>
          <w:sz w:val="32"/>
          <w:szCs w:val="32"/>
          <w:lang w:val="en-GB"/>
        </w:rPr>
        <w:t xml:space="preserve"> </w:t>
      </w:r>
      <w:r w:rsidRPr="00034C11">
        <w:rPr>
          <w:rFonts w:ascii="Arial" w:eastAsia="Times New Roman" w:hAnsi="Arial" w:cs="Arial"/>
          <w:b/>
          <w:bCs/>
          <w:sz w:val="32"/>
          <w:szCs w:val="32"/>
          <w:vertAlign w:val="superscript"/>
          <w:lang w:val="en-GB"/>
        </w:rPr>
        <w:t>a</w:t>
      </w:r>
      <w:r w:rsidRPr="00034C11">
        <w:rPr>
          <w:rFonts w:ascii="Arial" w:eastAsia="Times New Roman" w:hAnsi="Arial" w:cs="Arial"/>
          <w:b/>
          <w:bCs/>
          <w:sz w:val="32"/>
          <w:szCs w:val="32"/>
          <w:lang w:val="en-GB"/>
        </w:rPr>
        <w:t xml:space="preserve">, P. K. </w:t>
      </w:r>
      <w:proofErr w:type="spellStart"/>
      <w:r w:rsidRPr="00034C11">
        <w:rPr>
          <w:rFonts w:ascii="Arial" w:eastAsia="Times New Roman" w:hAnsi="Arial" w:cs="Arial"/>
          <w:b/>
          <w:bCs/>
          <w:sz w:val="32"/>
          <w:szCs w:val="32"/>
          <w:lang w:val="en-GB"/>
        </w:rPr>
        <w:t>Adebajo</w:t>
      </w:r>
      <w:proofErr w:type="spellEnd"/>
      <w:r w:rsidRPr="00034C11">
        <w:rPr>
          <w:rFonts w:ascii="Arial" w:eastAsia="Times New Roman" w:hAnsi="Arial" w:cs="Arial"/>
          <w:b/>
          <w:bCs/>
          <w:sz w:val="32"/>
          <w:szCs w:val="32"/>
          <w:lang w:val="en-GB"/>
        </w:rPr>
        <w:t xml:space="preserve"> </w:t>
      </w:r>
      <w:r w:rsidRPr="00034C11">
        <w:rPr>
          <w:rFonts w:ascii="Arial" w:eastAsia="Times New Roman" w:hAnsi="Arial" w:cs="Arial"/>
          <w:b/>
          <w:bCs/>
          <w:sz w:val="32"/>
          <w:szCs w:val="32"/>
          <w:vertAlign w:val="superscript"/>
          <w:lang w:val="en-GB"/>
        </w:rPr>
        <w:t>a</w:t>
      </w:r>
      <w:r w:rsidRPr="00034C11">
        <w:rPr>
          <w:rFonts w:ascii="Arial" w:eastAsia="Times New Roman" w:hAnsi="Arial" w:cs="Arial"/>
          <w:b/>
          <w:bCs/>
          <w:sz w:val="32"/>
          <w:szCs w:val="32"/>
          <w:lang w:val="en-GB"/>
        </w:rPr>
        <w:t xml:space="preserve">, O. H. </w:t>
      </w:r>
      <w:proofErr w:type="spellStart"/>
      <w:r w:rsidRPr="00034C11">
        <w:rPr>
          <w:rFonts w:ascii="Arial" w:eastAsia="Times New Roman" w:hAnsi="Arial" w:cs="Arial"/>
          <w:b/>
          <w:bCs/>
          <w:sz w:val="32"/>
          <w:szCs w:val="32"/>
          <w:lang w:val="en-GB"/>
        </w:rPr>
        <w:t>Ayoade</w:t>
      </w:r>
      <w:proofErr w:type="spellEnd"/>
      <w:r w:rsidRPr="00034C11">
        <w:rPr>
          <w:rFonts w:ascii="Arial" w:eastAsia="Times New Roman" w:hAnsi="Arial" w:cs="Arial"/>
          <w:b/>
          <w:bCs/>
          <w:sz w:val="32"/>
          <w:szCs w:val="32"/>
          <w:lang w:val="en-GB"/>
        </w:rPr>
        <w:t xml:space="preserve"> </w:t>
      </w:r>
      <w:r w:rsidRPr="00034C11">
        <w:rPr>
          <w:rFonts w:ascii="Arial" w:eastAsia="Times New Roman" w:hAnsi="Arial" w:cs="Arial"/>
          <w:b/>
          <w:bCs/>
          <w:sz w:val="32"/>
          <w:szCs w:val="32"/>
          <w:vertAlign w:val="superscript"/>
          <w:lang w:val="en-GB"/>
        </w:rPr>
        <w:t>a</w:t>
      </w:r>
      <w:r w:rsidRPr="00034C11">
        <w:rPr>
          <w:rFonts w:ascii="Arial" w:eastAsia="Times New Roman" w:hAnsi="Arial" w:cs="Arial"/>
          <w:b/>
          <w:bCs/>
          <w:sz w:val="32"/>
          <w:szCs w:val="32"/>
          <w:lang w:val="en-GB"/>
        </w:rPr>
        <w:t>,</w:t>
      </w:r>
    </w:p>
    <w:p w:rsidR="00862494" w:rsidRPr="00034C11" w:rsidRDefault="00862494" w:rsidP="00652978">
      <w:pPr>
        <w:spacing w:after="0" w:line="240" w:lineRule="auto"/>
        <w:jc w:val="right"/>
        <w:rPr>
          <w:rFonts w:ascii="Arial" w:eastAsia="Times New Roman" w:hAnsi="Arial" w:cs="Arial"/>
          <w:b/>
          <w:bCs/>
          <w:sz w:val="32"/>
          <w:szCs w:val="32"/>
          <w:lang w:val="en-GB"/>
        </w:rPr>
      </w:pPr>
      <w:r w:rsidRPr="00034C11">
        <w:rPr>
          <w:rFonts w:ascii="Arial" w:eastAsia="Times New Roman" w:hAnsi="Arial" w:cs="Arial"/>
          <w:b/>
          <w:bCs/>
          <w:sz w:val="32"/>
          <w:szCs w:val="32"/>
          <w:lang w:val="en-GB"/>
        </w:rPr>
        <w:t xml:space="preserve">U. U. </w:t>
      </w:r>
      <w:proofErr w:type="spellStart"/>
      <w:r w:rsidRPr="00034C11">
        <w:rPr>
          <w:rFonts w:ascii="Arial" w:eastAsia="Times New Roman" w:hAnsi="Arial" w:cs="Arial"/>
          <w:b/>
          <w:bCs/>
          <w:sz w:val="32"/>
          <w:szCs w:val="32"/>
          <w:lang w:val="en-GB"/>
        </w:rPr>
        <w:t>Akpan</w:t>
      </w:r>
      <w:proofErr w:type="spellEnd"/>
      <w:r w:rsidRPr="00034C11">
        <w:rPr>
          <w:rFonts w:ascii="Arial" w:eastAsia="Times New Roman" w:hAnsi="Arial" w:cs="Arial"/>
          <w:b/>
          <w:bCs/>
          <w:sz w:val="32"/>
          <w:szCs w:val="32"/>
          <w:lang w:val="en-GB"/>
        </w:rPr>
        <w:t xml:space="preserve"> </w:t>
      </w:r>
      <w:r w:rsidRPr="00034C11">
        <w:rPr>
          <w:rFonts w:ascii="Arial" w:eastAsia="Times New Roman" w:hAnsi="Arial" w:cs="Arial"/>
          <w:b/>
          <w:bCs/>
          <w:sz w:val="32"/>
          <w:szCs w:val="32"/>
          <w:vertAlign w:val="superscript"/>
          <w:lang w:val="en-GB"/>
        </w:rPr>
        <w:t>a</w:t>
      </w:r>
      <w:r w:rsidRPr="00034C11">
        <w:rPr>
          <w:rFonts w:ascii="Arial" w:eastAsia="Times New Roman" w:hAnsi="Arial" w:cs="Arial"/>
          <w:b/>
          <w:bCs/>
          <w:sz w:val="32"/>
          <w:szCs w:val="32"/>
          <w:lang w:val="en-GB"/>
        </w:rPr>
        <w:t xml:space="preserve">, J. H. </w:t>
      </w:r>
      <w:proofErr w:type="spellStart"/>
      <w:r w:rsidRPr="00034C11">
        <w:rPr>
          <w:rFonts w:ascii="Arial" w:eastAsia="Times New Roman" w:hAnsi="Arial" w:cs="Arial"/>
          <w:b/>
          <w:bCs/>
          <w:sz w:val="32"/>
          <w:szCs w:val="32"/>
          <w:lang w:val="en-GB"/>
        </w:rPr>
        <w:t>Ojo</w:t>
      </w:r>
      <w:proofErr w:type="spellEnd"/>
      <w:r w:rsidRPr="00034C11">
        <w:rPr>
          <w:rFonts w:ascii="Arial" w:eastAsia="Times New Roman" w:hAnsi="Arial" w:cs="Arial"/>
          <w:b/>
          <w:bCs/>
          <w:sz w:val="32"/>
          <w:szCs w:val="32"/>
          <w:lang w:val="en-GB"/>
        </w:rPr>
        <w:t xml:space="preserve"> </w:t>
      </w:r>
      <w:r w:rsidRPr="00034C11">
        <w:rPr>
          <w:rFonts w:ascii="Arial" w:eastAsia="Times New Roman" w:hAnsi="Arial" w:cs="Arial"/>
          <w:b/>
          <w:bCs/>
          <w:sz w:val="32"/>
          <w:szCs w:val="32"/>
          <w:vertAlign w:val="superscript"/>
          <w:lang w:val="en-GB"/>
        </w:rPr>
        <w:t>a</w:t>
      </w:r>
      <w:r w:rsidR="001840D4" w:rsidRPr="00A31906">
        <w:rPr>
          <w:rFonts w:ascii="Arial" w:eastAsia="Times New Roman" w:hAnsi="Arial" w:cs="Arial"/>
          <w:b/>
          <w:bCs/>
          <w:sz w:val="32"/>
          <w:szCs w:val="32"/>
          <w:highlight w:val="yellow"/>
          <w:vertAlign w:val="superscript"/>
          <w:lang w:val="en-GB"/>
        </w:rPr>
        <w:t>*</w:t>
      </w:r>
      <w:r w:rsidRPr="00034C11">
        <w:rPr>
          <w:rFonts w:ascii="Arial" w:eastAsia="Times New Roman" w:hAnsi="Arial" w:cs="Arial"/>
          <w:b/>
          <w:bCs/>
          <w:sz w:val="32"/>
          <w:szCs w:val="32"/>
          <w:lang w:val="en-GB"/>
        </w:rPr>
        <w:t xml:space="preserve"> and F. </w:t>
      </w:r>
      <w:proofErr w:type="spellStart"/>
      <w:r w:rsidRPr="00034C11">
        <w:rPr>
          <w:rFonts w:ascii="Arial" w:eastAsia="Times New Roman" w:hAnsi="Arial" w:cs="Arial"/>
          <w:b/>
          <w:bCs/>
          <w:sz w:val="32"/>
          <w:szCs w:val="32"/>
          <w:lang w:val="en-GB"/>
        </w:rPr>
        <w:t>Akande</w:t>
      </w:r>
      <w:proofErr w:type="spellEnd"/>
      <w:r w:rsidRPr="00034C11">
        <w:rPr>
          <w:rFonts w:ascii="Arial" w:eastAsia="Times New Roman" w:hAnsi="Arial" w:cs="Arial"/>
          <w:b/>
          <w:bCs/>
          <w:sz w:val="32"/>
          <w:szCs w:val="32"/>
          <w:lang w:val="en-GB"/>
        </w:rPr>
        <w:t xml:space="preserve"> </w:t>
      </w:r>
      <w:r w:rsidRPr="00034C11">
        <w:rPr>
          <w:rFonts w:ascii="Arial" w:eastAsia="Times New Roman" w:hAnsi="Arial" w:cs="Arial"/>
          <w:b/>
          <w:bCs/>
          <w:sz w:val="32"/>
          <w:szCs w:val="32"/>
          <w:vertAlign w:val="superscript"/>
          <w:lang w:val="en-GB"/>
        </w:rPr>
        <w:t>a</w:t>
      </w:r>
    </w:p>
    <w:p w:rsidR="00EE7EB3" w:rsidRPr="00A31906" w:rsidRDefault="00652978" w:rsidP="00652978">
      <w:pPr>
        <w:spacing w:after="0" w:line="240" w:lineRule="auto"/>
        <w:jc w:val="right"/>
        <w:rPr>
          <w:rFonts w:ascii="Arial" w:eastAsia="Times New Roman" w:hAnsi="Arial" w:cs="Arial"/>
          <w:b/>
          <w:bCs/>
          <w:color w:val="FF0000"/>
          <w:sz w:val="24"/>
          <w:szCs w:val="20"/>
          <w:highlight w:val="yellow"/>
        </w:rPr>
      </w:pPr>
      <w:r w:rsidRPr="00A31906">
        <w:rPr>
          <w:rFonts w:ascii="Arial" w:eastAsia="Times New Roman" w:hAnsi="Arial" w:cs="Arial"/>
          <w:b/>
          <w:bCs/>
          <w:color w:val="FF0000"/>
          <w:sz w:val="24"/>
          <w:szCs w:val="20"/>
          <w:highlight w:val="yellow"/>
        </w:rPr>
        <w:t>Please check the corresponding author name and mail id</w:t>
      </w:r>
    </w:p>
    <w:p w:rsidR="00EE7EB3" w:rsidRPr="00034C11" w:rsidRDefault="00FC6BC4" w:rsidP="00652978">
      <w:pPr>
        <w:spacing w:after="0" w:line="240" w:lineRule="auto"/>
        <w:jc w:val="right"/>
        <w:rPr>
          <w:rFonts w:ascii="Arial" w:eastAsia="Times New Roman" w:hAnsi="Arial" w:cs="Arial"/>
          <w:bCs/>
          <w:i/>
          <w:sz w:val="20"/>
          <w:szCs w:val="20"/>
        </w:rPr>
      </w:pPr>
      <w:proofErr w:type="gramStart"/>
      <w:r w:rsidRPr="00034C11">
        <w:rPr>
          <w:rFonts w:ascii="Arial" w:eastAsia="Times New Roman" w:hAnsi="Arial" w:cs="Arial"/>
          <w:bCs/>
          <w:i/>
          <w:sz w:val="20"/>
          <w:szCs w:val="20"/>
          <w:vertAlign w:val="superscript"/>
        </w:rPr>
        <w:t>a</w:t>
      </w:r>
      <w:proofErr w:type="gramEnd"/>
      <w:r w:rsidRPr="00034C11">
        <w:rPr>
          <w:rFonts w:ascii="Arial" w:eastAsia="Times New Roman" w:hAnsi="Arial" w:cs="Arial"/>
          <w:bCs/>
          <w:i/>
          <w:sz w:val="20"/>
          <w:szCs w:val="20"/>
        </w:rPr>
        <w:t xml:space="preserve"> Anatomy </w:t>
      </w:r>
      <w:proofErr w:type="spellStart"/>
      <w:r w:rsidRPr="00034C11">
        <w:rPr>
          <w:rFonts w:ascii="Arial" w:eastAsia="Times New Roman" w:hAnsi="Arial" w:cs="Arial"/>
          <w:bCs/>
          <w:i/>
          <w:sz w:val="20"/>
          <w:szCs w:val="20"/>
        </w:rPr>
        <w:t>Programme</w:t>
      </w:r>
      <w:proofErr w:type="spellEnd"/>
      <w:r w:rsidRPr="00034C11">
        <w:rPr>
          <w:rFonts w:ascii="Arial" w:eastAsia="Times New Roman" w:hAnsi="Arial" w:cs="Arial"/>
          <w:bCs/>
          <w:i/>
          <w:sz w:val="20"/>
          <w:szCs w:val="20"/>
        </w:rPr>
        <w:t xml:space="preserve">, Bowen University, Iwo, </w:t>
      </w:r>
      <w:proofErr w:type="spellStart"/>
      <w:r w:rsidRPr="00034C11">
        <w:rPr>
          <w:rFonts w:ascii="Arial" w:eastAsia="Times New Roman" w:hAnsi="Arial" w:cs="Arial"/>
          <w:bCs/>
          <w:i/>
          <w:sz w:val="20"/>
          <w:szCs w:val="20"/>
        </w:rPr>
        <w:t>Osun</w:t>
      </w:r>
      <w:proofErr w:type="spellEnd"/>
      <w:r w:rsidRPr="00034C11">
        <w:rPr>
          <w:rFonts w:ascii="Arial" w:eastAsia="Times New Roman" w:hAnsi="Arial" w:cs="Arial"/>
          <w:bCs/>
          <w:i/>
          <w:sz w:val="20"/>
          <w:szCs w:val="20"/>
        </w:rPr>
        <w:t xml:space="preserve"> State, Nigeria.</w:t>
      </w:r>
    </w:p>
    <w:p w:rsidR="00D851AD" w:rsidRPr="00034C11" w:rsidRDefault="00D851AD" w:rsidP="00652978">
      <w:pPr>
        <w:spacing w:after="0" w:line="240" w:lineRule="auto"/>
        <w:jc w:val="right"/>
        <w:rPr>
          <w:rFonts w:ascii="Arial" w:eastAsia="Times New Roman" w:hAnsi="Arial" w:cs="Arial"/>
          <w:i/>
          <w:sz w:val="20"/>
          <w:szCs w:val="20"/>
        </w:rPr>
      </w:pPr>
    </w:p>
    <w:p w:rsidR="005A1BA4" w:rsidRPr="00034C11" w:rsidRDefault="00D851AD" w:rsidP="00652978">
      <w:pPr>
        <w:spacing w:after="0" w:line="240" w:lineRule="auto"/>
        <w:jc w:val="right"/>
        <w:rPr>
          <w:rFonts w:ascii="Arial" w:eastAsia="Times New Roman" w:hAnsi="Arial" w:cs="Arial"/>
          <w:b/>
          <w:i/>
          <w:color w:val="FF0000"/>
          <w:sz w:val="20"/>
          <w:szCs w:val="20"/>
        </w:rPr>
      </w:pPr>
      <w:r w:rsidRPr="00034C11">
        <w:rPr>
          <w:rFonts w:ascii="Arial" w:eastAsia="Times New Roman" w:hAnsi="Arial" w:cs="Arial"/>
          <w:b/>
          <w:i/>
          <w:sz w:val="20"/>
          <w:szCs w:val="20"/>
        </w:rPr>
        <w:t>Authors’ contributions</w:t>
      </w:r>
    </w:p>
    <w:p w:rsidR="00D851AD" w:rsidRPr="00034C11" w:rsidRDefault="00D851AD" w:rsidP="00652978">
      <w:pPr>
        <w:spacing w:after="0" w:line="240" w:lineRule="auto"/>
        <w:jc w:val="right"/>
        <w:rPr>
          <w:rFonts w:ascii="Arial" w:eastAsia="Times New Roman" w:hAnsi="Arial" w:cs="Arial"/>
          <w:b/>
          <w:i/>
          <w:sz w:val="20"/>
          <w:szCs w:val="20"/>
        </w:rPr>
      </w:pPr>
    </w:p>
    <w:p w:rsidR="00AF43F3" w:rsidRPr="00034C11" w:rsidRDefault="00AF43F3" w:rsidP="00652978">
      <w:pPr>
        <w:spacing w:after="0" w:line="240" w:lineRule="auto"/>
        <w:jc w:val="right"/>
        <w:rPr>
          <w:rFonts w:ascii="Arial" w:eastAsia="Times New Roman" w:hAnsi="Arial" w:cs="Arial"/>
          <w:i/>
          <w:sz w:val="20"/>
          <w:szCs w:val="20"/>
        </w:rPr>
      </w:pPr>
      <w:r w:rsidRPr="00034C11">
        <w:rPr>
          <w:rFonts w:ascii="Arial" w:hAnsi="Arial" w:cs="Arial"/>
          <w:i/>
          <w:sz w:val="20"/>
        </w:rPr>
        <w:t>This work was carried out in collaboration among all authors. All authors read and approved the final manuscript.</w:t>
      </w:r>
    </w:p>
    <w:p w:rsidR="00D851AD" w:rsidRPr="00034C11" w:rsidRDefault="00D851AD" w:rsidP="00652978">
      <w:pPr>
        <w:spacing w:after="0" w:line="240" w:lineRule="auto"/>
        <w:jc w:val="right"/>
        <w:rPr>
          <w:rFonts w:ascii="Arial" w:eastAsia="Times New Roman" w:hAnsi="Arial" w:cs="Arial"/>
          <w:i/>
          <w:sz w:val="20"/>
          <w:szCs w:val="20"/>
        </w:rPr>
      </w:pPr>
    </w:p>
    <w:p w:rsidR="00D851AD" w:rsidRPr="00034C11" w:rsidRDefault="00D851AD" w:rsidP="00652978">
      <w:pPr>
        <w:spacing w:after="0" w:line="240" w:lineRule="auto"/>
        <w:jc w:val="right"/>
        <w:rPr>
          <w:rFonts w:ascii="Arial" w:eastAsia="Times New Roman" w:hAnsi="Arial" w:cs="Arial"/>
          <w:b/>
          <w:i/>
          <w:sz w:val="20"/>
          <w:szCs w:val="20"/>
        </w:rPr>
      </w:pPr>
      <w:r w:rsidRPr="00034C11">
        <w:rPr>
          <w:rFonts w:ascii="Arial" w:eastAsia="Times New Roman" w:hAnsi="Arial" w:cs="Arial"/>
          <w:b/>
          <w:i/>
          <w:sz w:val="20"/>
          <w:szCs w:val="20"/>
        </w:rPr>
        <w:t>Article Information</w:t>
      </w:r>
    </w:p>
    <w:p w:rsidR="00D851AD" w:rsidRPr="00034C11" w:rsidRDefault="00D851AD" w:rsidP="00652978">
      <w:pPr>
        <w:spacing w:after="0" w:line="240" w:lineRule="auto"/>
        <w:jc w:val="right"/>
        <w:rPr>
          <w:rFonts w:ascii="Arial" w:eastAsia="Times New Roman" w:hAnsi="Arial" w:cs="Arial"/>
          <w:b/>
          <w:i/>
          <w:sz w:val="16"/>
          <w:szCs w:val="20"/>
        </w:rPr>
      </w:pPr>
    </w:p>
    <w:p w:rsidR="00D851AD" w:rsidRPr="00034C11" w:rsidRDefault="00D851AD" w:rsidP="00652978">
      <w:pPr>
        <w:spacing w:after="0" w:line="240" w:lineRule="auto"/>
        <w:jc w:val="right"/>
        <w:rPr>
          <w:rFonts w:ascii="Arial" w:eastAsia="Times New Roman" w:hAnsi="Arial" w:cs="Arial"/>
          <w:sz w:val="16"/>
          <w:szCs w:val="16"/>
        </w:rPr>
      </w:pPr>
      <w:r w:rsidRPr="00034C11">
        <w:rPr>
          <w:rFonts w:ascii="Arial" w:eastAsia="Times New Roman" w:hAnsi="Arial" w:cs="Arial"/>
          <w:sz w:val="16"/>
          <w:szCs w:val="16"/>
        </w:rPr>
        <w:t>DOI:</w:t>
      </w:r>
      <w:r w:rsidR="002D0C40" w:rsidRPr="00034C11">
        <w:rPr>
          <w:rFonts w:ascii="Arial" w:eastAsia="Times New Roman" w:hAnsi="Arial" w:cs="Arial"/>
          <w:sz w:val="16"/>
          <w:szCs w:val="16"/>
        </w:rPr>
        <w:t xml:space="preserve"> </w:t>
      </w:r>
      <w:r w:rsidRPr="00034C11">
        <w:rPr>
          <w:rFonts w:ascii="Arial" w:eastAsia="Times New Roman" w:hAnsi="Arial" w:cs="Arial"/>
          <w:sz w:val="16"/>
          <w:szCs w:val="16"/>
        </w:rPr>
        <w:t>10.9734/</w:t>
      </w:r>
      <w:r w:rsidR="00F17767" w:rsidRPr="00034C11">
        <w:rPr>
          <w:rFonts w:ascii="Arial" w:eastAsia="Times New Roman" w:hAnsi="Arial" w:cs="Arial"/>
          <w:sz w:val="16"/>
          <w:szCs w:val="16"/>
        </w:rPr>
        <w:t>JAMMR</w:t>
      </w:r>
      <w:r w:rsidRPr="00034C11">
        <w:rPr>
          <w:rFonts w:ascii="Arial" w:eastAsia="Times New Roman" w:hAnsi="Arial" w:cs="Arial"/>
          <w:sz w:val="16"/>
          <w:szCs w:val="16"/>
        </w:rPr>
        <w:t>/20</w:t>
      </w:r>
      <w:r w:rsidR="00D04576" w:rsidRPr="00034C11">
        <w:rPr>
          <w:rFonts w:ascii="Arial" w:eastAsia="Times New Roman" w:hAnsi="Arial" w:cs="Arial"/>
          <w:sz w:val="16"/>
          <w:szCs w:val="16"/>
        </w:rPr>
        <w:t>2</w:t>
      </w:r>
      <w:r w:rsidR="00C86665" w:rsidRPr="00034C11">
        <w:rPr>
          <w:rFonts w:ascii="Arial" w:eastAsia="Times New Roman" w:hAnsi="Arial" w:cs="Arial"/>
          <w:sz w:val="16"/>
          <w:szCs w:val="16"/>
        </w:rPr>
        <w:t>3</w:t>
      </w:r>
      <w:r w:rsidRPr="00034C11">
        <w:rPr>
          <w:rFonts w:ascii="Arial" w:eastAsia="Times New Roman" w:hAnsi="Arial" w:cs="Arial"/>
          <w:sz w:val="16"/>
          <w:szCs w:val="16"/>
        </w:rPr>
        <w:t>/</w:t>
      </w:r>
      <w:r w:rsidR="00AF43F3" w:rsidRPr="00034C11">
        <w:rPr>
          <w:rFonts w:ascii="Arial" w:eastAsia="Times New Roman" w:hAnsi="Arial" w:cs="Arial"/>
          <w:sz w:val="16"/>
          <w:szCs w:val="16"/>
        </w:rPr>
        <w:t>XXXXX</w:t>
      </w:r>
    </w:p>
    <w:p w:rsidR="002E1C8C" w:rsidRPr="00034C11" w:rsidRDefault="002E1C8C" w:rsidP="00652978">
      <w:pPr>
        <w:spacing w:after="0" w:line="240" w:lineRule="auto"/>
        <w:jc w:val="right"/>
        <w:rPr>
          <w:rFonts w:ascii="Arial" w:eastAsia="Times New Roman" w:hAnsi="Arial" w:cs="Arial"/>
          <w:sz w:val="16"/>
          <w:szCs w:val="16"/>
        </w:rPr>
      </w:pPr>
    </w:p>
    <w:p w:rsidR="002E1C8C" w:rsidRPr="00034C11" w:rsidRDefault="002E1C8C" w:rsidP="00652978">
      <w:pPr>
        <w:spacing w:after="0" w:line="240" w:lineRule="auto"/>
        <w:jc w:val="right"/>
        <w:rPr>
          <w:rFonts w:ascii="Arial" w:eastAsia="Times New Roman" w:hAnsi="Arial" w:cs="Arial"/>
          <w:b/>
          <w:sz w:val="16"/>
          <w:szCs w:val="16"/>
        </w:rPr>
      </w:pPr>
      <w:r w:rsidRPr="00034C11">
        <w:rPr>
          <w:rFonts w:ascii="Arial" w:eastAsia="Times New Roman" w:hAnsi="Arial" w:cs="Arial"/>
          <w:b/>
          <w:sz w:val="16"/>
          <w:szCs w:val="16"/>
        </w:rPr>
        <w:t>Open Peer Review History:</w:t>
      </w:r>
    </w:p>
    <w:p w:rsidR="002E1C8C" w:rsidRPr="00034C11" w:rsidRDefault="002E1C8C" w:rsidP="00652978">
      <w:pPr>
        <w:spacing w:after="0" w:line="240" w:lineRule="auto"/>
        <w:jc w:val="right"/>
        <w:rPr>
          <w:rFonts w:ascii="Arial" w:eastAsia="Times New Roman" w:hAnsi="Arial" w:cs="Arial"/>
          <w:sz w:val="16"/>
          <w:szCs w:val="16"/>
        </w:rPr>
      </w:pPr>
      <w:r w:rsidRPr="00034C11">
        <w:rPr>
          <w:rFonts w:ascii="Arial" w:eastAsia="Times New Roman" w:hAnsi="Arial" w:cs="Arial"/>
          <w:sz w:val="16"/>
          <w:szCs w:val="16"/>
        </w:rPr>
        <w:t>This journal follows the Advanced Open Peer Review policy. Identity of the Reviewers, Editor(s) and additional Reviewers</w:t>
      </w:r>
      <w:proofErr w:type="gramStart"/>
      <w:r w:rsidRPr="00034C11">
        <w:rPr>
          <w:rFonts w:ascii="Arial" w:eastAsia="Times New Roman" w:hAnsi="Arial" w:cs="Arial"/>
          <w:sz w:val="16"/>
          <w:szCs w:val="16"/>
        </w:rPr>
        <w:t>,  peer</w:t>
      </w:r>
      <w:proofErr w:type="gramEnd"/>
      <w:r w:rsidRPr="00034C11">
        <w:rPr>
          <w:rFonts w:ascii="Arial" w:eastAsia="Times New Roman" w:hAnsi="Arial" w:cs="Arial"/>
          <w:sz w:val="16"/>
          <w:szCs w:val="16"/>
        </w:rPr>
        <w:t xml:space="preserve"> review comments, different versions of the manuscript, comments of the editors, etc are available here:</w:t>
      </w:r>
    </w:p>
    <w:p w:rsidR="00BD060A" w:rsidRPr="00034C11" w:rsidRDefault="00BD060A" w:rsidP="00652978">
      <w:pPr>
        <w:keepNext/>
        <w:spacing w:after="0" w:line="240" w:lineRule="auto"/>
        <w:jc w:val="right"/>
        <w:rPr>
          <w:rFonts w:ascii="Arial" w:eastAsia="Times New Roman" w:hAnsi="Arial" w:cs="Arial"/>
          <w:sz w:val="16"/>
          <w:szCs w:val="20"/>
        </w:rPr>
      </w:pPr>
    </w:p>
    <w:p w:rsidR="00D851AD" w:rsidRPr="00034C11" w:rsidRDefault="00D851AD" w:rsidP="00652978">
      <w:pPr>
        <w:keepNext/>
        <w:spacing w:after="0" w:line="240" w:lineRule="auto"/>
        <w:jc w:val="right"/>
        <w:rPr>
          <w:rFonts w:ascii="Arial" w:eastAsia="Times New Roman" w:hAnsi="Arial" w:cs="Arial"/>
          <w:sz w:val="20"/>
          <w:szCs w:val="20"/>
        </w:rPr>
      </w:pPr>
    </w:p>
    <w:p w:rsidR="00BD060A" w:rsidRPr="00034C11" w:rsidRDefault="00BD060A" w:rsidP="00652978">
      <w:pPr>
        <w:spacing w:after="0" w:line="240" w:lineRule="auto"/>
        <w:jc w:val="right"/>
        <w:rPr>
          <w:rFonts w:ascii="Arial" w:eastAsia="Times New Roman" w:hAnsi="Arial" w:cs="Arial"/>
          <w:bCs/>
          <w:iCs/>
          <w:sz w:val="20"/>
          <w:szCs w:val="20"/>
        </w:rPr>
      </w:pPr>
    </w:p>
    <w:p w:rsidR="00BD060A" w:rsidRPr="00034C11" w:rsidRDefault="00BD060A" w:rsidP="00652978">
      <w:pPr>
        <w:autoSpaceDE w:val="0"/>
        <w:autoSpaceDN w:val="0"/>
        <w:adjustRightInd w:val="0"/>
        <w:spacing w:after="0" w:line="240" w:lineRule="auto"/>
        <w:jc w:val="right"/>
        <w:rPr>
          <w:rFonts w:ascii="Arial" w:eastAsia="Times New Roman" w:hAnsi="Arial" w:cs="Arial"/>
          <w:b/>
          <w:i/>
          <w:sz w:val="20"/>
          <w:szCs w:val="16"/>
        </w:rPr>
      </w:pPr>
      <w:r w:rsidRPr="00034C11">
        <w:rPr>
          <w:rFonts w:ascii="Arial" w:eastAsia="Times New Roman" w:hAnsi="Arial" w:cs="Arial"/>
          <w:b/>
          <w:i/>
          <w:sz w:val="20"/>
          <w:szCs w:val="16"/>
        </w:rPr>
        <w:t>Received</w:t>
      </w:r>
      <w:r w:rsidR="00E845E4" w:rsidRPr="00034C11">
        <w:rPr>
          <w:rFonts w:ascii="Arial" w:eastAsia="Times New Roman" w:hAnsi="Arial" w:cs="Arial"/>
          <w:b/>
          <w:i/>
          <w:sz w:val="20"/>
          <w:szCs w:val="16"/>
        </w:rPr>
        <w:t>:</w:t>
      </w:r>
      <w:r w:rsidRPr="00034C11">
        <w:rPr>
          <w:rFonts w:ascii="Arial" w:eastAsia="Times New Roman" w:hAnsi="Arial" w:cs="Arial"/>
          <w:b/>
          <w:i/>
          <w:sz w:val="20"/>
          <w:szCs w:val="16"/>
        </w:rPr>
        <w:t xml:space="preserve"> </w:t>
      </w:r>
      <w:r w:rsidR="00E845E4" w:rsidRPr="00034C11">
        <w:rPr>
          <w:rFonts w:ascii="Arial" w:eastAsia="Times New Roman" w:hAnsi="Arial" w:cs="Arial"/>
          <w:b/>
          <w:i/>
          <w:sz w:val="20"/>
          <w:szCs w:val="16"/>
        </w:rPr>
        <w:t>DD/MM/20YY</w:t>
      </w:r>
    </w:p>
    <w:p w:rsidR="00BD060A" w:rsidRPr="00034C11" w:rsidRDefault="0095558A" w:rsidP="00652978">
      <w:pPr>
        <w:autoSpaceDE w:val="0"/>
        <w:autoSpaceDN w:val="0"/>
        <w:adjustRightInd w:val="0"/>
        <w:spacing w:after="0" w:line="240" w:lineRule="auto"/>
        <w:jc w:val="right"/>
        <w:rPr>
          <w:rFonts w:ascii="Arial" w:eastAsia="Times New Roman" w:hAnsi="Arial" w:cs="Arial"/>
          <w:b/>
          <w:i/>
          <w:sz w:val="20"/>
          <w:szCs w:val="16"/>
        </w:rPr>
      </w:pPr>
      <w:r w:rsidRPr="00034C11">
        <w:rPr>
          <w:rFonts w:ascii="Arial" w:eastAsia="Times New Roman" w:hAnsi="Arial" w:cs="Arial"/>
          <w:noProof/>
          <w:sz w:val="16"/>
          <w:szCs w:val="16"/>
        </w:rPr>
        <w:pict>
          <v:rect id="_x0000_s1053" style="position:absolute;left:0;text-align:left;margin-left:1.95pt;margin-top:.1pt;width:137.6pt;height:18.65pt;z-index:251669504">
            <v:textbox style="mso-next-textbox:#_x0000_s1053" inset=",2.16pt,,2.16pt">
              <w:txbxContent>
                <w:p w:rsidR="00FA657F" w:rsidRPr="00D2177F" w:rsidRDefault="00FA657F" w:rsidP="003F735C">
                  <w:pPr>
                    <w:spacing w:after="0" w:line="240" w:lineRule="auto"/>
                    <w:jc w:val="center"/>
                  </w:pPr>
                  <w:r w:rsidRPr="003F735C">
                    <w:rPr>
                      <w:rFonts w:ascii="Arial" w:hAnsi="Arial" w:cs="Arial"/>
                      <w:b/>
                      <w:i/>
                      <w:sz w:val="20"/>
                    </w:rPr>
                    <w:t>Original Research Article</w:t>
                  </w:r>
                </w:p>
              </w:txbxContent>
            </v:textbox>
          </v:rect>
        </w:pict>
      </w:r>
      <w:r w:rsidR="00BD060A" w:rsidRPr="00034C11">
        <w:rPr>
          <w:rFonts w:ascii="Arial" w:eastAsia="Times New Roman" w:hAnsi="Arial" w:cs="Arial"/>
          <w:b/>
          <w:i/>
          <w:sz w:val="20"/>
          <w:szCs w:val="16"/>
        </w:rPr>
        <w:t>Accepted</w:t>
      </w:r>
      <w:r w:rsidR="00E845E4" w:rsidRPr="00034C11">
        <w:rPr>
          <w:rFonts w:ascii="Arial" w:eastAsia="Times New Roman" w:hAnsi="Arial" w:cs="Arial"/>
          <w:b/>
          <w:i/>
          <w:sz w:val="20"/>
          <w:szCs w:val="16"/>
        </w:rPr>
        <w:t>:</w:t>
      </w:r>
      <w:r w:rsidR="00BD060A" w:rsidRPr="00034C11">
        <w:rPr>
          <w:rFonts w:ascii="Arial" w:eastAsia="Times New Roman" w:hAnsi="Arial" w:cs="Arial"/>
          <w:b/>
          <w:i/>
          <w:sz w:val="20"/>
          <w:szCs w:val="16"/>
        </w:rPr>
        <w:t xml:space="preserve"> </w:t>
      </w:r>
      <w:r w:rsidR="00E845E4" w:rsidRPr="00034C11">
        <w:rPr>
          <w:rFonts w:ascii="Arial" w:eastAsia="Times New Roman" w:hAnsi="Arial" w:cs="Arial"/>
          <w:b/>
          <w:i/>
          <w:sz w:val="20"/>
          <w:szCs w:val="16"/>
        </w:rPr>
        <w:t>DD/MM/20YY</w:t>
      </w:r>
    </w:p>
    <w:p w:rsidR="00BD060A" w:rsidRPr="00034C11" w:rsidRDefault="00BD060A" w:rsidP="00652978">
      <w:pPr>
        <w:autoSpaceDE w:val="0"/>
        <w:autoSpaceDN w:val="0"/>
        <w:adjustRightInd w:val="0"/>
        <w:spacing w:after="0" w:line="240" w:lineRule="auto"/>
        <w:jc w:val="right"/>
        <w:rPr>
          <w:rFonts w:ascii="Arial" w:eastAsia="Times New Roman" w:hAnsi="Arial" w:cs="Arial"/>
          <w:sz w:val="20"/>
          <w:szCs w:val="20"/>
        </w:rPr>
      </w:pPr>
      <w:r w:rsidRPr="00034C11">
        <w:rPr>
          <w:rFonts w:ascii="Arial" w:eastAsia="Times New Roman" w:hAnsi="Arial" w:cs="Arial"/>
          <w:b/>
          <w:i/>
          <w:sz w:val="20"/>
          <w:szCs w:val="16"/>
        </w:rPr>
        <w:t>Published</w:t>
      </w:r>
      <w:r w:rsidR="00E845E4" w:rsidRPr="00034C11">
        <w:rPr>
          <w:rFonts w:ascii="Arial" w:eastAsia="Times New Roman" w:hAnsi="Arial" w:cs="Arial"/>
          <w:b/>
          <w:i/>
          <w:sz w:val="20"/>
          <w:szCs w:val="16"/>
        </w:rPr>
        <w:t>:</w:t>
      </w:r>
      <w:r w:rsidRPr="00034C11">
        <w:rPr>
          <w:rFonts w:ascii="Arial" w:eastAsia="Times New Roman" w:hAnsi="Arial" w:cs="Arial"/>
          <w:b/>
          <w:i/>
          <w:sz w:val="20"/>
          <w:szCs w:val="16"/>
        </w:rPr>
        <w:t xml:space="preserve"> </w:t>
      </w:r>
      <w:r w:rsidR="00E845E4" w:rsidRPr="00034C11">
        <w:rPr>
          <w:rFonts w:ascii="Arial" w:eastAsia="Times New Roman" w:hAnsi="Arial" w:cs="Arial"/>
          <w:b/>
          <w:i/>
          <w:sz w:val="20"/>
          <w:szCs w:val="16"/>
        </w:rPr>
        <w:t>DD/MM/20YY</w:t>
      </w:r>
    </w:p>
    <w:p w:rsidR="00BD060A" w:rsidRPr="00034C11" w:rsidRDefault="0095558A" w:rsidP="00652978">
      <w:pPr>
        <w:keepNext/>
        <w:spacing w:after="0" w:line="240" w:lineRule="auto"/>
        <w:rPr>
          <w:rFonts w:ascii="Arial" w:eastAsia="Times New Roman" w:hAnsi="Arial" w:cs="Arial"/>
          <w:b/>
          <w:caps/>
          <w:sz w:val="24"/>
          <w:szCs w:val="20"/>
        </w:rPr>
      </w:pPr>
      <w:r w:rsidRPr="00034C11">
        <w:rPr>
          <w:rFonts w:ascii="Arial" w:eastAsia="Times New Roman" w:hAnsi="Arial" w:cs="Arial"/>
          <w:b/>
          <w:caps/>
          <w:sz w:val="24"/>
          <w:szCs w:val="20"/>
        </w:rPr>
      </w:r>
      <w:r w:rsidRPr="00034C11">
        <w:rPr>
          <w:rFonts w:ascii="Arial" w:eastAsia="Times New Roman" w:hAnsi="Arial" w:cs="Arial"/>
          <w:b/>
          <w:caps/>
          <w:sz w:val="24"/>
          <w:szCs w:val="20"/>
        </w:rPr>
        <w:pict>
          <v:shapetype id="_x0000_t32" coordsize="21600,21600" o:spt="32" o:oned="t" path="m,l21600,21600e" filled="f">
            <v:path arrowok="t" fillok="f" o:connecttype="none"/>
            <o:lock v:ext="edit" shapetype="t"/>
          </v:shapetype>
          <v:shape id="_x0000_s1054" type="#_x0000_t32" style="width:450.7pt;height:0;mso-position-horizontal-relative:char;mso-position-vertical-relative:line" o:connectortype="straight" strokeweight="1.5pt">
            <w10:wrap type="none"/>
            <w10:anchorlock/>
          </v:shape>
        </w:pict>
      </w:r>
    </w:p>
    <w:p w:rsidR="00BD060A" w:rsidRPr="00034C11" w:rsidRDefault="00BD060A" w:rsidP="00652978">
      <w:pPr>
        <w:keepNext/>
        <w:tabs>
          <w:tab w:val="left" w:pos="3870"/>
        </w:tabs>
        <w:spacing w:after="0" w:line="240" w:lineRule="auto"/>
        <w:rPr>
          <w:rFonts w:ascii="Arial" w:eastAsia="Times New Roman" w:hAnsi="Arial" w:cs="Arial"/>
          <w:b/>
          <w:caps/>
          <w:sz w:val="20"/>
          <w:szCs w:val="20"/>
        </w:rPr>
      </w:pPr>
    </w:p>
    <w:p w:rsidR="00BD060A" w:rsidRPr="00034C11" w:rsidRDefault="00BD060A" w:rsidP="00652978">
      <w:pPr>
        <w:pStyle w:val="Heading2"/>
        <w:rPr>
          <w:rFonts w:eastAsia="Times New Roman" w:cs="Arial"/>
        </w:rPr>
      </w:pPr>
      <w:r w:rsidRPr="00034C11">
        <w:rPr>
          <w:rFonts w:eastAsia="Times New Roman" w:cs="Arial"/>
        </w:rPr>
        <w:t>ABSTRACT</w:t>
      </w:r>
    </w:p>
    <w:p w:rsidR="00BD060A" w:rsidRPr="00034C11" w:rsidRDefault="00BD060A" w:rsidP="00652978">
      <w:pPr>
        <w:keepNext/>
        <w:spacing w:after="0" w:line="240" w:lineRule="auto"/>
        <w:rPr>
          <w:rFonts w:ascii="Arial" w:eastAsia="Times New Roman" w:hAnsi="Arial" w:cs="Arial"/>
          <w:b/>
          <w:cap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983"/>
      </w:tblGrid>
      <w:tr w:rsidR="00BD060A" w:rsidRPr="00034C11" w:rsidTr="00A87246">
        <w:trPr>
          <w:jc w:val="center"/>
        </w:trPr>
        <w:tc>
          <w:tcPr>
            <w:tcW w:w="8983" w:type="dxa"/>
            <w:shd w:val="clear" w:color="auto" w:fill="auto"/>
          </w:tcPr>
          <w:p w:rsidR="00D505AC" w:rsidRPr="00034C11" w:rsidRDefault="00D505AC" w:rsidP="00652978">
            <w:pPr>
              <w:spacing w:after="0" w:line="240" w:lineRule="auto"/>
              <w:jc w:val="both"/>
              <w:rPr>
                <w:rFonts w:ascii="Arial" w:eastAsia="Calibri" w:hAnsi="Arial" w:cs="Arial"/>
                <w:sz w:val="20"/>
              </w:rPr>
            </w:pPr>
            <w:r w:rsidRPr="00034C11">
              <w:rPr>
                <w:rFonts w:ascii="Arial" w:eastAsia="Calibri" w:hAnsi="Arial" w:cs="Arial"/>
                <w:sz w:val="20"/>
              </w:rPr>
              <w:t xml:space="preserve">This research aims to investigate the effect of </w:t>
            </w:r>
            <w:proofErr w:type="spellStart"/>
            <w:r w:rsidRPr="00034C11">
              <w:rPr>
                <w:rFonts w:ascii="Arial" w:eastAsia="Calibri" w:hAnsi="Arial" w:cs="Arial"/>
                <w:sz w:val="20"/>
              </w:rPr>
              <w:t>Tramadol</w:t>
            </w:r>
            <w:proofErr w:type="spellEnd"/>
            <w:r w:rsidRPr="00034C11">
              <w:rPr>
                <w:rFonts w:ascii="Arial" w:eastAsia="Calibri" w:hAnsi="Arial" w:cs="Arial"/>
                <w:sz w:val="20"/>
              </w:rPr>
              <w:t xml:space="preserve"> induced </w:t>
            </w:r>
            <w:proofErr w:type="spellStart"/>
            <w:r w:rsidRPr="00034C11">
              <w:rPr>
                <w:rFonts w:ascii="Arial" w:eastAsia="Calibri" w:hAnsi="Arial" w:cs="Arial"/>
                <w:sz w:val="20"/>
              </w:rPr>
              <w:t>nephrotoxicity</w:t>
            </w:r>
            <w:proofErr w:type="spellEnd"/>
            <w:r w:rsidRPr="00034C11">
              <w:rPr>
                <w:rFonts w:ascii="Arial" w:eastAsia="Calibri" w:hAnsi="Arial" w:cs="Arial"/>
                <w:sz w:val="20"/>
              </w:rPr>
              <w:t xml:space="preserve"> and the ameliorative potency of Virgin Coconut Oil (VCO) on the kidneys using Sprague-</w:t>
            </w:r>
            <w:proofErr w:type="spellStart"/>
            <w:r w:rsidRPr="00034C11">
              <w:rPr>
                <w:rFonts w:ascii="Arial" w:eastAsia="Calibri" w:hAnsi="Arial" w:cs="Arial"/>
                <w:sz w:val="20"/>
              </w:rPr>
              <w:t>Dawley</w:t>
            </w:r>
            <w:proofErr w:type="spellEnd"/>
            <w:r w:rsidRPr="00034C11">
              <w:rPr>
                <w:rFonts w:ascii="Arial" w:eastAsia="Calibri" w:hAnsi="Arial" w:cs="Arial"/>
                <w:sz w:val="20"/>
              </w:rPr>
              <w:t xml:space="preserve"> rats as experimental models. A total of 40 rats were used for the study and were grouped 1-4 (130±30g; N=10).</w:t>
            </w:r>
            <w:r w:rsidRPr="00034C11">
              <w:rPr>
                <w:rFonts w:ascii="Arial" w:eastAsia="Calibri" w:hAnsi="Arial" w:cs="Arial"/>
                <w:bCs/>
                <w:sz w:val="20"/>
              </w:rPr>
              <w:t xml:space="preserve"> Group 1 served as the Control group and was given 1ml of Distilled Water (DW). Groups 2-4 received 25, 50 and 100 mg/kg of </w:t>
            </w:r>
            <w:proofErr w:type="spellStart"/>
            <w:r w:rsidRPr="00034C11">
              <w:rPr>
                <w:rFonts w:ascii="Arial" w:eastAsia="Calibri" w:hAnsi="Arial" w:cs="Arial"/>
                <w:bCs/>
                <w:sz w:val="20"/>
              </w:rPr>
              <w:t>Tramadol</w:t>
            </w:r>
            <w:proofErr w:type="spellEnd"/>
            <w:r w:rsidRPr="00034C11">
              <w:rPr>
                <w:rFonts w:ascii="Arial" w:eastAsia="Calibri" w:hAnsi="Arial" w:cs="Arial"/>
                <w:bCs/>
                <w:sz w:val="20"/>
              </w:rPr>
              <w:t xml:space="preserve"> respectively for 4 weeks. Five animals were randomly selected and euthanized, and the kidneys were harvested for histology and to determine oxidative stress levels, and blood sera were used for kidney function test. The remaining rats in each group received 10 mg/kg of VCO for duration of 2 weeks and were euthanized and above parameters were determined. </w:t>
            </w:r>
            <w:r w:rsidRPr="00034C11">
              <w:rPr>
                <w:rFonts w:ascii="Arial" w:eastAsia="Calibri" w:hAnsi="Arial" w:cs="Arial"/>
                <w:sz w:val="20"/>
              </w:rPr>
              <w:t xml:space="preserve">Results showed an increase in the MDA and decrease in SOD and CAT values in the kidney tissue for the groups administered </w:t>
            </w:r>
            <w:proofErr w:type="spellStart"/>
            <w:r w:rsidRPr="00034C11">
              <w:rPr>
                <w:rFonts w:ascii="Arial" w:eastAsia="Calibri" w:hAnsi="Arial" w:cs="Arial"/>
                <w:sz w:val="20"/>
              </w:rPr>
              <w:t>Tramadol</w:t>
            </w:r>
            <w:proofErr w:type="spellEnd"/>
            <w:r w:rsidRPr="00034C11">
              <w:rPr>
                <w:rFonts w:ascii="Arial" w:eastAsia="Calibri" w:hAnsi="Arial" w:cs="Arial"/>
                <w:sz w:val="20"/>
              </w:rPr>
              <w:t xml:space="preserve">. There was an increase in </w:t>
            </w:r>
            <w:proofErr w:type="spellStart"/>
            <w:r w:rsidRPr="00034C11">
              <w:rPr>
                <w:rFonts w:ascii="Arial" w:eastAsia="Calibri" w:hAnsi="Arial" w:cs="Arial"/>
                <w:sz w:val="20"/>
              </w:rPr>
              <w:t>creatinine</w:t>
            </w:r>
            <w:proofErr w:type="spellEnd"/>
            <w:r w:rsidRPr="00034C11">
              <w:rPr>
                <w:rFonts w:ascii="Arial" w:eastAsia="Calibri" w:hAnsi="Arial" w:cs="Arial"/>
                <w:sz w:val="20"/>
              </w:rPr>
              <w:t xml:space="preserve"> values in the groups administered </w:t>
            </w:r>
            <w:proofErr w:type="spellStart"/>
            <w:r w:rsidRPr="00034C11">
              <w:rPr>
                <w:rFonts w:ascii="Arial" w:eastAsia="Calibri" w:hAnsi="Arial" w:cs="Arial"/>
                <w:sz w:val="20"/>
              </w:rPr>
              <w:t>Tramadol</w:t>
            </w:r>
            <w:proofErr w:type="spellEnd"/>
            <w:r w:rsidRPr="00034C11">
              <w:rPr>
                <w:rFonts w:ascii="Arial" w:eastAsia="Calibri" w:hAnsi="Arial" w:cs="Arial"/>
                <w:sz w:val="20"/>
              </w:rPr>
              <w:t xml:space="preserve"> and an overall decrease in the values of Urea and Albumin. Sections of the </w:t>
            </w:r>
            <w:proofErr w:type="spellStart"/>
            <w:r w:rsidRPr="00034C11">
              <w:rPr>
                <w:rFonts w:ascii="Arial" w:eastAsia="Calibri" w:hAnsi="Arial" w:cs="Arial"/>
                <w:sz w:val="20"/>
              </w:rPr>
              <w:t>tramadol</w:t>
            </w:r>
            <w:proofErr w:type="spellEnd"/>
            <w:r w:rsidRPr="00034C11">
              <w:rPr>
                <w:rFonts w:ascii="Arial" w:eastAsia="Calibri" w:hAnsi="Arial" w:cs="Arial"/>
                <w:sz w:val="20"/>
              </w:rPr>
              <w:t xml:space="preserve">-treated group showed an area of inflammatory </w:t>
            </w:r>
            <w:r w:rsidRPr="00034C11">
              <w:rPr>
                <w:rFonts w:ascii="Arial" w:eastAsia="Calibri" w:hAnsi="Arial" w:cs="Arial"/>
                <w:sz w:val="20"/>
              </w:rPr>
              <w:lastRenderedPageBreak/>
              <w:t xml:space="preserve">infiltration in the interstitial space while groups administered with VCO showed normal histology. There was an increase in the CAT values for the group treated with VCO. There was an increase in </w:t>
            </w:r>
            <w:proofErr w:type="spellStart"/>
            <w:r w:rsidRPr="00034C11">
              <w:rPr>
                <w:rFonts w:ascii="Arial" w:eastAsia="Calibri" w:hAnsi="Arial" w:cs="Arial"/>
                <w:sz w:val="20"/>
              </w:rPr>
              <w:t>creatinine</w:t>
            </w:r>
            <w:proofErr w:type="spellEnd"/>
            <w:r w:rsidRPr="00034C11">
              <w:rPr>
                <w:rFonts w:ascii="Arial" w:eastAsia="Calibri" w:hAnsi="Arial" w:cs="Arial"/>
                <w:sz w:val="20"/>
              </w:rPr>
              <w:t xml:space="preserve"> values in the groups administered VCO and a decrease in the values of urea. In conclusion, </w:t>
            </w:r>
            <w:proofErr w:type="spellStart"/>
            <w:r w:rsidRPr="00034C11">
              <w:rPr>
                <w:rFonts w:ascii="Arial" w:eastAsia="Calibri" w:hAnsi="Arial" w:cs="Arial"/>
                <w:sz w:val="20"/>
              </w:rPr>
              <w:t>Tramadol</w:t>
            </w:r>
            <w:proofErr w:type="spellEnd"/>
            <w:r w:rsidRPr="00034C11">
              <w:rPr>
                <w:rFonts w:ascii="Arial" w:eastAsia="Calibri" w:hAnsi="Arial" w:cs="Arial"/>
                <w:sz w:val="20"/>
              </w:rPr>
              <w:t xml:space="preserve"> had adverse effects on the kidney however upon administration of virgin coconut oil (VCO)</w:t>
            </w:r>
            <w:proofErr w:type="gramStart"/>
            <w:r w:rsidRPr="00034C11">
              <w:rPr>
                <w:rFonts w:ascii="Arial" w:eastAsia="Calibri" w:hAnsi="Arial" w:cs="Arial"/>
                <w:sz w:val="20"/>
              </w:rPr>
              <w:t>,</w:t>
            </w:r>
            <w:proofErr w:type="gramEnd"/>
            <w:r w:rsidRPr="00034C11">
              <w:rPr>
                <w:rFonts w:ascii="Arial" w:eastAsia="Calibri" w:hAnsi="Arial" w:cs="Arial"/>
                <w:sz w:val="20"/>
              </w:rPr>
              <w:t xml:space="preserve"> improvement in the </w:t>
            </w:r>
            <w:proofErr w:type="spellStart"/>
            <w:r w:rsidRPr="00034C11">
              <w:rPr>
                <w:rFonts w:ascii="Arial" w:eastAsia="Calibri" w:hAnsi="Arial" w:cs="Arial"/>
                <w:sz w:val="20"/>
              </w:rPr>
              <w:t>cytoarchitecture</w:t>
            </w:r>
            <w:proofErr w:type="spellEnd"/>
            <w:r w:rsidRPr="00034C11">
              <w:rPr>
                <w:rFonts w:ascii="Arial" w:eastAsia="Calibri" w:hAnsi="Arial" w:cs="Arial"/>
                <w:sz w:val="20"/>
              </w:rPr>
              <w:t xml:space="preserve"> of the kidney and levels of the oxidant markers was recorded.</w:t>
            </w:r>
          </w:p>
          <w:p w:rsidR="00BD060A" w:rsidRPr="00034C11" w:rsidRDefault="00BD060A" w:rsidP="00652978">
            <w:pPr>
              <w:spacing w:after="0" w:line="240" w:lineRule="auto"/>
              <w:jc w:val="both"/>
              <w:rPr>
                <w:rFonts w:ascii="Arial" w:eastAsia="Calibri" w:hAnsi="Arial" w:cs="Arial"/>
                <w:sz w:val="20"/>
              </w:rPr>
            </w:pPr>
          </w:p>
        </w:tc>
      </w:tr>
    </w:tbl>
    <w:p w:rsidR="00D851AD" w:rsidRPr="00034C11" w:rsidRDefault="00D851AD" w:rsidP="00652978">
      <w:pPr>
        <w:spacing w:after="0" w:line="240" w:lineRule="auto"/>
        <w:ind w:left="1080" w:hanging="1080"/>
        <w:jc w:val="both"/>
        <w:rPr>
          <w:rFonts w:ascii="Arial" w:eastAsia="Times New Roman" w:hAnsi="Arial" w:cs="Arial"/>
          <w:i/>
          <w:sz w:val="20"/>
          <w:szCs w:val="20"/>
        </w:rPr>
      </w:pPr>
    </w:p>
    <w:p w:rsidR="00EE7EB3" w:rsidRPr="00034C11" w:rsidRDefault="00BD060A" w:rsidP="00652978">
      <w:pPr>
        <w:spacing w:after="0" w:line="240" w:lineRule="auto"/>
        <w:ind w:left="1080" w:hanging="1080"/>
        <w:jc w:val="both"/>
        <w:rPr>
          <w:rFonts w:ascii="Arial" w:eastAsia="Times New Roman" w:hAnsi="Arial" w:cs="Arial"/>
          <w:bCs/>
          <w:i/>
          <w:iCs/>
          <w:sz w:val="20"/>
          <w:szCs w:val="20"/>
        </w:rPr>
      </w:pPr>
      <w:r w:rsidRPr="00034C11">
        <w:rPr>
          <w:rFonts w:ascii="Arial" w:eastAsia="Times New Roman" w:hAnsi="Arial" w:cs="Arial"/>
          <w:i/>
          <w:sz w:val="20"/>
          <w:szCs w:val="20"/>
        </w:rPr>
        <w:t xml:space="preserve">Keywords: </w:t>
      </w:r>
      <w:proofErr w:type="spellStart"/>
      <w:r w:rsidR="00D505AC" w:rsidRPr="00034C11">
        <w:rPr>
          <w:rFonts w:ascii="Arial" w:eastAsia="Times New Roman" w:hAnsi="Arial" w:cs="Arial"/>
          <w:bCs/>
          <w:i/>
          <w:iCs/>
          <w:sz w:val="20"/>
          <w:szCs w:val="20"/>
        </w:rPr>
        <w:t>Tramadol</w:t>
      </w:r>
      <w:proofErr w:type="spellEnd"/>
      <w:r w:rsidR="00D505AC" w:rsidRPr="00034C11">
        <w:rPr>
          <w:rFonts w:ascii="Arial" w:eastAsia="Times New Roman" w:hAnsi="Arial" w:cs="Arial"/>
          <w:bCs/>
          <w:i/>
          <w:iCs/>
          <w:sz w:val="20"/>
          <w:szCs w:val="20"/>
        </w:rPr>
        <w:t>;</w:t>
      </w:r>
      <w:r w:rsidR="005A0B8B" w:rsidRPr="00034C11">
        <w:rPr>
          <w:rFonts w:ascii="Arial" w:eastAsia="Times New Roman" w:hAnsi="Arial" w:cs="Arial"/>
          <w:bCs/>
          <w:i/>
          <w:iCs/>
          <w:sz w:val="20"/>
          <w:szCs w:val="20"/>
        </w:rPr>
        <w:t xml:space="preserve"> virgin coconut oil; </w:t>
      </w:r>
      <w:proofErr w:type="spellStart"/>
      <w:r w:rsidR="005A0B8B" w:rsidRPr="00034C11">
        <w:rPr>
          <w:rFonts w:ascii="Arial" w:eastAsia="Times New Roman" w:hAnsi="Arial" w:cs="Arial"/>
          <w:bCs/>
          <w:i/>
          <w:iCs/>
          <w:sz w:val="20"/>
          <w:szCs w:val="20"/>
        </w:rPr>
        <w:t>creatinine</w:t>
      </w:r>
      <w:proofErr w:type="spellEnd"/>
      <w:r w:rsidR="005A0B8B" w:rsidRPr="00034C11">
        <w:rPr>
          <w:rFonts w:ascii="Arial" w:eastAsia="Times New Roman" w:hAnsi="Arial" w:cs="Arial"/>
          <w:bCs/>
          <w:i/>
          <w:iCs/>
          <w:sz w:val="20"/>
          <w:szCs w:val="20"/>
        </w:rPr>
        <w:t>;</w:t>
      </w:r>
      <w:r w:rsidR="00D505AC" w:rsidRPr="00034C11">
        <w:rPr>
          <w:rFonts w:ascii="Arial" w:eastAsia="Times New Roman" w:hAnsi="Arial" w:cs="Arial"/>
          <w:bCs/>
          <w:i/>
          <w:iCs/>
          <w:sz w:val="20"/>
          <w:szCs w:val="20"/>
        </w:rPr>
        <w:t xml:space="preserve"> SOD</w:t>
      </w:r>
      <w:r w:rsidR="005A0B8B" w:rsidRPr="00034C11">
        <w:rPr>
          <w:rFonts w:ascii="Arial" w:eastAsia="Times New Roman" w:hAnsi="Arial" w:cs="Arial"/>
          <w:bCs/>
          <w:i/>
          <w:iCs/>
          <w:sz w:val="20"/>
          <w:szCs w:val="20"/>
        </w:rPr>
        <w:t>;</w:t>
      </w:r>
      <w:r w:rsidR="00D505AC" w:rsidRPr="00034C11">
        <w:rPr>
          <w:rFonts w:ascii="Arial" w:eastAsia="Times New Roman" w:hAnsi="Arial" w:cs="Arial"/>
          <w:bCs/>
          <w:i/>
          <w:iCs/>
          <w:sz w:val="20"/>
          <w:szCs w:val="20"/>
        </w:rPr>
        <w:t xml:space="preserve"> CAT</w:t>
      </w:r>
      <w:r w:rsidR="005A0B8B" w:rsidRPr="00034C11">
        <w:rPr>
          <w:rFonts w:ascii="Arial" w:eastAsia="Times New Roman" w:hAnsi="Arial" w:cs="Arial"/>
          <w:bCs/>
          <w:i/>
          <w:iCs/>
          <w:sz w:val="20"/>
          <w:szCs w:val="20"/>
        </w:rPr>
        <w:t>;</w:t>
      </w:r>
      <w:r w:rsidR="00D505AC" w:rsidRPr="00034C11">
        <w:rPr>
          <w:rFonts w:ascii="Arial" w:eastAsia="Times New Roman" w:hAnsi="Arial" w:cs="Arial"/>
          <w:bCs/>
          <w:i/>
          <w:iCs/>
          <w:sz w:val="20"/>
          <w:szCs w:val="20"/>
        </w:rPr>
        <w:t xml:space="preserve"> MDA</w:t>
      </w:r>
      <w:r w:rsidR="00EE7EB3" w:rsidRPr="00034C11">
        <w:rPr>
          <w:rFonts w:ascii="Arial" w:eastAsia="Times New Roman" w:hAnsi="Arial" w:cs="Arial"/>
          <w:bCs/>
          <w:i/>
          <w:iCs/>
          <w:sz w:val="20"/>
          <w:szCs w:val="20"/>
        </w:rPr>
        <w:t>.</w:t>
      </w:r>
    </w:p>
    <w:p w:rsidR="001840D4" w:rsidRPr="00034C11" w:rsidRDefault="001840D4" w:rsidP="00652978">
      <w:pPr>
        <w:spacing w:after="0" w:line="240" w:lineRule="auto"/>
        <w:ind w:left="1080" w:hanging="1080"/>
        <w:jc w:val="both"/>
        <w:rPr>
          <w:rFonts w:ascii="Arial" w:eastAsia="Times New Roman" w:hAnsi="Arial" w:cs="Arial"/>
          <w:bCs/>
          <w:i/>
          <w:iCs/>
          <w:sz w:val="20"/>
          <w:szCs w:val="20"/>
        </w:rPr>
      </w:pPr>
    </w:p>
    <w:p w:rsidR="00FD3C42" w:rsidRPr="00034C11" w:rsidRDefault="00FD3C42" w:rsidP="00652978">
      <w:pPr>
        <w:pStyle w:val="Heading2"/>
        <w:rPr>
          <w:rFonts w:eastAsia="Calibri"/>
        </w:rPr>
        <w:sectPr w:rsidR="00FD3C42" w:rsidRPr="00034C11" w:rsidSect="00652978">
          <w:headerReference w:type="even" r:id="rId8"/>
          <w:headerReference w:type="default" r:id="rId9"/>
          <w:footerReference w:type="default" r:id="rId10"/>
          <w:headerReference w:type="first" r:id="rId11"/>
          <w:footerReference w:type="first" r:id="rId12"/>
          <w:type w:val="continuous"/>
          <w:pgSz w:w="11909" w:h="16834" w:code="9"/>
          <w:pgMar w:top="1440" w:right="1440" w:bottom="1440" w:left="1440" w:header="720" w:footer="864" w:gutter="0"/>
          <w:cols w:space="720"/>
          <w:titlePg/>
          <w:docGrid w:linePitch="360"/>
        </w:sectPr>
      </w:pPr>
    </w:p>
    <w:p w:rsidR="001840D4" w:rsidRPr="00034C11" w:rsidRDefault="00652978" w:rsidP="00652978">
      <w:pPr>
        <w:pStyle w:val="Heading2"/>
        <w:rPr>
          <w:rFonts w:eastAsia="Calibri"/>
        </w:rPr>
      </w:pPr>
      <w:r w:rsidRPr="00034C11">
        <w:rPr>
          <w:rFonts w:eastAsia="Calibri"/>
        </w:rPr>
        <w:lastRenderedPageBreak/>
        <w:t>1. INTRODUCTION</w:t>
      </w:r>
    </w:p>
    <w:p w:rsidR="00652978" w:rsidRPr="00034C11" w:rsidRDefault="00652978" w:rsidP="00652978">
      <w:pPr>
        <w:spacing w:after="0" w:line="240" w:lineRule="auto"/>
        <w:jc w:val="both"/>
        <w:rPr>
          <w:rFonts w:ascii="Arial" w:eastAsia="Calibri" w:hAnsi="Arial" w:cs="Arial"/>
          <w:sz w:val="20"/>
          <w:szCs w:val="20"/>
        </w:rPr>
      </w:pPr>
    </w:p>
    <w:p w:rsidR="001840D4" w:rsidRPr="00034C11" w:rsidRDefault="001840D4" w:rsidP="00652978">
      <w:pPr>
        <w:spacing w:after="0" w:line="240" w:lineRule="auto"/>
        <w:jc w:val="both"/>
        <w:rPr>
          <w:rFonts w:ascii="Arial" w:eastAsia="Calibri" w:hAnsi="Arial" w:cs="Arial"/>
          <w:sz w:val="20"/>
          <w:szCs w:val="20"/>
        </w:rPr>
      </w:pPr>
      <w:r w:rsidRPr="00034C11">
        <w:rPr>
          <w:rFonts w:ascii="Arial" w:eastAsia="Calibri" w:hAnsi="Arial" w:cs="Arial"/>
          <w:sz w:val="20"/>
          <w:szCs w:val="20"/>
        </w:rPr>
        <w:t>There has been misuse and abuse of certain medications other than the therapeutic purpose and this is becoming a global problem [1]</w:t>
      </w:r>
      <w:r w:rsidR="00652978" w:rsidRPr="00034C11">
        <w:rPr>
          <w:rFonts w:ascii="Arial" w:eastAsia="Calibri" w:hAnsi="Arial" w:cs="Arial"/>
          <w:sz w:val="20"/>
          <w:szCs w:val="20"/>
        </w:rPr>
        <w:t>.</w:t>
      </w:r>
      <w:r w:rsidRPr="00034C11">
        <w:rPr>
          <w:rFonts w:ascii="Arial" w:eastAsia="Calibri" w:hAnsi="Arial" w:cs="Arial"/>
          <w:sz w:val="20"/>
          <w:szCs w:val="20"/>
        </w:rPr>
        <w:t xml:space="preserve"> “Commonly abused drugs include cannabis, cocaine, amphetamine, heroin, diazepam, cough medications (codeine, </w:t>
      </w:r>
      <w:proofErr w:type="spellStart"/>
      <w:r w:rsidRPr="00034C11">
        <w:rPr>
          <w:rFonts w:ascii="Arial" w:eastAsia="Calibri" w:hAnsi="Arial" w:cs="Arial"/>
          <w:sz w:val="20"/>
          <w:szCs w:val="20"/>
        </w:rPr>
        <w:t>dextromethorphan</w:t>
      </w:r>
      <w:proofErr w:type="spellEnd"/>
      <w:r w:rsidRPr="00034C11">
        <w:rPr>
          <w:rFonts w:ascii="Arial" w:eastAsia="Calibri" w:hAnsi="Arial" w:cs="Arial"/>
          <w:sz w:val="20"/>
          <w:szCs w:val="20"/>
        </w:rPr>
        <w:t xml:space="preserve">) and </w:t>
      </w:r>
      <w:proofErr w:type="spellStart"/>
      <w:r w:rsidRPr="00034C11">
        <w:rPr>
          <w:rFonts w:ascii="Arial" w:eastAsia="Calibri" w:hAnsi="Arial" w:cs="Arial"/>
          <w:sz w:val="20"/>
          <w:szCs w:val="20"/>
        </w:rPr>
        <w:t>tramadol</w:t>
      </w:r>
      <w:proofErr w:type="spellEnd"/>
      <w:r w:rsidRPr="00034C11">
        <w:rPr>
          <w:rFonts w:ascii="Arial" w:eastAsia="Calibri" w:hAnsi="Arial" w:cs="Arial"/>
          <w:sz w:val="20"/>
          <w:szCs w:val="20"/>
        </w:rPr>
        <w:t xml:space="preserve">. </w:t>
      </w:r>
      <w:proofErr w:type="gramStart"/>
      <w:r w:rsidRPr="00034C11">
        <w:rPr>
          <w:rFonts w:ascii="Arial" w:eastAsia="Calibri" w:hAnsi="Arial" w:cs="Arial"/>
          <w:sz w:val="20"/>
          <w:szCs w:val="20"/>
        </w:rPr>
        <w:t>Sources where abusers obtain these drugs are pharmacies/patent medicine shops, open drug markets, drug hawkers, fellow drug abusers, friends, and drug pushers”</w:t>
      </w:r>
      <w:r w:rsidR="00652978" w:rsidRPr="00034C11">
        <w:rPr>
          <w:rFonts w:ascii="Arial" w:eastAsia="Calibri" w:hAnsi="Arial" w:cs="Arial"/>
          <w:sz w:val="20"/>
          <w:szCs w:val="20"/>
        </w:rPr>
        <w:t xml:space="preserve"> </w:t>
      </w:r>
      <w:r w:rsidRPr="00034C11">
        <w:rPr>
          <w:rFonts w:ascii="Arial" w:eastAsia="Calibri" w:hAnsi="Arial" w:cs="Arial"/>
          <w:sz w:val="20"/>
          <w:szCs w:val="20"/>
        </w:rPr>
        <w:t>[2].</w:t>
      </w:r>
      <w:proofErr w:type="gramEnd"/>
    </w:p>
    <w:p w:rsidR="00652978" w:rsidRPr="00034C11" w:rsidRDefault="00652978" w:rsidP="00652978">
      <w:pPr>
        <w:spacing w:after="0" w:line="240" w:lineRule="auto"/>
        <w:jc w:val="both"/>
        <w:rPr>
          <w:rFonts w:ascii="Arial" w:eastAsia="Calibri" w:hAnsi="Arial" w:cs="Arial"/>
          <w:b/>
          <w:sz w:val="20"/>
          <w:szCs w:val="20"/>
        </w:rPr>
      </w:pPr>
    </w:p>
    <w:p w:rsidR="001840D4" w:rsidRPr="00034C11" w:rsidRDefault="001840D4" w:rsidP="00652978">
      <w:pPr>
        <w:spacing w:after="0" w:line="240" w:lineRule="auto"/>
        <w:jc w:val="both"/>
        <w:rPr>
          <w:rFonts w:ascii="Arial" w:eastAsia="Calibri" w:hAnsi="Arial" w:cs="Arial"/>
          <w:sz w:val="20"/>
          <w:szCs w:val="20"/>
        </w:rPr>
      </w:pPr>
      <w:r w:rsidRPr="00034C11">
        <w:rPr>
          <w:rFonts w:ascii="Arial" w:eastAsia="Calibri" w:hAnsi="Arial" w:cs="Arial"/>
          <w:sz w:val="20"/>
          <w:szCs w:val="20"/>
        </w:rPr>
        <w:t>“</w:t>
      </w:r>
      <w:proofErr w:type="spellStart"/>
      <w:r w:rsidRPr="00034C11">
        <w:rPr>
          <w:rFonts w:ascii="Arial" w:eastAsia="Calibri" w:hAnsi="Arial" w:cs="Arial"/>
          <w:sz w:val="20"/>
          <w:szCs w:val="20"/>
        </w:rPr>
        <w:t>Tramadol</w:t>
      </w:r>
      <w:proofErr w:type="spellEnd"/>
      <w:r w:rsidRPr="00034C11">
        <w:rPr>
          <w:rFonts w:ascii="Arial" w:eastAsia="Calibri" w:hAnsi="Arial" w:cs="Arial"/>
          <w:sz w:val="20"/>
          <w:szCs w:val="20"/>
        </w:rPr>
        <w:t xml:space="preserve"> is a centrally acting weak μ-</w:t>
      </w:r>
      <w:proofErr w:type="spellStart"/>
      <w:r w:rsidRPr="00034C11">
        <w:rPr>
          <w:rFonts w:ascii="Arial" w:eastAsia="Calibri" w:hAnsi="Arial" w:cs="Arial"/>
          <w:sz w:val="20"/>
          <w:szCs w:val="20"/>
        </w:rPr>
        <w:t>opioid</w:t>
      </w:r>
      <w:proofErr w:type="spellEnd"/>
      <w:r w:rsidRPr="00034C11">
        <w:rPr>
          <w:rFonts w:ascii="Arial" w:eastAsia="Calibri" w:hAnsi="Arial" w:cs="Arial"/>
          <w:sz w:val="20"/>
          <w:szCs w:val="20"/>
        </w:rPr>
        <w:t xml:space="preserve"> receptor analgesic and is a </w:t>
      </w:r>
      <w:proofErr w:type="spellStart"/>
      <w:r w:rsidRPr="00034C11">
        <w:rPr>
          <w:rFonts w:ascii="Arial" w:eastAsia="Calibri" w:hAnsi="Arial" w:cs="Arial"/>
          <w:sz w:val="20"/>
          <w:szCs w:val="20"/>
        </w:rPr>
        <w:t>racemic</w:t>
      </w:r>
      <w:proofErr w:type="spellEnd"/>
      <w:r w:rsidRPr="00034C11">
        <w:rPr>
          <w:rFonts w:ascii="Arial" w:eastAsia="Calibri" w:hAnsi="Arial" w:cs="Arial"/>
          <w:sz w:val="20"/>
          <w:szCs w:val="20"/>
        </w:rPr>
        <w:t xml:space="preserve"> mixture of (+)-</w:t>
      </w:r>
      <w:proofErr w:type="spellStart"/>
      <w:r w:rsidRPr="00034C11">
        <w:rPr>
          <w:rFonts w:ascii="Arial" w:eastAsia="Calibri" w:hAnsi="Arial" w:cs="Arial"/>
          <w:sz w:val="20"/>
          <w:szCs w:val="20"/>
        </w:rPr>
        <w:t>tramadol</w:t>
      </w:r>
      <w:proofErr w:type="spellEnd"/>
      <w:r w:rsidRPr="00034C11">
        <w:rPr>
          <w:rFonts w:ascii="Arial" w:eastAsia="Calibri" w:hAnsi="Arial" w:cs="Arial"/>
          <w:sz w:val="20"/>
          <w:szCs w:val="20"/>
        </w:rPr>
        <w:t xml:space="preserve"> and (−)-</w:t>
      </w:r>
      <w:proofErr w:type="spellStart"/>
      <w:r w:rsidRPr="00034C11">
        <w:rPr>
          <w:rFonts w:ascii="Arial" w:eastAsia="Calibri" w:hAnsi="Arial" w:cs="Arial"/>
          <w:sz w:val="20"/>
          <w:szCs w:val="20"/>
        </w:rPr>
        <w:t>tramadol</w:t>
      </w:r>
      <w:proofErr w:type="spellEnd"/>
      <w:r w:rsidRPr="00034C11">
        <w:rPr>
          <w:rFonts w:ascii="Arial" w:eastAsia="Calibri" w:hAnsi="Arial" w:cs="Arial"/>
          <w:sz w:val="20"/>
          <w:szCs w:val="20"/>
        </w:rPr>
        <w:t xml:space="preserve"> </w:t>
      </w:r>
      <w:proofErr w:type="spellStart"/>
      <w:r w:rsidRPr="00034C11">
        <w:rPr>
          <w:rFonts w:ascii="Arial" w:eastAsia="Calibri" w:hAnsi="Arial" w:cs="Arial"/>
          <w:sz w:val="20"/>
          <w:szCs w:val="20"/>
        </w:rPr>
        <w:t>enantiomers</w:t>
      </w:r>
      <w:proofErr w:type="spellEnd"/>
      <w:r w:rsidRPr="00034C11">
        <w:rPr>
          <w:rFonts w:ascii="Arial" w:eastAsia="Calibri" w:hAnsi="Arial" w:cs="Arial"/>
          <w:sz w:val="20"/>
          <w:szCs w:val="20"/>
        </w:rPr>
        <w:t xml:space="preserve">. </w:t>
      </w:r>
      <w:proofErr w:type="gramStart"/>
      <w:r w:rsidRPr="00034C11">
        <w:rPr>
          <w:rFonts w:ascii="Arial" w:eastAsia="Calibri" w:hAnsi="Arial" w:cs="Arial"/>
          <w:sz w:val="20"/>
          <w:szCs w:val="20"/>
        </w:rPr>
        <w:t>It is prescribed to relieve moderate to severe pain in patients”</w:t>
      </w:r>
      <w:r w:rsidR="00652978" w:rsidRPr="00034C11">
        <w:rPr>
          <w:rFonts w:ascii="Arial" w:eastAsia="Calibri" w:hAnsi="Arial" w:cs="Arial"/>
          <w:sz w:val="20"/>
          <w:szCs w:val="20"/>
        </w:rPr>
        <w:t xml:space="preserve"> </w:t>
      </w:r>
      <w:r w:rsidRPr="00034C11">
        <w:rPr>
          <w:rFonts w:ascii="Arial" w:eastAsia="Calibri" w:hAnsi="Arial" w:cs="Arial"/>
          <w:sz w:val="20"/>
          <w:szCs w:val="20"/>
        </w:rPr>
        <w:t>[3].</w:t>
      </w:r>
      <w:proofErr w:type="gramEnd"/>
      <w:r w:rsidRPr="00034C11">
        <w:rPr>
          <w:rFonts w:ascii="Arial" w:eastAsia="Calibri" w:hAnsi="Arial" w:cs="Arial"/>
          <w:sz w:val="20"/>
          <w:szCs w:val="20"/>
        </w:rPr>
        <w:t xml:space="preserve"> “It is available in a wide range of pharmaceutical formulations, and it can be administered via the following routes: subcutaneous, intravenous, intramuscular, rectal, sublingual, and oral delivery. The excretion of </w:t>
      </w:r>
      <w:proofErr w:type="spellStart"/>
      <w:r w:rsidRPr="00034C11">
        <w:rPr>
          <w:rFonts w:ascii="Arial" w:eastAsia="Calibri" w:hAnsi="Arial" w:cs="Arial"/>
          <w:sz w:val="20"/>
          <w:szCs w:val="20"/>
        </w:rPr>
        <w:t>tramadol</w:t>
      </w:r>
      <w:proofErr w:type="spellEnd"/>
      <w:r w:rsidRPr="00034C11">
        <w:rPr>
          <w:rFonts w:ascii="Arial" w:eastAsia="Calibri" w:hAnsi="Arial" w:cs="Arial"/>
          <w:sz w:val="20"/>
          <w:szCs w:val="20"/>
        </w:rPr>
        <w:t xml:space="preserve"> occurs almost exclusively via the kidney, as initial studies of </w:t>
      </w:r>
      <w:proofErr w:type="spellStart"/>
      <w:r w:rsidRPr="00034C11">
        <w:rPr>
          <w:rFonts w:ascii="Arial" w:eastAsia="Calibri" w:hAnsi="Arial" w:cs="Arial"/>
          <w:sz w:val="20"/>
          <w:szCs w:val="20"/>
        </w:rPr>
        <w:t>tramadol</w:t>
      </w:r>
      <w:proofErr w:type="spellEnd"/>
      <w:r w:rsidRPr="00034C11">
        <w:rPr>
          <w:rFonts w:ascii="Arial" w:eastAsia="Calibri" w:hAnsi="Arial" w:cs="Arial"/>
          <w:sz w:val="20"/>
          <w:szCs w:val="20"/>
        </w:rPr>
        <w:t xml:space="preserve"> using radioactive isotopes showed that at least 90% of the radiolabel is excreted via the urine, with the residual activity recovered only through the feces” [4]. “Moreover, around 10-30% of this </w:t>
      </w:r>
      <w:proofErr w:type="spellStart"/>
      <w:r w:rsidRPr="00034C11">
        <w:rPr>
          <w:rFonts w:ascii="Arial" w:eastAsia="Calibri" w:hAnsi="Arial" w:cs="Arial"/>
          <w:sz w:val="20"/>
          <w:szCs w:val="20"/>
        </w:rPr>
        <w:t>tramadol</w:t>
      </w:r>
      <w:proofErr w:type="spellEnd"/>
      <w:r w:rsidRPr="00034C11">
        <w:rPr>
          <w:rFonts w:ascii="Arial" w:eastAsia="Calibri" w:hAnsi="Arial" w:cs="Arial"/>
          <w:sz w:val="20"/>
          <w:szCs w:val="20"/>
        </w:rPr>
        <w:t xml:space="preserve"> is excreted as the </w:t>
      </w:r>
      <w:proofErr w:type="spellStart"/>
      <w:r w:rsidRPr="00034C11">
        <w:rPr>
          <w:rFonts w:ascii="Arial" w:eastAsia="Calibri" w:hAnsi="Arial" w:cs="Arial"/>
          <w:sz w:val="20"/>
          <w:szCs w:val="20"/>
        </w:rPr>
        <w:t>unmetabolized</w:t>
      </w:r>
      <w:proofErr w:type="spellEnd"/>
      <w:r w:rsidRPr="00034C11">
        <w:rPr>
          <w:rFonts w:ascii="Arial" w:eastAsia="Calibri" w:hAnsi="Arial" w:cs="Arial"/>
          <w:sz w:val="20"/>
          <w:szCs w:val="20"/>
        </w:rPr>
        <w:t xml:space="preserve"> drug, while 60% is excreted as a metabolite”</w:t>
      </w:r>
      <w:r w:rsidR="00652978" w:rsidRPr="00034C11">
        <w:rPr>
          <w:rFonts w:ascii="Arial" w:eastAsia="Calibri" w:hAnsi="Arial" w:cs="Arial"/>
          <w:sz w:val="20"/>
          <w:szCs w:val="20"/>
        </w:rPr>
        <w:t xml:space="preserve"> </w:t>
      </w:r>
      <w:r w:rsidRPr="00034C11">
        <w:rPr>
          <w:rFonts w:ascii="Arial" w:eastAsia="Calibri" w:hAnsi="Arial" w:cs="Arial"/>
          <w:sz w:val="20"/>
          <w:szCs w:val="20"/>
        </w:rPr>
        <w:t>[5].</w:t>
      </w:r>
    </w:p>
    <w:p w:rsidR="00AE491C" w:rsidRPr="00034C11" w:rsidRDefault="00AE491C" w:rsidP="00652978">
      <w:pPr>
        <w:spacing w:after="0" w:line="240" w:lineRule="auto"/>
        <w:jc w:val="both"/>
        <w:rPr>
          <w:rFonts w:ascii="Arial" w:eastAsia="Calibri" w:hAnsi="Arial" w:cs="Arial"/>
          <w:sz w:val="20"/>
          <w:szCs w:val="20"/>
        </w:rPr>
      </w:pPr>
    </w:p>
    <w:p w:rsidR="001840D4" w:rsidRPr="00034C11" w:rsidRDefault="001840D4" w:rsidP="00652978">
      <w:pPr>
        <w:spacing w:after="0" w:line="240" w:lineRule="auto"/>
        <w:jc w:val="both"/>
        <w:rPr>
          <w:rFonts w:ascii="Arial" w:eastAsia="Calibri" w:hAnsi="Arial" w:cs="Arial"/>
          <w:sz w:val="20"/>
          <w:szCs w:val="20"/>
        </w:rPr>
      </w:pPr>
      <w:r w:rsidRPr="00034C11">
        <w:rPr>
          <w:rFonts w:ascii="Arial" w:eastAsia="Calibri" w:hAnsi="Arial" w:cs="Arial"/>
          <w:sz w:val="20"/>
          <w:szCs w:val="20"/>
        </w:rPr>
        <w:t xml:space="preserve">“Renal toxicity has been described with </w:t>
      </w:r>
      <w:proofErr w:type="spellStart"/>
      <w:r w:rsidRPr="00034C11">
        <w:rPr>
          <w:rFonts w:ascii="Arial" w:eastAsia="Calibri" w:hAnsi="Arial" w:cs="Arial"/>
          <w:sz w:val="20"/>
          <w:szCs w:val="20"/>
        </w:rPr>
        <w:t>tramadol</w:t>
      </w:r>
      <w:proofErr w:type="spellEnd"/>
      <w:r w:rsidRPr="00034C11">
        <w:rPr>
          <w:rFonts w:ascii="Arial" w:eastAsia="Calibri" w:hAnsi="Arial" w:cs="Arial"/>
          <w:sz w:val="20"/>
          <w:szCs w:val="20"/>
        </w:rPr>
        <w:t xml:space="preserve"> overdoses; however, it is typically associated with </w:t>
      </w:r>
      <w:proofErr w:type="spellStart"/>
      <w:r w:rsidRPr="00034C11">
        <w:rPr>
          <w:rFonts w:ascii="Arial" w:eastAsia="Calibri" w:hAnsi="Arial" w:cs="Arial"/>
          <w:sz w:val="20"/>
          <w:szCs w:val="20"/>
        </w:rPr>
        <w:t>rhabdomyolysis</w:t>
      </w:r>
      <w:proofErr w:type="spellEnd"/>
      <w:r w:rsidRPr="00034C11">
        <w:rPr>
          <w:rFonts w:ascii="Arial" w:eastAsia="Calibri" w:hAnsi="Arial" w:cs="Arial"/>
          <w:sz w:val="20"/>
          <w:szCs w:val="20"/>
        </w:rPr>
        <w:t xml:space="preserve">, </w:t>
      </w:r>
      <w:proofErr w:type="spellStart"/>
      <w:r w:rsidRPr="00034C11">
        <w:rPr>
          <w:rFonts w:ascii="Arial" w:eastAsia="Calibri" w:hAnsi="Arial" w:cs="Arial"/>
          <w:sz w:val="20"/>
          <w:szCs w:val="20"/>
        </w:rPr>
        <w:t>multiorgan</w:t>
      </w:r>
      <w:proofErr w:type="spellEnd"/>
      <w:r w:rsidRPr="00034C11">
        <w:rPr>
          <w:rFonts w:ascii="Arial" w:eastAsia="Calibri" w:hAnsi="Arial" w:cs="Arial"/>
          <w:sz w:val="20"/>
          <w:szCs w:val="20"/>
        </w:rPr>
        <w:t xml:space="preserve"> failure and/or mortality” [6]. </w:t>
      </w:r>
      <w:proofErr w:type="gramStart"/>
      <w:r w:rsidRPr="00034C11">
        <w:rPr>
          <w:rFonts w:ascii="Arial" w:eastAsia="Calibri" w:hAnsi="Arial" w:cs="Arial"/>
          <w:sz w:val="20"/>
          <w:szCs w:val="20"/>
        </w:rPr>
        <w:t>“</w:t>
      </w:r>
      <w:proofErr w:type="spellStart"/>
      <w:r w:rsidRPr="00034C11">
        <w:rPr>
          <w:rFonts w:ascii="Arial" w:eastAsia="Calibri" w:hAnsi="Arial" w:cs="Arial"/>
          <w:sz w:val="20"/>
          <w:szCs w:val="20"/>
        </w:rPr>
        <w:t>Nephrotoxicity</w:t>
      </w:r>
      <w:proofErr w:type="spellEnd"/>
      <w:r w:rsidRPr="00034C11">
        <w:rPr>
          <w:rFonts w:ascii="Arial" w:eastAsia="Calibri" w:hAnsi="Arial" w:cs="Arial"/>
          <w:sz w:val="20"/>
          <w:szCs w:val="20"/>
        </w:rPr>
        <w:t> is defined as a structural and/or functional kidney damage resulting from exposure to any noxious factor of toxic or ischemic character” [7].</w:t>
      </w:r>
      <w:proofErr w:type="gramEnd"/>
    </w:p>
    <w:p w:rsidR="00AE491C" w:rsidRPr="00034C11" w:rsidRDefault="00AE491C" w:rsidP="00652978">
      <w:pPr>
        <w:spacing w:after="0" w:line="240" w:lineRule="auto"/>
        <w:jc w:val="both"/>
        <w:rPr>
          <w:rFonts w:ascii="Arial" w:eastAsia="Calibri" w:hAnsi="Arial" w:cs="Arial"/>
          <w:sz w:val="20"/>
          <w:szCs w:val="20"/>
        </w:rPr>
      </w:pPr>
    </w:p>
    <w:p w:rsidR="001840D4" w:rsidRPr="00034C11" w:rsidRDefault="001840D4" w:rsidP="00652978">
      <w:pPr>
        <w:spacing w:after="0" w:line="240" w:lineRule="auto"/>
        <w:jc w:val="both"/>
        <w:rPr>
          <w:rFonts w:ascii="Arial" w:eastAsia="Calibri" w:hAnsi="Arial" w:cs="Arial"/>
          <w:sz w:val="20"/>
          <w:szCs w:val="20"/>
        </w:rPr>
      </w:pPr>
      <w:r w:rsidRPr="00034C11">
        <w:rPr>
          <w:rFonts w:ascii="Arial" w:eastAsia="Calibri" w:hAnsi="Arial" w:cs="Arial"/>
          <w:sz w:val="20"/>
          <w:szCs w:val="20"/>
        </w:rPr>
        <w:t xml:space="preserve">The abuse of </w:t>
      </w:r>
      <w:proofErr w:type="spellStart"/>
      <w:r w:rsidRPr="00034C11">
        <w:rPr>
          <w:rFonts w:ascii="Arial" w:eastAsia="Calibri" w:hAnsi="Arial" w:cs="Arial"/>
          <w:sz w:val="20"/>
          <w:szCs w:val="20"/>
        </w:rPr>
        <w:t>Tramadol</w:t>
      </w:r>
      <w:proofErr w:type="spellEnd"/>
      <w:r w:rsidRPr="00034C11">
        <w:rPr>
          <w:rFonts w:ascii="Arial" w:eastAsia="Calibri" w:hAnsi="Arial" w:cs="Arial"/>
          <w:sz w:val="20"/>
          <w:szCs w:val="20"/>
        </w:rPr>
        <w:t xml:space="preserve"> has become a common practice globally due to its availability which has even led to its ban in Nigeria, and it has been proven to have adverse effects on various systems in the body. There are studies that have indicated that the sporadic use of </w:t>
      </w:r>
      <w:proofErr w:type="spellStart"/>
      <w:r w:rsidRPr="00034C11">
        <w:rPr>
          <w:rFonts w:ascii="Arial" w:eastAsia="Calibri" w:hAnsi="Arial" w:cs="Arial"/>
          <w:sz w:val="20"/>
          <w:szCs w:val="20"/>
        </w:rPr>
        <w:t>Tramadol</w:t>
      </w:r>
      <w:proofErr w:type="spellEnd"/>
      <w:r w:rsidRPr="00034C11">
        <w:rPr>
          <w:rFonts w:ascii="Arial" w:eastAsia="Calibri" w:hAnsi="Arial" w:cs="Arial"/>
          <w:sz w:val="20"/>
          <w:szCs w:val="20"/>
        </w:rPr>
        <w:t xml:space="preserve"> cuts across all part of Nigeria [8</w:t>
      </w:r>
      <w:proofErr w:type="gramStart"/>
      <w:r w:rsidRPr="00034C11">
        <w:rPr>
          <w:rFonts w:ascii="Arial" w:eastAsia="Calibri" w:hAnsi="Arial" w:cs="Arial"/>
          <w:sz w:val="20"/>
          <w:szCs w:val="20"/>
        </w:rPr>
        <w:t>,9</w:t>
      </w:r>
      <w:proofErr w:type="gramEnd"/>
      <w:r w:rsidRPr="00034C11">
        <w:rPr>
          <w:rFonts w:ascii="Arial" w:eastAsia="Calibri" w:hAnsi="Arial" w:cs="Arial"/>
          <w:sz w:val="20"/>
          <w:szCs w:val="20"/>
        </w:rPr>
        <w:t xml:space="preserve">]. </w:t>
      </w:r>
      <w:proofErr w:type="gramStart"/>
      <w:r w:rsidRPr="00034C11">
        <w:rPr>
          <w:rFonts w:ascii="Arial" w:eastAsia="Calibri" w:hAnsi="Arial" w:cs="Arial"/>
          <w:sz w:val="20"/>
          <w:szCs w:val="20"/>
        </w:rPr>
        <w:t xml:space="preserve">“In Kano, Northern Nigeria, a cross sectional study amongst </w:t>
      </w:r>
      <w:r w:rsidRPr="00034C11">
        <w:rPr>
          <w:rFonts w:ascii="Arial" w:eastAsia="Calibri" w:hAnsi="Arial" w:cs="Arial"/>
          <w:sz w:val="20"/>
          <w:szCs w:val="20"/>
        </w:rPr>
        <w:lastRenderedPageBreak/>
        <w:t xml:space="preserve">commercial bus drivers reported that 85.2% of respondents misuse </w:t>
      </w:r>
      <w:proofErr w:type="spellStart"/>
      <w:r w:rsidRPr="00034C11">
        <w:rPr>
          <w:rFonts w:ascii="Arial" w:eastAsia="Calibri" w:hAnsi="Arial" w:cs="Arial"/>
          <w:sz w:val="20"/>
          <w:szCs w:val="20"/>
        </w:rPr>
        <w:t>Tramadol</w:t>
      </w:r>
      <w:proofErr w:type="spellEnd"/>
      <w:r w:rsidRPr="00034C11">
        <w:rPr>
          <w:rFonts w:ascii="Arial" w:eastAsia="Calibri" w:hAnsi="Arial" w:cs="Arial"/>
          <w:sz w:val="20"/>
          <w:szCs w:val="20"/>
        </w:rPr>
        <w:t>” [10].</w:t>
      </w:r>
      <w:proofErr w:type="gramEnd"/>
      <w:r w:rsidRPr="00034C11">
        <w:rPr>
          <w:rFonts w:ascii="Arial" w:eastAsia="Calibri" w:hAnsi="Arial" w:cs="Arial"/>
          <w:sz w:val="20"/>
          <w:szCs w:val="20"/>
        </w:rPr>
        <w:t xml:space="preserve"> “Another cross-sectional study among ‘</w:t>
      </w:r>
      <w:proofErr w:type="spellStart"/>
      <w:r w:rsidRPr="00034C11">
        <w:rPr>
          <w:rFonts w:ascii="Arial" w:eastAsia="Calibri" w:hAnsi="Arial" w:cs="Arial"/>
          <w:sz w:val="20"/>
          <w:szCs w:val="20"/>
        </w:rPr>
        <w:t>Almajiris</w:t>
      </w:r>
      <w:proofErr w:type="spellEnd"/>
      <w:r w:rsidRPr="00034C11">
        <w:rPr>
          <w:rFonts w:ascii="Arial" w:eastAsia="Calibri" w:hAnsi="Arial" w:cs="Arial"/>
          <w:sz w:val="20"/>
          <w:szCs w:val="20"/>
        </w:rPr>
        <w:t xml:space="preserve">’ (street children), in </w:t>
      </w:r>
      <w:proofErr w:type="spellStart"/>
      <w:r w:rsidRPr="00034C11">
        <w:rPr>
          <w:rFonts w:ascii="Arial" w:eastAsia="Calibri" w:hAnsi="Arial" w:cs="Arial"/>
          <w:sz w:val="20"/>
          <w:szCs w:val="20"/>
        </w:rPr>
        <w:t>Borno</w:t>
      </w:r>
      <w:proofErr w:type="spellEnd"/>
      <w:r w:rsidRPr="00034C11">
        <w:rPr>
          <w:rFonts w:ascii="Arial" w:eastAsia="Calibri" w:hAnsi="Arial" w:cs="Arial"/>
          <w:sz w:val="20"/>
          <w:szCs w:val="20"/>
        </w:rPr>
        <w:t xml:space="preserve"> Northern Nigeria, reported a 7% prevalence of </w:t>
      </w:r>
      <w:proofErr w:type="spellStart"/>
      <w:r w:rsidRPr="00034C11">
        <w:rPr>
          <w:rFonts w:ascii="Arial" w:eastAsia="Calibri" w:hAnsi="Arial" w:cs="Arial"/>
          <w:sz w:val="20"/>
          <w:szCs w:val="20"/>
        </w:rPr>
        <w:t>Tramadol</w:t>
      </w:r>
      <w:proofErr w:type="spellEnd"/>
      <w:r w:rsidRPr="00034C11">
        <w:rPr>
          <w:rFonts w:ascii="Arial" w:eastAsia="Calibri" w:hAnsi="Arial" w:cs="Arial"/>
          <w:sz w:val="20"/>
          <w:szCs w:val="20"/>
        </w:rPr>
        <w:t xml:space="preserve"> misuse” [11].  </w:t>
      </w:r>
    </w:p>
    <w:p w:rsidR="00AE491C" w:rsidRPr="00034C11" w:rsidRDefault="00AE491C" w:rsidP="00652978">
      <w:pPr>
        <w:spacing w:after="0" w:line="240" w:lineRule="auto"/>
        <w:jc w:val="both"/>
        <w:rPr>
          <w:rFonts w:ascii="Arial" w:eastAsia="Calibri" w:hAnsi="Arial" w:cs="Arial"/>
          <w:sz w:val="20"/>
          <w:szCs w:val="20"/>
        </w:rPr>
      </w:pPr>
    </w:p>
    <w:p w:rsidR="001840D4" w:rsidRPr="00034C11" w:rsidRDefault="001840D4" w:rsidP="00652978">
      <w:pPr>
        <w:spacing w:after="0" w:line="240" w:lineRule="auto"/>
        <w:jc w:val="both"/>
        <w:rPr>
          <w:rFonts w:ascii="Arial" w:eastAsia="Calibri" w:hAnsi="Arial" w:cs="Arial"/>
          <w:sz w:val="20"/>
          <w:szCs w:val="20"/>
        </w:rPr>
      </w:pPr>
      <w:r w:rsidRPr="00034C11">
        <w:rPr>
          <w:rFonts w:ascii="Arial" w:eastAsia="Calibri" w:hAnsi="Arial" w:cs="Arial"/>
          <w:sz w:val="20"/>
          <w:szCs w:val="20"/>
        </w:rPr>
        <w:t>“Virgin coconut oil (VCO) is edible oil obtained from the milk of fresh and matured kernel of the coconut (</w:t>
      </w:r>
      <w:proofErr w:type="spellStart"/>
      <w:r w:rsidRPr="00034C11">
        <w:rPr>
          <w:rFonts w:ascii="Arial" w:eastAsia="Calibri" w:hAnsi="Arial" w:cs="Arial"/>
          <w:i/>
          <w:iCs/>
          <w:sz w:val="20"/>
          <w:szCs w:val="20"/>
        </w:rPr>
        <w:t>Cocos</w:t>
      </w:r>
      <w:proofErr w:type="spellEnd"/>
      <w:r w:rsidRPr="00034C11">
        <w:rPr>
          <w:rFonts w:ascii="Arial" w:eastAsia="Calibri" w:hAnsi="Arial" w:cs="Arial"/>
          <w:i/>
          <w:iCs/>
          <w:sz w:val="20"/>
          <w:szCs w:val="20"/>
        </w:rPr>
        <w:t xml:space="preserve"> </w:t>
      </w:r>
      <w:proofErr w:type="spellStart"/>
      <w:r w:rsidRPr="00034C11">
        <w:rPr>
          <w:rFonts w:ascii="Arial" w:eastAsia="Calibri" w:hAnsi="Arial" w:cs="Arial"/>
          <w:i/>
          <w:iCs/>
          <w:sz w:val="20"/>
          <w:szCs w:val="20"/>
        </w:rPr>
        <w:t>nucifera</w:t>
      </w:r>
      <w:proofErr w:type="spellEnd"/>
      <w:r w:rsidRPr="00034C11">
        <w:rPr>
          <w:rFonts w:ascii="Arial" w:eastAsia="Calibri" w:hAnsi="Arial" w:cs="Arial"/>
          <w:iCs/>
          <w:sz w:val="20"/>
          <w:szCs w:val="20"/>
        </w:rPr>
        <w:t xml:space="preserve">). </w:t>
      </w:r>
      <w:proofErr w:type="gramStart"/>
      <w:r w:rsidRPr="00034C11">
        <w:rPr>
          <w:rFonts w:ascii="Arial" w:eastAsia="Calibri" w:hAnsi="Arial" w:cs="Arial"/>
          <w:iCs/>
          <w:sz w:val="20"/>
          <w:szCs w:val="20"/>
        </w:rPr>
        <w:t xml:space="preserve">VCO contains high saturated fatty acids, which are mostly </w:t>
      </w:r>
      <w:proofErr w:type="spellStart"/>
      <w:r w:rsidRPr="00034C11">
        <w:rPr>
          <w:rFonts w:ascii="Arial" w:eastAsia="Calibri" w:hAnsi="Arial" w:cs="Arial"/>
          <w:iCs/>
          <w:sz w:val="20"/>
          <w:szCs w:val="20"/>
        </w:rPr>
        <w:t>lauric</w:t>
      </w:r>
      <w:proofErr w:type="spellEnd"/>
      <w:r w:rsidRPr="00034C11">
        <w:rPr>
          <w:rFonts w:ascii="Arial" w:eastAsia="Calibri" w:hAnsi="Arial" w:cs="Arial"/>
          <w:iCs/>
          <w:sz w:val="20"/>
          <w:szCs w:val="20"/>
        </w:rPr>
        <w:t xml:space="preserve"> acid that has a high resistance against oxidation and inhibits rancidity due to its stability and functionality” </w:t>
      </w:r>
      <w:r w:rsidR="00AE491C" w:rsidRPr="00034C11">
        <w:rPr>
          <w:rFonts w:ascii="Arial" w:eastAsia="Calibri" w:hAnsi="Arial" w:cs="Arial"/>
          <w:iCs/>
          <w:sz w:val="20"/>
          <w:szCs w:val="20"/>
        </w:rPr>
        <w:t>[</w:t>
      </w:r>
      <w:r w:rsidRPr="00034C11">
        <w:rPr>
          <w:rFonts w:ascii="Arial" w:eastAsia="Calibri" w:hAnsi="Arial" w:cs="Arial"/>
          <w:iCs/>
          <w:sz w:val="20"/>
          <w:szCs w:val="20"/>
        </w:rPr>
        <w:t>11</w:t>
      </w:r>
      <w:r w:rsidR="00AE491C" w:rsidRPr="00034C11">
        <w:rPr>
          <w:rFonts w:ascii="Arial" w:eastAsia="Calibri" w:hAnsi="Arial" w:cs="Arial"/>
          <w:iCs/>
          <w:sz w:val="20"/>
          <w:szCs w:val="20"/>
        </w:rPr>
        <w:t>]</w:t>
      </w:r>
      <w:r w:rsidRPr="00034C11">
        <w:rPr>
          <w:rFonts w:ascii="Arial" w:eastAsia="Calibri" w:hAnsi="Arial" w:cs="Arial"/>
          <w:iCs/>
          <w:sz w:val="20"/>
          <w:szCs w:val="20"/>
        </w:rPr>
        <w:t>.</w:t>
      </w:r>
      <w:proofErr w:type="gramEnd"/>
      <w:r w:rsidRPr="00034C11">
        <w:rPr>
          <w:rFonts w:ascii="Arial" w:eastAsia="Calibri" w:hAnsi="Arial" w:cs="Arial"/>
          <w:iCs/>
          <w:sz w:val="20"/>
          <w:szCs w:val="20"/>
        </w:rPr>
        <w:t xml:space="preserve"> “</w:t>
      </w:r>
      <w:proofErr w:type="spellStart"/>
      <w:r w:rsidRPr="00034C11">
        <w:rPr>
          <w:rFonts w:ascii="Arial" w:eastAsia="Calibri" w:hAnsi="Arial" w:cs="Arial"/>
          <w:sz w:val="20"/>
          <w:szCs w:val="20"/>
        </w:rPr>
        <w:t>Phenolics</w:t>
      </w:r>
      <w:proofErr w:type="spellEnd"/>
      <w:r w:rsidRPr="00034C11">
        <w:rPr>
          <w:rFonts w:ascii="Arial" w:eastAsia="Calibri" w:hAnsi="Arial" w:cs="Arial"/>
          <w:sz w:val="20"/>
          <w:szCs w:val="20"/>
        </w:rPr>
        <w:t xml:space="preserve"> compounds of VCO are group of bioactive compounds present in edible oils capable of exerting the antioxidant activities through several mechanisms, mainly hydrogen transfer and reducing power. Several epidemiological studies showed that there is relationship between antioxidant activity and diet containing </w:t>
      </w:r>
      <w:proofErr w:type="spellStart"/>
      <w:r w:rsidRPr="00034C11">
        <w:rPr>
          <w:rFonts w:ascii="Arial" w:eastAsia="Calibri" w:hAnsi="Arial" w:cs="Arial"/>
          <w:sz w:val="20"/>
          <w:szCs w:val="20"/>
        </w:rPr>
        <w:t>phenolics</w:t>
      </w:r>
      <w:proofErr w:type="spellEnd"/>
      <w:r w:rsidRPr="00034C11">
        <w:rPr>
          <w:rFonts w:ascii="Arial" w:eastAsia="Calibri" w:hAnsi="Arial" w:cs="Arial"/>
          <w:sz w:val="20"/>
          <w:szCs w:val="20"/>
        </w:rPr>
        <w:t xml:space="preserve"> compounds. The clinical studies also revealed that VCO rich in </w:t>
      </w:r>
      <w:proofErr w:type="spellStart"/>
      <w:r w:rsidRPr="00034C11">
        <w:rPr>
          <w:rFonts w:ascii="Arial" w:eastAsia="Calibri" w:hAnsi="Arial" w:cs="Arial"/>
          <w:sz w:val="20"/>
          <w:szCs w:val="20"/>
        </w:rPr>
        <w:t>polyphenol</w:t>
      </w:r>
      <w:proofErr w:type="spellEnd"/>
      <w:r w:rsidRPr="00034C11">
        <w:rPr>
          <w:rFonts w:ascii="Arial" w:eastAsia="Calibri" w:hAnsi="Arial" w:cs="Arial"/>
          <w:sz w:val="20"/>
          <w:szCs w:val="20"/>
        </w:rPr>
        <w:t xml:space="preserve"> exhibit beneficial effects due to its high radical scavenging and inhibition of lipid </w:t>
      </w:r>
      <w:proofErr w:type="spellStart"/>
      <w:r w:rsidRPr="00034C11">
        <w:rPr>
          <w:rFonts w:ascii="Arial" w:eastAsia="Calibri" w:hAnsi="Arial" w:cs="Arial"/>
          <w:sz w:val="20"/>
          <w:szCs w:val="20"/>
        </w:rPr>
        <w:t>peroxidation</w:t>
      </w:r>
      <w:proofErr w:type="spellEnd"/>
      <w:r w:rsidRPr="00034C11">
        <w:rPr>
          <w:rFonts w:ascii="Arial" w:eastAsia="Calibri" w:hAnsi="Arial" w:cs="Arial"/>
          <w:sz w:val="20"/>
          <w:szCs w:val="20"/>
        </w:rPr>
        <w:t xml:space="preserve"> properties against cardiovascular disease in recent randomized control trials” [12].</w:t>
      </w:r>
    </w:p>
    <w:p w:rsidR="00AE491C" w:rsidRPr="00034C11" w:rsidRDefault="00AE491C" w:rsidP="00652978">
      <w:pPr>
        <w:spacing w:after="0" w:line="240" w:lineRule="auto"/>
        <w:jc w:val="both"/>
        <w:rPr>
          <w:rFonts w:ascii="Arial" w:eastAsia="Calibri" w:hAnsi="Arial" w:cs="Arial"/>
          <w:b/>
          <w:sz w:val="20"/>
          <w:szCs w:val="20"/>
        </w:rPr>
      </w:pPr>
    </w:p>
    <w:p w:rsidR="001840D4" w:rsidRPr="00034C11" w:rsidRDefault="00AE491C" w:rsidP="00AE491C">
      <w:pPr>
        <w:pStyle w:val="Heading2"/>
        <w:rPr>
          <w:rFonts w:eastAsia="Calibri"/>
        </w:rPr>
      </w:pPr>
      <w:r w:rsidRPr="00034C11">
        <w:rPr>
          <w:rFonts w:eastAsia="Calibri"/>
        </w:rPr>
        <w:t>2. MATERIALS AND METHODS</w:t>
      </w:r>
    </w:p>
    <w:p w:rsidR="00AE491C" w:rsidRPr="00034C11" w:rsidRDefault="00AE491C" w:rsidP="00652978">
      <w:pPr>
        <w:spacing w:after="0" w:line="240" w:lineRule="auto"/>
        <w:jc w:val="both"/>
        <w:rPr>
          <w:rFonts w:ascii="Arial" w:eastAsia="Calibri" w:hAnsi="Arial" w:cs="Arial"/>
          <w:b/>
          <w:szCs w:val="20"/>
        </w:rPr>
      </w:pPr>
    </w:p>
    <w:p w:rsidR="001840D4" w:rsidRPr="00034C11" w:rsidRDefault="001840D4" w:rsidP="00652978">
      <w:pPr>
        <w:spacing w:after="0" w:line="240" w:lineRule="auto"/>
        <w:jc w:val="both"/>
        <w:rPr>
          <w:rFonts w:ascii="Arial" w:eastAsia="Calibri" w:hAnsi="Arial" w:cs="Arial"/>
          <w:b/>
          <w:szCs w:val="20"/>
        </w:rPr>
      </w:pPr>
      <w:r w:rsidRPr="00034C11">
        <w:rPr>
          <w:rFonts w:ascii="Arial" w:eastAsia="Calibri" w:hAnsi="Arial" w:cs="Arial"/>
          <w:b/>
          <w:szCs w:val="20"/>
        </w:rPr>
        <w:t>2.1 Source of Drug</w:t>
      </w:r>
    </w:p>
    <w:p w:rsidR="00AE491C" w:rsidRPr="00034C11" w:rsidRDefault="00AE491C" w:rsidP="00652978">
      <w:pPr>
        <w:spacing w:after="0" w:line="240" w:lineRule="auto"/>
        <w:jc w:val="both"/>
        <w:rPr>
          <w:rFonts w:ascii="Arial" w:eastAsia="Calibri" w:hAnsi="Arial" w:cs="Arial"/>
          <w:sz w:val="20"/>
          <w:szCs w:val="20"/>
        </w:rPr>
      </w:pPr>
    </w:p>
    <w:p w:rsidR="001840D4" w:rsidRPr="00034C11" w:rsidRDefault="001840D4" w:rsidP="00652978">
      <w:pPr>
        <w:spacing w:after="0" w:line="240" w:lineRule="auto"/>
        <w:jc w:val="both"/>
        <w:rPr>
          <w:rFonts w:ascii="Arial" w:eastAsia="Calibri" w:hAnsi="Arial" w:cs="Arial"/>
          <w:sz w:val="20"/>
          <w:szCs w:val="20"/>
        </w:rPr>
      </w:pPr>
      <w:proofErr w:type="spellStart"/>
      <w:r w:rsidRPr="00034C11">
        <w:rPr>
          <w:rFonts w:ascii="Arial" w:eastAsia="Calibri" w:hAnsi="Arial" w:cs="Arial"/>
          <w:sz w:val="20"/>
          <w:szCs w:val="20"/>
        </w:rPr>
        <w:t>Tramadol</w:t>
      </w:r>
      <w:proofErr w:type="spellEnd"/>
      <w:r w:rsidRPr="00034C11">
        <w:rPr>
          <w:rFonts w:ascii="Arial" w:eastAsia="Calibri" w:hAnsi="Arial" w:cs="Arial"/>
          <w:sz w:val="20"/>
          <w:szCs w:val="20"/>
        </w:rPr>
        <w:t xml:space="preserve"> (50mg) tablets were purchased from </w:t>
      </w:r>
      <w:proofErr w:type="spellStart"/>
      <w:r w:rsidRPr="00034C11">
        <w:rPr>
          <w:rFonts w:ascii="Arial" w:eastAsia="Calibri" w:hAnsi="Arial" w:cs="Arial"/>
          <w:sz w:val="20"/>
          <w:szCs w:val="20"/>
        </w:rPr>
        <w:t>Careyard</w:t>
      </w:r>
      <w:proofErr w:type="spellEnd"/>
      <w:r w:rsidRPr="00034C11">
        <w:rPr>
          <w:rFonts w:ascii="Arial" w:eastAsia="Calibri" w:hAnsi="Arial" w:cs="Arial"/>
          <w:sz w:val="20"/>
          <w:szCs w:val="20"/>
        </w:rPr>
        <w:t xml:space="preserve"> Pharmaceuticals, Iwo, </w:t>
      </w:r>
      <w:proofErr w:type="spellStart"/>
      <w:proofErr w:type="gramStart"/>
      <w:r w:rsidRPr="00034C11">
        <w:rPr>
          <w:rFonts w:ascii="Arial" w:eastAsia="Calibri" w:hAnsi="Arial" w:cs="Arial"/>
          <w:sz w:val="20"/>
          <w:szCs w:val="20"/>
        </w:rPr>
        <w:t>Osun</w:t>
      </w:r>
      <w:proofErr w:type="spellEnd"/>
      <w:proofErr w:type="gramEnd"/>
      <w:r w:rsidRPr="00034C11">
        <w:rPr>
          <w:rFonts w:ascii="Arial" w:eastAsia="Calibri" w:hAnsi="Arial" w:cs="Arial"/>
          <w:sz w:val="20"/>
          <w:szCs w:val="20"/>
        </w:rPr>
        <w:t xml:space="preserve"> State, Nigeria. The drug was produced by </w:t>
      </w:r>
      <w:proofErr w:type="spellStart"/>
      <w:r w:rsidRPr="00034C11">
        <w:rPr>
          <w:rFonts w:ascii="Arial" w:eastAsia="Calibri" w:hAnsi="Arial" w:cs="Arial"/>
          <w:sz w:val="20"/>
          <w:szCs w:val="20"/>
        </w:rPr>
        <w:t>Hovid</w:t>
      </w:r>
      <w:proofErr w:type="spellEnd"/>
      <w:r w:rsidRPr="00034C11">
        <w:rPr>
          <w:rFonts w:ascii="Arial" w:eastAsia="Calibri" w:hAnsi="Arial" w:cs="Arial"/>
          <w:sz w:val="20"/>
          <w:szCs w:val="20"/>
        </w:rPr>
        <w:t xml:space="preserve"> </w:t>
      </w:r>
      <w:proofErr w:type="spellStart"/>
      <w:r w:rsidRPr="00034C11">
        <w:rPr>
          <w:rFonts w:ascii="Arial" w:eastAsia="Calibri" w:hAnsi="Arial" w:cs="Arial"/>
          <w:sz w:val="20"/>
          <w:szCs w:val="20"/>
        </w:rPr>
        <w:t>Berhad</w:t>
      </w:r>
      <w:proofErr w:type="spellEnd"/>
      <w:r w:rsidRPr="00034C11">
        <w:rPr>
          <w:rFonts w:ascii="Arial" w:eastAsia="Calibri" w:hAnsi="Arial" w:cs="Arial"/>
          <w:sz w:val="20"/>
          <w:szCs w:val="20"/>
        </w:rPr>
        <w:t xml:space="preserve">. 121, </w:t>
      </w:r>
      <w:proofErr w:type="spellStart"/>
      <w:r w:rsidRPr="00034C11">
        <w:rPr>
          <w:rFonts w:ascii="Arial" w:eastAsia="Calibri" w:hAnsi="Arial" w:cs="Arial"/>
          <w:sz w:val="20"/>
          <w:szCs w:val="20"/>
        </w:rPr>
        <w:t>Jalan</w:t>
      </w:r>
      <w:proofErr w:type="spellEnd"/>
      <w:r w:rsidRPr="00034C11">
        <w:rPr>
          <w:rFonts w:ascii="Arial" w:eastAsia="Calibri" w:hAnsi="Arial" w:cs="Arial"/>
          <w:sz w:val="20"/>
          <w:szCs w:val="20"/>
        </w:rPr>
        <w:t xml:space="preserve"> </w:t>
      </w:r>
      <w:proofErr w:type="spellStart"/>
      <w:r w:rsidRPr="00034C11">
        <w:rPr>
          <w:rFonts w:ascii="Arial" w:eastAsia="Calibri" w:hAnsi="Arial" w:cs="Arial"/>
          <w:sz w:val="20"/>
          <w:szCs w:val="20"/>
        </w:rPr>
        <w:t>Tunku</w:t>
      </w:r>
      <w:proofErr w:type="spellEnd"/>
      <w:r w:rsidRPr="00034C11">
        <w:rPr>
          <w:rFonts w:ascii="Arial" w:eastAsia="Calibri" w:hAnsi="Arial" w:cs="Arial"/>
          <w:sz w:val="20"/>
          <w:szCs w:val="20"/>
        </w:rPr>
        <w:t xml:space="preserve"> </w:t>
      </w:r>
      <w:proofErr w:type="spellStart"/>
      <w:r w:rsidRPr="00034C11">
        <w:rPr>
          <w:rFonts w:ascii="Arial" w:eastAsia="Calibri" w:hAnsi="Arial" w:cs="Arial"/>
          <w:sz w:val="20"/>
          <w:szCs w:val="20"/>
        </w:rPr>
        <w:t>Abdulrahman</w:t>
      </w:r>
      <w:proofErr w:type="spellEnd"/>
      <w:r w:rsidRPr="00034C11">
        <w:rPr>
          <w:rFonts w:ascii="Arial" w:eastAsia="Calibri" w:hAnsi="Arial" w:cs="Arial"/>
          <w:sz w:val="20"/>
          <w:szCs w:val="20"/>
        </w:rPr>
        <w:t xml:space="preserve">, 30010 </w:t>
      </w:r>
      <w:proofErr w:type="spellStart"/>
      <w:proofErr w:type="gramStart"/>
      <w:r w:rsidRPr="00034C11">
        <w:rPr>
          <w:rFonts w:ascii="Arial" w:eastAsia="Calibri" w:hAnsi="Arial" w:cs="Arial"/>
          <w:sz w:val="20"/>
          <w:szCs w:val="20"/>
        </w:rPr>
        <w:t>ipoh</w:t>
      </w:r>
      <w:proofErr w:type="spellEnd"/>
      <w:proofErr w:type="gramEnd"/>
      <w:r w:rsidRPr="00034C11">
        <w:rPr>
          <w:rFonts w:ascii="Arial" w:eastAsia="Calibri" w:hAnsi="Arial" w:cs="Arial"/>
          <w:sz w:val="20"/>
          <w:szCs w:val="20"/>
        </w:rPr>
        <w:t xml:space="preserve">, Malaysia, distributed by </w:t>
      </w:r>
      <w:proofErr w:type="spellStart"/>
      <w:r w:rsidRPr="00034C11">
        <w:rPr>
          <w:rFonts w:ascii="Arial" w:eastAsia="Calibri" w:hAnsi="Arial" w:cs="Arial"/>
          <w:sz w:val="20"/>
          <w:szCs w:val="20"/>
        </w:rPr>
        <w:t>Pharmatec</w:t>
      </w:r>
      <w:proofErr w:type="spellEnd"/>
      <w:r w:rsidRPr="00034C11">
        <w:rPr>
          <w:rFonts w:ascii="Arial" w:eastAsia="Calibri" w:hAnsi="Arial" w:cs="Arial"/>
          <w:sz w:val="20"/>
          <w:szCs w:val="20"/>
        </w:rPr>
        <w:t xml:space="preserve"> Nigeria Limited, Lagos, Nigeria, with NAFDAC No: 04-4036. It was manufactured on 01/09/2020 with an expiry date of 31/08/2023).</w:t>
      </w:r>
    </w:p>
    <w:p w:rsidR="00AE491C" w:rsidRPr="00034C11" w:rsidRDefault="00AE491C" w:rsidP="00652978">
      <w:pPr>
        <w:spacing w:after="0" w:line="240" w:lineRule="auto"/>
        <w:jc w:val="both"/>
        <w:rPr>
          <w:rFonts w:ascii="Arial" w:eastAsia="Calibri" w:hAnsi="Arial" w:cs="Arial"/>
          <w:color w:val="202124"/>
          <w:sz w:val="20"/>
          <w:szCs w:val="20"/>
          <w:shd w:val="clear" w:color="auto" w:fill="FFFFFF"/>
        </w:rPr>
      </w:pPr>
    </w:p>
    <w:p w:rsidR="001840D4" w:rsidRPr="00034C11" w:rsidRDefault="001840D4" w:rsidP="00652978">
      <w:pPr>
        <w:spacing w:after="0" w:line="240" w:lineRule="auto"/>
        <w:jc w:val="both"/>
        <w:rPr>
          <w:rFonts w:ascii="Arial" w:eastAsia="Calibri" w:hAnsi="Arial" w:cs="Arial"/>
          <w:b/>
          <w:szCs w:val="20"/>
        </w:rPr>
      </w:pPr>
      <w:r w:rsidRPr="00034C11">
        <w:rPr>
          <w:rFonts w:ascii="Arial" w:eastAsia="Calibri" w:hAnsi="Arial" w:cs="Arial"/>
          <w:b/>
          <w:szCs w:val="20"/>
        </w:rPr>
        <w:t>2.2 Preparation of Virgin Coconut Oil</w:t>
      </w:r>
    </w:p>
    <w:p w:rsidR="00AE491C" w:rsidRPr="00034C11" w:rsidRDefault="00AE491C" w:rsidP="00652978">
      <w:pPr>
        <w:spacing w:after="0" w:line="240" w:lineRule="auto"/>
        <w:jc w:val="both"/>
        <w:rPr>
          <w:rFonts w:ascii="Arial" w:eastAsia="Calibri" w:hAnsi="Arial" w:cs="Arial"/>
          <w:sz w:val="20"/>
          <w:szCs w:val="20"/>
        </w:rPr>
      </w:pPr>
    </w:p>
    <w:p w:rsidR="001840D4" w:rsidRPr="00034C11" w:rsidRDefault="001840D4" w:rsidP="00652978">
      <w:pPr>
        <w:spacing w:after="0" w:line="240" w:lineRule="auto"/>
        <w:jc w:val="both"/>
        <w:rPr>
          <w:rFonts w:ascii="Arial" w:eastAsia="Calibri" w:hAnsi="Arial" w:cs="Arial"/>
          <w:sz w:val="20"/>
          <w:szCs w:val="20"/>
        </w:rPr>
      </w:pPr>
      <w:r w:rsidRPr="00034C11">
        <w:rPr>
          <w:rFonts w:ascii="Arial" w:eastAsia="Calibri" w:hAnsi="Arial" w:cs="Arial"/>
          <w:sz w:val="20"/>
          <w:szCs w:val="20"/>
        </w:rPr>
        <w:t>The Virgin coconut oil was extracted according to the method of [13].</w:t>
      </w:r>
    </w:p>
    <w:p w:rsidR="00AE491C" w:rsidRPr="00034C11" w:rsidRDefault="00AE491C" w:rsidP="00652978">
      <w:pPr>
        <w:spacing w:after="0" w:line="240" w:lineRule="auto"/>
        <w:jc w:val="both"/>
        <w:rPr>
          <w:rFonts w:ascii="Arial" w:eastAsia="Calibri" w:hAnsi="Arial" w:cs="Arial"/>
          <w:sz w:val="20"/>
          <w:szCs w:val="20"/>
        </w:rPr>
      </w:pPr>
    </w:p>
    <w:p w:rsidR="001840D4" w:rsidRPr="00034C11" w:rsidRDefault="001840D4" w:rsidP="00652978">
      <w:pPr>
        <w:spacing w:after="0" w:line="240" w:lineRule="auto"/>
        <w:jc w:val="both"/>
        <w:rPr>
          <w:rFonts w:ascii="Arial" w:eastAsia="Calibri" w:hAnsi="Arial" w:cs="Arial"/>
          <w:sz w:val="20"/>
          <w:szCs w:val="20"/>
        </w:rPr>
      </w:pPr>
      <w:r w:rsidRPr="00034C11">
        <w:rPr>
          <w:rFonts w:ascii="Arial" w:eastAsia="Calibri" w:hAnsi="Arial" w:cs="Arial"/>
          <w:sz w:val="20"/>
          <w:szCs w:val="20"/>
        </w:rPr>
        <w:t xml:space="preserve">Fresh coconut fruits were purchased from a commercial market in Iwo, </w:t>
      </w:r>
      <w:proofErr w:type="spellStart"/>
      <w:r w:rsidRPr="00034C11">
        <w:rPr>
          <w:rFonts w:ascii="Arial" w:eastAsia="Calibri" w:hAnsi="Arial" w:cs="Arial"/>
          <w:sz w:val="20"/>
          <w:szCs w:val="20"/>
        </w:rPr>
        <w:t>Osun</w:t>
      </w:r>
      <w:proofErr w:type="spellEnd"/>
      <w:r w:rsidRPr="00034C11">
        <w:rPr>
          <w:rFonts w:ascii="Arial" w:eastAsia="Calibri" w:hAnsi="Arial" w:cs="Arial"/>
          <w:sz w:val="20"/>
          <w:szCs w:val="20"/>
        </w:rPr>
        <w:t xml:space="preserve"> State and used for the extraction of VCO.</w:t>
      </w:r>
    </w:p>
    <w:p w:rsidR="001840D4" w:rsidRPr="00034C11" w:rsidRDefault="001840D4" w:rsidP="00652978">
      <w:pPr>
        <w:spacing w:after="0" w:line="240" w:lineRule="auto"/>
        <w:jc w:val="both"/>
        <w:rPr>
          <w:rFonts w:ascii="Arial" w:eastAsia="Calibri" w:hAnsi="Arial" w:cs="Arial"/>
          <w:b/>
          <w:szCs w:val="20"/>
        </w:rPr>
      </w:pPr>
      <w:r w:rsidRPr="00034C11">
        <w:rPr>
          <w:rFonts w:ascii="Arial" w:eastAsia="Calibri" w:hAnsi="Arial" w:cs="Arial"/>
          <w:b/>
          <w:szCs w:val="20"/>
        </w:rPr>
        <w:lastRenderedPageBreak/>
        <w:t>2.3 Experimental Animals and Design</w:t>
      </w:r>
    </w:p>
    <w:p w:rsidR="00AE491C" w:rsidRPr="00034C11" w:rsidRDefault="00AE491C" w:rsidP="00652978">
      <w:pPr>
        <w:spacing w:after="0" w:line="240" w:lineRule="auto"/>
        <w:jc w:val="both"/>
        <w:rPr>
          <w:rFonts w:ascii="Arial" w:eastAsia="Calibri" w:hAnsi="Arial" w:cs="Arial"/>
          <w:sz w:val="20"/>
          <w:szCs w:val="20"/>
        </w:rPr>
      </w:pPr>
    </w:p>
    <w:p w:rsidR="001840D4" w:rsidRPr="00034C11" w:rsidRDefault="001840D4" w:rsidP="00652978">
      <w:pPr>
        <w:spacing w:after="0" w:line="240" w:lineRule="auto"/>
        <w:jc w:val="both"/>
        <w:rPr>
          <w:rFonts w:ascii="Arial" w:eastAsia="Calibri" w:hAnsi="Arial" w:cs="Arial"/>
          <w:sz w:val="20"/>
          <w:szCs w:val="20"/>
        </w:rPr>
      </w:pPr>
      <w:r w:rsidRPr="00034C11">
        <w:rPr>
          <w:rFonts w:ascii="Arial" w:eastAsia="Calibri" w:hAnsi="Arial" w:cs="Arial"/>
          <w:sz w:val="20"/>
          <w:szCs w:val="20"/>
        </w:rPr>
        <w:t>A total of forty Sprague-</w:t>
      </w:r>
      <w:proofErr w:type="spellStart"/>
      <w:r w:rsidRPr="00034C11">
        <w:rPr>
          <w:rFonts w:ascii="Arial" w:eastAsia="Calibri" w:hAnsi="Arial" w:cs="Arial"/>
          <w:sz w:val="20"/>
          <w:szCs w:val="20"/>
        </w:rPr>
        <w:t>Dawley</w:t>
      </w:r>
      <w:proofErr w:type="spellEnd"/>
      <w:r w:rsidRPr="00034C11">
        <w:rPr>
          <w:rFonts w:ascii="Arial" w:eastAsia="Calibri" w:hAnsi="Arial" w:cs="Arial"/>
          <w:sz w:val="20"/>
          <w:szCs w:val="20"/>
        </w:rPr>
        <w:t xml:space="preserve"> rats weighing between 130±30g were used for this study. They were housed in standard, well ventilated, wire mesh plastic cages in the animal room of the Department of Anatomy, College of Health Sciences, Bowen University under standard room temperature. The animals were left to acclimatize before the commencement of the experiment. All experimental procedures and techniques were approved by the departmental committee on the use and care of animals and tissue collection. The rats were allowed unrestricted access to water and commercial rat chow </w:t>
      </w:r>
      <w:r w:rsidRPr="00034C11">
        <w:rPr>
          <w:rFonts w:ascii="Arial" w:eastAsia="Calibri" w:hAnsi="Arial" w:cs="Arial"/>
          <w:i/>
          <w:sz w:val="20"/>
          <w:szCs w:val="20"/>
        </w:rPr>
        <w:t xml:space="preserve">ad </w:t>
      </w:r>
      <w:proofErr w:type="spellStart"/>
      <w:r w:rsidRPr="00034C11">
        <w:rPr>
          <w:rFonts w:ascii="Arial" w:eastAsia="Calibri" w:hAnsi="Arial" w:cs="Arial"/>
          <w:i/>
          <w:sz w:val="20"/>
          <w:szCs w:val="20"/>
        </w:rPr>
        <w:t>libitum</w:t>
      </w:r>
      <w:proofErr w:type="spellEnd"/>
      <w:r w:rsidRPr="00034C11">
        <w:rPr>
          <w:rFonts w:ascii="Arial" w:eastAsia="Calibri" w:hAnsi="Arial" w:cs="Arial"/>
          <w:i/>
          <w:sz w:val="20"/>
          <w:szCs w:val="20"/>
        </w:rPr>
        <w:t>.</w:t>
      </w:r>
      <w:r w:rsidRPr="00034C11">
        <w:rPr>
          <w:rFonts w:ascii="Arial" w:eastAsia="Calibri" w:hAnsi="Arial" w:cs="Arial"/>
          <w:sz w:val="20"/>
          <w:szCs w:val="20"/>
        </w:rPr>
        <w:t xml:space="preserve"> Administration was through the oral route with the use of an oral </w:t>
      </w:r>
      <w:proofErr w:type="spellStart"/>
      <w:r w:rsidRPr="00034C11">
        <w:rPr>
          <w:rFonts w:ascii="Arial" w:eastAsia="Calibri" w:hAnsi="Arial" w:cs="Arial"/>
          <w:sz w:val="20"/>
          <w:szCs w:val="20"/>
        </w:rPr>
        <w:t>cannula</w:t>
      </w:r>
      <w:proofErr w:type="spellEnd"/>
      <w:r w:rsidRPr="00034C11">
        <w:rPr>
          <w:rFonts w:ascii="Arial" w:eastAsia="Calibri" w:hAnsi="Arial" w:cs="Arial"/>
          <w:sz w:val="20"/>
          <w:szCs w:val="20"/>
        </w:rPr>
        <w:t>. The body weight of the animals was taken and recorded weekly.</w:t>
      </w:r>
    </w:p>
    <w:p w:rsidR="00AE491C" w:rsidRPr="00034C11" w:rsidRDefault="00AE491C" w:rsidP="00652978">
      <w:pPr>
        <w:spacing w:after="0" w:line="240" w:lineRule="auto"/>
        <w:jc w:val="both"/>
        <w:rPr>
          <w:rFonts w:ascii="Arial" w:eastAsia="Calibri" w:hAnsi="Arial" w:cs="Arial"/>
          <w:sz w:val="20"/>
          <w:szCs w:val="20"/>
        </w:rPr>
      </w:pPr>
    </w:p>
    <w:p w:rsidR="001840D4" w:rsidRPr="00034C11" w:rsidRDefault="001840D4" w:rsidP="00652978">
      <w:pPr>
        <w:spacing w:after="0" w:line="240" w:lineRule="auto"/>
        <w:jc w:val="both"/>
        <w:rPr>
          <w:rFonts w:ascii="Arial" w:eastAsia="Calibri" w:hAnsi="Arial" w:cs="Arial"/>
          <w:bCs/>
          <w:sz w:val="20"/>
          <w:szCs w:val="20"/>
        </w:rPr>
      </w:pPr>
      <w:r w:rsidRPr="00034C11">
        <w:rPr>
          <w:rFonts w:ascii="Arial" w:eastAsia="Calibri" w:hAnsi="Arial" w:cs="Arial"/>
          <w:sz w:val="20"/>
          <w:szCs w:val="20"/>
        </w:rPr>
        <w:t xml:space="preserve">The animals were grouped 1-4 with each group having 10 animals each. </w:t>
      </w:r>
      <w:r w:rsidRPr="00034C11">
        <w:rPr>
          <w:rFonts w:ascii="Arial" w:eastAsia="Calibri" w:hAnsi="Arial" w:cs="Arial"/>
          <w:bCs/>
          <w:sz w:val="20"/>
          <w:szCs w:val="20"/>
        </w:rPr>
        <w:t xml:space="preserve">Group 1 served as the Control group and was given 1ml of DW. Groups 2-4 received 25, 50 and 100 mg/kg of </w:t>
      </w:r>
      <w:proofErr w:type="spellStart"/>
      <w:r w:rsidRPr="00034C11">
        <w:rPr>
          <w:rFonts w:ascii="Arial" w:eastAsia="Calibri" w:hAnsi="Arial" w:cs="Arial"/>
          <w:bCs/>
          <w:sz w:val="20"/>
          <w:szCs w:val="20"/>
        </w:rPr>
        <w:t>Tramadol</w:t>
      </w:r>
      <w:proofErr w:type="spellEnd"/>
      <w:r w:rsidRPr="00034C11">
        <w:rPr>
          <w:rFonts w:ascii="Arial" w:eastAsia="Calibri" w:hAnsi="Arial" w:cs="Arial"/>
          <w:bCs/>
          <w:sz w:val="20"/>
          <w:szCs w:val="20"/>
        </w:rPr>
        <w:t xml:space="preserve"> respectively for 4 weeks. Five animals were randomly selected and euthanized, and the kidneys were harvested for histology and to determine oxidative stress levels, and blood sera were used for kidney function test. The remaining rats in each group received 10 mg/kg of VCO for duration of 2 weeks and were euthanized and above parameters were determined.</w:t>
      </w:r>
    </w:p>
    <w:p w:rsidR="00AE491C" w:rsidRPr="00034C11" w:rsidRDefault="00AE491C" w:rsidP="00652978">
      <w:pPr>
        <w:spacing w:after="0" w:line="240" w:lineRule="auto"/>
        <w:jc w:val="both"/>
        <w:rPr>
          <w:rFonts w:ascii="Arial" w:eastAsia="Calibri" w:hAnsi="Arial" w:cs="Arial"/>
          <w:bCs/>
          <w:sz w:val="20"/>
          <w:szCs w:val="20"/>
        </w:rPr>
      </w:pPr>
    </w:p>
    <w:p w:rsidR="001840D4" w:rsidRPr="00034C11" w:rsidRDefault="00FD3C42" w:rsidP="00FD3C42">
      <w:pPr>
        <w:spacing w:after="0" w:line="240" w:lineRule="auto"/>
        <w:ind w:left="360" w:hanging="360"/>
        <w:jc w:val="both"/>
        <w:rPr>
          <w:rFonts w:ascii="Arial" w:eastAsia="Calibri" w:hAnsi="Arial" w:cs="Arial"/>
          <w:b/>
          <w:bCs/>
          <w:szCs w:val="20"/>
        </w:rPr>
      </w:pPr>
      <w:r w:rsidRPr="00034C11">
        <w:rPr>
          <w:rFonts w:ascii="Arial" w:eastAsia="Calibri" w:hAnsi="Arial" w:cs="Arial"/>
          <w:b/>
          <w:bCs/>
          <w:szCs w:val="20"/>
        </w:rPr>
        <w:t>2.4</w:t>
      </w:r>
      <w:r w:rsidRPr="00034C11">
        <w:rPr>
          <w:rFonts w:ascii="Arial" w:eastAsia="Calibri" w:hAnsi="Arial" w:cs="Arial"/>
          <w:b/>
          <w:bCs/>
          <w:szCs w:val="20"/>
        </w:rPr>
        <w:tab/>
      </w:r>
      <w:r w:rsidR="001840D4" w:rsidRPr="00034C11">
        <w:rPr>
          <w:rFonts w:ascii="Arial" w:eastAsia="Calibri" w:hAnsi="Arial" w:cs="Arial"/>
          <w:b/>
          <w:bCs/>
          <w:szCs w:val="20"/>
        </w:rPr>
        <w:t xml:space="preserve">Kidney </w:t>
      </w:r>
      <w:r w:rsidR="00AE491C" w:rsidRPr="00034C11">
        <w:rPr>
          <w:rFonts w:ascii="Arial" w:eastAsia="Calibri" w:hAnsi="Arial" w:cs="Arial"/>
          <w:b/>
          <w:bCs/>
          <w:szCs w:val="20"/>
        </w:rPr>
        <w:t>Homogenate Processes</w:t>
      </w:r>
      <w:r w:rsidR="001840D4" w:rsidRPr="00034C11">
        <w:rPr>
          <w:rFonts w:ascii="Arial" w:eastAsia="Calibri" w:hAnsi="Arial" w:cs="Arial"/>
          <w:b/>
          <w:bCs/>
          <w:szCs w:val="20"/>
        </w:rPr>
        <w:t xml:space="preserve"> for </w:t>
      </w:r>
      <w:r w:rsidR="00AE491C" w:rsidRPr="00034C11">
        <w:rPr>
          <w:rFonts w:ascii="Arial" w:eastAsia="Calibri" w:hAnsi="Arial" w:cs="Arial"/>
          <w:b/>
          <w:bCs/>
          <w:szCs w:val="20"/>
        </w:rPr>
        <w:t xml:space="preserve">Antioxidant Parameters </w:t>
      </w:r>
    </w:p>
    <w:p w:rsidR="00AE491C" w:rsidRPr="00034C11" w:rsidRDefault="00AE491C" w:rsidP="00652978">
      <w:pPr>
        <w:spacing w:after="0" w:line="240" w:lineRule="auto"/>
        <w:jc w:val="both"/>
        <w:rPr>
          <w:rFonts w:ascii="Arial" w:eastAsia="Calibri" w:hAnsi="Arial" w:cs="Arial"/>
          <w:sz w:val="20"/>
          <w:szCs w:val="20"/>
        </w:rPr>
      </w:pPr>
    </w:p>
    <w:p w:rsidR="001840D4" w:rsidRPr="00034C11" w:rsidRDefault="001840D4" w:rsidP="00652978">
      <w:pPr>
        <w:spacing w:after="0" w:line="240" w:lineRule="auto"/>
        <w:jc w:val="both"/>
        <w:rPr>
          <w:rFonts w:ascii="Arial" w:eastAsia="Calibri" w:hAnsi="Arial" w:cs="Arial"/>
          <w:sz w:val="20"/>
          <w:szCs w:val="20"/>
        </w:rPr>
      </w:pPr>
      <w:r w:rsidRPr="00034C11">
        <w:rPr>
          <w:rFonts w:ascii="Arial" w:eastAsia="Calibri" w:hAnsi="Arial" w:cs="Arial"/>
          <w:sz w:val="20"/>
          <w:szCs w:val="20"/>
        </w:rPr>
        <w:t xml:space="preserve">“The kidneys were washed in ice cold 1.15% </w:t>
      </w:r>
      <w:proofErr w:type="spellStart"/>
      <w:r w:rsidRPr="00034C11">
        <w:rPr>
          <w:rFonts w:ascii="Arial" w:eastAsia="Calibri" w:hAnsi="Arial" w:cs="Arial"/>
          <w:sz w:val="20"/>
          <w:szCs w:val="20"/>
        </w:rPr>
        <w:t>KCl</w:t>
      </w:r>
      <w:proofErr w:type="spellEnd"/>
      <w:r w:rsidRPr="00034C11">
        <w:rPr>
          <w:rFonts w:ascii="Arial" w:eastAsia="Calibri" w:hAnsi="Arial" w:cs="Arial"/>
          <w:sz w:val="20"/>
          <w:szCs w:val="20"/>
        </w:rPr>
        <w:t xml:space="preserve"> solution, blotted and weighed. They were then homogenized with 0.1 M phosphate buffer (pH 7.2). The tissues were introduced into mortar and laboratory sand was then added. This was crushed using a pestle. The resulting homogenate was centrifuged at 2500 rpm speed for 15 </w:t>
      </w:r>
      <w:proofErr w:type="spellStart"/>
      <w:r w:rsidRPr="00034C11">
        <w:rPr>
          <w:rFonts w:ascii="Arial" w:eastAsia="Calibri" w:hAnsi="Arial" w:cs="Arial"/>
          <w:sz w:val="20"/>
          <w:szCs w:val="20"/>
        </w:rPr>
        <w:t>mins</w:t>
      </w:r>
      <w:proofErr w:type="spellEnd"/>
      <w:r w:rsidRPr="00034C11">
        <w:rPr>
          <w:rFonts w:ascii="Arial" w:eastAsia="Calibri" w:hAnsi="Arial" w:cs="Arial"/>
          <w:sz w:val="20"/>
          <w:szCs w:val="20"/>
        </w:rPr>
        <w:t xml:space="preserve">. </w:t>
      </w:r>
      <w:proofErr w:type="gramStart"/>
      <w:r w:rsidRPr="00034C11">
        <w:rPr>
          <w:rFonts w:ascii="Arial" w:eastAsia="Calibri" w:hAnsi="Arial" w:cs="Arial"/>
          <w:sz w:val="20"/>
          <w:szCs w:val="20"/>
        </w:rPr>
        <w:t>Thereafter, the homogenate was removed from the centrifuge and the supernatant</w:t>
      </w:r>
      <w:r w:rsidR="00C8644C" w:rsidRPr="00034C11">
        <w:rPr>
          <w:rFonts w:ascii="Arial" w:eastAsia="Calibri" w:hAnsi="Arial" w:cs="Arial"/>
          <w:sz w:val="20"/>
          <w:szCs w:val="20"/>
        </w:rPr>
        <w:t xml:space="preserve"> was decanted and stored at -20</w:t>
      </w:r>
      <w:r w:rsidRPr="00034C11">
        <w:rPr>
          <w:rFonts w:ascii="Arial" w:eastAsia="Calibri" w:hAnsi="Arial" w:cs="Arial"/>
          <w:sz w:val="20"/>
          <w:szCs w:val="20"/>
        </w:rPr>
        <w:t>°C for the analysis” [14].</w:t>
      </w:r>
      <w:proofErr w:type="gramEnd"/>
    </w:p>
    <w:p w:rsidR="00AE491C" w:rsidRPr="00034C11" w:rsidRDefault="00AE491C" w:rsidP="00652978">
      <w:pPr>
        <w:spacing w:after="0" w:line="240" w:lineRule="auto"/>
        <w:jc w:val="both"/>
        <w:rPr>
          <w:rFonts w:ascii="Arial" w:eastAsia="Calibri" w:hAnsi="Arial" w:cs="Arial"/>
          <w:sz w:val="14"/>
          <w:szCs w:val="20"/>
        </w:rPr>
      </w:pPr>
    </w:p>
    <w:p w:rsidR="001840D4" w:rsidRPr="00034C11" w:rsidRDefault="001840D4" w:rsidP="00652978">
      <w:pPr>
        <w:spacing w:after="0" w:line="240" w:lineRule="auto"/>
        <w:jc w:val="both"/>
        <w:rPr>
          <w:rFonts w:ascii="Arial" w:eastAsia="Calibri" w:hAnsi="Arial" w:cs="Arial"/>
          <w:b/>
          <w:szCs w:val="20"/>
        </w:rPr>
      </w:pPr>
      <w:r w:rsidRPr="00034C11">
        <w:rPr>
          <w:rFonts w:ascii="Arial" w:eastAsia="Calibri" w:hAnsi="Arial" w:cs="Arial"/>
          <w:b/>
          <w:szCs w:val="20"/>
        </w:rPr>
        <w:t xml:space="preserve">2.5 Antioxidant </w:t>
      </w:r>
      <w:r w:rsidR="00AE491C" w:rsidRPr="00034C11">
        <w:rPr>
          <w:rFonts w:ascii="Arial" w:eastAsia="Calibri" w:hAnsi="Arial" w:cs="Arial"/>
          <w:b/>
          <w:szCs w:val="20"/>
        </w:rPr>
        <w:t>Parameters</w:t>
      </w:r>
    </w:p>
    <w:p w:rsidR="00AE491C" w:rsidRPr="00034C11" w:rsidRDefault="00AE491C" w:rsidP="00652978">
      <w:pPr>
        <w:spacing w:after="0" w:line="240" w:lineRule="auto"/>
        <w:jc w:val="both"/>
        <w:rPr>
          <w:rFonts w:ascii="Arial" w:eastAsia="Calibri" w:hAnsi="Arial" w:cs="Arial"/>
          <w:b/>
          <w:sz w:val="14"/>
          <w:szCs w:val="20"/>
        </w:rPr>
      </w:pPr>
    </w:p>
    <w:p w:rsidR="00263C17" w:rsidRPr="00034C11" w:rsidRDefault="001840D4" w:rsidP="00652978">
      <w:pPr>
        <w:spacing w:after="0" w:line="240" w:lineRule="auto"/>
        <w:jc w:val="both"/>
        <w:rPr>
          <w:rFonts w:ascii="Arial" w:eastAsia="Calibri" w:hAnsi="Arial" w:cs="Arial"/>
          <w:sz w:val="20"/>
          <w:szCs w:val="20"/>
        </w:rPr>
      </w:pPr>
      <w:r w:rsidRPr="00034C11">
        <w:rPr>
          <w:rFonts w:ascii="Arial" w:eastAsia="Calibri" w:hAnsi="Arial" w:cs="Arial"/>
          <w:b/>
          <w:sz w:val="20"/>
          <w:szCs w:val="20"/>
        </w:rPr>
        <w:t>2.5.1 Superoxide Dismutase (SOD)</w:t>
      </w:r>
    </w:p>
    <w:p w:rsidR="00263C17" w:rsidRPr="00034C11" w:rsidRDefault="00263C17" w:rsidP="00652978">
      <w:pPr>
        <w:spacing w:after="0" w:line="240" w:lineRule="auto"/>
        <w:jc w:val="both"/>
        <w:rPr>
          <w:rFonts w:ascii="Arial" w:eastAsia="Calibri" w:hAnsi="Arial" w:cs="Arial"/>
          <w:sz w:val="14"/>
          <w:szCs w:val="20"/>
        </w:rPr>
      </w:pPr>
    </w:p>
    <w:p w:rsidR="001840D4" w:rsidRPr="00034C11" w:rsidRDefault="00263C17" w:rsidP="00652978">
      <w:pPr>
        <w:spacing w:after="0" w:line="240" w:lineRule="auto"/>
        <w:jc w:val="both"/>
        <w:rPr>
          <w:rFonts w:ascii="Arial" w:eastAsia="Calibri" w:hAnsi="Arial" w:cs="Arial"/>
          <w:sz w:val="20"/>
          <w:szCs w:val="20"/>
        </w:rPr>
      </w:pPr>
      <w:r w:rsidRPr="00034C11">
        <w:rPr>
          <w:rFonts w:ascii="Arial" w:eastAsia="Calibri" w:hAnsi="Arial" w:cs="Arial"/>
          <w:sz w:val="20"/>
          <w:szCs w:val="20"/>
        </w:rPr>
        <w:t xml:space="preserve">Superoxide Dismutase </w:t>
      </w:r>
      <w:r w:rsidR="001840D4" w:rsidRPr="00034C11">
        <w:rPr>
          <w:rFonts w:ascii="Arial" w:eastAsia="Calibri" w:hAnsi="Arial" w:cs="Arial"/>
          <w:sz w:val="20"/>
          <w:szCs w:val="20"/>
        </w:rPr>
        <w:t xml:space="preserve">was assayed by its ability to inhibit the </w:t>
      </w:r>
      <w:proofErr w:type="spellStart"/>
      <w:r w:rsidR="001840D4" w:rsidRPr="00034C11">
        <w:rPr>
          <w:rFonts w:ascii="Arial" w:eastAsia="Calibri" w:hAnsi="Arial" w:cs="Arial"/>
          <w:sz w:val="20"/>
          <w:szCs w:val="20"/>
        </w:rPr>
        <w:t>autooxidation</w:t>
      </w:r>
      <w:proofErr w:type="spellEnd"/>
      <w:r w:rsidR="001840D4" w:rsidRPr="00034C11">
        <w:rPr>
          <w:rFonts w:ascii="Arial" w:eastAsia="Calibri" w:hAnsi="Arial" w:cs="Arial"/>
          <w:sz w:val="20"/>
          <w:szCs w:val="20"/>
        </w:rPr>
        <w:t xml:space="preserve"> of epinephrine, determined by the increase in absorbance at 480 nm. The enzyme activity was calculated by measuring the change in absorbance at 480 nm for 5 min [14].</w:t>
      </w:r>
    </w:p>
    <w:p w:rsidR="00263C17" w:rsidRPr="00034C11" w:rsidRDefault="001840D4" w:rsidP="00652978">
      <w:pPr>
        <w:spacing w:after="0" w:line="240" w:lineRule="auto"/>
        <w:jc w:val="both"/>
        <w:rPr>
          <w:rFonts w:ascii="Arial" w:eastAsia="Calibri" w:hAnsi="Arial" w:cs="Arial"/>
          <w:sz w:val="20"/>
          <w:szCs w:val="20"/>
        </w:rPr>
      </w:pPr>
      <w:r w:rsidRPr="00034C11">
        <w:rPr>
          <w:rFonts w:ascii="Arial" w:eastAsia="Calibri" w:hAnsi="Arial" w:cs="Arial"/>
          <w:b/>
          <w:sz w:val="20"/>
          <w:szCs w:val="20"/>
        </w:rPr>
        <w:lastRenderedPageBreak/>
        <w:t xml:space="preserve">2.5.2 </w:t>
      </w:r>
      <w:proofErr w:type="spellStart"/>
      <w:r w:rsidRPr="00034C11">
        <w:rPr>
          <w:rFonts w:ascii="Arial" w:eastAsia="Calibri" w:hAnsi="Arial" w:cs="Arial"/>
          <w:b/>
          <w:sz w:val="20"/>
          <w:szCs w:val="20"/>
        </w:rPr>
        <w:t>Catalase</w:t>
      </w:r>
      <w:proofErr w:type="spellEnd"/>
      <w:r w:rsidRPr="00034C11">
        <w:rPr>
          <w:rFonts w:ascii="Arial" w:eastAsia="Calibri" w:hAnsi="Arial" w:cs="Arial"/>
          <w:b/>
          <w:sz w:val="20"/>
          <w:szCs w:val="20"/>
        </w:rPr>
        <w:t xml:space="preserve"> (CAT)</w:t>
      </w:r>
    </w:p>
    <w:p w:rsidR="00263C17" w:rsidRPr="00034C11" w:rsidRDefault="00263C17" w:rsidP="00652978">
      <w:pPr>
        <w:spacing w:after="0" w:line="240" w:lineRule="auto"/>
        <w:jc w:val="both"/>
        <w:rPr>
          <w:rFonts w:ascii="Arial" w:eastAsia="Calibri" w:hAnsi="Arial" w:cs="Arial"/>
          <w:sz w:val="20"/>
          <w:szCs w:val="20"/>
        </w:rPr>
      </w:pPr>
    </w:p>
    <w:p w:rsidR="001840D4" w:rsidRPr="00034C11" w:rsidRDefault="001840D4" w:rsidP="00652978">
      <w:pPr>
        <w:spacing w:after="0" w:line="240" w:lineRule="auto"/>
        <w:jc w:val="both"/>
        <w:rPr>
          <w:rFonts w:ascii="Arial" w:eastAsia="Calibri" w:hAnsi="Arial" w:cs="Arial"/>
          <w:sz w:val="20"/>
          <w:szCs w:val="20"/>
        </w:rPr>
      </w:pPr>
      <w:proofErr w:type="spellStart"/>
      <w:r w:rsidRPr="00034C11">
        <w:rPr>
          <w:rFonts w:ascii="Arial" w:eastAsia="Calibri" w:hAnsi="Arial" w:cs="Arial"/>
          <w:sz w:val="20"/>
          <w:szCs w:val="20"/>
        </w:rPr>
        <w:t>Catalase</w:t>
      </w:r>
      <w:proofErr w:type="spellEnd"/>
      <w:r w:rsidRPr="00034C11">
        <w:rPr>
          <w:rFonts w:ascii="Arial" w:eastAsia="Calibri" w:hAnsi="Arial" w:cs="Arial"/>
          <w:sz w:val="20"/>
          <w:szCs w:val="20"/>
        </w:rPr>
        <w:t xml:space="preserve"> was assayed </w:t>
      </w:r>
      <w:proofErr w:type="spellStart"/>
      <w:r w:rsidRPr="00034C11">
        <w:rPr>
          <w:rFonts w:ascii="Arial" w:eastAsia="Calibri" w:hAnsi="Arial" w:cs="Arial"/>
          <w:sz w:val="20"/>
          <w:szCs w:val="20"/>
        </w:rPr>
        <w:t>colorimetrically</w:t>
      </w:r>
      <w:proofErr w:type="spellEnd"/>
      <w:r w:rsidRPr="00034C11">
        <w:rPr>
          <w:rFonts w:ascii="Arial" w:eastAsia="Calibri" w:hAnsi="Arial" w:cs="Arial"/>
          <w:sz w:val="20"/>
          <w:szCs w:val="20"/>
        </w:rPr>
        <w:t xml:space="preserve"> at 620 nm and expressed as </w:t>
      </w:r>
      <w:proofErr w:type="spellStart"/>
      <w:r w:rsidRPr="00034C11">
        <w:rPr>
          <w:rFonts w:ascii="Arial" w:eastAsia="Calibri" w:hAnsi="Arial" w:cs="Arial"/>
          <w:sz w:val="20"/>
          <w:szCs w:val="20"/>
        </w:rPr>
        <w:t>μmoles</w:t>
      </w:r>
      <w:proofErr w:type="spellEnd"/>
      <w:r w:rsidRPr="00034C11">
        <w:rPr>
          <w:rFonts w:ascii="Arial" w:eastAsia="Calibri" w:hAnsi="Arial" w:cs="Arial"/>
          <w:sz w:val="20"/>
          <w:szCs w:val="20"/>
        </w:rPr>
        <w:t xml:space="preserve"> of H2O2 consumed/min/mg/protein [14].</w:t>
      </w:r>
    </w:p>
    <w:p w:rsidR="00263C17" w:rsidRPr="00034C11" w:rsidRDefault="00263C17" w:rsidP="00652978">
      <w:pPr>
        <w:spacing w:after="0" w:line="240" w:lineRule="auto"/>
        <w:jc w:val="both"/>
        <w:rPr>
          <w:rFonts w:ascii="Arial" w:eastAsia="Calibri" w:hAnsi="Arial" w:cs="Arial"/>
          <w:b/>
          <w:sz w:val="20"/>
          <w:szCs w:val="20"/>
        </w:rPr>
      </w:pPr>
    </w:p>
    <w:p w:rsidR="00263C17" w:rsidRPr="00034C11" w:rsidRDefault="001840D4" w:rsidP="00652978">
      <w:pPr>
        <w:spacing w:after="0" w:line="240" w:lineRule="auto"/>
        <w:jc w:val="both"/>
        <w:rPr>
          <w:rFonts w:ascii="Arial" w:eastAsia="Calibri" w:hAnsi="Arial" w:cs="Arial"/>
          <w:sz w:val="20"/>
          <w:szCs w:val="20"/>
        </w:rPr>
      </w:pPr>
      <w:r w:rsidRPr="00034C11">
        <w:rPr>
          <w:rFonts w:ascii="Arial" w:eastAsia="Calibri" w:hAnsi="Arial" w:cs="Arial"/>
          <w:b/>
          <w:sz w:val="20"/>
          <w:szCs w:val="20"/>
        </w:rPr>
        <w:t>2.5.3 “</w:t>
      </w:r>
      <w:proofErr w:type="spellStart"/>
      <w:r w:rsidRPr="00034C11">
        <w:rPr>
          <w:rFonts w:ascii="Arial" w:eastAsia="Calibri" w:hAnsi="Arial" w:cs="Arial"/>
          <w:b/>
          <w:sz w:val="20"/>
          <w:szCs w:val="20"/>
        </w:rPr>
        <w:t>Malondialdehyde</w:t>
      </w:r>
      <w:proofErr w:type="spellEnd"/>
      <w:r w:rsidRPr="00034C11">
        <w:rPr>
          <w:rFonts w:ascii="Arial" w:eastAsia="Calibri" w:hAnsi="Arial" w:cs="Arial"/>
          <w:b/>
          <w:sz w:val="20"/>
          <w:szCs w:val="20"/>
        </w:rPr>
        <w:t xml:space="preserve"> (MDA)</w:t>
      </w:r>
      <w:r w:rsidRPr="00034C11">
        <w:rPr>
          <w:rFonts w:ascii="Arial" w:eastAsia="Calibri" w:hAnsi="Arial" w:cs="Arial"/>
          <w:sz w:val="20"/>
          <w:szCs w:val="20"/>
        </w:rPr>
        <w:t xml:space="preserve"> </w:t>
      </w:r>
    </w:p>
    <w:p w:rsidR="00263C17" w:rsidRPr="00034C11" w:rsidRDefault="00263C17" w:rsidP="00652978">
      <w:pPr>
        <w:spacing w:after="0" w:line="240" w:lineRule="auto"/>
        <w:jc w:val="both"/>
        <w:rPr>
          <w:rFonts w:ascii="Arial" w:eastAsia="Calibri" w:hAnsi="Arial" w:cs="Arial"/>
          <w:sz w:val="20"/>
          <w:szCs w:val="20"/>
        </w:rPr>
      </w:pPr>
    </w:p>
    <w:p w:rsidR="001840D4" w:rsidRPr="00034C11" w:rsidRDefault="00263C17" w:rsidP="00652978">
      <w:pPr>
        <w:spacing w:after="0" w:line="240" w:lineRule="auto"/>
        <w:jc w:val="both"/>
        <w:rPr>
          <w:rFonts w:ascii="Arial" w:eastAsia="Calibri" w:hAnsi="Arial" w:cs="Arial"/>
          <w:sz w:val="20"/>
          <w:szCs w:val="20"/>
        </w:rPr>
      </w:pPr>
      <w:proofErr w:type="spellStart"/>
      <w:r w:rsidRPr="00034C11">
        <w:rPr>
          <w:rFonts w:ascii="Arial" w:eastAsia="Calibri" w:hAnsi="Arial" w:cs="Arial"/>
          <w:sz w:val="20"/>
          <w:szCs w:val="20"/>
        </w:rPr>
        <w:t>Malondialdehyde</w:t>
      </w:r>
      <w:proofErr w:type="spellEnd"/>
      <w:r w:rsidRPr="00034C11">
        <w:rPr>
          <w:rFonts w:ascii="Arial" w:eastAsia="Calibri" w:hAnsi="Arial" w:cs="Arial"/>
          <w:sz w:val="20"/>
          <w:szCs w:val="20"/>
        </w:rPr>
        <w:t xml:space="preserve"> </w:t>
      </w:r>
      <w:r w:rsidR="001840D4" w:rsidRPr="00034C11">
        <w:rPr>
          <w:rFonts w:ascii="Arial" w:eastAsia="Calibri" w:hAnsi="Arial" w:cs="Arial"/>
          <w:sz w:val="20"/>
          <w:szCs w:val="20"/>
        </w:rPr>
        <w:t xml:space="preserve">an index of lipid </w:t>
      </w:r>
      <w:proofErr w:type="spellStart"/>
      <w:r w:rsidR="001840D4" w:rsidRPr="00034C11">
        <w:rPr>
          <w:rFonts w:ascii="Arial" w:eastAsia="Calibri" w:hAnsi="Arial" w:cs="Arial"/>
          <w:sz w:val="20"/>
          <w:szCs w:val="20"/>
        </w:rPr>
        <w:t>peroxidation</w:t>
      </w:r>
      <w:proofErr w:type="spellEnd"/>
      <w:r w:rsidR="001840D4" w:rsidRPr="00034C11">
        <w:rPr>
          <w:rFonts w:ascii="Arial" w:eastAsia="Calibri" w:hAnsi="Arial" w:cs="Arial"/>
          <w:sz w:val="20"/>
          <w:szCs w:val="20"/>
        </w:rPr>
        <w:t xml:space="preserve"> was determined using the method of </w:t>
      </w:r>
      <w:proofErr w:type="spellStart"/>
      <w:r w:rsidR="001840D4" w:rsidRPr="00034C11">
        <w:rPr>
          <w:rFonts w:ascii="Arial" w:eastAsia="Calibri" w:hAnsi="Arial" w:cs="Arial"/>
          <w:sz w:val="20"/>
          <w:szCs w:val="20"/>
        </w:rPr>
        <w:t>Buege</w:t>
      </w:r>
      <w:proofErr w:type="spellEnd"/>
      <w:r w:rsidR="001840D4" w:rsidRPr="00034C11">
        <w:rPr>
          <w:rFonts w:ascii="Arial" w:eastAsia="Calibri" w:hAnsi="Arial" w:cs="Arial"/>
          <w:sz w:val="20"/>
          <w:szCs w:val="20"/>
        </w:rPr>
        <w:t xml:space="preserve"> and Aust12. The supernatant was removed, and the absorbance was read at 532 nm. MDA was calculated using the molar extinction coefficient for MDA </w:t>
      </w:r>
      <w:proofErr w:type="spellStart"/>
      <w:r w:rsidR="001840D4" w:rsidRPr="00034C11">
        <w:rPr>
          <w:rFonts w:ascii="Arial" w:eastAsia="Calibri" w:hAnsi="Arial" w:cs="Arial"/>
          <w:sz w:val="20"/>
          <w:szCs w:val="20"/>
        </w:rPr>
        <w:t>thiobarbituric</w:t>
      </w:r>
      <w:proofErr w:type="spellEnd"/>
      <w:r w:rsidR="001840D4" w:rsidRPr="00034C11">
        <w:rPr>
          <w:rFonts w:ascii="Arial" w:eastAsia="Calibri" w:hAnsi="Arial" w:cs="Arial"/>
          <w:sz w:val="20"/>
          <w:szCs w:val="20"/>
        </w:rPr>
        <w:t xml:space="preserve"> acid (TBA) - complex of 1.56 × 105 M-1cm-1” [13].</w:t>
      </w:r>
    </w:p>
    <w:p w:rsidR="00263C17" w:rsidRPr="00034C11" w:rsidRDefault="00263C17" w:rsidP="00652978">
      <w:pPr>
        <w:spacing w:after="0" w:line="240" w:lineRule="auto"/>
        <w:jc w:val="both"/>
        <w:rPr>
          <w:rFonts w:ascii="Arial" w:eastAsia="Calibri" w:hAnsi="Arial" w:cs="Arial"/>
          <w:sz w:val="20"/>
          <w:szCs w:val="20"/>
        </w:rPr>
      </w:pPr>
    </w:p>
    <w:p w:rsidR="001840D4" w:rsidRPr="00034C11" w:rsidRDefault="001840D4" w:rsidP="00652978">
      <w:pPr>
        <w:spacing w:after="0" w:line="240" w:lineRule="auto"/>
        <w:jc w:val="both"/>
        <w:rPr>
          <w:rFonts w:ascii="Arial" w:eastAsia="Calibri" w:hAnsi="Arial" w:cs="Arial"/>
          <w:b/>
          <w:szCs w:val="20"/>
        </w:rPr>
      </w:pPr>
      <w:r w:rsidRPr="00034C11">
        <w:rPr>
          <w:rFonts w:ascii="Arial" w:eastAsia="Calibri" w:hAnsi="Arial" w:cs="Arial"/>
          <w:b/>
          <w:szCs w:val="20"/>
        </w:rPr>
        <w:t xml:space="preserve">2.6 Statistics </w:t>
      </w:r>
    </w:p>
    <w:p w:rsidR="00FD3C42" w:rsidRPr="00034C11" w:rsidRDefault="00FD3C42" w:rsidP="00652978">
      <w:pPr>
        <w:spacing w:after="0" w:line="240" w:lineRule="auto"/>
        <w:jc w:val="both"/>
        <w:rPr>
          <w:rFonts w:ascii="Arial" w:eastAsia="Calibri" w:hAnsi="Arial" w:cs="Arial"/>
          <w:sz w:val="20"/>
          <w:szCs w:val="20"/>
        </w:rPr>
      </w:pPr>
    </w:p>
    <w:p w:rsidR="001840D4" w:rsidRPr="00034C11" w:rsidRDefault="001840D4" w:rsidP="00652978">
      <w:pPr>
        <w:spacing w:after="0" w:line="240" w:lineRule="auto"/>
        <w:jc w:val="both"/>
        <w:rPr>
          <w:rFonts w:ascii="Arial" w:eastAsia="Calibri" w:hAnsi="Arial" w:cs="Arial"/>
          <w:sz w:val="20"/>
          <w:szCs w:val="20"/>
        </w:rPr>
      </w:pPr>
      <w:r w:rsidRPr="00034C11">
        <w:rPr>
          <w:rFonts w:ascii="Arial" w:eastAsia="Calibri" w:hAnsi="Arial" w:cs="Arial"/>
          <w:sz w:val="20"/>
          <w:szCs w:val="20"/>
        </w:rPr>
        <w:t>The data obtained from all the groups were compiled and statistically analyzed using ONE WAY-ANOVA with the Graph pad software version 8. The results of the data were expressed as mean ± SEM (standard error of mean) and p&lt;0.05 was taken as significant.</w:t>
      </w:r>
    </w:p>
    <w:p w:rsidR="001840D4" w:rsidRPr="00034C11" w:rsidRDefault="001840D4" w:rsidP="00652978">
      <w:pPr>
        <w:spacing w:after="0" w:line="240" w:lineRule="auto"/>
        <w:jc w:val="both"/>
        <w:rPr>
          <w:rFonts w:ascii="Arial" w:eastAsia="Calibri" w:hAnsi="Arial" w:cs="Arial"/>
          <w:b/>
          <w:sz w:val="20"/>
          <w:szCs w:val="20"/>
        </w:rPr>
      </w:pPr>
    </w:p>
    <w:p w:rsidR="001840D4" w:rsidRPr="00034C11" w:rsidRDefault="001840D4" w:rsidP="00652978">
      <w:pPr>
        <w:spacing w:after="0" w:line="240" w:lineRule="auto"/>
        <w:jc w:val="both"/>
        <w:rPr>
          <w:rFonts w:ascii="Arial" w:eastAsia="Calibri" w:hAnsi="Arial" w:cs="Arial"/>
          <w:b/>
          <w:szCs w:val="20"/>
        </w:rPr>
      </w:pPr>
      <w:r w:rsidRPr="00034C11">
        <w:rPr>
          <w:rFonts w:ascii="Arial" w:eastAsia="Calibri" w:hAnsi="Arial" w:cs="Arial"/>
          <w:b/>
          <w:szCs w:val="20"/>
        </w:rPr>
        <w:t>2.7 Histological Procedures</w:t>
      </w:r>
    </w:p>
    <w:p w:rsidR="00263C17" w:rsidRPr="00034C11" w:rsidRDefault="00263C17" w:rsidP="00652978">
      <w:pPr>
        <w:spacing w:after="0" w:line="240" w:lineRule="auto"/>
        <w:jc w:val="both"/>
        <w:rPr>
          <w:rFonts w:ascii="Arial" w:eastAsia="Calibri" w:hAnsi="Arial" w:cs="Arial"/>
          <w:b/>
          <w:sz w:val="20"/>
          <w:szCs w:val="20"/>
        </w:rPr>
      </w:pPr>
    </w:p>
    <w:p w:rsidR="00263C17" w:rsidRPr="00034C11" w:rsidRDefault="001840D4" w:rsidP="00652978">
      <w:pPr>
        <w:spacing w:after="0" w:line="240" w:lineRule="auto"/>
        <w:jc w:val="both"/>
        <w:rPr>
          <w:rFonts w:ascii="Arial" w:eastAsia="Calibri" w:hAnsi="Arial" w:cs="Arial"/>
          <w:sz w:val="20"/>
          <w:szCs w:val="20"/>
        </w:rPr>
      </w:pPr>
      <w:r w:rsidRPr="00034C11">
        <w:rPr>
          <w:rFonts w:ascii="Arial" w:eastAsia="Calibri" w:hAnsi="Arial" w:cs="Arial"/>
          <w:sz w:val="20"/>
          <w:szCs w:val="20"/>
        </w:rPr>
        <w:t xml:space="preserve">The kidneys were stored in a formalin solution until preparation of microscopic slides. The sections were cut at preselected thickness of 4 microns using LEICA RM2135 microtome. In order to assess the severity of histological damage, the preparations were stained with </w:t>
      </w:r>
      <w:proofErr w:type="spellStart"/>
      <w:r w:rsidRPr="00034C11">
        <w:rPr>
          <w:rFonts w:ascii="Arial" w:eastAsia="Calibri" w:hAnsi="Arial" w:cs="Arial"/>
          <w:sz w:val="20"/>
          <w:szCs w:val="20"/>
        </w:rPr>
        <w:t>hematoxylin</w:t>
      </w:r>
      <w:proofErr w:type="spellEnd"/>
      <w:r w:rsidRPr="00034C11">
        <w:rPr>
          <w:rFonts w:ascii="Arial" w:eastAsia="Calibri" w:hAnsi="Arial" w:cs="Arial"/>
          <w:sz w:val="20"/>
          <w:szCs w:val="20"/>
        </w:rPr>
        <w:t>–eosin (HE).</w:t>
      </w:r>
    </w:p>
    <w:p w:rsidR="001840D4" w:rsidRPr="00034C11" w:rsidRDefault="001840D4" w:rsidP="00652978">
      <w:pPr>
        <w:spacing w:after="0" w:line="240" w:lineRule="auto"/>
        <w:jc w:val="both"/>
        <w:rPr>
          <w:rFonts w:ascii="Arial" w:eastAsia="Calibri" w:hAnsi="Arial" w:cs="Arial"/>
          <w:sz w:val="20"/>
          <w:szCs w:val="20"/>
        </w:rPr>
      </w:pPr>
      <w:r w:rsidRPr="00034C11">
        <w:rPr>
          <w:rFonts w:ascii="Arial" w:eastAsia="Calibri" w:hAnsi="Arial" w:cs="Arial"/>
          <w:sz w:val="20"/>
          <w:szCs w:val="20"/>
        </w:rPr>
        <w:t xml:space="preserve"> </w:t>
      </w:r>
    </w:p>
    <w:p w:rsidR="001840D4" w:rsidRPr="00034C11" w:rsidRDefault="00263C17" w:rsidP="00263C17">
      <w:pPr>
        <w:pStyle w:val="Heading2"/>
        <w:rPr>
          <w:rFonts w:eastAsia="Calibri"/>
        </w:rPr>
      </w:pPr>
      <w:r w:rsidRPr="00034C11">
        <w:rPr>
          <w:rFonts w:eastAsia="Calibri"/>
        </w:rPr>
        <w:t xml:space="preserve">3. </w:t>
      </w:r>
      <w:r w:rsidR="001840D4" w:rsidRPr="00034C11">
        <w:rPr>
          <w:rFonts w:eastAsia="Calibri"/>
        </w:rPr>
        <w:t>Results</w:t>
      </w:r>
      <w:r w:rsidR="001840D4" w:rsidRPr="00034C11">
        <w:rPr>
          <w:rFonts w:eastAsia="Calibri"/>
        </w:rPr>
        <w:tab/>
      </w:r>
    </w:p>
    <w:p w:rsidR="00263C17" w:rsidRPr="00034C11" w:rsidRDefault="00263C17" w:rsidP="00652978">
      <w:pPr>
        <w:spacing w:after="0" w:line="240" w:lineRule="auto"/>
        <w:jc w:val="both"/>
        <w:rPr>
          <w:rFonts w:ascii="Arial" w:eastAsia="Calibri" w:hAnsi="Arial" w:cs="Arial"/>
          <w:b/>
          <w:sz w:val="20"/>
          <w:szCs w:val="20"/>
        </w:rPr>
      </w:pPr>
    </w:p>
    <w:p w:rsidR="001840D4" w:rsidRPr="00034C11" w:rsidRDefault="00FD3C42" w:rsidP="00FD3C42">
      <w:pPr>
        <w:spacing w:after="0" w:line="240" w:lineRule="auto"/>
        <w:ind w:left="360" w:hanging="360"/>
        <w:jc w:val="both"/>
        <w:rPr>
          <w:rFonts w:ascii="Arial" w:eastAsia="Calibri" w:hAnsi="Arial" w:cs="Arial"/>
          <w:b/>
          <w:szCs w:val="20"/>
        </w:rPr>
      </w:pPr>
      <w:r w:rsidRPr="00034C11">
        <w:rPr>
          <w:rFonts w:ascii="Arial" w:eastAsia="Calibri" w:hAnsi="Arial" w:cs="Arial"/>
          <w:b/>
          <w:szCs w:val="20"/>
        </w:rPr>
        <w:t>3.1</w:t>
      </w:r>
      <w:r w:rsidRPr="00034C11">
        <w:rPr>
          <w:rFonts w:ascii="Arial" w:eastAsia="Calibri" w:hAnsi="Arial" w:cs="Arial"/>
          <w:b/>
          <w:szCs w:val="20"/>
        </w:rPr>
        <w:tab/>
      </w:r>
      <w:r w:rsidR="001840D4" w:rsidRPr="00034C11">
        <w:rPr>
          <w:rFonts w:ascii="Arial" w:eastAsia="Calibri" w:hAnsi="Arial" w:cs="Arial"/>
          <w:b/>
          <w:szCs w:val="20"/>
        </w:rPr>
        <w:t xml:space="preserve">Effect of </w:t>
      </w:r>
      <w:proofErr w:type="spellStart"/>
      <w:r w:rsidR="001840D4" w:rsidRPr="00034C11">
        <w:rPr>
          <w:rFonts w:ascii="Arial" w:eastAsia="Calibri" w:hAnsi="Arial" w:cs="Arial"/>
          <w:b/>
          <w:szCs w:val="20"/>
        </w:rPr>
        <w:t>Tramadol</w:t>
      </w:r>
      <w:proofErr w:type="spellEnd"/>
      <w:r w:rsidR="001840D4" w:rsidRPr="00034C11">
        <w:rPr>
          <w:rFonts w:ascii="Arial" w:eastAsia="Calibri" w:hAnsi="Arial" w:cs="Arial"/>
          <w:b/>
          <w:szCs w:val="20"/>
        </w:rPr>
        <w:t xml:space="preserve"> and Virgin Coconut Oil on Body Weight of Sprague-</w:t>
      </w:r>
      <w:proofErr w:type="spellStart"/>
      <w:r w:rsidR="001840D4" w:rsidRPr="00034C11">
        <w:rPr>
          <w:rFonts w:ascii="Arial" w:eastAsia="Calibri" w:hAnsi="Arial" w:cs="Arial"/>
          <w:b/>
          <w:szCs w:val="20"/>
        </w:rPr>
        <w:t>Dawley</w:t>
      </w:r>
      <w:proofErr w:type="spellEnd"/>
      <w:r w:rsidR="001840D4" w:rsidRPr="00034C11">
        <w:rPr>
          <w:rFonts w:ascii="Arial" w:eastAsia="Calibri" w:hAnsi="Arial" w:cs="Arial"/>
          <w:b/>
          <w:szCs w:val="20"/>
        </w:rPr>
        <w:t xml:space="preserve"> </w:t>
      </w:r>
      <w:r w:rsidR="00263C17" w:rsidRPr="00034C11">
        <w:rPr>
          <w:rFonts w:ascii="Arial" w:eastAsia="Calibri" w:hAnsi="Arial" w:cs="Arial"/>
          <w:b/>
          <w:szCs w:val="20"/>
        </w:rPr>
        <w:t>Rats</w:t>
      </w:r>
    </w:p>
    <w:p w:rsidR="00263C17" w:rsidRPr="00034C11" w:rsidRDefault="00263C17" w:rsidP="00652978">
      <w:pPr>
        <w:spacing w:after="0" w:line="240" w:lineRule="auto"/>
        <w:jc w:val="both"/>
        <w:rPr>
          <w:rFonts w:ascii="Arial" w:eastAsia="Calibri" w:hAnsi="Arial" w:cs="Arial"/>
          <w:sz w:val="20"/>
          <w:szCs w:val="20"/>
        </w:rPr>
      </w:pPr>
    </w:p>
    <w:p w:rsidR="001840D4" w:rsidRPr="00034C11" w:rsidRDefault="001840D4" w:rsidP="00652978">
      <w:pPr>
        <w:spacing w:after="0" w:line="240" w:lineRule="auto"/>
        <w:jc w:val="both"/>
        <w:rPr>
          <w:rFonts w:ascii="Arial" w:eastAsia="Calibri" w:hAnsi="Arial" w:cs="Arial"/>
          <w:sz w:val="20"/>
          <w:szCs w:val="20"/>
        </w:rPr>
      </w:pPr>
      <w:r w:rsidRPr="00034C11">
        <w:rPr>
          <w:rFonts w:ascii="Arial" w:eastAsia="Calibri" w:hAnsi="Arial" w:cs="Arial"/>
          <w:sz w:val="20"/>
          <w:szCs w:val="20"/>
        </w:rPr>
        <w:t xml:space="preserve">Significant increase in body weight was recorded when post administration was compared to pre-administration in the </w:t>
      </w:r>
      <w:proofErr w:type="spellStart"/>
      <w:r w:rsidRPr="00034C11">
        <w:rPr>
          <w:rFonts w:ascii="Arial" w:eastAsia="Calibri" w:hAnsi="Arial" w:cs="Arial"/>
          <w:sz w:val="20"/>
          <w:szCs w:val="20"/>
        </w:rPr>
        <w:t>tramadol</w:t>
      </w:r>
      <w:proofErr w:type="spellEnd"/>
      <w:r w:rsidRPr="00034C11">
        <w:rPr>
          <w:rFonts w:ascii="Arial" w:eastAsia="Calibri" w:hAnsi="Arial" w:cs="Arial"/>
          <w:sz w:val="20"/>
          <w:szCs w:val="20"/>
        </w:rPr>
        <w:t xml:space="preserve"> group. The same pattern of significant increase was noticed in the VCO group when post administration was compared to pre-administration (Table 1)</w:t>
      </w:r>
      <w:r w:rsidR="00263C17" w:rsidRPr="00034C11">
        <w:rPr>
          <w:rFonts w:ascii="Arial" w:eastAsia="Calibri" w:hAnsi="Arial" w:cs="Arial"/>
          <w:sz w:val="20"/>
          <w:szCs w:val="20"/>
        </w:rPr>
        <w:t>.</w:t>
      </w:r>
    </w:p>
    <w:p w:rsidR="00FD3C42" w:rsidRPr="00034C11" w:rsidRDefault="00FD3C42" w:rsidP="00652978">
      <w:pPr>
        <w:spacing w:after="0" w:line="240" w:lineRule="auto"/>
        <w:jc w:val="both"/>
        <w:rPr>
          <w:rFonts w:ascii="Arial" w:eastAsia="Calibri" w:hAnsi="Arial" w:cs="Arial"/>
          <w:sz w:val="14"/>
          <w:szCs w:val="20"/>
        </w:rPr>
      </w:pPr>
    </w:p>
    <w:p w:rsidR="00FD3C42" w:rsidRPr="00034C11" w:rsidRDefault="00FD3C42" w:rsidP="00FD3C42">
      <w:pPr>
        <w:spacing w:after="0" w:line="240" w:lineRule="auto"/>
        <w:ind w:left="450" w:hanging="450"/>
        <w:jc w:val="both"/>
        <w:rPr>
          <w:rFonts w:ascii="Arial" w:eastAsia="Calibri" w:hAnsi="Arial" w:cs="Arial"/>
          <w:b/>
          <w:szCs w:val="20"/>
        </w:rPr>
      </w:pPr>
      <w:r w:rsidRPr="00034C11">
        <w:rPr>
          <w:rFonts w:ascii="Arial" w:eastAsia="Calibri" w:hAnsi="Arial" w:cs="Arial"/>
          <w:b/>
          <w:szCs w:val="20"/>
        </w:rPr>
        <w:t>3.2</w:t>
      </w:r>
      <w:r w:rsidRPr="00034C11">
        <w:rPr>
          <w:rFonts w:ascii="Arial" w:eastAsia="Calibri" w:hAnsi="Arial" w:cs="Arial"/>
          <w:b/>
          <w:szCs w:val="20"/>
        </w:rPr>
        <w:tab/>
        <w:t xml:space="preserve">Effect of </w:t>
      </w:r>
      <w:proofErr w:type="spellStart"/>
      <w:r w:rsidRPr="00034C11">
        <w:rPr>
          <w:rFonts w:ascii="Arial" w:eastAsia="Calibri" w:hAnsi="Arial" w:cs="Arial"/>
          <w:b/>
          <w:szCs w:val="20"/>
        </w:rPr>
        <w:t>Tramadol</w:t>
      </w:r>
      <w:proofErr w:type="spellEnd"/>
      <w:r w:rsidRPr="00034C11">
        <w:rPr>
          <w:rFonts w:ascii="Arial" w:eastAsia="Calibri" w:hAnsi="Arial" w:cs="Arial"/>
          <w:b/>
          <w:szCs w:val="20"/>
        </w:rPr>
        <w:t xml:space="preserve"> and Virgin Coconut Oil on Kidney Weight of Sprague-</w:t>
      </w:r>
      <w:proofErr w:type="spellStart"/>
      <w:r w:rsidRPr="00034C11">
        <w:rPr>
          <w:rFonts w:ascii="Arial" w:eastAsia="Calibri" w:hAnsi="Arial" w:cs="Arial"/>
          <w:b/>
          <w:szCs w:val="20"/>
        </w:rPr>
        <w:t>Dawley</w:t>
      </w:r>
      <w:proofErr w:type="spellEnd"/>
      <w:r w:rsidRPr="00034C11">
        <w:rPr>
          <w:rFonts w:ascii="Arial" w:eastAsia="Calibri" w:hAnsi="Arial" w:cs="Arial"/>
          <w:b/>
          <w:szCs w:val="20"/>
        </w:rPr>
        <w:t xml:space="preserve"> Rats</w:t>
      </w:r>
    </w:p>
    <w:p w:rsidR="00FD3C42" w:rsidRPr="00034C11" w:rsidRDefault="00FD3C42" w:rsidP="00FD3C42">
      <w:pPr>
        <w:spacing w:after="0" w:line="240" w:lineRule="auto"/>
        <w:jc w:val="both"/>
        <w:rPr>
          <w:rFonts w:ascii="Arial" w:eastAsia="Calibri" w:hAnsi="Arial" w:cs="Arial"/>
          <w:sz w:val="14"/>
          <w:szCs w:val="20"/>
        </w:rPr>
      </w:pPr>
    </w:p>
    <w:p w:rsidR="00167CA5" w:rsidRPr="00034C11" w:rsidRDefault="00FD3C42" w:rsidP="00652978">
      <w:pPr>
        <w:spacing w:after="0" w:line="240" w:lineRule="auto"/>
        <w:jc w:val="both"/>
        <w:rPr>
          <w:rFonts w:ascii="Arial" w:eastAsia="Calibri" w:hAnsi="Arial" w:cs="Arial"/>
          <w:sz w:val="20"/>
          <w:szCs w:val="20"/>
        </w:rPr>
      </w:pPr>
      <w:r w:rsidRPr="00034C11">
        <w:rPr>
          <w:rFonts w:ascii="Arial" w:eastAsia="Calibri" w:hAnsi="Arial" w:cs="Arial"/>
          <w:sz w:val="20"/>
          <w:szCs w:val="20"/>
        </w:rPr>
        <w:t xml:space="preserve">In the </w:t>
      </w:r>
      <w:proofErr w:type="spellStart"/>
      <w:r w:rsidRPr="00034C11">
        <w:rPr>
          <w:rFonts w:ascii="Arial" w:eastAsia="Calibri" w:hAnsi="Arial" w:cs="Arial"/>
          <w:sz w:val="20"/>
          <w:szCs w:val="20"/>
        </w:rPr>
        <w:t>tramadol</w:t>
      </w:r>
      <w:proofErr w:type="spellEnd"/>
      <w:r w:rsidRPr="00034C11">
        <w:rPr>
          <w:rFonts w:ascii="Arial" w:eastAsia="Calibri" w:hAnsi="Arial" w:cs="Arial"/>
          <w:sz w:val="20"/>
          <w:szCs w:val="20"/>
        </w:rPr>
        <w:t xml:space="preserve"> group, there was a dose dependent increase when treatment groups were compared to control. Significant increase was also noticed when medium dose and high dose were compared to low dose, with an increase</w:t>
      </w:r>
      <w:r w:rsidR="000B6C87" w:rsidRPr="00034C11">
        <w:t xml:space="preserve"> </w:t>
      </w:r>
      <w:r w:rsidR="000B6C87" w:rsidRPr="00034C11">
        <w:rPr>
          <w:rFonts w:ascii="Arial" w:eastAsia="Calibri" w:hAnsi="Arial" w:cs="Arial"/>
          <w:sz w:val="20"/>
          <w:szCs w:val="20"/>
        </w:rPr>
        <w:lastRenderedPageBreak/>
        <w:t xml:space="preserve">recorded when high dose was compared to medium dose. A significant increase was </w:t>
      </w:r>
      <w:r w:rsidR="000B6C87" w:rsidRPr="00034C11">
        <w:rPr>
          <w:rFonts w:ascii="Arial" w:eastAsia="Calibri" w:hAnsi="Arial" w:cs="Arial"/>
          <w:sz w:val="20"/>
          <w:szCs w:val="20"/>
        </w:rPr>
        <w:lastRenderedPageBreak/>
        <w:t xml:space="preserve">recorded when VCO group was compared to </w:t>
      </w:r>
      <w:proofErr w:type="spellStart"/>
      <w:r w:rsidR="000B6C87" w:rsidRPr="00034C11">
        <w:rPr>
          <w:rFonts w:ascii="Arial" w:eastAsia="Calibri" w:hAnsi="Arial" w:cs="Arial"/>
          <w:sz w:val="20"/>
          <w:szCs w:val="20"/>
        </w:rPr>
        <w:t>tramadol</w:t>
      </w:r>
      <w:proofErr w:type="spellEnd"/>
      <w:r w:rsidR="000B6C87" w:rsidRPr="00034C11">
        <w:rPr>
          <w:rFonts w:ascii="Arial" w:eastAsia="Calibri" w:hAnsi="Arial" w:cs="Arial"/>
          <w:sz w:val="20"/>
          <w:szCs w:val="20"/>
        </w:rPr>
        <w:t xml:space="preserve"> group (Table 2).</w:t>
      </w:r>
    </w:p>
    <w:p w:rsidR="000B6C87" w:rsidRPr="00034C11" w:rsidRDefault="000B6C87" w:rsidP="00652978">
      <w:pPr>
        <w:spacing w:after="0" w:line="240" w:lineRule="auto"/>
        <w:jc w:val="both"/>
        <w:rPr>
          <w:rFonts w:ascii="Arial" w:eastAsia="Calibri" w:hAnsi="Arial" w:cs="Arial"/>
          <w:sz w:val="20"/>
          <w:szCs w:val="20"/>
        </w:rPr>
        <w:sectPr w:rsidR="000B6C87" w:rsidRPr="00034C11" w:rsidSect="00FD3C42">
          <w:type w:val="continuous"/>
          <w:pgSz w:w="11909" w:h="16834" w:code="9"/>
          <w:pgMar w:top="1440" w:right="1440" w:bottom="1440" w:left="1440" w:header="720" w:footer="864" w:gutter="0"/>
          <w:cols w:num="2" w:space="288"/>
          <w:titlePg/>
          <w:docGrid w:linePitch="360"/>
        </w:sectPr>
      </w:pPr>
    </w:p>
    <w:p w:rsidR="000B6C87" w:rsidRPr="00034C11" w:rsidRDefault="000B6C87" w:rsidP="00263C17">
      <w:pPr>
        <w:spacing w:after="0" w:line="240" w:lineRule="auto"/>
        <w:jc w:val="center"/>
        <w:rPr>
          <w:rFonts w:ascii="Arial" w:eastAsia="Calibri" w:hAnsi="Arial" w:cs="Arial"/>
          <w:b/>
          <w:szCs w:val="20"/>
        </w:rPr>
      </w:pPr>
    </w:p>
    <w:p w:rsidR="001840D4" w:rsidRPr="00034C11" w:rsidRDefault="001840D4" w:rsidP="00263C17">
      <w:pPr>
        <w:spacing w:after="0" w:line="240" w:lineRule="auto"/>
        <w:jc w:val="center"/>
        <w:rPr>
          <w:rFonts w:ascii="Arial" w:eastAsia="Calibri" w:hAnsi="Arial" w:cs="Arial"/>
          <w:b/>
          <w:sz w:val="20"/>
          <w:szCs w:val="20"/>
        </w:rPr>
      </w:pPr>
      <w:proofErr w:type="gramStart"/>
      <w:r w:rsidRPr="00034C11">
        <w:rPr>
          <w:rFonts w:ascii="Arial" w:eastAsia="Calibri" w:hAnsi="Arial" w:cs="Arial"/>
          <w:b/>
          <w:sz w:val="20"/>
          <w:szCs w:val="20"/>
        </w:rPr>
        <w:t>Table 1</w:t>
      </w:r>
      <w:r w:rsidR="00263C17" w:rsidRPr="00034C11">
        <w:rPr>
          <w:rFonts w:ascii="Arial" w:eastAsia="Calibri" w:hAnsi="Arial" w:cs="Arial"/>
          <w:b/>
          <w:sz w:val="20"/>
          <w:szCs w:val="20"/>
        </w:rPr>
        <w:t>.</w:t>
      </w:r>
      <w:proofErr w:type="gramEnd"/>
      <w:r w:rsidRPr="00034C11">
        <w:rPr>
          <w:rFonts w:ascii="Arial" w:eastAsia="Calibri" w:hAnsi="Arial" w:cs="Arial"/>
          <w:b/>
          <w:sz w:val="20"/>
          <w:szCs w:val="20"/>
        </w:rPr>
        <w:t xml:space="preserve"> Effect of </w:t>
      </w:r>
      <w:proofErr w:type="spellStart"/>
      <w:r w:rsidR="00263C17" w:rsidRPr="00034C11">
        <w:rPr>
          <w:rFonts w:ascii="Arial" w:eastAsia="Calibri" w:hAnsi="Arial" w:cs="Arial"/>
          <w:b/>
          <w:sz w:val="20"/>
          <w:szCs w:val="20"/>
        </w:rPr>
        <w:t>tramadol</w:t>
      </w:r>
      <w:proofErr w:type="spellEnd"/>
      <w:r w:rsidR="00263C17" w:rsidRPr="00034C11">
        <w:rPr>
          <w:rFonts w:ascii="Arial" w:eastAsia="Calibri" w:hAnsi="Arial" w:cs="Arial"/>
          <w:b/>
          <w:sz w:val="20"/>
          <w:szCs w:val="20"/>
        </w:rPr>
        <w:t xml:space="preserve"> and virgin coconut oil on body weight of </w:t>
      </w:r>
      <w:proofErr w:type="spellStart"/>
      <w:r w:rsidR="00263C17" w:rsidRPr="00034C11">
        <w:rPr>
          <w:rFonts w:ascii="Arial" w:eastAsia="Calibri" w:hAnsi="Arial" w:cs="Arial"/>
          <w:b/>
          <w:sz w:val="20"/>
          <w:szCs w:val="20"/>
        </w:rPr>
        <w:t>sprague-dawley</w:t>
      </w:r>
      <w:proofErr w:type="spellEnd"/>
      <w:r w:rsidR="00263C17" w:rsidRPr="00034C11">
        <w:rPr>
          <w:rFonts w:ascii="Arial" w:eastAsia="Calibri" w:hAnsi="Arial" w:cs="Arial"/>
          <w:b/>
          <w:sz w:val="20"/>
          <w:szCs w:val="20"/>
        </w:rPr>
        <w:t xml:space="preserve"> rats</w:t>
      </w:r>
    </w:p>
    <w:p w:rsidR="00263C17" w:rsidRPr="00034C11" w:rsidRDefault="00263C17" w:rsidP="00652978">
      <w:pPr>
        <w:spacing w:after="0" w:line="240" w:lineRule="auto"/>
        <w:jc w:val="both"/>
        <w:rPr>
          <w:rFonts w:ascii="Arial" w:eastAsia="Calibri" w:hAnsi="Arial" w:cs="Arial"/>
          <w:b/>
          <w:szCs w:val="20"/>
        </w:rPr>
      </w:pPr>
    </w:p>
    <w:tbl>
      <w:tblPr>
        <w:tblStyle w:val="TableGrid"/>
        <w:tblW w:w="4900" w:type="pct"/>
        <w:jc w:val="center"/>
        <w:tblBorders>
          <w:left w:val="none" w:sz="0" w:space="0" w:color="auto"/>
          <w:right w:val="none" w:sz="0" w:space="0" w:color="auto"/>
          <w:insideH w:val="none" w:sz="0" w:space="0" w:color="auto"/>
          <w:insideV w:val="none" w:sz="0" w:space="0" w:color="auto"/>
        </w:tblBorders>
        <w:tblLook w:val="04A0"/>
      </w:tblPr>
      <w:tblGrid>
        <w:gridCol w:w="1995"/>
        <w:gridCol w:w="2392"/>
        <w:gridCol w:w="2453"/>
        <w:gridCol w:w="2220"/>
      </w:tblGrid>
      <w:tr w:rsidR="001840D4" w:rsidRPr="00034C11" w:rsidTr="003574B1">
        <w:trPr>
          <w:trHeight w:val="20"/>
          <w:jc w:val="center"/>
        </w:trPr>
        <w:tc>
          <w:tcPr>
            <w:tcW w:w="5000" w:type="pct"/>
            <w:gridSpan w:val="4"/>
            <w:tcBorders>
              <w:top w:val="single" w:sz="4" w:space="0" w:color="auto"/>
              <w:bottom w:val="single" w:sz="4" w:space="0" w:color="auto"/>
            </w:tcBorders>
          </w:tcPr>
          <w:p w:rsidR="001840D4" w:rsidRPr="00034C11" w:rsidRDefault="00263C17" w:rsidP="00B24B6B">
            <w:pPr>
              <w:spacing w:before="30"/>
              <w:rPr>
                <w:rFonts w:ascii="Arial" w:eastAsia="Calibri" w:hAnsi="Arial" w:cs="Arial"/>
                <w:b/>
                <w:sz w:val="20"/>
                <w:szCs w:val="20"/>
              </w:rPr>
            </w:pPr>
            <w:proofErr w:type="spellStart"/>
            <w:r w:rsidRPr="00034C11">
              <w:rPr>
                <w:rFonts w:ascii="Arial" w:eastAsia="Calibri" w:hAnsi="Arial" w:cs="Arial"/>
                <w:b/>
                <w:sz w:val="20"/>
                <w:szCs w:val="20"/>
              </w:rPr>
              <w:t>Tramadol</w:t>
            </w:r>
            <w:proofErr w:type="spellEnd"/>
          </w:p>
        </w:tc>
      </w:tr>
      <w:tr w:rsidR="001840D4" w:rsidRPr="00034C11" w:rsidTr="003574B1">
        <w:trPr>
          <w:trHeight w:val="20"/>
          <w:jc w:val="center"/>
        </w:trPr>
        <w:tc>
          <w:tcPr>
            <w:tcW w:w="1101" w:type="pct"/>
            <w:tcBorders>
              <w:top w:val="single" w:sz="4" w:space="0" w:color="auto"/>
            </w:tcBorders>
          </w:tcPr>
          <w:p w:rsidR="001840D4" w:rsidRPr="00034C11" w:rsidRDefault="00263C17" w:rsidP="00B24B6B">
            <w:pPr>
              <w:spacing w:before="30"/>
              <w:rPr>
                <w:rFonts w:ascii="Arial" w:eastAsia="Calibri" w:hAnsi="Arial" w:cs="Arial"/>
                <w:sz w:val="20"/>
                <w:szCs w:val="20"/>
              </w:rPr>
            </w:pPr>
            <w:r w:rsidRPr="00034C11">
              <w:rPr>
                <w:rFonts w:ascii="Arial" w:eastAsia="Calibri" w:hAnsi="Arial" w:cs="Arial"/>
                <w:sz w:val="20"/>
                <w:szCs w:val="20"/>
              </w:rPr>
              <w:t>Group</w:t>
            </w:r>
          </w:p>
        </w:tc>
        <w:tc>
          <w:tcPr>
            <w:tcW w:w="1320" w:type="pct"/>
            <w:tcBorders>
              <w:top w:val="single" w:sz="4" w:space="0" w:color="auto"/>
            </w:tcBorders>
          </w:tcPr>
          <w:p w:rsidR="001840D4" w:rsidRPr="00034C11" w:rsidRDefault="00263C17" w:rsidP="00B24B6B">
            <w:pPr>
              <w:spacing w:before="30"/>
              <w:rPr>
                <w:rFonts w:ascii="Arial" w:eastAsia="Calibri" w:hAnsi="Arial" w:cs="Arial"/>
                <w:sz w:val="20"/>
                <w:szCs w:val="20"/>
              </w:rPr>
            </w:pPr>
            <w:r w:rsidRPr="00034C11">
              <w:rPr>
                <w:rFonts w:ascii="Arial" w:eastAsia="Calibri" w:hAnsi="Arial" w:cs="Arial"/>
                <w:sz w:val="20"/>
                <w:szCs w:val="20"/>
              </w:rPr>
              <w:t xml:space="preserve">Pre-Administration </w:t>
            </w:r>
            <w:r w:rsidR="001840D4" w:rsidRPr="00034C11">
              <w:rPr>
                <w:rFonts w:ascii="Arial" w:eastAsia="Calibri" w:hAnsi="Arial" w:cs="Arial"/>
                <w:sz w:val="20"/>
                <w:szCs w:val="20"/>
              </w:rPr>
              <w:t>(g)</w:t>
            </w:r>
          </w:p>
        </w:tc>
        <w:tc>
          <w:tcPr>
            <w:tcW w:w="1354" w:type="pct"/>
            <w:tcBorders>
              <w:top w:val="single" w:sz="4" w:space="0" w:color="auto"/>
            </w:tcBorders>
          </w:tcPr>
          <w:p w:rsidR="001840D4" w:rsidRPr="00034C11" w:rsidRDefault="00263C17" w:rsidP="00B24B6B">
            <w:pPr>
              <w:spacing w:before="30"/>
              <w:rPr>
                <w:rFonts w:ascii="Arial" w:eastAsia="Calibri" w:hAnsi="Arial" w:cs="Arial"/>
                <w:sz w:val="20"/>
                <w:szCs w:val="20"/>
              </w:rPr>
            </w:pPr>
            <w:r w:rsidRPr="00034C11">
              <w:rPr>
                <w:rFonts w:ascii="Arial" w:eastAsia="Calibri" w:hAnsi="Arial" w:cs="Arial"/>
                <w:sz w:val="20"/>
                <w:szCs w:val="20"/>
              </w:rPr>
              <w:t xml:space="preserve">Post-Administration </w:t>
            </w:r>
            <w:r w:rsidR="001840D4" w:rsidRPr="00034C11">
              <w:rPr>
                <w:rFonts w:ascii="Arial" w:eastAsia="Calibri" w:hAnsi="Arial" w:cs="Arial"/>
                <w:sz w:val="20"/>
                <w:szCs w:val="20"/>
              </w:rPr>
              <w:t>(g)</w:t>
            </w:r>
          </w:p>
        </w:tc>
        <w:tc>
          <w:tcPr>
            <w:tcW w:w="1226" w:type="pct"/>
            <w:tcBorders>
              <w:top w:val="single" w:sz="4" w:space="0" w:color="auto"/>
            </w:tcBorders>
          </w:tcPr>
          <w:p w:rsidR="001840D4" w:rsidRPr="00034C11" w:rsidRDefault="001840D4" w:rsidP="00B24B6B">
            <w:pPr>
              <w:spacing w:before="30"/>
              <w:rPr>
                <w:rFonts w:ascii="Arial" w:eastAsia="Calibri" w:hAnsi="Arial" w:cs="Arial"/>
                <w:sz w:val="20"/>
                <w:szCs w:val="20"/>
              </w:rPr>
            </w:pPr>
            <w:r w:rsidRPr="00034C11">
              <w:rPr>
                <w:rFonts w:ascii="Arial" w:eastAsia="Calibri" w:hAnsi="Arial" w:cs="Arial"/>
                <w:sz w:val="20"/>
                <w:szCs w:val="20"/>
              </w:rPr>
              <w:t xml:space="preserve">% </w:t>
            </w:r>
            <w:r w:rsidR="00263C17" w:rsidRPr="00034C11">
              <w:rPr>
                <w:rFonts w:ascii="Arial" w:eastAsia="Calibri" w:hAnsi="Arial" w:cs="Arial"/>
                <w:sz w:val="20"/>
                <w:szCs w:val="20"/>
              </w:rPr>
              <w:t>Weight Difference</w:t>
            </w:r>
          </w:p>
        </w:tc>
      </w:tr>
      <w:tr w:rsidR="001840D4" w:rsidRPr="00034C11" w:rsidTr="003574B1">
        <w:trPr>
          <w:trHeight w:val="20"/>
          <w:jc w:val="center"/>
        </w:trPr>
        <w:tc>
          <w:tcPr>
            <w:tcW w:w="1101" w:type="pct"/>
          </w:tcPr>
          <w:p w:rsidR="001840D4" w:rsidRPr="00034C11" w:rsidRDefault="00263C17" w:rsidP="00B24B6B">
            <w:pPr>
              <w:spacing w:before="30"/>
              <w:rPr>
                <w:rFonts w:ascii="Arial" w:eastAsia="Calibri" w:hAnsi="Arial" w:cs="Arial"/>
                <w:sz w:val="20"/>
                <w:szCs w:val="20"/>
              </w:rPr>
            </w:pPr>
            <w:r w:rsidRPr="00034C11">
              <w:rPr>
                <w:rFonts w:ascii="Arial" w:eastAsia="Calibri" w:hAnsi="Arial" w:cs="Arial"/>
                <w:sz w:val="20"/>
                <w:szCs w:val="20"/>
              </w:rPr>
              <w:t xml:space="preserve">Control </w:t>
            </w:r>
          </w:p>
        </w:tc>
        <w:tc>
          <w:tcPr>
            <w:tcW w:w="1320" w:type="pct"/>
          </w:tcPr>
          <w:p w:rsidR="001840D4" w:rsidRPr="00034C11" w:rsidRDefault="001840D4" w:rsidP="00B24B6B">
            <w:pPr>
              <w:spacing w:before="30"/>
              <w:rPr>
                <w:rFonts w:ascii="Arial" w:eastAsia="Calibri" w:hAnsi="Arial" w:cs="Arial"/>
                <w:sz w:val="20"/>
                <w:szCs w:val="20"/>
              </w:rPr>
            </w:pPr>
            <w:r w:rsidRPr="00034C11">
              <w:rPr>
                <w:rFonts w:ascii="Arial" w:eastAsia="Calibri" w:hAnsi="Arial" w:cs="Arial"/>
                <w:sz w:val="20"/>
                <w:szCs w:val="20"/>
              </w:rPr>
              <w:t>141.34 ± 0.26</w:t>
            </w:r>
          </w:p>
        </w:tc>
        <w:tc>
          <w:tcPr>
            <w:tcW w:w="1354" w:type="pct"/>
          </w:tcPr>
          <w:p w:rsidR="001840D4" w:rsidRPr="00034C11" w:rsidRDefault="001840D4" w:rsidP="00B24B6B">
            <w:pPr>
              <w:spacing w:before="30"/>
              <w:rPr>
                <w:rFonts w:ascii="Arial" w:eastAsia="Calibri" w:hAnsi="Arial" w:cs="Arial"/>
                <w:sz w:val="20"/>
                <w:szCs w:val="20"/>
              </w:rPr>
            </w:pPr>
            <w:r w:rsidRPr="00034C11">
              <w:rPr>
                <w:rFonts w:ascii="Arial" w:eastAsia="Calibri" w:hAnsi="Arial" w:cs="Arial"/>
                <w:sz w:val="20"/>
                <w:szCs w:val="20"/>
              </w:rPr>
              <w:t>152.00 ± 1.00*</w:t>
            </w:r>
          </w:p>
        </w:tc>
        <w:tc>
          <w:tcPr>
            <w:tcW w:w="1226" w:type="pct"/>
          </w:tcPr>
          <w:p w:rsidR="001840D4" w:rsidRPr="00034C11" w:rsidRDefault="001840D4" w:rsidP="00B24B6B">
            <w:pPr>
              <w:spacing w:before="30"/>
              <w:rPr>
                <w:rFonts w:ascii="Arial" w:eastAsia="Calibri" w:hAnsi="Arial" w:cs="Arial"/>
                <w:sz w:val="20"/>
                <w:szCs w:val="20"/>
              </w:rPr>
            </w:pPr>
            <w:r w:rsidRPr="00034C11">
              <w:rPr>
                <w:rFonts w:ascii="Arial" w:eastAsia="Calibri" w:hAnsi="Arial" w:cs="Arial"/>
                <w:sz w:val="20"/>
                <w:szCs w:val="20"/>
              </w:rPr>
              <w:t>7.54</w:t>
            </w:r>
          </w:p>
        </w:tc>
      </w:tr>
      <w:tr w:rsidR="001840D4" w:rsidRPr="00034C11" w:rsidTr="003574B1">
        <w:trPr>
          <w:trHeight w:val="20"/>
          <w:jc w:val="center"/>
        </w:trPr>
        <w:tc>
          <w:tcPr>
            <w:tcW w:w="1101" w:type="pct"/>
          </w:tcPr>
          <w:p w:rsidR="001840D4" w:rsidRPr="00034C11" w:rsidRDefault="00263C17" w:rsidP="00B24B6B">
            <w:pPr>
              <w:spacing w:before="30"/>
              <w:rPr>
                <w:rFonts w:ascii="Arial" w:eastAsia="Calibri" w:hAnsi="Arial" w:cs="Arial"/>
                <w:sz w:val="20"/>
                <w:szCs w:val="20"/>
              </w:rPr>
            </w:pPr>
            <w:r w:rsidRPr="00034C11">
              <w:rPr>
                <w:rFonts w:ascii="Arial" w:eastAsia="Calibri" w:hAnsi="Arial" w:cs="Arial"/>
                <w:sz w:val="20"/>
                <w:szCs w:val="20"/>
              </w:rPr>
              <w:t xml:space="preserve">Low dose </w:t>
            </w:r>
          </w:p>
        </w:tc>
        <w:tc>
          <w:tcPr>
            <w:tcW w:w="1320" w:type="pct"/>
          </w:tcPr>
          <w:p w:rsidR="001840D4" w:rsidRPr="00034C11" w:rsidRDefault="001840D4" w:rsidP="00B24B6B">
            <w:pPr>
              <w:spacing w:before="30"/>
              <w:rPr>
                <w:rFonts w:ascii="Arial" w:eastAsia="Calibri" w:hAnsi="Arial" w:cs="Arial"/>
                <w:sz w:val="20"/>
                <w:szCs w:val="20"/>
              </w:rPr>
            </w:pPr>
            <w:r w:rsidRPr="00034C11">
              <w:rPr>
                <w:rFonts w:ascii="Arial" w:eastAsia="Calibri" w:hAnsi="Arial" w:cs="Arial"/>
                <w:sz w:val="20"/>
                <w:szCs w:val="20"/>
              </w:rPr>
              <w:t>102.66 ± 1.03</w:t>
            </w:r>
          </w:p>
        </w:tc>
        <w:tc>
          <w:tcPr>
            <w:tcW w:w="1354" w:type="pct"/>
          </w:tcPr>
          <w:p w:rsidR="001840D4" w:rsidRPr="00034C11" w:rsidRDefault="001840D4" w:rsidP="00B24B6B">
            <w:pPr>
              <w:spacing w:before="30"/>
              <w:rPr>
                <w:rFonts w:ascii="Arial" w:eastAsia="Calibri" w:hAnsi="Arial" w:cs="Arial"/>
                <w:sz w:val="20"/>
                <w:szCs w:val="20"/>
              </w:rPr>
            </w:pPr>
            <w:r w:rsidRPr="00034C11">
              <w:rPr>
                <w:rFonts w:ascii="Arial" w:eastAsia="Calibri" w:hAnsi="Arial" w:cs="Arial"/>
                <w:sz w:val="20"/>
                <w:szCs w:val="20"/>
              </w:rPr>
              <w:t>136.00 ± 0.16*</w:t>
            </w:r>
          </w:p>
        </w:tc>
        <w:tc>
          <w:tcPr>
            <w:tcW w:w="1226" w:type="pct"/>
          </w:tcPr>
          <w:p w:rsidR="001840D4" w:rsidRPr="00034C11" w:rsidRDefault="001840D4" w:rsidP="00B24B6B">
            <w:pPr>
              <w:spacing w:before="30"/>
              <w:rPr>
                <w:rFonts w:ascii="Arial" w:eastAsia="Calibri" w:hAnsi="Arial" w:cs="Arial"/>
                <w:sz w:val="20"/>
                <w:szCs w:val="20"/>
              </w:rPr>
            </w:pPr>
            <w:r w:rsidRPr="00034C11">
              <w:rPr>
                <w:rFonts w:ascii="Arial" w:eastAsia="Calibri" w:hAnsi="Arial" w:cs="Arial"/>
                <w:sz w:val="20"/>
                <w:szCs w:val="20"/>
              </w:rPr>
              <w:t>32.48</w:t>
            </w:r>
          </w:p>
        </w:tc>
      </w:tr>
      <w:tr w:rsidR="001840D4" w:rsidRPr="00034C11" w:rsidTr="003574B1">
        <w:trPr>
          <w:trHeight w:val="20"/>
          <w:jc w:val="center"/>
        </w:trPr>
        <w:tc>
          <w:tcPr>
            <w:tcW w:w="1101" w:type="pct"/>
          </w:tcPr>
          <w:p w:rsidR="001840D4" w:rsidRPr="00034C11" w:rsidRDefault="00263C17" w:rsidP="00B24B6B">
            <w:pPr>
              <w:spacing w:before="30"/>
              <w:rPr>
                <w:rFonts w:ascii="Arial" w:eastAsia="Calibri" w:hAnsi="Arial" w:cs="Arial"/>
                <w:sz w:val="20"/>
                <w:szCs w:val="20"/>
              </w:rPr>
            </w:pPr>
            <w:r w:rsidRPr="00034C11">
              <w:rPr>
                <w:rFonts w:ascii="Arial" w:eastAsia="Calibri" w:hAnsi="Arial" w:cs="Arial"/>
                <w:sz w:val="20"/>
                <w:szCs w:val="20"/>
              </w:rPr>
              <w:t xml:space="preserve">Medium dose </w:t>
            </w:r>
          </w:p>
        </w:tc>
        <w:tc>
          <w:tcPr>
            <w:tcW w:w="1320" w:type="pct"/>
          </w:tcPr>
          <w:p w:rsidR="001840D4" w:rsidRPr="00034C11" w:rsidRDefault="001840D4" w:rsidP="00B24B6B">
            <w:pPr>
              <w:spacing w:before="30"/>
              <w:rPr>
                <w:rFonts w:ascii="Arial" w:eastAsia="Calibri" w:hAnsi="Arial" w:cs="Arial"/>
                <w:sz w:val="20"/>
                <w:szCs w:val="20"/>
              </w:rPr>
            </w:pPr>
            <w:r w:rsidRPr="00034C11">
              <w:rPr>
                <w:rFonts w:ascii="Arial" w:eastAsia="Calibri" w:hAnsi="Arial" w:cs="Arial"/>
                <w:sz w:val="20"/>
                <w:szCs w:val="20"/>
              </w:rPr>
              <w:t>143.20 ± 0.07</w:t>
            </w:r>
          </w:p>
        </w:tc>
        <w:tc>
          <w:tcPr>
            <w:tcW w:w="1354" w:type="pct"/>
          </w:tcPr>
          <w:p w:rsidR="001840D4" w:rsidRPr="00034C11" w:rsidRDefault="001840D4" w:rsidP="00B24B6B">
            <w:pPr>
              <w:spacing w:before="30"/>
              <w:rPr>
                <w:rFonts w:ascii="Arial" w:eastAsia="Calibri" w:hAnsi="Arial" w:cs="Arial"/>
                <w:sz w:val="20"/>
                <w:szCs w:val="20"/>
              </w:rPr>
            </w:pPr>
            <w:r w:rsidRPr="00034C11">
              <w:rPr>
                <w:rFonts w:ascii="Arial" w:eastAsia="Calibri" w:hAnsi="Arial" w:cs="Arial"/>
                <w:sz w:val="20"/>
                <w:szCs w:val="20"/>
              </w:rPr>
              <w:t>180.00 ± 0.12*</w:t>
            </w:r>
          </w:p>
        </w:tc>
        <w:tc>
          <w:tcPr>
            <w:tcW w:w="1226" w:type="pct"/>
          </w:tcPr>
          <w:p w:rsidR="001840D4" w:rsidRPr="00034C11" w:rsidRDefault="001840D4" w:rsidP="00B24B6B">
            <w:pPr>
              <w:spacing w:before="30"/>
              <w:rPr>
                <w:rFonts w:ascii="Arial" w:eastAsia="Calibri" w:hAnsi="Arial" w:cs="Arial"/>
                <w:sz w:val="20"/>
                <w:szCs w:val="20"/>
              </w:rPr>
            </w:pPr>
            <w:r w:rsidRPr="00034C11">
              <w:rPr>
                <w:rFonts w:ascii="Arial" w:eastAsia="Calibri" w:hAnsi="Arial" w:cs="Arial"/>
                <w:sz w:val="20"/>
                <w:szCs w:val="20"/>
              </w:rPr>
              <w:t>25.69</w:t>
            </w:r>
          </w:p>
        </w:tc>
      </w:tr>
      <w:tr w:rsidR="001840D4" w:rsidRPr="00034C11" w:rsidTr="003574B1">
        <w:trPr>
          <w:trHeight w:val="20"/>
          <w:jc w:val="center"/>
        </w:trPr>
        <w:tc>
          <w:tcPr>
            <w:tcW w:w="1101" w:type="pct"/>
          </w:tcPr>
          <w:p w:rsidR="001840D4" w:rsidRPr="00034C11" w:rsidRDefault="00263C17" w:rsidP="00B24B6B">
            <w:pPr>
              <w:spacing w:before="30"/>
              <w:rPr>
                <w:rFonts w:ascii="Arial" w:eastAsia="Calibri" w:hAnsi="Arial" w:cs="Arial"/>
                <w:sz w:val="20"/>
                <w:szCs w:val="20"/>
              </w:rPr>
            </w:pPr>
            <w:r w:rsidRPr="00034C11">
              <w:rPr>
                <w:rFonts w:ascii="Arial" w:eastAsia="Calibri" w:hAnsi="Arial" w:cs="Arial"/>
                <w:sz w:val="20"/>
                <w:szCs w:val="20"/>
              </w:rPr>
              <w:t xml:space="preserve">High dose </w:t>
            </w:r>
          </w:p>
        </w:tc>
        <w:tc>
          <w:tcPr>
            <w:tcW w:w="1320" w:type="pct"/>
          </w:tcPr>
          <w:p w:rsidR="001840D4" w:rsidRPr="00034C11" w:rsidRDefault="001840D4" w:rsidP="00B24B6B">
            <w:pPr>
              <w:spacing w:before="30"/>
              <w:rPr>
                <w:rFonts w:ascii="Arial" w:eastAsia="Calibri" w:hAnsi="Arial" w:cs="Arial"/>
                <w:sz w:val="20"/>
                <w:szCs w:val="20"/>
              </w:rPr>
            </w:pPr>
            <w:r w:rsidRPr="00034C11">
              <w:rPr>
                <w:rFonts w:ascii="Arial" w:eastAsia="Calibri" w:hAnsi="Arial" w:cs="Arial"/>
                <w:sz w:val="20"/>
                <w:szCs w:val="20"/>
              </w:rPr>
              <w:t>150.70 ± 1.13</w:t>
            </w:r>
          </w:p>
        </w:tc>
        <w:tc>
          <w:tcPr>
            <w:tcW w:w="1354" w:type="pct"/>
          </w:tcPr>
          <w:p w:rsidR="001840D4" w:rsidRPr="00034C11" w:rsidRDefault="001840D4" w:rsidP="00B24B6B">
            <w:pPr>
              <w:spacing w:before="30"/>
              <w:rPr>
                <w:rFonts w:ascii="Arial" w:eastAsia="Calibri" w:hAnsi="Arial" w:cs="Arial"/>
                <w:sz w:val="20"/>
                <w:szCs w:val="20"/>
              </w:rPr>
            </w:pPr>
            <w:r w:rsidRPr="00034C11">
              <w:rPr>
                <w:rFonts w:ascii="Arial" w:eastAsia="Calibri" w:hAnsi="Arial" w:cs="Arial"/>
                <w:sz w:val="20"/>
                <w:szCs w:val="20"/>
              </w:rPr>
              <w:t>195.00 ± 0.11*</w:t>
            </w:r>
          </w:p>
        </w:tc>
        <w:tc>
          <w:tcPr>
            <w:tcW w:w="1226" w:type="pct"/>
          </w:tcPr>
          <w:p w:rsidR="001840D4" w:rsidRPr="00034C11" w:rsidRDefault="001840D4" w:rsidP="00B24B6B">
            <w:pPr>
              <w:spacing w:before="30"/>
              <w:rPr>
                <w:rFonts w:ascii="Arial" w:eastAsia="Calibri" w:hAnsi="Arial" w:cs="Arial"/>
                <w:sz w:val="20"/>
                <w:szCs w:val="20"/>
              </w:rPr>
            </w:pPr>
            <w:r w:rsidRPr="00034C11">
              <w:rPr>
                <w:rFonts w:ascii="Arial" w:eastAsia="Calibri" w:hAnsi="Arial" w:cs="Arial"/>
                <w:sz w:val="20"/>
                <w:szCs w:val="20"/>
              </w:rPr>
              <w:t>27.70</w:t>
            </w:r>
          </w:p>
        </w:tc>
      </w:tr>
      <w:tr w:rsidR="001840D4" w:rsidRPr="00034C11" w:rsidTr="003574B1">
        <w:trPr>
          <w:trHeight w:val="20"/>
          <w:jc w:val="center"/>
        </w:trPr>
        <w:tc>
          <w:tcPr>
            <w:tcW w:w="5000" w:type="pct"/>
            <w:gridSpan w:val="4"/>
          </w:tcPr>
          <w:p w:rsidR="001840D4" w:rsidRPr="00034C11" w:rsidRDefault="00263C17" w:rsidP="00B24B6B">
            <w:pPr>
              <w:spacing w:before="30"/>
              <w:rPr>
                <w:rFonts w:ascii="Arial" w:eastAsia="Calibri" w:hAnsi="Arial" w:cs="Arial"/>
                <w:b/>
                <w:sz w:val="20"/>
                <w:szCs w:val="20"/>
              </w:rPr>
            </w:pPr>
            <w:r w:rsidRPr="00034C11">
              <w:rPr>
                <w:rFonts w:ascii="Arial" w:eastAsia="Calibri" w:hAnsi="Arial" w:cs="Arial"/>
                <w:b/>
                <w:sz w:val="20"/>
                <w:szCs w:val="20"/>
              </w:rPr>
              <w:t>Virgin coconut oil</w:t>
            </w:r>
          </w:p>
        </w:tc>
      </w:tr>
      <w:tr w:rsidR="001840D4" w:rsidRPr="00034C11" w:rsidTr="003574B1">
        <w:trPr>
          <w:trHeight w:val="20"/>
          <w:jc w:val="center"/>
        </w:trPr>
        <w:tc>
          <w:tcPr>
            <w:tcW w:w="1101" w:type="pct"/>
          </w:tcPr>
          <w:p w:rsidR="001840D4" w:rsidRPr="00034C11" w:rsidRDefault="00263C17" w:rsidP="00B24B6B">
            <w:pPr>
              <w:spacing w:before="30"/>
              <w:rPr>
                <w:rFonts w:ascii="Arial" w:eastAsia="Calibri" w:hAnsi="Arial" w:cs="Arial"/>
                <w:sz w:val="20"/>
                <w:szCs w:val="20"/>
              </w:rPr>
            </w:pPr>
            <w:r w:rsidRPr="00034C11">
              <w:rPr>
                <w:rFonts w:ascii="Arial" w:eastAsia="Calibri" w:hAnsi="Arial" w:cs="Arial"/>
                <w:sz w:val="20"/>
                <w:szCs w:val="20"/>
              </w:rPr>
              <w:t>Group</w:t>
            </w:r>
          </w:p>
        </w:tc>
        <w:tc>
          <w:tcPr>
            <w:tcW w:w="1320" w:type="pct"/>
          </w:tcPr>
          <w:p w:rsidR="001840D4" w:rsidRPr="00034C11" w:rsidRDefault="00263C17" w:rsidP="00B24B6B">
            <w:pPr>
              <w:spacing w:before="30"/>
              <w:rPr>
                <w:rFonts w:ascii="Arial" w:eastAsia="Calibri" w:hAnsi="Arial" w:cs="Arial"/>
                <w:sz w:val="20"/>
                <w:szCs w:val="20"/>
              </w:rPr>
            </w:pPr>
            <w:r w:rsidRPr="00034C11">
              <w:rPr>
                <w:rFonts w:ascii="Arial" w:eastAsia="Calibri" w:hAnsi="Arial" w:cs="Arial"/>
                <w:sz w:val="20"/>
                <w:szCs w:val="20"/>
              </w:rPr>
              <w:t xml:space="preserve">Pre-Administration </w:t>
            </w:r>
            <w:r w:rsidR="001840D4" w:rsidRPr="00034C11">
              <w:rPr>
                <w:rFonts w:ascii="Arial" w:eastAsia="Calibri" w:hAnsi="Arial" w:cs="Arial"/>
                <w:sz w:val="20"/>
                <w:szCs w:val="20"/>
              </w:rPr>
              <w:t>(g)</w:t>
            </w:r>
          </w:p>
        </w:tc>
        <w:tc>
          <w:tcPr>
            <w:tcW w:w="1354" w:type="pct"/>
          </w:tcPr>
          <w:p w:rsidR="001840D4" w:rsidRPr="00034C11" w:rsidRDefault="00263C17" w:rsidP="00B24B6B">
            <w:pPr>
              <w:spacing w:before="30"/>
              <w:rPr>
                <w:rFonts w:ascii="Arial" w:eastAsia="Calibri" w:hAnsi="Arial" w:cs="Arial"/>
                <w:sz w:val="20"/>
                <w:szCs w:val="20"/>
              </w:rPr>
            </w:pPr>
            <w:r w:rsidRPr="00034C11">
              <w:rPr>
                <w:rFonts w:ascii="Arial" w:eastAsia="Calibri" w:hAnsi="Arial" w:cs="Arial"/>
                <w:sz w:val="20"/>
                <w:szCs w:val="20"/>
              </w:rPr>
              <w:t xml:space="preserve">Post-Administration </w:t>
            </w:r>
            <w:r w:rsidR="001840D4" w:rsidRPr="00034C11">
              <w:rPr>
                <w:rFonts w:ascii="Arial" w:eastAsia="Calibri" w:hAnsi="Arial" w:cs="Arial"/>
                <w:sz w:val="20"/>
                <w:szCs w:val="20"/>
              </w:rPr>
              <w:t>(g)</w:t>
            </w:r>
          </w:p>
        </w:tc>
        <w:tc>
          <w:tcPr>
            <w:tcW w:w="1226" w:type="pct"/>
          </w:tcPr>
          <w:p w:rsidR="001840D4" w:rsidRPr="00034C11" w:rsidRDefault="001840D4" w:rsidP="00B24B6B">
            <w:pPr>
              <w:spacing w:before="30"/>
              <w:rPr>
                <w:rFonts w:ascii="Arial" w:eastAsia="Calibri" w:hAnsi="Arial" w:cs="Arial"/>
                <w:sz w:val="20"/>
                <w:szCs w:val="20"/>
              </w:rPr>
            </w:pPr>
            <w:r w:rsidRPr="00034C11">
              <w:rPr>
                <w:rFonts w:ascii="Arial" w:eastAsia="Calibri" w:hAnsi="Arial" w:cs="Arial"/>
                <w:sz w:val="20"/>
                <w:szCs w:val="20"/>
              </w:rPr>
              <w:t xml:space="preserve">% </w:t>
            </w:r>
            <w:r w:rsidR="00263C17" w:rsidRPr="00034C11">
              <w:rPr>
                <w:rFonts w:ascii="Arial" w:eastAsia="Calibri" w:hAnsi="Arial" w:cs="Arial"/>
                <w:sz w:val="20"/>
                <w:szCs w:val="20"/>
              </w:rPr>
              <w:t>Weight Difference</w:t>
            </w:r>
          </w:p>
        </w:tc>
      </w:tr>
      <w:tr w:rsidR="001840D4" w:rsidRPr="00034C11" w:rsidTr="003574B1">
        <w:trPr>
          <w:trHeight w:val="20"/>
          <w:jc w:val="center"/>
        </w:trPr>
        <w:tc>
          <w:tcPr>
            <w:tcW w:w="1101" w:type="pct"/>
          </w:tcPr>
          <w:p w:rsidR="001840D4" w:rsidRPr="00034C11" w:rsidRDefault="00263C17" w:rsidP="00B24B6B">
            <w:pPr>
              <w:spacing w:before="30"/>
              <w:rPr>
                <w:rFonts w:ascii="Arial" w:eastAsia="Calibri" w:hAnsi="Arial" w:cs="Arial"/>
                <w:sz w:val="20"/>
                <w:szCs w:val="20"/>
              </w:rPr>
            </w:pPr>
            <w:r w:rsidRPr="00034C11">
              <w:rPr>
                <w:rFonts w:ascii="Arial" w:eastAsia="Calibri" w:hAnsi="Arial" w:cs="Arial"/>
                <w:sz w:val="20"/>
                <w:szCs w:val="20"/>
              </w:rPr>
              <w:t xml:space="preserve">Control </w:t>
            </w:r>
          </w:p>
        </w:tc>
        <w:tc>
          <w:tcPr>
            <w:tcW w:w="1320" w:type="pct"/>
          </w:tcPr>
          <w:p w:rsidR="001840D4" w:rsidRPr="00034C11" w:rsidRDefault="001840D4" w:rsidP="00B24B6B">
            <w:pPr>
              <w:spacing w:before="30"/>
              <w:rPr>
                <w:rFonts w:ascii="Arial" w:eastAsia="Calibri" w:hAnsi="Arial" w:cs="Arial"/>
                <w:sz w:val="20"/>
                <w:szCs w:val="20"/>
              </w:rPr>
            </w:pPr>
            <w:r w:rsidRPr="00034C11">
              <w:rPr>
                <w:rFonts w:ascii="Arial" w:eastAsia="Calibri" w:hAnsi="Arial" w:cs="Arial"/>
                <w:sz w:val="20"/>
                <w:szCs w:val="20"/>
              </w:rPr>
              <w:t>100.02 ± 1.00</w:t>
            </w:r>
          </w:p>
        </w:tc>
        <w:tc>
          <w:tcPr>
            <w:tcW w:w="1354" w:type="pct"/>
          </w:tcPr>
          <w:p w:rsidR="001840D4" w:rsidRPr="00034C11" w:rsidRDefault="001840D4" w:rsidP="00B24B6B">
            <w:pPr>
              <w:spacing w:before="30"/>
              <w:rPr>
                <w:rFonts w:ascii="Arial" w:eastAsia="Calibri" w:hAnsi="Arial" w:cs="Arial"/>
                <w:sz w:val="20"/>
                <w:szCs w:val="20"/>
              </w:rPr>
            </w:pPr>
            <w:r w:rsidRPr="00034C11">
              <w:rPr>
                <w:rFonts w:ascii="Arial" w:eastAsia="Calibri" w:hAnsi="Arial" w:cs="Arial"/>
                <w:sz w:val="20"/>
                <w:szCs w:val="20"/>
              </w:rPr>
              <w:t>187.06 ±1.06*</w:t>
            </w:r>
          </w:p>
        </w:tc>
        <w:tc>
          <w:tcPr>
            <w:tcW w:w="1226" w:type="pct"/>
          </w:tcPr>
          <w:p w:rsidR="001840D4" w:rsidRPr="00034C11" w:rsidRDefault="001840D4" w:rsidP="00B24B6B">
            <w:pPr>
              <w:spacing w:before="30"/>
              <w:rPr>
                <w:rFonts w:ascii="Arial" w:eastAsia="Calibri" w:hAnsi="Arial" w:cs="Arial"/>
                <w:sz w:val="20"/>
                <w:szCs w:val="20"/>
              </w:rPr>
            </w:pPr>
            <w:r w:rsidRPr="00034C11">
              <w:rPr>
                <w:rFonts w:ascii="Arial" w:eastAsia="Calibri" w:hAnsi="Arial" w:cs="Arial"/>
                <w:sz w:val="20"/>
                <w:szCs w:val="20"/>
              </w:rPr>
              <w:t>87.02</w:t>
            </w:r>
          </w:p>
        </w:tc>
      </w:tr>
      <w:tr w:rsidR="001840D4" w:rsidRPr="00034C11" w:rsidTr="003574B1">
        <w:trPr>
          <w:trHeight w:val="20"/>
          <w:jc w:val="center"/>
        </w:trPr>
        <w:tc>
          <w:tcPr>
            <w:tcW w:w="1101" w:type="pct"/>
          </w:tcPr>
          <w:p w:rsidR="001840D4" w:rsidRPr="00034C11" w:rsidRDefault="00263C17" w:rsidP="00B24B6B">
            <w:pPr>
              <w:spacing w:before="30"/>
              <w:rPr>
                <w:rFonts w:ascii="Arial" w:eastAsia="Calibri" w:hAnsi="Arial" w:cs="Arial"/>
                <w:sz w:val="20"/>
                <w:szCs w:val="20"/>
              </w:rPr>
            </w:pPr>
            <w:r w:rsidRPr="00034C11">
              <w:rPr>
                <w:rFonts w:ascii="Arial" w:eastAsia="Calibri" w:hAnsi="Arial" w:cs="Arial"/>
                <w:sz w:val="20"/>
                <w:szCs w:val="20"/>
              </w:rPr>
              <w:t xml:space="preserve">Low dose </w:t>
            </w:r>
          </w:p>
        </w:tc>
        <w:tc>
          <w:tcPr>
            <w:tcW w:w="1320" w:type="pct"/>
          </w:tcPr>
          <w:p w:rsidR="001840D4" w:rsidRPr="00034C11" w:rsidRDefault="001840D4" w:rsidP="00B24B6B">
            <w:pPr>
              <w:spacing w:before="30"/>
              <w:rPr>
                <w:rFonts w:ascii="Arial" w:eastAsia="Calibri" w:hAnsi="Arial" w:cs="Arial"/>
                <w:sz w:val="20"/>
                <w:szCs w:val="20"/>
              </w:rPr>
            </w:pPr>
            <w:r w:rsidRPr="00034C11">
              <w:rPr>
                <w:rFonts w:ascii="Arial" w:eastAsia="Calibri" w:hAnsi="Arial" w:cs="Arial"/>
                <w:sz w:val="20"/>
                <w:szCs w:val="20"/>
              </w:rPr>
              <w:t>105.1 ± 1.11</w:t>
            </w:r>
          </w:p>
        </w:tc>
        <w:tc>
          <w:tcPr>
            <w:tcW w:w="1354" w:type="pct"/>
          </w:tcPr>
          <w:p w:rsidR="001840D4" w:rsidRPr="00034C11" w:rsidRDefault="001840D4" w:rsidP="00B24B6B">
            <w:pPr>
              <w:spacing w:before="30"/>
              <w:rPr>
                <w:rFonts w:ascii="Arial" w:eastAsia="Calibri" w:hAnsi="Arial" w:cs="Arial"/>
                <w:sz w:val="20"/>
                <w:szCs w:val="20"/>
              </w:rPr>
            </w:pPr>
            <w:r w:rsidRPr="00034C11">
              <w:rPr>
                <w:rFonts w:ascii="Arial" w:eastAsia="Calibri" w:hAnsi="Arial" w:cs="Arial"/>
                <w:sz w:val="20"/>
                <w:szCs w:val="20"/>
              </w:rPr>
              <w:t>150.04 ± 0.51*</w:t>
            </w:r>
          </w:p>
        </w:tc>
        <w:tc>
          <w:tcPr>
            <w:tcW w:w="1226" w:type="pct"/>
          </w:tcPr>
          <w:p w:rsidR="001840D4" w:rsidRPr="00034C11" w:rsidRDefault="001840D4" w:rsidP="00B24B6B">
            <w:pPr>
              <w:spacing w:before="30"/>
              <w:rPr>
                <w:rFonts w:ascii="Arial" w:eastAsia="Calibri" w:hAnsi="Arial" w:cs="Arial"/>
                <w:sz w:val="20"/>
                <w:szCs w:val="20"/>
              </w:rPr>
            </w:pPr>
            <w:r w:rsidRPr="00034C11">
              <w:rPr>
                <w:rFonts w:ascii="Arial" w:eastAsia="Calibri" w:hAnsi="Arial" w:cs="Arial"/>
                <w:sz w:val="20"/>
                <w:szCs w:val="20"/>
              </w:rPr>
              <w:t>42.65</w:t>
            </w:r>
          </w:p>
        </w:tc>
      </w:tr>
      <w:tr w:rsidR="001840D4" w:rsidRPr="00034C11" w:rsidTr="003574B1">
        <w:trPr>
          <w:trHeight w:val="20"/>
          <w:jc w:val="center"/>
        </w:trPr>
        <w:tc>
          <w:tcPr>
            <w:tcW w:w="1101" w:type="pct"/>
          </w:tcPr>
          <w:p w:rsidR="001840D4" w:rsidRPr="00034C11" w:rsidRDefault="00263C17" w:rsidP="00B24B6B">
            <w:pPr>
              <w:spacing w:before="30"/>
              <w:rPr>
                <w:rFonts w:ascii="Arial" w:eastAsia="Calibri" w:hAnsi="Arial" w:cs="Arial"/>
                <w:sz w:val="20"/>
                <w:szCs w:val="20"/>
              </w:rPr>
            </w:pPr>
            <w:r w:rsidRPr="00034C11">
              <w:rPr>
                <w:rFonts w:ascii="Arial" w:eastAsia="Calibri" w:hAnsi="Arial" w:cs="Arial"/>
                <w:sz w:val="20"/>
                <w:szCs w:val="20"/>
              </w:rPr>
              <w:t xml:space="preserve">Medium dose </w:t>
            </w:r>
          </w:p>
        </w:tc>
        <w:tc>
          <w:tcPr>
            <w:tcW w:w="1320" w:type="pct"/>
          </w:tcPr>
          <w:p w:rsidR="001840D4" w:rsidRPr="00034C11" w:rsidRDefault="001840D4" w:rsidP="00B24B6B">
            <w:pPr>
              <w:spacing w:before="30"/>
              <w:rPr>
                <w:rFonts w:ascii="Arial" w:eastAsia="Calibri" w:hAnsi="Arial" w:cs="Arial"/>
                <w:sz w:val="20"/>
                <w:szCs w:val="20"/>
              </w:rPr>
            </w:pPr>
            <w:r w:rsidRPr="00034C11">
              <w:rPr>
                <w:rFonts w:ascii="Arial" w:eastAsia="Calibri" w:hAnsi="Arial" w:cs="Arial"/>
                <w:sz w:val="20"/>
                <w:szCs w:val="20"/>
              </w:rPr>
              <w:t>139.06 ± 0.21</w:t>
            </w:r>
          </w:p>
        </w:tc>
        <w:tc>
          <w:tcPr>
            <w:tcW w:w="1354" w:type="pct"/>
          </w:tcPr>
          <w:p w:rsidR="001840D4" w:rsidRPr="00034C11" w:rsidRDefault="001840D4" w:rsidP="00B24B6B">
            <w:pPr>
              <w:spacing w:before="30"/>
              <w:rPr>
                <w:rFonts w:ascii="Arial" w:eastAsia="Calibri" w:hAnsi="Arial" w:cs="Arial"/>
                <w:sz w:val="20"/>
                <w:szCs w:val="20"/>
              </w:rPr>
            </w:pPr>
            <w:r w:rsidRPr="00034C11">
              <w:rPr>
                <w:rFonts w:ascii="Arial" w:eastAsia="Calibri" w:hAnsi="Arial" w:cs="Arial"/>
                <w:sz w:val="20"/>
                <w:szCs w:val="20"/>
              </w:rPr>
              <w:t>173.63 ± 0.53*</w:t>
            </w:r>
          </w:p>
        </w:tc>
        <w:tc>
          <w:tcPr>
            <w:tcW w:w="1226" w:type="pct"/>
          </w:tcPr>
          <w:p w:rsidR="001840D4" w:rsidRPr="00034C11" w:rsidRDefault="001840D4" w:rsidP="00B24B6B">
            <w:pPr>
              <w:spacing w:before="30"/>
              <w:rPr>
                <w:rFonts w:ascii="Arial" w:eastAsia="Calibri" w:hAnsi="Arial" w:cs="Arial"/>
                <w:sz w:val="20"/>
                <w:szCs w:val="20"/>
              </w:rPr>
            </w:pPr>
            <w:r w:rsidRPr="00034C11">
              <w:rPr>
                <w:rFonts w:ascii="Arial" w:eastAsia="Calibri" w:hAnsi="Arial" w:cs="Arial"/>
                <w:sz w:val="20"/>
                <w:szCs w:val="20"/>
              </w:rPr>
              <w:t>24.86</w:t>
            </w:r>
          </w:p>
        </w:tc>
      </w:tr>
      <w:tr w:rsidR="001840D4" w:rsidRPr="00034C11" w:rsidTr="003574B1">
        <w:trPr>
          <w:trHeight w:val="20"/>
          <w:jc w:val="center"/>
        </w:trPr>
        <w:tc>
          <w:tcPr>
            <w:tcW w:w="1101" w:type="pct"/>
          </w:tcPr>
          <w:p w:rsidR="001840D4" w:rsidRPr="00034C11" w:rsidRDefault="00263C17" w:rsidP="00B24B6B">
            <w:pPr>
              <w:spacing w:before="30"/>
              <w:rPr>
                <w:rFonts w:ascii="Arial" w:eastAsia="Calibri" w:hAnsi="Arial" w:cs="Arial"/>
                <w:sz w:val="20"/>
                <w:szCs w:val="20"/>
              </w:rPr>
            </w:pPr>
            <w:r w:rsidRPr="00034C11">
              <w:rPr>
                <w:rFonts w:ascii="Arial" w:eastAsia="Calibri" w:hAnsi="Arial" w:cs="Arial"/>
                <w:sz w:val="20"/>
                <w:szCs w:val="20"/>
              </w:rPr>
              <w:t xml:space="preserve">High dose </w:t>
            </w:r>
          </w:p>
        </w:tc>
        <w:tc>
          <w:tcPr>
            <w:tcW w:w="1320" w:type="pct"/>
          </w:tcPr>
          <w:p w:rsidR="001840D4" w:rsidRPr="00034C11" w:rsidRDefault="001840D4" w:rsidP="00B24B6B">
            <w:pPr>
              <w:spacing w:before="30"/>
              <w:rPr>
                <w:rFonts w:ascii="Arial" w:eastAsia="Calibri" w:hAnsi="Arial" w:cs="Arial"/>
                <w:sz w:val="20"/>
                <w:szCs w:val="20"/>
              </w:rPr>
            </w:pPr>
            <w:r w:rsidRPr="00034C11">
              <w:rPr>
                <w:rFonts w:ascii="Arial" w:eastAsia="Calibri" w:hAnsi="Arial" w:cs="Arial"/>
                <w:sz w:val="20"/>
                <w:szCs w:val="20"/>
              </w:rPr>
              <w:t>101.82 ± 0.71</w:t>
            </w:r>
          </w:p>
        </w:tc>
        <w:tc>
          <w:tcPr>
            <w:tcW w:w="1354" w:type="pct"/>
          </w:tcPr>
          <w:p w:rsidR="001840D4" w:rsidRPr="00034C11" w:rsidRDefault="001840D4" w:rsidP="00B24B6B">
            <w:pPr>
              <w:spacing w:before="30"/>
              <w:rPr>
                <w:rFonts w:ascii="Arial" w:eastAsia="Calibri" w:hAnsi="Arial" w:cs="Arial"/>
                <w:sz w:val="20"/>
                <w:szCs w:val="20"/>
              </w:rPr>
            </w:pPr>
            <w:r w:rsidRPr="00034C11">
              <w:rPr>
                <w:rFonts w:ascii="Arial" w:eastAsia="Calibri" w:hAnsi="Arial" w:cs="Arial"/>
                <w:sz w:val="20"/>
                <w:szCs w:val="20"/>
              </w:rPr>
              <w:t>170.52 ± 1.78*</w:t>
            </w:r>
          </w:p>
        </w:tc>
        <w:tc>
          <w:tcPr>
            <w:tcW w:w="1226" w:type="pct"/>
          </w:tcPr>
          <w:p w:rsidR="001840D4" w:rsidRPr="00034C11" w:rsidRDefault="001840D4" w:rsidP="00B24B6B">
            <w:pPr>
              <w:spacing w:before="30"/>
              <w:rPr>
                <w:rFonts w:ascii="Arial" w:eastAsia="Calibri" w:hAnsi="Arial" w:cs="Arial"/>
                <w:sz w:val="20"/>
                <w:szCs w:val="20"/>
              </w:rPr>
            </w:pPr>
            <w:r w:rsidRPr="00034C11">
              <w:rPr>
                <w:rFonts w:ascii="Arial" w:eastAsia="Calibri" w:hAnsi="Arial" w:cs="Arial"/>
                <w:sz w:val="20"/>
                <w:szCs w:val="20"/>
              </w:rPr>
              <w:t>67.47</w:t>
            </w:r>
          </w:p>
        </w:tc>
      </w:tr>
    </w:tbl>
    <w:p w:rsidR="001840D4" w:rsidRPr="00034C11" w:rsidRDefault="001840D4" w:rsidP="00263C17">
      <w:pPr>
        <w:spacing w:after="0" w:line="240" w:lineRule="auto"/>
        <w:jc w:val="center"/>
        <w:rPr>
          <w:rFonts w:ascii="Arial" w:eastAsia="Calibri" w:hAnsi="Arial" w:cs="Arial"/>
          <w:i/>
          <w:color w:val="000000"/>
          <w:sz w:val="18"/>
          <w:szCs w:val="20"/>
        </w:rPr>
      </w:pPr>
      <w:r w:rsidRPr="00034C11">
        <w:rPr>
          <w:rFonts w:ascii="Arial" w:eastAsia="Calibri" w:hAnsi="Arial" w:cs="Arial"/>
          <w:i/>
          <w:color w:val="000000"/>
          <w:sz w:val="18"/>
          <w:szCs w:val="20"/>
        </w:rPr>
        <w:t xml:space="preserve">Values are expressed as Mean ± Standard Error of Mean (SEM). </w:t>
      </w:r>
      <w:proofErr w:type="spellStart"/>
      <w:proofErr w:type="gramStart"/>
      <w:r w:rsidRPr="00034C11">
        <w:rPr>
          <w:rFonts w:ascii="Arial" w:eastAsia="Calibri" w:hAnsi="Arial" w:cs="Arial"/>
          <w:i/>
          <w:color w:val="000000"/>
          <w:sz w:val="18"/>
          <w:szCs w:val="20"/>
          <w:vertAlign w:val="superscript"/>
        </w:rPr>
        <w:t>a</w:t>
      </w:r>
      <w:r w:rsidRPr="00034C11">
        <w:rPr>
          <w:rFonts w:ascii="Arial" w:eastAsia="Calibri" w:hAnsi="Arial" w:cs="Arial"/>
          <w:i/>
          <w:color w:val="000000"/>
          <w:sz w:val="18"/>
          <w:szCs w:val="20"/>
        </w:rPr>
        <w:t>p</w:t>
      </w:r>
      <w:proofErr w:type="spellEnd"/>
      <w:r w:rsidRPr="00034C11">
        <w:rPr>
          <w:rFonts w:ascii="Arial" w:eastAsia="Calibri" w:hAnsi="Arial" w:cs="Arial"/>
          <w:i/>
          <w:color w:val="000000"/>
          <w:sz w:val="18"/>
          <w:szCs w:val="20"/>
        </w:rPr>
        <w:t>&lt;</w:t>
      </w:r>
      <w:proofErr w:type="gramEnd"/>
      <w:r w:rsidRPr="00034C11">
        <w:rPr>
          <w:rFonts w:ascii="Arial" w:eastAsia="Calibri" w:hAnsi="Arial" w:cs="Arial"/>
          <w:i/>
          <w:color w:val="000000"/>
          <w:sz w:val="18"/>
          <w:szCs w:val="20"/>
        </w:rPr>
        <w:t xml:space="preserve">0.05 significant compared to </w:t>
      </w:r>
      <w:r w:rsidR="00263C17" w:rsidRPr="00034C11">
        <w:rPr>
          <w:rFonts w:ascii="Arial" w:eastAsia="Calibri" w:hAnsi="Arial" w:cs="Arial"/>
          <w:i/>
          <w:color w:val="000000"/>
          <w:sz w:val="18"/>
          <w:szCs w:val="20"/>
        </w:rPr>
        <w:t>pre-administration</w:t>
      </w:r>
    </w:p>
    <w:p w:rsidR="00263C17" w:rsidRPr="00034C11" w:rsidRDefault="00263C17" w:rsidP="00652978">
      <w:pPr>
        <w:spacing w:after="0" w:line="240" w:lineRule="auto"/>
        <w:jc w:val="both"/>
        <w:rPr>
          <w:rFonts w:ascii="Arial" w:eastAsia="Calibri" w:hAnsi="Arial" w:cs="Arial"/>
          <w:color w:val="000000"/>
          <w:szCs w:val="20"/>
        </w:rPr>
      </w:pPr>
    </w:p>
    <w:p w:rsidR="001840D4" w:rsidRPr="00034C11" w:rsidRDefault="001840D4" w:rsidP="003574B1">
      <w:pPr>
        <w:spacing w:after="0" w:line="240" w:lineRule="auto"/>
        <w:jc w:val="center"/>
        <w:rPr>
          <w:rFonts w:ascii="Arial" w:eastAsia="Calibri" w:hAnsi="Arial" w:cs="Arial"/>
          <w:b/>
          <w:sz w:val="20"/>
          <w:szCs w:val="20"/>
        </w:rPr>
      </w:pPr>
      <w:proofErr w:type="gramStart"/>
      <w:r w:rsidRPr="00034C11">
        <w:rPr>
          <w:rFonts w:ascii="Arial" w:eastAsia="Calibri" w:hAnsi="Arial" w:cs="Arial"/>
          <w:b/>
          <w:sz w:val="20"/>
          <w:szCs w:val="20"/>
        </w:rPr>
        <w:t>Table 2</w:t>
      </w:r>
      <w:r w:rsidR="00263C17" w:rsidRPr="00034C11">
        <w:rPr>
          <w:rFonts w:ascii="Arial" w:eastAsia="Calibri" w:hAnsi="Arial" w:cs="Arial"/>
          <w:b/>
          <w:sz w:val="20"/>
          <w:szCs w:val="20"/>
        </w:rPr>
        <w:t>.</w:t>
      </w:r>
      <w:proofErr w:type="gramEnd"/>
      <w:r w:rsidRPr="00034C11">
        <w:rPr>
          <w:rFonts w:ascii="Arial" w:eastAsia="Calibri" w:hAnsi="Arial" w:cs="Arial"/>
          <w:b/>
          <w:sz w:val="20"/>
          <w:szCs w:val="20"/>
        </w:rPr>
        <w:t xml:space="preserve"> Effect on </w:t>
      </w:r>
      <w:proofErr w:type="spellStart"/>
      <w:r w:rsidRPr="00034C11">
        <w:rPr>
          <w:rFonts w:ascii="Arial" w:eastAsia="Calibri" w:hAnsi="Arial" w:cs="Arial"/>
          <w:b/>
          <w:sz w:val="20"/>
          <w:szCs w:val="20"/>
        </w:rPr>
        <w:t>Tramadol</w:t>
      </w:r>
      <w:proofErr w:type="spellEnd"/>
      <w:r w:rsidRPr="00034C11">
        <w:rPr>
          <w:rFonts w:ascii="Arial" w:eastAsia="Calibri" w:hAnsi="Arial" w:cs="Arial"/>
          <w:b/>
          <w:sz w:val="20"/>
          <w:szCs w:val="20"/>
        </w:rPr>
        <w:t xml:space="preserve"> and Virgin Coconut Oil on Kidney Weight of Sprague-</w:t>
      </w:r>
      <w:proofErr w:type="spellStart"/>
      <w:r w:rsidRPr="00034C11">
        <w:rPr>
          <w:rFonts w:ascii="Arial" w:eastAsia="Calibri" w:hAnsi="Arial" w:cs="Arial"/>
          <w:b/>
          <w:sz w:val="20"/>
          <w:szCs w:val="20"/>
        </w:rPr>
        <w:t>Dawley</w:t>
      </w:r>
      <w:proofErr w:type="spellEnd"/>
      <w:r w:rsidRPr="00034C11">
        <w:rPr>
          <w:rFonts w:ascii="Arial" w:eastAsia="Calibri" w:hAnsi="Arial" w:cs="Arial"/>
          <w:b/>
          <w:sz w:val="20"/>
          <w:szCs w:val="20"/>
        </w:rPr>
        <w:t xml:space="preserve"> rats</w:t>
      </w:r>
    </w:p>
    <w:p w:rsidR="00263C17" w:rsidRPr="00034C11" w:rsidRDefault="00263C17" w:rsidP="00652978">
      <w:pPr>
        <w:spacing w:after="0" w:line="240" w:lineRule="auto"/>
        <w:jc w:val="both"/>
        <w:rPr>
          <w:rFonts w:ascii="Arial" w:eastAsia="Calibri" w:hAnsi="Arial" w:cs="Arial"/>
          <w:b/>
          <w:szCs w:val="20"/>
        </w:rPr>
      </w:pPr>
    </w:p>
    <w:tbl>
      <w:tblPr>
        <w:tblStyle w:val="TableGrid"/>
        <w:tblW w:w="4900" w:type="pct"/>
        <w:jc w:val="center"/>
        <w:tblBorders>
          <w:left w:val="none" w:sz="0" w:space="0" w:color="auto"/>
          <w:right w:val="none" w:sz="0" w:space="0" w:color="auto"/>
          <w:insideH w:val="none" w:sz="0" w:space="0" w:color="auto"/>
          <w:insideV w:val="none" w:sz="0" w:space="0" w:color="auto"/>
        </w:tblBorders>
        <w:tblLook w:val="04A0"/>
      </w:tblPr>
      <w:tblGrid>
        <w:gridCol w:w="3021"/>
        <w:gridCol w:w="3024"/>
        <w:gridCol w:w="3015"/>
      </w:tblGrid>
      <w:tr w:rsidR="001840D4" w:rsidRPr="00034C11" w:rsidTr="00026EE1">
        <w:trPr>
          <w:trHeight w:val="20"/>
          <w:jc w:val="center"/>
        </w:trPr>
        <w:tc>
          <w:tcPr>
            <w:tcW w:w="1667" w:type="pct"/>
            <w:tcBorders>
              <w:top w:val="single" w:sz="4" w:space="0" w:color="auto"/>
              <w:bottom w:val="single" w:sz="4" w:space="0" w:color="auto"/>
            </w:tcBorders>
          </w:tcPr>
          <w:p w:rsidR="001840D4" w:rsidRPr="00034C11" w:rsidRDefault="00263C17" w:rsidP="00B24B6B">
            <w:pPr>
              <w:spacing w:before="30"/>
              <w:rPr>
                <w:rFonts w:ascii="Arial" w:eastAsia="Calibri" w:hAnsi="Arial" w:cs="Arial"/>
                <w:b/>
                <w:sz w:val="20"/>
                <w:szCs w:val="20"/>
              </w:rPr>
            </w:pPr>
            <w:r w:rsidRPr="00034C11">
              <w:rPr>
                <w:rFonts w:ascii="Arial" w:eastAsia="Calibri" w:hAnsi="Arial" w:cs="Arial"/>
                <w:b/>
                <w:sz w:val="20"/>
                <w:szCs w:val="20"/>
              </w:rPr>
              <w:t>Group</w:t>
            </w:r>
          </w:p>
        </w:tc>
        <w:tc>
          <w:tcPr>
            <w:tcW w:w="1669" w:type="pct"/>
            <w:tcBorders>
              <w:top w:val="single" w:sz="4" w:space="0" w:color="auto"/>
              <w:bottom w:val="single" w:sz="4" w:space="0" w:color="auto"/>
            </w:tcBorders>
          </w:tcPr>
          <w:p w:rsidR="001840D4" w:rsidRPr="00034C11" w:rsidRDefault="00263C17" w:rsidP="00B24B6B">
            <w:pPr>
              <w:spacing w:before="30"/>
              <w:rPr>
                <w:rFonts w:ascii="Arial" w:eastAsia="Calibri" w:hAnsi="Arial" w:cs="Arial"/>
                <w:b/>
                <w:sz w:val="20"/>
                <w:szCs w:val="20"/>
              </w:rPr>
            </w:pPr>
            <w:proofErr w:type="spellStart"/>
            <w:r w:rsidRPr="00034C11">
              <w:rPr>
                <w:rFonts w:ascii="Arial" w:eastAsia="Calibri" w:hAnsi="Arial" w:cs="Arial"/>
                <w:b/>
                <w:sz w:val="20"/>
                <w:szCs w:val="20"/>
              </w:rPr>
              <w:t>Tramadol</w:t>
            </w:r>
            <w:proofErr w:type="spellEnd"/>
          </w:p>
        </w:tc>
        <w:tc>
          <w:tcPr>
            <w:tcW w:w="1664" w:type="pct"/>
            <w:tcBorders>
              <w:top w:val="single" w:sz="4" w:space="0" w:color="auto"/>
              <w:bottom w:val="single" w:sz="4" w:space="0" w:color="auto"/>
            </w:tcBorders>
          </w:tcPr>
          <w:p w:rsidR="001840D4" w:rsidRPr="00034C11" w:rsidRDefault="001840D4" w:rsidP="00B24B6B">
            <w:pPr>
              <w:spacing w:before="30"/>
              <w:rPr>
                <w:rFonts w:ascii="Arial" w:eastAsia="Calibri" w:hAnsi="Arial" w:cs="Arial"/>
                <w:b/>
                <w:sz w:val="20"/>
                <w:szCs w:val="20"/>
              </w:rPr>
            </w:pPr>
            <w:r w:rsidRPr="00034C11">
              <w:rPr>
                <w:rFonts w:ascii="Arial" w:eastAsia="Calibri" w:hAnsi="Arial" w:cs="Arial"/>
                <w:b/>
                <w:sz w:val="20"/>
                <w:szCs w:val="20"/>
              </w:rPr>
              <w:t>VCO</w:t>
            </w:r>
          </w:p>
        </w:tc>
      </w:tr>
      <w:tr w:rsidR="001840D4" w:rsidRPr="00034C11" w:rsidTr="00026EE1">
        <w:trPr>
          <w:trHeight w:val="20"/>
          <w:jc w:val="center"/>
        </w:trPr>
        <w:tc>
          <w:tcPr>
            <w:tcW w:w="1667" w:type="pct"/>
            <w:tcBorders>
              <w:top w:val="single" w:sz="4" w:space="0" w:color="auto"/>
            </w:tcBorders>
          </w:tcPr>
          <w:p w:rsidR="001840D4" w:rsidRPr="00034C11" w:rsidRDefault="00263C17" w:rsidP="00B24B6B">
            <w:pPr>
              <w:spacing w:before="30"/>
              <w:rPr>
                <w:rFonts w:ascii="Arial" w:eastAsia="Calibri" w:hAnsi="Arial" w:cs="Arial"/>
                <w:sz w:val="20"/>
                <w:szCs w:val="20"/>
              </w:rPr>
            </w:pPr>
            <w:r w:rsidRPr="00034C11">
              <w:rPr>
                <w:rFonts w:ascii="Arial" w:eastAsia="Calibri" w:hAnsi="Arial" w:cs="Arial"/>
                <w:sz w:val="20"/>
                <w:szCs w:val="20"/>
              </w:rPr>
              <w:t>Control</w:t>
            </w:r>
          </w:p>
        </w:tc>
        <w:tc>
          <w:tcPr>
            <w:tcW w:w="1669" w:type="pct"/>
            <w:tcBorders>
              <w:top w:val="single" w:sz="4" w:space="0" w:color="auto"/>
            </w:tcBorders>
          </w:tcPr>
          <w:p w:rsidR="001840D4" w:rsidRPr="00034C11" w:rsidRDefault="001840D4" w:rsidP="00B24B6B">
            <w:pPr>
              <w:spacing w:before="30"/>
              <w:rPr>
                <w:rFonts w:ascii="Arial" w:eastAsia="Calibri" w:hAnsi="Arial" w:cs="Arial"/>
                <w:sz w:val="20"/>
                <w:szCs w:val="20"/>
              </w:rPr>
            </w:pPr>
            <w:r w:rsidRPr="00034C11">
              <w:rPr>
                <w:rFonts w:ascii="Arial" w:eastAsia="Calibri" w:hAnsi="Arial" w:cs="Arial"/>
                <w:sz w:val="20"/>
                <w:szCs w:val="20"/>
              </w:rPr>
              <w:t>0.23 ± 0.66</w:t>
            </w:r>
          </w:p>
        </w:tc>
        <w:tc>
          <w:tcPr>
            <w:tcW w:w="1664" w:type="pct"/>
            <w:tcBorders>
              <w:top w:val="single" w:sz="4" w:space="0" w:color="auto"/>
            </w:tcBorders>
          </w:tcPr>
          <w:p w:rsidR="001840D4" w:rsidRPr="00034C11" w:rsidRDefault="001840D4" w:rsidP="00B24B6B">
            <w:pPr>
              <w:spacing w:before="30"/>
              <w:rPr>
                <w:rFonts w:ascii="Arial" w:eastAsia="Calibri" w:hAnsi="Arial" w:cs="Arial"/>
                <w:sz w:val="20"/>
                <w:szCs w:val="20"/>
              </w:rPr>
            </w:pPr>
            <w:r w:rsidRPr="00034C11">
              <w:rPr>
                <w:rFonts w:ascii="Arial" w:eastAsia="Calibri" w:hAnsi="Arial" w:cs="Arial"/>
                <w:sz w:val="20"/>
                <w:szCs w:val="20"/>
              </w:rPr>
              <w:t>0.60 ± 1.24</w:t>
            </w:r>
          </w:p>
        </w:tc>
      </w:tr>
      <w:tr w:rsidR="001840D4" w:rsidRPr="00034C11" w:rsidTr="00026EE1">
        <w:trPr>
          <w:trHeight w:val="20"/>
          <w:jc w:val="center"/>
        </w:trPr>
        <w:tc>
          <w:tcPr>
            <w:tcW w:w="1667" w:type="pct"/>
          </w:tcPr>
          <w:p w:rsidR="001840D4" w:rsidRPr="00034C11" w:rsidRDefault="00263C17" w:rsidP="00B24B6B">
            <w:pPr>
              <w:spacing w:before="30"/>
              <w:rPr>
                <w:rFonts w:ascii="Arial" w:eastAsia="Calibri" w:hAnsi="Arial" w:cs="Arial"/>
                <w:sz w:val="20"/>
                <w:szCs w:val="20"/>
              </w:rPr>
            </w:pPr>
            <w:r w:rsidRPr="00034C11">
              <w:rPr>
                <w:rFonts w:ascii="Arial" w:eastAsia="Calibri" w:hAnsi="Arial" w:cs="Arial"/>
                <w:sz w:val="20"/>
                <w:szCs w:val="20"/>
              </w:rPr>
              <w:t>Low dose</w:t>
            </w:r>
          </w:p>
        </w:tc>
        <w:tc>
          <w:tcPr>
            <w:tcW w:w="1669" w:type="pct"/>
          </w:tcPr>
          <w:p w:rsidR="001840D4" w:rsidRPr="00034C11" w:rsidRDefault="001840D4" w:rsidP="00B24B6B">
            <w:pPr>
              <w:spacing w:before="30"/>
              <w:rPr>
                <w:rFonts w:ascii="Arial" w:eastAsia="Calibri" w:hAnsi="Arial" w:cs="Arial"/>
                <w:sz w:val="20"/>
                <w:szCs w:val="20"/>
              </w:rPr>
            </w:pPr>
            <w:r w:rsidRPr="00034C11">
              <w:rPr>
                <w:rFonts w:ascii="Arial" w:eastAsia="Calibri" w:hAnsi="Arial" w:cs="Arial"/>
                <w:sz w:val="20"/>
                <w:szCs w:val="20"/>
              </w:rPr>
              <w:t>0.29 ±1.03</w:t>
            </w:r>
            <w:r w:rsidRPr="00034C11">
              <w:rPr>
                <w:rFonts w:ascii="Arial" w:eastAsia="Calibri" w:hAnsi="Arial" w:cs="Arial"/>
                <w:sz w:val="20"/>
                <w:szCs w:val="20"/>
                <w:vertAlign w:val="superscript"/>
              </w:rPr>
              <w:t>a</w:t>
            </w:r>
          </w:p>
        </w:tc>
        <w:tc>
          <w:tcPr>
            <w:tcW w:w="1664" w:type="pct"/>
          </w:tcPr>
          <w:p w:rsidR="001840D4" w:rsidRPr="00034C11" w:rsidRDefault="001840D4" w:rsidP="00B24B6B">
            <w:pPr>
              <w:spacing w:before="30"/>
              <w:rPr>
                <w:rFonts w:ascii="Arial" w:eastAsia="Calibri" w:hAnsi="Arial" w:cs="Arial"/>
                <w:sz w:val="20"/>
                <w:szCs w:val="20"/>
              </w:rPr>
            </w:pPr>
            <w:r w:rsidRPr="00034C11">
              <w:rPr>
                <w:rFonts w:ascii="Arial" w:eastAsia="Calibri" w:hAnsi="Arial" w:cs="Arial"/>
                <w:sz w:val="20"/>
                <w:szCs w:val="20"/>
              </w:rPr>
              <w:t>0.45 ± 0.04</w:t>
            </w:r>
            <w:r w:rsidRPr="00034C11">
              <w:rPr>
                <w:rFonts w:ascii="Arial" w:eastAsia="Calibri" w:hAnsi="Arial" w:cs="Arial"/>
                <w:sz w:val="20"/>
                <w:szCs w:val="20"/>
                <w:vertAlign w:val="superscript"/>
              </w:rPr>
              <w:t>a*</w:t>
            </w:r>
          </w:p>
        </w:tc>
      </w:tr>
      <w:tr w:rsidR="001840D4" w:rsidRPr="00034C11" w:rsidTr="00026EE1">
        <w:trPr>
          <w:trHeight w:val="20"/>
          <w:jc w:val="center"/>
        </w:trPr>
        <w:tc>
          <w:tcPr>
            <w:tcW w:w="1667" w:type="pct"/>
          </w:tcPr>
          <w:p w:rsidR="001840D4" w:rsidRPr="00034C11" w:rsidRDefault="00263C17" w:rsidP="00B24B6B">
            <w:pPr>
              <w:spacing w:before="30"/>
              <w:rPr>
                <w:rFonts w:ascii="Arial" w:eastAsia="Calibri" w:hAnsi="Arial" w:cs="Arial"/>
                <w:sz w:val="20"/>
                <w:szCs w:val="20"/>
              </w:rPr>
            </w:pPr>
            <w:r w:rsidRPr="00034C11">
              <w:rPr>
                <w:rFonts w:ascii="Arial" w:eastAsia="Calibri" w:hAnsi="Arial" w:cs="Arial"/>
                <w:sz w:val="20"/>
                <w:szCs w:val="20"/>
              </w:rPr>
              <w:t>Medium dose</w:t>
            </w:r>
          </w:p>
        </w:tc>
        <w:tc>
          <w:tcPr>
            <w:tcW w:w="1669" w:type="pct"/>
          </w:tcPr>
          <w:p w:rsidR="001840D4" w:rsidRPr="00034C11" w:rsidRDefault="001840D4" w:rsidP="00B24B6B">
            <w:pPr>
              <w:spacing w:before="30"/>
              <w:rPr>
                <w:rFonts w:ascii="Arial" w:eastAsia="Calibri" w:hAnsi="Arial" w:cs="Arial"/>
                <w:sz w:val="20"/>
                <w:szCs w:val="20"/>
              </w:rPr>
            </w:pPr>
            <w:r w:rsidRPr="00034C11">
              <w:rPr>
                <w:rFonts w:ascii="Arial" w:eastAsia="Calibri" w:hAnsi="Arial" w:cs="Arial"/>
                <w:sz w:val="20"/>
                <w:szCs w:val="20"/>
              </w:rPr>
              <w:t>0.41 ± 0.25</w:t>
            </w:r>
            <w:r w:rsidRPr="00034C11">
              <w:rPr>
                <w:rFonts w:ascii="Arial" w:eastAsia="Calibri" w:hAnsi="Arial" w:cs="Arial"/>
                <w:sz w:val="20"/>
                <w:szCs w:val="20"/>
                <w:vertAlign w:val="superscript"/>
              </w:rPr>
              <w:t>ab</w:t>
            </w:r>
          </w:p>
        </w:tc>
        <w:tc>
          <w:tcPr>
            <w:tcW w:w="1664" w:type="pct"/>
          </w:tcPr>
          <w:p w:rsidR="001840D4" w:rsidRPr="00034C11" w:rsidRDefault="001840D4" w:rsidP="00B24B6B">
            <w:pPr>
              <w:spacing w:before="30"/>
              <w:rPr>
                <w:rFonts w:ascii="Arial" w:eastAsia="Calibri" w:hAnsi="Arial" w:cs="Arial"/>
                <w:sz w:val="20"/>
                <w:szCs w:val="20"/>
              </w:rPr>
            </w:pPr>
            <w:r w:rsidRPr="00034C11">
              <w:rPr>
                <w:rFonts w:ascii="Arial" w:eastAsia="Calibri" w:hAnsi="Arial" w:cs="Arial"/>
                <w:sz w:val="20"/>
                <w:szCs w:val="20"/>
              </w:rPr>
              <w:t>0.48 ± 0.21</w:t>
            </w:r>
            <w:r w:rsidRPr="00034C11">
              <w:rPr>
                <w:rFonts w:ascii="Arial" w:eastAsia="Calibri" w:hAnsi="Arial" w:cs="Arial"/>
                <w:sz w:val="20"/>
                <w:szCs w:val="20"/>
                <w:vertAlign w:val="superscript"/>
              </w:rPr>
              <w:t>a</w:t>
            </w:r>
          </w:p>
        </w:tc>
      </w:tr>
      <w:tr w:rsidR="001840D4" w:rsidRPr="00034C11" w:rsidTr="00026EE1">
        <w:trPr>
          <w:trHeight w:val="20"/>
          <w:jc w:val="center"/>
        </w:trPr>
        <w:tc>
          <w:tcPr>
            <w:tcW w:w="1667" w:type="pct"/>
          </w:tcPr>
          <w:p w:rsidR="001840D4" w:rsidRPr="00034C11" w:rsidRDefault="00263C17" w:rsidP="00B24B6B">
            <w:pPr>
              <w:spacing w:before="30"/>
              <w:rPr>
                <w:rFonts w:ascii="Arial" w:eastAsia="Calibri" w:hAnsi="Arial" w:cs="Arial"/>
                <w:sz w:val="20"/>
                <w:szCs w:val="20"/>
              </w:rPr>
            </w:pPr>
            <w:r w:rsidRPr="00034C11">
              <w:rPr>
                <w:rFonts w:ascii="Arial" w:eastAsia="Calibri" w:hAnsi="Arial" w:cs="Arial"/>
                <w:sz w:val="20"/>
                <w:szCs w:val="20"/>
              </w:rPr>
              <w:t>High dose</w:t>
            </w:r>
          </w:p>
        </w:tc>
        <w:tc>
          <w:tcPr>
            <w:tcW w:w="1669" w:type="pct"/>
          </w:tcPr>
          <w:p w:rsidR="001840D4" w:rsidRPr="00034C11" w:rsidRDefault="001840D4" w:rsidP="00B24B6B">
            <w:pPr>
              <w:spacing w:before="30"/>
              <w:rPr>
                <w:rFonts w:ascii="Arial" w:eastAsia="Calibri" w:hAnsi="Arial" w:cs="Arial"/>
                <w:sz w:val="20"/>
                <w:szCs w:val="20"/>
              </w:rPr>
            </w:pPr>
            <w:r w:rsidRPr="00034C11">
              <w:rPr>
                <w:rFonts w:ascii="Arial" w:eastAsia="Calibri" w:hAnsi="Arial" w:cs="Arial"/>
                <w:sz w:val="20"/>
                <w:szCs w:val="20"/>
              </w:rPr>
              <w:t>0.45 ± 0.23</w:t>
            </w:r>
            <w:r w:rsidRPr="00034C11">
              <w:rPr>
                <w:rFonts w:ascii="Arial" w:eastAsia="Calibri" w:hAnsi="Arial" w:cs="Arial"/>
                <w:sz w:val="20"/>
                <w:szCs w:val="20"/>
                <w:vertAlign w:val="superscript"/>
              </w:rPr>
              <w:t>ab</w:t>
            </w:r>
          </w:p>
        </w:tc>
        <w:tc>
          <w:tcPr>
            <w:tcW w:w="1664" w:type="pct"/>
          </w:tcPr>
          <w:p w:rsidR="001840D4" w:rsidRPr="00034C11" w:rsidRDefault="001840D4" w:rsidP="00B24B6B">
            <w:pPr>
              <w:spacing w:before="30"/>
              <w:rPr>
                <w:rFonts w:ascii="Arial" w:eastAsia="Calibri" w:hAnsi="Arial" w:cs="Arial"/>
                <w:sz w:val="20"/>
                <w:szCs w:val="20"/>
              </w:rPr>
            </w:pPr>
            <w:r w:rsidRPr="00034C11">
              <w:rPr>
                <w:rFonts w:ascii="Arial" w:eastAsia="Calibri" w:hAnsi="Arial" w:cs="Arial"/>
                <w:sz w:val="20"/>
                <w:szCs w:val="20"/>
              </w:rPr>
              <w:t>0.49 ± 0.19</w:t>
            </w:r>
            <w:r w:rsidRPr="00034C11">
              <w:rPr>
                <w:rFonts w:ascii="Arial" w:eastAsia="Calibri" w:hAnsi="Arial" w:cs="Arial"/>
                <w:sz w:val="20"/>
                <w:szCs w:val="20"/>
                <w:vertAlign w:val="superscript"/>
              </w:rPr>
              <w:t>a</w:t>
            </w:r>
          </w:p>
        </w:tc>
      </w:tr>
    </w:tbl>
    <w:p w:rsidR="001840D4" w:rsidRPr="00034C11" w:rsidRDefault="001840D4" w:rsidP="00263C17">
      <w:pPr>
        <w:spacing w:after="0" w:line="240" w:lineRule="auto"/>
        <w:jc w:val="center"/>
        <w:rPr>
          <w:rFonts w:ascii="Arial" w:eastAsia="Calibri" w:hAnsi="Arial" w:cs="Arial"/>
          <w:i/>
          <w:color w:val="000000"/>
          <w:sz w:val="18"/>
          <w:szCs w:val="20"/>
        </w:rPr>
      </w:pPr>
      <w:r w:rsidRPr="00034C11">
        <w:rPr>
          <w:rFonts w:ascii="Arial" w:eastAsia="Calibri" w:hAnsi="Arial" w:cs="Arial"/>
          <w:i/>
          <w:color w:val="000000"/>
          <w:sz w:val="18"/>
          <w:szCs w:val="20"/>
        </w:rPr>
        <w:t xml:space="preserve">Values are expressed as Mean ± Standard Error of Mean (SEM). </w:t>
      </w:r>
      <w:proofErr w:type="spellStart"/>
      <w:proofErr w:type="gramStart"/>
      <w:r w:rsidRPr="00034C11">
        <w:rPr>
          <w:rFonts w:ascii="Arial" w:eastAsia="Calibri" w:hAnsi="Arial" w:cs="Arial"/>
          <w:i/>
          <w:color w:val="000000"/>
          <w:sz w:val="18"/>
          <w:szCs w:val="20"/>
          <w:vertAlign w:val="superscript"/>
        </w:rPr>
        <w:t>a</w:t>
      </w:r>
      <w:r w:rsidRPr="00034C11">
        <w:rPr>
          <w:rFonts w:ascii="Arial" w:eastAsia="Calibri" w:hAnsi="Arial" w:cs="Arial"/>
          <w:i/>
          <w:color w:val="000000"/>
          <w:sz w:val="18"/>
          <w:szCs w:val="20"/>
        </w:rPr>
        <w:t>p</w:t>
      </w:r>
      <w:proofErr w:type="spellEnd"/>
      <w:r w:rsidRPr="00034C11">
        <w:rPr>
          <w:rFonts w:ascii="Arial" w:eastAsia="Calibri" w:hAnsi="Arial" w:cs="Arial"/>
          <w:i/>
          <w:color w:val="000000"/>
          <w:sz w:val="18"/>
          <w:szCs w:val="20"/>
        </w:rPr>
        <w:t>&lt;</w:t>
      </w:r>
      <w:proofErr w:type="gramEnd"/>
      <w:r w:rsidRPr="00034C11">
        <w:rPr>
          <w:rFonts w:ascii="Arial" w:eastAsia="Calibri" w:hAnsi="Arial" w:cs="Arial"/>
          <w:i/>
          <w:color w:val="000000"/>
          <w:sz w:val="18"/>
          <w:szCs w:val="20"/>
        </w:rPr>
        <w:t xml:space="preserve">0.05 significant compared to control; </w:t>
      </w:r>
      <w:proofErr w:type="spellStart"/>
      <w:r w:rsidRPr="00034C11">
        <w:rPr>
          <w:rFonts w:ascii="Arial" w:eastAsia="Calibri" w:hAnsi="Arial" w:cs="Arial"/>
          <w:i/>
          <w:color w:val="000000"/>
          <w:sz w:val="18"/>
          <w:szCs w:val="20"/>
          <w:vertAlign w:val="superscript"/>
        </w:rPr>
        <w:t>b</w:t>
      </w:r>
      <w:r w:rsidRPr="00034C11">
        <w:rPr>
          <w:rFonts w:ascii="Arial" w:eastAsia="Calibri" w:hAnsi="Arial" w:cs="Arial"/>
          <w:i/>
          <w:color w:val="000000"/>
          <w:sz w:val="18"/>
          <w:szCs w:val="20"/>
        </w:rPr>
        <w:t>p</w:t>
      </w:r>
      <w:proofErr w:type="spellEnd"/>
      <w:r w:rsidRPr="00034C11">
        <w:rPr>
          <w:rFonts w:ascii="Arial" w:eastAsia="Calibri" w:hAnsi="Arial" w:cs="Arial"/>
          <w:i/>
          <w:color w:val="000000"/>
          <w:sz w:val="18"/>
          <w:szCs w:val="20"/>
        </w:rPr>
        <w:t xml:space="preserve">&lt;0.05 significant compared with low dose; </w:t>
      </w:r>
      <w:r w:rsidRPr="00034C11">
        <w:rPr>
          <w:rFonts w:ascii="Arial" w:eastAsia="Calibri" w:hAnsi="Arial" w:cs="Arial"/>
          <w:i/>
          <w:color w:val="000000"/>
          <w:sz w:val="18"/>
          <w:szCs w:val="20"/>
          <w:vertAlign w:val="superscript"/>
        </w:rPr>
        <w:t>c</w:t>
      </w:r>
      <w:r w:rsidRPr="00034C11">
        <w:rPr>
          <w:rFonts w:ascii="Arial" w:eastAsia="Calibri" w:hAnsi="Arial" w:cs="Arial"/>
          <w:i/>
          <w:color w:val="000000"/>
          <w:sz w:val="18"/>
          <w:szCs w:val="20"/>
        </w:rPr>
        <w:t xml:space="preserve">p&lt;0.05 significant compared with medium dose; </w:t>
      </w:r>
      <w:r w:rsidRPr="00034C11">
        <w:rPr>
          <w:rFonts w:ascii="Arial" w:eastAsia="Calibri" w:hAnsi="Arial" w:cs="Arial"/>
          <w:i/>
          <w:color w:val="000000"/>
          <w:sz w:val="18"/>
          <w:szCs w:val="20"/>
          <w:vertAlign w:val="superscript"/>
        </w:rPr>
        <w:t>*</w:t>
      </w:r>
      <w:r w:rsidRPr="00034C11">
        <w:rPr>
          <w:rFonts w:ascii="Arial" w:eastAsia="Calibri" w:hAnsi="Arial" w:cs="Arial"/>
          <w:i/>
          <w:color w:val="000000"/>
          <w:sz w:val="18"/>
          <w:szCs w:val="20"/>
        </w:rPr>
        <w:t xml:space="preserve">p&lt;0.05 significant compared with </w:t>
      </w:r>
      <w:proofErr w:type="spellStart"/>
      <w:r w:rsidRPr="00034C11">
        <w:rPr>
          <w:rFonts w:ascii="Arial" w:eastAsia="Calibri" w:hAnsi="Arial" w:cs="Arial"/>
          <w:i/>
          <w:color w:val="000000"/>
          <w:sz w:val="18"/>
          <w:szCs w:val="20"/>
        </w:rPr>
        <w:t>Tramadol</w:t>
      </w:r>
      <w:proofErr w:type="spellEnd"/>
      <w:r w:rsidRPr="00034C11">
        <w:rPr>
          <w:rFonts w:ascii="Arial" w:eastAsia="Calibri" w:hAnsi="Arial" w:cs="Arial"/>
          <w:i/>
          <w:color w:val="000000"/>
          <w:sz w:val="18"/>
          <w:szCs w:val="20"/>
        </w:rPr>
        <w:t xml:space="preserve"> group</w:t>
      </w:r>
    </w:p>
    <w:p w:rsidR="00263C17" w:rsidRPr="00034C11" w:rsidRDefault="00263C17" w:rsidP="00652978">
      <w:pPr>
        <w:spacing w:after="0" w:line="240" w:lineRule="auto"/>
        <w:jc w:val="both"/>
        <w:rPr>
          <w:rFonts w:ascii="Arial" w:eastAsia="Calibri" w:hAnsi="Arial" w:cs="Arial"/>
          <w:szCs w:val="20"/>
        </w:rPr>
      </w:pPr>
    </w:p>
    <w:p w:rsidR="001840D4" w:rsidRPr="00034C11" w:rsidRDefault="00263C17" w:rsidP="00263C17">
      <w:pPr>
        <w:spacing w:after="0" w:line="240" w:lineRule="auto"/>
        <w:jc w:val="center"/>
        <w:rPr>
          <w:rFonts w:ascii="Arial" w:eastAsia="Calibri" w:hAnsi="Arial" w:cs="Arial"/>
          <w:b/>
          <w:sz w:val="20"/>
          <w:szCs w:val="20"/>
        </w:rPr>
      </w:pPr>
      <w:proofErr w:type="gramStart"/>
      <w:r w:rsidRPr="00034C11">
        <w:rPr>
          <w:rFonts w:ascii="Arial" w:eastAsia="Calibri" w:hAnsi="Arial" w:cs="Arial"/>
          <w:b/>
          <w:sz w:val="20"/>
          <w:szCs w:val="20"/>
        </w:rPr>
        <w:t>Table 3.</w:t>
      </w:r>
      <w:proofErr w:type="gramEnd"/>
      <w:r w:rsidRPr="00034C11">
        <w:rPr>
          <w:rFonts w:ascii="Arial" w:eastAsia="Calibri" w:hAnsi="Arial" w:cs="Arial"/>
          <w:b/>
          <w:sz w:val="20"/>
          <w:szCs w:val="20"/>
        </w:rPr>
        <w:t xml:space="preserve"> </w:t>
      </w:r>
      <w:r w:rsidR="001840D4" w:rsidRPr="00034C11">
        <w:rPr>
          <w:rFonts w:ascii="Arial" w:eastAsia="Calibri" w:hAnsi="Arial" w:cs="Arial"/>
          <w:b/>
          <w:sz w:val="20"/>
          <w:szCs w:val="20"/>
        </w:rPr>
        <w:t xml:space="preserve">Effect on </w:t>
      </w:r>
      <w:proofErr w:type="spellStart"/>
      <w:r w:rsidR="001840D4" w:rsidRPr="00034C11">
        <w:rPr>
          <w:rFonts w:ascii="Arial" w:eastAsia="Calibri" w:hAnsi="Arial" w:cs="Arial"/>
          <w:b/>
          <w:sz w:val="20"/>
          <w:szCs w:val="20"/>
        </w:rPr>
        <w:t>Tramadol</w:t>
      </w:r>
      <w:proofErr w:type="spellEnd"/>
      <w:r w:rsidR="001840D4" w:rsidRPr="00034C11">
        <w:rPr>
          <w:rFonts w:ascii="Arial" w:eastAsia="Calibri" w:hAnsi="Arial" w:cs="Arial"/>
          <w:b/>
          <w:sz w:val="20"/>
          <w:szCs w:val="20"/>
        </w:rPr>
        <w:t xml:space="preserve"> and Virgin Coconut Oil on Oxidative Stress Markers Kidney of Sprague-</w:t>
      </w:r>
      <w:proofErr w:type="spellStart"/>
      <w:r w:rsidR="001840D4" w:rsidRPr="00034C11">
        <w:rPr>
          <w:rFonts w:ascii="Arial" w:eastAsia="Calibri" w:hAnsi="Arial" w:cs="Arial"/>
          <w:b/>
          <w:sz w:val="20"/>
          <w:szCs w:val="20"/>
        </w:rPr>
        <w:t>Dawley</w:t>
      </w:r>
      <w:proofErr w:type="spellEnd"/>
      <w:r w:rsidR="001840D4" w:rsidRPr="00034C11">
        <w:rPr>
          <w:rFonts w:ascii="Arial" w:eastAsia="Calibri" w:hAnsi="Arial" w:cs="Arial"/>
          <w:b/>
          <w:sz w:val="20"/>
          <w:szCs w:val="20"/>
        </w:rPr>
        <w:t xml:space="preserve"> rats</w:t>
      </w:r>
    </w:p>
    <w:p w:rsidR="00263C17" w:rsidRPr="00034C11" w:rsidRDefault="00263C17" w:rsidP="00652978">
      <w:pPr>
        <w:spacing w:after="0" w:line="240" w:lineRule="auto"/>
        <w:jc w:val="both"/>
        <w:rPr>
          <w:rFonts w:ascii="Arial" w:eastAsia="Calibri" w:hAnsi="Arial" w:cs="Arial"/>
          <w:b/>
          <w:szCs w:val="20"/>
        </w:rPr>
      </w:pPr>
    </w:p>
    <w:tbl>
      <w:tblPr>
        <w:tblStyle w:val="TableGrid"/>
        <w:tblW w:w="4900" w:type="pct"/>
        <w:jc w:val="center"/>
        <w:tblLook w:val="04A0"/>
      </w:tblPr>
      <w:tblGrid>
        <w:gridCol w:w="2269"/>
        <w:gridCol w:w="2263"/>
        <w:gridCol w:w="433"/>
        <w:gridCol w:w="1832"/>
        <w:gridCol w:w="2263"/>
      </w:tblGrid>
      <w:tr w:rsidR="001840D4" w:rsidRPr="00034C11" w:rsidTr="00320F71">
        <w:trPr>
          <w:trHeight w:val="20"/>
          <w:jc w:val="center"/>
        </w:trPr>
        <w:tc>
          <w:tcPr>
            <w:tcW w:w="5000" w:type="pct"/>
            <w:gridSpan w:val="5"/>
            <w:tcBorders>
              <w:top w:val="single" w:sz="4" w:space="0" w:color="auto"/>
              <w:left w:val="nil"/>
              <w:bottom w:val="single" w:sz="4" w:space="0" w:color="auto"/>
              <w:right w:val="nil"/>
            </w:tcBorders>
          </w:tcPr>
          <w:p w:rsidR="001840D4" w:rsidRPr="00034C11" w:rsidRDefault="00263C17" w:rsidP="000B6C87">
            <w:pPr>
              <w:spacing w:before="30"/>
              <w:rPr>
                <w:rFonts w:ascii="Arial" w:eastAsia="Calibri" w:hAnsi="Arial" w:cs="Arial"/>
                <w:b/>
                <w:sz w:val="20"/>
                <w:szCs w:val="20"/>
              </w:rPr>
            </w:pPr>
            <w:r w:rsidRPr="00034C11">
              <w:rPr>
                <w:rFonts w:ascii="Arial" w:eastAsia="Calibri" w:hAnsi="Arial" w:cs="Arial"/>
                <w:b/>
                <w:sz w:val="20"/>
                <w:szCs w:val="20"/>
              </w:rPr>
              <w:t xml:space="preserve">Oxidative Stress </w:t>
            </w:r>
            <w:proofErr w:type="spellStart"/>
            <w:r w:rsidRPr="00034C11">
              <w:rPr>
                <w:rFonts w:ascii="Arial" w:eastAsia="Calibri" w:hAnsi="Arial" w:cs="Arial"/>
                <w:b/>
                <w:sz w:val="20"/>
                <w:szCs w:val="20"/>
              </w:rPr>
              <w:t>Tramadol</w:t>
            </w:r>
            <w:proofErr w:type="spellEnd"/>
          </w:p>
        </w:tc>
      </w:tr>
      <w:tr w:rsidR="001840D4" w:rsidRPr="00034C11" w:rsidTr="00320F71">
        <w:trPr>
          <w:trHeight w:val="20"/>
          <w:jc w:val="center"/>
        </w:trPr>
        <w:tc>
          <w:tcPr>
            <w:tcW w:w="1252" w:type="pct"/>
            <w:tcBorders>
              <w:top w:val="single" w:sz="4" w:space="0" w:color="auto"/>
              <w:left w:val="nil"/>
              <w:bottom w:val="nil"/>
              <w:right w:val="nil"/>
            </w:tcBorders>
          </w:tcPr>
          <w:p w:rsidR="001840D4" w:rsidRPr="00034C11" w:rsidRDefault="00263C17" w:rsidP="000B6C87">
            <w:pPr>
              <w:spacing w:before="30"/>
              <w:rPr>
                <w:rFonts w:ascii="Arial" w:eastAsia="Calibri" w:hAnsi="Arial" w:cs="Arial"/>
                <w:sz w:val="20"/>
                <w:szCs w:val="20"/>
              </w:rPr>
            </w:pPr>
            <w:r w:rsidRPr="00034C11">
              <w:rPr>
                <w:rFonts w:ascii="Arial" w:eastAsia="Calibri" w:hAnsi="Arial" w:cs="Arial"/>
                <w:sz w:val="20"/>
                <w:szCs w:val="20"/>
              </w:rPr>
              <w:t>Groups</w:t>
            </w:r>
          </w:p>
        </w:tc>
        <w:tc>
          <w:tcPr>
            <w:tcW w:w="1488" w:type="pct"/>
            <w:gridSpan w:val="2"/>
            <w:tcBorders>
              <w:top w:val="single" w:sz="4" w:space="0" w:color="auto"/>
              <w:left w:val="nil"/>
              <w:bottom w:val="nil"/>
              <w:right w:val="nil"/>
            </w:tcBorders>
          </w:tcPr>
          <w:p w:rsidR="001840D4" w:rsidRPr="00034C11" w:rsidRDefault="001840D4" w:rsidP="000B6C87">
            <w:pPr>
              <w:spacing w:before="30"/>
              <w:rPr>
                <w:rFonts w:ascii="Arial" w:eastAsia="Calibri" w:hAnsi="Arial" w:cs="Arial"/>
                <w:sz w:val="20"/>
                <w:szCs w:val="20"/>
              </w:rPr>
            </w:pPr>
            <w:r w:rsidRPr="00034C11">
              <w:rPr>
                <w:rFonts w:ascii="Arial" w:eastAsia="Calibri" w:hAnsi="Arial" w:cs="Arial"/>
                <w:sz w:val="20"/>
                <w:szCs w:val="20"/>
              </w:rPr>
              <w:t>MDA</w:t>
            </w:r>
          </w:p>
        </w:tc>
        <w:tc>
          <w:tcPr>
            <w:tcW w:w="1011" w:type="pct"/>
            <w:tcBorders>
              <w:top w:val="single" w:sz="4" w:space="0" w:color="auto"/>
              <w:left w:val="nil"/>
              <w:bottom w:val="nil"/>
              <w:right w:val="nil"/>
            </w:tcBorders>
          </w:tcPr>
          <w:p w:rsidR="001840D4" w:rsidRPr="00034C11" w:rsidRDefault="001840D4" w:rsidP="000B6C87">
            <w:pPr>
              <w:spacing w:before="30"/>
              <w:rPr>
                <w:rFonts w:ascii="Arial" w:eastAsia="Calibri" w:hAnsi="Arial" w:cs="Arial"/>
                <w:sz w:val="20"/>
                <w:szCs w:val="20"/>
              </w:rPr>
            </w:pPr>
            <w:r w:rsidRPr="00034C11">
              <w:rPr>
                <w:rFonts w:ascii="Arial" w:eastAsia="Calibri" w:hAnsi="Arial" w:cs="Arial"/>
                <w:sz w:val="20"/>
                <w:szCs w:val="20"/>
              </w:rPr>
              <w:t>SOD</w:t>
            </w:r>
          </w:p>
        </w:tc>
        <w:tc>
          <w:tcPr>
            <w:tcW w:w="1249" w:type="pct"/>
            <w:tcBorders>
              <w:top w:val="single" w:sz="4" w:space="0" w:color="auto"/>
              <w:left w:val="nil"/>
              <w:bottom w:val="nil"/>
              <w:right w:val="nil"/>
            </w:tcBorders>
          </w:tcPr>
          <w:p w:rsidR="001840D4" w:rsidRPr="00034C11" w:rsidRDefault="001840D4" w:rsidP="000B6C87">
            <w:pPr>
              <w:spacing w:before="30"/>
              <w:rPr>
                <w:rFonts w:ascii="Arial" w:eastAsia="Calibri" w:hAnsi="Arial" w:cs="Arial"/>
                <w:sz w:val="20"/>
                <w:szCs w:val="20"/>
              </w:rPr>
            </w:pPr>
            <w:r w:rsidRPr="00034C11">
              <w:rPr>
                <w:rFonts w:ascii="Arial" w:eastAsia="Calibri" w:hAnsi="Arial" w:cs="Arial"/>
                <w:sz w:val="20"/>
                <w:szCs w:val="20"/>
              </w:rPr>
              <w:t>CAT</w:t>
            </w:r>
          </w:p>
        </w:tc>
      </w:tr>
      <w:tr w:rsidR="001840D4" w:rsidRPr="00034C11" w:rsidTr="00320F71">
        <w:trPr>
          <w:trHeight w:val="20"/>
          <w:jc w:val="center"/>
        </w:trPr>
        <w:tc>
          <w:tcPr>
            <w:tcW w:w="1252" w:type="pct"/>
            <w:tcBorders>
              <w:top w:val="nil"/>
              <w:left w:val="nil"/>
              <w:bottom w:val="nil"/>
              <w:right w:val="nil"/>
            </w:tcBorders>
          </w:tcPr>
          <w:p w:rsidR="001840D4" w:rsidRPr="00034C11" w:rsidRDefault="00263C17" w:rsidP="000B6C87">
            <w:pPr>
              <w:spacing w:before="30"/>
              <w:rPr>
                <w:rFonts w:ascii="Arial" w:eastAsia="Calibri" w:hAnsi="Arial" w:cs="Arial"/>
                <w:sz w:val="20"/>
                <w:szCs w:val="20"/>
              </w:rPr>
            </w:pPr>
            <w:r w:rsidRPr="00034C11">
              <w:rPr>
                <w:rFonts w:ascii="Arial" w:eastAsia="Calibri" w:hAnsi="Arial" w:cs="Arial"/>
                <w:sz w:val="20"/>
                <w:szCs w:val="20"/>
              </w:rPr>
              <w:t>Control</w:t>
            </w:r>
          </w:p>
        </w:tc>
        <w:tc>
          <w:tcPr>
            <w:tcW w:w="1488" w:type="pct"/>
            <w:gridSpan w:val="2"/>
            <w:tcBorders>
              <w:top w:val="nil"/>
              <w:left w:val="nil"/>
              <w:bottom w:val="nil"/>
              <w:right w:val="nil"/>
            </w:tcBorders>
          </w:tcPr>
          <w:p w:rsidR="001840D4" w:rsidRPr="00034C11" w:rsidRDefault="001840D4" w:rsidP="000B6C87">
            <w:pPr>
              <w:spacing w:before="30"/>
              <w:rPr>
                <w:rFonts w:ascii="Arial" w:eastAsia="Calibri" w:hAnsi="Arial" w:cs="Arial"/>
                <w:sz w:val="20"/>
                <w:szCs w:val="20"/>
              </w:rPr>
            </w:pPr>
            <w:r w:rsidRPr="00034C11">
              <w:rPr>
                <w:rFonts w:ascii="Arial" w:eastAsia="Calibri" w:hAnsi="Arial" w:cs="Arial"/>
                <w:sz w:val="20"/>
                <w:szCs w:val="20"/>
              </w:rPr>
              <w:t>131.51 ± 0.33</w:t>
            </w:r>
          </w:p>
        </w:tc>
        <w:tc>
          <w:tcPr>
            <w:tcW w:w="1011" w:type="pct"/>
            <w:tcBorders>
              <w:top w:val="nil"/>
              <w:left w:val="nil"/>
              <w:bottom w:val="nil"/>
              <w:right w:val="nil"/>
            </w:tcBorders>
          </w:tcPr>
          <w:p w:rsidR="001840D4" w:rsidRPr="00034C11" w:rsidRDefault="001840D4" w:rsidP="000B6C87">
            <w:pPr>
              <w:spacing w:before="30"/>
              <w:rPr>
                <w:rFonts w:ascii="Arial" w:eastAsia="Calibri" w:hAnsi="Arial" w:cs="Arial"/>
                <w:sz w:val="20"/>
                <w:szCs w:val="20"/>
              </w:rPr>
            </w:pPr>
            <w:r w:rsidRPr="00034C11">
              <w:rPr>
                <w:rFonts w:ascii="Arial" w:eastAsia="Calibri" w:hAnsi="Arial" w:cs="Arial"/>
                <w:sz w:val="20"/>
                <w:szCs w:val="20"/>
              </w:rPr>
              <w:t>576.32 ± 1.00</w:t>
            </w:r>
          </w:p>
        </w:tc>
        <w:tc>
          <w:tcPr>
            <w:tcW w:w="1249" w:type="pct"/>
            <w:tcBorders>
              <w:top w:val="nil"/>
              <w:left w:val="nil"/>
              <w:bottom w:val="nil"/>
              <w:right w:val="nil"/>
            </w:tcBorders>
          </w:tcPr>
          <w:p w:rsidR="001840D4" w:rsidRPr="00034C11" w:rsidRDefault="001840D4" w:rsidP="000B6C87">
            <w:pPr>
              <w:spacing w:before="30"/>
              <w:rPr>
                <w:rFonts w:ascii="Arial" w:eastAsia="Calibri" w:hAnsi="Arial" w:cs="Arial"/>
                <w:sz w:val="20"/>
                <w:szCs w:val="20"/>
              </w:rPr>
            </w:pPr>
            <w:r w:rsidRPr="00034C11">
              <w:rPr>
                <w:rFonts w:ascii="Arial" w:eastAsia="Calibri" w:hAnsi="Arial" w:cs="Arial"/>
                <w:sz w:val="20"/>
                <w:szCs w:val="20"/>
              </w:rPr>
              <w:t>262.42 ± 0.33</w:t>
            </w:r>
          </w:p>
        </w:tc>
      </w:tr>
      <w:tr w:rsidR="001840D4" w:rsidRPr="00034C11" w:rsidTr="00320F71">
        <w:trPr>
          <w:trHeight w:val="20"/>
          <w:jc w:val="center"/>
        </w:trPr>
        <w:tc>
          <w:tcPr>
            <w:tcW w:w="1252" w:type="pct"/>
            <w:tcBorders>
              <w:top w:val="nil"/>
              <w:left w:val="nil"/>
              <w:bottom w:val="nil"/>
              <w:right w:val="nil"/>
            </w:tcBorders>
          </w:tcPr>
          <w:p w:rsidR="001840D4" w:rsidRPr="00034C11" w:rsidRDefault="00263C17" w:rsidP="000B6C87">
            <w:pPr>
              <w:spacing w:before="30"/>
              <w:rPr>
                <w:rFonts w:ascii="Arial" w:eastAsia="Calibri" w:hAnsi="Arial" w:cs="Arial"/>
                <w:sz w:val="20"/>
                <w:szCs w:val="20"/>
              </w:rPr>
            </w:pPr>
            <w:r w:rsidRPr="00034C11">
              <w:rPr>
                <w:rFonts w:ascii="Arial" w:eastAsia="Calibri" w:hAnsi="Arial" w:cs="Arial"/>
                <w:sz w:val="20"/>
                <w:szCs w:val="20"/>
              </w:rPr>
              <w:t>Low dose</w:t>
            </w:r>
          </w:p>
        </w:tc>
        <w:tc>
          <w:tcPr>
            <w:tcW w:w="1488" w:type="pct"/>
            <w:gridSpan w:val="2"/>
            <w:tcBorders>
              <w:top w:val="nil"/>
              <w:left w:val="nil"/>
              <w:bottom w:val="nil"/>
              <w:right w:val="nil"/>
            </w:tcBorders>
          </w:tcPr>
          <w:p w:rsidR="001840D4" w:rsidRPr="00034C11" w:rsidRDefault="001840D4" w:rsidP="000B6C87">
            <w:pPr>
              <w:spacing w:before="30"/>
              <w:rPr>
                <w:rFonts w:ascii="Arial" w:eastAsia="Calibri" w:hAnsi="Arial" w:cs="Arial"/>
                <w:sz w:val="20"/>
                <w:szCs w:val="20"/>
              </w:rPr>
            </w:pPr>
            <w:r w:rsidRPr="00034C11">
              <w:rPr>
                <w:rFonts w:ascii="Arial" w:eastAsia="Calibri" w:hAnsi="Arial" w:cs="Arial"/>
                <w:sz w:val="20"/>
                <w:szCs w:val="20"/>
              </w:rPr>
              <w:t>154.85 ± 1.03</w:t>
            </w:r>
            <w:r w:rsidRPr="00034C11">
              <w:rPr>
                <w:rFonts w:ascii="Arial" w:eastAsia="Calibri" w:hAnsi="Arial" w:cs="Arial"/>
                <w:sz w:val="20"/>
                <w:szCs w:val="20"/>
                <w:vertAlign w:val="superscript"/>
              </w:rPr>
              <w:t>a</w:t>
            </w:r>
          </w:p>
        </w:tc>
        <w:tc>
          <w:tcPr>
            <w:tcW w:w="1011" w:type="pct"/>
            <w:tcBorders>
              <w:top w:val="nil"/>
              <w:left w:val="nil"/>
              <w:bottom w:val="nil"/>
              <w:right w:val="nil"/>
            </w:tcBorders>
          </w:tcPr>
          <w:p w:rsidR="001840D4" w:rsidRPr="00034C11" w:rsidRDefault="001840D4" w:rsidP="000B6C87">
            <w:pPr>
              <w:spacing w:before="30"/>
              <w:rPr>
                <w:rFonts w:ascii="Arial" w:eastAsia="Calibri" w:hAnsi="Arial" w:cs="Arial"/>
                <w:sz w:val="20"/>
                <w:szCs w:val="20"/>
              </w:rPr>
            </w:pPr>
            <w:r w:rsidRPr="00034C11">
              <w:rPr>
                <w:rFonts w:ascii="Arial" w:eastAsia="Calibri" w:hAnsi="Arial" w:cs="Arial"/>
                <w:sz w:val="20"/>
                <w:szCs w:val="20"/>
              </w:rPr>
              <w:t>442.25 ± 0.67</w:t>
            </w:r>
            <w:r w:rsidRPr="00034C11">
              <w:rPr>
                <w:rFonts w:ascii="Arial" w:eastAsia="Calibri" w:hAnsi="Arial" w:cs="Arial"/>
                <w:sz w:val="20"/>
                <w:szCs w:val="20"/>
                <w:vertAlign w:val="superscript"/>
              </w:rPr>
              <w:t>a</w:t>
            </w:r>
          </w:p>
        </w:tc>
        <w:tc>
          <w:tcPr>
            <w:tcW w:w="1249" w:type="pct"/>
            <w:tcBorders>
              <w:top w:val="nil"/>
              <w:left w:val="nil"/>
              <w:bottom w:val="nil"/>
              <w:right w:val="nil"/>
            </w:tcBorders>
          </w:tcPr>
          <w:p w:rsidR="001840D4" w:rsidRPr="00034C11" w:rsidRDefault="001840D4" w:rsidP="000B6C87">
            <w:pPr>
              <w:spacing w:before="30"/>
              <w:rPr>
                <w:rFonts w:ascii="Arial" w:eastAsia="Calibri" w:hAnsi="Arial" w:cs="Arial"/>
                <w:sz w:val="20"/>
                <w:szCs w:val="20"/>
              </w:rPr>
            </w:pPr>
            <w:r w:rsidRPr="00034C11">
              <w:rPr>
                <w:rFonts w:ascii="Arial" w:eastAsia="Calibri" w:hAnsi="Arial" w:cs="Arial"/>
                <w:sz w:val="20"/>
                <w:szCs w:val="20"/>
              </w:rPr>
              <w:t>244.57 ± 0.67</w:t>
            </w:r>
            <w:r w:rsidRPr="00034C11">
              <w:rPr>
                <w:rFonts w:ascii="Arial" w:eastAsia="Calibri" w:hAnsi="Arial" w:cs="Arial"/>
                <w:sz w:val="20"/>
                <w:szCs w:val="20"/>
                <w:vertAlign w:val="superscript"/>
              </w:rPr>
              <w:t>a</w:t>
            </w:r>
          </w:p>
        </w:tc>
      </w:tr>
      <w:tr w:rsidR="001840D4" w:rsidRPr="00034C11" w:rsidTr="00320F71">
        <w:trPr>
          <w:trHeight w:val="20"/>
          <w:jc w:val="center"/>
        </w:trPr>
        <w:tc>
          <w:tcPr>
            <w:tcW w:w="1252" w:type="pct"/>
            <w:tcBorders>
              <w:top w:val="nil"/>
              <w:left w:val="nil"/>
              <w:bottom w:val="nil"/>
              <w:right w:val="nil"/>
            </w:tcBorders>
          </w:tcPr>
          <w:p w:rsidR="001840D4" w:rsidRPr="00034C11" w:rsidRDefault="00263C17" w:rsidP="000B6C87">
            <w:pPr>
              <w:spacing w:before="30"/>
              <w:rPr>
                <w:rFonts w:ascii="Arial" w:eastAsia="Calibri" w:hAnsi="Arial" w:cs="Arial"/>
                <w:sz w:val="20"/>
                <w:szCs w:val="20"/>
              </w:rPr>
            </w:pPr>
            <w:r w:rsidRPr="00034C11">
              <w:rPr>
                <w:rFonts w:ascii="Arial" w:eastAsia="Calibri" w:hAnsi="Arial" w:cs="Arial"/>
                <w:sz w:val="20"/>
                <w:szCs w:val="20"/>
              </w:rPr>
              <w:t>Medium dose</w:t>
            </w:r>
          </w:p>
        </w:tc>
        <w:tc>
          <w:tcPr>
            <w:tcW w:w="1488" w:type="pct"/>
            <w:gridSpan w:val="2"/>
            <w:tcBorders>
              <w:top w:val="nil"/>
              <w:left w:val="nil"/>
              <w:bottom w:val="nil"/>
              <w:right w:val="nil"/>
            </w:tcBorders>
          </w:tcPr>
          <w:p w:rsidR="001840D4" w:rsidRPr="00034C11" w:rsidRDefault="001840D4" w:rsidP="000B6C87">
            <w:pPr>
              <w:spacing w:before="30"/>
              <w:rPr>
                <w:rFonts w:ascii="Arial" w:eastAsia="Calibri" w:hAnsi="Arial" w:cs="Arial"/>
                <w:sz w:val="20"/>
                <w:szCs w:val="20"/>
              </w:rPr>
            </w:pPr>
            <w:r w:rsidRPr="00034C11">
              <w:rPr>
                <w:rFonts w:ascii="Arial" w:eastAsia="Calibri" w:hAnsi="Arial" w:cs="Arial"/>
                <w:sz w:val="20"/>
                <w:szCs w:val="20"/>
              </w:rPr>
              <w:t>168.63 ± 0.33</w:t>
            </w:r>
            <w:r w:rsidRPr="00034C11">
              <w:rPr>
                <w:rFonts w:ascii="Arial" w:eastAsia="Calibri" w:hAnsi="Arial" w:cs="Arial"/>
                <w:sz w:val="20"/>
                <w:szCs w:val="20"/>
                <w:vertAlign w:val="superscript"/>
              </w:rPr>
              <w:t>ab</w:t>
            </w:r>
          </w:p>
        </w:tc>
        <w:tc>
          <w:tcPr>
            <w:tcW w:w="1011" w:type="pct"/>
            <w:tcBorders>
              <w:top w:val="nil"/>
              <w:left w:val="nil"/>
              <w:bottom w:val="nil"/>
              <w:right w:val="nil"/>
            </w:tcBorders>
          </w:tcPr>
          <w:p w:rsidR="001840D4" w:rsidRPr="00034C11" w:rsidRDefault="001840D4" w:rsidP="000B6C87">
            <w:pPr>
              <w:spacing w:before="30"/>
              <w:rPr>
                <w:rFonts w:ascii="Arial" w:eastAsia="Calibri" w:hAnsi="Arial" w:cs="Arial"/>
                <w:sz w:val="20"/>
                <w:szCs w:val="20"/>
              </w:rPr>
            </w:pPr>
            <w:r w:rsidRPr="00034C11">
              <w:rPr>
                <w:rFonts w:ascii="Arial" w:eastAsia="Calibri" w:hAnsi="Arial" w:cs="Arial"/>
                <w:sz w:val="20"/>
                <w:szCs w:val="20"/>
              </w:rPr>
              <w:t>425.05 ± 1.67</w:t>
            </w:r>
            <w:r w:rsidRPr="00034C11">
              <w:rPr>
                <w:rFonts w:ascii="Arial" w:eastAsia="Calibri" w:hAnsi="Arial" w:cs="Arial"/>
                <w:sz w:val="20"/>
                <w:szCs w:val="20"/>
                <w:vertAlign w:val="superscript"/>
              </w:rPr>
              <w:t>ab</w:t>
            </w:r>
          </w:p>
        </w:tc>
        <w:tc>
          <w:tcPr>
            <w:tcW w:w="1249" w:type="pct"/>
            <w:tcBorders>
              <w:top w:val="nil"/>
              <w:left w:val="nil"/>
              <w:bottom w:val="nil"/>
              <w:right w:val="nil"/>
            </w:tcBorders>
          </w:tcPr>
          <w:p w:rsidR="001840D4" w:rsidRPr="00034C11" w:rsidRDefault="001840D4" w:rsidP="000B6C87">
            <w:pPr>
              <w:spacing w:before="30"/>
              <w:rPr>
                <w:rFonts w:ascii="Arial" w:eastAsia="Calibri" w:hAnsi="Arial" w:cs="Arial"/>
                <w:sz w:val="20"/>
                <w:szCs w:val="20"/>
              </w:rPr>
            </w:pPr>
            <w:r w:rsidRPr="00034C11">
              <w:rPr>
                <w:rFonts w:ascii="Arial" w:eastAsia="Calibri" w:hAnsi="Arial" w:cs="Arial"/>
                <w:sz w:val="20"/>
                <w:szCs w:val="20"/>
              </w:rPr>
              <w:t>220.78 ± 0.11</w:t>
            </w:r>
            <w:r w:rsidRPr="00034C11">
              <w:rPr>
                <w:rFonts w:ascii="Arial" w:eastAsia="Calibri" w:hAnsi="Arial" w:cs="Arial"/>
                <w:sz w:val="20"/>
                <w:szCs w:val="20"/>
                <w:vertAlign w:val="superscript"/>
              </w:rPr>
              <w:t>ab</w:t>
            </w:r>
          </w:p>
        </w:tc>
      </w:tr>
      <w:tr w:rsidR="001840D4" w:rsidRPr="00034C11" w:rsidTr="00320F71">
        <w:trPr>
          <w:trHeight w:val="20"/>
          <w:jc w:val="center"/>
        </w:trPr>
        <w:tc>
          <w:tcPr>
            <w:tcW w:w="1252" w:type="pct"/>
            <w:tcBorders>
              <w:top w:val="nil"/>
              <w:left w:val="nil"/>
              <w:bottom w:val="nil"/>
              <w:right w:val="nil"/>
            </w:tcBorders>
          </w:tcPr>
          <w:p w:rsidR="001840D4" w:rsidRPr="00034C11" w:rsidRDefault="00263C17" w:rsidP="000B6C87">
            <w:pPr>
              <w:spacing w:before="30"/>
              <w:rPr>
                <w:rFonts w:ascii="Arial" w:eastAsia="Calibri" w:hAnsi="Arial" w:cs="Arial"/>
                <w:sz w:val="20"/>
                <w:szCs w:val="20"/>
              </w:rPr>
            </w:pPr>
            <w:r w:rsidRPr="00034C11">
              <w:rPr>
                <w:rFonts w:ascii="Arial" w:eastAsia="Calibri" w:hAnsi="Arial" w:cs="Arial"/>
                <w:sz w:val="20"/>
                <w:szCs w:val="20"/>
              </w:rPr>
              <w:t>High dose</w:t>
            </w:r>
          </w:p>
        </w:tc>
        <w:tc>
          <w:tcPr>
            <w:tcW w:w="1488" w:type="pct"/>
            <w:gridSpan w:val="2"/>
            <w:tcBorders>
              <w:top w:val="nil"/>
              <w:left w:val="nil"/>
              <w:bottom w:val="nil"/>
              <w:right w:val="nil"/>
            </w:tcBorders>
          </w:tcPr>
          <w:p w:rsidR="001840D4" w:rsidRPr="00034C11" w:rsidRDefault="001840D4" w:rsidP="000B6C87">
            <w:pPr>
              <w:spacing w:before="30"/>
              <w:rPr>
                <w:rFonts w:ascii="Arial" w:eastAsia="Calibri" w:hAnsi="Arial" w:cs="Arial"/>
                <w:sz w:val="20"/>
                <w:szCs w:val="20"/>
              </w:rPr>
            </w:pPr>
            <w:r w:rsidRPr="00034C11">
              <w:rPr>
                <w:rFonts w:ascii="Arial" w:eastAsia="Calibri" w:hAnsi="Arial" w:cs="Arial"/>
                <w:sz w:val="20"/>
                <w:szCs w:val="20"/>
              </w:rPr>
              <w:t>174.09 ± 0.33</w:t>
            </w:r>
            <w:r w:rsidRPr="00034C11">
              <w:rPr>
                <w:rFonts w:ascii="Arial" w:eastAsia="Calibri" w:hAnsi="Arial" w:cs="Arial"/>
                <w:sz w:val="20"/>
                <w:szCs w:val="20"/>
                <w:vertAlign w:val="superscript"/>
              </w:rPr>
              <w:t>abc</w:t>
            </w:r>
          </w:p>
        </w:tc>
        <w:tc>
          <w:tcPr>
            <w:tcW w:w="1011" w:type="pct"/>
            <w:tcBorders>
              <w:top w:val="nil"/>
              <w:left w:val="nil"/>
              <w:bottom w:val="nil"/>
              <w:right w:val="nil"/>
            </w:tcBorders>
          </w:tcPr>
          <w:p w:rsidR="001840D4" w:rsidRPr="00034C11" w:rsidRDefault="001840D4" w:rsidP="000B6C87">
            <w:pPr>
              <w:spacing w:before="30"/>
              <w:rPr>
                <w:rFonts w:ascii="Arial" w:eastAsia="Calibri" w:hAnsi="Arial" w:cs="Arial"/>
                <w:sz w:val="20"/>
                <w:szCs w:val="20"/>
              </w:rPr>
            </w:pPr>
            <w:r w:rsidRPr="00034C11">
              <w:rPr>
                <w:rFonts w:ascii="Arial" w:eastAsia="Calibri" w:hAnsi="Arial" w:cs="Arial"/>
                <w:sz w:val="20"/>
                <w:szCs w:val="20"/>
              </w:rPr>
              <w:t>411.67 ± 0.03</w:t>
            </w:r>
            <w:r w:rsidRPr="00034C11">
              <w:rPr>
                <w:rFonts w:ascii="Arial" w:eastAsia="Calibri" w:hAnsi="Arial" w:cs="Arial"/>
                <w:sz w:val="20"/>
                <w:szCs w:val="20"/>
                <w:vertAlign w:val="superscript"/>
              </w:rPr>
              <w:t>abc</w:t>
            </w:r>
          </w:p>
        </w:tc>
        <w:tc>
          <w:tcPr>
            <w:tcW w:w="1249" w:type="pct"/>
            <w:tcBorders>
              <w:top w:val="nil"/>
              <w:left w:val="nil"/>
              <w:bottom w:val="nil"/>
              <w:right w:val="nil"/>
            </w:tcBorders>
          </w:tcPr>
          <w:p w:rsidR="001840D4" w:rsidRPr="00034C11" w:rsidRDefault="001840D4" w:rsidP="000B6C87">
            <w:pPr>
              <w:spacing w:before="30"/>
              <w:rPr>
                <w:rFonts w:ascii="Arial" w:eastAsia="Calibri" w:hAnsi="Arial" w:cs="Arial"/>
                <w:sz w:val="20"/>
                <w:szCs w:val="20"/>
              </w:rPr>
            </w:pPr>
            <w:r w:rsidRPr="00034C11">
              <w:rPr>
                <w:rFonts w:ascii="Arial" w:eastAsia="Calibri" w:hAnsi="Arial" w:cs="Arial"/>
                <w:sz w:val="20"/>
                <w:szCs w:val="20"/>
              </w:rPr>
              <w:t>159.74 ± 1.02</w:t>
            </w:r>
            <w:r w:rsidRPr="00034C11">
              <w:rPr>
                <w:rFonts w:ascii="Arial" w:eastAsia="Calibri" w:hAnsi="Arial" w:cs="Arial"/>
                <w:sz w:val="20"/>
                <w:szCs w:val="20"/>
                <w:vertAlign w:val="superscript"/>
              </w:rPr>
              <w:t>abc</w:t>
            </w:r>
          </w:p>
        </w:tc>
      </w:tr>
      <w:tr w:rsidR="001840D4" w:rsidRPr="00034C11" w:rsidTr="00320F71">
        <w:trPr>
          <w:trHeight w:val="20"/>
          <w:jc w:val="center"/>
        </w:trPr>
        <w:tc>
          <w:tcPr>
            <w:tcW w:w="5000" w:type="pct"/>
            <w:gridSpan w:val="5"/>
            <w:tcBorders>
              <w:top w:val="nil"/>
              <w:left w:val="nil"/>
              <w:bottom w:val="nil"/>
              <w:right w:val="nil"/>
            </w:tcBorders>
          </w:tcPr>
          <w:p w:rsidR="001840D4" w:rsidRPr="00034C11" w:rsidRDefault="00263C17" w:rsidP="000B6C87">
            <w:pPr>
              <w:spacing w:before="30"/>
              <w:rPr>
                <w:rFonts w:ascii="Arial" w:eastAsia="Calibri" w:hAnsi="Arial" w:cs="Arial"/>
                <w:b/>
                <w:sz w:val="20"/>
                <w:szCs w:val="20"/>
              </w:rPr>
            </w:pPr>
            <w:r w:rsidRPr="00034C11">
              <w:rPr>
                <w:rFonts w:ascii="Arial" w:eastAsia="Calibri" w:hAnsi="Arial" w:cs="Arial"/>
                <w:b/>
                <w:sz w:val="20"/>
                <w:szCs w:val="20"/>
              </w:rPr>
              <w:t xml:space="preserve">Oxidative Stress </w:t>
            </w:r>
            <w:r w:rsidR="001840D4" w:rsidRPr="00034C11">
              <w:rPr>
                <w:rFonts w:ascii="Arial" w:eastAsia="Calibri" w:hAnsi="Arial" w:cs="Arial"/>
                <w:b/>
                <w:sz w:val="20"/>
                <w:szCs w:val="20"/>
              </w:rPr>
              <w:t>VCO</w:t>
            </w:r>
          </w:p>
        </w:tc>
      </w:tr>
      <w:tr w:rsidR="001840D4" w:rsidRPr="00034C11" w:rsidTr="00320F71">
        <w:trPr>
          <w:trHeight w:val="20"/>
          <w:jc w:val="center"/>
        </w:trPr>
        <w:tc>
          <w:tcPr>
            <w:tcW w:w="1252" w:type="pct"/>
            <w:tcBorders>
              <w:top w:val="nil"/>
              <w:left w:val="nil"/>
              <w:bottom w:val="nil"/>
              <w:right w:val="nil"/>
            </w:tcBorders>
          </w:tcPr>
          <w:p w:rsidR="001840D4" w:rsidRPr="00034C11" w:rsidRDefault="00263C17" w:rsidP="000B6C87">
            <w:pPr>
              <w:spacing w:before="30"/>
              <w:rPr>
                <w:rFonts w:ascii="Arial" w:eastAsia="Calibri" w:hAnsi="Arial" w:cs="Arial"/>
                <w:sz w:val="20"/>
                <w:szCs w:val="20"/>
              </w:rPr>
            </w:pPr>
            <w:r w:rsidRPr="00034C11">
              <w:rPr>
                <w:rFonts w:ascii="Arial" w:eastAsia="Calibri" w:hAnsi="Arial" w:cs="Arial"/>
                <w:sz w:val="20"/>
                <w:szCs w:val="20"/>
              </w:rPr>
              <w:t>Groups</w:t>
            </w:r>
          </w:p>
        </w:tc>
        <w:tc>
          <w:tcPr>
            <w:tcW w:w="1249" w:type="pct"/>
            <w:tcBorders>
              <w:top w:val="nil"/>
              <w:left w:val="nil"/>
              <w:bottom w:val="nil"/>
              <w:right w:val="nil"/>
            </w:tcBorders>
          </w:tcPr>
          <w:p w:rsidR="001840D4" w:rsidRPr="00034C11" w:rsidRDefault="001840D4" w:rsidP="000B6C87">
            <w:pPr>
              <w:spacing w:before="30"/>
              <w:rPr>
                <w:rFonts w:ascii="Arial" w:eastAsia="Calibri" w:hAnsi="Arial" w:cs="Arial"/>
                <w:sz w:val="20"/>
                <w:szCs w:val="20"/>
              </w:rPr>
            </w:pPr>
            <w:r w:rsidRPr="00034C11">
              <w:rPr>
                <w:rFonts w:ascii="Arial" w:eastAsia="Calibri" w:hAnsi="Arial" w:cs="Arial"/>
                <w:sz w:val="20"/>
                <w:szCs w:val="20"/>
              </w:rPr>
              <w:t>MDA</w:t>
            </w:r>
          </w:p>
        </w:tc>
        <w:tc>
          <w:tcPr>
            <w:tcW w:w="1250" w:type="pct"/>
            <w:gridSpan w:val="2"/>
            <w:tcBorders>
              <w:top w:val="nil"/>
              <w:left w:val="nil"/>
              <w:bottom w:val="nil"/>
              <w:right w:val="nil"/>
            </w:tcBorders>
          </w:tcPr>
          <w:p w:rsidR="001840D4" w:rsidRPr="00034C11" w:rsidRDefault="001840D4" w:rsidP="000B6C87">
            <w:pPr>
              <w:spacing w:before="30"/>
              <w:rPr>
                <w:rFonts w:ascii="Arial" w:eastAsia="Calibri" w:hAnsi="Arial" w:cs="Arial"/>
                <w:sz w:val="20"/>
                <w:szCs w:val="20"/>
              </w:rPr>
            </w:pPr>
            <w:r w:rsidRPr="00034C11">
              <w:rPr>
                <w:rFonts w:ascii="Arial" w:eastAsia="Calibri" w:hAnsi="Arial" w:cs="Arial"/>
                <w:sz w:val="20"/>
                <w:szCs w:val="20"/>
              </w:rPr>
              <w:t>SOD</w:t>
            </w:r>
          </w:p>
        </w:tc>
        <w:tc>
          <w:tcPr>
            <w:tcW w:w="1249" w:type="pct"/>
            <w:tcBorders>
              <w:top w:val="nil"/>
              <w:left w:val="nil"/>
              <w:bottom w:val="nil"/>
              <w:right w:val="nil"/>
            </w:tcBorders>
          </w:tcPr>
          <w:p w:rsidR="001840D4" w:rsidRPr="00034C11" w:rsidRDefault="001840D4" w:rsidP="000B6C87">
            <w:pPr>
              <w:spacing w:before="30"/>
              <w:rPr>
                <w:rFonts w:ascii="Arial" w:eastAsia="Calibri" w:hAnsi="Arial" w:cs="Arial"/>
                <w:sz w:val="20"/>
                <w:szCs w:val="20"/>
              </w:rPr>
            </w:pPr>
            <w:r w:rsidRPr="00034C11">
              <w:rPr>
                <w:rFonts w:ascii="Arial" w:eastAsia="Calibri" w:hAnsi="Arial" w:cs="Arial"/>
                <w:sz w:val="20"/>
                <w:szCs w:val="20"/>
              </w:rPr>
              <w:t>CAT</w:t>
            </w:r>
          </w:p>
        </w:tc>
      </w:tr>
      <w:tr w:rsidR="001840D4" w:rsidRPr="00034C11" w:rsidTr="00320F71">
        <w:trPr>
          <w:trHeight w:val="20"/>
          <w:jc w:val="center"/>
        </w:trPr>
        <w:tc>
          <w:tcPr>
            <w:tcW w:w="1252" w:type="pct"/>
            <w:tcBorders>
              <w:top w:val="nil"/>
              <w:left w:val="nil"/>
              <w:bottom w:val="nil"/>
              <w:right w:val="nil"/>
            </w:tcBorders>
          </w:tcPr>
          <w:p w:rsidR="001840D4" w:rsidRPr="00034C11" w:rsidRDefault="00263C17" w:rsidP="000B6C87">
            <w:pPr>
              <w:spacing w:before="30"/>
              <w:rPr>
                <w:rFonts w:ascii="Arial" w:eastAsia="Calibri" w:hAnsi="Arial" w:cs="Arial"/>
                <w:sz w:val="20"/>
                <w:szCs w:val="20"/>
              </w:rPr>
            </w:pPr>
            <w:r w:rsidRPr="00034C11">
              <w:rPr>
                <w:rFonts w:ascii="Arial" w:eastAsia="Calibri" w:hAnsi="Arial" w:cs="Arial"/>
                <w:sz w:val="20"/>
                <w:szCs w:val="20"/>
              </w:rPr>
              <w:t>Control</w:t>
            </w:r>
          </w:p>
        </w:tc>
        <w:tc>
          <w:tcPr>
            <w:tcW w:w="1249" w:type="pct"/>
            <w:tcBorders>
              <w:top w:val="nil"/>
              <w:left w:val="nil"/>
              <w:bottom w:val="nil"/>
              <w:right w:val="nil"/>
            </w:tcBorders>
          </w:tcPr>
          <w:p w:rsidR="001840D4" w:rsidRPr="00034C11" w:rsidRDefault="001840D4" w:rsidP="000B6C87">
            <w:pPr>
              <w:spacing w:before="30"/>
              <w:rPr>
                <w:rFonts w:ascii="Arial" w:eastAsia="Calibri" w:hAnsi="Arial" w:cs="Arial"/>
                <w:sz w:val="20"/>
                <w:szCs w:val="20"/>
              </w:rPr>
            </w:pPr>
            <w:r w:rsidRPr="00034C11">
              <w:rPr>
                <w:rFonts w:ascii="Arial" w:eastAsia="Calibri" w:hAnsi="Arial" w:cs="Arial"/>
                <w:sz w:val="20"/>
                <w:szCs w:val="20"/>
              </w:rPr>
              <w:t>135.30 ± 0.67</w:t>
            </w:r>
          </w:p>
        </w:tc>
        <w:tc>
          <w:tcPr>
            <w:tcW w:w="1250" w:type="pct"/>
            <w:gridSpan w:val="2"/>
            <w:tcBorders>
              <w:top w:val="nil"/>
              <w:left w:val="nil"/>
              <w:bottom w:val="nil"/>
              <w:right w:val="nil"/>
            </w:tcBorders>
          </w:tcPr>
          <w:p w:rsidR="001840D4" w:rsidRPr="00034C11" w:rsidRDefault="001840D4" w:rsidP="000B6C87">
            <w:pPr>
              <w:spacing w:before="30"/>
              <w:rPr>
                <w:rFonts w:ascii="Arial" w:eastAsia="Calibri" w:hAnsi="Arial" w:cs="Arial"/>
                <w:sz w:val="20"/>
                <w:szCs w:val="20"/>
              </w:rPr>
            </w:pPr>
            <w:r w:rsidRPr="00034C11">
              <w:rPr>
                <w:rFonts w:ascii="Arial" w:eastAsia="Calibri" w:hAnsi="Arial" w:cs="Arial"/>
                <w:sz w:val="20"/>
                <w:szCs w:val="20"/>
              </w:rPr>
              <w:t>599.78 ± 0.67</w:t>
            </w:r>
          </w:p>
        </w:tc>
        <w:tc>
          <w:tcPr>
            <w:tcW w:w="1249" w:type="pct"/>
            <w:tcBorders>
              <w:top w:val="nil"/>
              <w:left w:val="nil"/>
              <w:bottom w:val="nil"/>
              <w:right w:val="nil"/>
            </w:tcBorders>
          </w:tcPr>
          <w:p w:rsidR="001840D4" w:rsidRPr="00034C11" w:rsidRDefault="001840D4" w:rsidP="000B6C87">
            <w:pPr>
              <w:spacing w:before="30"/>
              <w:rPr>
                <w:rFonts w:ascii="Arial" w:eastAsia="Calibri" w:hAnsi="Arial" w:cs="Arial"/>
                <w:sz w:val="20"/>
                <w:szCs w:val="20"/>
              </w:rPr>
            </w:pPr>
            <w:r w:rsidRPr="00034C11">
              <w:rPr>
                <w:rFonts w:ascii="Arial" w:eastAsia="Calibri" w:hAnsi="Arial" w:cs="Arial"/>
                <w:sz w:val="20"/>
                <w:szCs w:val="20"/>
              </w:rPr>
              <w:t>256.86 ± 1.03</w:t>
            </w:r>
          </w:p>
        </w:tc>
      </w:tr>
      <w:tr w:rsidR="001840D4" w:rsidRPr="00034C11" w:rsidTr="00320F71">
        <w:trPr>
          <w:trHeight w:val="20"/>
          <w:jc w:val="center"/>
        </w:trPr>
        <w:tc>
          <w:tcPr>
            <w:tcW w:w="1252" w:type="pct"/>
            <w:tcBorders>
              <w:top w:val="nil"/>
              <w:left w:val="nil"/>
              <w:bottom w:val="nil"/>
              <w:right w:val="nil"/>
            </w:tcBorders>
          </w:tcPr>
          <w:p w:rsidR="001840D4" w:rsidRPr="00034C11" w:rsidRDefault="00263C17" w:rsidP="000B6C87">
            <w:pPr>
              <w:spacing w:before="30"/>
              <w:rPr>
                <w:rFonts w:ascii="Arial" w:eastAsia="Calibri" w:hAnsi="Arial" w:cs="Arial"/>
                <w:sz w:val="20"/>
                <w:szCs w:val="20"/>
              </w:rPr>
            </w:pPr>
            <w:r w:rsidRPr="00034C11">
              <w:rPr>
                <w:rFonts w:ascii="Arial" w:eastAsia="Calibri" w:hAnsi="Arial" w:cs="Arial"/>
                <w:sz w:val="20"/>
                <w:szCs w:val="20"/>
              </w:rPr>
              <w:t>Low dose</w:t>
            </w:r>
          </w:p>
        </w:tc>
        <w:tc>
          <w:tcPr>
            <w:tcW w:w="1249" w:type="pct"/>
            <w:tcBorders>
              <w:top w:val="nil"/>
              <w:left w:val="nil"/>
              <w:bottom w:val="nil"/>
              <w:right w:val="nil"/>
            </w:tcBorders>
          </w:tcPr>
          <w:p w:rsidR="001840D4" w:rsidRPr="00034C11" w:rsidRDefault="001840D4" w:rsidP="000B6C87">
            <w:pPr>
              <w:spacing w:before="30"/>
              <w:rPr>
                <w:rFonts w:ascii="Arial" w:eastAsia="Calibri" w:hAnsi="Arial" w:cs="Arial"/>
                <w:sz w:val="20"/>
                <w:szCs w:val="20"/>
              </w:rPr>
            </w:pPr>
            <w:r w:rsidRPr="00034C11">
              <w:rPr>
                <w:rFonts w:ascii="Arial" w:eastAsia="Calibri" w:hAnsi="Arial" w:cs="Arial"/>
                <w:sz w:val="20"/>
                <w:szCs w:val="20"/>
              </w:rPr>
              <w:t>141.06 ± 0.01</w:t>
            </w:r>
            <w:r w:rsidRPr="00034C11">
              <w:rPr>
                <w:rFonts w:ascii="Arial" w:eastAsia="Calibri" w:hAnsi="Arial" w:cs="Arial"/>
                <w:sz w:val="20"/>
                <w:szCs w:val="20"/>
                <w:vertAlign w:val="superscript"/>
              </w:rPr>
              <w:t>a</w:t>
            </w:r>
            <w:r w:rsidRPr="00034C11">
              <w:rPr>
                <w:rFonts w:ascii="Arial" w:eastAsia="Calibri" w:hAnsi="Arial" w:cs="Arial"/>
                <w:sz w:val="20"/>
                <w:szCs w:val="20"/>
              </w:rPr>
              <w:t>*</w:t>
            </w:r>
          </w:p>
        </w:tc>
        <w:tc>
          <w:tcPr>
            <w:tcW w:w="1250" w:type="pct"/>
            <w:gridSpan w:val="2"/>
            <w:tcBorders>
              <w:top w:val="nil"/>
              <w:left w:val="nil"/>
              <w:bottom w:val="nil"/>
              <w:right w:val="nil"/>
            </w:tcBorders>
          </w:tcPr>
          <w:p w:rsidR="001840D4" w:rsidRPr="00034C11" w:rsidRDefault="001840D4" w:rsidP="000B6C87">
            <w:pPr>
              <w:spacing w:before="30"/>
              <w:rPr>
                <w:rFonts w:ascii="Arial" w:eastAsia="Calibri" w:hAnsi="Arial" w:cs="Arial"/>
                <w:sz w:val="20"/>
                <w:szCs w:val="20"/>
              </w:rPr>
            </w:pPr>
            <w:r w:rsidRPr="00034C11">
              <w:rPr>
                <w:rFonts w:ascii="Arial" w:eastAsia="Calibri" w:hAnsi="Arial" w:cs="Arial"/>
                <w:sz w:val="20"/>
                <w:szCs w:val="20"/>
              </w:rPr>
              <w:t>603.11 ± 0.83</w:t>
            </w:r>
            <w:r w:rsidRPr="00034C11">
              <w:rPr>
                <w:rFonts w:ascii="Arial" w:eastAsia="Calibri" w:hAnsi="Arial" w:cs="Arial"/>
                <w:sz w:val="20"/>
                <w:szCs w:val="20"/>
                <w:vertAlign w:val="superscript"/>
              </w:rPr>
              <w:t>a</w:t>
            </w:r>
            <w:r w:rsidRPr="00034C11">
              <w:rPr>
                <w:rFonts w:ascii="Arial" w:eastAsia="Calibri" w:hAnsi="Arial" w:cs="Arial"/>
                <w:sz w:val="20"/>
                <w:szCs w:val="20"/>
              </w:rPr>
              <w:t>*</w:t>
            </w:r>
          </w:p>
        </w:tc>
        <w:tc>
          <w:tcPr>
            <w:tcW w:w="1249" w:type="pct"/>
            <w:tcBorders>
              <w:top w:val="nil"/>
              <w:left w:val="nil"/>
              <w:bottom w:val="nil"/>
              <w:right w:val="nil"/>
            </w:tcBorders>
          </w:tcPr>
          <w:p w:rsidR="001840D4" w:rsidRPr="00034C11" w:rsidRDefault="001840D4" w:rsidP="000B6C87">
            <w:pPr>
              <w:spacing w:before="30"/>
              <w:rPr>
                <w:rFonts w:ascii="Arial" w:eastAsia="Calibri" w:hAnsi="Arial" w:cs="Arial"/>
                <w:sz w:val="20"/>
                <w:szCs w:val="20"/>
              </w:rPr>
            </w:pPr>
            <w:r w:rsidRPr="00034C11">
              <w:rPr>
                <w:rFonts w:ascii="Arial" w:eastAsia="Calibri" w:hAnsi="Arial" w:cs="Arial"/>
                <w:sz w:val="20"/>
                <w:szCs w:val="20"/>
              </w:rPr>
              <w:t>261.97 ± 0.01</w:t>
            </w:r>
            <w:r w:rsidRPr="00034C11">
              <w:rPr>
                <w:rFonts w:ascii="Arial" w:eastAsia="Calibri" w:hAnsi="Arial" w:cs="Arial"/>
                <w:sz w:val="20"/>
                <w:szCs w:val="20"/>
                <w:vertAlign w:val="superscript"/>
              </w:rPr>
              <w:t>a</w:t>
            </w:r>
            <w:r w:rsidRPr="00034C11">
              <w:rPr>
                <w:rFonts w:ascii="Arial" w:eastAsia="Calibri" w:hAnsi="Arial" w:cs="Arial"/>
                <w:sz w:val="20"/>
                <w:szCs w:val="20"/>
              </w:rPr>
              <w:t>*</w:t>
            </w:r>
          </w:p>
        </w:tc>
      </w:tr>
      <w:tr w:rsidR="001840D4" w:rsidRPr="00034C11" w:rsidTr="00320F71">
        <w:trPr>
          <w:trHeight w:val="20"/>
          <w:jc w:val="center"/>
        </w:trPr>
        <w:tc>
          <w:tcPr>
            <w:tcW w:w="1252" w:type="pct"/>
            <w:tcBorders>
              <w:top w:val="nil"/>
              <w:left w:val="nil"/>
              <w:bottom w:val="nil"/>
              <w:right w:val="nil"/>
            </w:tcBorders>
          </w:tcPr>
          <w:p w:rsidR="001840D4" w:rsidRPr="00034C11" w:rsidRDefault="00263C17" w:rsidP="000B6C87">
            <w:pPr>
              <w:spacing w:before="30"/>
              <w:rPr>
                <w:rFonts w:ascii="Arial" w:eastAsia="Calibri" w:hAnsi="Arial" w:cs="Arial"/>
                <w:sz w:val="20"/>
                <w:szCs w:val="20"/>
              </w:rPr>
            </w:pPr>
            <w:r w:rsidRPr="00034C11">
              <w:rPr>
                <w:rFonts w:ascii="Arial" w:eastAsia="Calibri" w:hAnsi="Arial" w:cs="Arial"/>
                <w:sz w:val="20"/>
                <w:szCs w:val="20"/>
              </w:rPr>
              <w:t>Medium dose</w:t>
            </w:r>
          </w:p>
        </w:tc>
        <w:tc>
          <w:tcPr>
            <w:tcW w:w="1249" w:type="pct"/>
            <w:tcBorders>
              <w:top w:val="nil"/>
              <w:left w:val="nil"/>
              <w:bottom w:val="nil"/>
              <w:right w:val="nil"/>
            </w:tcBorders>
          </w:tcPr>
          <w:p w:rsidR="001840D4" w:rsidRPr="00034C11" w:rsidRDefault="001840D4" w:rsidP="000B6C87">
            <w:pPr>
              <w:spacing w:before="30"/>
              <w:rPr>
                <w:rFonts w:ascii="Arial" w:eastAsia="Calibri" w:hAnsi="Arial" w:cs="Arial"/>
                <w:sz w:val="20"/>
                <w:szCs w:val="20"/>
              </w:rPr>
            </w:pPr>
            <w:r w:rsidRPr="00034C11">
              <w:rPr>
                <w:rFonts w:ascii="Arial" w:eastAsia="Calibri" w:hAnsi="Arial" w:cs="Arial"/>
                <w:sz w:val="20"/>
                <w:szCs w:val="20"/>
              </w:rPr>
              <w:t>114.12 ± 1.02</w:t>
            </w:r>
            <w:r w:rsidRPr="00034C11">
              <w:rPr>
                <w:rFonts w:ascii="Arial" w:eastAsia="Calibri" w:hAnsi="Arial" w:cs="Arial"/>
                <w:sz w:val="20"/>
                <w:szCs w:val="20"/>
                <w:vertAlign w:val="superscript"/>
              </w:rPr>
              <w:t>ab</w:t>
            </w:r>
            <w:r w:rsidRPr="00034C11">
              <w:rPr>
                <w:rFonts w:ascii="Arial" w:eastAsia="Calibri" w:hAnsi="Arial" w:cs="Arial"/>
                <w:sz w:val="20"/>
                <w:szCs w:val="20"/>
              </w:rPr>
              <w:t>*</w:t>
            </w:r>
          </w:p>
        </w:tc>
        <w:tc>
          <w:tcPr>
            <w:tcW w:w="1250" w:type="pct"/>
            <w:gridSpan w:val="2"/>
            <w:tcBorders>
              <w:top w:val="nil"/>
              <w:left w:val="nil"/>
              <w:bottom w:val="nil"/>
              <w:right w:val="nil"/>
            </w:tcBorders>
          </w:tcPr>
          <w:p w:rsidR="001840D4" w:rsidRPr="00034C11" w:rsidRDefault="001840D4" w:rsidP="000B6C87">
            <w:pPr>
              <w:spacing w:before="30"/>
              <w:rPr>
                <w:rFonts w:ascii="Arial" w:eastAsia="Calibri" w:hAnsi="Arial" w:cs="Arial"/>
                <w:sz w:val="20"/>
                <w:szCs w:val="20"/>
              </w:rPr>
            </w:pPr>
            <w:r w:rsidRPr="00034C11">
              <w:rPr>
                <w:rFonts w:ascii="Arial" w:eastAsia="Calibri" w:hAnsi="Arial" w:cs="Arial"/>
                <w:sz w:val="20"/>
                <w:szCs w:val="20"/>
              </w:rPr>
              <w:t>464.45 ± 0.67</w:t>
            </w:r>
            <w:r w:rsidRPr="00034C11">
              <w:rPr>
                <w:rFonts w:ascii="Arial" w:eastAsia="Calibri" w:hAnsi="Arial" w:cs="Arial"/>
                <w:sz w:val="20"/>
                <w:szCs w:val="20"/>
                <w:vertAlign w:val="superscript"/>
              </w:rPr>
              <w:t>ab</w:t>
            </w:r>
            <w:r w:rsidRPr="00034C11">
              <w:rPr>
                <w:rFonts w:ascii="Arial" w:eastAsia="Calibri" w:hAnsi="Arial" w:cs="Arial"/>
                <w:sz w:val="20"/>
                <w:szCs w:val="20"/>
              </w:rPr>
              <w:t>*</w:t>
            </w:r>
          </w:p>
        </w:tc>
        <w:tc>
          <w:tcPr>
            <w:tcW w:w="1249" w:type="pct"/>
            <w:tcBorders>
              <w:top w:val="nil"/>
              <w:left w:val="nil"/>
              <w:bottom w:val="nil"/>
              <w:right w:val="nil"/>
            </w:tcBorders>
          </w:tcPr>
          <w:p w:rsidR="001840D4" w:rsidRPr="00034C11" w:rsidRDefault="001840D4" w:rsidP="000B6C87">
            <w:pPr>
              <w:spacing w:before="30"/>
              <w:rPr>
                <w:rFonts w:ascii="Arial" w:eastAsia="Calibri" w:hAnsi="Arial" w:cs="Arial"/>
                <w:sz w:val="20"/>
                <w:szCs w:val="20"/>
              </w:rPr>
            </w:pPr>
            <w:r w:rsidRPr="00034C11">
              <w:rPr>
                <w:rFonts w:ascii="Arial" w:eastAsia="Calibri" w:hAnsi="Arial" w:cs="Arial"/>
                <w:sz w:val="20"/>
                <w:szCs w:val="20"/>
              </w:rPr>
              <w:t>263.16 ± 0.67</w:t>
            </w:r>
            <w:r w:rsidRPr="00034C11">
              <w:rPr>
                <w:rFonts w:ascii="Arial" w:eastAsia="Calibri" w:hAnsi="Arial" w:cs="Arial"/>
                <w:sz w:val="20"/>
                <w:szCs w:val="20"/>
                <w:vertAlign w:val="superscript"/>
              </w:rPr>
              <w:t>a</w:t>
            </w:r>
            <w:r w:rsidRPr="00034C11">
              <w:rPr>
                <w:rFonts w:ascii="Arial" w:eastAsia="Calibri" w:hAnsi="Arial" w:cs="Arial"/>
                <w:sz w:val="20"/>
                <w:szCs w:val="20"/>
              </w:rPr>
              <w:t>*</w:t>
            </w:r>
          </w:p>
        </w:tc>
      </w:tr>
      <w:tr w:rsidR="001840D4" w:rsidRPr="00034C11" w:rsidTr="00320F71">
        <w:trPr>
          <w:trHeight w:val="20"/>
          <w:jc w:val="center"/>
        </w:trPr>
        <w:tc>
          <w:tcPr>
            <w:tcW w:w="1252" w:type="pct"/>
            <w:tcBorders>
              <w:top w:val="nil"/>
              <w:left w:val="nil"/>
              <w:bottom w:val="single" w:sz="4" w:space="0" w:color="auto"/>
              <w:right w:val="nil"/>
            </w:tcBorders>
          </w:tcPr>
          <w:p w:rsidR="001840D4" w:rsidRPr="00034C11" w:rsidRDefault="00263C17" w:rsidP="000B6C87">
            <w:pPr>
              <w:spacing w:before="30"/>
              <w:rPr>
                <w:rFonts w:ascii="Arial" w:eastAsia="Calibri" w:hAnsi="Arial" w:cs="Arial"/>
                <w:sz w:val="20"/>
                <w:szCs w:val="20"/>
              </w:rPr>
            </w:pPr>
            <w:r w:rsidRPr="00034C11">
              <w:rPr>
                <w:rFonts w:ascii="Arial" w:eastAsia="Calibri" w:hAnsi="Arial" w:cs="Arial"/>
                <w:sz w:val="20"/>
                <w:szCs w:val="20"/>
              </w:rPr>
              <w:t>High dose</w:t>
            </w:r>
          </w:p>
        </w:tc>
        <w:tc>
          <w:tcPr>
            <w:tcW w:w="1249" w:type="pct"/>
            <w:tcBorders>
              <w:top w:val="nil"/>
              <w:left w:val="nil"/>
              <w:bottom w:val="single" w:sz="4" w:space="0" w:color="auto"/>
              <w:right w:val="nil"/>
            </w:tcBorders>
          </w:tcPr>
          <w:p w:rsidR="001840D4" w:rsidRPr="00034C11" w:rsidRDefault="001840D4" w:rsidP="000B6C87">
            <w:pPr>
              <w:spacing w:before="30"/>
              <w:rPr>
                <w:rFonts w:ascii="Arial" w:eastAsia="Calibri" w:hAnsi="Arial" w:cs="Arial"/>
                <w:sz w:val="20"/>
                <w:szCs w:val="20"/>
              </w:rPr>
            </w:pPr>
            <w:r w:rsidRPr="00034C11">
              <w:rPr>
                <w:rFonts w:ascii="Arial" w:eastAsia="Calibri" w:hAnsi="Arial" w:cs="Arial"/>
                <w:sz w:val="20"/>
                <w:szCs w:val="20"/>
              </w:rPr>
              <w:t>109.35 ± 0.33</w:t>
            </w:r>
            <w:r w:rsidRPr="00034C11">
              <w:rPr>
                <w:rFonts w:ascii="Arial" w:eastAsia="Calibri" w:hAnsi="Arial" w:cs="Arial"/>
                <w:sz w:val="20"/>
                <w:szCs w:val="20"/>
                <w:vertAlign w:val="superscript"/>
              </w:rPr>
              <w:t>abc</w:t>
            </w:r>
            <w:r w:rsidRPr="00034C11">
              <w:rPr>
                <w:rFonts w:ascii="Arial" w:eastAsia="Calibri" w:hAnsi="Arial" w:cs="Arial"/>
                <w:sz w:val="20"/>
                <w:szCs w:val="20"/>
              </w:rPr>
              <w:t>*</w:t>
            </w:r>
          </w:p>
        </w:tc>
        <w:tc>
          <w:tcPr>
            <w:tcW w:w="1250" w:type="pct"/>
            <w:gridSpan w:val="2"/>
            <w:tcBorders>
              <w:top w:val="nil"/>
              <w:left w:val="nil"/>
              <w:bottom w:val="single" w:sz="4" w:space="0" w:color="auto"/>
              <w:right w:val="nil"/>
            </w:tcBorders>
          </w:tcPr>
          <w:p w:rsidR="001840D4" w:rsidRPr="00034C11" w:rsidRDefault="001840D4" w:rsidP="000B6C87">
            <w:pPr>
              <w:spacing w:before="30"/>
              <w:rPr>
                <w:rFonts w:ascii="Arial" w:eastAsia="Calibri" w:hAnsi="Arial" w:cs="Arial"/>
                <w:sz w:val="20"/>
                <w:szCs w:val="20"/>
              </w:rPr>
            </w:pPr>
            <w:r w:rsidRPr="00034C11">
              <w:rPr>
                <w:rFonts w:ascii="Arial" w:eastAsia="Calibri" w:hAnsi="Arial" w:cs="Arial"/>
                <w:sz w:val="20"/>
                <w:szCs w:val="20"/>
              </w:rPr>
              <w:t>426.96 ± 0.01</w:t>
            </w:r>
            <w:r w:rsidRPr="00034C11">
              <w:rPr>
                <w:rFonts w:ascii="Arial" w:eastAsia="Calibri" w:hAnsi="Arial" w:cs="Arial"/>
                <w:sz w:val="20"/>
                <w:szCs w:val="20"/>
                <w:vertAlign w:val="superscript"/>
              </w:rPr>
              <w:t>abc</w:t>
            </w:r>
            <w:r w:rsidRPr="00034C11">
              <w:rPr>
                <w:rFonts w:ascii="Arial" w:eastAsia="Calibri" w:hAnsi="Arial" w:cs="Arial"/>
                <w:sz w:val="20"/>
                <w:szCs w:val="20"/>
              </w:rPr>
              <w:t>*</w:t>
            </w:r>
          </w:p>
        </w:tc>
        <w:tc>
          <w:tcPr>
            <w:tcW w:w="1249" w:type="pct"/>
            <w:tcBorders>
              <w:top w:val="nil"/>
              <w:left w:val="nil"/>
              <w:bottom w:val="single" w:sz="4" w:space="0" w:color="auto"/>
              <w:right w:val="nil"/>
            </w:tcBorders>
          </w:tcPr>
          <w:p w:rsidR="001840D4" w:rsidRPr="00034C11" w:rsidRDefault="001840D4" w:rsidP="000B6C87">
            <w:pPr>
              <w:spacing w:before="30"/>
              <w:rPr>
                <w:rFonts w:ascii="Arial" w:eastAsia="Calibri" w:hAnsi="Arial" w:cs="Arial"/>
                <w:sz w:val="20"/>
                <w:szCs w:val="20"/>
              </w:rPr>
            </w:pPr>
            <w:r w:rsidRPr="00034C11">
              <w:rPr>
                <w:rFonts w:ascii="Arial" w:eastAsia="Calibri" w:hAnsi="Arial" w:cs="Arial"/>
                <w:sz w:val="20"/>
                <w:szCs w:val="20"/>
              </w:rPr>
              <w:t>272.87 ± 0.33</w:t>
            </w:r>
            <w:r w:rsidRPr="00034C11">
              <w:rPr>
                <w:rFonts w:ascii="Arial" w:eastAsia="Calibri" w:hAnsi="Arial" w:cs="Arial"/>
                <w:sz w:val="20"/>
                <w:szCs w:val="20"/>
                <w:vertAlign w:val="superscript"/>
              </w:rPr>
              <w:t>abc</w:t>
            </w:r>
            <w:r w:rsidRPr="00034C11">
              <w:rPr>
                <w:rFonts w:ascii="Arial" w:eastAsia="Calibri" w:hAnsi="Arial" w:cs="Arial"/>
                <w:sz w:val="20"/>
                <w:szCs w:val="20"/>
              </w:rPr>
              <w:t>*</w:t>
            </w:r>
          </w:p>
        </w:tc>
      </w:tr>
    </w:tbl>
    <w:p w:rsidR="001840D4" w:rsidRPr="00034C11" w:rsidRDefault="001840D4" w:rsidP="00263C17">
      <w:pPr>
        <w:spacing w:after="0" w:line="240" w:lineRule="auto"/>
        <w:jc w:val="center"/>
        <w:rPr>
          <w:rFonts w:ascii="Arial" w:eastAsia="Calibri" w:hAnsi="Arial" w:cs="Arial"/>
          <w:i/>
          <w:color w:val="000000"/>
          <w:sz w:val="18"/>
          <w:szCs w:val="20"/>
        </w:rPr>
      </w:pPr>
      <w:r w:rsidRPr="00034C11">
        <w:rPr>
          <w:rFonts w:ascii="Arial" w:eastAsia="Calibri" w:hAnsi="Arial" w:cs="Arial"/>
          <w:i/>
          <w:color w:val="000000"/>
          <w:sz w:val="18"/>
          <w:szCs w:val="20"/>
        </w:rPr>
        <w:t xml:space="preserve">Values are expressed as Mean ± Standard Error of Mean (SEM). </w:t>
      </w:r>
      <w:proofErr w:type="spellStart"/>
      <w:proofErr w:type="gramStart"/>
      <w:r w:rsidRPr="00034C11">
        <w:rPr>
          <w:rFonts w:ascii="Arial" w:eastAsia="Calibri" w:hAnsi="Arial" w:cs="Arial"/>
          <w:i/>
          <w:color w:val="000000"/>
          <w:sz w:val="18"/>
          <w:szCs w:val="20"/>
          <w:vertAlign w:val="superscript"/>
        </w:rPr>
        <w:t>a</w:t>
      </w:r>
      <w:r w:rsidRPr="00034C11">
        <w:rPr>
          <w:rFonts w:ascii="Arial" w:eastAsia="Calibri" w:hAnsi="Arial" w:cs="Arial"/>
          <w:i/>
          <w:color w:val="000000"/>
          <w:sz w:val="18"/>
          <w:szCs w:val="20"/>
        </w:rPr>
        <w:t>p</w:t>
      </w:r>
      <w:proofErr w:type="spellEnd"/>
      <w:r w:rsidRPr="00034C11">
        <w:rPr>
          <w:rFonts w:ascii="Arial" w:eastAsia="Calibri" w:hAnsi="Arial" w:cs="Arial"/>
          <w:i/>
          <w:color w:val="000000"/>
          <w:sz w:val="18"/>
          <w:szCs w:val="20"/>
        </w:rPr>
        <w:t>&lt;</w:t>
      </w:r>
      <w:proofErr w:type="gramEnd"/>
      <w:r w:rsidRPr="00034C11">
        <w:rPr>
          <w:rFonts w:ascii="Arial" w:eastAsia="Calibri" w:hAnsi="Arial" w:cs="Arial"/>
          <w:i/>
          <w:color w:val="000000"/>
          <w:sz w:val="18"/>
          <w:szCs w:val="20"/>
        </w:rPr>
        <w:t xml:space="preserve">0.05 significant compared to control; </w:t>
      </w:r>
      <w:proofErr w:type="spellStart"/>
      <w:r w:rsidRPr="00034C11">
        <w:rPr>
          <w:rFonts w:ascii="Arial" w:eastAsia="Calibri" w:hAnsi="Arial" w:cs="Arial"/>
          <w:i/>
          <w:color w:val="000000"/>
          <w:sz w:val="18"/>
          <w:szCs w:val="20"/>
          <w:vertAlign w:val="superscript"/>
        </w:rPr>
        <w:t>b</w:t>
      </w:r>
      <w:r w:rsidRPr="00034C11">
        <w:rPr>
          <w:rFonts w:ascii="Arial" w:eastAsia="Calibri" w:hAnsi="Arial" w:cs="Arial"/>
          <w:i/>
          <w:color w:val="000000"/>
          <w:sz w:val="18"/>
          <w:szCs w:val="20"/>
        </w:rPr>
        <w:t>p</w:t>
      </w:r>
      <w:proofErr w:type="spellEnd"/>
      <w:r w:rsidRPr="00034C11">
        <w:rPr>
          <w:rFonts w:ascii="Arial" w:eastAsia="Calibri" w:hAnsi="Arial" w:cs="Arial"/>
          <w:i/>
          <w:color w:val="000000"/>
          <w:sz w:val="18"/>
          <w:szCs w:val="20"/>
        </w:rPr>
        <w:t xml:space="preserve">&lt;0.05 significant compared with low dose; </w:t>
      </w:r>
      <w:r w:rsidRPr="00034C11">
        <w:rPr>
          <w:rFonts w:ascii="Arial" w:eastAsia="Calibri" w:hAnsi="Arial" w:cs="Arial"/>
          <w:i/>
          <w:color w:val="000000"/>
          <w:sz w:val="18"/>
          <w:szCs w:val="20"/>
          <w:vertAlign w:val="superscript"/>
        </w:rPr>
        <w:t>c</w:t>
      </w:r>
      <w:r w:rsidRPr="00034C11">
        <w:rPr>
          <w:rFonts w:ascii="Arial" w:eastAsia="Calibri" w:hAnsi="Arial" w:cs="Arial"/>
          <w:i/>
          <w:color w:val="000000"/>
          <w:sz w:val="18"/>
          <w:szCs w:val="20"/>
        </w:rPr>
        <w:t xml:space="preserve">p&lt;0.05 significant compared with medium dose; </w:t>
      </w:r>
      <w:r w:rsidRPr="00034C11">
        <w:rPr>
          <w:rFonts w:ascii="Arial" w:eastAsia="Calibri" w:hAnsi="Arial" w:cs="Arial"/>
          <w:i/>
          <w:color w:val="000000"/>
          <w:sz w:val="18"/>
          <w:szCs w:val="20"/>
          <w:vertAlign w:val="superscript"/>
        </w:rPr>
        <w:t>*</w:t>
      </w:r>
      <w:r w:rsidRPr="00034C11">
        <w:rPr>
          <w:rFonts w:ascii="Arial" w:eastAsia="Calibri" w:hAnsi="Arial" w:cs="Arial"/>
          <w:i/>
          <w:color w:val="000000"/>
          <w:sz w:val="18"/>
          <w:szCs w:val="20"/>
        </w:rPr>
        <w:t xml:space="preserve">p&lt;0.05 significant compared with </w:t>
      </w:r>
      <w:proofErr w:type="spellStart"/>
      <w:r w:rsidRPr="00034C11">
        <w:rPr>
          <w:rFonts w:ascii="Arial" w:eastAsia="Calibri" w:hAnsi="Arial" w:cs="Arial"/>
          <w:i/>
          <w:color w:val="000000"/>
          <w:sz w:val="18"/>
          <w:szCs w:val="20"/>
        </w:rPr>
        <w:t>Tramadol</w:t>
      </w:r>
      <w:proofErr w:type="spellEnd"/>
      <w:r w:rsidRPr="00034C11">
        <w:rPr>
          <w:rFonts w:ascii="Arial" w:eastAsia="Calibri" w:hAnsi="Arial" w:cs="Arial"/>
          <w:i/>
          <w:color w:val="000000"/>
          <w:sz w:val="18"/>
          <w:szCs w:val="20"/>
        </w:rPr>
        <w:t xml:space="preserve"> group</w:t>
      </w:r>
    </w:p>
    <w:p w:rsidR="00320F71" w:rsidRPr="00034C11" w:rsidRDefault="00320F71" w:rsidP="00320F71">
      <w:pPr>
        <w:spacing w:after="0" w:line="240" w:lineRule="auto"/>
        <w:jc w:val="both"/>
        <w:rPr>
          <w:rFonts w:ascii="Arial" w:eastAsia="Calibri" w:hAnsi="Arial" w:cs="Arial"/>
          <w:sz w:val="20"/>
          <w:szCs w:val="20"/>
        </w:rPr>
      </w:pPr>
    </w:p>
    <w:p w:rsidR="000B6C87" w:rsidRPr="00034C11" w:rsidRDefault="000B6C87" w:rsidP="00320F71">
      <w:pPr>
        <w:spacing w:after="0" w:line="240" w:lineRule="auto"/>
        <w:jc w:val="both"/>
        <w:rPr>
          <w:rFonts w:ascii="Arial" w:eastAsia="Calibri" w:hAnsi="Arial" w:cs="Arial"/>
          <w:sz w:val="20"/>
          <w:szCs w:val="20"/>
        </w:rPr>
      </w:pPr>
    </w:p>
    <w:p w:rsidR="000B6C87" w:rsidRPr="00034C11" w:rsidRDefault="000B6C87" w:rsidP="00320F71">
      <w:pPr>
        <w:spacing w:after="0" w:line="240" w:lineRule="auto"/>
        <w:jc w:val="both"/>
        <w:rPr>
          <w:rFonts w:ascii="Arial" w:eastAsia="Calibri" w:hAnsi="Arial" w:cs="Arial"/>
          <w:sz w:val="20"/>
          <w:szCs w:val="20"/>
        </w:rPr>
      </w:pPr>
    </w:p>
    <w:p w:rsidR="00320F71" w:rsidRPr="00034C11" w:rsidRDefault="00320F71" w:rsidP="00320F71">
      <w:pPr>
        <w:spacing w:after="0" w:line="240" w:lineRule="auto"/>
        <w:jc w:val="both"/>
        <w:rPr>
          <w:rFonts w:ascii="Arial" w:eastAsia="Calibri" w:hAnsi="Arial" w:cs="Arial"/>
          <w:sz w:val="20"/>
          <w:szCs w:val="20"/>
        </w:rPr>
        <w:sectPr w:rsidR="00320F71" w:rsidRPr="00034C11" w:rsidSect="00320F71">
          <w:type w:val="continuous"/>
          <w:pgSz w:w="11909" w:h="16834" w:code="9"/>
          <w:pgMar w:top="1440" w:right="1440" w:bottom="1440" w:left="1440" w:header="720" w:footer="864" w:gutter="0"/>
          <w:cols w:space="720"/>
          <w:docGrid w:linePitch="360"/>
        </w:sectPr>
      </w:pPr>
    </w:p>
    <w:p w:rsidR="00263C17" w:rsidRPr="00034C11" w:rsidRDefault="00263C17" w:rsidP="00652978">
      <w:pPr>
        <w:spacing w:after="0" w:line="240" w:lineRule="auto"/>
        <w:jc w:val="both"/>
        <w:rPr>
          <w:rFonts w:ascii="Arial" w:eastAsia="Calibri" w:hAnsi="Arial" w:cs="Arial"/>
          <w:sz w:val="20"/>
          <w:szCs w:val="20"/>
        </w:rPr>
      </w:pPr>
    </w:p>
    <w:p w:rsidR="001840D4" w:rsidRPr="00034C11" w:rsidRDefault="001840D4" w:rsidP="00682D64">
      <w:pPr>
        <w:spacing w:after="0" w:line="240" w:lineRule="auto"/>
        <w:jc w:val="center"/>
        <w:rPr>
          <w:rFonts w:ascii="Arial" w:eastAsia="Calibri" w:hAnsi="Arial" w:cs="Arial"/>
          <w:b/>
          <w:sz w:val="20"/>
          <w:szCs w:val="20"/>
        </w:rPr>
      </w:pPr>
      <w:proofErr w:type="gramStart"/>
      <w:r w:rsidRPr="00034C11">
        <w:rPr>
          <w:rFonts w:ascii="Arial" w:eastAsia="Calibri" w:hAnsi="Arial" w:cs="Arial"/>
          <w:b/>
          <w:sz w:val="20"/>
          <w:szCs w:val="20"/>
        </w:rPr>
        <w:lastRenderedPageBreak/>
        <w:t>Table 4</w:t>
      </w:r>
      <w:r w:rsidR="00263C17" w:rsidRPr="00034C11">
        <w:rPr>
          <w:rFonts w:ascii="Arial" w:eastAsia="Calibri" w:hAnsi="Arial" w:cs="Arial"/>
          <w:b/>
          <w:sz w:val="20"/>
          <w:szCs w:val="20"/>
        </w:rPr>
        <w:t>.</w:t>
      </w:r>
      <w:proofErr w:type="gramEnd"/>
      <w:r w:rsidRPr="00034C11">
        <w:rPr>
          <w:rFonts w:ascii="Arial" w:eastAsia="Calibri" w:hAnsi="Arial" w:cs="Arial"/>
          <w:b/>
          <w:sz w:val="20"/>
          <w:szCs w:val="20"/>
        </w:rPr>
        <w:t xml:space="preserve"> Effect of </w:t>
      </w:r>
      <w:proofErr w:type="spellStart"/>
      <w:r w:rsidRPr="00034C11">
        <w:rPr>
          <w:rFonts w:ascii="Arial" w:eastAsia="Calibri" w:hAnsi="Arial" w:cs="Arial"/>
          <w:b/>
          <w:sz w:val="20"/>
          <w:szCs w:val="20"/>
        </w:rPr>
        <w:t>Tramadol</w:t>
      </w:r>
      <w:proofErr w:type="spellEnd"/>
      <w:r w:rsidRPr="00034C11">
        <w:rPr>
          <w:rFonts w:ascii="Arial" w:eastAsia="Calibri" w:hAnsi="Arial" w:cs="Arial"/>
          <w:b/>
          <w:sz w:val="20"/>
          <w:szCs w:val="20"/>
        </w:rPr>
        <w:t xml:space="preserve"> and Virgin Coconut Oil on Kidney function tests of Sprague-</w:t>
      </w:r>
      <w:proofErr w:type="spellStart"/>
      <w:r w:rsidRPr="00034C11">
        <w:rPr>
          <w:rFonts w:ascii="Arial" w:eastAsia="Calibri" w:hAnsi="Arial" w:cs="Arial"/>
          <w:b/>
          <w:sz w:val="20"/>
          <w:szCs w:val="20"/>
        </w:rPr>
        <w:t>Dawley</w:t>
      </w:r>
      <w:proofErr w:type="spellEnd"/>
      <w:r w:rsidRPr="00034C11">
        <w:rPr>
          <w:rFonts w:ascii="Arial" w:eastAsia="Calibri" w:hAnsi="Arial" w:cs="Arial"/>
          <w:b/>
          <w:sz w:val="20"/>
          <w:szCs w:val="20"/>
        </w:rPr>
        <w:t xml:space="preserve"> rats</w:t>
      </w:r>
    </w:p>
    <w:p w:rsidR="00682D64" w:rsidRPr="00034C11" w:rsidRDefault="00682D64" w:rsidP="00652978">
      <w:pPr>
        <w:spacing w:after="0" w:line="240" w:lineRule="auto"/>
        <w:jc w:val="both"/>
        <w:rPr>
          <w:rFonts w:ascii="Arial" w:eastAsia="Calibri" w:hAnsi="Arial" w:cs="Arial"/>
          <w:b/>
          <w:sz w:val="20"/>
          <w:szCs w:val="20"/>
        </w:rPr>
      </w:pPr>
    </w:p>
    <w:tbl>
      <w:tblPr>
        <w:tblStyle w:val="TableGrid"/>
        <w:tblW w:w="4900" w:type="pct"/>
        <w:jc w:val="center"/>
        <w:tblBorders>
          <w:left w:val="none" w:sz="0" w:space="0" w:color="auto"/>
          <w:right w:val="none" w:sz="0" w:space="0" w:color="auto"/>
          <w:insideH w:val="none" w:sz="0" w:space="0" w:color="auto"/>
          <w:insideV w:val="none" w:sz="0" w:space="0" w:color="auto"/>
        </w:tblBorders>
        <w:tblLook w:val="04A0"/>
      </w:tblPr>
      <w:tblGrid>
        <w:gridCol w:w="2265"/>
        <w:gridCol w:w="2270"/>
        <w:gridCol w:w="2260"/>
        <w:gridCol w:w="2265"/>
      </w:tblGrid>
      <w:tr w:rsidR="001840D4" w:rsidRPr="00034C11" w:rsidTr="000B6C87">
        <w:trPr>
          <w:trHeight w:val="20"/>
          <w:jc w:val="center"/>
        </w:trPr>
        <w:tc>
          <w:tcPr>
            <w:tcW w:w="5000" w:type="pct"/>
            <w:gridSpan w:val="4"/>
            <w:tcBorders>
              <w:top w:val="single" w:sz="4" w:space="0" w:color="auto"/>
              <w:bottom w:val="single" w:sz="4" w:space="0" w:color="auto"/>
            </w:tcBorders>
          </w:tcPr>
          <w:p w:rsidR="001840D4" w:rsidRPr="00034C11" w:rsidRDefault="00682D64" w:rsidP="000B6C87">
            <w:pPr>
              <w:rPr>
                <w:rFonts w:ascii="Arial" w:eastAsia="Calibri" w:hAnsi="Arial" w:cs="Arial"/>
                <w:b/>
                <w:sz w:val="20"/>
                <w:szCs w:val="20"/>
              </w:rPr>
            </w:pPr>
            <w:r w:rsidRPr="00034C11">
              <w:rPr>
                <w:rFonts w:ascii="Arial" w:eastAsia="Calibri" w:hAnsi="Arial" w:cs="Arial"/>
                <w:b/>
                <w:sz w:val="20"/>
                <w:szCs w:val="20"/>
              </w:rPr>
              <w:t xml:space="preserve">Kidney function test for </w:t>
            </w:r>
            <w:proofErr w:type="spellStart"/>
            <w:r w:rsidRPr="00034C11">
              <w:rPr>
                <w:rFonts w:ascii="Arial" w:eastAsia="Calibri" w:hAnsi="Arial" w:cs="Arial"/>
                <w:b/>
                <w:sz w:val="20"/>
                <w:szCs w:val="20"/>
              </w:rPr>
              <w:t>tramadol</w:t>
            </w:r>
            <w:proofErr w:type="spellEnd"/>
          </w:p>
        </w:tc>
      </w:tr>
      <w:tr w:rsidR="001840D4" w:rsidRPr="00034C11" w:rsidTr="000B6C87">
        <w:trPr>
          <w:trHeight w:val="20"/>
          <w:jc w:val="center"/>
        </w:trPr>
        <w:tc>
          <w:tcPr>
            <w:tcW w:w="1250" w:type="pct"/>
            <w:tcBorders>
              <w:top w:val="single" w:sz="4" w:space="0" w:color="auto"/>
            </w:tcBorders>
          </w:tcPr>
          <w:p w:rsidR="001840D4" w:rsidRPr="00034C11" w:rsidRDefault="00682D64" w:rsidP="000B6C87">
            <w:pPr>
              <w:rPr>
                <w:rFonts w:ascii="Arial" w:eastAsia="Calibri" w:hAnsi="Arial" w:cs="Arial"/>
                <w:sz w:val="20"/>
                <w:szCs w:val="20"/>
              </w:rPr>
            </w:pPr>
            <w:r w:rsidRPr="00034C11">
              <w:rPr>
                <w:rFonts w:ascii="Arial" w:eastAsia="Calibri" w:hAnsi="Arial" w:cs="Arial"/>
                <w:sz w:val="20"/>
                <w:szCs w:val="20"/>
              </w:rPr>
              <w:t>Groups</w:t>
            </w:r>
          </w:p>
        </w:tc>
        <w:tc>
          <w:tcPr>
            <w:tcW w:w="1253" w:type="pct"/>
            <w:tcBorders>
              <w:top w:val="single" w:sz="4" w:space="0" w:color="auto"/>
            </w:tcBorders>
          </w:tcPr>
          <w:p w:rsidR="001840D4" w:rsidRPr="00034C11" w:rsidRDefault="00682D64" w:rsidP="000B6C87">
            <w:pPr>
              <w:rPr>
                <w:rFonts w:ascii="Arial" w:eastAsia="Calibri" w:hAnsi="Arial" w:cs="Arial"/>
                <w:sz w:val="20"/>
                <w:szCs w:val="20"/>
              </w:rPr>
            </w:pPr>
            <w:proofErr w:type="spellStart"/>
            <w:r w:rsidRPr="00034C11">
              <w:rPr>
                <w:rFonts w:ascii="Arial" w:eastAsia="Calibri" w:hAnsi="Arial" w:cs="Arial"/>
                <w:sz w:val="20"/>
                <w:szCs w:val="20"/>
              </w:rPr>
              <w:t>Creatinine</w:t>
            </w:r>
            <w:proofErr w:type="spellEnd"/>
          </w:p>
        </w:tc>
        <w:tc>
          <w:tcPr>
            <w:tcW w:w="1247" w:type="pct"/>
            <w:tcBorders>
              <w:top w:val="single" w:sz="4" w:space="0" w:color="auto"/>
            </w:tcBorders>
          </w:tcPr>
          <w:p w:rsidR="001840D4" w:rsidRPr="00034C11" w:rsidRDefault="00682D64" w:rsidP="000B6C87">
            <w:pPr>
              <w:rPr>
                <w:rFonts w:ascii="Arial" w:eastAsia="Calibri" w:hAnsi="Arial" w:cs="Arial"/>
                <w:sz w:val="20"/>
                <w:szCs w:val="20"/>
              </w:rPr>
            </w:pPr>
            <w:r w:rsidRPr="00034C11">
              <w:rPr>
                <w:rFonts w:ascii="Arial" w:eastAsia="Calibri" w:hAnsi="Arial" w:cs="Arial"/>
                <w:sz w:val="20"/>
                <w:szCs w:val="20"/>
              </w:rPr>
              <w:t>Urea</w:t>
            </w:r>
          </w:p>
        </w:tc>
        <w:tc>
          <w:tcPr>
            <w:tcW w:w="1250" w:type="pct"/>
            <w:tcBorders>
              <w:top w:val="single" w:sz="4" w:space="0" w:color="auto"/>
            </w:tcBorders>
          </w:tcPr>
          <w:p w:rsidR="001840D4" w:rsidRPr="00034C11" w:rsidRDefault="00682D64" w:rsidP="000B6C87">
            <w:pPr>
              <w:rPr>
                <w:rFonts w:ascii="Arial" w:eastAsia="Calibri" w:hAnsi="Arial" w:cs="Arial"/>
                <w:sz w:val="20"/>
                <w:szCs w:val="20"/>
              </w:rPr>
            </w:pPr>
            <w:r w:rsidRPr="00034C11">
              <w:rPr>
                <w:rFonts w:ascii="Arial" w:eastAsia="Calibri" w:hAnsi="Arial" w:cs="Arial"/>
                <w:sz w:val="20"/>
                <w:szCs w:val="20"/>
              </w:rPr>
              <w:t>Albumin</w:t>
            </w:r>
          </w:p>
        </w:tc>
      </w:tr>
      <w:tr w:rsidR="001840D4" w:rsidRPr="00034C11" w:rsidTr="000B6C87">
        <w:trPr>
          <w:trHeight w:val="20"/>
          <w:jc w:val="center"/>
        </w:trPr>
        <w:tc>
          <w:tcPr>
            <w:tcW w:w="1250" w:type="pct"/>
          </w:tcPr>
          <w:p w:rsidR="001840D4" w:rsidRPr="00034C11" w:rsidRDefault="00682D64" w:rsidP="000B6C87">
            <w:pPr>
              <w:rPr>
                <w:rFonts w:ascii="Arial" w:eastAsia="Calibri" w:hAnsi="Arial" w:cs="Arial"/>
                <w:sz w:val="20"/>
                <w:szCs w:val="20"/>
              </w:rPr>
            </w:pPr>
            <w:r w:rsidRPr="00034C11">
              <w:rPr>
                <w:rFonts w:ascii="Arial" w:eastAsia="Calibri" w:hAnsi="Arial" w:cs="Arial"/>
                <w:sz w:val="20"/>
                <w:szCs w:val="20"/>
              </w:rPr>
              <w:t>Control</w:t>
            </w:r>
          </w:p>
        </w:tc>
        <w:tc>
          <w:tcPr>
            <w:tcW w:w="1253" w:type="pct"/>
          </w:tcPr>
          <w:p w:rsidR="001840D4" w:rsidRPr="00034C11" w:rsidRDefault="001840D4" w:rsidP="000B6C87">
            <w:pPr>
              <w:rPr>
                <w:rFonts w:ascii="Arial" w:eastAsia="Calibri" w:hAnsi="Arial" w:cs="Arial"/>
                <w:sz w:val="20"/>
                <w:szCs w:val="20"/>
              </w:rPr>
            </w:pPr>
            <w:r w:rsidRPr="00034C11">
              <w:rPr>
                <w:rFonts w:ascii="Arial" w:eastAsia="Calibri" w:hAnsi="Arial" w:cs="Arial"/>
                <w:sz w:val="20"/>
                <w:szCs w:val="20"/>
              </w:rPr>
              <w:t>13.02 ± 0.01</w:t>
            </w:r>
          </w:p>
        </w:tc>
        <w:tc>
          <w:tcPr>
            <w:tcW w:w="1247" w:type="pct"/>
          </w:tcPr>
          <w:p w:rsidR="001840D4" w:rsidRPr="00034C11" w:rsidRDefault="001840D4" w:rsidP="000B6C87">
            <w:pPr>
              <w:rPr>
                <w:rFonts w:ascii="Arial" w:eastAsia="Calibri" w:hAnsi="Arial" w:cs="Arial"/>
                <w:sz w:val="20"/>
                <w:szCs w:val="20"/>
              </w:rPr>
            </w:pPr>
            <w:r w:rsidRPr="00034C11">
              <w:rPr>
                <w:rFonts w:ascii="Arial" w:eastAsia="Calibri" w:hAnsi="Arial" w:cs="Arial"/>
                <w:sz w:val="20"/>
                <w:szCs w:val="20"/>
              </w:rPr>
              <w:t>48.99 ± 1.02</w:t>
            </w:r>
          </w:p>
        </w:tc>
        <w:tc>
          <w:tcPr>
            <w:tcW w:w="1250" w:type="pct"/>
          </w:tcPr>
          <w:p w:rsidR="001840D4" w:rsidRPr="00034C11" w:rsidRDefault="001840D4" w:rsidP="000B6C87">
            <w:pPr>
              <w:rPr>
                <w:rFonts w:ascii="Arial" w:eastAsia="Calibri" w:hAnsi="Arial" w:cs="Arial"/>
                <w:sz w:val="20"/>
                <w:szCs w:val="20"/>
              </w:rPr>
            </w:pPr>
            <w:r w:rsidRPr="00034C11">
              <w:rPr>
                <w:rFonts w:ascii="Arial" w:eastAsia="Calibri" w:hAnsi="Arial" w:cs="Arial"/>
                <w:sz w:val="20"/>
                <w:szCs w:val="20"/>
              </w:rPr>
              <w:t>26.02 ± 1.05</w:t>
            </w:r>
          </w:p>
        </w:tc>
      </w:tr>
      <w:tr w:rsidR="001840D4" w:rsidRPr="00034C11" w:rsidTr="000B6C87">
        <w:trPr>
          <w:trHeight w:val="20"/>
          <w:jc w:val="center"/>
        </w:trPr>
        <w:tc>
          <w:tcPr>
            <w:tcW w:w="1250" w:type="pct"/>
          </w:tcPr>
          <w:p w:rsidR="001840D4" w:rsidRPr="00034C11" w:rsidRDefault="00682D64" w:rsidP="000B6C87">
            <w:pPr>
              <w:rPr>
                <w:rFonts w:ascii="Arial" w:eastAsia="Calibri" w:hAnsi="Arial" w:cs="Arial"/>
                <w:sz w:val="20"/>
                <w:szCs w:val="20"/>
              </w:rPr>
            </w:pPr>
            <w:r w:rsidRPr="00034C11">
              <w:rPr>
                <w:rFonts w:ascii="Arial" w:eastAsia="Calibri" w:hAnsi="Arial" w:cs="Arial"/>
                <w:sz w:val="20"/>
                <w:szCs w:val="20"/>
              </w:rPr>
              <w:t>Low dose</w:t>
            </w:r>
          </w:p>
        </w:tc>
        <w:tc>
          <w:tcPr>
            <w:tcW w:w="1253" w:type="pct"/>
          </w:tcPr>
          <w:p w:rsidR="001840D4" w:rsidRPr="00034C11" w:rsidRDefault="001840D4" w:rsidP="000B6C87">
            <w:pPr>
              <w:rPr>
                <w:rFonts w:ascii="Arial" w:eastAsia="Calibri" w:hAnsi="Arial" w:cs="Arial"/>
                <w:sz w:val="20"/>
                <w:szCs w:val="20"/>
              </w:rPr>
            </w:pPr>
            <w:r w:rsidRPr="00034C11">
              <w:rPr>
                <w:rFonts w:ascii="Arial" w:eastAsia="Calibri" w:hAnsi="Arial" w:cs="Arial"/>
                <w:sz w:val="20"/>
                <w:szCs w:val="20"/>
              </w:rPr>
              <w:t>15.96 ± 0.12</w:t>
            </w:r>
            <w:r w:rsidRPr="00034C11">
              <w:rPr>
                <w:rFonts w:ascii="Arial" w:eastAsia="Calibri" w:hAnsi="Arial" w:cs="Arial"/>
                <w:sz w:val="20"/>
                <w:szCs w:val="20"/>
                <w:vertAlign w:val="superscript"/>
              </w:rPr>
              <w:t>a</w:t>
            </w:r>
          </w:p>
        </w:tc>
        <w:tc>
          <w:tcPr>
            <w:tcW w:w="1247" w:type="pct"/>
          </w:tcPr>
          <w:p w:rsidR="001840D4" w:rsidRPr="00034C11" w:rsidRDefault="001840D4" w:rsidP="000B6C87">
            <w:pPr>
              <w:rPr>
                <w:rFonts w:ascii="Arial" w:eastAsia="Calibri" w:hAnsi="Arial" w:cs="Arial"/>
                <w:sz w:val="20"/>
                <w:szCs w:val="20"/>
              </w:rPr>
            </w:pPr>
            <w:r w:rsidRPr="00034C11">
              <w:rPr>
                <w:rFonts w:ascii="Arial" w:eastAsia="Calibri" w:hAnsi="Arial" w:cs="Arial"/>
                <w:sz w:val="20"/>
                <w:szCs w:val="20"/>
              </w:rPr>
              <w:t>40.70 ± 0.15</w:t>
            </w:r>
            <w:r w:rsidRPr="00034C11">
              <w:rPr>
                <w:rFonts w:ascii="Arial" w:eastAsia="Calibri" w:hAnsi="Arial" w:cs="Arial"/>
                <w:sz w:val="20"/>
                <w:szCs w:val="20"/>
                <w:vertAlign w:val="superscript"/>
              </w:rPr>
              <w:t>a</w:t>
            </w:r>
          </w:p>
        </w:tc>
        <w:tc>
          <w:tcPr>
            <w:tcW w:w="1250" w:type="pct"/>
          </w:tcPr>
          <w:p w:rsidR="001840D4" w:rsidRPr="00034C11" w:rsidRDefault="001840D4" w:rsidP="000B6C87">
            <w:pPr>
              <w:rPr>
                <w:rFonts w:ascii="Arial" w:eastAsia="Calibri" w:hAnsi="Arial" w:cs="Arial"/>
                <w:sz w:val="20"/>
                <w:szCs w:val="20"/>
              </w:rPr>
            </w:pPr>
            <w:r w:rsidRPr="00034C11">
              <w:rPr>
                <w:rFonts w:ascii="Arial" w:eastAsia="Calibri" w:hAnsi="Arial" w:cs="Arial"/>
                <w:sz w:val="20"/>
                <w:szCs w:val="20"/>
              </w:rPr>
              <w:t>23.93 ± 0.09</w:t>
            </w:r>
            <w:r w:rsidRPr="00034C11">
              <w:rPr>
                <w:rFonts w:ascii="Arial" w:eastAsia="Calibri" w:hAnsi="Arial" w:cs="Arial"/>
                <w:sz w:val="20"/>
                <w:szCs w:val="20"/>
                <w:vertAlign w:val="superscript"/>
              </w:rPr>
              <w:t>a</w:t>
            </w:r>
          </w:p>
        </w:tc>
      </w:tr>
      <w:tr w:rsidR="001840D4" w:rsidRPr="00034C11" w:rsidTr="000B6C87">
        <w:trPr>
          <w:trHeight w:val="20"/>
          <w:jc w:val="center"/>
        </w:trPr>
        <w:tc>
          <w:tcPr>
            <w:tcW w:w="1250" w:type="pct"/>
          </w:tcPr>
          <w:p w:rsidR="001840D4" w:rsidRPr="00034C11" w:rsidRDefault="00682D64" w:rsidP="000B6C87">
            <w:pPr>
              <w:rPr>
                <w:rFonts w:ascii="Arial" w:eastAsia="Calibri" w:hAnsi="Arial" w:cs="Arial"/>
                <w:sz w:val="20"/>
                <w:szCs w:val="20"/>
              </w:rPr>
            </w:pPr>
            <w:r w:rsidRPr="00034C11">
              <w:rPr>
                <w:rFonts w:ascii="Arial" w:eastAsia="Calibri" w:hAnsi="Arial" w:cs="Arial"/>
                <w:sz w:val="20"/>
                <w:szCs w:val="20"/>
              </w:rPr>
              <w:t>Medium dose</w:t>
            </w:r>
          </w:p>
        </w:tc>
        <w:tc>
          <w:tcPr>
            <w:tcW w:w="1253" w:type="pct"/>
          </w:tcPr>
          <w:p w:rsidR="001840D4" w:rsidRPr="00034C11" w:rsidRDefault="001840D4" w:rsidP="000B6C87">
            <w:pPr>
              <w:rPr>
                <w:rFonts w:ascii="Arial" w:eastAsia="Calibri" w:hAnsi="Arial" w:cs="Arial"/>
                <w:sz w:val="20"/>
                <w:szCs w:val="20"/>
              </w:rPr>
            </w:pPr>
            <w:r w:rsidRPr="00034C11">
              <w:rPr>
                <w:rFonts w:ascii="Arial" w:eastAsia="Calibri" w:hAnsi="Arial" w:cs="Arial"/>
                <w:sz w:val="20"/>
                <w:szCs w:val="20"/>
              </w:rPr>
              <w:t>18.12 ± 1.04</w:t>
            </w:r>
            <w:r w:rsidRPr="00034C11">
              <w:rPr>
                <w:rFonts w:ascii="Arial" w:eastAsia="Calibri" w:hAnsi="Arial" w:cs="Arial"/>
                <w:sz w:val="20"/>
                <w:szCs w:val="20"/>
                <w:vertAlign w:val="superscript"/>
              </w:rPr>
              <w:t>a</w:t>
            </w:r>
          </w:p>
        </w:tc>
        <w:tc>
          <w:tcPr>
            <w:tcW w:w="1247" w:type="pct"/>
          </w:tcPr>
          <w:p w:rsidR="001840D4" w:rsidRPr="00034C11" w:rsidRDefault="001840D4" w:rsidP="000B6C87">
            <w:pPr>
              <w:rPr>
                <w:rFonts w:ascii="Arial" w:eastAsia="Calibri" w:hAnsi="Arial" w:cs="Arial"/>
                <w:sz w:val="20"/>
                <w:szCs w:val="20"/>
              </w:rPr>
            </w:pPr>
            <w:r w:rsidRPr="00034C11">
              <w:rPr>
                <w:rFonts w:ascii="Arial" w:eastAsia="Calibri" w:hAnsi="Arial" w:cs="Arial"/>
                <w:sz w:val="20"/>
                <w:szCs w:val="20"/>
              </w:rPr>
              <w:t>36.41 ± 0.12</w:t>
            </w:r>
            <w:r w:rsidRPr="00034C11">
              <w:rPr>
                <w:rFonts w:ascii="Arial" w:eastAsia="Calibri" w:hAnsi="Arial" w:cs="Arial"/>
                <w:sz w:val="20"/>
                <w:szCs w:val="20"/>
                <w:vertAlign w:val="superscript"/>
              </w:rPr>
              <w:t>a</w:t>
            </w:r>
          </w:p>
        </w:tc>
        <w:tc>
          <w:tcPr>
            <w:tcW w:w="1250" w:type="pct"/>
          </w:tcPr>
          <w:p w:rsidR="001840D4" w:rsidRPr="00034C11" w:rsidRDefault="001840D4" w:rsidP="000B6C87">
            <w:pPr>
              <w:rPr>
                <w:rFonts w:ascii="Arial" w:eastAsia="Calibri" w:hAnsi="Arial" w:cs="Arial"/>
                <w:sz w:val="20"/>
                <w:szCs w:val="20"/>
              </w:rPr>
            </w:pPr>
            <w:r w:rsidRPr="00034C11">
              <w:rPr>
                <w:rFonts w:ascii="Arial" w:eastAsia="Calibri" w:hAnsi="Arial" w:cs="Arial"/>
                <w:sz w:val="20"/>
                <w:szCs w:val="20"/>
              </w:rPr>
              <w:t>20.55 ± 0.33</w:t>
            </w:r>
            <w:r w:rsidRPr="00034C11">
              <w:rPr>
                <w:rFonts w:ascii="Arial" w:eastAsia="Calibri" w:hAnsi="Arial" w:cs="Arial"/>
                <w:sz w:val="20"/>
                <w:szCs w:val="20"/>
                <w:vertAlign w:val="superscript"/>
              </w:rPr>
              <w:t>ab</w:t>
            </w:r>
          </w:p>
        </w:tc>
      </w:tr>
      <w:tr w:rsidR="001840D4" w:rsidRPr="00034C11" w:rsidTr="000B6C87">
        <w:trPr>
          <w:trHeight w:val="20"/>
          <w:jc w:val="center"/>
        </w:trPr>
        <w:tc>
          <w:tcPr>
            <w:tcW w:w="1250" w:type="pct"/>
          </w:tcPr>
          <w:p w:rsidR="001840D4" w:rsidRPr="00034C11" w:rsidRDefault="00682D64" w:rsidP="000B6C87">
            <w:pPr>
              <w:rPr>
                <w:rFonts w:ascii="Arial" w:eastAsia="Calibri" w:hAnsi="Arial" w:cs="Arial"/>
                <w:sz w:val="20"/>
                <w:szCs w:val="20"/>
              </w:rPr>
            </w:pPr>
            <w:r w:rsidRPr="00034C11">
              <w:rPr>
                <w:rFonts w:ascii="Arial" w:eastAsia="Calibri" w:hAnsi="Arial" w:cs="Arial"/>
                <w:sz w:val="20"/>
                <w:szCs w:val="20"/>
              </w:rPr>
              <w:t>High dose</w:t>
            </w:r>
          </w:p>
        </w:tc>
        <w:tc>
          <w:tcPr>
            <w:tcW w:w="1253" w:type="pct"/>
          </w:tcPr>
          <w:p w:rsidR="001840D4" w:rsidRPr="00034C11" w:rsidRDefault="001840D4" w:rsidP="000B6C87">
            <w:pPr>
              <w:rPr>
                <w:rFonts w:ascii="Arial" w:eastAsia="Calibri" w:hAnsi="Arial" w:cs="Arial"/>
                <w:sz w:val="20"/>
                <w:szCs w:val="20"/>
              </w:rPr>
            </w:pPr>
            <w:r w:rsidRPr="00034C11">
              <w:rPr>
                <w:rFonts w:ascii="Arial" w:eastAsia="Calibri" w:hAnsi="Arial" w:cs="Arial"/>
                <w:sz w:val="20"/>
                <w:szCs w:val="20"/>
              </w:rPr>
              <w:t>21.93 ± 0.03</w:t>
            </w:r>
            <w:r w:rsidRPr="00034C11">
              <w:rPr>
                <w:rFonts w:ascii="Arial" w:eastAsia="Calibri" w:hAnsi="Arial" w:cs="Arial"/>
                <w:sz w:val="20"/>
                <w:szCs w:val="20"/>
                <w:vertAlign w:val="superscript"/>
              </w:rPr>
              <w:t>abc</w:t>
            </w:r>
          </w:p>
        </w:tc>
        <w:tc>
          <w:tcPr>
            <w:tcW w:w="1247" w:type="pct"/>
          </w:tcPr>
          <w:p w:rsidR="001840D4" w:rsidRPr="00034C11" w:rsidRDefault="001840D4" w:rsidP="000B6C87">
            <w:pPr>
              <w:rPr>
                <w:rFonts w:ascii="Arial" w:eastAsia="Calibri" w:hAnsi="Arial" w:cs="Arial"/>
                <w:sz w:val="20"/>
                <w:szCs w:val="20"/>
              </w:rPr>
            </w:pPr>
            <w:r w:rsidRPr="00034C11">
              <w:rPr>
                <w:rFonts w:ascii="Arial" w:eastAsia="Calibri" w:hAnsi="Arial" w:cs="Arial"/>
                <w:sz w:val="20"/>
                <w:szCs w:val="20"/>
              </w:rPr>
              <w:t>30.14 ± 1.16</w:t>
            </w:r>
            <w:r w:rsidRPr="00034C11">
              <w:rPr>
                <w:rFonts w:ascii="Arial" w:eastAsia="Calibri" w:hAnsi="Arial" w:cs="Arial"/>
                <w:sz w:val="20"/>
                <w:szCs w:val="20"/>
                <w:vertAlign w:val="superscript"/>
              </w:rPr>
              <w:t>abc</w:t>
            </w:r>
          </w:p>
        </w:tc>
        <w:tc>
          <w:tcPr>
            <w:tcW w:w="1250" w:type="pct"/>
          </w:tcPr>
          <w:p w:rsidR="001840D4" w:rsidRPr="00034C11" w:rsidRDefault="001840D4" w:rsidP="000B6C87">
            <w:pPr>
              <w:rPr>
                <w:rFonts w:ascii="Arial" w:eastAsia="Calibri" w:hAnsi="Arial" w:cs="Arial"/>
                <w:sz w:val="20"/>
                <w:szCs w:val="20"/>
              </w:rPr>
            </w:pPr>
            <w:r w:rsidRPr="00034C11">
              <w:rPr>
                <w:rFonts w:ascii="Arial" w:eastAsia="Calibri" w:hAnsi="Arial" w:cs="Arial"/>
                <w:sz w:val="20"/>
                <w:szCs w:val="20"/>
              </w:rPr>
              <w:t>18.07 ± 1.02</w:t>
            </w:r>
            <w:r w:rsidRPr="00034C11">
              <w:rPr>
                <w:rFonts w:ascii="Arial" w:eastAsia="Calibri" w:hAnsi="Arial" w:cs="Arial"/>
                <w:sz w:val="20"/>
                <w:szCs w:val="20"/>
                <w:vertAlign w:val="superscript"/>
              </w:rPr>
              <w:t>abc</w:t>
            </w:r>
          </w:p>
        </w:tc>
      </w:tr>
      <w:tr w:rsidR="001840D4" w:rsidRPr="00034C11" w:rsidTr="000B6C87">
        <w:trPr>
          <w:trHeight w:val="20"/>
          <w:jc w:val="center"/>
        </w:trPr>
        <w:tc>
          <w:tcPr>
            <w:tcW w:w="5000" w:type="pct"/>
            <w:gridSpan w:val="4"/>
          </w:tcPr>
          <w:p w:rsidR="001840D4" w:rsidRPr="00034C11" w:rsidRDefault="00682D64" w:rsidP="000B6C87">
            <w:pPr>
              <w:rPr>
                <w:rFonts w:ascii="Arial" w:eastAsia="Calibri" w:hAnsi="Arial" w:cs="Arial"/>
                <w:b/>
                <w:sz w:val="20"/>
                <w:szCs w:val="20"/>
              </w:rPr>
            </w:pPr>
            <w:r w:rsidRPr="00034C11">
              <w:rPr>
                <w:rFonts w:ascii="Arial" w:eastAsia="Calibri" w:hAnsi="Arial" w:cs="Arial"/>
                <w:b/>
                <w:sz w:val="20"/>
                <w:szCs w:val="20"/>
              </w:rPr>
              <w:t>Kidney function test for VCO</w:t>
            </w:r>
          </w:p>
        </w:tc>
      </w:tr>
      <w:tr w:rsidR="001840D4" w:rsidRPr="00034C11" w:rsidTr="000B6C87">
        <w:trPr>
          <w:trHeight w:val="20"/>
          <w:jc w:val="center"/>
        </w:trPr>
        <w:tc>
          <w:tcPr>
            <w:tcW w:w="1250" w:type="pct"/>
          </w:tcPr>
          <w:p w:rsidR="001840D4" w:rsidRPr="00034C11" w:rsidRDefault="00682D64" w:rsidP="000B6C87">
            <w:pPr>
              <w:rPr>
                <w:rFonts w:ascii="Arial" w:eastAsia="Calibri" w:hAnsi="Arial" w:cs="Arial"/>
                <w:sz w:val="20"/>
                <w:szCs w:val="20"/>
              </w:rPr>
            </w:pPr>
            <w:r w:rsidRPr="00034C11">
              <w:rPr>
                <w:rFonts w:ascii="Arial" w:eastAsia="Calibri" w:hAnsi="Arial" w:cs="Arial"/>
                <w:sz w:val="20"/>
                <w:szCs w:val="20"/>
              </w:rPr>
              <w:t>Groups</w:t>
            </w:r>
          </w:p>
        </w:tc>
        <w:tc>
          <w:tcPr>
            <w:tcW w:w="1253" w:type="pct"/>
          </w:tcPr>
          <w:p w:rsidR="001840D4" w:rsidRPr="00034C11" w:rsidRDefault="00682D64" w:rsidP="000B6C87">
            <w:pPr>
              <w:rPr>
                <w:rFonts w:ascii="Arial" w:eastAsia="Calibri" w:hAnsi="Arial" w:cs="Arial"/>
                <w:sz w:val="20"/>
                <w:szCs w:val="20"/>
              </w:rPr>
            </w:pPr>
            <w:proofErr w:type="spellStart"/>
            <w:r w:rsidRPr="00034C11">
              <w:rPr>
                <w:rFonts w:ascii="Arial" w:eastAsia="Calibri" w:hAnsi="Arial" w:cs="Arial"/>
                <w:sz w:val="20"/>
                <w:szCs w:val="20"/>
              </w:rPr>
              <w:t>Creatinine</w:t>
            </w:r>
            <w:proofErr w:type="spellEnd"/>
          </w:p>
        </w:tc>
        <w:tc>
          <w:tcPr>
            <w:tcW w:w="1247" w:type="pct"/>
          </w:tcPr>
          <w:p w:rsidR="001840D4" w:rsidRPr="00034C11" w:rsidRDefault="00682D64" w:rsidP="000B6C87">
            <w:pPr>
              <w:rPr>
                <w:rFonts w:ascii="Arial" w:eastAsia="Calibri" w:hAnsi="Arial" w:cs="Arial"/>
                <w:sz w:val="20"/>
                <w:szCs w:val="20"/>
              </w:rPr>
            </w:pPr>
            <w:r w:rsidRPr="00034C11">
              <w:rPr>
                <w:rFonts w:ascii="Arial" w:eastAsia="Calibri" w:hAnsi="Arial" w:cs="Arial"/>
                <w:sz w:val="20"/>
                <w:szCs w:val="20"/>
              </w:rPr>
              <w:t>Urea</w:t>
            </w:r>
          </w:p>
        </w:tc>
        <w:tc>
          <w:tcPr>
            <w:tcW w:w="1250" w:type="pct"/>
          </w:tcPr>
          <w:p w:rsidR="001840D4" w:rsidRPr="00034C11" w:rsidRDefault="00682D64" w:rsidP="000B6C87">
            <w:pPr>
              <w:rPr>
                <w:rFonts w:ascii="Arial" w:eastAsia="Calibri" w:hAnsi="Arial" w:cs="Arial"/>
                <w:sz w:val="20"/>
                <w:szCs w:val="20"/>
              </w:rPr>
            </w:pPr>
            <w:r w:rsidRPr="00034C11">
              <w:rPr>
                <w:rFonts w:ascii="Arial" w:eastAsia="Calibri" w:hAnsi="Arial" w:cs="Arial"/>
                <w:sz w:val="20"/>
                <w:szCs w:val="20"/>
              </w:rPr>
              <w:t>Albumin</w:t>
            </w:r>
          </w:p>
        </w:tc>
      </w:tr>
      <w:tr w:rsidR="001840D4" w:rsidRPr="00034C11" w:rsidTr="000B6C87">
        <w:trPr>
          <w:trHeight w:val="20"/>
          <w:jc w:val="center"/>
        </w:trPr>
        <w:tc>
          <w:tcPr>
            <w:tcW w:w="1250" w:type="pct"/>
          </w:tcPr>
          <w:p w:rsidR="001840D4" w:rsidRPr="00034C11" w:rsidRDefault="00682D64" w:rsidP="000B6C87">
            <w:pPr>
              <w:rPr>
                <w:rFonts w:ascii="Arial" w:eastAsia="Calibri" w:hAnsi="Arial" w:cs="Arial"/>
                <w:sz w:val="20"/>
                <w:szCs w:val="20"/>
              </w:rPr>
            </w:pPr>
            <w:r w:rsidRPr="00034C11">
              <w:rPr>
                <w:rFonts w:ascii="Arial" w:eastAsia="Calibri" w:hAnsi="Arial" w:cs="Arial"/>
                <w:sz w:val="20"/>
                <w:szCs w:val="20"/>
              </w:rPr>
              <w:t>Control</w:t>
            </w:r>
          </w:p>
        </w:tc>
        <w:tc>
          <w:tcPr>
            <w:tcW w:w="1253" w:type="pct"/>
          </w:tcPr>
          <w:p w:rsidR="001840D4" w:rsidRPr="00034C11" w:rsidRDefault="001840D4" w:rsidP="000B6C87">
            <w:pPr>
              <w:rPr>
                <w:rFonts w:ascii="Arial" w:eastAsia="Calibri" w:hAnsi="Arial" w:cs="Arial"/>
                <w:sz w:val="20"/>
                <w:szCs w:val="20"/>
              </w:rPr>
            </w:pPr>
            <w:r w:rsidRPr="00034C11">
              <w:rPr>
                <w:rFonts w:ascii="Arial" w:eastAsia="Calibri" w:hAnsi="Arial" w:cs="Arial"/>
                <w:sz w:val="20"/>
                <w:szCs w:val="20"/>
              </w:rPr>
              <w:t>13.80 ± 0.05</w:t>
            </w:r>
          </w:p>
        </w:tc>
        <w:tc>
          <w:tcPr>
            <w:tcW w:w="1247" w:type="pct"/>
          </w:tcPr>
          <w:p w:rsidR="001840D4" w:rsidRPr="00034C11" w:rsidRDefault="001840D4" w:rsidP="000B6C87">
            <w:pPr>
              <w:rPr>
                <w:rFonts w:ascii="Arial" w:eastAsia="Calibri" w:hAnsi="Arial" w:cs="Arial"/>
                <w:sz w:val="20"/>
                <w:szCs w:val="20"/>
              </w:rPr>
            </w:pPr>
            <w:r w:rsidRPr="00034C11">
              <w:rPr>
                <w:rFonts w:ascii="Arial" w:eastAsia="Calibri" w:hAnsi="Arial" w:cs="Arial"/>
                <w:sz w:val="20"/>
                <w:szCs w:val="20"/>
              </w:rPr>
              <w:t>49.01 ± 1.01</w:t>
            </w:r>
          </w:p>
        </w:tc>
        <w:tc>
          <w:tcPr>
            <w:tcW w:w="1250" w:type="pct"/>
          </w:tcPr>
          <w:p w:rsidR="001840D4" w:rsidRPr="00034C11" w:rsidRDefault="001840D4" w:rsidP="000B6C87">
            <w:pPr>
              <w:rPr>
                <w:rFonts w:ascii="Arial" w:eastAsia="Calibri" w:hAnsi="Arial" w:cs="Arial"/>
                <w:sz w:val="20"/>
                <w:szCs w:val="20"/>
              </w:rPr>
            </w:pPr>
            <w:r w:rsidRPr="00034C11">
              <w:rPr>
                <w:rFonts w:ascii="Arial" w:eastAsia="Calibri" w:hAnsi="Arial" w:cs="Arial"/>
                <w:sz w:val="20"/>
                <w:szCs w:val="20"/>
              </w:rPr>
              <w:t>25.37 ± 1.33</w:t>
            </w:r>
          </w:p>
        </w:tc>
      </w:tr>
      <w:tr w:rsidR="001840D4" w:rsidRPr="00034C11" w:rsidTr="000B6C87">
        <w:trPr>
          <w:trHeight w:val="20"/>
          <w:jc w:val="center"/>
        </w:trPr>
        <w:tc>
          <w:tcPr>
            <w:tcW w:w="1250" w:type="pct"/>
          </w:tcPr>
          <w:p w:rsidR="001840D4" w:rsidRPr="00034C11" w:rsidRDefault="00682D64" w:rsidP="000B6C87">
            <w:pPr>
              <w:rPr>
                <w:rFonts w:ascii="Arial" w:eastAsia="Calibri" w:hAnsi="Arial" w:cs="Arial"/>
                <w:sz w:val="20"/>
                <w:szCs w:val="20"/>
              </w:rPr>
            </w:pPr>
            <w:r w:rsidRPr="00034C11">
              <w:rPr>
                <w:rFonts w:ascii="Arial" w:eastAsia="Calibri" w:hAnsi="Arial" w:cs="Arial"/>
                <w:sz w:val="20"/>
                <w:szCs w:val="20"/>
              </w:rPr>
              <w:t>Low dose</w:t>
            </w:r>
          </w:p>
        </w:tc>
        <w:tc>
          <w:tcPr>
            <w:tcW w:w="1253" w:type="pct"/>
          </w:tcPr>
          <w:p w:rsidR="001840D4" w:rsidRPr="00034C11" w:rsidRDefault="001840D4" w:rsidP="000B6C87">
            <w:pPr>
              <w:rPr>
                <w:rFonts w:ascii="Arial" w:eastAsia="Calibri" w:hAnsi="Arial" w:cs="Arial"/>
                <w:sz w:val="20"/>
                <w:szCs w:val="20"/>
              </w:rPr>
            </w:pPr>
            <w:r w:rsidRPr="00034C11">
              <w:rPr>
                <w:rFonts w:ascii="Arial" w:eastAsia="Calibri" w:hAnsi="Arial" w:cs="Arial"/>
                <w:sz w:val="20"/>
                <w:szCs w:val="20"/>
              </w:rPr>
              <w:t>14.00 ± 0.11</w:t>
            </w:r>
          </w:p>
        </w:tc>
        <w:tc>
          <w:tcPr>
            <w:tcW w:w="1247" w:type="pct"/>
          </w:tcPr>
          <w:p w:rsidR="001840D4" w:rsidRPr="00034C11" w:rsidRDefault="001840D4" w:rsidP="000B6C87">
            <w:pPr>
              <w:rPr>
                <w:rFonts w:ascii="Arial" w:eastAsia="Calibri" w:hAnsi="Arial" w:cs="Arial"/>
                <w:sz w:val="20"/>
                <w:szCs w:val="20"/>
              </w:rPr>
            </w:pPr>
            <w:r w:rsidRPr="00034C11">
              <w:rPr>
                <w:rFonts w:ascii="Arial" w:eastAsia="Calibri" w:hAnsi="Arial" w:cs="Arial"/>
                <w:sz w:val="20"/>
                <w:szCs w:val="20"/>
              </w:rPr>
              <w:t>42.16 ± 1.05</w:t>
            </w:r>
            <w:r w:rsidRPr="00034C11">
              <w:rPr>
                <w:rFonts w:ascii="Arial" w:eastAsia="Calibri" w:hAnsi="Arial" w:cs="Arial"/>
                <w:sz w:val="20"/>
                <w:szCs w:val="20"/>
                <w:vertAlign w:val="superscript"/>
              </w:rPr>
              <w:t>a</w:t>
            </w:r>
          </w:p>
        </w:tc>
        <w:tc>
          <w:tcPr>
            <w:tcW w:w="1250" w:type="pct"/>
          </w:tcPr>
          <w:p w:rsidR="001840D4" w:rsidRPr="00034C11" w:rsidRDefault="001840D4" w:rsidP="000B6C87">
            <w:pPr>
              <w:rPr>
                <w:rFonts w:ascii="Arial" w:eastAsia="Calibri" w:hAnsi="Arial" w:cs="Arial"/>
                <w:sz w:val="20"/>
                <w:szCs w:val="20"/>
              </w:rPr>
            </w:pPr>
            <w:r w:rsidRPr="00034C11">
              <w:rPr>
                <w:rFonts w:ascii="Arial" w:eastAsia="Calibri" w:hAnsi="Arial" w:cs="Arial"/>
                <w:sz w:val="20"/>
                <w:szCs w:val="20"/>
              </w:rPr>
              <w:t>27.74 ± 1.01</w:t>
            </w:r>
            <w:r w:rsidRPr="00034C11">
              <w:rPr>
                <w:rFonts w:ascii="Arial" w:eastAsia="Calibri" w:hAnsi="Arial" w:cs="Arial"/>
                <w:sz w:val="20"/>
                <w:szCs w:val="20"/>
                <w:vertAlign w:val="superscript"/>
              </w:rPr>
              <w:t>a</w:t>
            </w:r>
            <w:r w:rsidRPr="00034C11">
              <w:rPr>
                <w:rFonts w:ascii="Arial" w:eastAsia="Calibri" w:hAnsi="Arial" w:cs="Arial"/>
                <w:sz w:val="20"/>
                <w:szCs w:val="20"/>
              </w:rPr>
              <w:t>*</w:t>
            </w:r>
          </w:p>
        </w:tc>
      </w:tr>
      <w:tr w:rsidR="001840D4" w:rsidRPr="00034C11" w:rsidTr="000B6C87">
        <w:trPr>
          <w:trHeight w:val="20"/>
          <w:jc w:val="center"/>
        </w:trPr>
        <w:tc>
          <w:tcPr>
            <w:tcW w:w="1250" w:type="pct"/>
          </w:tcPr>
          <w:p w:rsidR="001840D4" w:rsidRPr="00034C11" w:rsidRDefault="00682D64" w:rsidP="000B6C87">
            <w:pPr>
              <w:rPr>
                <w:rFonts w:ascii="Arial" w:eastAsia="Calibri" w:hAnsi="Arial" w:cs="Arial"/>
                <w:sz w:val="20"/>
                <w:szCs w:val="20"/>
              </w:rPr>
            </w:pPr>
            <w:r w:rsidRPr="00034C11">
              <w:rPr>
                <w:rFonts w:ascii="Arial" w:eastAsia="Calibri" w:hAnsi="Arial" w:cs="Arial"/>
                <w:sz w:val="20"/>
                <w:szCs w:val="20"/>
              </w:rPr>
              <w:t>Medium dose</w:t>
            </w:r>
          </w:p>
        </w:tc>
        <w:tc>
          <w:tcPr>
            <w:tcW w:w="1253" w:type="pct"/>
          </w:tcPr>
          <w:p w:rsidR="001840D4" w:rsidRPr="00034C11" w:rsidRDefault="001840D4" w:rsidP="000B6C87">
            <w:pPr>
              <w:rPr>
                <w:rFonts w:ascii="Arial" w:eastAsia="Calibri" w:hAnsi="Arial" w:cs="Arial"/>
                <w:sz w:val="20"/>
                <w:szCs w:val="20"/>
              </w:rPr>
            </w:pPr>
            <w:r w:rsidRPr="00034C11">
              <w:rPr>
                <w:rFonts w:ascii="Arial" w:eastAsia="Calibri" w:hAnsi="Arial" w:cs="Arial"/>
                <w:sz w:val="20"/>
                <w:szCs w:val="20"/>
              </w:rPr>
              <w:t>14.50 ± 0.30</w:t>
            </w:r>
            <w:r w:rsidRPr="00034C11">
              <w:rPr>
                <w:rFonts w:ascii="Arial" w:eastAsia="Calibri" w:hAnsi="Arial" w:cs="Arial"/>
                <w:sz w:val="20"/>
                <w:szCs w:val="20"/>
                <w:vertAlign w:val="superscript"/>
              </w:rPr>
              <w:t>*</w:t>
            </w:r>
          </w:p>
        </w:tc>
        <w:tc>
          <w:tcPr>
            <w:tcW w:w="1247" w:type="pct"/>
          </w:tcPr>
          <w:p w:rsidR="001840D4" w:rsidRPr="00034C11" w:rsidRDefault="001840D4" w:rsidP="000B6C87">
            <w:pPr>
              <w:rPr>
                <w:rFonts w:ascii="Arial" w:eastAsia="Calibri" w:hAnsi="Arial" w:cs="Arial"/>
                <w:sz w:val="20"/>
                <w:szCs w:val="20"/>
              </w:rPr>
            </w:pPr>
            <w:r w:rsidRPr="00034C11">
              <w:rPr>
                <w:rFonts w:ascii="Arial" w:eastAsia="Calibri" w:hAnsi="Arial" w:cs="Arial"/>
                <w:sz w:val="20"/>
                <w:szCs w:val="20"/>
              </w:rPr>
              <w:t>40.30 ± 0.01</w:t>
            </w:r>
            <w:r w:rsidRPr="00034C11">
              <w:rPr>
                <w:rFonts w:ascii="Arial" w:eastAsia="Calibri" w:hAnsi="Arial" w:cs="Arial"/>
                <w:sz w:val="20"/>
                <w:szCs w:val="20"/>
                <w:vertAlign w:val="superscript"/>
              </w:rPr>
              <w:t>ab</w:t>
            </w:r>
            <w:r w:rsidRPr="00034C11">
              <w:rPr>
                <w:rFonts w:ascii="Arial" w:eastAsia="Calibri" w:hAnsi="Arial" w:cs="Arial"/>
                <w:sz w:val="20"/>
                <w:szCs w:val="20"/>
              </w:rPr>
              <w:t>*</w:t>
            </w:r>
          </w:p>
        </w:tc>
        <w:tc>
          <w:tcPr>
            <w:tcW w:w="1250" w:type="pct"/>
          </w:tcPr>
          <w:p w:rsidR="001840D4" w:rsidRPr="00034C11" w:rsidRDefault="001840D4" w:rsidP="000B6C87">
            <w:pPr>
              <w:rPr>
                <w:rFonts w:ascii="Arial" w:eastAsia="Calibri" w:hAnsi="Arial" w:cs="Arial"/>
                <w:sz w:val="20"/>
                <w:szCs w:val="20"/>
              </w:rPr>
            </w:pPr>
            <w:r w:rsidRPr="00034C11">
              <w:rPr>
                <w:rFonts w:ascii="Arial" w:eastAsia="Calibri" w:hAnsi="Arial" w:cs="Arial"/>
                <w:sz w:val="20"/>
                <w:szCs w:val="20"/>
              </w:rPr>
              <w:t>22.87 ± 1.05</w:t>
            </w:r>
            <w:r w:rsidRPr="00034C11">
              <w:rPr>
                <w:rFonts w:ascii="Arial" w:eastAsia="Calibri" w:hAnsi="Arial" w:cs="Arial"/>
                <w:sz w:val="20"/>
                <w:szCs w:val="20"/>
                <w:vertAlign w:val="superscript"/>
              </w:rPr>
              <w:t>ab</w:t>
            </w:r>
          </w:p>
        </w:tc>
      </w:tr>
      <w:tr w:rsidR="001840D4" w:rsidRPr="00034C11" w:rsidTr="000B6C87">
        <w:trPr>
          <w:trHeight w:val="20"/>
          <w:jc w:val="center"/>
        </w:trPr>
        <w:tc>
          <w:tcPr>
            <w:tcW w:w="1250" w:type="pct"/>
          </w:tcPr>
          <w:p w:rsidR="001840D4" w:rsidRPr="00034C11" w:rsidRDefault="00682D64" w:rsidP="000B6C87">
            <w:pPr>
              <w:rPr>
                <w:rFonts w:ascii="Arial" w:eastAsia="Calibri" w:hAnsi="Arial" w:cs="Arial"/>
                <w:sz w:val="20"/>
                <w:szCs w:val="20"/>
              </w:rPr>
            </w:pPr>
            <w:r w:rsidRPr="00034C11">
              <w:rPr>
                <w:rFonts w:ascii="Arial" w:eastAsia="Calibri" w:hAnsi="Arial" w:cs="Arial"/>
                <w:sz w:val="20"/>
                <w:szCs w:val="20"/>
              </w:rPr>
              <w:t>High dose</w:t>
            </w:r>
          </w:p>
        </w:tc>
        <w:tc>
          <w:tcPr>
            <w:tcW w:w="1253" w:type="pct"/>
          </w:tcPr>
          <w:p w:rsidR="001840D4" w:rsidRPr="00034C11" w:rsidRDefault="001840D4" w:rsidP="000B6C87">
            <w:pPr>
              <w:rPr>
                <w:rFonts w:ascii="Arial" w:eastAsia="Calibri" w:hAnsi="Arial" w:cs="Arial"/>
                <w:sz w:val="20"/>
                <w:szCs w:val="20"/>
              </w:rPr>
            </w:pPr>
            <w:r w:rsidRPr="00034C11">
              <w:rPr>
                <w:rFonts w:ascii="Arial" w:eastAsia="Calibri" w:hAnsi="Arial" w:cs="Arial"/>
                <w:sz w:val="20"/>
                <w:szCs w:val="20"/>
              </w:rPr>
              <w:t>18.15 ± 1.44</w:t>
            </w:r>
            <w:r w:rsidRPr="00034C11">
              <w:rPr>
                <w:rFonts w:ascii="Arial" w:eastAsia="Calibri" w:hAnsi="Arial" w:cs="Arial"/>
                <w:sz w:val="20"/>
                <w:szCs w:val="20"/>
                <w:vertAlign w:val="superscript"/>
              </w:rPr>
              <w:t>abc</w:t>
            </w:r>
            <w:r w:rsidRPr="00034C11">
              <w:rPr>
                <w:rFonts w:ascii="Arial" w:eastAsia="Calibri" w:hAnsi="Arial" w:cs="Arial"/>
                <w:sz w:val="20"/>
                <w:szCs w:val="20"/>
              </w:rPr>
              <w:t>*</w:t>
            </w:r>
          </w:p>
        </w:tc>
        <w:tc>
          <w:tcPr>
            <w:tcW w:w="1247" w:type="pct"/>
          </w:tcPr>
          <w:p w:rsidR="001840D4" w:rsidRPr="00034C11" w:rsidRDefault="001840D4" w:rsidP="000B6C87">
            <w:pPr>
              <w:rPr>
                <w:rFonts w:ascii="Arial" w:eastAsia="Calibri" w:hAnsi="Arial" w:cs="Arial"/>
                <w:sz w:val="20"/>
                <w:szCs w:val="20"/>
              </w:rPr>
            </w:pPr>
            <w:r w:rsidRPr="00034C11">
              <w:rPr>
                <w:rFonts w:ascii="Arial" w:eastAsia="Calibri" w:hAnsi="Arial" w:cs="Arial"/>
                <w:sz w:val="20"/>
                <w:szCs w:val="20"/>
              </w:rPr>
              <w:t>37.64 ± 0.32</w:t>
            </w:r>
            <w:r w:rsidRPr="00034C11">
              <w:rPr>
                <w:rFonts w:ascii="Arial" w:eastAsia="Calibri" w:hAnsi="Arial" w:cs="Arial"/>
                <w:sz w:val="20"/>
                <w:szCs w:val="20"/>
                <w:vertAlign w:val="superscript"/>
              </w:rPr>
              <w:t>abc</w:t>
            </w:r>
            <w:r w:rsidRPr="00034C11">
              <w:rPr>
                <w:rFonts w:ascii="Arial" w:eastAsia="Calibri" w:hAnsi="Arial" w:cs="Arial"/>
                <w:sz w:val="20"/>
                <w:szCs w:val="20"/>
              </w:rPr>
              <w:t>*</w:t>
            </w:r>
          </w:p>
        </w:tc>
        <w:tc>
          <w:tcPr>
            <w:tcW w:w="1250" w:type="pct"/>
          </w:tcPr>
          <w:p w:rsidR="001840D4" w:rsidRPr="00034C11" w:rsidRDefault="001840D4" w:rsidP="000B6C87">
            <w:pPr>
              <w:rPr>
                <w:rFonts w:ascii="Arial" w:eastAsia="Calibri" w:hAnsi="Arial" w:cs="Arial"/>
                <w:sz w:val="20"/>
                <w:szCs w:val="20"/>
              </w:rPr>
            </w:pPr>
            <w:r w:rsidRPr="00034C11">
              <w:rPr>
                <w:rFonts w:ascii="Arial" w:eastAsia="Calibri" w:hAnsi="Arial" w:cs="Arial"/>
                <w:sz w:val="20"/>
                <w:szCs w:val="20"/>
              </w:rPr>
              <w:t>19.40 ± 0.33</w:t>
            </w:r>
            <w:r w:rsidRPr="00034C11">
              <w:rPr>
                <w:rFonts w:ascii="Arial" w:eastAsia="Calibri" w:hAnsi="Arial" w:cs="Arial"/>
                <w:sz w:val="20"/>
                <w:szCs w:val="20"/>
                <w:vertAlign w:val="superscript"/>
              </w:rPr>
              <w:t>abc</w:t>
            </w:r>
          </w:p>
        </w:tc>
      </w:tr>
    </w:tbl>
    <w:p w:rsidR="001840D4" w:rsidRPr="00034C11" w:rsidRDefault="001840D4" w:rsidP="00682D64">
      <w:pPr>
        <w:spacing w:after="0" w:line="240" w:lineRule="auto"/>
        <w:jc w:val="center"/>
        <w:rPr>
          <w:rFonts w:ascii="Arial" w:eastAsia="Calibri" w:hAnsi="Arial" w:cs="Arial"/>
          <w:i/>
          <w:color w:val="000000"/>
          <w:sz w:val="18"/>
          <w:szCs w:val="20"/>
        </w:rPr>
      </w:pPr>
      <w:r w:rsidRPr="00034C11">
        <w:rPr>
          <w:rFonts w:ascii="Arial" w:eastAsia="Calibri" w:hAnsi="Arial" w:cs="Arial"/>
          <w:i/>
          <w:color w:val="000000"/>
          <w:sz w:val="18"/>
          <w:szCs w:val="20"/>
        </w:rPr>
        <w:t xml:space="preserve">Values are expressed as Mean ± Standard Error of Mean (SEM). </w:t>
      </w:r>
      <w:proofErr w:type="spellStart"/>
      <w:proofErr w:type="gramStart"/>
      <w:r w:rsidRPr="00034C11">
        <w:rPr>
          <w:rFonts w:ascii="Arial" w:eastAsia="Calibri" w:hAnsi="Arial" w:cs="Arial"/>
          <w:i/>
          <w:color w:val="000000"/>
          <w:sz w:val="18"/>
          <w:szCs w:val="20"/>
          <w:vertAlign w:val="superscript"/>
        </w:rPr>
        <w:t>a</w:t>
      </w:r>
      <w:r w:rsidRPr="00034C11">
        <w:rPr>
          <w:rFonts w:ascii="Arial" w:eastAsia="Calibri" w:hAnsi="Arial" w:cs="Arial"/>
          <w:i/>
          <w:color w:val="000000"/>
          <w:sz w:val="18"/>
          <w:szCs w:val="20"/>
        </w:rPr>
        <w:t>p</w:t>
      </w:r>
      <w:proofErr w:type="spellEnd"/>
      <w:r w:rsidRPr="00034C11">
        <w:rPr>
          <w:rFonts w:ascii="Arial" w:eastAsia="Calibri" w:hAnsi="Arial" w:cs="Arial"/>
          <w:i/>
          <w:color w:val="000000"/>
          <w:sz w:val="18"/>
          <w:szCs w:val="20"/>
        </w:rPr>
        <w:t>&lt;</w:t>
      </w:r>
      <w:proofErr w:type="gramEnd"/>
      <w:r w:rsidRPr="00034C11">
        <w:rPr>
          <w:rFonts w:ascii="Arial" w:eastAsia="Calibri" w:hAnsi="Arial" w:cs="Arial"/>
          <w:i/>
          <w:color w:val="000000"/>
          <w:sz w:val="18"/>
          <w:szCs w:val="20"/>
        </w:rPr>
        <w:t xml:space="preserve">0.05 significant compared to control; </w:t>
      </w:r>
      <w:proofErr w:type="spellStart"/>
      <w:r w:rsidRPr="00034C11">
        <w:rPr>
          <w:rFonts w:ascii="Arial" w:eastAsia="Calibri" w:hAnsi="Arial" w:cs="Arial"/>
          <w:i/>
          <w:color w:val="000000"/>
          <w:sz w:val="18"/>
          <w:szCs w:val="20"/>
          <w:vertAlign w:val="superscript"/>
        </w:rPr>
        <w:t>b</w:t>
      </w:r>
      <w:r w:rsidRPr="00034C11">
        <w:rPr>
          <w:rFonts w:ascii="Arial" w:eastAsia="Calibri" w:hAnsi="Arial" w:cs="Arial"/>
          <w:i/>
          <w:color w:val="000000"/>
          <w:sz w:val="18"/>
          <w:szCs w:val="20"/>
        </w:rPr>
        <w:t>p</w:t>
      </w:r>
      <w:proofErr w:type="spellEnd"/>
      <w:r w:rsidRPr="00034C11">
        <w:rPr>
          <w:rFonts w:ascii="Arial" w:eastAsia="Calibri" w:hAnsi="Arial" w:cs="Arial"/>
          <w:i/>
          <w:color w:val="000000"/>
          <w:sz w:val="18"/>
          <w:szCs w:val="20"/>
        </w:rPr>
        <w:t xml:space="preserve">&lt;0.05 significant compared with low dose; </w:t>
      </w:r>
      <w:r w:rsidRPr="00034C11">
        <w:rPr>
          <w:rFonts w:ascii="Arial" w:eastAsia="Calibri" w:hAnsi="Arial" w:cs="Arial"/>
          <w:i/>
          <w:color w:val="000000"/>
          <w:sz w:val="18"/>
          <w:szCs w:val="20"/>
          <w:vertAlign w:val="superscript"/>
        </w:rPr>
        <w:t>c</w:t>
      </w:r>
      <w:r w:rsidRPr="00034C11">
        <w:rPr>
          <w:rFonts w:ascii="Arial" w:eastAsia="Calibri" w:hAnsi="Arial" w:cs="Arial"/>
          <w:i/>
          <w:color w:val="000000"/>
          <w:sz w:val="18"/>
          <w:szCs w:val="20"/>
        </w:rPr>
        <w:t xml:space="preserve">p&lt;0.05 significant compared with medium dose; </w:t>
      </w:r>
      <w:r w:rsidRPr="00034C11">
        <w:rPr>
          <w:rFonts w:ascii="Arial" w:eastAsia="Calibri" w:hAnsi="Arial" w:cs="Arial"/>
          <w:i/>
          <w:color w:val="000000"/>
          <w:sz w:val="18"/>
          <w:szCs w:val="20"/>
          <w:vertAlign w:val="superscript"/>
        </w:rPr>
        <w:t>*</w:t>
      </w:r>
      <w:r w:rsidRPr="00034C11">
        <w:rPr>
          <w:rFonts w:ascii="Arial" w:eastAsia="Calibri" w:hAnsi="Arial" w:cs="Arial"/>
          <w:i/>
          <w:color w:val="000000"/>
          <w:sz w:val="18"/>
          <w:szCs w:val="20"/>
        </w:rPr>
        <w:t xml:space="preserve">p&lt;0.05 significant compared with </w:t>
      </w:r>
      <w:proofErr w:type="spellStart"/>
      <w:r w:rsidRPr="00034C11">
        <w:rPr>
          <w:rFonts w:ascii="Arial" w:eastAsia="Calibri" w:hAnsi="Arial" w:cs="Arial"/>
          <w:i/>
          <w:color w:val="000000"/>
          <w:sz w:val="18"/>
          <w:szCs w:val="20"/>
        </w:rPr>
        <w:t>Tramadol</w:t>
      </w:r>
      <w:proofErr w:type="spellEnd"/>
      <w:r w:rsidRPr="00034C11">
        <w:rPr>
          <w:rFonts w:ascii="Arial" w:eastAsia="Calibri" w:hAnsi="Arial" w:cs="Arial"/>
          <w:i/>
          <w:color w:val="000000"/>
          <w:sz w:val="18"/>
          <w:szCs w:val="20"/>
        </w:rPr>
        <w:t xml:space="preserve"> group</w:t>
      </w:r>
    </w:p>
    <w:p w:rsidR="000B6C87" w:rsidRPr="00034C11" w:rsidRDefault="000B6C87" w:rsidP="000B6C87">
      <w:pPr>
        <w:spacing w:after="0" w:line="240" w:lineRule="auto"/>
        <w:ind w:left="450" w:hanging="450"/>
        <w:jc w:val="both"/>
        <w:rPr>
          <w:rFonts w:ascii="Arial" w:eastAsia="Calibri" w:hAnsi="Arial" w:cs="Arial"/>
          <w:b/>
          <w:szCs w:val="20"/>
        </w:rPr>
      </w:pPr>
    </w:p>
    <w:p w:rsidR="008E2DD1" w:rsidRPr="00034C11" w:rsidRDefault="008E2DD1" w:rsidP="000B6C87">
      <w:pPr>
        <w:spacing w:after="0" w:line="240" w:lineRule="auto"/>
        <w:ind w:left="450" w:hanging="450"/>
        <w:jc w:val="both"/>
        <w:rPr>
          <w:rFonts w:ascii="Arial" w:eastAsia="Calibri" w:hAnsi="Arial" w:cs="Arial"/>
          <w:b/>
          <w:szCs w:val="20"/>
        </w:rPr>
        <w:sectPr w:rsidR="008E2DD1" w:rsidRPr="00034C11" w:rsidSect="00320F71">
          <w:type w:val="continuous"/>
          <w:pgSz w:w="11909" w:h="16834" w:code="9"/>
          <w:pgMar w:top="1440" w:right="1440" w:bottom="1440" w:left="1440" w:header="720" w:footer="864" w:gutter="0"/>
          <w:cols w:space="720"/>
          <w:docGrid w:linePitch="360"/>
        </w:sectPr>
      </w:pPr>
    </w:p>
    <w:p w:rsidR="000B6C87" w:rsidRPr="00034C11" w:rsidRDefault="000B6C87" w:rsidP="000B6C87">
      <w:pPr>
        <w:spacing w:after="0" w:line="240" w:lineRule="auto"/>
        <w:ind w:left="450" w:hanging="450"/>
        <w:jc w:val="both"/>
        <w:rPr>
          <w:rFonts w:ascii="Arial" w:eastAsia="Calibri" w:hAnsi="Arial" w:cs="Arial"/>
          <w:b/>
          <w:szCs w:val="20"/>
        </w:rPr>
      </w:pPr>
      <w:r w:rsidRPr="00034C11">
        <w:rPr>
          <w:rFonts w:ascii="Arial" w:eastAsia="Calibri" w:hAnsi="Arial" w:cs="Arial"/>
          <w:b/>
          <w:szCs w:val="20"/>
        </w:rPr>
        <w:lastRenderedPageBreak/>
        <w:t>3.3</w:t>
      </w:r>
      <w:r w:rsidRPr="00034C11">
        <w:rPr>
          <w:rFonts w:ascii="Arial" w:eastAsia="Calibri" w:hAnsi="Arial" w:cs="Arial"/>
          <w:b/>
          <w:szCs w:val="20"/>
        </w:rPr>
        <w:tab/>
        <w:t xml:space="preserve">Effect of </w:t>
      </w:r>
      <w:proofErr w:type="spellStart"/>
      <w:r w:rsidRPr="00034C11">
        <w:rPr>
          <w:rFonts w:ascii="Arial" w:eastAsia="Calibri" w:hAnsi="Arial" w:cs="Arial"/>
          <w:b/>
          <w:szCs w:val="20"/>
        </w:rPr>
        <w:t>Tramadol</w:t>
      </w:r>
      <w:proofErr w:type="spellEnd"/>
      <w:r w:rsidRPr="00034C11">
        <w:rPr>
          <w:rFonts w:ascii="Arial" w:eastAsia="Calibri" w:hAnsi="Arial" w:cs="Arial"/>
          <w:b/>
          <w:szCs w:val="20"/>
        </w:rPr>
        <w:t xml:space="preserve"> and Virgin Coconut Oil on Oxidative Stress Markers Kidney of Sprague-</w:t>
      </w:r>
      <w:proofErr w:type="spellStart"/>
      <w:r w:rsidRPr="00034C11">
        <w:rPr>
          <w:rFonts w:ascii="Arial" w:eastAsia="Calibri" w:hAnsi="Arial" w:cs="Arial"/>
          <w:b/>
          <w:szCs w:val="20"/>
        </w:rPr>
        <w:t>Dawley</w:t>
      </w:r>
      <w:proofErr w:type="spellEnd"/>
      <w:r w:rsidRPr="00034C11">
        <w:rPr>
          <w:rFonts w:ascii="Arial" w:eastAsia="Calibri" w:hAnsi="Arial" w:cs="Arial"/>
          <w:b/>
          <w:szCs w:val="20"/>
        </w:rPr>
        <w:t xml:space="preserve"> Rats</w:t>
      </w:r>
    </w:p>
    <w:p w:rsidR="000B6C87" w:rsidRPr="00034C11" w:rsidRDefault="000B6C87" w:rsidP="000B6C87">
      <w:pPr>
        <w:spacing w:after="0" w:line="240" w:lineRule="auto"/>
        <w:jc w:val="both"/>
        <w:rPr>
          <w:rFonts w:ascii="Arial" w:eastAsia="Calibri" w:hAnsi="Arial" w:cs="Arial"/>
          <w:szCs w:val="20"/>
        </w:rPr>
      </w:pPr>
    </w:p>
    <w:p w:rsidR="000B6C87" w:rsidRPr="00034C11" w:rsidRDefault="000B6C87" w:rsidP="000B6C87">
      <w:pPr>
        <w:spacing w:after="0" w:line="240" w:lineRule="auto"/>
        <w:jc w:val="both"/>
        <w:rPr>
          <w:rFonts w:ascii="Arial" w:eastAsia="Calibri" w:hAnsi="Arial" w:cs="Arial"/>
          <w:sz w:val="20"/>
          <w:szCs w:val="20"/>
        </w:rPr>
      </w:pPr>
      <w:r w:rsidRPr="00034C11">
        <w:rPr>
          <w:rFonts w:ascii="Arial" w:eastAsia="Calibri" w:hAnsi="Arial" w:cs="Arial"/>
          <w:sz w:val="20"/>
          <w:szCs w:val="20"/>
        </w:rPr>
        <w:t xml:space="preserve">In the </w:t>
      </w:r>
      <w:proofErr w:type="spellStart"/>
      <w:r w:rsidRPr="00034C11">
        <w:rPr>
          <w:rFonts w:ascii="Arial" w:eastAsia="Calibri" w:hAnsi="Arial" w:cs="Arial"/>
          <w:sz w:val="20"/>
          <w:szCs w:val="20"/>
        </w:rPr>
        <w:t>tramadol</w:t>
      </w:r>
      <w:proofErr w:type="spellEnd"/>
      <w:r w:rsidRPr="00034C11">
        <w:rPr>
          <w:rFonts w:ascii="Arial" w:eastAsia="Calibri" w:hAnsi="Arial" w:cs="Arial"/>
          <w:sz w:val="20"/>
          <w:szCs w:val="20"/>
        </w:rPr>
        <w:t xml:space="preserve"> group, a dose-dependent significant increase was recorded in MDA level when treatment groups were compared to control. Reverse was recorded in levels of SOD and CAT as significant decrease was seen when treatment groups were compared to control. When the treatment groups of VCO were compared to </w:t>
      </w:r>
      <w:proofErr w:type="spellStart"/>
      <w:r w:rsidRPr="00034C11">
        <w:rPr>
          <w:rFonts w:ascii="Arial" w:eastAsia="Calibri" w:hAnsi="Arial" w:cs="Arial"/>
          <w:sz w:val="20"/>
          <w:szCs w:val="20"/>
        </w:rPr>
        <w:t>Tramadol</w:t>
      </w:r>
      <w:proofErr w:type="spellEnd"/>
      <w:r w:rsidRPr="00034C11">
        <w:rPr>
          <w:rFonts w:ascii="Arial" w:eastAsia="Calibri" w:hAnsi="Arial" w:cs="Arial"/>
          <w:sz w:val="20"/>
          <w:szCs w:val="20"/>
        </w:rPr>
        <w:t xml:space="preserve"> group in MDA levels, significant decrease was recorded, and significant increase was recorded in SOD and CAT values (Table 3).</w:t>
      </w:r>
    </w:p>
    <w:p w:rsidR="000B6C87" w:rsidRPr="00034C11" w:rsidRDefault="000B6C87" w:rsidP="000B6C87">
      <w:pPr>
        <w:spacing w:after="0" w:line="240" w:lineRule="auto"/>
        <w:jc w:val="both"/>
        <w:rPr>
          <w:rFonts w:ascii="Arial" w:eastAsia="Calibri" w:hAnsi="Arial" w:cs="Arial"/>
          <w:color w:val="000000"/>
          <w:sz w:val="20"/>
          <w:szCs w:val="20"/>
        </w:rPr>
      </w:pPr>
    </w:p>
    <w:p w:rsidR="000B6C87" w:rsidRPr="00034C11" w:rsidRDefault="008E2DD1" w:rsidP="008E2DD1">
      <w:pPr>
        <w:spacing w:after="0" w:line="240" w:lineRule="auto"/>
        <w:ind w:left="450" w:hanging="450"/>
        <w:jc w:val="both"/>
        <w:rPr>
          <w:rFonts w:ascii="Arial" w:eastAsia="Calibri" w:hAnsi="Arial" w:cs="Arial"/>
          <w:b/>
          <w:szCs w:val="20"/>
        </w:rPr>
      </w:pPr>
      <w:r w:rsidRPr="00034C11">
        <w:rPr>
          <w:rFonts w:ascii="Arial" w:eastAsia="Calibri" w:hAnsi="Arial" w:cs="Arial"/>
          <w:b/>
          <w:szCs w:val="20"/>
        </w:rPr>
        <w:t>3.4</w:t>
      </w:r>
      <w:r w:rsidRPr="00034C11">
        <w:rPr>
          <w:rFonts w:ascii="Arial" w:eastAsia="Calibri" w:hAnsi="Arial" w:cs="Arial"/>
          <w:b/>
          <w:szCs w:val="20"/>
        </w:rPr>
        <w:tab/>
      </w:r>
      <w:r w:rsidR="000B6C87" w:rsidRPr="00034C11">
        <w:rPr>
          <w:rFonts w:ascii="Arial" w:eastAsia="Calibri" w:hAnsi="Arial" w:cs="Arial"/>
          <w:b/>
          <w:szCs w:val="20"/>
        </w:rPr>
        <w:t xml:space="preserve">Effect of </w:t>
      </w:r>
      <w:proofErr w:type="spellStart"/>
      <w:r w:rsidR="000B6C87" w:rsidRPr="00034C11">
        <w:rPr>
          <w:rFonts w:ascii="Arial" w:eastAsia="Calibri" w:hAnsi="Arial" w:cs="Arial"/>
          <w:b/>
          <w:szCs w:val="20"/>
        </w:rPr>
        <w:t>Tramadol</w:t>
      </w:r>
      <w:proofErr w:type="spellEnd"/>
      <w:r w:rsidR="000B6C87" w:rsidRPr="00034C11">
        <w:rPr>
          <w:rFonts w:ascii="Arial" w:eastAsia="Calibri" w:hAnsi="Arial" w:cs="Arial"/>
          <w:b/>
          <w:szCs w:val="20"/>
        </w:rPr>
        <w:t xml:space="preserve"> and Virgin Coconut Oil on Kidney function tests of Sprague-</w:t>
      </w:r>
      <w:proofErr w:type="spellStart"/>
      <w:r w:rsidR="000B6C87" w:rsidRPr="00034C11">
        <w:rPr>
          <w:rFonts w:ascii="Arial" w:eastAsia="Calibri" w:hAnsi="Arial" w:cs="Arial"/>
          <w:b/>
          <w:szCs w:val="20"/>
        </w:rPr>
        <w:t>Dawley</w:t>
      </w:r>
      <w:proofErr w:type="spellEnd"/>
      <w:r w:rsidR="000B6C87" w:rsidRPr="00034C11">
        <w:rPr>
          <w:rFonts w:ascii="Arial" w:eastAsia="Calibri" w:hAnsi="Arial" w:cs="Arial"/>
          <w:b/>
          <w:szCs w:val="20"/>
        </w:rPr>
        <w:t xml:space="preserve"> Rats</w:t>
      </w:r>
    </w:p>
    <w:p w:rsidR="000B6C87" w:rsidRPr="00034C11" w:rsidRDefault="000B6C87" w:rsidP="000B6C87">
      <w:pPr>
        <w:spacing w:after="0" w:line="240" w:lineRule="auto"/>
        <w:jc w:val="both"/>
        <w:rPr>
          <w:rFonts w:ascii="Arial" w:eastAsia="Calibri" w:hAnsi="Arial" w:cs="Arial"/>
          <w:sz w:val="20"/>
          <w:szCs w:val="20"/>
        </w:rPr>
      </w:pPr>
    </w:p>
    <w:p w:rsidR="000B6C87" w:rsidRPr="00034C11" w:rsidRDefault="000B6C87" w:rsidP="000B6C87">
      <w:pPr>
        <w:spacing w:after="0" w:line="240" w:lineRule="auto"/>
        <w:jc w:val="both"/>
        <w:rPr>
          <w:rFonts w:ascii="Arial" w:eastAsia="Calibri" w:hAnsi="Arial" w:cs="Arial"/>
          <w:sz w:val="20"/>
          <w:szCs w:val="20"/>
        </w:rPr>
      </w:pPr>
      <w:r w:rsidRPr="00034C11">
        <w:rPr>
          <w:rFonts w:ascii="Arial" w:eastAsia="Calibri" w:hAnsi="Arial" w:cs="Arial"/>
          <w:sz w:val="20"/>
          <w:szCs w:val="20"/>
        </w:rPr>
        <w:t xml:space="preserve">In the </w:t>
      </w:r>
      <w:proofErr w:type="spellStart"/>
      <w:r w:rsidRPr="00034C11">
        <w:rPr>
          <w:rFonts w:ascii="Arial" w:eastAsia="Calibri" w:hAnsi="Arial" w:cs="Arial"/>
          <w:sz w:val="20"/>
          <w:szCs w:val="20"/>
        </w:rPr>
        <w:t>tramadol</w:t>
      </w:r>
      <w:proofErr w:type="spellEnd"/>
      <w:r w:rsidRPr="00034C11">
        <w:rPr>
          <w:rFonts w:ascii="Arial" w:eastAsia="Calibri" w:hAnsi="Arial" w:cs="Arial"/>
          <w:sz w:val="20"/>
          <w:szCs w:val="20"/>
        </w:rPr>
        <w:t xml:space="preserve"> group, when treatment groups were compared to control an increase in the values of </w:t>
      </w:r>
      <w:proofErr w:type="spellStart"/>
      <w:r w:rsidRPr="00034C11">
        <w:rPr>
          <w:rFonts w:ascii="Arial" w:eastAsia="Calibri" w:hAnsi="Arial" w:cs="Arial"/>
          <w:sz w:val="20"/>
          <w:szCs w:val="20"/>
        </w:rPr>
        <w:t>Creatinine</w:t>
      </w:r>
      <w:proofErr w:type="spellEnd"/>
      <w:r w:rsidRPr="00034C11">
        <w:rPr>
          <w:rFonts w:ascii="Arial" w:eastAsia="Calibri" w:hAnsi="Arial" w:cs="Arial"/>
          <w:sz w:val="20"/>
          <w:szCs w:val="20"/>
        </w:rPr>
        <w:t xml:space="preserve"> and decrease in values of Urea and Albumin were recorded. When the treatment groups of VCO were compared to </w:t>
      </w:r>
      <w:proofErr w:type="spellStart"/>
      <w:r w:rsidRPr="00034C11">
        <w:rPr>
          <w:rFonts w:ascii="Arial" w:eastAsia="Calibri" w:hAnsi="Arial" w:cs="Arial"/>
          <w:sz w:val="20"/>
          <w:szCs w:val="20"/>
        </w:rPr>
        <w:t>tramadol</w:t>
      </w:r>
      <w:proofErr w:type="spellEnd"/>
      <w:r w:rsidRPr="00034C11">
        <w:rPr>
          <w:rFonts w:ascii="Arial" w:eastAsia="Calibri" w:hAnsi="Arial" w:cs="Arial"/>
          <w:sz w:val="20"/>
          <w:szCs w:val="20"/>
        </w:rPr>
        <w:t xml:space="preserve"> group, decrease in </w:t>
      </w:r>
      <w:proofErr w:type="spellStart"/>
      <w:r w:rsidRPr="00034C11">
        <w:rPr>
          <w:rFonts w:ascii="Arial" w:eastAsia="Calibri" w:hAnsi="Arial" w:cs="Arial"/>
          <w:sz w:val="20"/>
          <w:szCs w:val="20"/>
        </w:rPr>
        <w:t>Creatinine</w:t>
      </w:r>
      <w:proofErr w:type="spellEnd"/>
      <w:r w:rsidRPr="00034C11">
        <w:rPr>
          <w:rFonts w:ascii="Arial" w:eastAsia="Calibri" w:hAnsi="Arial" w:cs="Arial"/>
          <w:sz w:val="20"/>
          <w:szCs w:val="20"/>
        </w:rPr>
        <w:t xml:space="preserve"> and increase in Urea and Albumin levels were recorded (Table 4).</w:t>
      </w:r>
    </w:p>
    <w:p w:rsidR="001840D4" w:rsidRPr="00034C11" w:rsidRDefault="001840D4" w:rsidP="00652978">
      <w:pPr>
        <w:spacing w:after="0" w:line="240" w:lineRule="auto"/>
        <w:jc w:val="both"/>
        <w:rPr>
          <w:rFonts w:ascii="Arial" w:eastAsia="Calibri" w:hAnsi="Arial" w:cs="Arial"/>
          <w:b/>
          <w:sz w:val="16"/>
          <w:szCs w:val="20"/>
        </w:rPr>
      </w:pPr>
    </w:p>
    <w:p w:rsidR="001840D4" w:rsidRPr="00034C11" w:rsidRDefault="00682D64" w:rsidP="00682D64">
      <w:pPr>
        <w:pStyle w:val="Heading2"/>
        <w:rPr>
          <w:rFonts w:eastAsia="Calibri"/>
        </w:rPr>
      </w:pPr>
      <w:r w:rsidRPr="00034C11">
        <w:rPr>
          <w:rFonts w:eastAsia="Calibri"/>
        </w:rPr>
        <w:t xml:space="preserve">4. </w:t>
      </w:r>
      <w:r w:rsidR="001840D4" w:rsidRPr="00034C11">
        <w:rPr>
          <w:rFonts w:eastAsia="Calibri"/>
        </w:rPr>
        <w:t>DISCUSSION</w:t>
      </w:r>
    </w:p>
    <w:p w:rsidR="00682D64" w:rsidRPr="00034C11" w:rsidRDefault="00682D64" w:rsidP="00652978">
      <w:pPr>
        <w:spacing w:after="0" w:line="240" w:lineRule="auto"/>
        <w:jc w:val="both"/>
        <w:rPr>
          <w:rFonts w:ascii="Arial" w:eastAsia="Calibri" w:hAnsi="Arial" w:cs="Arial"/>
          <w:sz w:val="14"/>
          <w:szCs w:val="20"/>
        </w:rPr>
      </w:pPr>
    </w:p>
    <w:p w:rsidR="001840D4" w:rsidRPr="00034C11" w:rsidRDefault="001840D4" w:rsidP="00652978">
      <w:pPr>
        <w:spacing w:after="0" w:line="240" w:lineRule="auto"/>
        <w:jc w:val="both"/>
        <w:rPr>
          <w:rFonts w:ascii="Arial" w:eastAsia="Calibri" w:hAnsi="Arial" w:cs="Arial"/>
          <w:sz w:val="20"/>
          <w:szCs w:val="20"/>
        </w:rPr>
      </w:pPr>
      <w:r w:rsidRPr="00034C11">
        <w:rPr>
          <w:rFonts w:ascii="Arial" w:eastAsia="Calibri" w:hAnsi="Arial" w:cs="Arial"/>
          <w:sz w:val="20"/>
          <w:szCs w:val="20"/>
        </w:rPr>
        <w:t>Oxidative stress is the state of imbalance between the reacting oxygen species and the ability of a biological system to detoxify readily the reactive intermediates [15].</w:t>
      </w:r>
      <w:r w:rsidRPr="00034C11">
        <w:rPr>
          <w:rFonts w:ascii="Arial" w:eastAsia="Calibri" w:hAnsi="Arial" w:cs="Arial"/>
          <w:b/>
          <w:sz w:val="20"/>
          <w:szCs w:val="20"/>
        </w:rPr>
        <w:t> “</w:t>
      </w:r>
      <w:proofErr w:type="spellStart"/>
      <w:r w:rsidRPr="00034C11">
        <w:rPr>
          <w:rFonts w:ascii="Arial" w:eastAsia="Calibri" w:hAnsi="Arial" w:cs="Arial"/>
          <w:sz w:val="20"/>
          <w:szCs w:val="20"/>
        </w:rPr>
        <w:t>Malondialdehyde</w:t>
      </w:r>
      <w:proofErr w:type="spellEnd"/>
      <w:r w:rsidRPr="00034C11">
        <w:rPr>
          <w:rFonts w:ascii="Arial" w:eastAsia="Calibri" w:hAnsi="Arial" w:cs="Arial"/>
          <w:sz w:val="20"/>
          <w:szCs w:val="20"/>
        </w:rPr>
        <w:t xml:space="preserve"> (MDA) is a product of lipid </w:t>
      </w:r>
      <w:proofErr w:type="spellStart"/>
      <w:r w:rsidRPr="00034C11">
        <w:rPr>
          <w:rFonts w:ascii="Arial" w:eastAsia="Calibri" w:hAnsi="Arial" w:cs="Arial"/>
          <w:sz w:val="20"/>
          <w:szCs w:val="20"/>
        </w:rPr>
        <w:t>peroxidation</w:t>
      </w:r>
      <w:proofErr w:type="spellEnd"/>
      <w:r w:rsidRPr="00034C11">
        <w:rPr>
          <w:rFonts w:ascii="Arial" w:eastAsia="Calibri" w:hAnsi="Arial" w:cs="Arial"/>
          <w:sz w:val="20"/>
          <w:szCs w:val="20"/>
        </w:rPr>
        <w:t xml:space="preserve"> and has been used as a </w:t>
      </w:r>
      <w:r w:rsidRPr="00034C11">
        <w:rPr>
          <w:rFonts w:ascii="Arial" w:eastAsia="Calibri" w:hAnsi="Arial" w:cs="Arial"/>
          <w:sz w:val="20"/>
          <w:szCs w:val="20"/>
        </w:rPr>
        <w:lastRenderedPageBreak/>
        <w:t xml:space="preserve">biomarker of oxidative stress” [16]. </w:t>
      </w:r>
      <w:proofErr w:type="gramStart"/>
      <w:r w:rsidRPr="00034C11">
        <w:rPr>
          <w:rFonts w:ascii="Arial" w:eastAsia="Calibri" w:hAnsi="Arial" w:cs="Arial"/>
          <w:sz w:val="20"/>
          <w:szCs w:val="20"/>
        </w:rPr>
        <w:t xml:space="preserve">“The main endogenous production of MDA arises from the oxidation of polyunsaturated fatty acids with more than two </w:t>
      </w:r>
      <w:proofErr w:type="spellStart"/>
      <w:r w:rsidRPr="00034C11">
        <w:rPr>
          <w:rFonts w:ascii="Arial" w:eastAsia="Calibri" w:hAnsi="Arial" w:cs="Arial"/>
          <w:sz w:val="20"/>
          <w:szCs w:val="20"/>
        </w:rPr>
        <w:t>methylene</w:t>
      </w:r>
      <w:proofErr w:type="spellEnd"/>
      <w:r w:rsidRPr="00034C11">
        <w:rPr>
          <w:rFonts w:ascii="Arial" w:eastAsia="Calibri" w:hAnsi="Arial" w:cs="Arial"/>
          <w:sz w:val="20"/>
          <w:szCs w:val="20"/>
        </w:rPr>
        <w:t>-interrupted double bonds” [17].</w:t>
      </w:r>
      <w:proofErr w:type="gramEnd"/>
      <w:r w:rsidRPr="00034C11">
        <w:rPr>
          <w:rFonts w:ascii="Arial" w:eastAsia="Calibri" w:hAnsi="Arial" w:cs="Arial"/>
          <w:b/>
          <w:sz w:val="20"/>
          <w:szCs w:val="20"/>
        </w:rPr>
        <w:t xml:space="preserve"> </w:t>
      </w:r>
      <w:r w:rsidRPr="00034C11">
        <w:rPr>
          <w:rFonts w:ascii="Arial" w:eastAsia="Calibri" w:hAnsi="Arial" w:cs="Arial"/>
          <w:sz w:val="20"/>
          <w:szCs w:val="20"/>
        </w:rPr>
        <w:t xml:space="preserve">“SOD is a </w:t>
      </w:r>
      <w:proofErr w:type="spellStart"/>
      <w:r w:rsidRPr="00034C11">
        <w:rPr>
          <w:rFonts w:ascii="Arial" w:eastAsia="Calibri" w:hAnsi="Arial" w:cs="Arial"/>
          <w:sz w:val="20"/>
          <w:szCs w:val="20"/>
        </w:rPr>
        <w:t>metalloprotein</w:t>
      </w:r>
      <w:proofErr w:type="spellEnd"/>
      <w:r w:rsidRPr="00034C11">
        <w:rPr>
          <w:rFonts w:ascii="Arial" w:eastAsia="Calibri" w:hAnsi="Arial" w:cs="Arial"/>
          <w:sz w:val="20"/>
          <w:szCs w:val="20"/>
        </w:rPr>
        <w:t xml:space="preserve"> and is the first enzyme involved in the antioxidant defense by lowering the steady state of O</w:t>
      </w:r>
      <w:r w:rsidRPr="00034C11">
        <w:rPr>
          <w:rFonts w:ascii="Arial" w:eastAsia="Calibri" w:hAnsi="Arial" w:cs="Arial"/>
          <w:sz w:val="20"/>
          <w:szCs w:val="20"/>
          <w:vertAlign w:val="subscript"/>
        </w:rPr>
        <w:t>2</w:t>
      </w:r>
      <w:r w:rsidRPr="00034C11">
        <w:rPr>
          <w:rFonts w:ascii="Arial" w:eastAsia="Calibri" w:hAnsi="Arial" w:cs="Arial"/>
          <w:sz w:val="20"/>
          <w:szCs w:val="20"/>
        </w:rPr>
        <w:t xml:space="preserve">-. </w:t>
      </w:r>
      <w:proofErr w:type="gramStart"/>
      <w:r w:rsidRPr="00034C11">
        <w:rPr>
          <w:rFonts w:ascii="Arial" w:eastAsia="Calibri" w:hAnsi="Arial" w:cs="Arial"/>
          <w:sz w:val="20"/>
          <w:szCs w:val="20"/>
        </w:rPr>
        <w:t>Decreased activity of SOD leads to increased production of free radicals” [18].</w:t>
      </w:r>
      <w:proofErr w:type="gramEnd"/>
      <w:r w:rsidRPr="00034C11">
        <w:rPr>
          <w:rFonts w:ascii="Arial" w:eastAsia="Calibri" w:hAnsi="Arial" w:cs="Arial"/>
          <w:sz w:val="20"/>
          <w:szCs w:val="20"/>
        </w:rPr>
        <w:t xml:space="preserve"> “CAT is a </w:t>
      </w:r>
      <w:proofErr w:type="spellStart"/>
      <w:r w:rsidRPr="00034C11">
        <w:rPr>
          <w:rFonts w:ascii="Arial" w:eastAsia="Calibri" w:hAnsi="Arial" w:cs="Arial"/>
          <w:sz w:val="20"/>
          <w:szCs w:val="20"/>
        </w:rPr>
        <w:t>hemoprotein</w:t>
      </w:r>
      <w:proofErr w:type="spellEnd"/>
      <w:r w:rsidRPr="00034C11">
        <w:rPr>
          <w:rFonts w:ascii="Arial" w:eastAsia="Calibri" w:hAnsi="Arial" w:cs="Arial"/>
          <w:sz w:val="20"/>
          <w:szCs w:val="20"/>
        </w:rPr>
        <w:t xml:space="preserve">, localized in the </w:t>
      </w:r>
      <w:proofErr w:type="spellStart"/>
      <w:r w:rsidRPr="00034C11">
        <w:rPr>
          <w:rFonts w:ascii="Arial" w:eastAsia="Calibri" w:hAnsi="Arial" w:cs="Arial"/>
          <w:sz w:val="20"/>
          <w:szCs w:val="20"/>
        </w:rPr>
        <w:t>peroxisomes</w:t>
      </w:r>
      <w:proofErr w:type="spellEnd"/>
      <w:r w:rsidRPr="00034C11">
        <w:rPr>
          <w:rFonts w:ascii="Arial" w:eastAsia="Calibri" w:hAnsi="Arial" w:cs="Arial"/>
          <w:sz w:val="20"/>
          <w:szCs w:val="20"/>
        </w:rPr>
        <w:t xml:space="preserve"> and catalyzes the decomposition of H</w:t>
      </w:r>
      <w:r w:rsidRPr="00034C11">
        <w:rPr>
          <w:rFonts w:ascii="Arial" w:eastAsia="Calibri" w:hAnsi="Arial" w:cs="Arial"/>
          <w:sz w:val="20"/>
          <w:szCs w:val="20"/>
          <w:vertAlign w:val="subscript"/>
        </w:rPr>
        <w:t>2</w:t>
      </w:r>
      <w:r w:rsidRPr="00034C11">
        <w:rPr>
          <w:rFonts w:ascii="Arial" w:eastAsia="Calibri" w:hAnsi="Arial" w:cs="Arial"/>
          <w:sz w:val="20"/>
          <w:szCs w:val="20"/>
        </w:rPr>
        <w:t>O</w:t>
      </w:r>
      <w:r w:rsidRPr="00034C11">
        <w:rPr>
          <w:rFonts w:ascii="Arial" w:eastAsia="Calibri" w:hAnsi="Arial" w:cs="Arial"/>
          <w:sz w:val="20"/>
          <w:szCs w:val="20"/>
          <w:vertAlign w:val="subscript"/>
        </w:rPr>
        <w:t>2</w:t>
      </w:r>
      <w:r w:rsidRPr="00034C11">
        <w:rPr>
          <w:rFonts w:ascii="Arial" w:eastAsia="Calibri" w:hAnsi="Arial" w:cs="Arial"/>
          <w:sz w:val="20"/>
          <w:szCs w:val="20"/>
        </w:rPr>
        <w:t xml:space="preserve"> to water and oxygen” [19].</w:t>
      </w:r>
    </w:p>
    <w:p w:rsidR="00682D64" w:rsidRPr="00034C11" w:rsidRDefault="00682D64" w:rsidP="00652978">
      <w:pPr>
        <w:spacing w:after="0" w:line="240" w:lineRule="auto"/>
        <w:jc w:val="both"/>
        <w:rPr>
          <w:rFonts w:ascii="Arial" w:eastAsia="Calibri" w:hAnsi="Arial" w:cs="Arial"/>
          <w:b/>
          <w:sz w:val="14"/>
          <w:szCs w:val="20"/>
        </w:rPr>
      </w:pPr>
    </w:p>
    <w:p w:rsidR="001840D4" w:rsidRPr="00034C11" w:rsidRDefault="001840D4" w:rsidP="00652978">
      <w:pPr>
        <w:spacing w:after="0" w:line="240" w:lineRule="auto"/>
        <w:jc w:val="both"/>
        <w:rPr>
          <w:rFonts w:ascii="Arial" w:eastAsia="Calibri" w:hAnsi="Arial" w:cs="Arial"/>
          <w:sz w:val="20"/>
          <w:szCs w:val="20"/>
        </w:rPr>
      </w:pPr>
      <w:r w:rsidRPr="00034C11">
        <w:rPr>
          <w:rFonts w:ascii="Arial" w:eastAsia="Calibri" w:hAnsi="Arial" w:cs="Arial"/>
          <w:sz w:val="20"/>
          <w:szCs w:val="20"/>
        </w:rPr>
        <w:t xml:space="preserve">“Lipid </w:t>
      </w:r>
      <w:proofErr w:type="spellStart"/>
      <w:r w:rsidRPr="00034C11">
        <w:rPr>
          <w:rFonts w:ascii="Arial" w:eastAsia="Calibri" w:hAnsi="Arial" w:cs="Arial"/>
          <w:sz w:val="20"/>
          <w:szCs w:val="20"/>
        </w:rPr>
        <w:t>peroxidation</w:t>
      </w:r>
      <w:proofErr w:type="spellEnd"/>
      <w:r w:rsidRPr="00034C11">
        <w:rPr>
          <w:rFonts w:ascii="Arial" w:eastAsia="Calibri" w:hAnsi="Arial" w:cs="Arial"/>
          <w:sz w:val="20"/>
          <w:szCs w:val="20"/>
        </w:rPr>
        <w:t xml:space="preserve"> is the oxidative degradation of lipids, which generates free radicals that cause cell damage. </w:t>
      </w:r>
      <w:proofErr w:type="gramStart"/>
      <w:r w:rsidRPr="00034C11">
        <w:rPr>
          <w:rFonts w:ascii="Arial" w:eastAsia="Calibri" w:hAnsi="Arial" w:cs="Arial"/>
          <w:sz w:val="20"/>
          <w:szCs w:val="20"/>
        </w:rPr>
        <w:t xml:space="preserve">The end product of lipid </w:t>
      </w:r>
      <w:proofErr w:type="spellStart"/>
      <w:r w:rsidRPr="00034C11">
        <w:rPr>
          <w:rFonts w:ascii="Arial" w:eastAsia="Calibri" w:hAnsi="Arial" w:cs="Arial"/>
          <w:sz w:val="20"/>
          <w:szCs w:val="20"/>
        </w:rPr>
        <w:t>peroxidation</w:t>
      </w:r>
      <w:proofErr w:type="spellEnd"/>
      <w:r w:rsidRPr="00034C11">
        <w:rPr>
          <w:rFonts w:ascii="Arial" w:eastAsia="Calibri" w:hAnsi="Arial" w:cs="Arial"/>
          <w:sz w:val="20"/>
          <w:szCs w:val="20"/>
        </w:rPr>
        <w:t xml:space="preserve"> is </w:t>
      </w:r>
      <w:proofErr w:type="spellStart"/>
      <w:r w:rsidRPr="00034C11">
        <w:rPr>
          <w:rFonts w:ascii="Arial" w:eastAsia="Calibri" w:hAnsi="Arial" w:cs="Arial"/>
          <w:sz w:val="20"/>
          <w:szCs w:val="20"/>
        </w:rPr>
        <w:t>malondialdehyde</w:t>
      </w:r>
      <w:proofErr w:type="spellEnd"/>
      <w:r w:rsidRPr="00034C11">
        <w:rPr>
          <w:rFonts w:ascii="Arial" w:eastAsia="Calibri" w:hAnsi="Arial" w:cs="Arial"/>
          <w:sz w:val="20"/>
          <w:szCs w:val="20"/>
        </w:rPr>
        <w:t>, which is known as second messenger of free radicals” [20].</w:t>
      </w:r>
      <w:proofErr w:type="gramEnd"/>
      <w:r w:rsidRPr="00034C11">
        <w:rPr>
          <w:rFonts w:ascii="Arial" w:eastAsia="Calibri" w:hAnsi="Arial" w:cs="Arial"/>
          <w:sz w:val="20"/>
          <w:szCs w:val="20"/>
        </w:rPr>
        <w:t xml:space="preserve"> </w:t>
      </w:r>
      <w:proofErr w:type="gramStart"/>
      <w:r w:rsidRPr="00034C11">
        <w:rPr>
          <w:rFonts w:ascii="Arial" w:eastAsia="Calibri" w:hAnsi="Arial" w:cs="Arial"/>
          <w:sz w:val="20"/>
          <w:szCs w:val="20"/>
        </w:rPr>
        <w:t>“High concentration of MDA in kidney tissue indicates renal toxicity” [21].</w:t>
      </w:r>
      <w:proofErr w:type="gramEnd"/>
      <w:r w:rsidRPr="00034C11">
        <w:rPr>
          <w:rFonts w:ascii="Arial" w:eastAsia="Calibri" w:hAnsi="Arial" w:cs="Arial"/>
          <w:sz w:val="20"/>
          <w:szCs w:val="20"/>
        </w:rPr>
        <w:t xml:space="preserve"> In this study, an increase in the oxidative stress marker MDA in the kidney tissue for the groups administered </w:t>
      </w:r>
      <w:proofErr w:type="spellStart"/>
      <w:r w:rsidRPr="00034C11">
        <w:rPr>
          <w:rFonts w:ascii="Arial" w:eastAsia="Calibri" w:hAnsi="Arial" w:cs="Arial"/>
          <w:sz w:val="20"/>
          <w:szCs w:val="20"/>
        </w:rPr>
        <w:t>Tramadol</w:t>
      </w:r>
      <w:proofErr w:type="spellEnd"/>
      <w:r w:rsidRPr="00034C11">
        <w:rPr>
          <w:rFonts w:ascii="Arial" w:eastAsia="Calibri" w:hAnsi="Arial" w:cs="Arial"/>
          <w:sz w:val="20"/>
          <w:szCs w:val="20"/>
        </w:rPr>
        <w:t xml:space="preserve"> while a decrease in the SOD and CAT values was observed. </w:t>
      </w:r>
      <w:proofErr w:type="spellStart"/>
      <w:r w:rsidRPr="00034C11">
        <w:rPr>
          <w:rFonts w:ascii="Arial" w:eastAsia="Calibri" w:hAnsi="Arial" w:cs="Arial"/>
          <w:sz w:val="20"/>
          <w:szCs w:val="20"/>
        </w:rPr>
        <w:t>Tramadol</w:t>
      </w:r>
      <w:proofErr w:type="spellEnd"/>
      <w:r w:rsidRPr="00034C11">
        <w:rPr>
          <w:rFonts w:ascii="Arial" w:eastAsia="Calibri" w:hAnsi="Arial" w:cs="Arial"/>
          <w:sz w:val="20"/>
          <w:szCs w:val="20"/>
        </w:rPr>
        <w:t xml:space="preserve"> induced oxidative stress results in reduction in antioxidant enzymes including SOD, </w:t>
      </w:r>
      <w:proofErr w:type="spellStart"/>
      <w:r w:rsidRPr="00034C11">
        <w:rPr>
          <w:rFonts w:ascii="Arial" w:eastAsia="Calibri" w:hAnsi="Arial" w:cs="Arial"/>
          <w:sz w:val="20"/>
          <w:szCs w:val="20"/>
        </w:rPr>
        <w:t>Catalase</w:t>
      </w:r>
      <w:proofErr w:type="spellEnd"/>
      <w:r w:rsidRPr="00034C11">
        <w:rPr>
          <w:rFonts w:ascii="Arial" w:eastAsia="Calibri" w:hAnsi="Arial" w:cs="Arial"/>
          <w:sz w:val="20"/>
          <w:szCs w:val="20"/>
        </w:rPr>
        <w:t xml:space="preserve"> [22]. “The inhibition of these antioxidant enzymes observed in this study could be linked to exhaustion of these enzymes as a result of oxidative stress caused by </w:t>
      </w:r>
      <w:proofErr w:type="spellStart"/>
      <w:r w:rsidRPr="00034C11">
        <w:rPr>
          <w:rFonts w:ascii="Arial" w:eastAsia="Calibri" w:hAnsi="Arial" w:cs="Arial"/>
          <w:sz w:val="20"/>
          <w:szCs w:val="20"/>
        </w:rPr>
        <w:t>tramadol</w:t>
      </w:r>
      <w:proofErr w:type="spellEnd"/>
      <w:r w:rsidRPr="00034C11">
        <w:rPr>
          <w:rFonts w:ascii="Arial" w:eastAsia="Calibri" w:hAnsi="Arial" w:cs="Arial"/>
          <w:sz w:val="20"/>
          <w:szCs w:val="20"/>
        </w:rPr>
        <w:t xml:space="preserve"> administration” [23]. </w:t>
      </w:r>
    </w:p>
    <w:p w:rsidR="00682D64" w:rsidRPr="00034C11" w:rsidRDefault="00682D64" w:rsidP="00652978">
      <w:pPr>
        <w:spacing w:after="0" w:line="240" w:lineRule="auto"/>
        <w:jc w:val="both"/>
        <w:rPr>
          <w:rFonts w:ascii="Arial" w:eastAsia="Calibri" w:hAnsi="Arial" w:cs="Arial"/>
          <w:sz w:val="14"/>
          <w:szCs w:val="20"/>
        </w:rPr>
      </w:pPr>
    </w:p>
    <w:p w:rsidR="001840D4" w:rsidRPr="00034C11" w:rsidRDefault="001840D4" w:rsidP="00652978">
      <w:pPr>
        <w:spacing w:after="0" w:line="240" w:lineRule="auto"/>
        <w:jc w:val="both"/>
        <w:rPr>
          <w:rFonts w:ascii="Arial" w:eastAsia="Calibri" w:hAnsi="Arial" w:cs="Arial"/>
          <w:sz w:val="20"/>
          <w:szCs w:val="20"/>
        </w:rPr>
      </w:pPr>
      <w:r w:rsidRPr="00034C11">
        <w:rPr>
          <w:rFonts w:ascii="Arial" w:eastAsia="Calibri" w:hAnsi="Arial" w:cs="Arial"/>
          <w:sz w:val="20"/>
          <w:szCs w:val="20"/>
        </w:rPr>
        <w:t>“</w:t>
      </w:r>
      <w:proofErr w:type="spellStart"/>
      <w:r w:rsidRPr="00034C11">
        <w:rPr>
          <w:rFonts w:ascii="Arial" w:eastAsia="Calibri" w:hAnsi="Arial" w:cs="Arial"/>
          <w:sz w:val="20"/>
          <w:szCs w:val="20"/>
        </w:rPr>
        <w:t>Creatinine</w:t>
      </w:r>
      <w:proofErr w:type="spellEnd"/>
      <w:r w:rsidRPr="00034C11">
        <w:rPr>
          <w:rFonts w:ascii="Arial" w:eastAsia="Calibri" w:hAnsi="Arial" w:cs="Arial"/>
          <w:sz w:val="20"/>
          <w:szCs w:val="20"/>
        </w:rPr>
        <w:t xml:space="preserve"> is a by-product of </w:t>
      </w:r>
      <w:proofErr w:type="spellStart"/>
      <w:r w:rsidRPr="00034C11">
        <w:rPr>
          <w:rFonts w:ascii="Arial" w:eastAsia="Calibri" w:hAnsi="Arial" w:cs="Arial"/>
          <w:sz w:val="20"/>
          <w:szCs w:val="20"/>
        </w:rPr>
        <w:t>creatine</w:t>
      </w:r>
      <w:proofErr w:type="spellEnd"/>
      <w:r w:rsidRPr="00034C11">
        <w:rPr>
          <w:rFonts w:ascii="Arial" w:eastAsia="Calibri" w:hAnsi="Arial" w:cs="Arial"/>
          <w:sz w:val="20"/>
          <w:szCs w:val="20"/>
        </w:rPr>
        <w:t xml:space="preserve"> phosphate in muscle, and it is produced at a constant rate by the body. For the most part, </w:t>
      </w:r>
      <w:proofErr w:type="spellStart"/>
      <w:r w:rsidRPr="00034C11">
        <w:rPr>
          <w:rFonts w:ascii="Arial" w:eastAsia="Calibri" w:hAnsi="Arial" w:cs="Arial"/>
          <w:sz w:val="20"/>
          <w:szCs w:val="20"/>
        </w:rPr>
        <w:t>creatinine</w:t>
      </w:r>
      <w:proofErr w:type="spellEnd"/>
      <w:r w:rsidRPr="00034C11">
        <w:rPr>
          <w:rFonts w:ascii="Arial" w:eastAsia="Calibri" w:hAnsi="Arial" w:cs="Arial"/>
          <w:sz w:val="20"/>
          <w:szCs w:val="20"/>
        </w:rPr>
        <w:t xml:space="preserve"> is cleared from the blood entirely by the kidney. </w:t>
      </w:r>
      <w:proofErr w:type="gramStart"/>
      <w:r w:rsidRPr="00034C11">
        <w:rPr>
          <w:rFonts w:ascii="Arial" w:eastAsia="Calibri" w:hAnsi="Arial" w:cs="Arial"/>
          <w:sz w:val="20"/>
          <w:szCs w:val="20"/>
        </w:rPr>
        <w:t xml:space="preserve">Decreased clearance by the kidney results in increased blood </w:t>
      </w:r>
      <w:proofErr w:type="spellStart"/>
      <w:r w:rsidRPr="00034C11">
        <w:rPr>
          <w:rFonts w:ascii="Arial" w:eastAsia="Calibri" w:hAnsi="Arial" w:cs="Arial"/>
          <w:sz w:val="20"/>
          <w:szCs w:val="20"/>
        </w:rPr>
        <w:t>creatinine</w:t>
      </w:r>
      <w:proofErr w:type="spellEnd"/>
      <w:r w:rsidRPr="00034C11">
        <w:rPr>
          <w:rFonts w:ascii="Arial" w:eastAsia="Calibri" w:hAnsi="Arial" w:cs="Arial"/>
          <w:sz w:val="20"/>
          <w:szCs w:val="20"/>
        </w:rPr>
        <w:t>” [24].</w:t>
      </w:r>
      <w:proofErr w:type="gramEnd"/>
      <w:r w:rsidRPr="00034C11">
        <w:rPr>
          <w:rFonts w:ascii="Arial" w:eastAsia="Calibri" w:hAnsi="Arial" w:cs="Arial"/>
          <w:sz w:val="20"/>
          <w:szCs w:val="20"/>
        </w:rPr>
        <w:t xml:space="preserve"> An increase in serum </w:t>
      </w:r>
      <w:proofErr w:type="spellStart"/>
      <w:r w:rsidRPr="00034C11">
        <w:rPr>
          <w:rFonts w:ascii="Arial" w:eastAsia="Calibri" w:hAnsi="Arial" w:cs="Arial"/>
          <w:sz w:val="20"/>
          <w:szCs w:val="20"/>
        </w:rPr>
        <w:t>creatinine</w:t>
      </w:r>
      <w:proofErr w:type="spellEnd"/>
      <w:r w:rsidRPr="00034C11">
        <w:rPr>
          <w:rFonts w:ascii="Arial" w:eastAsia="Calibri" w:hAnsi="Arial" w:cs="Arial"/>
          <w:sz w:val="20"/>
          <w:szCs w:val="20"/>
        </w:rPr>
        <w:t xml:space="preserve"> is a biomarker for renal damage [25]. </w:t>
      </w:r>
    </w:p>
    <w:p w:rsidR="001840D4" w:rsidRPr="00034C11" w:rsidRDefault="001840D4" w:rsidP="00652978">
      <w:pPr>
        <w:spacing w:after="0" w:line="240" w:lineRule="auto"/>
        <w:jc w:val="both"/>
        <w:rPr>
          <w:rFonts w:ascii="Arial" w:eastAsia="Calibri" w:hAnsi="Arial" w:cs="Arial"/>
          <w:sz w:val="20"/>
          <w:szCs w:val="20"/>
        </w:rPr>
      </w:pPr>
      <w:r w:rsidRPr="00034C11">
        <w:rPr>
          <w:rFonts w:ascii="Arial" w:eastAsia="Calibri" w:hAnsi="Arial" w:cs="Arial"/>
          <w:sz w:val="20"/>
          <w:szCs w:val="20"/>
        </w:rPr>
        <w:lastRenderedPageBreak/>
        <w:t xml:space="preserve">The obtained results showed that there was an increase in </w:t>
      </w:r>
      <w:proofErr w:type="spellStart"/>
      <w:r w:rsidRPr="00034C11">
        <w:rPr>
          <w:rFonts w:ascii="Arial" w:eastAsia="Calibri" w:hAnsi="Arial" w:cs="Arial"/>
          <w:sz w:val="20"/>
          <w:szCs w:val="20"/>
        </w:rPr>
        <w:t>creatinine</w:t>
      </w:r>
      <w:proofErr w:type="spellEnd"/>
      <w:r w:rsidRPr="00034C11">
        <w:rPr>
          <w:rFonts w:ascii="Arial" w:eastAsia="Calibri" w:hAnsi="Arial" w:cs="Arial"/>
          <w:sz w:val="20"/>
          <w:szCs w:val="20"/>
        </w:rPr>
        <w:t xml:space="preserve"> values in the groups administered </w:t>
      </w:r>
      <w:proofErr w:type="spellStart"/>
      <w:r w:rsidRPr="00034C11">
        <w:rPr>
          <w:rFonts w:ascii="Arial" w:eastAsia="Calibri" w:hAnsi="Arial" w:cs="Arial"/>
          <w:sz w:val="20"/>
          <w:szCs w:val="20"/>
        </w:rPr>
        <w:t>Tramadol</w:t>
      </w:r>
      <w:proofErr w:type="spellEnd"/>
      <w:r w:rsidRPr="00034C11">
        <w:rPr>
          <w:rFonts w:ascii="Arial" w:eastAsia="Calibri" w:hAnsi="Arial" w:cs="Arial"/>
          <w:sz w:val="20"/>
          <w:szCs w:val="20"/>
        </w:rPr>
        <w:t xml:space="preserve"> when compared with the normal control group. There was also an overall decrease in the values of Urea and Albumin in the groups administered </w:t>
      </w:r>
      <w:proofErr w:type="spellStart"/>
      <w:r w:rsidRPr="00034C11">
        <w:rPr>
          <w:rFonts w:ascii="Arial" w:eastAsia="Calibri" w:hAnsi="Arial" w:cs="Arial"/>
          <w:sz w:val="20"/>
          <w:szCs w:val="20"/>
        </w:rPr>
        <w:t>Tramadol</w:t>
      </w:r>
      <w:proofErr w:type="spellEnd"/>
      <w:r w:rsidRPr="00034C11">
        <w:rPr>
          <w:rFonts w:ascii="Arial" w:eastAsia="Calibri" w:hAnsi="Arial" w:cs="Arial"/>
          <w:sz w:val="20"/>
          <w:szCs w:val="20"/>
        </w:rPr>
        <w:t xml:space="preserve"> compared with the normal group. There was an increase in organ weight of the VCO groups when compared to </w:t>
      </w:r>
      <w:proofErr w:type="spellStart"/>
      <w:r w:rsidRPr="00034C11">
        <w:rPr>
          <w:rFonts w:ascii="Arial" w:eastAsia="Calibri" w:hAnsi="Arial" w:cs="Arial"/>
          <w:sz w:val="20"/>
          <w:szCs w:val="20"/>
        </w:rPr>
        <w:t>Tramadol</w:t>
      </w:r>
      <w:proofErr w:type="spellEnd"/>
      <w:r w:rsidRPr="00034C11">
        <w:rPr>
          <w:rFonts w:ascii="Arial" w:eastAsia="Calibri" w:hAnsi="Arial" w:cs="Arial"/>
          <w:sz w:val="20"/>
          <w:szCs w:val="20"/>
        </w:rPr>
        <w:t xml:space="preserve"> group. The results showed that there was an increase in the CAT values for the group treated with VCO. When MDA values for VCO group was compared to that of the </w:t>
      </w:r>
      <w:proofErr w:type="spellStart"/>
      <w:r w:rsidRPr="00034C11">
        <w:rPr>
          <w:rFonts w:ascii="Arial" w:eastAsia="Calibri" w:hAnsi="Arial" w:cs="Arial"/>
          <w:sz w:val="20"/>
          <w:szCs w:val="20"/>
        </w:rPr>
        <w:t>tramadol</w:t>
      </w:r>
      <w:proofErr w:type="spellEnd"/>
      <w:r w:rsidRPr="00034C11">
        <w:rPr>
          <w:rFonts w:ascii="Arial" w:eastAsia="Calibri" w:hAnsi="Arial" w:cs="Arial"/>
          <w:sz w:val="20"/>
          <w:szCs w:val="20"/>
        </w:rPr>
        <w:t xml:space="preserve"> group, a significant decrease can be observed in the VCO group. When </w:t>
      </w:r>
      <w:proofErr w:type="gramStart"/>
      <w:r w:rsidRPr="00034C11">
        <w:rPr>
          <w:rFonts w:ascii="Arial" w:eastAsia="Calibri" w:hAnsi="Arial" w:cs="Arial"/>
          <w:sz w:val="20"/>
          <w:szCs w:val="20"/>
        </w:rPr>
        <w:t>SOD values for VCO group was</w:t>
      </w:r>
      <w:proofErr w:type="gramEnd"/>
      <w:r w:rsidRPr="00034C11">
        <w:rPr>
          <w:rFonts w:ascii="Arial" w:eastAsia="Calibri" w:hAnsi="Arial" w:cs="Arial"/>
          <w:sz w:val="20"/>
          <w:szCs w:val="20"/>
        </w:rPr>
        <w:t xml:space="preserve"> compared to the </w:t>
      </w:r>
      <w:proofErr w:type="spellStart"/>
      <w:r w:rsidRPr="00034C11">
        <w:rPr>
          <w:rFonts w:ascii="Arial" w:eastAsia="Calibri" w:hAnsi="Arial" w:cs="Arial"/>
          <w:sz w:val="20"/>
          <w:szCs w:val="20"/>
        </w:rPr>
        <w:t>tramadol</w:t>
      </w:r>
      <w:proofErr w:type="spellEnd"/>
      <w:r w:rsidRPr="00034C11">
        <w:rPr>
          <w:rFonts w:ascii="Arial" w:eastAsia="Calibri" w:hAnsi="Arial" w:cs="Arial"/>
          <w:sz w:val="20"/>
          <w:szCs w:val="20"/>
        </w:rPr>
        <w:t xml:space="preserve"> group, a significant increase in the values for the VCO group was noticed. It can be deduced that VCO reduced the oxidative stress in the kidney.</w:t>
      </w:r>
    </w:p>
    <w:p w:rsidR="00682D64" w:rsidRPr="00034C11" w:rsidRDefault="00682D64" w:rsidP="00652978">
      <w:pPr>
        <w:spacing w:after="0" w:line="240" w:lineRule="auto"/>
        <w:jc w:val="both"/>
        <w:rPr>
          <w:rFonts w:ascii="Arial" w:eastAsia="Calibri" w:hAnsi="Arial" w:cs="Arial"/>
          <w:sz w:val="20"/>
          <w:szCs w:val="20"/>
        </w:rPr>
      </w:pPr>
    </w:p>
    <w:p w:rsidR="001840D4" w:rsidRPr="00034C11" w:rsidRDefault="001840D4" w:rsidP="00652978">
      <w:pPr>
        <w:spacing w:after="0" w:line="240" w:lineRule="auto"/>
        <w:jc w:val="both"/>
        <w:rPr>
          <w:rFonts w:ascii="Arial" w:eastAsia="Calibri" w:hAnsi="Arial" w:cs="Arial"/>
          <w:sz w:val="20"/>
          <w:szCs w:val="20"/>
        </w:rPr>
      </w:pPr>
      <w:r w:rsidRPr="00034C11">
        <w:rPr>
          <w:rFonts w:ascii="Arial" w:eastAsia="Calibri" w:hAnsi="Arial" w:cs="Arial"/>
          <w:sz w:val="20"/>
          <w:szCs w:val="20"/>
        </w:rPr>
        <w:t xml:space="preserve">The results showed that there was an increase in </w:t>
      </w:r>
      <w:proofErr w:type="spellStart"/>
      <w:r w:rsidRPr="00034C11">
        <w:rPr>
          <w:rFonts w:ascii="Arial" w:eastAsia="Calibri" w:hAnsi="Arial" w:cs="Arial"/>
          <w:sz w:val="20"/>
          <w:szCs w:val="20"/>
        </w:rPr>
        <w:t>creatinine</w:t>
      </w:r>
      <w:proofErr w:type="spellEnd"/>
      <w:r w:rsidRPr="00034C11">
        <w:rPr>
          <w:rFonts w:ascii="Arial" w:eastAsia="Calibri" w:hAnsi="Arial" w:cs="Arial"/>
          <w:sz w:val="20"/>
          <w:szCs w:val="20"/>
        </w:rPr>
        <w:t xml:space="preserve"> values in the groups administered virgin coconut oil when compared with the normal control group while there was a decrease in the values of urea in the VCO group when compared with the normal control group. When Albumin for the VCO group was compared with that for </w:t>
      </w:r>
      <w:proofErr w:type="spellStart"/>
      <w:r w:rsidRPr="00034C11">
        <w:rPr>
          <w:rFonts w:ascii="Arial" w:eastAsia="Calibri" w:hAnsi="Arial" w:cs="Arial"/>
          <w:sz w:val="20"/>
          <w:szCs w:val="20"/>
        </w:rPr>
        <w:t>Tramadol</w:t>
      </w:r>
      <w:proofErr w:type="spellEnd"/>
      <w:r w:rsidRPr="00034C11">
        <w:rPr>
          <w:rFonts w:ascii="Arial" w:eastAsia="Calibri" w:hAnsi="Arial" w:cs="Arial"/>
          <w:sz w:val="20"/>
          <w:szCs w:val="20"/>
        </w:rPr>
        <w:t xml:space="preserve"> group, an increase in the values of albumin for VCO group was observed.</w:t>
      </w:r>
    </w:p>
    <w:p w:rsidR="00FA657F" w:rsidRPr="00034C11" w:rsidRDefault="00FA657F" w:rsidP="00682D64">
      <w:pPr>
        <w:pStyle w:val="Heading2"/>
        <w:rPr>
          <w:rFonts w:eastAsia="Calibri"/>
        </w:rPr>
      </w:pPr>
    </w:p>
    <w:p w:rsidR="001840D4" w:rsidRPr="00034C11" w:rsidRDefault="00682D64" w:rsidP="00682D64">
      <w:pPr>
        <w:pStyle w:val="Heading2"/>
        <w:rPr>
          <w:rFonts w:eastAsia="Calibri"/>
        </w:rPr>
      </w:pPr>
      <w:r w:rsidRPr="00034C11">
        <w:rPr>
          <w:rFonts w:eastAsia="Calibri"/>
        </w:rPr>
        <w:t xml:space="preserve">5. </w:t>
      </w:r>
      <w:r w:rsidR="001840D4" w:rsidRPr="00034C11">
        <w:rPr>
          <w:rFonts w:eastAsia="Calibri"/>
        </w:rPr>
        <w:t>CONCLUSION</w:t>
      </w:r>
    </w:p>
    <w:p w:rsidR="00682D64" w:rsidRPr="00034C11" w:rsidRDefault="00682D64" w:rsidP="00652978">
      <w:pPr>
        <w:spacing w:after="0" w:line="240" w:lineRule="auto"/>
        <w:jc w:val="both"/>
        <w:rPr>
          <w:rFonts w:ascii="Arial" w:eastAsia="Calibri" w:hAnsi="Arial" w:cs="Arial"/>
          <w:sz w:val="20"/>
          <w:szCs w:val="20"/>
        </w:rPr>
      </w:pPr>
    </w:p>
    <w:p w:rsidR="001840D4" w:rsidRPr="00034C11" w:rsidRDefault="001840D4" w:rsidP="00652978">
      <w:pPr>
        <w:spacing w:after="0" w:line="240" w:lineRule="auto"/>
        <w:jc w:val="both"/>
        <w:rPr>
          <w:rFonts w:ascii="Arial" w:eastAsia="Calibri" w:hAnsi="Arial" w:cs="Arial"/>
          <w:sz w:val="20"/>
          <w:szCs w:val="20"/>
        </w:rPr>
      </w:pPr>
      <w:r w:rsidRPr="00034C11">
        <w:rPr>
          <w:rFonts w:ascii="Arial" w:eastAsia="Calibri" w:hAnsi="Arial" w:cs="Arial"/>
          <w:sz w:val="20"/>
          <w:szCs w:val="20"/>
        </w:rPr>
        <w:t xml:space="preserve">From the results and observations, </w:t>
      </w:r>
      <w:proofErr w:type="spellStart"/>
      <w:r w:rsidRPr="00034C11">
        <w:rPr>
          <w:rFonts w:ascii="Arial" w:eastAsia="Calibri" w:hAnsi="Arial" w:cs="Arial"/>
          <w:sz w:val="20"/>
          <w:szCs w:val="20"/>
        </w:rPr>
        <w:t>Tramadol</w:t>
      </w:r>
      <w:proofErr w:type="spellEnd"/>
      <w:r w:rsidRPr="00034C11">
        <w:rPr>
          <w:rFonts w:ascii="Arial" w:eastAsia="Calibri" w:hAnsi="Arial" w:cs="Arial"/>
          <w:sz w:val="20"/>
          <w:szCs w:val="20"/>
        </w:rPr>
        <w:t xml:space="preserve"> had adverse effects on the kidney however upon administration of Virgin Coconut oil, improvement was seen. Based on the above result, people are advised to abstain from the use of </w:t>
      </w:r>
      <w:proofErr w:type="spellStart"/>
      <w:r w:rsidRPr="00034C11">
        <w:rPr>
          <w:rFonts w:ascii="Arial" w:eastAsia="Calibri" w:hAnsi="Arial" w:cs="Arial"/>
          <w:sz w:val="20"/>
          <w:szCs w:val="20"/>
        </w:rPr>
        <w:t>Tramadol</w:t>
      </w:r>
      <w:proofErr w:type="spellEnd"/>
      <w:r w:rsidRPr="00034C11">
        <w:rPr>
          <w:rFonts w:ascii="Arial" w:eastAsia="Calibri" w:hAnsi="Arial" w:cs="Arial"/>
          <w:sz w:val="20"/>
          <w:szCs w:val="20"/>
        </w:rPr>
        <w:t xml:space="preserve"> except in severe medical cases whereby it has to be prescribed by the medical practitioner. There should be stricter enforcement of policies banning the trade and availability of </w:t>
      </w:r>
      <w:proofErr w:type="spellStart"/>
      <w:r w:rsidRPr="00034C11">
        <w:rPr>
          <w:rFonts w:ascii="Arial" w:eastAsia="Calibri" w:hAnsi="Arial" w:cs="Arial"/>
          <w:sz w:val="20"/>
          <w:szCs w:val="20"/>
        </w:rPr>
        <w:t>Tramadol</w:t>
      </w:r>
      <w:proofErr w:type="spellEnd"/>
      <w:r w:rsidRPr="00034C11">
        <w:rPr>
          <w:rFonts w:ascii="Arial" w:eastAsia="Calibri" w:hAnsi="Arial" w:cs="Arial"/>
          <w:sz w:val="20"/>
          <w:szCs w:val="20"/>
        </w:rPr>
        <w:t xml:space="preserve"> as an over- the- counter medication.</w:t>
      </w:r>
    </w:p>
    <w:p w:rsidR="00682D64" w:rsidRPr="00034C11" w:rsidRDefault="00682D64" w:rsidP="00652978">
      <w:pPr>
        <w:spacing w:after="0" w:line="240" w:lineRule="auto"/>
        <w:jc w:val="both"/>
        <w:rPr>
          <w:rFonts w:ascii="Arial" w:eastAsia="Calibri" w:hAnsi="Arial" w:cs="Arial"/>
          <w:sz w:val="20"/>
          <w:szCs w:val="20"/>
        </w:rPr>
      </w:pPr>
    </w:p>
    <w:p w:rsidR="00682D64" w:rsidRPr="00034C11" w:rsidRDefault="00682D64" w:rsidP="00682D64">
      <w:pPr>
        <w:pStyle w:val="Heading2"/>
        <w:rPr>
          <w:rFonts w:eastAsia="Calibri"/>
        </w:rPr>
      </w:pPr>
      <w:r w:rsidRPr="00034C11">
        <w:rPr>
          <w:rFonts w:eastAsia="Calibri"/>
          <w:lang w:val="en-GB"/>
        </w:rPr>
        <w:t>CONSENT</w:t>
      </w:r>
    </w:p>
    <w:p w:rsidR="00682D64" w:rsidRPr="00034C11" w:rsidRDefault="00682D64" w:rsidP="00682D64">
      <w:pPr>
        <w:pStyle w:val="Heading2"/>
        <w:rPr>
          <w:rFonts w:eastAsia="Calibri" w:cs="Arial"/>
          <w:sz w:val="20"/>
          <w:szCs w:val="20"/>
        </w:rPr>
      </w:pPr>
    </w:p>
    <w:p w:rsidR="00682D64" w:rsidRPr="00034C11" w:rsidRDefault="00682D64" w:rsidP="00682D64">
      <w:pPr>
        <w:spacing w:after="0" w:line="240" w:lineRule="auto"/>
        <w:rPr>
          <w:rFonts w:ascii="Arial" w:hAnsi="Arial" w:cs="Arial"/>
          <w:sz w:val="20"/>
          <w:szCs w:val="20"/>
        </w:rPr>
      </w:pPr>
      <w:r w:rsidRPr="00034C11">
        <w:rPr>
          <w:rFonts w:ascii="Arial" w:hAnsi="Arial" w:cs="Arial"/>
          <w:sz w:val="20"/>
          <w:szCs w:val="20"/>
        </w:rPr>
        <w:t>It is not applicable.</w:t>
      </w:r>
    </w:p>
    <w:p w:rsidR="00682D64" w:rsidRPr="00034C11" w:rsidRDefault="00682D64" w:rsidP="00682D64">
      <w:pPr>
        <w:spacing w:after="0" w:line="240" w:lineRule="auto"/>
        <w:rPr>
          <w:rFonts w:ascii="Arial" w:hAnsi="Arial" w:cs="Arial"/>
          <w:sz w:val="20"/>
          <w:szCs w:val="20"/>
        </w:rPr>
      </w:pPr>
    </w:p>
    <w:p w:rsidR="001840D4" w:rsidRPr="00034C11" w:rsidRDefault="00682D64" w:rsidP="00682D64">
      <w:pPr>
        <w:pStyle w:val="Heading2"/>
        <w:rPr>
          <w:rFonts w:eastAsia="Calibri"/>
        </w:rPr>
      </w:pPr>
      <w:r w:rsidRPr="00034C11">
        <w:rPr>
          <w:rFonts w:eastAsia="Calibri"/>
        </w:rPr>
        <w:t>ETHICAL APPROVAL</w:t>
      </w:r>
    </w:p>
    <w:p w:rsidR="00682D64" w:rsidRPr="00034C11" w:rsidRDefault="00682D64" w:rsidP="00652978">
      <w:pPr>
        <w:spacing w:after="0" w:line="240" w:lineRule="auto"/>
        <w:jc w:val="both"/>
        <w:rPr>
          <w:rFonts w:ascii="Arial" w:eastAsia="Calibri" w:hAnsi="Arial" w:cs="Arial"/>
          <w:sz w:val="20"/>
          <w:szCs w:val="20"/>
        </w:rPr>
      </w:pPr>
    </w:p>
    <w:p w:rsidR="001840D4" w:rsidRPr="00034C11" w:rsidRDefault="001840D4" w:rsidP="00652978">
      <w:pPr>
        <w:spacing w:after="0" w:line="240" w:lineRule="auto"/>
        <w:jc w:val="both"/>
        <w:rPr>
          <w:rFonts w:ascii="Arial" w:eastAsia="Calibri" w:hAnsi="Arial" w:cs="Arial"/>
          <w:sz w:val="20"/>
          <w:szCs w:val="20"/>
        </w:rPr>
      </w:pPr>
      <w:r w:rsidRPr="00034C11">
        <w:rPr>
          <w:rFonts w:ascii="Arial" w:eastAsia="Calibri" w:hAnsi="Arial" w:cs="Arial"/>
          <w:sz w:val="20"/>
          <w:szCs w:val="20"/>
        </w:rPr>
        <w:t>Animal Ethic committee approval has been collected and preserved by the author(s)</w:t>
      </w:r>
      <w:r w:rsidR="0054062E" w:rsidRPr="00034C11">
        <w:rPr>
          <w:rFonts w:ascii="Arial" w:eastAsia="Calibri" w:hAnsi="Arial" w:cs="Arial"/>
          <w:sz w:val="20"/>
          <w:szCs w:val="20"/>
        </w:rPr>
        <w:t>.</w:t>
      </w:r>
    </w:p>
    <w:p w:rsidR="0054062E" w:rsidRPr="00034C11" w:rsidRDefault="0054062E" w:rsidP="00652978">
      <w:pPr>
        <w:spacing w:after="0" w:line="240" w:lineRule="auto"/>
        <w:jc w:val="both"/>
        <w:rPr>
          <w:rFonts w:ascii="Arial" w:eastAsia="Calibri" w:hAnsi="Arial" w:cs="Arial"/>
          <w:sz w:val="20"/>
          <w:szCs w:val="20"/>
        </w:rPr>
      </w:pPr>
    </w:p>
    <w:p w:rsidR="0054062E" w:rsidRPr="00034C11" w:rsidRDefault="0054062E" w:rsidP="0054062E">
      <w:pPr>
        <w:pStyle w:val="ReferHead"/>
        <w:spacing w:after="0"/>
        <w:jc w:val="both"/>
        <w:rPr>
          <w:rFonts w:ascii="Arial" w:hAnsi="Arial" w:cs="Arial"/>
          <w:bCs/>
        </w:rPr>
      </w:pPr>
      <w:r w:rsidRPr="00034C11">
        <w:rPr>
          <w:rFonts w:ascii="Arial" w:hAnsi="Arial" w:cs="Arial"/>
          <w:bCs/>
        </w:rPr>
        <w:t>Competing interests</w:t>
      </w:r>
    </w:p>
    <w:p w:rsidR="0054062E" w:rsidRPr="00034C11" w:rsidRDefault="0054062E" w:rsidP="0054062E">
      <w:pPr>
        <w:pStyle w:val="ReferHead"/>
        <w:spacing w:after="0"/>
        <w:rPr>
          <w:rFonts w:ascii="Arial" w:hAnsi="Arial" w:cs="Arial"/>
        </w:rPr>
      </w:pPr>
    </w:p>
    <w:p w:rsidR="0054062E" w:rsidRPr="00034C11" w:rsidRDefault="0054062E" w:rsidP="0054062E">
      <w:pPr>
        <w:pStyle w:val="ReferHead"/>
        <w:spacing w:after="0"/>
        <w:jc w:val="both"/>
        <w:rPr>
          <w:rFonts w:ascii="Arial" w:hAnsi="Arial" w:cs="Arial"/>
          <w:b w:val="0"/>
          <w:caps w:val="0"/>
          <w:sz w:val="20"/>
        </w:rPr>
      </w:pPr>
      <w:r w:rsidRPr="00034C11">
        <w:rPr>
          <w:rFonts w:ascii="Arial" w:hAnsi="Arial" w:cs="Arial"/>
          <w:b w:val="0"/>
          <w:caps w:val="0"/>
          <w:sz w:val="20"/>
        </w:rPr>
        <w:t>Authors have declared that no competing interests exist.</w:t>
      </w:r>
    </w:p>
    <w:p w:rsidR="008E2DD1" w:rsidRPr="00034C11" w:rsidRDefault="008E2DD1" w:rsidP="00652978">
      <w:pPr>
        <w:spacing w:after="0" w:line="240" w:lineRule="auto"/>
        <w:jc w:val="both"/>
        <w:rPr>
          <w:rFonts w:ascii="Arial" w:eastAsia="Calibri" w:hAnsi="Arial" w:cs="Arial"/>
          <w:b/>
          <w:sz w:val="20"/>
          <w:szCs w:val="20"/>
        </w:rPr>
      </w:pPr>
    </w:p>
    <w:p w:rsidR="00FA657F" w:rsidRPr="00034C11" w:rsidRDefault="00FA657F" w:rsidP="00FA657F">
      <w:pPr>
        <w:pStyle w:val="Heading2"/>
        <w:rPr>
          <w:rFonts w:eastAsia="Calibri"/>
        </w:rPr>
      </w:pPr>
      <w:r w:rsidRPr="00034C11">
        <w:rPr>
          <w:rFonts w:eastAsia="Calibri"/>
        </w:rPr>
        <w:lastRenderedPageBreak/>
        <w:t>REFERENCES</w:t>
      </w:r>
    </w:p>
    <w:p w:rsidR="00FA657F" w:rsidRPr="00A31906" w:rsidRDefault="00034C11" w:rsidP="00FA657F">
      <w:pPr>
        <w:spacing w:after="0" w:line="240" w:lineRule="auto"/>
        <w:jc w:val="both"/>
        <w:rPr>
          <w:rFonts w:ascii="Arial" w:eastAsia="Calibri" w:hAnsi="Arial" w:cs="Arial"/>
          <w:b/>
          <w:color w:val="FF0000"/>
          <w:sz w:val="20"/>
          <w:szCs w:val="20"/>
          <w:shd w:val="clear" w:color="auto" w:fill="FFFFFF"/>
        </w:rPr>
      </w:pPr>
      <w:r w:rsidRPr="00A31906">
        <w:rPr>
          <w:rFonts w:ascii="Arial" w:eastAsia="Calibri" w:hAnsi="Arial" w:cs="Arial"/>
          <w:b/>
          <w:color w:val="FF0000"/>
          <w:sz w:val="20"/>
          <w:szCs w:val="20"/>
          <w:highlight w:val="yellow"/>
          <w:shd w:val="clear" w:color="auto" w:fill="FFFFFF"/>
        </w:rPr>
        <w:t>Please check the highlighted ref</w:t>
      </w:r>
      <w:r w:rsidR="00A31906" w:rsidRPr="00A31906">
        <w:rPr>
          <w:rFonts w:ascii="Arial" w:eastAsia="Calibri" w:hAnsi="Arial" w:cs="Arial"/>
          <w:b/>
          <w:color w:val="FF0000"/>
          <w:sz w:val="20"/>
          <w:szCs w:val="20"/>
          <w:highlight w:val="yellow"/>
          <w:shd w:val="clear" w:color="auto" w:fill="FFFFFF"/>
        </w:rPr>
        <w:t>erence</w:t>
      </w:r>
    </w:p>
    <w:p w:rsidR="00FA657F" w:rsidRPr="00034C11" w:rsidRDefault="00FA657F" w:rsidP="00FA657F">
      <w:pPr>
        <w:pStyle w:val="ListParagraph"/>
        <w:numPr>
          <w:ilvl w:val="0"/>
          <w:numId w:val="2"/>
        </w:numPr>
        <w:spacing w:after="0" w:line="240" w:lineRule="auto"/>
        <w:ind w:left="540" w:hanging="540"/>
        <w:jc w:val="both"/>
        <w:rPr>
          <w:rFonts w:ascii="Arial" w:eastAsia="Calibri" w:hAnsi="Arial" w:cs="Arial"/>
          <w:sz w:val="20"/>
          <w:szCs w:val="20"/>
        </w:rPr>
      </w:pPr>
      <w:r w:rsidRPr="00034C11">
        <w:rPr>
          <w:rFonts w:ascii="Arial" w:eastAsia="Calibri" w:hAnsi="Arial" w:cs="Arial"/>
          <w:color w:val="222222"/>
          <w:sz w:val="20"/>
          <w:szCs w:val="20"/>
          <w:shd w:val="clear" w:color="auto" w:fill="FFFFFF"/>
        </w:rPr>
        <w:t xml:space="preserve">Jamison RN, Mao J. </w:t>
      </w:r>
      <w:proofErr w:type="spellStart"/>
      <w:r w:rsidRPr="00034C11">
        <w:rPr>
          <w:rFonts w:ascii="Arial" w:eastAsia="Calibri" w:hAnsi="Arial" w:cs="Arial"/>
          <w:color w:val="222222"/>
          <w:sz w:val="20"/>
          <w:szCs w:val="20"/>
          <w:shd w:val="clear" w:color="auto" w:fill="FFFFFF"/>
        </w:rPr>
        <w:t>Opioid</w:t>
      </w:r>
      <w:proofErr w:type="spellEnd"/>
      <w:r w:rsidRPr="00034C11">
        <w:rPr>
          <w:rFonts w:ascii="Arial" w:eastAsia="Calibri" w:hAnsi="Arial" w:cs="Arial"/>
          <w:color w:val="222222"/>
          <w:sz w:val="20"/>
          <w:szCs w:val="20"/>
          <w:shd w:val="clear" w:color="auto" w:fill="FFFFFF"/>
        </w:rPr>
        <w:t xml:space="preserve"> analgesics in </w:t>
      </w:r>
      <w:r w:rsidRPr="00034C11">
        <w:rPr>
          <w:rFonts w:ascii="Arial" w:eastAsia="Calibri" w:hAnsi="Arial" w:cs="Arial"/>
          <w:iCs/>
          <w:color w:val="222222"/>
          <w:sz w:val="20"/>
          <w:szCs w:val="20"/>
          <w:shd w:val="clear" w:color="auto" w:fill="FFFFFF"/>
        </w:rPr>
        <w:t>Mayo Clinic Proceedings</w:t>
      </w:r>
      <w:r w:rsidRPr="00034C11">
        <w:rPr>
          <w:rFonts w:ascii="Arial" w:eastAsia="Calibri" w:hAnsi="Arial" w:cs="Arial"/>
          <w:color w:val="222222"/>
          <w:sz w:val="20"/>
          <w:szCs w:val="20"/>
          <w:shd w:val="clear" w:color="auto" w:fill="FFFFFF"/>
        </w:rPr>
        <w:t>. Elsevier. 2015</w:t>
      </w:r>
      <w:proofErr w:type="gramStart"/>
      <w:r w:rsidRPr="00034C11">
        <w:rPr>
          <w:rFonts w:ascii="Arial" w:eastAsia="Calibri" w:hAnsi="Arial" w:cs="Arial"/>
          <w:color w:val="222222"/>
          <w:sz w:val="20"/>
          <w:szCs w:val="20"/>
          <w:shd w:val="clear" w:color="auto" w:fill="FFFFFF"/>
        </w:rPr>
        <w:t>;90</w:t>
      </w:r>
      <w:proofErr w:type="gramEnd"/>
      <w:r w:rsidRPr="00034C11">
        <w:rPr>
          <w:rFonts w:ascii="Arial" w:eastAsia="Calibri" w:hAnsi="Arial" w:cs="Arial"/>
          <w:color w:val="222222"/>
          <w:sz w:val="20"/>
          <w:szCs w:val="20"/>
          <w:shd w:val="clear" w:color="auto" w:fill="FFFFFF"/>
        </w:rPr>
        <w:t>(7):957-968.</w:t>
      </w:r>
    </w:p>
    <w:p w:rsidR="00FA657F" w:rsidRPr="00034C11" w:rsidRDefault="00FA657F" w:rsidP="00FA657F">
      <w:pPr>
        <w:pStyle w:val="ListParagraph"/>
        <w:numPr>
          <w:ilvl w:val="0"/>
          <w:numId w:val="2"/>
        </w:numPr>
        <w:spacing w:after="0" w:line="240" w:lineRule="auto"/>
        <w:ind w:left="540" w:hanging="540"/>
        <w:jc w:val="both"/>
        <w:rPr>
          <w:rFonts w:ascii="Arial" w:eastAsia="Calibri" w:hAnsi="Arial" w:cs="Arial"/>
          <w:sz w:val="20"/>
          <w:szCs w:val="20"/>
        </w:rPr>
      </w:pPr>
      <w:proofErr w:type="spellStart"/>
      <w:r w:rsidRPr="00034C11">
        <w:rPr>
          <w:rFonts w:ascii="Arial" w:eastAsia="Calibri" w:hAnsi="Arial" w:cs="Arial"/>
          <w:color w:val="222222"/>
          <w:sz w:val="20"/>
          <w:szCs w:val="20"/>
          <w:shd w:val="clear" w:color="auto" w:fill="FFFFFF"/>
        </w:rPr>
        <w:t>Jatau</w:t>
      </w:r>
      <w:proofErr w:type="spellEnd"/>
      <w:r w:rsidRPr="00034C11">
        <w:rPr>
          <w:rFonts w:ascii="Arial" w:eastAsia="Calibri" w:hAnsi="Arial" w:cs="Arial"/>
          <w:color w:val="222222"/>
          <w:sz w:val="20"/>
          <w:szCs w:val="20"/>
          <w:shd w:val="clear" w:color="auto" w:fill="FFFFFF"/>
        </w:rPr>
        <w:t xml:space="preserve"> AI, </w:t>
      </w:r>
      <w:proofErr w:type="spellStart"/>
      <w:r w:rsidRPr="00034C11">
        <w:rPr>
          <w:rFonts w:ascii="Arial" w:eastAsia="Calibri" w:hAnsi="Arial" w:cs="Arial"/>
          <w:color w:val="222222"/>
          <w:sz w:val="20"/>
          <w:szCs w:val="20"/>
          <w:shd w:val="clear" w:color="auto" w:fill="FFFFFF"/>
        </w:rPr>
        <w:t>Sha’aban</w:t>
      </w:r>
      <w:proofErr w:type="spellEnd"/>
      <w:r w:rsidRPr="00034C11">
        <w:rPr>
          <w:rFonts w:ascii="Arial" w:eastAsia="Calibri" w:hAnsi="Arial" w:cs="Arial"/>
          <w:color w:val="222222"/>
          <w:sz w:val="20"/>
          <w:szCs w:val="20"/>
          <w:shd w:val="clear" w:color="auto" w:fill="FFFFFF"/>
        </w:rPr>
        <w:t xml:space="preserve"> A, </w:t>
      </w:r>
      <w:proofErr w:type="spellStart"/>
      <w:r w:rsidRPr="00034C11">
        <w:rPr>
          <w:rFonts w:ascii="Arial" w:eastAsia="Calibri" w:hAnsi="Arial" w:cs="Arial"/>
          <w:color w:val="222222"/>
          <w:sz w:val="20"/>
          <w:szCs w:val="20"/>
          <w:shd w:val="clear" w:color="auto" w:fill="FFFFFF"/>
        </w:rPr>
        <w:t>Gulma</w:t>
      </w:r>
      <w:proofErr w:type="spellEnd"/>
      <w:r w:rsidRPr="00034C11">
        <w:rPr>
          <w:rFonts w:ascii="Arial" w:eastAsia="Calibri" w:hAnsi="Arial" w:cs="Arial"/>
          <w:color w:val="222222"/>
          <w:sz w:val="20"/>
          <w:szCs w:val="20"/>
          <w:shd w:val="clear" w:color="auto" w:fill="FFFFFF"/>
        </w:rPr>
        <w:t xml:space="preserve"> KA, </w:t>
      </w:r>
      <w:proofErr w:type="spellStart"/>
      <w:r w:rsidRPr="00034C11">
        <w:rPr>
          <w:rFonts w:ascii="Arial" w:eastAsia="Calibri" w:hAnsi="Arial" w:cs="Arial"/>
          <w:color w:val="222222"/>
          <w:sz w:val="20"/>
          <w:szCs w:val="20"/>
          <w:shd w:val="clear" w:color="auto" w:fill="FFFFFF"/>
        </w:rPr>
        <w:t>Shitu</w:t>
      </w:r>
      <w:proofErr w:type="spellEnd"/>
      <w:r w:rsidRPr="00034C11">
        <w:rPr>
          <w:rFonts w:ascii="Arial" w:eastAsia="Calibri" w:hAnsi="Arial" w:cs="Arial"/>
          <w:color w:val="222222"/>
          <w:sz w:val="20"/>
          <w:szCs w:val="20"/>
          <w:shd w:val="clear" w:color="auto" w:fill="FFFFFF"/>
        </w:rPr>
        <w:t xml:space="preserve"> Z, </w:t>
      </w:r>
      <w:proofErr w:type="spellStart"/>
      <w:r w:rsidRPr="00034C11">
        <w:rPr>
          <w:rFonts w:ascii="Arial" w:eastAsia="Calibri" w:hAnsi="Arial" w:cs="Arial"/>
          <w:color w:val="222222"/>
          <w:sz w:val="20"/>
          <w:szCs w:val="20"/>
          <w:shd w:val="clear" w:color="auto" w:fill="FFFFFF"/>
        </w:rPr>
        <w:t>Mhalid</w:t>
      </w:r>
      <w:proofErr w:type="spellEnd"/>
      <w:r w:rsidRPr="00034C11">
        <w:rPr>
          <w:rFonts w:ascii="Arial" w:eastAsia="Calibri" w:hAnsi="Arial" w:cs="Arial"/>
          <w:color w:val="222222"/>
          <w:sz w:val="20"/>
          <w:szCs w:val="20"/>
          <w:shd w:val="clear" w:color="auto" w:fill="FFFFFF"/>
        </w:rPr>
        <w:t xml:space="preserve"> KG, Isa GM, Wada A, Mustapha AS. The burden of drug abuse in Nigeria: a scoping review of epidemiological studies and drug laws. Public health reviews; 2021.</w:t>
      </w:r>
    </w:p>
    <w:p w:rsidR="00FA657F" w:rsidRPr="00034C11" w:rsidRDefault="00FA657F" w:rsidP="00FA657F">
      <w:pPr>
        <w:pStyle w:val="ListParagraph"/>
        <w:numPr>
          <w:ilvl w:val="0"/>
          <w:numId w:val="2"/>
        </w:numPr>
        <w:spacing w:after="0" w:line="240" w:lineRule="auto"/>
        <w:ind w:left="540" w:hanging="540"/>
        <w:jc w:val="both"/>
        <w:rPr>
          <w:rFonts w:ascii="Arial" w:eastAsia="Calibri" w:hAnsi="Arial" w:cs="Arial"/>
          <w:sz w:val="20"/>
          <w:szCs w:val="20"/>
        </w:rPr>
      </w:pPr>
      <w:proofErr w:type="spellStart"/>
      <w:r w:rsidRPr="00034C11">
        <w:rPr>
          <w:rFonts w:ascii="Arial" w:eastAsia="Calibri" w:hAnsi="Arial" w:cs="Arial"/>
          <w:color w:val="222222"/>
          <w:sz w:val="20"/>
          <w:szCs w:val="20"/>
          <w:shd w:val="clear" w:color="auto" w:fill="FFFFFF"/>
        </w:rPr>
        <w:t>Subedi</w:t>
      </w:r>
      <w:proofErr w:type="spellEnd"/>
      <w:r w:rsidRPr="00034C11">
        <w:rPr>
          <w:rFonts w:ascii="Arial" w:eastAsia="Calibri" w:hAnsi="Arial" w:cs="Arial"/>
          <w:color w:val="222222"/>
          <w:sz w:val="20"/>
          <w:szCs w:val="20"/>
          <w:shd w:val="clear" w:color="auto" w:fill="FFFFFF"/>
        </w:rPr>
        <w:t xml:space="preserve"> M, Bajaj S, Kumar MS, </w:t>
      </w:r>
      <w:proofErr w:type="spellStart"/>
      <w:r w:rsidRPr="00034C11">
        <w:rPr>
          <w:rFonts w:ascii="Arial" w:eastAsia="Calibri" w:hAnsi="Arial" w:cs="Arial"/>
          <w:color w:val="222222"/>
          <w:sz w:val="20"/>
          <w:szCs w:val="20"/>
          <w:shd w:val="clear" w:color="auto" w:fill="FFFFFF"/>
        </w:rPr>
        <w:t>Mayur</w:t>
      </w:r>
      <w:proofErr w:type="spellEnd"/>
      <w:r w:rsidRPr="00034C11">
        <w:rPr>
          <w:rFonts w:ascii="Arial" w:eastAsia="Calibri" w:hAnsi="Arial" w:cs="Arial"/>
          <w:color w:val="222222"/>
          <w:sz w:val="20"/>
          <w:szCs w:val="20"/>
          <w:shd w:val="clear" w:color="auto" w:fill="FFFFFF"/>
        </w:rPr>
        <w:t xml:space="preserve"> YC. An overview of </w:t>
      </w:r>
      <w:proofErr w:type="spellStart"/>
      <w:r w:rsidRPr="00034C11">
        <w:rPr>
          <w:rFonts w:ascii="Arial" w:eastAsia="Calibri" w:hAnsi="Arial" w:cs="Arial"/>
          <w:color w:val="222222"/>
          <w:sz w:val="20"/>
          <w:szCs w:val="20"/>
          <w:shd w:val="clear" w:color="auto" w:fill="FFFFFF"/>
        </w:rPr>
        <w:t>tramadol</w:t>
      </w:r>
      <w:proofErr w:type="spellEnd"/>
      <w:r w:rsidRPr="00034C11">
        <w:rPr>
          <w:rFonts w:ascii="Arial" w:eastAsia="Calibri" w:hAnsi="Arial" w:cs="Arial"/>
          <w:color w:val="222222"/>
          <w:sz w:val="20"/>
          <w:szCs w:val="20"/>
          <w:shd w:val="clear" w:color="auto" w:fill="FFFFFF"/>
        </w:rPr>
        <w:t xml:space="preserve"> and its usage in pain management and future perspective. Biomedicine &amp; Pharmacotherapy. 2019</w:t>
      </w:r>
      <w:proofErr w:type="gramStart"/>
      <w:r w:rsidRPr="00034C11">
        <w:rPr>
          <w:rFonts w:ascii="Arial" w:eastAsia="Calibri" w:hAnsi="Arial" w:cs="Arial"/>
          <w:color w:val="222222"/>
          <w:sz w:val="20"/>
          <w:szCs w:val="20"/>
          <w:shd w:val="clear" w:color="auto" w:fill="FFFFFF"/>
        </w:rPr>
        <w:t>;111:443</w:t>
      </w:r>
      <w:proofErr w:type="gramEnd"/>
      <w:r w:rsidRPr="00034C11">
        <w:rPr>
          <w:rFonts w:ascii="Arial" w:eastAsia="Calibri" w:hAnsi="Arial" w:cs="Arial"/>
          <w:color w:val="222222"/>
          <w:sz w:val="20"/>
          <w:szCs w:val="20"/>
          <w:shd w:val="clear" w:color="auto" w:fill="FFFFFF"/>
        </w:rPr>
        <w:t>-51.</w:t>
      </w:r>
    </w:p>
    <w:p w:rsidR="00FA657F" w:rsidRPr="00034C11" w:rsidRDefault="00FA657F" w:rsidP="00FA657F">
      <w:pPr>
        <w:pStyle w:val="ListParagraph"/>
        <w:numPr>
          <w:ilvl w:val="0"/>
          <w:numId w:val="2"/>
        </w:numPr>
        <w:spacing w:after="0" w:line="240" w:lineRule="auto"/>
        <w:ind w:left="540" w:hanging="540"/>
        <w:jc w:val="both"/>
        <w:rPr>
          <w:rFonts w:ascii="Arial" w:eastAsia="Calibri" w:hAnsi="Arial" w:cs="Arial"/>
          <w:sz w:val="20"/>
          <w:szCs w:val="20"/>
        </w:rPr>
      </w:pPr>
      <w:r w:rsidRPr="00034C11">
        <w:rPr>
          <w:rFonts w:ascii="Arial" w:eastAsia="Calibri" w:hAnsi="Arial" w:cs="Arial"/>
          <w:color w:val="222222"/>
          <w:sz w:val="20"/>
          <w:szCs w:val="20"/>
          <w:shd w:val="clear" w:color="auto" w:fill="FFFFFF"/>
        </w:rPr>
        <w:t xml:space="preserve">Bravo L, </w:t>
      </w:r>
      <w:proofErr w:type="spellStart"/>
      <w:r w:rsidRPr="00034C11">
        <w:rPr>
          <w:rFonts w:ascii="Arial" w:eastAsia="Calibri" w:hAnsi="Arial" w:cs="Arial"/>
          <w:color w:val="222222"/>
          <w:sz w:val="20"/>
          <w:szCs w:val="20"/>
          <w:shd w:val="clear" w:color="auto" w:fill="FFFFFF"/>
        </w:rPr>
        <w:t>Mico</w:t>
      </w:r>
      <w:proofErr w:type="spellEnd"/>
      <w:r w:rsidRPr="00034C11">
        <w:rPr>
          <w:rFonts w:ascii="Arial" w:eastAsia="Calibri" w:hAnsi="Arial" w:cs="Arial"/>
          <w:color w:val="222222"/>
          <w:sz w:val="20"/>
          <w:szCs w:val="20"/>
          <w:shd w:val="clear" w:color="auto" w:fill="FFFFFF"/>
        </w:rPr>
        <w:t xml:space="preserve"> JA, </w:t>
      </w:r>
      <w:proofErr w:type="spellStart"/>
      <w:r w:rsidRPr="00034C11">
        <w:rPr>
          <w:rFonts w:ascii="Arial" w:eastAsia="Calibri" w:hAnsi="Arial" w:cs="Arial"/>
          <w:color w:val="222222"/>
          <w:sz w:val="20"/>
          <w:szCs w:val="20"/>
          <w:shd w:val="clear" w:color="auto" w:fill="FFFFFF"/>
        </w:rPr>
        <w:t>Berrocoso</w:t>
      </w:r>
      <w:proofErr w:type="spellEnd"/>
      <w:r w:rsidRPr="00034C11">
        <w:rPr>
          <w:rFonts w:ascii="Arial" w:eastAsia="Calibri" w:hAnsi="Arial" w:cs="Arial"/>
          <w:color w:val="222222"/>
          <w:sz w:val="20"/>
          <w:szCs w:val="20"/>
          <w:shd w:val="clear" w:color="auto" w:fill="FFFFFF"/>
        </w:rPr>
        <w:t xml:space="preserve"> E. Discovery and development of </w:t>
      </w:r>
      <w:proofErr w:type="spellStart"/>
      <w:r w:rsidRPr="00034C11">
        <w:rPr>
          <w:rFonts w:ascii="Arial" w:eastAsia="Calibri" w:hAnsi="Arial" w:cs="Arial"/>
          <w:color w:val="222222"/>
          <w:sz w:val="20"/>
          <w:szCs w:val="20"/>
          <w:shd w:val="clear" w:color="auto" w:fill="FFFFFF"/>
        </w:rPr>
        <w:t>tramadol</w:t>
      </w:r>
      <w:proofErr w:type="spellEnd"/>
      <w:r w:rsidRPr="00034C11">
        <w:rPr>
          <w:rFonts w:ascii="Arial" w:eastAsia="Calibri" w:hAnsi="Arial" w:cs="Arial"/>
          <w:color w:val="222222"/>
          <w:sz w:val="20"/>
          <w:szCs w:val="20"/>
          <w:shd w:val="clear" w:color="auto" w:fill="FFFFFF"/>
        </w:rPr>
        <w:t xml:space="preserve"> for the treatment of pain. </w:t>
      </w:r>
      <w:r w:rsidRPr="00034C11">
        <w:rPr>
          <w:rFonts w:ascii="Arial" w:eastAsia="Calibri" w:hAnsi="Arial" w:cs="Arial"/>
          <w:iCs/>
          <w:color w:val="222222"/>
          <w:sz w:val="20"/>
          <w:szCs w:val="20"/>
          <w:shd w:val="clear" w:color="auto" w:fill="FFFFFF"/>
        </w:rPr>
        <w:t>Expert Opinion on Drug Discovery</w:t>
      </w:r>
      <w:r w:rsidRPr="00034C11">
        <w:rPr>
          <w:rFonts w:ascii="Arial" w:eastAsia="Calibri" w:hAnsi="Arial" w:cs="Arial"/>
          <w:color w:val="222222"/>
          <w:sz w:val="20"/>
          <w:szCs w:val="20"/>
          <w:shd w:val="clear" w:color="auto" w:fill="FFFFFF"/>
        </w:rPr>
        <w:t>. 2017</w:t>
      </w:r>
      <w:proofErr w:type="gramStart"/>
      <w:r w:rsidRPr="00034C11">
        <w:rPr>
          <w:rFonts w:ascii="Arial" w:eastAsia="Calibri" w:hAnsi="Arial" w:cs="Arial"/>
          <w:color w:val="222222"/>
          <w:sz w:val="20"/>
          <w:szCs w:val="20"/>
          <w:shd w:val="clear" w:color="auto" w:fill="FFFFFF"/>
        </w:rPr>
        <w:t>;12</w:t>
      </w:r>
      <w:proofErr w:type="gramEnd"/>
      <w:r w:rsidRPr="00034C11">
        <w:rPr>
          <w:rFonts w:ascii="Arial" w:eastAsia="Calibri" w:hAnsi="Arial" w:cs="Arial"/>
          <w:color w:val="222222"/>
          <w:sz w:val="20"/>
          <w:szCs w:val="20"/>
          <w:shd w:val="clear" w:color="auto" w:fill="FFFFFF"/>
        </w:rPr>
        <w:t>(12):1281-91.</w:t>
      </w:r>
    </w:p>
    <w:p w:rsidR="00FA657F" w:rsidRPr="00034C11" w:rsidRDefault="00FA657F" w:rsidP="00FA657F">
      <w:pPr>
        <w:pStyle w:val="ListParagraph"/>
        <w:numPr>
          <w:ilvl w:val="0"/>
          <w:numId w:val="2"/>
        </w:numPr>
        <w:spacing w:after="0" w:line="240" w:lineRule="auto"/>
        <w:ind w:left="540" w:hanging="540"/>
        <w:jc w:val="both"/>
        <w:rPr>
          <w:rFonts w:ascii="Arial" w:eastAsia="Calibri" w:hAnsi="Arial" w:cs="Arial"/>
          <w:sz w:val="20"/>
          <w:szCs w:val="20"/>
        </w:rPr>
      </w:pPr>
      <w:r w:rsidRPr="00034C11">
        <w:rPr>
          <w:rFonts w:ascii="Arial" w:eastAsia="Calibri" w:hAnsi="Arial" w:cs="Arial"/>
          <w:color w:val="222222"/>
          <w:sz w:val="20"/>
          <w:szCs w:val="20"/>
          <w:shd w:val="clear" w:color="auto" w:fill="FFFFFF"/>
        </w:rPr>
        <w:t xml:space="preserve">Bravo L, </w:t>
      </w:r>
      <w:proofErr w:type="spellStart"/>
      <w:r w:rsidRPr="00034C11">
        <w:rPr>
          <w:rFonts w:ascii="Arial" w:eastAsia="Calibri" w:hAnsi="Arial" w:cs="Arial"/>
          <w:color w:val="222222"/>
          <w:sz w:val="20"/>
          <w:szCs w:val="20"/>
          <w:shd w:val="clear" w:color="auto" w:fill="FFFFFF"/>
        </w:rPr>
        <w:t>Mico</w:t>
      </w:r>
      <w:proofErr w:type="spellEnd"/>
      <w:r w:rsidRPr="00034C11">
        <w:rPr>
          <w:rFonts w:ascii="Arial" w:eastAsia="Calibri" w:hAnsi="Arial" w:cs="Arial"/>
          <w:color w:val="222222"/>
          <w:sz w:val="20"/>
          <w:szCs w:val="20"/>
          <w:shd w:val="clear" w:color="auto" w:fill="FFFFFF"/>
        </w:rPr>
        <w:t xml:space="preserve"> JA, </w:t>
      </w:r>
      <w:proofErr w:type="spellStart"/>
      <w:r w:rsidRPr="00034C11">
        <w:rPr>
          <w:rFonts w:ascii="Arial" w:eastAsia="Calibri" w:hAnsi="Arial" w:cs="Arial"/>
          <w:color w:val="222222"/>
          <w:sz w:val="20"/>
          <w:szCs w:val="20"/>
          <w:shd w:val="clear" w:color="auto" w:fill="FFFFFF"/>
        </w:rPr>
        <w:t>Berrocoso</w:t>
      </w:r>
      <w:proofErr w:type="spellEnd"/>
      <w:r w:rsidRPr="00034C11">
        <w:rPr>
          <w:rFonts w:ascii="Arial" w:eastAsia="Calibri" w:hAnsi="Arial" w:cs="Arial"/>
          <w:color w:val="222222"/>
          <w:sz w:val="20"/>
          <w:szCs w:val="20"/>
          <w:shd w:val="clear" w:color="auto" w:fill="FFFFFF"/>
        </w:rPr>
        <w:t xml:space="preserve"> E. Discovery and development of </w:t>
      </w:r>
      <w:proofErr w:type="spellStart"/>
      <w:r w:rsidRPr="00034C11">
        <w:rPr>
          <w:rFonts w:ascii="Arial" w:eastAsia="Calibri" w:hAnsi="Arial" w:cs="Arial"/>
          <w:color w:val="222222"/>
          <w:sz w:val="20"/>
          <w:szCs w:val="20"/>
          <w:shd w:val="clear" w:color="auto" w:fill="FFFFFF"/>
        </w:rPr>
        <w:t>tramadol</w:t>
      </w:r>
      <w:proofErr w:type="spellEnd"/>
      <w:r w:rsidRPr="00034C11">
        <w:rPr>
          <w:rFonts w:ascii="Arial" w:eastAsia="Calibri" w:hAnsi="Arial" w:cs="Arial"/>
          <w:color w:val="222222"/>
          <w:sz w:val="20"/>
          <w:szCs w:val="20"/>
          <w:shd w:val="clear" w:color="auto" w:fill="FFFFFF"/>
        </w:rPr>
        <w:t xml:space="preserve"> for the treatment of pain. </w:t>
      </w:r>
      <w:r w:rsidRPr="00034C11">
        <w:rPr>
          <w:rFonts w:ascii="Arial" w:eastAsia="Calibri" w:hAnsi="Arial" w:cs="Arial"/>
          <w:iCs/>
          <w:color w:val="222222"/>
          <w:sz w:val="20"/>
          <w:szCs w:val="20"/>
          <w:shd w:val="clear" w:color="auto" w:fill="FFFFFF"/>
        </w:rPr>
        <w:t>Expert Opinion on Drug Discovery</w:t>
      </w:r>
      <w:r w:rsidRPr="00034C11">
        <w:rPr>
          <w:rFonts w:ascii="Arial" w:eastAsia="Calibri" w:hAnsi="Arial" w:cs="Arial"/>
          <w:color w:val="222222"/>
          <w:sz w:val="20"/>
          <w:szCs w:val="20"/>
          <w:shd w:val="clear" w:color="auto" w:fill="FFFFFF"/>
        </w:rPr>
        <w:t>. 2017</w:t>
      </w:r>
      <w:proofErr w:type="gramStart"/>
      <w:r w:rsidRPr="00034C11">
        <w:rPr>
          <w:rFonts w:ascii="Arial" w:eastAsia="Calibri" w:hAnsi="Arial" w:cs="Arial"/>
          <w:color w:val="222222"/>
          <w:sz w:val="20"/>
          <w:szCs w:val="20"/>
          <w:shd w:val="clear" w:color="auto" w:fill="FFFFFF"/>
        </w:rPr>
        <w:t>;12</w:t>
      </w:r>
      <w:proofErr w:type="gramEnd"/>
      <w:r w:rsidRPr="00034C11">
        <w:rPr>
          <w:rFonts w:ascii="Arial" w:eastAsia="Calibri" w:hAnsi="Arial" w:cs="Arial"/>
          <w:color w:val="222222"/>
          <w:sz w:val="20"/>
          <w:szCs w:val="20"/>
          <w:shd w:val="clear" w:color="auto" w:fill="FFFFFF"/>
        </w:rPr>
        <w:t>(12):1281-91.</w:t>
      </w:r>
    </w:p>
    <w:p w:rsidR="00FA657F" w:rsidRPr="00034C11" w:rsidRDefault="00FA657F" w:rsidP="00FA657F">
      <w:pPr>
        <w:pStyle w:val="ListParagraph"/>
        <w:numPr>
          <w:ilvl w:val="0"/>
          <w:numId w:val="2"/>
        </w:numPr>
        <w:spacing w:after="0" w:line="240" w:lineRule="auto"/>
        <w:ind w:left="540" w:hanging="540"/>
        <w:jc w:val="both"/>
        <w:rPr>
          <w:rFonts w:ascii="Arial" w:eastAsia="Calibri" w:hAnsi="Arial" w:cs="Arial"/>
          <w:sz w:val="20"/>
          <w:szCs w:val="20"/>
        </w:rPr>
      </w:pPr>
      <w:r w:rsidRPr="00034C11">
        <w:rPr>
          <w:rFonts w:ascii="Arial" w:eastAsia="Calibri" w:hAnsi="Arial" w:cs="Arial"/>
          <w:color w:val="222222"/>
          <w:sz w:val="20"/>
          <w:szCs w:val="20"/>
          <w:shd w:val="clear" w:color="auto" w:fill="FFFFFF"/>
        </w:rPr>
        <w:t xml:space="preserve">Mike TB, </w:t>
      </w:r>
      <w:proofErr w:type="spellStart"/>
      <w:r w:rsidRPr="00034C11">
        <w:rPr>
          <w:rFonts w:ascii="Arial" w:eastAsia="Calibri" w:hAnsi="Arial" w:cs="Arial"/>
          <w:color w:val="222222"/>
          <w:sz w:val="20"/>
          <w:szCs w:val="20"/>
          <w:shd w:val="clear" w:color="auto" w:fill="FFFFFF"/>
        </w:rPr>
        <w:t>DeVault</w:t>
      </w:r>
      <w:proofErr w:type="spellEnd"/>
      <w:r w:rsidRPr="00034C11">
        <w:rPr>
          <w:rFonts w:ascii="Arial" w:eastAsia="Calibri" w:hAnsi="Arial" w:cs="Arial"/>
          <w:color w:val="222222"/>
          <w:sz w:val="20"/>
          <w:szCs w:val="20"/>
          <w:shd w:val="clear" w:color="auto" w:fill="FFFFFF"/>
        </w:rPr>
        <w:t xml:space="preserve"> H, Blackford MG. Acute </w:t>
      </w:r>
      <w:proofErr w:type="spellStart"/>
      <w:r w:rsidRPr="00034C11">
        <w:rPr>
          <w:rFonts w:ascii="Arial" w:eastAsia="Calibri" w:hAnsi="Arial" w:cs="Arial"/>
          <w:color w:val="222222"/>
          <w:sz w:val="20"/>
          <w:szCs w:val="20"/>
          <w:shd w:val="clear" w:color="auto" w:fill="FFFFFF"/>
        </w:rPr>
        <w:t>tramadol</w:t>
      </w:r>
      <w:proofErr w:type="spellEnd"/>
      <w:r w:rsidRPr="00034C11">
        <w:rPr>
          <w:rFonts w:ascii="Arial" w:eastAsia="Calibri" w:hAnsi="Arial" w:cs="Arial"/>
          <w:color w:val="222222"/>
          <w:sz w:val="20"/>
          <w:szCs w:val="20"/>
          <w:shd w:val="clear" w:color="auto" w:fill="FFFFFF"/>
        </w:rPr>
        <w:t xml:space="preserve"> ingestion with transient acute kidney injury in an adolescent female. The Journal of Pediatric Pharmacology and Therapeutics. 2021</w:t>
      </w:r>
      <w:proofErr w:type="gramStart"/>
      <w:r w:rsidRPr="00034C11">
        <w:rPr>
          <w:rFonts w:ascii="Arial" w:eastAsia="Calibri" w:hAnsi="Arial" w:cs="Arial"/>
          <w:color w:val="222222"/>
          <w:sz w:val="20"/>
          <w:szCs w:val="20"/>
          <w:shd w:val="clear" w:color="auto" w:fill="FFFFFF"/>
        </w:rPr>
        <w:t>;26</w:t>
      </w:r>
      <w:proofErr w:type="gramEnd"/>
      <w:r w:rsidRPr="00034C11">
        <w:rPr>
          <w:rFonts w:ascii="Arial" w:eastAsia="Calibri" w:hAnsi="Arial" w:cs="Arial"/>
          <w:color w:val="222222"/>
          <w:sz w:val="20"/>
          <w:szCs w:val="20"/>
          <w:shd w:val="clear" w:color="auto" w:fill="FFFFFF"/>
        </w:rPr>
        <w:t>(4):411-3.</w:t>
      </w:r>
    </w:p>
    <w:p w:rsidR="00FA657F" w:rsidRPr="00034C11" w:rsidRDefault="00FA657F" w:rsidP="00FA657F">
      <w:pPr>
        <w:pStyle w:val="ListParagraph"/>
        <w:numPr>
          <w:ilvl w:val="0"/>
          <w:numId w:val="2"/>
        </w:numPr>
        <w:spacing w:after="0" w:line="240" w:lineRule="auto"/>
        <w:ind w:left="540" w:hanging="540"/>
        <w:jc w:val="both"/>
        <w:rPr>
          <w:rFonts w:ascii="Arial" w:eastAsia="Calibri" w:hAnsi="Arial" w:cs="Arial"/>
          <w:sz w:val="20"/>
          <w:szCs w:val="20"/>
        </w:rPr>
      </w:pPr>
      <w:proofErr w:type="spellStart"/>
      <w:r w:rsidRPr="00034C11">
        <w:rPr>
          <w:rFonts w:ascii="Arial" w:eastAsia="Calibri" w:hAnsi="Arial" w:cs="Arial"/>
          <w:color w:val="222222"/>
          <w:sz w:val="20"/>
          <w:szCs w:val="20"/>
          <w:shd w:val="clear" w:color="auto" w:fill="FFFFFF"/>
        </w:rPr>
        <w:t>Jourde-Chiche</w:t>
      </w:r>
      <w:proofErr w:type="spellEnd"/>
      <w:r w:rsidRPr="00034C11">
        <w:rPr>
          <w:rFonts w:ascii="Arial" w:eastAsia="Calibri" w:hAnsi="Arial" w:cs="Arial"/>
          <w:color w:val="222222"/>
          <w:sz w:val="20"/>
          <w:szCs w:val="20"/>
          <w:shd w:val="clear" w:color="auto" w:fill="FFFFFF"/>
        </w:rPr>
        <w:t xml:space="preserve"> N, </w:t>
      </w:r>
      <w:proofErr w:type="spellStart"/>
      <w:r w:rsidRPr="00034C11">
        <w:rPr>
          <w:rFonts w:ascii="Arial" w:eastAsia="Calibri" w:hAnsi="Arial" w:cs="Arial"/>
          <w:color w:val="222222"/>
          <w:sz w:val="20"/>
          <w:szCs w:val="20"/>
          <w:shd w:val="clear" w:color="auto" w:fill="FFFFFF"/>
        </w:rPr>
        <w:t>Fakhouri</w:t>
      </w:r>
      <w:proofErr w:type="spellEnd"/>
      <w:r w:rsidRPr="00034C11">
        <w:rPr>
          <w:rFonts w:ascii="Arial" w:eastAsia="Calibri" w:hAnsi="Arial" w:cs="Arial"/>
          <w:color w:val="222222"/>
          <w:sz w:val="20"/>
          <w:szCs w:val="20"/>
          <w:shd w:val="clear" w:color="auto" w:fill="FFFFFF"/>
        </w:rPr>
        <w:t xml:space="preserve"> F, Dou L, </w:t>
      </w:r>
      <w:proofErr w:type="spellStart"/>
      <w:r w:rsidRPr="00034C11">
        <w:rPr>
          <w:rFonts w:ascii="Arial" w:eastAsia="Calibri" w:hAnsi="Arial" w:cs="Arial"/>
          <w:color w:val="222222"/>
          <w:sz w:val="20"/>
          <w:szCs w:val="20"/>
          <w:shd w:val="clear" w:color="auto" w:fill="FFFFFF"/>
        </w:rPr>
        <w:t>Bellien</w:t>
      </w:r>
      <w:proofErr w:type="spellEnd"/>
      <w:r w:rsidRPr="00034C11">
        <w:rPr>
          <w:rFonts w:ascii="Arial" w:eastAsia="Calibri" w:hAnsi="Arial" w:cs="Arial"/>
          <w:color w:val="222222"/>
          <w:sz w:val="20"/>
          <w:szCs w:val="20"/>
          <w:shd w:val="clear" w:color="auto" w:fill="FFFFFF"/>
        </w:rPr>
        <w:t xml:space="preserve"> J, </w:t>
      </w:r>
      <w:proofErr w:type="spellStart"/>
      <w:r w:rsidRPr="00034C11">
        <w:rPr>
          <w:rFonts w:ascii="Arial" w:eastAsia="Calibri" w:hAnsi="Arial" w:cs="Arial"/>
          <w:color w:val="222222"/>
          <w:sz w:val="20"/>
          <w:szCs w:val="20"/>
          <w:shd w:val="clear" w:color="auto" w:fill="FFFFFF"/>
        </w:rPr>
        <w:t>Burtey</w:t>
      </w:r>
      <w:proofErr w:type="spellEnd"/>
      <w:r w:rsidRPr="00034C11">
        <w:rPr>
          <w:rFonts w:ascii="Arial" w:eastAsia="Calibri" w:hAnsi="Arial" w:cs="Arial"/>
          <w:color w:val="222222"/>
          <w:sz w:val="20"/>
          <w:szCs w:val="20"/>
          <w:shd w:val="clear" w:color="auto" w:fill="FFFFFF"/>
        </w:rPr>
        <w:t xml:space="preserve"> S, </w:t>
      </w:r>
      <w:proofErr w:type="spellStart"/>
      <w:r w:rsidRPr="00034C11">
        <w:rPr>
          <w:rFonts w:ascii="Arial" w:eastAsia="Calibri" w:hAnsi="Arial" w:cs="Arial"/>
          <w:color w:val="222222"/>
          <w:sz w:val="20"/>
          <w:szCs w:val="20"/>
          <w:shd w:val="clear" w:color="auto" w:fill="FFFFFF"/>
        </w:rPr>
        <w:t>Frimat</w:t>
      </w:r>
      <w:proofErr w:type="spellEnd"/>
      <w:r w:rsidRPr="00034C11">
        <w:rPr>
          <w:rFonts w:ascii="Arial" w:eastAsia="Calibri" w:hAnsi="Arial" w:cs="Arial"/>
          <w:color w:val="222222"/>
          <w:sz w:val="20"/>
          <w:szCs w:val="20"/>
          <w:shd w:val="clear" w:color="auto" w:fill="FFFFFF"/>
        </w:rPr>
        <w:t xml:space="preserve"> M, </w:t>
      </w:r>
      <w:proofErr w:type="spellStart"/>
      <w:r w:rsidRPr="00034C11">
        <w:rPr>
          <w:rFonts w:ascii="Arial" w:eastAsia="Calibri" w:hAnsi="Arial" w:cs="Arial"/>
          <w:color w:val="222222"/>
          <w:sz w:val="20"/>
          <w:szCs w:val="20"/>
          <w:shd w:val="clear" w:color="auto" w:fill="FFFFFF"/>
        </w:rPr>
        <w:t>Jarrot</w:t>
      </w:r>
      <w:proofErr w:type="spellEnd"/>
      <w:r w:rsidRPr="00034C11">
        <w:rPr>
          <w:rFonts w:ascii="Arial" w:eastAsia="Calibri" w:hAnsi="Arial" w:cs="Arial"/>
          <w:color w:val="222222"/>
          <w:sz w:val="20"/>
          <w:szCs w:val="20"/>
          <w:shd w:val="clear" w:color="auto" w:fill="FFFFFF"/>
        </w:rPr>
        <w:t xml:space="preserve"> PA, </w:t>
      </w:r>
      <w:proofErr w:type="spellStart"/>
      <w:r w:rsidRPr="00034C11">
        <w:rPr>
          <w:rFonts w:ascii="Arial" w:eastAsia="Calibri" w:hAnsi="Arial" w:cs="Arial"/>
          <w:color w:val="222222"/>
          <w:sz w:val="20"/>
          <w:szCs w:val="20"/>
          <w:shd w:val="clear" w:color="auto" w:fill="FFFFFF"/>
        </w:rPr>
        <w:t>Kaplanski</w:t>
      </w:r>
      <w:proofErr w:type="spellEnd"/>
      <w:r w:rsidRPr="00034C11">
        <w:rPr>
          <w:rFonts w:ascii="Arial" w:eastAsia="Calibri" w:hAnsi="Arial" w:cs="Arial"/>
          <w:color w:val="222222"/>
          <w:sz w:val="20"/>
          <w:szCs w:val="20"/>
          <w:shd w:val="clear" w:color="auto" w:fill="FFFFFF"/>
        </w:rPr>
        <w:t xml:space="preserve"> G, </w:t>
      </w:r>
      <w:proofErr w:type="spellStart"/>
      <w:r w:rsidRPr="00034C11">
        <w:rPr>
          <w:rFonts w:ascii="Arial" w:eastAsia="Calibri" w:hAnsi="Arial" w:cs="Arial"/>
          <w:color w:val="222222"/>
          <w:sz w:val="20"/>
          <w:szCs w:val="20"/>
          <w:shd w:val="clear" w:color="auto" w:fill="FFFFFF"/>
        </w:rPr>
        <w:t>Quintrec</w:t>
      </w:r>
      <w:proofErr w:type="spellEnd"/>
      <w:r w:rsidRPr="00034C11">
        <w:rPr>
          <w:rFonts w:ascii="Arial" w:eastAsia="Calibri" w:hAnsi="Arial" w:cs="Arial"/>
          <w:color w:val="222222"/>
          <w:sz w:val="20"/>
          <w:szCs w:val="20"/>
          <w:shd w:val="clear" w:color="auto" w:fill="FFFFFF"/>
        </w:rPr>
        <w:t xml:space="preserve"> LM, </w:t>
      </w:r>
      <w:proofErr w:type="spellStart"/>
      <w:r w:rsidRPr="00034C11">
        <w:rPr>
          <w:rFonts w:ascii="Arial" w:eastAsia="Calibri" w:hAnsi="Arial" w:cs="Arial"/>
          <w:color w:val="222222"/>
          <w:sz w:val="20"/>
          <w:szCs w:val="20"/>
          <w:shd w:val="clear" w:color="auto" w:fill="FFFFFF"/>
        </w:rPr>
        <w:t>Pernin</w:t>
      </w:r>
      <w:proofErr w:type="spellEnd"/>
      <w:r w:rsidRPr="00034C11">
        <w:rPr>
          <w:rFonts w:ascii="Arial" w:eastAsia="Calibri" w:hAnsi="Arial" w:cs="Arial"/>
          <w:color w:val="222222"/>
          <w:sz w:val="20"/>
          <w:szCs w:val="20"/>
          <w:shd w:val="clear" w:color="auto" w:fill="FFFFFF"/>
        </w:rPr>
        <w:t xml:space="preserve"> V, </w:t>
      </w:r>
      <w:proofErr w:type="spellStart"/>
      <w:r w:rsidRPr="00034C11">
        <w:rPr>
          <w:rFonts w:ascii="Arial" w:eastAsia="Calibri" w:hAnsi="Arial" w:cs="Arial"/>
          <w:color w:val="222222"/>
          <w:sz w:val="20"/>
          <w:szCs w:val="20"/>
          <w:shd w:val="clear" w:color="auto" w:fill="FFFFFF"/>
        </w:rPr>
        <w:t>Rigothier</w:t>
      </w:r>
      <w:proofErr w:type="spellEnd"/>
      <w:r w:rsidRPr="00034C11">
        <w:rPr>
          <w:rFonts w:ascii="Arial" w:eastAsia="Calibri" w:hAnsi="Arial" w:cs="Arial"/>
          <w:color w:val="222222"/>
          <w:sz w:val="20"/>
          <w:szCs w:val="20"/>
          <w:shd w:val="clear" w:color="auto" w:fill="FFFFFF"/>
        </w:rPr>
        <w:t xml:space="preserve"> C. Endothelium structure and function in kidney health and disease. Nature Reviews Nephrology. 2019</w:t>
      </w:r>
      <w:proofErr w:type="gramStart"/>
      <w:r w:rsidRPr="00034C11">
        <w:rPr>
          <w:rFonts w:ascii="Arial" w:eastAsia="Calibri" w:hAnsi="Arial" w:cs="Arial"/>
          <w:color w:val="222222"/>
          <w:sz w:val="20"/>
          <w:szCs w:val="20"/>
          <w:shd w:val="clear" w:color="auto" w:fill="FFFFFF"/>
        </w:rPr>
        <w:t>;15</w:t>
      </w:r>
      <w:proofErr w:type="gramEnd"/>
      <w:r w:rsidRPr="00034C11">
        <w:rPr>
          <w:rFonts w:ascii="Arial" w:eastAsia="Calibri" w:hAnsi="Arial" w:cs="Arial"/>
          <w:color w:val="222222"/>
          <w:sz w:val="20"/>
          <w:szCs w:val="20"/>
          <w:shd w:val="clear" w:color="auto" w:fill="FFFFFF"/>
        </w:rPr>
        <w:t>(2):87-108.</w:t>
      </w:r>
    </w:p>
    <w:p w:rsidR="00FA657F" w:rsidRPr="00034C11" w:rsidRDefault="00FA657F" w:rsidP="00FA657F">
      <w:pPr>
        <w:pStyle w:val="ListParagraph"/>
        <w:numPr>
          <w:ilvl w:val="0"/>
          <w:numId w:val="2"/>
        </w:numPr>
        <w:spacing w:after="0" w:line="240" w:lineRule="auto"/>
        <w:ind w:left="540" w:hanging="540"/>
        <w:jc w:val="both"/>
        <w:rPr>
          <w:rFonts w:ascii="Arial" w:eastAsia="Calibri" w:hAnsi="Arial" w:cs="Arial"/>
          <w:sz w:val="20"/>
          <w:szCs w:val="20"/>
        </w:rPr>
      </w:pPr>
      <w:proofErr w:type="spellStart"/>
      <w:r w:rsidRPr="00034C11">
        <w:rPr>
          <w:rFonts w:ascii="Arial" w:eastAsia="Calibri" w:hAnsi="Arial" w:cs="Arial"/>
          <w:color w:val="222222"/>
          <w:sz w:val="20"/>
          <w:szCs w:val="20"/>
          <w:shd w:val="clear" w:color="auto" w:fill="FFFFFF"/>
        </w:rPr>
        <w:t>Chikezie</w:t>
      </w:r>
      <w:proofErr w:type="spellEnd"/>
      <w:r w:rsidRPr="00034C11">
        <w:rPr>
          <w:rFonts w:ascii="Arial" w:eastAsia="Calibri" w:hAnsi="Arial" w:cs="Arial"/>
          <w:color w:val="222222"/>
          <w:sz w:val="20"/>
          <w:szCs w:val="20"/>
          <w:shd w:val="clear" w:color="auto" w:fill="FFFFFF"/>
        </w:rPr>
        <w:t xml:space="preserve"> UE, </w:t>
      </w:r>
      <w:proofErr w:type="spellStart"/>
      <w:r w:rsidRPr="00034C11">
        <w:rPr>
          <w:rFonts w:ascii="Arial" w:eastAsia="Calibri" w:hAnsi="Arial" w:cs="Arial"/>
          <w:color w:val="222222"/>
          <w:sz w:val="20"/>
          <w:szCs w:val="20"/>
          <w:shd w:val="clear" w:color="auto" w:fill="FFFFFF"/>
        </w:rPr>
        <w:t>Ebuenyi</w:t>
      </w:r>
      <w:proofErr w:type="spellEnd"/>
      <w:r w:rsidRPr="00034C11">
        <w:rPr>
          <w:rFonts w:ascii="Arial" w:eastAsia="Calibri" w:hAnsi="Arial" w:cs="Arial"/>
          <w:color w:val="222222"/>
          <w:sz w:val="20"/>
          <w:szCs w:val="20"/>
          <w:shd w:val="clear" w:color="auto" w:fill="FFFFFF"/>
        </w:rPr>
        <w:t xml:space="preserve"> ID. </w:t>
      </w:r>
      <w:proofErr w:type="spellStart"/>
      <w:r w:rsidRPr="00034C11">
        <w:rPr>
          <w:rFonts w:ascii="Arial" w:eastAsia="Calibri" w:hAnsi="Arial" w:cs="Arial"/>
          <w:color w:val="222222"/>
          <w:sz w:val="20"/>
          <w:szCs w:val="20"/>
          <w:shd w:val="clear" w:color="auto" w:fill="FFFFFF"/>
        </w:rPr>
        <w:t>Tramadol</w:t>
      </w:r>
      <w:proofErr w:type="spellEnd"/>
      <w:r w:rsidRPr="00034C11">
        <w:rPr>
          <w:rFonts w:ascii="Arial" w:eastAsia="Calibri" w:hAnsi="Arial" w:cs="Arial"/>
          <w:color w:val="222222"/>
          <w:sz w:val="20"/>
          <w:szCs w:val="20"/>
          <w:shd w:val="clear" w:color="auto" w:fill="FFFFFF"/>
        </w:rPr>
        <w:t xml:space="preserve"> misuse in the Niger Delta; A review of cases presenting within a year. Journal of Substance Use. 2019</w:t>
      </w:r>
      <w:proofErr w:type="gramStart"/>
      <w:r w:rsidRPr="00034C11">
        <w:rPr>
          <w:rFonts w:ascii="Arial" w:eastAsia="Calibri" w:hAnsi="Arial" w:cs="Arial"/>
          <w:color w:val="222222"/>
          <w:sz w:val="20"/>
          <w:szCs w:val="20"/>
          <w:shd w:val="clear" w:color="auto" w:fill="FFFFFF"/>
        </w:rPr>
        <w:t>;</w:t>
      </w:r>
      <w:r w:rsidRPr="00034C11">
        <w:rPr>
          <w:rFonts w:ascii="Arial" w:eastAsia="Calibri" w:hAnsi="Arial" w:cs="Arial"/>
          <w:iCs/>
          <w:color w:val="222222"/>
          <w:sz w:val="20"/>
          <w:szCs w:val="20"/>
          <w:shd w:val="clear" w:color="auto" w:fill="FFFFFF"/>
        </w:rPr>
        <w:t>24</w:t>
      </w:r>
      <w:proofErr w:type="gramEnd"/>
      <w:r w:rsidRPr="00034C11">
        <w:rPr>
          <w:rFonts w:ascii="Arial" w:eastAsia="Calibri" w:hAnsi="Arial" w:cs="Arial"/>
          <w:color w:val="222222"/>
          <w:sz w:val="20"/>
          <w:szCs w:val="20"/>
          <w:shd w:val="clear" w:color="auto" w:fill="FFFFFF"/>
        </w:rPr>
        <w:t>(5):487-491.</w:t>
      </w:r>
    </w:p>
    <w:p w:rsidR="00FA657F" w:rsidRPr="00034C11" w:rsidRDefault="00FA657F" w:rsidP="00FA657F">
      <w:pPr>
        <w:pStyle w:val="ListParagraph"/>
        <w:numPr>
          <w:ilvl w:val="0"/>
          <w:numId w:val="2"/>
        </w:numPr>
        <w:spacing w:after="0" w:line="240" w:lineRule="auto"/>
        <w:ind w:left="540" w:hanging="540"/>
        <w:jc w:val="both"/>
        <w:rPr>
          <w:rFonts w:ascii="Arial" w:eastAsia="Calibri" w:hAnsi="Arial" w:cs="Arial"/>
          <w:sz w:val="20"/>
          <w:szCs w:val="20"/>
        </w:rPr>
      </w:pPr>
      <w:proofErr w:type="spellStart"/>
      <w:r w:rsidRPr="00034C11">
        <w:rPr>
          <w:rFonts w:ascii="Arial" w:eastAsia="Calibri" w:hAnsi="Arial" w:cs="Arial"/>
          <w:color w:val="222222"/>
          <w:sz w:val="20"/>
          <w:szCs w:val="20"/>
          <w:shd w:val="clear" w:color="auto" w:fill="FFFFFF"/>
        </w:rPr>
        <w:t>Madukwe</w:t>
      </w:r>
      <w:proofErr w:type="spellEnd"/>
      <w:r w:rsidRPr="00034C11">
        <w:rPr>
          <w:rFonts w:ascii="Arial" w:eastAsia="Calibri" w:hAnsi="Arial" w:cs="Arial"/>
          <w:color w:val="222222"/>
          <w:sz w:val="20"/>
          <w:szCs w:val="20"/>
          <w:shd w:val="clear" w:color="auto" w:fill="FFFFFF"/>
        </w:rPr>
        <w:t xml:space="preserve"> AU, </w:t>
      </w:r>
      <w:proofErr w:type="spellStart"/>
      <w:r w:rsidRPr="00034C11">
        <w:rPr>
          <w:rFonts w:ascii="Arial" w:eastAsia="Calibri" w:hAnsi="Arial" w:cs="Arial"/>
          <w:color w:val="222222"/>
          <w:sz w:val="20"/>
          <w:szCs w:val="20"/>
          <w:shd w:val="clear" w:color="auto" w:fill="FFFFFF"/>
        </w:rPr>
        <w:t>Klei</w:t>
      </w:r>
      <w:proofErr w:type="spellEnd"/>
      <w:r w:rsidRPr="00034C11">
        <w:rPr>
          <w:rFonts w:ascii="Arial" w:eastAsia="Calibri" w:hAnsi="Arial" w:cs="Arial"/>
          <w:color w:val="222222"/>
          <w:sz w:val="20"/>
          <w:szCs w:val="20"/>
          <w:shd w:val="clear" w:color="auto" w:fill="FFFFFF"/>
        </w:rPr>
        <w:t xml:space="preserve"> A. </w:t>
      </w:r>
      <w:proofErr w:type="spellStart"/>
      <w:r w:rsidRPr="00034C11">
        <w:rPr>
          <w:rFonts w:ascii="Arial" w:eastAsia="Calibri" w:hAnsi="Arial" w:cs="Arial"/>
          <w:color w:val="222222"/>
          <w:sz w:val="20"/>
          <w:szCs w:val="20"/>
          <w:shd w:val="clear" w:color="auto" w:fill="FFFFFF"/>
        </w:rPr>
        <w:t>Tramadol</w:t>
      </w:r>
      <w:proofErr w:type="spellEnd"/>
      <w:r w:rsidRPr="00034C11">
        <w:rPr>
          <w:rFonts w:ascii="Arial" w:eastAsia="Calibri" w:hAnsi="Arial" w:cs="Arial"/>
          <w:color w:val="222222"/>
          <w:sz w:val="20"/>
          <w:szCs w:val="20"/>
          <w:shd w:val="clear" w:color="auto" w:fill="FFFFFF"/>
        </w:rPr>
        <w:t xml:space="preserve"> as a pain relieving and physical work performance enhancement medication. Drugs and Alcohol Today. 2020</w:t>
      </w:r>
      <w:proofErr w:type="gramStart"/>
      <w:r w:rsidRPr="00034C11">
        <w:rPr>
          <w:rFonts w:ascii="Arial" w:eastAsia="Calibri" w:hAnsi="Arial" w:cs="Arial"/>
          <w:color w:val="222222"/>
          <w:sz w:val="20"/>
          <w:szCs w:val="20"/>
          <w:shd w:val="clear" w:color="auto" w:fill="FFFFFF"/>
        </w:rPr>
        <w:t>;</w:t>
      </w:r>
      <w:r w:rsidRPr="00034C11">
        <w:rPr>
          <w:rFonts w:ascii="Arial" w:eastAsia="Calibri" w:hAnsi="Arial" w:cs="Arial"/>
          <w:iCs/>
          <w:color w:val="222222"/>
          <w:sz w:val="20"/>
          <w:szCs w:val="20"/>
          <w:shd w:val="clear" w:color="auto" w:fill="FFFFFF"/>
        </w:rPr>
        <w:t>20</w:t>
      </w:r>
      <w:proofErr w:type="gramEnd"/>
      <w:r w:rsidRPr="00034C11">
        <w:rPr>
          <w:rFonts w:ascii="Arial" w:eastAsia="Calibri" w:hAnsi="Arial" w:cs="Arial"/>
          <w:color w:val="222222"/>
          <w:sz w:val="20"/>
          <w:szCs w:val="20"/>
          <w:shd w:val="clear" w:color="auto" w:fill="FFFFFF"/>
        </w:rPr>
        <w:t>(1):27-35.</w:t>
      </w:r>
    </w:p>
    <w:p w:rsidR="00FA657F" w:rsidRPr="00034C11" w:rsidRDefault="00FA657F" w:rsidP="00FA657F">
      <w:pPr>
        <w:pStyle w:val="ListParagraph"/>
        <w:numPr>
          <w:ilvl w:val="0"/>
          <w:numId w:val="2"/>
        </w:numPr>
        <w:spacing w:after="0" w:line="240" w:lineRule="auto"/>
        <w:ind w:left="540" w:hanging="540"/>
        <w:jc w:val="both"/>
        <w:rPr>
          <w:rFonts w:ascii="Arial" w:eastAsia="Calibri" w:hAnsi="Arial" w:cs="Arial"/>
          <w:sz w:val="20"/>
          <w:szCs w:val="20"/>
        </w:rPr>
      </w:pPr>
      <w:proofErr w:type="spellStart"/>
      <w:r w:rsidRPr="00034C11">
        <w:rPr>
          <w:rFonts w:ascii="Arial" w:eastAsia="Calibri" w:hAnsi="Arial" w:cs="Arial"/>
          <w:color w:val="222222"/>
          <w:sz w:val="20"/>
          <w:szCs w:val="20"/>
          <w:shd w:val="clear" w:color="auto" w:fill="FFFFFF"/>
        </w:rPr>
        <w:t>Yunusa</w:t>
      </w:r>
      <w:proofErr w:type="spellEnd"/>
      <w:r w:rsidRPr="00034C11">
        <w:rPr>
          <w:rFonts w:ascii="Arial" w:eastAsia="Calibri" w:hAnsi="Arial" w:cs="Arial"/>
          <w:color w:val="222222"/>
          <w:sz w:val="20"/>
          <w:szCs w:val="20"/>
          <w:shd w:val="clear" w:color="auto" w:fill="FFFFFF"/>
        </w:rPr>
        <w:t xml:space="preserve"> U, Bello UL, </w:t>
      </w:r>
      <w:proofErr w:type="spellStart"/>
      <w:r w:rsidRPr="00034C11">
        <w:rPr>
          <w:rFonts w:ascii="Arial" w:eastAsia="Calibri" w:hAnsi="Arial" w:cs="Arial"/>
          <w:color w:val="222222"/>
          <w:sz w:val="20"/>
          <w:szCs w:val="20"/>
          <w:shd w:val="clear" w:color="auto" w:fill="FFFFFF"/>
        </w:rPr>
        <w:t>Idris</w:t>
      </w:r>
      <w:proofErr w:type="spellEnd"/>
      <w:r w:rsidRPr="00034C11">
        <w:rPr>
          <w:rFonts w:ascii="Arial" w:eastAsia="Calibri" w:hAnsi="Arial" w:cs="Arial"/>
          <w:color w:val="222222"/>
          <w:sz w:val="20"/>
          <w:szCs w:val="20"/>
          <w:shd w:val="clear" w:color="auto" w:fill="FFFFFF"/>
        </w:rPr>
        <w:t xml:space="preserve"> M, Haddad MM, </w:t>
      </w:r>
      <w:proofErr w:type="spellStart"/>
      <w:r w:rsidRPr="00034C11">
        <w:rPr>
          <w:rFonts w:ascii="Arial" w:eastAsia="Calibri" w:hAnsi="Arial" w:cs="Arial"/>
          <w:color w:val="222222"/>
          <w:sz w:val="20"/>
          <w:szCs w:val="20"/>
          <w:shd w:val="clear" w:color="auto" w:fill="FFFFFF"/>
        </w:rPr>
        <w:t>Adamu</w:t>
      </w:r>
      <w:proofErr w:type="spellEnd"/>
      <w:r w:rsidRPr="00034C11">
        <w:rPr>
          <w:rFonts w:ascii="Arial" w:eastAsia="Calibri" w:hAnsi="Arial" w:cs="Arial"/>
          <w:color w:val="222222"/>
          <w:sz w:val="20"/>
          <w:szCs w:val="20"/>
          <w:shd w:val="clear" w:color="auto" w:fill="FFFFFF"/>
        </w:rPr>
        <w:t xml:space="preserve"> D. Determinants of substance abuse among commercial bus drivers in Kano Metropolis, Kano State, Nigeria. American Journal of Nursing Science. 2017</w:t>
      </w:r>
      <w:proofErr w:type="gramStart"/>
      <w:r w:rsidRPr="00034C11">
        <w:rPr>
          <w:rFonts w:ascii="Arial" w:eastAsia="Calibri" w:hAnsi="Arial" w:cs="Arial"/>
          <w:color w:val="222222"/>
          <w:sz w:val="20"/>
          <w:szCs w:val="20"/>
          <w:shd w:val="clear" w:color="auto" w:fill="FFFFFF"/>
        </w:rPr>
        <w:t>;6</w:t>
      </w:r>
      <w:proofErr w:type="gramEnd"/>
      <w:r w:rsidRPr="00034C11">
        <w:rPr>
          <w:rFonts w:ascii="Arial" w:eastAsia="Calibri" w:hAnsi="Arial" w:cs="Arial"/>
          <w:color w:val="222222"/>
          <w:sz w:val="20"/>
          <w:szCs w:val="20"/>
          <w:shd w:val="clear" w:color="auto" w:fill="FFFFFF"/>
        </w:rPr>
        <w:t>(2):125-30.</w:t>
      </w:r>
    </w:p>
    <w:p w:rsidR="00FA657F" w:rsidRPr="00034C11" w:rsidRDefault="00FA657F" w:rsidP="00FA657F">
      <w:pPr>
        <w:pStyle w:val="ListParagraph"/>
        <w:numPr>
          <w:ilvl w:val="0"/>
          <w:numId w:val="2"/>
        </w:numPr>
        <w:spacing w:after="0" w:line="240" w:lineRule="auto"/>
        <w:ind w:left="540" w:hanging="540"/>
        <w:jc w:val="both"/>
        <w:rPr>
          <w:rFonts w:ascii="Arial" w:eastAsia="Calibri" w:hAnsi="Arial" w:cs="Arial"/>
          <w:sz w:val="20"/>
          <w:szCs w:val="20"/>
        </w:rPr>
      </w:pPr>
      <w:r w:rsidRPr="00034C11">
        <w:rPr>
          <w:rFonts w:ascii="Arial" w:eastAsia="Calibri" w:hAnsi="Arial" w:cs="Arial"/>
          <w:color w:val="222222"/>
          <w:sz w:val="20"/>
          <w:szCs w:val="20"/>
          <w:shd w:val="clear" w:color="auto" w:fill="FFFFFF"/>
        </w:rPr>
        <w:t xml:space="preserve">Ahmad Z, </w:t>
      </w:r>
      <w:proofErr w:type="spellStart"/>
      <w:r w:rsidRPr="00034C11">
        <w:rPr>
          <w:rFonts w:ascii="Arial" w:eastAsia="Calibri" w:hAnsi="Arial" w:cs="Arial"/>
          <w:color w:val="222222"/>
          <w:sz w:val="20"/>
          <w:szCs w:val="20"/>
          <w:shd w:val="clear" w:color="auto" w:fill="FFFFFF"/>
        </w:rPr>
        <w:t>Hasham</w:t>
      </w:r>
      <w:proofErr w:type="spellEnd"/>
      <w:r w:rsidRPr="00034C11">
        <w:rPr>
          <w:rFonts w:ascii="Arial" w:eastAsia="Calibri" w:hAnsi="Arial" w:cs="Arial"/>
          <w:color w:val="222222"/>
          <w:sz w:val="20"/>
          <w:szCs w:val="20"/>
          <w:shd w:val="clear" w:color="auto" w:fill="FFFFFF"/>
        </w:rPr>
        <w:t xml:space="preserve"> R, Nor NA, </w:t>
      </w:r>
      <w:proofErr w:type="spellStart"/>
      <w:r w:rsidRPr="00034C11">
        <w:rPr>
          <w:rFonts w:ascii="Arial" w:eastAsia="Calibri" w:hAnsi="Arial" w:cs="Arial"/>
          <w:color w:val="222222"/>
          <w:sz w:val="20"/>
          <w:szCs w:val="20"/>
          <w:shd w:val="clear" w:color="auto" w:fill="FFFFFF"/>
        </w:rPr>
        <w:t>Sarmidi</w:t>
      </w:r>
      <w:proofErr w:type="spellEnd"/>
      <w:r w:rsidRPr="00034C11">
        <w:rPr>
          <w:rFonts w:ascii="Arial" w:eastAsia="Calibri" w:hAnsi="Arial" w:cs="Arial"/>
          <w:color w:val="222222"/>
          <w:sz w:val="20"/>
          <w:szCs w:val="20"/>
          <w:shd w:val="clear" w:color="auto" w:fill="FFFFFF"/>
        </w:rPr>
        <w:t xml:space="preserve"> MR. </w:t>
      </w:r>
      <w:proofErr w:type="spellStart"/>
      <w:r w:rsidRPr="00034C11">
        <w:rPr>
          <w:rFonts w:ascii="Arial" w:eastAsia="Calibri" w:hAnsi="Arial" w:cs="Arial"/>
          <w:color w:val="222222"/>
          <w:sz w:val="20"/>
          <w:szCs w:val="20"/>
          <w:shd w:val="clear" w:color="auto" w:fill="FFFFFF"/>
        </w:rPr>
        <w:t>Physico</w:t>
      </w:r>
      <w:proofErr w:type="spellEnd"/>
      <w:r w:rsidRPr="00034C11">
        <w:rPr>
          <w:rFonts w:ascii="Arial" w:eastAsia="Calibri" w:hAnsi="Arial" w:cs="Arial"/>
          <w:color w:val="222222"/>
          <w:sz w:val="20"/>
          <w:szCs w:val="20"/>
          <w:shd w:val="clear" w:color="auto" w:fill="FFFFFF"/>
        </w:rPr>
        <w:t>-chemical and antioxidant analysis of virgin coconut oil using West African tall variety. Journal of Advanced Research in Materials Science. 2015</w:t>
      </w:r>
      <w:proofErr w:type="gramStart"/>
      <w:r w:rsidRPr="00034C11">
        <w:rPr>
          <w:rFonts w:ascii="Arial" w:eastAsia="Calibri" w:hAnsi="Arial" w:cs="Arial"/>
          <w:color w:val="222222"/>
          <w:sz w:val="20"/>
          <w:szCs w:val="20"/>
          <w:shd w:val="clear" w:color="auto" w:fill="FFFFFF"/>
        </w:rPr>
        <w:t>;13</w:t>
      </w:r>
      <w:proofErr w:type="gramEnd"/>
      <w:r w:rsidRPr="00034C11">
        <w:rPr>
          <w:rFonts w:ascii="Arial" w:eastAsia="Calibri" w:hAnsi="Arial" w:cs="Arial"/>
          <w:color w:val="222222"/>
          <w:sz w:val="20"/>
          <w:szCs w:val="20"/>
          <w:shd w:val="clear" w:color="auto" w:fill="FFFFFF"/>
        </w:rPr>
        <w:t>(1):1-0.</w:t>
      </w:r>
    </w:p>
    <w:p w:rsidR="00FA657F" w:rsidRPr="00034C11" w:rsidRDefault="00FA657F" w:rsidP="00FA657F">
      <w:pPr>
        <w:pStyle w:val="ListParagraph"/>
        <w:numPr>
          <w:ilvl w:val="0"/>
          <w:numId w:val="2"/>
        </w:numPr>
        <w:spacing w:after="0" w:line="240" w:lineRule="auto"/>
        <w:ind w:left="540" w:hanging="540"/>
        <w:jc w:val="both"/>
        <w:rPr>
          <w:rFonts w:ascii="Arial" w:eastAsia="Calibri" w:hAnsi="Arial" w:cs="Arial"/>
          <w:sz w:val="20"/>
          <w:szCs w:val="20"/>
        </w:rPr>
      </w:pPr>
      <w:proofErr w:type="spellStart"/>
      <w:r w:rsidRPr="00034C11">
        <w:rPr>
          <w:rFonts w:ascii="Arial" w:eastAsia="Calibri" w:hAnsi="Arial" w:cs="Arial"/>
          <w:color w:val="222222"/>
          <w:sz w:val="20"/>
          <w:szCs w:val="20"/>
          <w:shd w:val="clear" w:color="auto" w:fill="FFFFFF"/>
        </w:rPr>
        <w:lastRenderedPageBreak/>
        <w:t>Narayanankutty</w:t>
      </w:r>
      <w:proofErr w:type="spellEnd"/>
      <w:r w:rsidRPr="00034C11">
        <w:rPr>
          <w:rFonts w:ascii="Arial" w:eastAsia="Calibri" w:hAnsi="Arial" w:cs="Arial"/>
          <w:color w:val="222222"/>
          <w:sz w:val="20"/>
          <w:szCs w:val="20"/>
          <w:shd w:val="clear" w:color="auto" w:fill="FFFFFF"/>
        </w:rPr>
        <w:t xml:space="preserve"> A, </w:t>
      </w:r>
      <w:proofErr w:type="spellStart"/>
      <w:r w:rsidRPr="00034C11">
        <w:rPr>
          <w:rFonts w:ascii="Arial" w:eastAsia="Calibri" w:hAnsi="Arial" w:cs="Arial"/>
          <w:color w:val="222222"/>
          <w:sz w:val="20"/>
          <w:szCs w:val="20"/>
          <w:shd w:val="clear" w:color="auto" w:fill="FFFFFF"/>
        </w:rPr>
        <w:t>Illam</w:t>
      </w:r>
      <w:proofErr w:type="spellEnd"/>
      <w:r w:rsidRPr="00034C11">
        <w:rPr>
          <w:rFonts w:ascii="Arial" w:eastAsia="Calibri" w:hAnsi="Arial" w:cs="Arial"/>
          <w:color w:val="222222"/>
          <w:sz w:val="20"/>
          <w:szCs w:val="20"/>
          <w:shd w:val="clear" w:color="auto" w:fill="FFFFFF"/>
        </w:rPr>
        <w:t xml:space="preserve"> SP, </w:t>
      </w:r>
      <w:proofErr w:type="spellStart"/>
      <w:r w:rsidRPr="00034C11">
        <w:rPr>
          <w:rFonts w:ascii="Arial" w:eastAsia="Calibri" w:hAnsi="Arial" w:cs="Arial"/>
          <w:color w:val="222222"/>
          <w:sz w:val="20"/>
          <w:szCs w:val="20"/>
          <w:shd w:val="clear" w:color="auto" w:fill="FFFFFF"/>
        </w:rPr>
        <w:t>Raghavamenon</w:t>
      </w:r>
      <w:proofErr w:type="spellEnd"/>
      <w:r w:rsidRPr="00034C11">
        <w:rPr>
          <w:rFonts w:ascii="Arial" w:eastAsia="Calibri" w:hAnsi="Arial" w:cs="Arial"/>
          <w:color w:val="222222"/>
          <w:sz w:val="20"/>
          <w:szCs w:val="20"/>
          <w:shd w:val="clear" w:color="auto" w:fill="FFFFFF"/>
        </w:rPr>
        <w:t xml:space="preserve"> AC. Health impacts of different edible oils prepared from coconut (</w:t>
      </w:r>
      <w:proofErr w:type="spellStart"/>
      <w:r w:rsidRPr="00034C11">
        <w:rPr>
          <w:rFonts w:ascii="Arial" w:eastAsia="Calibri" w:hAnsi="Arial" w:cs="Arial"/>
          <w:i/>
          <w:color w:val="222222"/>
          <w:sz w:val="20"/>
          <w:szCs w:val="20"/>
          <w:shd w:val="clear" w:color="auto" w:fill="FFFFFF"/>
        </w:rPr>
        <w:t>Cocos</w:t>
      </w:r>
      <w:proofErr w:type="spellEnd"/>
      <w:r w:rsidRPr="00034C11">
        <w:rPr>
          <w:rFonts w:ascii="Arial" w:eastAsia="Calibri" w:hAnsi="Arial" w:cs="Arial"/>
          <w:i/>
          <w:color w:val="222222"/>
          <w:sz w:val="20"/>
          <w:szCs w:val="20"/>
          <w:shd w:val="clear" w:color="auto" w:fill="FFFFFF"/>
        </w:rPr>
        <w:t xml:space="preserve"> </w:t>
      </w:r>
      <w:proofErr w:type="spellStart"/>
      <w:r w:rsidRPr="00034C11">
        <w:rPr>
          <w:rFonts w:ascii="Arial" w:eastAsia="Calibri" w:hAnsi="Arial" w:cs="Arial"/>
          <w:i/>
          <w:color w:val="222222"/>
          <w:sz w:val="20"/>
          <w:szCs w:val="20"/>
          <w:shd w:val="clear" w:color="auto" w:fill="FFFFFF"/>
        </w:rPr>
        <w:t>nucifera</w:t>
      </w:r>
      <w:proofErr w:type="spellEnd"/>
      <w:r w:rsidRPr="00034C11">
        <w:rPr>
          <w:rFonts w:ascii="Arial" w:eastAsia="Calibri" w:hAnsi="Arial" w:cs="Arial"/>
          <w:color w:val="222222"/>
          <w:sz w:val="20"/>
          <w:szCs w:val="20"/>
          <w:shd w:val="clear" w:color="auto" w:fill="FFFFFF"/>
        </w:rPr>
        <w:t>): A comprehensive review. Trends in Food Science &amp; Technology. 2018</w:t>
      </w:r>
      <w:proofErr w:type="gramStart"/>
      <w:r w:rsidRPr="00034C11">
        <w:rPr>
          <w:rFonts w:ascii="Arial" w:eastAsia="Calibri" w:hAnsi="Arial" w:cs="Arial"/>
          <w:color w:val="222222"/>
          <w:sz w:val="20"/>
          <w:szCs w:val="20"/>
          <w:shd w:val="clear" w:color="auto" w:fill="FFFFFF"/>
        </w:rPr>
        <w:t>;80:1</w:t>
      </w:r>
      <w:proofErr w:type="gramEnd"/>
      <w:r w:rsidRPr="00034C11">
        <w:rPr>
          <w:rFonts w:ascii="Arial" w:eastAsia="Calibri" w:hAnsi="Arial" w:cs="Arial"/>
          <w:color w:val="222222"/>
          <w:sz w:val="20"/>
          <w:szCs w:val="20"/>
          <w:shd w:val="clear" w:color="auto" w:fill="FFFFFF"/>
        </w:rPr>
        <w:t>-7.</w:t>
      </w:r>
    </w:p>
    <w:p w:rsidR="00FA657F" w:rsidRPr="00034C11" w:rsidRDefault="00FA657F" w:rsidP="00FA657F">
      <w:pPr>
        <w:pStyle w:val="ListParagraph"/>
        <w:numPr>
          <w:ilvl w:val="0"/>
          <w:numId w:val="2"/>
        </w:numPr>
        <w:spacing w:after="0" w:line="240" w:lineRule="auto"/>
        <w:ind w:left="540" w:hanging="540"/>
        <w:jc w:val="both"/>
        <w:rPr>
          <w:rFonts w:ascii="Arial" w:eastAsia="Calibri" w:hAnsi="Arial" w:cs="Arial"/>
          <w:sz w:val="20"/>
          <w:szCs w:val="20"/>
        </w:rPr>
      </w:pPr>
      <w:proofErr w:type="spellStart"/>
      <w:r w:rsidRPr="00034C11">
        <w:rPr>
          <w:rFonts w:ascii="Arial" w:eastAsia="Calibri" w:hAnsi="Arial" w:cs="Arial"/>
          <w:color w:val="222222"/>
          <w:sz w:val="20"/>
          <w:szCs w:val="20"/>
          <w:shd w:val="clear" w:color="auto" w:fill="FFFFFF"/>
        </w:rPr>
        <w:t>Nevin</w:t>
      </w:r>
      <w:proofErr w:type="spellEnd"/>
      <w:r w:rsidRPr="00034C11">
        <w:rPr>
          <w:rFonts w:ascii="Arial" w:eastAsia="Calibri" w:hAnsi="Arial" w:cs="Arial"/>
          <w:color w:val="222222"/>
          <w:sz w:val="20"/>
          <w:szCs w:val="20"/>
          <w:shd w:val="clear" w:color="auto" w:fill="FFFFFF"/>
        </w:rPr>
        <w:t xml:space="preserve"> KG, </w:t>
      </w:r>
      <w:proofErr w:type="spellStart"/>
      <w:r w:rsidRPr="00034C11">
        <w:rPr>
          <w:rFonts w:ascii="Arial" w:eastAsia="Calibri" w:hAnsi="Arial" w:cs="Arial"/>
          <w:color w:val="222222"/>
          <w:sz w:val="20"/>
          <w:szCs w:val="20"/>
          <w:shd w:val="clear" w:color="auto" w:fill="FFFFFF"/>
        </w:rPr>
        <w:t>Rajamohan</w:t>
      </w:r>
      <w:proofErr w:type="spellEnd"/>
      <w:r w:rsidRPr="00034C11">
        <w:rPr>
          <w:rFonts w:ascii="Arial" w:eastAsia="Calibri" w:hAnsi="Arial" w:cs="Arial"/>
          <w:color w:val="222222"/>
          <w:sz w:val="20"/>
          <w:szCs w:val="20"/>
          <w:shd w:val="clear" w:color="auto" w:fill="FFFFFF"/>
        </w:rPr>
        <w:t xml:space="preserve"> T. Virgin coconut oil supplemented diet increases the antioxidant status in rats. Food chemistry. 2006</w:t>
      </w:r>
      <w:proofErr w:type="gramStart"/>
      <w:r w:rsidRPr="00034C11">
        <w:rPr>
          <w:rFonts w:ascii="Arial" w:eastAsia="Calibri" w:hAnsi="Arial" w:cs="Arial"/>
          <w:color w:val="222222"/>
          <w:sz w:val="20"/>
          <w:szCs w:val="20"/>
          <w:shd w:val="clear" w:color="auto" w:fill="FFFFFF"/>
        </w:rPr>
        <w:t>;</w:t>
      </w:r>
      <w:r w:rsidRPr="00034C11">
        <w:rPr>
          <w:rFonts w:ascii="Arial" w:eastAsia="Calibri" w:hAnsi="Arial" w:cs="Arial"/>
          <w:iCs/>
          <w:color w:val="222222"/>
          <w:sz w:val="20"/>
          <w:szCs w:val="20"/>
          <w:shd w:val="clear" w:color="auto" w:fill="FFFFFF"/>
        </w:rPr>
        <w:t>99</w:t>
      </w:r>
      <w:proofErr w:type="gramEnd"/>
      <w:r w:rsidRPr="00034C11">
        <w:rPr>
          <w:rFonts w:ascii="Arial" w:eastAsia="Calibri" w:hAnsi="Arial" w:cs="Arial"/>
          <w:color w:val="222222"/>
          <w:sz w:val="20"/>
          <w:szCs w:val="20"/>
          <w:shd w:val="clear" w:color="auto" w:fill="FFFFFF"/>
        </w:rPr>
        <w:t>(2):260-266.</w:t>
      </w:r>
    </w:p>
    <w:p w:rsidR="00FA657F" w:rsidRPr="00034C11" w:rsidRDefault="00FA657F" w:rsidP="00FA657F">
      <w:pPr>
        <w:pStyle w:val="ListParagraph"/>
        <w:numPr>
          <w:ilvl w:val="0"/>
          <w:numId w:val="2"/>
        </w:numPr>
        <w:spacing w:after="0" w:line="240" w:lineRule="auto"/>
        <w:ind w:left="540" w:hanging="540"/>
        <w:jc w:val="both"/>
        <w:rPr>
          <w:rFonts w:ascii="Arial" w:eastAsia="Calibri" w:hAnsi="Arial" w:cs="Arial"/>
          <w:sz w:val="20"/>
          <w:szCs w:val="20"/>
        </w:rPr>
      </w:pPr>
      <w:proofErr w:type="spellStart"/>
      <w:r w:rsidRPr="00034C11">
        <w:rPr>
          <w:rFonts w:ascii="Arial" w:eastAsia="Calibri" w:hAnsi="Arial" w:cs="Arial"/>
          <w:color w:val="222222"/>
          <w:sz w:val="20"/>
          <w:szCs w:val="20"/>
          <w:shd w:val="clear" w:color="auto" w:fill="FFFFFF"/>
        </w:rPr>
        <w:t>Gbotolorun</w:t>
      </w:r>
      <w:proofErr w:type="spellEnd"/>
      <w:r w:rsidRPr="00034C11">
        <w:rPr>
          <w:rFonts w:ascii="Arial" w:eastAsia="Calibri" w:hAnsi="Arial" w:cs="Arial"/>
          <w:color w:val="222222"/>
          <w:sz w:val="20"/>
          <w:szCs w:val="20"/>
          <w:shd w:val="clear" w:color="auto" w:fill="FFFFFF"/>
        </w:rPr>
        <w:t xml:space="preserve"> SC, </w:t>
      </w:r>
      <w:proofErr w:type="spellStart"/>
      <w:r w:rsidRPr="00034C11">
        <w:rPr>
          <w:rFonts w:ascii="Arial" w:eastAsia="Calibri" w:hAnsi="Arial" w:cs="Arial"/>
          <w:color w:val="222222"/>
          <w:sz w:val="20"/>
          <w:szCs w:val="20"/>
          <w:shd w:val="clear" w:color="auto" w:fill="FFFFFF"/>
        </w:rPr>
        <w:t>Isah</w:t>
      </w:r>
      <w:proofErr w:type="spellEnd"/>
      <w:r w:rsidRPr="00034C11">
        <w:rPr>
          <w:rFonts w:ascii="Arial" w:eastAsia="Calibri" w:hAnsi="Arial" w:cs="Arial"/>
          <w:color w:val="222222"/>
          <w:sz w:val="20"/>
          <w:szCs w:val="20"/>
          <w:shd w:val="clear" w:color="auto" w:fill="FFFFFF"/>
        </w:rPr>
        <w:t xml:space="preserve"> PK, </w:t>
      </w:r>
      <w:proofErr w:type="spellStart"/>
      <w:r w:rsidRPr="00034C11">
        <w:rPr>
          <w:rFonts w:ascii="Arial" w:eastAsia="Calibri" w:hAnsi="Arial" w:cs="Arial"/>
          <w:color w:val="222222"/>
          <w:sz w:val="20"/>
          <w:szCs w:val="20"/>
          <w:shd w:val="clear" w:color="auto" w:fill="FFFFFF"/>
        </w:rPr>
        <w:t>Adebajo</w:t>
      </w:r>
      <w:proofErr w:type="spellEnd"/>
      <w:r w:rsidRPr="00034C11">
        <w:rPr>
          <w:rFonts w:ascii="Arial" w:eastAsia="Calibri" w:hAnsi="Arial" w:cs="Arial"/>
          <w:color w:val="222222"/>
          <w:sz w:val="20"/>
          <w:szCs w:val="20"/>
          <w:shd w:val="clear" w:color="auto" w:fill="FFFFFF"/>
        </w:rPr>
        <w:t xml:space="preserve"> OA. Toxicity of </w:t>
      </w:r>
      <w:proofErr w:type="spellStart"/>
      <w:r w:rsidRPr="00034C11">
        <w:rPr>
          <w:rFonts w:ascii="Arial" w:eastAsia="Calibri" w:hAnsi="Arial" w:cs="Arial"/>
          <w:color w:val="222222"/>
          <w:sz w:val="20"/>
          <w:szCs w:val="20"/>
          <w:shd w:val="clear" w:color="auto" w:fill="FFFFFF"/>
        </w:rPr>
        <w:t>Mucuna</w:t>
      </w:r>
      <w:proofErr w:type="spellEnd"/>
      <w:r w:rsidRPr="00034C11">
        <w:rPr>
          <w:rFonts w:ascii="Arial" w:eastAsia="Calibri" w:hAnsi="Arial" w:cs="Arial"/>
          <w:color w:val="222222"/>
          <w:sz w:val="20"/>
          <w:szCs w:val="20"/>
          <w:shd w:val="clear" w:color="auto" w:fill="FFFFFF"/>
        </w:rPr>
        <w:t xml:space="preserve"> </w:t>
      </w:r>
      <w:proofErr w:type="spellStart"/>
      <w:r w:rsidRPr="00034C11">
        <w:rPr>
          <w:rFonts w:ascii="Arial" w:eastAsia="Calibri" w:hAnsi="Arial" w:cs="Arial"/>
          <w:color w:val="222222"/>
          <w:sz w:val="20"/>
          <w:szCs w:val="20"/>
          <w:shd w:val="clear" w:color="auto" w:fill="FFFFFF"/>
        </w:rPr>
        <w:t>pruriens</w:t>
      </w:r>
      <w:proofErr w:type="spellEnd"/>
      <w:r w:rsidRPr="00034C11">
        <w:rPr>
          <w:rFonts w:ascii="Arial" w:eastAsia="Calibri" w:hAnsi="Arial" w:cs="Arial"/>
          <w:color w:val="222222"/>
          <w:sz w:val="20"/>
          <w:szCs w:val="20"/>
          <w:shd w:val="clear" w:color="auto" w:fill="FFFFFF"/>
        </w:rPr>
        <w:t xml:space="preserve"> seed </w:t>
      </w:r>
      <w:r w:rsidR="00110ED1" w:rsidRPr="00034C11">
        <w:rPr>
          <w:rFonts w:ascii="Arial" w:eastAsia="Calibri" w:hAnsi="Arial" w:cs="Arial"/>
          <w:color w:val="222222"/>
          <w:sz w:val="20"/>
          <w:szCs w:val="20"/>
          <w:shd w:val="clear" w:color="auto" w:fill="FFFFFF"/>
        </w:rPr>
        <w:t xml:space="preserve">           </w:t>
      </w:r>
      <w:r w:rsidRPr="00034C11">
        <w:rPr>
          <w:rFonts w:ascii="Arial" w:eastAsia="Calibri" w:hAnsi="Arial" w:cs="Arial"/>
          <w:color w:val="222222"/>
          <w:sz w:val="20"/>
          <w:szCs w:val="20"/>
          <w:shd w:val="clear" w:color="auto" w:fill="FFFFFF"/>
        </w:rPr>
        <w:t>extract on the kidney of adult Sprague-</w:t>
      </w:r>
      <w:proofErr w:type="spellStart"/>
      <w:r w:rsidRPr="00034C11">
        <w:rPr>
          <w:rFonts w:ascii="Arial" w:eastAsia="Calibri" w:hAnsi="Arial" w:cs="Arial"/>
          <w:color w:val="222222"/>
          <w:sz w:val="20"/>
          <w:szCs w:val="20"/>
          <w:shd w:val="clear" w:color="auto" w:fill="FFFFFF"/>
        </w:rPr>
        <w:t>Dawley</w:t>
      </w:r>
      <w:proofErr w:type="spellEnd"/>
      <w:r w:rsidRPr="00034C11">
        <w:rPr>
          <w:rFonts w:ascii="Arial" w:eastAsia="Calibri" w:hAnsi="Arial" w:cs="Arial"/>
          <w:color w:val="222222"/>
          <w:sz w:val="20"/>
          <w:szCs w:val="20"/>
          <w:shd w:val="clear" w:color="auto" w:fill="FFFFFF"/>
        </w:rPr>
        <w:t xml:space="preserve"> rats. African Journal of Pharmacology and Therapeutics. 2018</w:t>
      </w:r>
      <w:proofErr w:type="gramStart"/>
      <w:r w:rsidRPr="00034C11">
        <w:rPr>
          <w:rFonts w:ascii="Arial" w:eastAsia="Calibri" w:hAnsi="Arial" w:cs="Arial"/>
          <w:color w:val="222222"/>
          <w:sz w:val="20"/>
          <w:szCs w:val="20"/>
          <w:shd w:val="clear" w:color="auto" w:fill="FFFFFF"/>
        </w:rPr>
        <w:t>;</w:t>
      </w:r>
      <w:r w:rsidRPr="00034C11">
        <w:rPr>
          <w:rFonts w:ascii="Arial" w:eastAsia="Calibri" w:hAnsi="Arial" w:cs="Arial"/>
          <w:i/>
          <w:iCs/>
          <w:color w:val="222222"/>
          <w:sz w:val="20"/>
          <w:szCs w:val="20"/>
          <w:shd w:val="clear" w:color="auto" w:fill="FFFFFF"/>
        </w:rPr>
        <w:t>7</w:t>
      </w:r>
      <w:proofErr w:type="gramEnd"/>
      <w:r w:rsidRPr="00034C11">
        <w:rPr>
          <w:rFonts w:ascii="Arial" w:eastAsia="Calibri" w:hAnsi="Arial" w:cs="Arial"/>
          <w:color w:val="222222"/>
          <w:sz w:val="20"/>
          <w:szCs w:val="20"/>
          <w:shd w:val="clear" w:color="auto" w:fill="FFFFFF"/>
        </w:rPr>
        <w:t>(1).</w:t>
      </w:r>
    </w:p>
    <w:p w:rsidR="00FA657F" w:rsidRPr="00034C11" w:rsidRDefault="00FA657F" w:rsidP="00FA657F">
      <w:pPr>
        <w:pStyle w:val="ListParagraph"/>
        <w:numPr>
          <w:ilvl w:val="0"/>
          <w:numId w:val="2"/>
        </w:numPr>
        <w:spacing w:after="0" w:line="240" w:lineRule="auto"/>
        <w:ind w:left="540" w:hanging="540"/>
        <w:jc w:val="both"/>
        <w:rPr>
          <w:rFonts w:ascii="Arial" w:eastAsia="Calibri" w:hAnsi="Arial" w:cs="Arial"/>
          <w:sz w:val="20"/>
          <w:szCs w:val="20"/>
        </w:rPr>
      </w:pPr>
      <w:r w:rsidRPr="00034C11">
        <w:rPr>
          <w:rFonts w:ascii="Arial" w:eastAsia="Calibri" w:hAnsi="Arial" w:cs="Arial"/>
          <w:color w:val="222222"/>
          <w:sz w:val="20"/>
          <w:szCs w:val="20"/>
          <w:shd w:val="clear" w:color="auto" w:fill="FFFFFF"/>
        </w:rPr>
        <w:t>Mena S, Ortega A, Estrela JM. Oxidative stress in environmental-induced carcinogenesis. Mutation Research/Genetic Toxicology and Environmental Mutagenesis. 2009</w:t>
      </w:r>
      <w:proofErr w:type="gramStart"/>
      <w:r w:rsidRPr="00034C11">
        <w:rPr>
          <w:rFonts w:ascii="Arial" w:eastAsia="Calibri" w:hAnsi="Arial" w:cs="Arial"/>
          <w:color w:val="222222"/>
          <w:sz w:val="20"/>
          <w:szCs w:val="20"/>
          <w:shd w:val="clear" w:color="auto" w:fill="FFFFFF"/>
        </w:rPr>
        <w:t>;674</w:t>
      </w:r>
      <w:proofErr w:type="gramEnd"/>
      <w:r w:rsidRPr="00034C11">
        <w:rPr>
          <w:rFonts w:ascii="Arial" w:eastAsia="Calibri" w:hAnsi="Arial" w:cs="Arial"/>
          <w:color w:val="222222"/>
          <w:sz w:val="20"/>
          <w:szCs w:val="20"/>
          <w:shd w:val="clear" w:color="auto" w:fill="FFFFFF"/>
        </w:rPr>
        <w:t>(1-2):36-44.</w:t>
      </w:r>
    </w:p>
    <w:p w:rsidR="00FA657F" w:rsidRPr="00034C11" w:rsidRDefault="00FA657F" w:rsidP="00FA657F">
      <w:pPr>
        <w:pStyle w:val="ListParagraph"/>
        <w:numPr>
          <w:ilvl w:val="0"/>
          <w:numId w:val="2"/>
        </w:numPr>
        <w:spacing w:after="0" w:line="240" w:lineRule="auto"/>
        <w:ind w:left="540" w:hanging="540"/>
        <w:jc w:val="both"/>
        <w:rPr>
          <w:rFonts w:ascii="Arial" w:eastAsia="Calibri" w:hAnsi="Arial" w:cs="Arial"/>
          <w:sz w:val="20"/>
          <w:szCs w:val="20"/>
        </w:rPr>
      </w:pPr>
      <w:r w:rsidRPr="00034C11">
        <w:rPr>
          <w:rFonts w:ascii="Arial" w:eastAsia="Calibri" w:hAnsi="Arial" w:cs="Arial"/>
          <w:color w:val="222222"/>
          <w:sz w:val="20"/>
          <w:szCs w:val="20"/>
          <w:shd w:val="clear" w:color="auto" w:fill="FFFFFF"/>
        </w:rPr>
        <w:t xml:space="preserve">Del-Rio D, Stewart AJ, </w:t>
      </w:r>
      <w:proofErr w:type="spellStart"/>
      <w:r w:rsidRPr="00034C11">
        <w:rPr>
          <w:rFonts w:ascii="Arial" w:eastAsia="Calibri" w:hAnsi="Arial" w:cs="Arial"/>
          <w:color w:val="222222"/>
          <w:sz w:val="20"/>
          <w:szCs w:val="20"/>
          <w:shd w:val="clear" w:color="auto" w:fill="FFFFFF"/>
        </w:rPr>
        <w:t>Pellegrini</w:t>
      </w:r>
      <w:proofErr w:type="spellEnd"/>
      <w:r w:rsidRPr="00034C11">
        <w:rPr>
          <w:rFonts w:ascii="Arial" w:eastAsia="Calibri" w:hAnsi="Arial" w:cs="Arial"/>
          <w:color w:val="222222"/>
          <w:sz w:val="20"/>
          <w:szCs w:val="20"/>
          <w:shd w:val="clear" w:color="auto" w:fill="FFFFFF"/>
        </w:rPr>
        <w:t xml:space="preserve"> N. A review of recent studies on </w:t>
      </w:r>
      <w:proofErr w:type="spellStart"/>
      <w:r w:rsidRPr="00034C11">
        <w:rPr>
          <w:rFonts w:ascii="Arial" w:eastAsia="Calibri" w:hAnsi="Arial" w:cs="Arial"/>
          <w:color w:val="222222"/>
          <w:sz w:val="20"/>
          <w:szCs w:val="20"/>
          <w:shd w:val="clear" w:color="auto" w:fill="FFFFFF"/>
        </w:rPr>
        <w:t>malondialdehyde</w:t>
      </w:r>
      <w:proofErr w:type="spellEnd"/>
      <w:r w:rsidRPr="00034C11">
        <w:rPr>
          <w:rFonts w:ascii="Arial" w:eastAsia="Calibri" w:hAnsi="Arial" w:cs="Arial"/>
          <w:color w:val="222222"/>
          <w:sz w:val="20"/>
          <w:szCs w:val="20"/>
          <w:shd w:val="clear" w:color="auto" w:fill="FFFFFF"/>
        </w:rPr>
        <w:t xml:space="preserve"> as toxic molecule and biological marker of oxidative stress. Nutrition, metabolism and cardiovascular diseases. 2005</w:t>
      </w:r>
      <w:proofErr w:type="gramStart"/>
      <w:r w:rsidRPr="00034C11">
        <w:rPr>
          <w:rFonts w:ascii="Arial" w:eastAsia="Calibri" w:hAnsi="Arial" w:cs="Arial"/>
          <w:color w:val="222222"/>
          <w:sz w:val="20"/>
          <w:szCs w:val="20"/>
          <w:shd w:val="clear" w:color="auto" w:fill="FFFFFF"/>
        </w:rPr>
        <w:t>;</w:t>
      </w:r>
      <w:r w:rsidRPr="00034C11">
        <w:rPr>
          <w:rFonts w:ascii="Arial" w:eastAsia="Calibri" w:hAnsi="Arial" w:cs="Arial"/>
          <w:iCs/>
          <w:color w:val="222222"/>
          <w:sz w:val="20"/>
          <w:szCs w:val="20"/>
          <w:shd w:val="clear" w:color="auto" w:fill="FFFFFF"/>
        </w:rPr>
        <w:t>15</w:t>
      </w:r>
      <w:proofErr w:type="gramEnd"/>
      <w:r w:rsidRPr="00034C11">
        <w:rPr>
          <w:rFonts w:ascii="Arial" w:eastAsia="Calibri" w:hAnsi="Arial" w:cs="Arial"/>
          <w:color w:val="222222"/>
          <w:sz w:val="20"/>
          <w:szCs w:val="20"/>
          <w:shd w:val="clear" w:color="auto" w:fill="FFFFFF"/>
        </w:rPr>
        <w:t>(4):316-328.</w:t>
      </w:r>
    </w:p>
    <w:p w:rsidR="00FA657F" w:rsidRPr="00034C11" w:rsidRDefault="00FA657F" w:rsidP="00FA657F">
      <w:pPr>
        <w:pStyle w:val="ListParagraph"/>
        <w:numPr>
          <w:ilvl w:val="0"/>
          <w:numId w:val="2"/>
        </w:numPr>
        <w:spacing w:after="0" w:line="240" w:lineRule="auto"/>
        <w:ind w:left="540" w:hanging="540"/>
        <w:jc w:val="both"/>
        <w:rPr>
          <w:rFonts w:ascii="Arial" w:eastAsia="Calibri" w:hAnsi="Arial" w:cs="Arial"/>
          <w:sz w:val="20"/>
          <w:szCs w:val="20"/>
        </w:rPr>
      </w:pPr>
      <w:proofErr w:type="spellStart"/>
      <w:r w:rsidRPr="00034C11">
        <w:rPr>
          <w:rFonts w:ascii="Arial" w:eastAsia="Calibri" w:hAnsi="Arial" w:cs="Arial"/>
          <w:color w:val="222222"/>
          <w:sz w:val="20"/>
          <w:szCs w:val="20"/>
          <w:shd w:val="clear" w:color="auto" w:fill="FFFFFF"/>
        </w:rPr>
        <w:t>Guéraud</w:t>
      </w:r>
      <w:proofErr w:type="spellEnd"/>
      <w:r w:rsidRPr="00034C11">
        <w:rPr>
          <w:rFonts w:ascii="Arial" w:eastAsia="Calibri" w:hAnsi="Arial" w:cs="Arial"/>
          <w:color w:val="222222"/>
          <w:sz w:val="20"/>
          <w:szCs w:val="20"/>
          <w:shd w:val="clear" w:color="auto" w:fill="FFFFFF"/>
        </w:rPr>
        <w:t xml:space="preserve"> F, </w:t>
      </w:r>
      <w:proofErr w:type="spellStart"/>
      <w:r w:rsidRPr="00034C11">
        <w:rPr>
          <w:rFonts w:ascii="Arial" w:eastAsia="Calibri" w:hAnsi="Arial" w:cs="Arial"/>
          <w:color w:val="222222"/>
          <w:sz w:val="20"/>
          <w:szCs w:val="20"/>
          <w:shd w:val="clear" w:color="auto" w:fill="FFFFFF"/>
        </w:rPr>
        <w:t>Taché</w:t>
      </w:r>
      <w:proofErr w:type="spellEnd"/>
      <w:r w:rsidRPr="00034C11">
        <w:rPr>
          <w:rFonts w:ascii="Arial" w:eastAsia="Calibri" w:hAnsi="Arial" w:cs="Arial"/>
          <w:color w:val="222222"/>
          <w:sz w:val="20"/>
          <w:szCs w:val="20"/>
          <w:shd w:val="clear" w:color="auto" w:fill="FFFFFF"/>
        </w:rPr>
        <w:t xml:space="preserve"> S, </w:t>
      </w:r>
      <w:proofErr w:type="spellStart"/>
      <w:r w:rsidRPr="00034C11">
        <w:rPr>
          <w:rFonts w:ascii="Arial" w:eastAsia="Calibri" w:hAnsi="Arial" w:cs="Arial"/>
          <w:color w:val="222222"/>
          <w:sz w:val="20"/>
          <w:szCs w:val="20"/>
          <w:shd w:val="clear" w:color="auto" w:fill="FFFFFF"/>
        </w:rPr>
        <w:t>Steghens</w:t>
      </w:r>
      <w:proofErr w:type="spellEnd"/>
      <w:r w:rsidRPr="00034C11">
        <w:rPr>
          <w:rFonts w:ascii="Arial" w:eastAsia="Calibri" w:hAnsi="Arial" w:cs="Arial"/>
          <w:color w:val="222222"/>
          <w:sz w:val="20"/>
          <w:szCs w:val="20"/>
          <w:shd w:val="clear" w:color="auto" w:fill="FFFFFF"/>
        </w:rPr>
        <w:t xml:space="preserve"> JP, </w:t>
      </w:r>
      <w:proofErr w:type="spellStart"/>
      <w:r w:rsidRPr="00034C11">
        <w:rPr>
          <w:rFonts w:ascii="Arial" w:eastAsia="Calibri" w:hAnsi="Arial" w:cs="Arial"/>
          <w:color w:val="222222"/>
          <w:sz w:val="20"/>
          <w:szCs w:val="20"/>
          <w:shd w:val="clear" w:color="auto" w:fill="FFFFFF"/>
        </w:rPr>
        <w:t>Milkovic</w:t>
      </w:r>
      <w:proofErr w:type="spellEnd"/>
      <w:r w:rsidRPr="00034C11">
        <w:rPr>
          <w:rFonts w:ascii="Arial" w:eastAsia="Calibri" w:hAnsi="Arial" w:cs="Arial"/>
          <w:color w:val="222222"/>
          <w:sz w:val="20"/>
          <w:szCs w:val="20"/>
          <w:shd w:val="clear" w:color="auto" w:fill="FFFFFF"/>
        </w:rPr>
        <w:t xml:space="preserve"> L, </w:t>
      </w:r>
      <w:proofErr w:type="spellStart"/>
      <w:r w:rsidRPr="00034C11">
        <w:rPr>
          <w:rFonts w:ascii="Arial" w:eastAsia="Calibri" w:hAnsi="Arial" w:cs="Arial"/>
          <w:color w:val="222222"/>
          <w:sz w:val="20"/>
          <w:szCs w:val="20"/>
          <w:shd w:val="clear" w:color="auto" w:fill="FFFFFF"/>
        </w:rPr>
        <w:t>Borovic-Sunjic</w:t>
      </w:r>
      <w:proofErr w:type="spellEnd"/>
      <w:r w:rsidRPr="00034C11">
        <w:rPr>
          <w:rFonts w:ascii="Arial" w:eastAsia="Calibri" w:hAnsi="Arial" w:cs="Arial"/>
          <w:color w:val="222222"/>
          <w:sz w:val="20"/>
          <w:szCs w:val="20"/>
          <w:shd w:val="clear" w:color="auto" w:fill="FFFFFF"/>
        </w:rPr>
        <w:t xml:space="preserve"> S, </w:t>
      </w:r>
      <w:proofErr w:type="spellStart"/>
      <w:r w:rsidRPr="00034C11">
        <w:rPr>
          <w:rFonts w:ascii="Arial" w:eastAsia="Calibri" w:hAnsi="Arial" w:cs="Arial"/>
          <w:color w:val="222222"/>
          <w:sz w:val="20"/>
          <w:szCs w:val="20"/>
          <w:shd w:val="clear" w:color="auto" w:fill="FFFFFF"/>
        </w:rPr>
        <w:t>Zarkovic</w:t>
      </w:r>
      <w:proofErr w:type="spellEnd"/>
      <w:r w:rsidRPr="00034C11">
        <w:rPr>
          <w:rFonts w:ascii="Arial" w:eastAsia="Calibri" w:hAnsi="Arial" w:cs="Arial"/>
          <w:color w:val="222222"/>
          <w:sz w:val="20"/>
          <w:szCs w:val="20"/>
          <w:shd w:val="clear" w:color="auto" w:fill="FFFFFF"/>
        </w:rPr>
        <w:t xml:space="preserve"> N, </w:t>
      </w:r>
      <w:proofErr w:type="spellStart"/>
      <w:r w:rsidRPr="00034C11">
        <w:rPr>
          <w:rFonts w:ascii="Arial" w:eastAsia="Calibri" w:hAnsi="Arial" w:cs="Arial"/>
          <w:color w:val="222222"/>
          <w:sz w:val="20"/>
          <w:szCs w:val="20"/>
          <w:shd w:val="clear" w:color="auto" w:fill="FFFFFF"/>
        </w:rPr>
        <w:t>Gaultier</w:t>
      </w:r>
      <w:proofErr w:type="spellEnd"/>
      <w:r w:rsidRPr="00034C11">
        <w:rPr>
          <w:rFonts w:ascii="Arial" w:eastAsia="Calibri" w:hAnsi="Arial" w:cs="Arial"/>
          <w:color w:val="222222"/>
          <w:sz w:val="20"/>
          <w:szCs w:val="20"/>
          <w:shd w:val="clear" w:color="auto" w:fill="FFFFFF"/>
        </w:rPr>
        <w:t xml:space="preserve"> E, </w:t>
      </w:r>
      <w:proofErr w:type="spellStart"/>
      <w:r w:rsidRPr="00034C11">
        <w:rPr>
          <w:rFonts w:ascii="Arial" w:eastAsia="Calibri" w:hAnsi="Arial" w:cs="Arial"/>
          <w:color w:val="222222"/>
          <w:sz w:val="20"/>
          <w:szCs w:val="20"/>
          <w:shd w:val="clear" w:color="auto" w:fill="FFFFFF"/>
        </w:rPr>
        <w:t>Naud</w:t>
      </w:r>
      <w:proofErr w:type="spellEnd"/>
      <w:r w:rsidRPr="00034C11">
        <w:rPr>
          <w:rFonts w:ascii="Arial" w:eastAsia="Calibri" w:hAnsi="Arial" w:cs="Arial"/>
          <w:color w:val="222222"/>
          <w:sz w:val="20"/>
          <w:szCs w:val="20"/>
          <w:shd w:val="clear" w:color="auto" w:fill="FFFFFF"/>
        </w:rPr>
        <w:t xml:space="preserve"> N, </w:t>
      </w:r>
      <w:proofErr w:type="spellStart"/>
      <w:r w:rsidRPr="00034C11">
        <w:rPr>
          <w:rFonts w:ascii="Arial" w:eastAsia="Calibri" w:hAnsi="Arial" w:cs="Arial"/>
          <w:color w:val="222222"/>
          <w:sz w:val="20"/>
          <w:szCs w:val="20"/>
          <w:shd w:val="clear" w:color="auto" w:fill="FFFFFF"/>
        </w:rPr>
        <w:t>Héliès</w:t>
      </w:r>
      <w:proofErr w:type="spellEnd"/>
      <w:r w:rsidRPr="00034C11">
        <w:rPr>
          <w:rFonts w:ascii="Arial" w:eastAsia="Calibri" w:hAnsi="Arial" w:cs="Arial"/>
          <w:color w:val="222222"/>
          <w:sz w:val="20"/>
          <w:szCs w:val="20"/>
          <w:shd w:val="clear" w:color="auto" w:fill="FFFFFF"/>
        </w:rPr>
        <w:t xml:space="preserve">-Toussaint C, Pierre F, </w:t>
      </w:r>
      <w:proofErr w:type="spellStart"/>
      <w:r w:rsidRPr="00034C11">
        <w:rPr>
          <w:rFonts w:ascii="Arial" w:eastAsia="Calibri" w:hAnsi="Arial" w:cs="Arial"/>
          <w:color w:val="222222"/>
          <w:sz w:val="20"/>
          <w:szCs w:val="20"/>
          <w:shd w:val="clear" w:color="auto" w:fill="FFFFFF"/>
        </w:rPr>
        <w:t>Priymenko</w:t>
      </w:r>
      <w:proofErr w:type="spellEnd"/>
      <w:r w:rsidRPr="00034C11">
        <w:rPr>
          <w:rFonts w:ascii="Arial" w:eastAsia="Calibri" w:hAnsi="Arial" w:cs="Arial"/>
          <w:color w:val="222222"/>
          <w:sz w:val="20"/>
          <w:szCs w:val="20"/>
          <w:shd w:val="clear" w:color="auto" w:fill="FFFFFF"/>
        </w:rPr>
        <w:t xml:space="preserve"> N. Dietary polyunsaturated fatty acids and </w:t>
      </w:r>
      <w:proofErr w:type="spellStart"/>
      <w:r w:rsidRPr="00034C11">
        <w:rPr>
          <w:rFonts w:ascii="Arial" w:eastAsia="Calibri" w:hAnsi="Arial" w:cs="Arial"/>
          <w:color w:val="222222"/>
          <w:sz w:val="20"/>
          <w:szCs w:val="20"/>
          <w:shd w:val="clear" w:color="auto" w:fill="FFFFFF"/>
        </w:rPr>
        <w:t>heme</w:t>
      </w:r>
      <w:proofErr w:type="spellEnd"/>
      <w:r w:rsidRPr="00034C11">
        <w:rPr>
          <w:rFonts w:ascii="Arial" w:eastAsia="Calibri" w:hAnsi="Arial" w:cs="Arial"/>
          <w:color w:val="222222"/>
          <w:sz w:val="20"/>
          <w:szCs w:val="20"/>
          <w:shd w:val="clear" w:color="auto" w:fill="FFFFFF"/>
        </w:rPr>
        <w:t xml:space="preserve"> iron induce oxidative stress biomarkers and a cancer promoting environment in the colon of rats. Free Radical Biology and Medicine. 2015</w:t>
      </w:r>
      <w:proofErr w:type="gramStart"/>
      <w:r w:rsidRPr="00034C11">
        <w:rPr>
          <w:rFonts w:ascii="Arial" w:eastAsia="Calibri" w:hAnsi="Arial" w:cs="Arial"/>
          <w:color w:val="222222"/>
          <w:sz w:val="20"/>
          <w:szCs w:val="20"/>
          <w:shd w:val="clear" w:color="auto" w:fill="FFFFFF"/>
        </w:rPr>
        <w:t>;83:192</w:t>
      </w:r>
      <w:proofErr w:type="gramEnd"/>
      <w:r w:rsidRPr="00034C11">
        <w:rPr>
          <w:rFonts w:ascii="Arial" w:eastAsia="Calibri" w:hAnsi="Arial" w:cs="Arial"/>
          <w:color w:val="222222"/>
          <w:sz w:val="20"/>
          <w:szCs w:val="20"/>
          <w:shd w:val="clear" w:color="auto" w:fill="FFFFFF"/>
        </w:rPr>
        <w:t>-200.</w:t>
      </w:r>
    </w:p>
    <w:p w:rsidR="00FA657F" w:rsidRPr="00034C11" w:rsidRDefault="00FA657F" w:rsidP="00FA657F">
      <w:pPr>
        <w:pStyle w:val="ListParagraph"/>
        <w:numPr>
          <w:ilvl w:val="0"/>
          <w:numId w:val="2"/>
        </w:numPr>
        <w:spacing w:after="0" w:line="240" w:lineRule="auto"/>
        <w:ind w:left="540" w:hanging="540"/>
        <w:jc w:val="both"/>
        <w:rPr>
          <w:rFonts w:ascii="Arial" w:eastAsia="Calibri" w:hAnsi="Arial" w:cs="Arial"/>
          <w:sz w:val="20"/>
          <w:szCs w:val="20"/>
        </w:rPr>
      </w:pPr>
      <w:proofErr w:type="spellStart"/>
      <w:r w:rsidRPr="00034C11">
        <w:rPr>
          <w:rFonts w:ascii="Arial" w:eastAsia="Calibri" w:hAnsi="Arial" w:cs="Arial"/>
          <w:color w:val="222222"/>
          <w:sz w:val="20"/>
          <w:szCs w:val="20"/>
          <w:shd w:val="clear" w:color="auto" w:fill="FFFFFF"/>
        </w:rPr>
        <w:lastRenderedPageBreak/>
        <w:t>Bandyopadhyay</w:t>
      </w:r>
      <w:proofErr w:type="spellEnd"/>
      <w:r w:rsidRPr="00034C11">
        <w:rPr>
          <w:rFonts w:ascii="Arial" w:eastAsia="Calibri" w:hAnsi="Arial" w:cs="Arial"/>
          <w:color w:val="222222"/>
          <w:sz w:val="20"/>
          <w:szCs w:val="20"/>
          <w:shd w:val="clear" w:color="auto" w:fill="FFFFFF"/>
        </w:rPr>
        <w:t xml:space="preserve"> U, Das D, </w:t>
      </w:r>
      <w:proofErr w:type="spellStart"/>
      <w:r w:rsidRPr="00034C11">
        <w:rPr>
          <w:rFonts w:ascii="Arial" w:eastAsia="Calibri" w:hAnsi="Arial" w:cs="Arial"/>
          <w:color w:val="222222"/>
          <w:sz w:val="20"/>
          <w:szCs w:val="20"/>
          <w:shd w:val="clear" w:color="auto" w:fill="FFFFFF"/>
        </w:rPr>
        <w:t>Banerjee</w:t>
      </w:r>
      <w:proofErr w:type="spellEnd"/>
      <w:r w:rsidRPr="00034C11">
        <w:rPr>
          <w:rFonts w:ascii="Arial" w:eastAsia="Calibri" w:hAnsi="Arial" w:cs="Arial"/>
          <w:color w:val="222222"/>
          <w:sz w:val="20"/>
          <w:szCs w:val="20"/>
          <w:shd w:val="clear" w:color="auto" w:fill="FFFFFF"/>
        </w:rPr>
        <w:t xml:space="preserve"> RK. Reactive oxygen species: oxidative damage and pathogenesis. Current Science. 1999</w:t>
      </w:r>
      <w:proofErr w:type="gramStart"/>
      <w:r w:rsidRPr="00034C11">
        <w:rPr>
          <w:rFonts w:ascii="Arial" w:eastAsia="Calibri" w:hAnsi="Arial" w:cs="Arial"/>
          <w:color w:val="222222"/>
          <w:sz w:val="20"/>
          <w:szCs w:val="20"/>
          <w:shd w:val="clear" w:color="auto" w:fill="FFFFFF"/>
        </w:rPr>
        <w:t>;658</w:t>
      </w:r>
      <w:proofErr w:type="gramEnd"/>
      <w:r w:rsidRPr="00034C11">
        <w:rPr>
          <w:rFonts w:ascii="Arial" w:eastAsia="Calibri" w:hAnsi="Arial" w:cs="Arial"/>
          <w:color w:val="222222"/>
          <w:sz w:val="20"/>
          <w:szCs w:val="20"/>
          <w:shd w:val="clear" w:color="auto" w:fill="FFFFFF"/>
        </w:rPr>
        <w:t>-66.</w:t>
      </w:r>
    </w:p>
    <w:p w:rsidR="00FA657F" w:rsidRPr="00034C11" w:rsidRDefault="00FA657F" w:rsidP="00FA657F">
      <w:pPr>
        <w:pStyle w:val="ListParagraph"/>
        <w:numPr>
          <w:ilvl w:val="0"/>
          <w:numId w:val="2"/>
        </w:numPr>
        <w:spacing w:after="0" w:line="240" w:lineRule="auto"/>
        <w:ind w:left="540" w:hanging="540"/>
        <w:jc w:val="both"/>
        <w:rPr>
          <w:rFonts w:ascii="Arial" w:eastAsia="Calibri" w:hAnsi="Arial" w:cs="Arial"/>
          <w:sz w:val="20"/>
          <w:szCs w:val="20"/>
        </w:rPr>
      </w:pPr>
      <w:proofErr w:type="spellStart"/>
      <w:r w:rsidRPr="00034C11">
        <w:rPr>
          <w:rFonts w:ascii="Arial" w:eastAsia="Calibri" w:hAnsi="Arial" w:cs="Arial"/>
          <w:color w:val="222222"/>
          <w:sz w:val="20"/>
          <w:szCs w:val="20"/>
          <w:shd w:val="clear" w:color="auto" w:fill="FFFFFF"/>
        </w:rPr>
        <w:t>Kutlu</w:t>
      </w:r>
      <w:proofErr w:type="spellEnd"/>
      <w:r w:rsidRPr="00034C11">
        <w:rPr>
          <w:rFonts w:ascii="Arial" w:eastAsia="Calibri" w:hAnsi="Arial" w:cs="Arial"/>
          <w:color w:val="222222"/>
          <w:sz w:val="20"/>
          <w:szCs w:val="20"/>
          <w:shd w:val="clear" w:color="auto" w:fill="FFFFFF"/>
        </w:rPr>
        <w:t xml:space="preserve"> T, </w:t>
      </w:r>
      <w:proofErr w:type="spellStart"/>
      <w:r w:rsidRPr="00034C11">
        <w:rPr>
          <w:rFonts w:ascii="Arial" w:eastAsia="Calibri" w:hAnsi="Arial" w:cs="Arial"/>
          <w:color w:val="222222"/>
          <w:sz w:val="20"/>
          <w:szCs w:val="20"/>
          <w:shd w:val="clear" w:color="auto" w:fill="FFFFFF"/>
        </w:rPr>
        <w:t>Durmaz</w:t>
      </w:r>
      <w:proofErr w:type="spellEnd"/>
      <w:r w:rsidRPr="00034C11">
        <w:rPr>
          <w:rFonts w:ascii="Arial" w:eastAsia="Calibri" w:hAnsi="Arial" w:cs="Arial"/>
          <w:color w:val="222222"/>
          <w:sz w:val="20"/>
          <w:szCs w:val="20"/>
          <w:shd w:val="clear" w:color="auto" w:fill="FFFFFF"/>
        </w:rPr>
        <w:t xml:space="preserve"> G, </w:t>
      </w:r>
      <w:proofErr w:type="spellStart"/>
      <w:r w:rsidRPr="00034C11">
        <w:rPr>
          <w:rFonts w:ascii="Arial" w:eastAsia="Calibri" w:hAnsi="Arial" w:cs="Arial"/>
          <w:color w:val="222222"/>
          <w:sz w:val="20"/>
          <w:szCs w:val="20"/>
          <w:shd w:val="clear" w:color="auto" w:fill="FFFFFF"/>
        </w:rPr>
        <w:t>Ates</w:t>
      </w:r>
      <w:proofErr w:type="spellEnd"/>
      <w:r w:rsidRPr="00034C11">
        <w:rPr>
          <w:rFonts w:ascii="Arial" w:eastAsia="Calibri" w:hAnsi="Arial" w:cs="Arial"/>
          <w:color w:val="222222"/>
          <w:sz w:val="20"/>
          <w:szCs w:val="20"/>
          <w:shd w:val="clear" w:color="auto" w:fill="FFFFFF"/>
        </w:rPr>
        <w:t xml:space="preserve"> B, </w:t>
      </w:r>
      <w:proofErr w:type="spellStart"/>
      <w:r w:rsidRPr="00034C11">
        <w:rPr>
          <w:rFonts w:ascii="Arial" w:eastAsia="Calibri" w:hAnsi="Arial" w:cs="Arial"/>
          <w:color w:val="222222"/>
          <w:sz w:val="20"/>
          <w:szCs w:val="20"/>
          <w:shd w:val="clear" w:color="auto" w:fill="FFFFFF"/>
        </w:rPr>
        <w:t>Erdogan</w:t>
      </w:r>
      <w:proofErr w:type="spellEnd"/>
      <w:r w:rsidRPr="00034C11">
        <w:rPr>
          <w:rFonts w:ascii="Arial" w:eastAsia="Calibri" w:hAnsi="Arial" w:cs="Arial"/>
          <w:color w:val="222222"/>
          <w:sz w:val="20"/>
          <w:szCs w:val="20"/>
          <w:shd w:val="clear" w:color="auto" w:fill="FFFFFF"/>
        </w:rPr>
        <w:t xml:space="preserve"> A. Protective effect of dietary apricot kernel oil supplementation on cholesterol levels and antioxidant status of liver in </w:t>
      </w:r>
      <w:proofErr w:type="spellStart"/>
      <w:r w:rsidRPr="00034C11">
        <w:rPr>
          <w:rFonts w:ascii="Arial" w:eastAsia="Calibri" w:hAnsi="Arial" w:cs="Arial"/>
          <w:color w:val="222222"/>
          <w:sz w:val="20"/>
          <w:szCs w:val="20"/>
          <w:shd w:val="clear" w:color="auto" w:fill="FFFFFF"/>
        </w:rPr>
        <w:t>hypercholesteremic</w:t>
      </w:r>
      <w:proofErr w:type="spellEnd"/>
      <w:r w:rsidRPr="00034C11">
        <w:rPr>
          <w:rFonts w:ascii="Arial" w:eastAsia="Calibri" w:hAnsi="Arial" w:cs="Arial"/>
          <w:color w:val="222222"/>
          <w:sz w:val="20"/>
          <w:szCs w:val="20"/>
          <w:shd w:val="clear" w:color="auto" w:fill="FFFFFF"/>
        </w:rPr>
        <w:t xml:space="preserve"> rats. J Food Agric Environ. 2009</w:t>
      </w:r>
      <w:proofErr w:type="gramStart"/>
      <w:r w:rsidRPr="00034C11">
        <w:rPr>
          <w:rFonts w:ascii="Arial" w:eastAsia="Calibri" w:hAnsi="Arial" w:cs="Arial"/>
          <w:color w:val="222222"/>
          <w:sz w:val="20"/>
          <w:szCs w:val="20"/>
          <w:shd w:val="clear" w:color="auto" w:fill="FFFFFF"/>
        </w:rPr>
        <w:t>;3</w:t>
      </w:r>
      <w:proofErr w:type="gramEnd"/>
      <w:r w:rsidRPr="00034C11">
        <w:rPr>
          <w:rFonts w:ascii="Arial" w:eastAsia="Calibri" w:hAnsi="Arial" w:cs="Arial"/>
          <w:color w:val="222222"/>
          <w:sz w:val="20"/>
          <w:szCs w:val="20"/>
          <w:shd w:val="clear" w:color="auto" w:fill="FFFFFF"/>
        </w:rPr>
        <w:t>(4):61-5.</w:t>
      </w:r>
    </w:p>
    <w:p w:rsidR="00FA657F" w:rsidRPr="00034C11" w:rsidRDefault="00FA657F" w:rsidP="00FA657F">
      <w:pPr>
        <w:pStyle w:val="ListParagraph"/>
        <w:numPr>
          <w:ilvl w:val="0"/>
          <w:numId w:val="2"/>
        </w:numPr>
        <w:spacing w:after="0" w:line="240" w:lineRule="auto"/>
        <w:ind w:left="540" w:hanging="540"/>
        <w:jc w:val="both"/>
        <w:rPr>
          <w:rFonts w:ascii="Arial" w:eastAsia="Calibri" w:hAnsi="Arial" w:cs="Arial"/>
          <w:sz w:val="20"/>
          <w:szCs w:val="20"/>
        </w:rPr>
      </w:pPr>
      <w:proofErr w:type="spellStart"/>
      <w:r w:rsidRPr="00034C11">
        <w:rPr>
          <w:rFonts w:ascii="Arial" w:eastAsia="Calibri" w:hAnsi="Arial" w:cs="Arial"/>
          <w:color w:val="222222"/>
          <w:sz w:val="20"/>
          <w:szCs w:val="20"/>
          <w:shd w:val="clear" w:color="auto" w:fill="FFFFFF"/>
        </w:rPr>
        <w:t>Jaganjac</w:t>
      </w:r>
      <w:proofErr w:type="spellEnd"/>
      <w:r w:rsidRPr="00034C11">
        <w:rPr>
          <w:rFonts w:ascii="Arial" w:eastAsia="Calibri" w:hAnsi="Arial" w:cs="Arial"/>
          <w:color w:val="222222"/>
          <w:sz w:val="20"/>
          <w:szCs w:val="20"/>
          <w:shd w:val="clear" w:color="auto" w:fill="FFFFFF"/>
        </w:rPr>
        <w:t xml:space="preserve"> M, </w:t>
      </w:r>
      <w:proofErr w:type="spellStart"/>
      <w:r w:rsidRPr="00034C11">
        <w:rPr>
          <w:rFonts w:ascii="Arial" w:eastAsia="Calibri" w:hAnsi="Arial" w:cs="Arial"/>
          <w:color w:val="222222"/>
          <w:sz w:val="20"/>
          <w:szCs w:val="20"/>
          <w:shd w:val="clear" w:color="auto" w:fill="FFFFFF"/>
        </w:rPr>
        <w:t>Čačev</w:t>
      </w:r>
      <w:proofErr w:type="spellEnd"/>
      <w:r w:rsidRPr="00034C11">
        <w:rPr>
          <w:rFonts w:ascii="Arial" w:eastAsia="Calibri" w:hAnsi="Arial" w:cs="Arial"/>
          <w:color w:val="222222"/>
          <w:sz w:val="20"/>
          <w:szCs w:val="20"/>
          <w:shd w:val="clear" w:color="auto" w:fill="FFFFFF"/>
        </w:rPr>
        <w:t xml:space="preserve"> T, </w:t>
      </w:r>
      <w:proofErr w:type="spellStart"/>
      <w:r w:rsidRPr="00034C11">
        <w:rPr>
          <w:rFonts w:ascii="Arial" w:eastAsia="Calibri" w:hAnsi="Arial" w:cs="Arial"/>
          <w:color w:val="222222"/>
          <w:sz w:val="20"/>
          <w:szCs w:val="20"/>
          <w:shd w:val="clear" w:color="auto" w:fill="FFFFFF"/>
        </w:rPr>
        <w:t>Čipak</w:t>
      </w:r>
      <w:proofErr w:type="spellEnd"/>
      <w:r w:rsidRPr="00034C11">
        <w:rPr>
          <w:rFonts w:ascii="Arial" w:eastAsia="Calibri" w:hAnsi="Arial" w:cs="Arial"/>
          <w:color w:val="222222"/>
          <w:sz w:val="20"/>
          <w:szCs w:val="20"/>
          <w:shd w:val="clear" w:color="auto" w:fill="FFFFFF"/>
        </w:rPr>
        <w:t xml:space="preserve"> A, </w:t>
      </w:r>
      <w:proofErr w:type="spellStart"/>
      <w:r w:rsidRPr="00034C11">
        <w:rPr>
          <w:rFonts w:ascii="Arial" w:eastAsia="Calibri" w:hAnsi="Arial" w:cs="Arial"/>
          <w:color w:val="222222"/>
          <w:sz w:val="20"/>
          <w:szCs w:val="20"/>
          <w:shd w:val="clear" w:color="auto" w:fill="FFFFFF"/>
        </w:rPr>
        <w:t>Kapitanović</w:t>
      </w:r>
      <w:proofErr w:type="spellEnd"/>
      <w:r w:rsidRPr="00034C11">
        <w:rPr>
          <w:rFonts w:ascii="Arial" w:eastAsia="Calibri" w:hAnsi="Arial" w:cs="Arial"/>
          <w:color w:val="222222"/>
          <w:sz w:val="20"/>
          <w:szCs w:val="20"/>
          <w:shd w:val="clear" w:color="auto" w:fill="FFFFFF"/>
        </w:rPr>
        <w:t xml:space="preserve"> S, </w:t>
      </w:r>
      <w:proofErr w:type="spellStart"/>
      <w:r w:rsidRPr="00034C11">
        <w:rPr>
          <w:rFonts w:ascii="Arial" w:eastAsia="Calibri" w:hAnsi="Arial" w:cs="Arial"/>
          <w:color w:val="222222"/>
          <w:sz w:val="20"/>
          <w:szCs w:val="20"/>
          <w:shd w:val="clear" w:color="auto" w:fill="FFFFFF"/>
        </w:rPr>
        <w:t>Trošelj</w:t>
      </w:r>
      <w:proofErr w:type="spellEnd"/>
      <w:r w:rsidRPr="00034C11">
        <w:rPr>
          <w:rFonts w:ascii="Arial" w:eastAsia="Calibri" w:hAnsi="Arial" w:cs="Arial"/>
          <w:color w:val="222222"/>
          <w:sz w:val="20"/>
          <w:szCs w:val="20"/>
          <w:shd w:val="clear" w:color="auto" w:fill="FFFFFF"/>
        </w:rPr>
        <w:t xml:space="preserve"> KG, </w:t>
      </w:r>
      <w:proofErr w:type="spellStart"/>
      <w:r w:rsidRPr="00034C11">
        <w:rPr>
          <w:rFonts w:ascii="Arial" w:eastAsia="Calibri" w:hAnsi="Arial" w:cs="Arial"/>
          <w:color w:val="222222"/>
          <w:sz w:val="20"/>
          <w:szCs w:val="20"/>
          <w:shd w:val="clear" w:color="auto" w:fill="FFFFFF"/>
        </w:rPr>
        <w:t>Žarković</w:t>
      </w:r>
      <w:proofErr w:type="spellEnd"/>
      <w:r w:rsidRPr="00034C11">
        <w:rPr>
          <w:rFonts w:ascii="Arial" w:eastAsia="Calibri" w:hAnsi="Arial" w:cs="Arial"/>
          <w:color w:val="222222"/>
          <w:sz w:val="20"/>
          <w:szCs w:val="20"/>
          <w:shd w:val="clear" w:color="auto" w:fill="FFFFFF"/>
        </w:rPr>
        <w:t xml:space="preserve"> N. Even stressed cells are individuals: second messengers of free radicals in </w:t>
      </w:r>
      <w:proofErr w:type="spellStart"/>
      <w:r w:rsidRPr="00034C11">
        <w:rPr>
          <w:rFonts w:ascii="Arial" w:eastAsia="Calibri" w:hAnsi="Arial" w:cs="Arial"/>
          <w:color w:val="222222"/>
          <w:sz w:val="20"/>
          <w:szCs w:val="20"/>
          <w:shd w:val="clear" w:color="auto" w:fill="FFFFFF"/>
        </w:rPr>
        <w:t>pathophysiology</w:t>
      </w:r>
      <w:proofErr w:type="spellEnd"/>
      <w:r w:rsidRPr="00034C11">
        <w:rPr>
          <w:rFonts w:ascii="Arial" w:eastAsia="Calibri" w:hAnsi="Arial" w:cs="Arial"/>
          <w:color w:val="222222"/>
          <w:sz w:val="20"/>
          <w:szCs w:val="20"/>
          <w:shd w:val="clear" w:color="auto" w:fill="FFFFFF"/>
        </w:rPr>
        <w:t xml:space="preserve"> of cancer. Croatian Medical Journal. 2012</w:t>
      </w:r>
      <w:proofErr w:type="gramStart"/>
      <w:r w:rsidRPr="00034C11">
        <w:rPr>
          <w:rFonts w:ascii="Arial" w:eastAsia="Calibri" w:hAnsi="Arial" w:cs="Arial"/>
          <w:color w:val="222222"/>
          <w:sz w:val="20"/>
          <w:szCs w:val="20"/>
          <w:shd w:val="clear" w:color="auto" w:fill="FFFFFF"/>
        </w:rPr>
        <w:t>;53</w:t>
      </w:r>
      <w:proofErr w:type="gramEnd"/>
      <w:r w:rsidRPr="00034C11">
        <w:rPr>
          <w:rFonts w:ascii="Arial" w:eastAsia="Calibri" w:hAnsi="Arial" w:cs="Arial"/>
          <w:color w:val="222222"/>
          <w:sz w:val="20"/>
          <w:szCs w:val="20"/>
          <w:shd w:val="clear" w:color="auto" w:fill="FFFFFF"/>
        </w:rPr>
        <w:t>(4):304-9.</w:t>
      </w:r>
    </w:p>
    <w:p w:rsidR="00FA657F" w:rsidRPr="00034C11" w:rsidRDefault="00FA657F" w:rsidP="00FA657F">
      <w:pPr>
        <w:pStyle w:val="ListParagraph"/>
        <w:numPr>
          <w:ilvl w:val="0"/>
          <w:numId w:val="2"/>
        </w:numPr>
        <w:spacing w:after="0" w:line="240" w:lineRule="auto"/>
        <w:ind w:left="540" w:hanging="540"/>
        <w:jc w:val="both"/>
        <w:rPr>
          <w:rFonts w:ascii="Arial" w:eastAsia="Calibri" w:hAnsi="Arial" w:cs="Arial"/>
          <w:sz w:val="20"/>
          <w:szCs w:val="20"/>
        </w:rPr>
      </w:pPr>
      <w:proofErr w:type="spellStart"/>
      <w:r w:rsidRPr="00034C11">
        <w:rPr>
          <w:rFonts w:ascii="Arial" w:eastAsia="Calibri" w:hAnsi="Arial" w:cs="Arial"/>
          <w:color w:val="222222"/>
          <w:sz w:val="20"/>
          <w:szCs w:val="20"/>
          <w:shd w:val="clear" w:color="auto" w:fill="FFFFFF"/>
        </w:rPr>
        <w:t>Parlakpinar</w:t>
      </w:r>
      <w:proofErr w:type="spellEnd"/>
      <w:r w:rsidRPr="00034C11">
        <w:rPr>
          <w:rFonts w:ascii="Arial" w:eastAsia="Calibri" w:hAnsi="Arial" w:cs="Arial"/>
          <w:color w:val="222222"/>
          <w:sz w:val="20"/>
          <w:szCs w:val="20"/>
          <w:shd w:val="clear" w:color="auto" w:fill="FFFFFF"/>
        </w:rPr>
        <w:t xml:space="preserve"> HA, </w:t>
      </w:r>
      <w:proofErr w:type="spellStart"/>
      <w:r w:rsidRPr="00034C11">
        <w:rPr>
          <w:rFonts w:ascii="Arial" w:eastAsia="Calibri" w:hAnsi="Arial" w:cs="Arial"/>
          <w:color w:val="222222"/>
          <w:sz w:val="20"/>
          <w:szCs w:val="20"/>
          <w:shd w:val="clear" w:color="auto" w:fill="FFFFFF"/>
        </w:rPr>
        <w:t>Tasdemir</w:t>
      </w:r>
      <w:proofErr w:type="spellEnd"/>
      <w:r w:rsidRPr="00034C11">
        <w:rPr>
          <w:rFonts w:ascii="Arial" w:eastAsia="Calibri" w:hAnsi="Arial" w:cs="Arial"/>
          <w:color w:val="222222"/>
          <w:sz w:val="20"/>
          <w:szCs w:val="20"/>
          <w:shd w:val="clear" w:color="auto" w:fill="FFFFFF"/>
        </w:rPr>
        <w:t xml:space="preserve"> SE, </w:t>
      </w:r>
      <w:proofErr w:type="spellStart"/>
      <w:r w:rsidRPr="00034C11">
        <w:rPr>
          <w:rFonts w:ascii="Arial" w:eastAsia="Calibri" w:hAnsi="Arial" w:cs="Arial"/>
          <w:color w:val="222222"/>
          <w:sz w:val="20"/>
          <w:szCs w:val="20"/>
          <w:shd w:val="clear" w:color="auto" w:fill="FFFFFF"/>
        </w:rPr>
        <w:t>Polat</w:t>
      </w:r>
      <w:proofErr w:type="spellEnd"/>
      <w:r w:rsidRPr="00034C11">
        <w:rPr>
          <w:rFonts w:ascii="Arial" w:eastAsia="Calibri" w:hAnsi="Arial" w:cs="Arial"/>
          <w:color w:val="222222"/>
          <w:sz w:val="20"/>
          <w:szCs w:val="20"/>
          <w:shd w:val="clear" w:color="auto" w:fill="FFFFFF"/>
        </w:rPr>
        <w:t xml:space="preserve"> AL, Bay-</w:t>
      </w:r>
      <w:proofErr w:type="spellStart"/>
      <w:r w:rsidRPr="00034C11">
        <w:rPr>
          <w:rFonts w:ascii="Arial" w:eastAsia="Calibri" w:hAnsi="Arial" w:cs="Arial"/>
          <w:color w:val="222222"/>
          <w:sz w:val="20"/>
          <w:szCs w:val="20"/>
          <w:shd w:val="clear" w:color="auto" w:fill="FFFFFF"/>
        </w:rPr>
        <w:t>Karabulut</w:t>
      </w:r>
      <w:proofErr w:type="spellEnd"/>
      <w:r w:rsidRPr="00034C11">
        <w:rPr>
          <w:rFonts w:ascii="Arial" w:eastAsia="Calibri" w:hAnsi="Arial" w:cs="Arial"/>
          <w:color w:val="222222"/>
          <w:sz w:val="20"/>
          <w:szCs w:val="20"/>
          <w:shd w:val="clear" w:color="auto" w:fill="FFFFFF"/>
        </w:rPr>
        <w:t xml:space="preserve"> AY, </w:t>
      </w:r>
      <w:proofErr w:type="spellStart"/>
      <w:r w:rsidRPr="00034C11">
        <w:rPr>
          <w:rFonts w:ascii="Arial" w:eastAsia="Calibri" w:hAnsi="Arial" w:cs="Arial"/>
          <w:color w:val="222222"/>
          <w:sz w:val="20"/>
          <w:szCs w:val="20"/>
          <w:shd w:val="clear" w:color="auto" w:fill="FFFFFF"/>
        </w:rPr>
        <w:t>Vardi</w:t>
      </w:r>
      <w:proofErr w:type="spellEnd"/>
      <w:r w:rsidRPr="00034C11">
        <w:rPr>
          <w:rFonts w:ascii="Arial" w:eastAsia="Calibri" w:hAnsi="Arial" w:cs="Arial"/>
          <w:color w:val="222222"/>
          <w:sz w:val="20"/>
          <w:szCs w:val="20"/>
          <w:shd w:val="clear" w:color="auto" w:fill="FFFFFF"/>
        </w:rPr>
        <w:t xml:space="preserve"> NI, </w:t>
      </w:r>
      <w:proofErr w:type="spellStart"/>
      <w:r w:rsidRPr="00034C11">
        <w:rPr>
          <w:rFonts w:ascii="Arial" w:eastAsia="Calibri" w:hAnsi="Arial" w:cs="Arial"/>
          <w:color w:val="222222"/>
          <w:sz w:val="20"/>
          <w:szCs w:val="20"/>
          <w:shd w:val="clear" w:color="auto" w:fill="FFFFFF"/>
        </w:rPr>
        <w:t>Ucar</w:t>
      </w:r>
      <w:proofErr w:type="spellEnd"/>
      <w:r w:rsidRPr="00034C11">
        <w:rPr>
          <w:rFonts w:ascii="Arial" w:eastAsia="Calibri" w:hAnsi="Arial" w:cs="Arial"/>
          <w:color w:val="222222"/>
          <w:sz w:val="20"/>
          <w:szCs w:val="20"/>
          <w:shd w:val="clear" w:color="auto" w:fill="FFFFFF"/>
        </w:rPr>
        <w:t xml:space="preserve"> MU, </w:t>
      </w:r>
      <w:proofErr w:type="spellStart"/>
      <w:r w:rsidRPr="00034C11">
        <w:rPr>
          <w:rFonts w:ascii="Arial" w:eastAsia="Calibri" w:hAnsi="Arial" w:cs="Arial"/>
          <w:color w:val="222222"/>
          <w:sz w:val="20"/>
          <w:szCs w:val="20"/>
          <w:shd w:val="clear" w:color="auto" w:fill="FFFFFF"/>
        </w:rPr>
        <w:t>Acet</w:t>
      </w:r>
      <w:proofErr w:type="spellEnd"/>
      <w:r w:rsidRPr="00034C11">
        <w:rPr>
          <w:rFonts w:ascii="Arial" w:eastAsia="Calibri" w:hAnsi="Arial" w:cs="Arial"/>
          <w:color w:val="222222"/>
          <w:sz w:val="20"/>
          <w:szCs w:val="20"/>
          <w:shd w:val="clear" w:color="auto" w:fill="FFFFFF"/>
        </w:rPr>
        <w:t xml:space="preserve"> A. Protective role of </w:t>
      </w:r>
      <w:proofErr w:type="spellStart"/>
      <w:r w:rsidRPr="00034C11">
        <w:rPr>
          <w:rFonts w:ascii="Arial" w:eastAsia="Calibri" w:hAnsi="Arial" w:cs="Arial"/>
          <w:color w:val="222222"/>
          <w:sz w:val="20"/>
          <w:szCs w:val="20"/>
          <w:shd w:val="clear" w:color="auto" w:fill="FFFFFF"/>
        </w:rPr>
        <w:t>caffeic</w:t>
      </w:r>
      <w:proofErr w:type="spellEnd"/>
      <w:r w:rsidRPr="00034C11">
        <w:rPr>
          <w:rFonts w:ascii="Arial" w:eastAsia="Calibri" w:hAnsi="Arial" w:cs="Arial"/>
          <w:color w:val="222222"/>
          <w:sz w:val="20"/>
          <w:szCs w:val="20"/>
          <w:shd w:val="clear" w:color="auto" w:fill="FFFFFF"/>
        </w:rPr>
        <w:t xml:space="preserve"> acid </w:t>
      </w:r>
      <w:proofErr w:type="spellStart"/>
      <w:r w:rsidRPr="00034C11">
        <w:rPr>
          <w:rFonts w:ascii="Arial" w:eastAsia="Calibri" w:hAnsi="Arial" w:cs="Arial"/>
          <w:color w:val="222222"/>
          <w:sz w:val="20"/>
          <w:szCs w:val="20"/>
          <w:shd w:val="clear" w:color="auto" w:fill="FFFFFF"/>
        </w:rPr>
        <w:t>phenethyl</w:t>
      </w:r>
      <w:proofErr w:type="spellEnd"/>
      <w:r w:rsidRPr="00034C11">
        <w:rPr>
          <w:rFonts w:ascii="Arial" w:eastAsia="Calibri" w:hAnsi="Arial" w:cs="Arial"/>
          <w:color w:val="222222"/>
          <w:sz w:val="20"/>
          <w:szCs w:val="20"/>
          <w:shd w:val="clear" w:color="auto" w:fill="FFFFFF"/>
        </w:rPr>
        <w:t xml:space="preserve"> ester (cape) on </w:t>
      </w:r>
      <w:proofErr w:type="spellStart"/>
      <w:r w:rsidRPr="00034C11">
        <w:rPr>
          <w:rFonts w:ascii="Arial" w:eastAsia="Calibri" w:hAnsi="Arial" w:cs="Arial"/>
          <w:color w:val="222222"/>
          <w:sz w:val="20"/>
          <w:szCs w:val="20"/>
          <w:shd w:val="clear" w:color="auto" w:fill="FFFFFF"/>
        </w:rPr>
        <w:t>gentamicin</w:t>
      </w:r>
      <w:proofErr w:type="spellEnd"/>
      <w:r w:rsidRPr="00034C11">
        <w:rPr>
          <w:rFonts w:ascii="Arial" w:eastAsia="Calibri" w:hAnsi="Arial" w:cs="Arial"/>
          <w:color w:val="222222"/>
          <w:sz w:val="20"/>
          <w:szCs w:val="20"/>
          <w:shd w:val="clear" w:color="auto" w:fill="FFFFFF"/>
        </w:rPr>
        <w:t>-induced acute renal toxicity in rats. Toxicology. 2005</w:t>
      </w:r>
      <w:proofErr w:type="gramStart"/>
      <w:r w:rsidRPr="00034C11">
        <w:rPr>
          <w:rFonts w:ascii="Arial" w:eastAsia="Calibri" w:hAnsi="Arial" w:cs="Arial"/>
          <w:color w:val="222222"/>
          <w:sz w:val="20"/>
          <w:szCs w:val="20"/>
          <w:shd w:val="clear" w:color="auto" w:fill="FFFFFF"/>
        </w:rPr>
        <w:t>;207</w:t>
      </w:r>
      <w:proofErr w:type="gramEnd"/>
      <w:r w:rsidRPr="00034C11">
        <w:rPr>
          <w:rFonts w:ascii="Arial" w:eastAsia="Calibri" w:hAnsi="Arial" w:cs="Arial"/>
          <w:color w:val="222222"/>
          <w:sz w:val="20"/>
          <w:szCs w:val="20"/>
          <w:shd w:val="clear" w:color="auto" w:fill="FFFFFF"/>
        </w:rPr>
        <w:t>(2):169-77.</w:t>
      </w:r>
    </w:p>
    <w:p w:rsidR="00FA657F" w:rsidRPr="00034C11" w:rsidRDefault="00FA657F" w:rsidP="00FA657F">
      <w:pPr>
        <w:pStyle w:val="ListParagraph"/>
        <w:numPr>
          <w:ilvl w:val="0"/>
          <w:numId w:val="2"/>
        </w:numPr>
        <w:spacing w:after="0" w:line="240" w:lineRule="auto"/>
        <w:ind w:left="540" w:hanging="540"/>
        <w:jc w:val="both"/>
        <w:rPr>
          <w:rFonts w:ascii="Arial" w:eastAsia="Calibri" w:hAnsi="Arial" w:cs="Arial"/>
          <w:sz w:val="20"/>
          <w:szCs w:val="20"/>
        </w:rPr>
      </w:pPr>
      <w:r w:rsidRPr="00034C11">
        <w:rPr>
          <w:rFonts w:ascii="Arial" w:eastAsia="Calibri" w:hAnsi="Arial" w:cs="Arial"/>
          <w:color w:val="222222"/>
          <w:sz w:val="20"/>
          <w:szCs w:val="20"/>
          <w:shd w:val="clear" w:color="auto" w:fill="FFFFFF"/>
        </w:rPr>
        <w:t xml:space="preserve">Ahmed MA, </w:t>
      </w:r>
      <w:proofErr w:type="spellStart"/>
      <w:r w:rsidRPr="00034C11">
        <w:rPr>
          <w:rFonts w:ascii="Arial" w:eastAsia="Calibri" w:hAnsi="Arial" w:cs="Arial"/>
          <w:color w:val="222222"/>
          <w:sz w:val="20"/>
          <w:szCs w:val="20"/>
          <w:shd w:val="clear" w:color="auto" w:fill="FFFFFF"/>
        </w:rPr>
        <w:t>Kurkar</w:t>
      </w:r>
      <w:proofErr w:type="spellEnd"/>
      <w:r w:rsidRPr="00034C11">
        <w:rPr>
          <w:rFonts w:ascii="Arial" w:eastAsia="Calibri" w:hAnsi="Arial" w:cs="Arial"/>
          <w:color w:val="222222"/>
          <w:sz w:val="20"/>
          <w:szCs w:val="20"/>
          <w:shd w:val="clear" w:color="auto" w:fill="FFFFFF"/>
        </w:rPr>
        <w:t xml:space="preserve"> A. Effects of </w:t>
      </w:r>
      <w:proofErr w:type="spellStart"/>
      <w:r w:rsidRPr="00034C11">
        <w:rPr>
          <w:rFonts w:ascii="Arial" w:eastAsia="Calibri" w:hAnsi="Arial" w:cs="Arial"/>
          <w:color w:val="222222"/>
          <w:sz w:val="20"/>
          <w:szCs w:val="20"/>
          <w:shd w:val="clear" w:color="auto" w:fill="FFFFFF"/>
        </w:rPr>
        <w:t>opioid</w:t>
      </w:r>
      <w:proofErr w:type="spellEnd"/>
      <w:r w:rsidRPr="00034C11">
        <w:rPr>
          <w:rFonts w:ascii="Arial" w:eastAsia="Calibri" w:hAnsi="Arial" w:cs="Arial"/>
          <w:color w:val="222222"/>
          <w:sz w:val="20"/>
          <w:szCs w:val="20"/>
          <w:shd w:val="clear" w:color="auto" w:fill="FFFFFF"/>
        </w:rPr>
        <w:t xml:space="preserve"> (</w:t>
      </w:r>
      <w:proofErr w:type="spellStart"/>
      <w:r w:rsidRPr="00034C11">
        <w:rPr>
          <w:rFonts w:ascii="Arial" w:eastAsia="Calibri" w:hAnsi="Arial" w:cs="Arial"/>
          <w:color w:val="222222"/>
          <w:sz w:val="20"/>
          <w:szCs w:val="20"/>
          <w:shd w:val="clear" w:color="auto" w:fill="FFFFFF"/>
        </w:rPr>
        <w:t>tramadol</w:t>
      </w:r>
      <w:proofErr w:type="spellEnd"/>
      <w:r w:rsidRPr="00034C11">
        <w:rPr>
          <w:rFonts w:ascii="Arial" w:eastAsia="Calibri" w:hAnsi="Arial" w:cs="Arial"/>
          <w:color w:val="222222"/>
          <w:sz w:val="20"/>
          <w:szCs w:val="20"/>
          <w:shd w:val="clear" w:color="auto" w:fill="FFFFFF"/>
        </w:rPr>
        <w:t>) treatment on testicular functions in adult male rats: The role of nitric oxide and oxidative stress. Clinical and Experimental Pharmacology and Physiology. 2014</w:t>
      </w:r>
      <w:proofErr w:type="gramStart"/>
      <w:r w:rsidRPr="00034C11">
        <w:rPr>
          <w:rFonts w:ascii="Arial" w:eastAsia="Calibri" w:hAnsi="Arial" w:cs="Arial"/>
          <w:color w:val="222222"/>
          <w:sz w:val="20"/>
          <w:szCs w:val="20"/>
          <w:shd w:val="clear" w:color="auto" w:fill="FFFFFF"/>
        </w:rPr>
        <w:t>;41</w:t>
      </w:r>
      <w:proofErr w:type="gramEnd"/>
      <w:r w:rsidRPr="00034C11">
        <w:rPr>
          <w:rFonts w:ascii="Arial" w:eastAsia="Calibri" w:hAnsi="Arial" w:cs="Arial"/>
          <w:color w:val="222222"/>
          <w:sz w:val="20"/>
          <w:szCs w:val="20"/>
          <w:shd w:val="clear" w:color="auto" w:fill="FFFFFF"/>
        </w:rPr>
        <w:t>(4):317-23.</w:t>
      </w:r>
    </w:p>
    <w:p w:rsidR="00FA657F" w:rsidRPr="00034C11" w:rsidRDefault="00FA657F" w:rsidP="00FA657F">
      <w:pPr>
        <w:pStyle w:val="ListParagraph"/>
        <w:numPr>
          <w:ilvl w:val="0"/>
          <w:numId w:val="2"/>
        </w:numPr>
        <w:spacing w:after="0" w:line="240" w:lineRule="auto"/>
        <w:ind w:left="540" w:hanging="540"/>
        <w:jc w:val="both"/>
        <w:rPr>
          <w:rFonts w:ascii="Arial" w:eastAsia="Calibri" w:hAnsi="Arial" w:cs="Arial"/>
          <w:color w:val="222222"/>
          <w:sz w:val="20"/>
          <w:szCs w:val="20"/>
          <w:shd w:val="clear" w:color="auto" w:fill="FFFFFF"/>
        </w:rPr>
      </w:pPr>
      <w:proofErr w:type="spellStart"/>
      <w:r w:rsidRPr="00034C11">
        <w:rPr>
          <w:rFonts w:ascii="Arial" w:eastAsia="Calibri" w:hAnsi="Arial" w:cs="Arial"/>
          <w:color w:val="222222"/>
          <w:sz w:val="20"/>
          <w:szCs w:val="20"/>
          <w:shd w:val="clear" w:color="auto" w:fill="FFFFFF"/>
        </w:rPr>
        <w:t>Owoade</w:t>
      </w:r>
      <w:proofErr w:type="spellEnd"/>
      <w:r w:rsidRPr="00034C11">
        <w:rPr>
          <w:rFonts w:ascii="Arial" w:eastAsia="Calibri" w:hAnsi="Arial" w:cs="Arial"/>
          <w:color w:val="222222"/>
          <w:sz w:val="20"/>
          <w:szCs w:val="20"/>
          <w:shd w:val="clear" w:color="auto" w:fill="FFFFFF"/>
        </w:rPr>
        <w:t xml:space="preserve"> AO, </w:t>
      </w:r>
      <w:proofErr w:type="spellStart"/>
      <w:r w:rsidRPr="00034C11">
        <w:rPr>
          <w:rFonts w:ascii="Arial" w:eastAsia="Calibri" w:hAnsi="Arial" w:cs="Arial"/>
          <w:color w:val="222222"/>
          <w:sz w:val="20"/>
          <w:szCs w:val="20"/>
          <w:shd w:val="clear" w:color="auto" w:fill="FFFFFF"/>
        </w:rPr>
        <w:t>Adetutu</w:t>
      </w:r>
      <w:proofErr w:type="spellEnd"/>
      <w:r w:rsidRPr="00034C11">
        <w:rPr>
          <w:rFonts w:ascii="Arial" w:eastAsia="Calibri" w:hAnsi="Arial" w:cs="Arial"/>
          <w:color w:val="222222"/>
          <w:sz w:val="20"/>
          <w:szCs w:val="20"/>
          <w:shd w:val="clear" w:color="auto" w:fill="FFFFFF"/>
        </w:rPr>
        <w:t xml:space="preserve"> A, </w:t>
      </w:r>
      <w:proofErr w:type="spellStart"/>
      <w:r w:rsidRPr="00034C11">
        <w:rPr>
          <w:rFonts w:ascii="Arial" w:eastAsia="Calibri" w:hAnsi="Arial" w:cs="Arial"/>
          <w:color w:val="222222"/>
          <w:sz w:val="20"/>
          <w:szCs w:val="20"/>
          <w:shd w:val="clear" w:color="auto" w:fill="FFFFFF"/>
        </w:rPr>
        <w:t>Olorunnisola</w:t>
      </w:r>
      <w:proofErr w:type="spellEnd"/>
      <w:r w:rsidRPr="00034C11">
        <w:rPr>
          <w:rFonts w:ascii="Arial" w:eastAsia="Calibri" w:hAnsi="Arial" w:cs="Arial"/>
          <w:color w:val="222222"/>
          <w:sz w:val="20"/>
          <w:szCs w:val="20"/>
          <w:shd w:val="clear" w:color="auto" w:fill="FFFFFF"/>
        </w:rPr>
        <w:t xml:space="preserve"> OS. Hematological and biochemical changes in blood, liver and kidney tissues under the effect of </w:t>
      </w:r>
      <w:proofErr w:type="spellStart"/>
      <w:r w:rsidRPr="00034C11">
        <w:rPr>
          <w:rFonts w:ascii="Arial" w:eastAsia="Calibri" w:hAnsi="Arial" w:cs="Arial"/>
          <w:color w:val="222222"/>
          <w:sz w:val="20"/>
          <w:szCs w:val="20"/>
          <w:shd w:val="clear" w:color="auto" w:fill="FFFFFF"/>
        </w:rPr>
        <w:t>tramadol</w:t>
      </w:r>
      <w:proofErr w:type="spellEnd"/>
      <w:r w:rsidRPr="00034C11">
        <w:rPr>
          <w:rFonts w:ascii="Arial" w:eastAsia="Calibri" w:hAnsi="Arial" w:cs="Arial"/>
          <w:color w:val="222222"/>
          <w:sz w:val="20"/>
          <w:szCs w:val="20"/>
          <w:shd w:val="clear" w:color="auto" w:fill="FFFFFF"/>
        </w:rPr>
        <w:t xml:space="preserve"> treatment. J Alcohol Drug Depend. 2019</w:t>
      </w:r>
      <w:proofErr w:type="gramStart"/>
      <w:r w:rsidRPr="00034C11">
        <w:rPr>
          <w:rFonts w:ascii="Arial" w:eastAsia="Calibri" w:hAnsi="Arial" w:cs="Arial"/>
          <w:color w:val="222222"/>
          <w:sz w:val="20"/>
          <w:szCs w:val="20"/>
          <w:shd w:val="clear" w:color="auto" w:fill="FFFFFF"/>
        </w:rPr>
        <w:t>;7</w:t>
      </w:r>
      <w:proofErr w:type="gramEnd"/>
      <w:r w:rsidRPr="00034C11">
        <w:rPr>
          <w:rFonts w:ascii="Arial" w:eastAsia="Calibri" w:hAnsi="Arial" w:cs="Arial"/>
          <w:color w:val="222222"/>
          <w:sz w:val="20"/>
          <w:szCs w:val="20"/>
          <w:shd w:val="clear" w:color="auto" w:fill="FFFFFF"/>
        </w:rPr>
        <w:t>(327):2.</w:t>
      </w:r>
    </w:p>
    <w:p w:rsidR="00FA657F" w:rsidRPr="00034C11" w:rsidRDefault="00FA657F" w:rsidP="00FA657F">
      <w:pPr>
        <w:pStyle w:val="ListParagraph"/>
        <w:numPr>
          <w:ilvl w:val="0"/>
          <w:numId w:val="2"/>
        </w:numPr>
        <w:spacing w:after="0" w:line="240" w:lineRule="auto"/>
        <w:ind w:left="540" w:hanging="540"/>
        <w:jc w:val="both"/>
        <w:rPr>
          <w:rFonts w:ascii="Arial" w:eastAsia="Calibri" w:hAnsi="Arial" w:cs="Arial"/>
          <w:sz w:val="20"/>
          <w:szCs w:val="20"/>
        </w:rPr>
      </w:pPr>
      <w:proofErr w:type="spellStart"/>
      <w:r w:rsidRPr="00034C11">
        <w:rPr>
          <w:rFonts w:ascii="Arial" w:eastAsia="Calibri" w:hAnsi="Arial" w:cs="Arial"/>
          <w:color w:val="222222"/>
          <w:sz w:val="20"/>
          <w:szCs w:val="20"/>
          <w:shd w:val="clear" w:color="auto" w:fill="FFFFFF"/>
        </w:rPr>
        <w:t>Urbschat</w:t>
      </w:r>
      <w:proofErr w:type="spellEnd"/>
      <w:r w:rsidRPr="00034C11">
        <w:rPr>
          <w:rFonts w:ascii="Arial" w:eastAsia="Calibri" w:hAnsi="Arial" w:cs="Arial"/>
          <w:color w:val="222222"/>
          <w:sz w:val="20"/>
          <w:szCs w:val="20"/>
          <w:shd w:val="clear" w:color="auto" w:fill="FFFFFF"/>
        </w:rPr>
        <w:t xml:space="preserve"> A, </w:t>
      </w:r>
      <w:proofErr w:type="spellStart"/>
      <w:r w:rsidRPr="00034C11">
        <w:rPr>
          <w:rFonts w:ascii="Arial" w:eastAsia="Calibri" w:hAnsi="Arial" w:cs="Arial"/>
          <w:color w:val="222222"/>
          <w:sz w:val="20"/>
          <w:szCs w:val="20"/>
          <w:shd w:val="clear" w:color="auto" w:fill="FFFFFF"/>
        </w:rPr>
        <w:t>Obermüller</w:t>
      </w:r>
      <w:proofErr w:type="spellEnd"/>
      <w:r w:rsidRPr="00034C11">
        <w:rPr>
          <w:rFonts w:ascii="Arial" w:eastAsia="Calibri" w:hAnsi="Arial" w:cs="Arial"/>
          <w:color w:val="222222"/>
          <w:sz w:val="20"/>
          <w:szCs w:val="20"/>
          <w:shd w:val="clear" w:color="auto" w:fill="FFFFFF"/>
        </w:rPr>
        <w:t xml:space="preserve"> N, </w:t>
      </w:r>
      <w:proofErr w:type="spellStart"/>
      <w:r w:rsidRPr="00034C11">
        <w:rPr>
          <w:rFonts w:ascii="Arial" w:eastAsia="Calibri" w:hAnsi="Arial" w:cs="Arial"/>
          <w:color w:val="222222"/>
          <w:sz w:val="20"/>
          <w:szCs w:val="20"/>
          <w:shd w:val="clear" w:color="auto" w:fill="FFFFFF"/>
        </w:rPr>
        <w:t>Haferkamp</w:t>
      </w:r>
      <w:proofErr w:type="spellEnd"/>
      <w:r w:rsidRPr="00034C11">
        <w:rPr>
          <w:rFonts w:ascii="Arial" w:eastAsia="Calibri" w:hAnsi="Arial" w:cs="Arial"/>
          <w:color w:val="222222"/>
          <w:sz w:val="20"/>
          <w:szCs w:val="20"/>
          <w:shd w:val="clear" w:color="auto" w:fill="FFFFFF"/>
        </w:rPr>
        <w:t xml:space="preserve"> A. Biomarkers of kidney injury. Biomarkers. 2011</w:t>
      </w:r>
      <w:proofErr w:type="gramStart"/>
      <w:r w:rsidRPr="00034C11">
        <w:rPr>
          <w:rFonts w:ascii="Arial" w:eastAsia="Calibri" w:hAnsi="Arial" w:cs="Arial"/>
          <w:color w:val="222222"/>
          <w:sz w:val="20"/>
          <w:szCs w:val="20"/>
          <w:shd w:val="clear" w:color="auto" w:fill="FFFFFF"/>
        </w:rPr>
        <w:t>;16</w:t>
      </w:r>
      <w:proofErr w:type="gramEnd"/>
      <w:r w:rsidRPr="00034C11">
        <w:rPr>
          <w:rFonts w:ascii="Arial" w:eastAsia="Calibri" w:hAnsi="Arial" w:cs="Arial"/>
          <w:color w:val="222222"/>
          <w:sz w:val="20"/>
          <w:szCs w:val="20"/>
          <w:shd w:val="clear" w:color="auto" w:fill="FFFFFF"/>
        </w:rPr>
        <w:t>(sup1):S22-30.</w:t>
      </w:r>
    </w:p>
    <w:p w:rsidR="00FA657F" w:rsidRPr="00034C11" w:rsidRDefault="00FA657F" w:rsidP="00FA657F">
      <w:pPr>
        <w:pStyle w:val="ListParagraph"/>
        <w:numPr>
          <w:ilvl w:val="0"/>
          <w:numId w:val="2"/>
        </w:numPr>
        <w:spacing w:after="0" w:line="240" w:lineRule="auto"/>
        <w:ind w:left="540" w:hanging="540"/>
        <w:jc w:val="both"/>
        <w:rPr>
          <w:rFonts w:ascii="Arial" w:eastAsia="Calibri" w:hAnsi="Arial" w:cs="Arial"/>
          <w:sz w:val="20"/>
          <w:szCs w:val="20"/>
          <w:highlight w:val="yellow"/>
        </w:rPr>
      </w:pPr>
      <w:r w:rsidRPr="00034C11">
        <w:rPr>
          <w:rFonts w:ascii="Arial" w:eastAsia="Calibri" w:hAnsi="Arial" w:cs="Arial"/>
          <w:color w:val="222222"/>
          <w:sz w:val="20"/>
          <w:szCs w:val="20"/>
          <w:highlight w:val="yellow"/>
          <w:shd w:val="clear" w:color="auto" w:fill="FFFFFF"/>
        </w:rPr>
        <w:t>I.U. Ibrahim. Youth and Drugs: Problems, Consequences and Preventives Measures.</w:t>
      </w:r>
    </w:p>
    <w:p w:rsidR="00FA657F" w:rsidRPr="00034C11" w:rsidRDefault="00FA657F" w:rsidP="00652978">
      <w:pPr>
        <w:spacing w:after="0" w:line="240" w:lineRule="auto"/>
        <w:jc w:val="both"/>
        <w:rPr>
          <w:rFonts w:ascii="Arial" w:eastAsia="Calibri" w:hAnsi="Arial" w:cs="Arial"/>
          <w:b/>
          <w:sz w:val="20"/>
          <w:szCs w:val="20"/>
        </w:rPr>
        <w:sectPr w:rsidR="00FA657F" w:rsidRPr="00034C11" w:rsidSect="008E2DD1">
          <w:type w:val="continuous"/>
          <w:pgSz w:w="11909" w:h="16834" w:code="9"/>
          <w:pgMar w:top="1440" w:right="1440" w:bottom="1440" w:left="1440" w:header="720" w:footer="864" w:gutter="0"/>
          <w:cols w:num="2" w:space="288"/>
          <w:docGrid w:linePitch="360"/>
        </w:sectPr>
      </w:pPr>
    </w:p>
    <w:p w:rsidR="006C3130" w:rsidRPr="00034C11" w:rsidRDefault="006C3130" w:rsidP="00652978">
      <w:pPr>
        <w:spacing w:after="0" w:line="240" w:lineRule="auto"/>
        <w:ind w:left="360" w:hanging="360"/>
        <w:jc w:val="center"/>
        <w:rPr>
          <w:rFonts w:ascii="Arial" w:eastAsia="Times New Roman" w:hAnsi="Arial" w:cs="Arial"/>
          <w:sz w:val="20"/>
          <w:szCs w:val="20"/>
        </w:rPr>
      </w:pPr>
      <w:r w:rsidRPr="00034C11">
        <w:rPr>
          <w:rFonts w:ascii="Arial" w:eastAsia="Times New Roman" w:hAnsi="Arial" w:cs="Arial"/>
          <w:sz w:val="20"/>
          <w:szCs w:val="20"/>
        </w:rPr>
        <w:lastRenderedPageBreak/>
        <w:t>_________________________________________________________________________________</w:t>
      </w:r>
    </w:p>
    <w:p w:rsidR="006C3130" w:rsidRPr="00652978" w:rsidRDefault="006C3130" w:rsidP="00652978">
      <w:pPr>
        <w:spacing w:after="0" w:line="240" w:lineRule="auto"/>
        <w:jc w:val="both"/>
        <w:rPr>
          <w:rFonts w:ascii="Arial" w:eastAsia="Times New Roman" w:hAnsi="Arial" w:cs="Arial"/>
          <w:i/>
          <w:sz w:val="16"/>
          <w:szCs w:val="18"/>
        </w:rPr>
      </w:pPr>
      <w:r w:rsidRPr="00034C11">
        <w:rPr>
          <w:rFonts w:ascii="Arial" w:eastAsia="Times New Roman" w:hAnsi="Arial" w:cs="Arial"/>
          <w:i/>
          <w:sz w:val="16"/>
          <w:szCs w:val="18"/>
        </w:rPr>
        <w:t>© 20</w:t>
      </w:r>
      <w:r w:rsidR="00D04576" w:rsidRPr="00034C11">
        <w:rPr>
          <w:rFonts w:ascii="Arial" w:eastAsia="Times New Roman" w:hAnsi="Arial" w:cs="Arial"/>
          <w:i/>
          <w:sz w:val="16"/>
          <w:szCs w:val="18"/>
        </w:rPr>
        <w:t>2</w:t>
      </w:r>
      <w:r w:rsidR="00C86665" w:rsidRPr="00034C11">
        <w:rPr>
          <w:rFonts w:ascii="Arial" w:eastAsia="Times New Roman" w:hAnsi="Arial" w:cs="Arial"/>
          <w:i/>
          <w:sz w:val="16"/>
          <w:szCs w:val="18"/>
        </w:rPr>
        <w:t>3</w:t>
      </w:r>
      <w:r w:rsidRPr="00034C11">
        <w:rPr>
          <w:rFonts w:ascii="Arial" w:eastAsia="Times New Roman" w:hAnsi="Arial" w:cs="Arial"/>
          <w:i/>
          <w:sz w:val="16"/>
          <w:szCs w:val="18"/>
        </w:rPr>
        <w:t xml:space="preserve"> </w:t>
      </w:r>
      <w:proofErr w:type="spellStart"/>
      <w:r w:rsidR="00B3701A" w:rsidRPr="00034C11">
        <w:rPr>
          <w:rFonts w:ascii="Arial" w:eastAsia="Times New Roman" w:hAnsi="Arial" w:cs="Arial"/>
          <w:i/>
          <w:sz w:val="16"/>
          <w:szCs w:val="20"/>
        </w:rPr>
        <w:t>Adebajo</w:t>
      </w:r>
      <w:proofErr w:type="spellEnd"/>
      <w:r w:rsidR="00B3701A" w:rsidRPr="00034C11">
        <w:rPr>
          <w:rFonts w:ascii="Arial" w:eastAsia="Times New Roman" w:hAnsi="Arial" w:cs="Arial"/>
          <w:i/>
          <w:sz w:val="16"/>
          <w:szCs w:val="20"/>
        </w:rPr>
        <w:t xml:space="preserve"> et al.</w:t>
      </w:r>
      <w:r w:rsidRPr="00034C11">
        <w:rPr>
          <w:rFonts w:ascii="Arial" w:eastAsia="Times New Roman" w:hAnsi="Arial" w:cs="Arial"/>
          <w:i/>
          <w:sz w:val="16"/>
          <w:szCs w:val="18"/>
        </w:rPr>
        <w:t>; This is an Open Access article distributed under the terms of the Creative Commons Attribution License (</w:t>
      </w:r>
      <w:hyperlink r:id="rId13" w:history="1">
        <w:r w:rsidRPr="00034C11">
          <w:rPr>
            <w:rStyle w:val="Hyperlink"/>
            <w:rFonts w:ascii="Arial" w:eastAsia="Times New Roman" w:hAnsi="Arial" w:cs="Arial"/>
            <w:i/>
            <w:sz w:val="16"/>
            <w:u w:val="none"/>
          </w:rPr>
          <w:t>http://creativecommons.org/licenses/by/4.0</w:t>
        </w:r>
      </w:hyperlink>
      <w:r w:rsidRPr="00034C11">
        <w:rPr>
          <w:rFonts w:ascii="Arial" w:eastAsia="Times New Roman" w:hAnsi="Arial" w:cs="Arial"/>
          <w:i/>
          <w:sz w:val="16"/>
          <w:szCs w:val="18"/>
        </w:rPr>
        <w:t>), which permits unrestricted use, distribution, and reproduction in any medium, provided the original work is properly cited.</w:t>
      </w:r>
    </w:p>
    <w:p w:rsidR="00CD3A89" w:rsidRPr="00652978" w:rsidRDefault="00CD3A89" w:rsidP="00652978">
      <w:pPr>
        <w:keepNext/>
        <w:spacing w:after="0" w:line="240" w:lineRule="auto"/>
        <w:jc w:val="both"/>
        <w:rPr>
          <w:rFonts w:ascii="Arial" w:hAnsi="Arial" w:cs="Arial"/>
        </w:rPr>
      </w:pPr>
    </w:p>
    <w:sectPr w:rsidR="00CD3A89" w:rsidRPr="00652978" w:rsidSect="00320F71">
      <w:type w:val="continuous"/>
      <w:pgSz w:w="11909" w:h="16834" w:code="9"/>
      <w:pgMar w:top="1440" w:right="1440" w:bottom="1440" w:left="1440" w:header="720" w:footer="86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BB0" w:rsidRDefault="00975BB0" w:rsidP="00CD3A89">
      <w:pPr>
        <w:spacing w:after="0" w:line="240" w:lineRule="auto"/>
      </w:pPr>
      <w:r>
        <w:separator/>
      </w:r>
    </w:p>
  </w:endnote>
  <w:endnote w:type="continuationSeparator" w:id="0">
    <w:p w:rsidR="00975BB0" w:rsidRDefault="00975BB0" w:rsidP="00CD3A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93113"/>
      <w:docPartObj>
        <w:docPartGallery w:val="Page Numbers (Bottom of Page)"/>
        <w:docPartUnique/>
      </w:docPartObj>
    </w:sdtPr>
    <w:sdtContent>
      <w:p w:rsidR="00FA657F" w:rsidRPr="009028CD" w:rsidRDefault="00FA657F">
        <w:pPr>
          <w:pStyle w:val="Footer"/>
          <w:jc w:val="center"/>
          <w:rPr>
            <w:rFonts w:ascii="Arial" w:hAnsi="Arial" w:cs="Arial"/>
            <w:sz w:val="28"/>
          </w:rPr>
        </w:pPr>
      </w:p>
      <w:p w:rsidR="00FA657F" w:rsidRDefault="00FA657F">
        <w:pPr>
          <w:pStyle w:val="Footer"/>
          <w:jc w:val="center"/>
          <w:rPr>
            <w:rFonts w:ascii="Arial" w:hAnsi="Arial" w:cs="Arial"/>
            <w:sz w:val="20"/>
          </w:rPr>
        </w:pPr>
        <w:r w:rsidRPr="00945900">
          <w:rPr>
            <w:rFonts w:ascii="Arial" w:hAnsi="Arial" w:cs="Arial"/>
            <w:sz w:val="20"/>
          </w:rPr>
          <w:fldChar w:fldCharType="begin"/>
        </w:r>
        <w:r w:rsidRPr="00945900">
          <w:rPr>
            <w:rFonts w:ascii="Arial" w:hAnsi="Arial" w:cs="Arial"/>
            <w:sz w:val="20"/>
          </w:rPr>
          <w:instrText xml:space="preserve"> PAGE   \* MERGEFORMAT </w:instrText>
        </w:r>
        <w:r w:rsidRPr="00945900">
          <w:rPr>
            <w:rFonts w:ascii="Arial" w:hAnsi="Arial" w:cs="Arial"/>
            <w:sz w:val="20"/>
          </w:rPr>
          <w:fldChar w:fldCharType="separate"/>
        </w:r>
        <w:r w:rsidR="00A31906">
          <w:rPr>
            <w:rFonts w:ascii="Arial" w:hAnsi="Arial" w:cs="Arial"/>
            <w:noProof/>
            <w:sz w:val="20"/>
          </w:rPr>
          <w:t>2</w:t>
        </w:r>
        <w:r w:rsidRPr="00945900">
          <w:rPr>
            <w:rFonts w:ascii="Arial" w:hAnsi="Arial" w:cs="Arial"/>
            <w:sz w:val="20"/>
          </w:rPr>
          <w:fldChar w:fldCharType="end"/>
        </w:r>
      </w:p>
      <w:p w:rsidR="00FA657F" w:rsidRPr="00842A57" w:rsidRDefault="00FA657F">
        <w:pPr>
          <w:pStyle w:val="Footer"/>
          <w:jc w:val="center"/>
          <w:rPr>
            <w:rFonts w:ascii="Arial" w:hAnsi="Arial" w:cs="Arial"/>
            <w:sz w:val="16"/>
          </w:rPr>
        </w:pP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57F" w:rsidRPr="00E72385" w:rsidRDefault="00FA657F" w:rsidP="00E72385">
    <w:pPr>
      <w:tabs>
        <w:tab w:val="center" w:pos="4320"/>
        <w:tab w:val="right" w:pos="8640"/>
      </w:tabs>
      <w:spacing w:after="0" w:line="240" w:lineRule="auto"/>
      <w:rPr>
        <w:rFonts w:ascii="Arial" w:eastAsia="Times New Roman" w:hAnsi="Arial" w:cs="Arial"/>
        <w:sz w:val="16"/>
        <w:szCs w:val="20"/>
      </w:rPr>
    </w:pPr>
    <w:r w:rsidRPr="00E72385">
      <w:rPr>
        <w:rFonts w:ascii="Arial" w:eastAsia="Times New Roman" w:hAnsi="Arial" w:cs="Arial"/>
        <w:sz w:val="16"/>
        <w:szCs w:val="20"/>
      </w:rPr>
      <w:t>____________________________________________</w:t>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t>_________________________________________________________</w:t>
    </w:r>
  </w:p>
  <w:p w:rsidR="00FA657F" w:rsidRPr="00E72385" w:rsidRDefault="00FA657F" w:rsidP="00E72385">
    <w:pPr>
      <w:spacing w:after="0" w:line="240" w:lineRule="auto"/>
      <w:jc w:val="both"/>
      <w:rPr>
        <w:rFonts w:ascii="Arial" w:eastAsia="Times New Roman" w:hAnsi="Arial" w:cs="Arial"/>
        <w:i/>
        <w:sz w:val="16"/>
        <w:szCs w:val="20"/>
      </w:rPr>
    </w:pPr>
  </w:p>
  <w:p w:rsidR="00FA657F" w:rsidRDefault="00FA657F" w:rsidP="00E72385">
    <w:pPr>
      <w:spacing w:after="0" w:line="240" w:lineRule="auto"/>
      <w:jc w:val="both"/>
      <w:rPr>
        <w:rFonts w:ascii="Arial" w:eastAsia="Times New Roman" w:hAnsi="Arial" w:cs="Arial"/>
        <w:i/>
        <w:sz w:val="16"/>
        <w:szCs w:val="20"/>
      </w:rPr>
    </w:pPr>
    <w:r w:rsidRPr="00E72385">
      <w:rPr>
        <w:rFonts w:ascii="Arial" w:eastAsia="Times New Roman" w:hAnsi="Arial" w:cs="Arial"/>
        <w:i/>
        <w:sz w:val="16"/>
        <w:szCs w:val="20"/>
      </w:rPr>
      <w:t>*Corresponding author: E</w:t>
    </w:r>
    <w:r>
      <w:rPr>
        <w:rFonts w:ascii="Arial" w:eastAsia="Times New Roman" w:hAnsi="Arial" w:cs="Arial"/>
        <w:i/>
        <w:sz w:val="16"/>
        <w:szCs w:val="20"/>
      </w:rPr>
      <w:t>-</w:t>
    </w:r>
    <w:r w:rsidRPr="00E72385">
      <w:rPr>
        <w:rFonts w:ascii="Arial" w:eastAsia="Times New Roman" w:hAnsi="Arial" w:cs="Arial"/>
        <w:i/>
        <w:sz w:val="16"/>
        <w:szCs w:val="20"/>
      </w:rPr>
      <w:t xml:space="preserve">mail: </w:t>
    </w:r>
    <w:r w:rsidRPr="001840D4">
      <w:rPr>
        <w:rFonts w:ascii="Arial" w:eastAsia="Times New Roman" w:hAnsi="Arial" w:cs="Arial"/>
        <w:i/>
        <w:sz w:val="16"/>
        <w:szCs w:val="20"/>
      </w:rPr>
      <w:t>Joshua.ojo@bowen.edu.ng</w:t>
    </w:r>
    <w:r w:rsidRPr="00E72385">
      <w:rPr>
        <w:rFonts w:ascii="Arial" w:eastAsia="Times New Roman" w:hAnsi="Arial" w:cs="Arial"/>
        <w:i/>
        <w:sz w:val="16"/>
        <w:szCs w:val="20"/>
      </w:rPr>
      <w:t>;</w:t>
    </w:r>
  </w:p>
  <w:p w:rsidR="00FA657F" w:rsidRDefault="00FA657F" w:rsidP="00E72385">
    <w:pPr>
      <w:spacing w:after="0" w:line="240" w:lineRule="auto"/>
      <w:jc w:val="both"/>
      <w:rPr>
        <w:rFonts w:ascii="Arial" w:eastAsia="Times New Roman" w:hAnsi="Arial" w:cs="Arial"/>
        <w:i/>
        <w:sz w:val="16"/>
        <w:szCs w:val="20"/>
      </w:rPr>
    </w:pPr>
  </w:p>
  <w:p w:rsidR="00FA657F" w:rsidRPr="00E72385" w:rsidRDefault="00FA657F" w:rsidP="00E72385">
    <w:pPr>
      <w:spacing w:after="0" w:line="240" w:lineRule="auto"/>
      <w:jc w:val="both"/>
      <w:rPr>
        <w:rFonts w:ascii="Arial" w:eastAsia="Times New Roman" w:hAnsi="Arial" w:cs="Arial"/>
        <w:i/>
        <w:sz w:val="16"/>
        <w:szCs w:val="20"/>
      </w:rPr>
    </w:pPr>
    <w:r w:rsidRPr="00E845E4">
      <w:rPr>
        <w:rFonts w:ascii="Arial" w:eastAsia="Times New Roman" w:hAnsi="Arial" w:cs="Arial"/>
        <w:i/>
        <w:sz w:val="16"/>
        <w:szCs w:val="20"/>
      </w:rPr>
      <w:t>J. Adv. Med. Med. Res.</w:t>
    </w:r>
    <w:r>
      <w:rPr>
        <w:rFonts w:ascii="Arial" w:eastAsia="Times New Roman" w:hAnsi="Arial" w:cs="Arial"/>
        <w:i/>
        <w:sz w:val="16"/>
        <w:szCs w:val="20"/>
      </w:rPr>
      <w:t xml:space="preserve">, </w:t>
    </w:r>
    <w:r w:rsidRPr="00E845E4">
      <w:rPr>
        <w:rFonts w:ascii="Arial" w:eastAsia="Times New Roman" w:hAnsi="Arial" w:cs="Arial"/>
        <w:i/>
        <w:sz w:val="16"/>
        <w:szCs w:val="20"/>
      </w:rPr>
      <w:t>vol. xx, no. xx, pp. xx-xx, 20</w:t>
    </w:r>
    <w:r>
      <w:rPr>
        <w:rFonts w:ascii="Arial" w:eastAsia="Times New Roman" w:hAnsi="Arial" w:cs="Arial"/>
        <w:i/>
        <w:sz w:val="16"/>
        <w:szCs w:val="20"/>
      </w:rPr>
      <w:t>YY</w:t>
    </w:r>
  </w:p>
  <w:p w:rsidR="00FA657F" w:rsidRPr="00985D61" w:rsidRDefault="00FA657F">
    <w:pPr>
      <w:pStyle w:val="Footer"/>
      <w:rPr>
        <w:rFonts w:ascii="Arial" w:hAnsi="Arial" w:cs="Arial"/>
        <w:sz w:val="16"/>
      </w:rPr>
    </w:pPr>
  </w:p>
  <w:p w:rsidR="00FA657F" w:rsidRDefault="00FA657F">
    <w:pPr>
      <w:pStyle w:val="Footer"/>
      <w:rPr>
        <w:rFonts w:ascii="Arial" w:hAnsi="Arial" w:cs="Arial"/>
        <w:sz w:val="16"/>
      </w:rPr>
    </w:pPr>
  </w:p>
  <w:p w:rsidR="00FA657F" w:rsidRPr="00985D61" w:rsidRDefault="00FA657F">
    <w:pPr>
      <w:pStyle w:val="Footer"/>
      <w:rPr>
        <w:rFonts w:ascii="Arial" w:hAnsi="Arial" w:cs="Arial"/>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BB0" w:rsidRDefault="00975BB0" w:rsidP="00CD3A89">
      <w:pPr>
        <w:spacing w:after="0" w:line="240" w:lineRule="auto"/>
      </w:pPr>
      <w:r>
        <w:separator/>
      </w:r>
    </w:p>
  </w:footnote>
  <w:footnote w:type="continuationSeparator" w:id="0">
    <w:p w:rsidR="00975BB0" w:rsidRDefault="00975BB0" w:rsidP="00CD3A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57F" w:rsidRDefault="00FA657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602922" o:spid="_x0000_s61442" type="#_x0000_t136" style="position:absolute;margin-left:0;margin-top:0;width:477.35pt;height:159.1pt;rotation:315;z-index:-251654144;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57F" w:rsidRPr="00171FBC" w:rsidRDefault="00FA657F" w:rsidP="00171FBC">
    <w:pPr>
      <w:tabs>
        <w:tab w:val="center" w:pos="4320"/>
        <w:tab w:val="right" w:pos="8640"/>
      </w:tabs>
      <w:spacing w:after="0" w:line="240" w:lineRule="auto"/>
      <w:jc w:val="right"/>
      <w:rPr>
        <w:rFonts w:ascii="Arial" w:eastAsia="Times New Roman" w:hAnsi="Arial" w:cs="Arial"/>
        <w:i/>
        <w:sz w:val="16"/>
        <w:szCs w:val="20"/>
        <w:highlight w:val="yellow"/>
      </w:rPr>
    </w:pPr>
    <w:r w:rsidRPr="0095558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602923" o:spid="_x0000_s61443" type="#_x0000_t136" style="position:absolute;left:0;text-align:left;margin-left:0;margin-top:0;width:477.35pt;height:159.1pt;rotation:315;z-index:-251652096;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p w:rsidR="00FA657F" w:rsidRPr="00171FBC" w:rsidRDefault="00FA657F" w:rsidP="00171FBC">
    <w:pPr>
      <w:tabs>
        <w:tab w:val="center" w:pos="4320"/>
        <w:tab w:val="right" w:pos="8640"/>
      </w:tabs>
      <w:spacing w:after="0" w:line="240" w:lineRule="auto"/>
      <w:jc w:val="right"/>
      <w:rPr>
        <w:rFonts w:ascii="Arial" w:eastAsia="Times New Roman" w:hAnsi="Arial" w:cs="Arial"/>
        <w:i/>
        <w:sz w:val="16"/>
        <w:szCs w:val="20"/>
        <w:highlight w:val="yellow"/>
      </w:rPr>
    </w:pPr>
  </w:p>
  <w:p w:rsidR="00FA657F" w:rsidRPr="00171FBC" w:rsidRDefault="00FA657F" w:rsidP="00171FBC">
    <w:pPr>
      <w:tabs>
        <w:tab w:val="center" w:pos="4320"/>
        <w:tab w:val="right" w:pos="8640"/>
      </w:tabs>
      <w:spacing w:after="0" w:line="240" w:lineRule="auto"/>
      <w:jc w:val="right"/>
      <w:rPr>
        <w:rFonts w:ascii="Arial" w:eastAsia="Times New Roman" w:hAnsi="Arial" w:cs="Arial"/>
        <w:i/>
        <w:sz w:val="16"/>
        <w:szCs w:val="20"/>
        <w:highlight w:val="yellow"/>
      </w:rPr>
    </w:pPr>
  </w:p>
  <w:p w:rsidR="00FA657F" w:rsidRPr="00171FBC" w:rsidRDefault="00FA657F" w:rsidP="00171FBC">
    <w:pPr>
      <w:tabs>
        <w:tab w:val="center" w:pos="4320"/>
        <w:tab w:val="right" w:pos="8640"/>
      </w:tabs>
      <w:spacing w:after="0" w:line="240" w:lineRule="auto"/>
      <w:jc w:val="right"/>
      <w:rPr>
        <w:rFonts w:ascii="Arial" w:eastAsia="Times New Roman" w:hAnsi="Arial" w:cs="Arial"/>
        <w:i/>
        <w:sz w:val="16"/>
        <w:szCs w:val="20"/>
        <w:highlight w:val="yellow"/>
      </w:rPr>
    </w:pPr>
  </w:p>
  <w:p w:rsidR="00FA657F" w:rsidRDefault="005B0835" w:rsidP="00171FBC">
    <w:pPr>
      <w:tabs>
        <w:tab w:val="center" w:pos="4320"/>
        <w:tab w:val="right" w:pos="8640"/>
      </w:tabs>
      <w:spacing w:after="0" w:line="240" w:lineRule="auto"/>
      <w:jc w:val="right"/>
      <w:rPr>
        <w:rFonts w:ascii="Arial" w:eastAsia="Times New Roman" w:hAnsi="Arial" w:cs="Arial"/>
        <w:i/>
        <w:sz w:val="16"/>
        <w:szCs w:val="20"/>
      </w:rPr>
    </w:pPr>
    <w:proofErr w:type="spellStart"/>
    <w:r w:rsidRPr="005B0835">
      <w:rPr>
        <w:rFonts w:ascii="Arial" w:eastAsia="Times New Roman" w:hAnsi="Arial" w:cs="Arial"/>
        <w:i/>
        <w:sz w:val="16"/>
        <w:szCs w:val="20"/>
      </w:rPr>
      <w:t>Adebajo</w:t>
    </w:r>
    <w:proofErr w:type="spellEnd"/>
    <w:r>
      <w:rPr>
        <w:rFonts w:ascii="Arial" w:eastAsia="Times New Roman" w:hAnsi="Arial" w:cs="Arial"/>
        <w:i/>
        <w:sz w:val="16"/>
        <w:szCs w:val="20"/>
      </w:rPr>
      <w:t xml:space="preserve"> et al.</w:t>
    </w:r>
    <w:r w:rsidR="00FA657F" w:rsidRPr="00974577">
      <w:rPr>
        <w:rFonts w:ascii="Arial" w:eastAsia="Times New Roman" w:hAnsi="Arial" w:cs="Arial"/>
        <w:i/>
        <w:sz w:val="16"/>
        <w:szCs w:val="20"/>
      </w:rPr>
      <w:t xml:space="preserve">; </w:t>
    </w:r>
    <w:r w:rsidR="00FA657F" w:rsidRPr="00E845E4">
      <w:rPr>
        <w:rFonts w:ascii="Arial" w:eastAsia="Times New Roman" w:hAnsi="Arial" w:cs="Arial"/>
        <w:i/>
        <w:sz w:val="16"/>
        <w:szCs w:val="20"/>
      </w:rPr>
      <w:t>J. Adv. Med. Med. Res., vol. xx, no. xx, pp. xx-xx, 20</w:t>
    </w:r>
    <w:r w:rsidR="00FA657F">
      <w:rPr>
        <w:rFonts w:ascii="Arial" w:eastAsia="Times New Roman" w:hAnsi="Arial" w:cs="Arial"/>
        <w:i/>
        <w:sz w:val="16"/>
        <w:szCs w:val="20"/>
      </w:rPr>
      <w:t>YY; Article no.</w:t>
    </w:r>
    <w:r w:rsidR="00FA657F" w:rsidRPr="00F17767">
      <w:rPr>
        <w:rFonts w:ascii="Arial" w:eastAsia="Times New Roman" w:hAnsi="Arial" w:cs="Arial"/>
        <w:i/>
        <w:sz w:val="16"/>
        <w:szCs w:val="20"/>
      </w:rPr>
      <w:t>JAMMR</w:t>
    </w:r>
    <w:r w:rsidR="00B3701A">
      <w:rPr>
        <w:rFonts w:ascii="Arial" w:eastAsia="Times New Roman" w:hAnsi="Arial" w:cs="Arial"/>
        <w:i/>
        <w:sz w:val="16"/>
        <w:szCs w:val="20"/>
      </w:rPr>
      <w:t>.</w:t>
    </w:r>
    <w:r w:rsidR="00B3701A" w:rsidRPr="00B3701A">
      <w:rPr>
        <w:rFonts w:ascii="Arial" w:eastAsia="Times New Roman" w:hAnsi="Arial" w:cs="Arial"/>
        <w:i/>
        <w:sz w:val="16"/>
        <w:szCs w:val="20"/>
      </w:rPr>
      <w:t>102105</w:t>
    </w:r>
  </w:p>
  <w:p w:rsidR="00FA657F" w:rsidRPr="00171FBC" w:rsidRDefault="00FA657F" w:rsidP="00171FBC">
    <w:pPr>
      <w:tabs>
        <w:tab w:val="center" w:pos="4320"/>
        <w:tab w:val="right" w:pos="8640"/>
      </w:tabs>
      <w:spacing w:after="0" w:line="240" w:lineRule="auto"/>
      <w:jc w:val="right"/>
      <w:rPr>
        <w:rFonts w:ascii="Arial" w:eastAsia="Times New Roman" w:hAnsi="Arial" w:cs="Arial"/>
        <w:i/>
        <w:sz w:val="16"/>
        <w:szCs w:val="20"/>
      </w:rPr>
    </w:pPr>
  </w:p>
  <w:p w:rsidR="00FA657F" w:rsidRPr="00171FBC" w:rsidRDefault="00FA657F" w:rsidP="00171FBC">
    <w:pPr>
      <w:tabs>
        <w:tab w:val="center" w:pos="4320"/>
        <w:tab w:val="right" w:pos="8640"/>
      </w:tabs>
      <w:spacing w:after="0" w:line="240" w:lineRule="auto"/>
      <w:jc w:val="right"/>
      <w:rPr>
        <w:rFonts w:ascii="Arial" w:hAnsi="Arial" w:cs="Arial"/>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57F" w:rsidRDefault="00FA657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602921" o:spid="_x0000_s61441" type="#_x0000_t136" style="position:absolute;margin-left:0;margin-top:0;width:477.35pt;height:159.1pt;rotation:315;z-index:-251656192;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A6C3E"/>
    <w:multiLevelType w:val="hybridMultilevel"/>
    <w:tmpl w:val="B4269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64514"/>
    <o:shapelayout v:ext="edit">
      <o:idmap v:ext="edit" data="60"/>
    </o:shapelayout>
  </w:hdrShapeDefaults>
  <w:footnotePr>
    <w:footnote w:id="-1"/>
    <w:footnote w:id="0"/>
  </w:footnotePr>
  <w:endnotePr>
    <w:endnote w:id="-1"/>
    <w:endnote w:id="0"/>
  </w:endnotePr>
  <w:compat>
    <w:useFELayout/>
  </w:compat>
  <w:rsids>
    <w:rsidRoot w:val="00C13266"/>
    <w:rsid w:val="000140EA"/>
    <w:rsid w:val="00026EE1"/>
    <w:rsid w:val="00034C11"/>
    <w:rsid w:val="00042024"/>
    <w:rsid w:val="00071F4F"/>
    <w:rsid w:val="00095B98"/>
    <w:rsid w:val="000A2031"/>
    <w:rsid w:val="000B6C87"/>
    <w:rsid w:val="000E162A"/>
    <w:rsid w:val="000E3440"/>
    <w:rsid w:val="000F3F4D"/>
    <w:rsid w:val="000F49E7"/>
    <w:rsid w:val="001004BF"/>
    <w:rsid w:val="001065B3"/>
    <w:rsid w:val="00110ED1"/>
    <w:rsid w:val="00123952"/>
    <w:rsid w:val="0012665F"/>
    <w:rsid w:val="0013012E"/>
    <w:rsid w:val="001366BF"/>
    <w:rsid w:val="00167CA5"/>
    <w:rsid w:val="00171FBC"/>
    <w:rsid w:val="001840D4"/>
    <w:rsid w:val="00190C2D"/>
    <w:rsid w:val="00192E0F"/>
    <w:rsid w:val="00194ECA"/>
    <w:rsid w:val="001D397A"/>
    <w:rsid w:val="001E1E2E"/>
    <w:rsid w:val="001E2D13"/>
    <w:rsid w:val="001F25AC"/>
    <w:rsid w:val="0021005C"/>
    <w:rsid w:val="00211E36"/>
    <w:rsid w:val="00234DB0"/>
    <w:rsid w:val="00250509"/>
    <w:rsid w:val="00263C17"/>
    <w:rsid w:val="00282F48"/>
    <w:rsid w:val="00291407"/>
    <w:rsid w:val="00295FA2"/>
    <w:rsid w:val="002A041A"/>
    <w:rsid w:val="002A05E6"/>
    <w:rsid w:val="002A61FF"/>
    <w:rsid w:val="002C067D"/>
    <w:rsid w:val="002D0C40"/>
    <w:rsid w:val="002E1C8C"/>
    <w:rsid w:val="00304130"/>
    <w:rsid w:val="00320F71"/>
    <w:rsid w:val="003405C4"/>
    <w:rsid w:val="003574B1"/>
    <w:rsid w:val="0036427F"/>
    <w:rsid w:val="00370C0D"/>
    <w:rsid w:val="00380ACB"/>
    <w:rsid w:val="00383063"/>
    <w:rsid w:val="003C5C37"/>
    <w:rsid w:val="003D0DD7"/>
    <w:rsid w:val="003D5507"/>
    <w:rsid w:val="003E7B19"/>
    <w:rsid w:val="003F3705"/>
    <w:rsid w:val="003F735C"/>
    <w:rsid w:val="0043023B"/>
    <w:rsid w:val="0043035E"/>
    <w:rsid w:val="0043130F"/>
    <w:rsid w:val="00431C7E"/>
    <w:rsid w:val="00434453"/>
    <w:rsid w:val="004404EC"/>
    <w:rsid w:val="00454377"/>
    <w:rsid w:val="00456B11"/>
    <w:rsid w:val="0046197A"/>
    <w:rsid w:val="00461B62"/>
    <w:rsid w:val="004736AA"/>
    <w:rsid w:val="004743E7"/>
    <w:rsid w:val="004753E3"/>
    <w:rsid w:val="00485F13"/>
    <w:rsid w:val="004C09DD"/>
    <w:rsid w:val="004F132A"/>
    <w:rsid w:val="004F378E"/>
    <w:rsid w:val="0051528E"/>
    <w:rsid w:val="00517005"/>
    <w:rsid w:val="00533E0A"/>
    <w:rsid w:val="0054062E"/>
    <w:rsid w:val="005414AF"/>
    <w:rsid w:val="00544E78"/>
    <w:rsid w:val="0054738C"/>
    <w:rsid w:val="005941DA"/>
    <w:rsid w:val="005A0B8B"/>
    <w:rsid w:val="005A1BA4"/>
    <w:rsid w:val="005B0835"/>
    <w:rsid w:val="005C0763"/>
    <w:rsid w:val="005C5DF3"/>
    <w:rsid w:val="005C63EE"/>
    <w:rsid w:val="005D488B"/>
    <w:rsid w:val="005E0768"/>
    <w:rsid w:val="005F295F"/>
    <w:rsid w:val="005F7869"/>
    <w:rsid w:val="006202C8"/>
    <w:rsid w:val="0062314C"/>
    <w:rsid w:val="00626DD9"/>
    <w:rsid w:val="00642756"/>
    <w:rsid w:val="0064395C"/>
    <w:rsid w:val="00647361"/>
    <w:rsid w:val="00652978"/>
    <w:rsid w:val="00682D64"/>
    <w:rsid w:val="006840E3"/>
    <w:rsid w:val="006A3AB9"/>
    <w:rsid w:val="006B7EF2"/>
    <w:rsid w:val="006C3130"/>
    <w:rsid w:val="006C667C"/>
    <w:rsid w:val="006D658B"/>
    <w:rsid w:val="006E0C3F"/>
    <w:rsid w:val="006E6B2B"/>
    <w:rsid w:val="00702767"/>
    <w:rsid w:val="00740E7C"/>
    <w:rsid w:val="00743A9C"/>
    <w:rsid w:val="00747D62"/>
    <w:rsid w:val="00760AAF"/>
    <w:rsid w:val="00765E83"/>
    <w:rsid w:val="00785993"/>
    <w:rsid w:val="007932A6"/>
    <w:rsid w:val="007A0B78"/>
    <w:rsid w:val="007B68FD"/>
    <w:rsid w:val="007C250F"/>
    <w:rsid w:val="007D7E64"/>
    <w:rsid w:val="007E08A3"/>
    <w:rsid w:val="007E75AF"/>
    <w:rsid w:val="007F3922"/>
    <w:rsid w:val="00813177"/>
    <w:rsid w:val="00814BEE"/>
    <w:rsid w:val="00821001"/>
    <w:rsid w:val="008401C1"/>
    <w:rsid w:val="00842A57"/>
    <w:rsid w:val="00862494"/>
    <w:rsid w:val="0087279B"/>
    <w:rsid w:val="00873867"/>
    <w:rsid w:val="008762F1"/>
    <w:rsid w:val="00884188"/>
    <w:rsid w:val="008A24FE"/>
    <w:rsid w:val="008A4F7A"/>
    <w:rsid w:val="008C3F57"/>
    <w:rsid w:val="008C3F9D"/>
    <w:rsid w:val="008C58B0"/>
    <w:rsid w:val="008E2DD1"/>
    <w:rsid w:val="009028CD"/>
    <w:rsid w:val="00930B35"/>
    <w:rsid w:val="0093750F"/>
    <w:rsid w:val="00937672"/>
    <w:rsid w:val="00945900"/>
    <w:rsid w:val="00953210"/>
    <w:rsid w:val="0095558A"/>
    <w:rsid w:val="00956ACF"/>
    <w:rsid w:val="009675C9"/>
    <w:rsid w:val="00974577"/>
    <w:rsid w:val="00975BB0"/>
    <w:rsid w:val="0098174A"/>
    <w:rsid w:val="00982BD5"/>
    <w:rsid w:val="009832A8"/>
    <w:rsid w:val="00985D61"/>
    <w:rsid w:val="00994D12"/>
    <w:rsid w:val="009A2D9A"/>
    <w:rsid w:val="009A434E"/>
    <w:rsid w:val="009D1369"/>
    <w:rsid w:val="009D602A"/>
    <w:rsid w:val="009F0A60"/>
    <w:rsid w:val="00A02281"/>
    <w:rsid w:val="00A0336E"/>
    <w:rsid w:val="00A1457D"/>
    <w:rsid w:val="00A20654"/>
    <w:rsid w:val="00A22248"/>
    <w:rsid w:val="00A27E79"/>
    <w:rsid w:val="00A31906"/>
    <w:rsid w:val="00A32A7B"/>
    <w:rsid w:val="00A538B8"/>
    <w:rsid w:val="00A5393A"/>
    <w:rsid w:val="00A54ADD"/>
    <w:rsid w:val="00A866D7"/>
    <w:rsid w:val="00A87246"/>
    <w:rsid w:val="00A968A8"/>
    <w:rsid w:val="00AA174D"/>
    <w:rsid w:val="00AB3602"/>
    <w:rsid w:val="00AE491C"/>
    <w:rsid w:val="00AE5B74"/>
    <w:rsid w:val="00AF43F3"/>
    <w:rsid w:val="00B05586"/>
    <w:rsid w:val="00B21BDC"/>
    <w:rsid w:val="00B24B6B"/>
    <w:rsid w:val="00B27027"/>
    <w:rsid w:val="00B3701A"/>
    <w:rsid w:val="00B51B35"/>
    <w:rsid w:val="00B66BD0"/>
    <w:rsid w:val="00B7605E"/>
    <w:rsid w:val="00B8778F"/>
    <w:rsid w:val="00BA5642"/>
    <w:rsid w:val="00BB5B87"/>
    <w:rsid w:val="00BB66CB"/>
    <w:rsid w:val="00BC10DB"/>
    <w:rsid w:val="00BD060A"/>
    <w:rsid w:val="00BE03D1"/>
    <w:rsid w:val="00BE2DC7"/>
    <w:rsid w:val="00BF077E"/>
    <w:rsid w:val="00C004C3"/>
    <w:rsid w:val="00C13266"/>
    <w:rsid w:val="00C21911"/>
    <w:rsid w:val="00C32323"/>
    <w:rsid w:val="00C70DC0"/>
    <w:rsid w:val="00C8644C"/>
    <w:rsid w:val="00C86665"/>
    <w:rsid w:val="00C93F74"/>
    <w:rsid w:val="00C9471F"/>
    <w:rsid w:val="00CC1CCF"/>
    <w:rsid w:val="00CC4A74"/>
    <w:rsid w:val="00CC79C6"/>
    <w:rsid w:val="00CD3A89"/>
    <w:rsid w:val="00D04576"/>
    <w:rsid w:val="00D07DFF"/>
    <w:rsid w:val="00D2177F"/>
    <w:rsid w:val="00D30847"/>
    <w:rsid w:val="00D44493"/>
    <w:rsid w:val="00D505AC"/>
    <w:rsid w:val="00D51808"/>
    <w:rsid w:val="00D570BA"/>
    <w:rsid w:val="00D851AD"/>
    <w:rsid w:val="00D927AB"/>
    <w:rsid w:val="00D941E8"/>
    <w:rsid w:val="00D97BAA"/>
    <w:rsid w:val="00DA172F"/>
    <w:rsid w:val="00DA5403"/>
    <w:rsid w:val="00DB69AF"/>
    <w:rsid w:val="00DF4962"/>
    <w:rsid w:val="00DF72B1"/>
    <w:rsid w:val="00E212BF"/>
    <w:rsid w:val="00E2322A"/>
    <w:rsid w:val="00E27865"/>
    <w:rsid w:val="00E46D35"/>
    <w:rsid w:val="00E531CD"/>
    <w:rsid w:val="00E702F4"/>
    <w:rsid w:val="00E72385"/>
    <w:rsid w:val="00E749BF"/>
    <w:rsid w:val="00E845E4"/>
    <w:rsid w:val="00EB79A7"/>
    <w:rsid w:val="00EC09B7"/>
    <w:rsid w:val="00EC4BB3"/>
    <w:rsid w:val="00EC5160"/>
    <w:rsid w:val="00ED402E"/>
    <w:rsid w:val="00ED56A4"/>
    <w:rsid w:val="00EE4F3D"/>
    <w:rsid w:val="00EE7EB3"/>
    <w:rsid w:val="00EF3322"/>
    <w:rsid w:val="00EF424A"/>
    <w:rsid w:val="00EF51BE"/>
    <w:rsid w:val="00F17767"/>
    <w:rsid w:val="00F2317D"/>
    <w:rsid w:val="00F304BC"/>
    <w:rsid w:val="00F3159E"/>
    <w:rsid w:val="00F4484F"/>
    <w:rsid w:val="00F47679"/>
    <w:rsid w:val="00F552FB"/>
    <w:rsid w:val="00F56BFA"/>
    <w:rsid w:val="00F6095F"/>
    <w:rsid w:val="00F62E60"/>
    <w:rsid w:val="00F6450F"/>
    <w:rsid w:val="00F74A71"/>
    <w:rsid w:val="00F841BD"/>
    <w:rsid w:val="00F9218D"/>
    <w:rsid w:val="00FA657F"/>
    <w:rsid w:val="00FB4E76"/>
    <w:rsid w:val="00FB7F25"/>
    <w:rsid w:val="00FC2EFB"/>
    <w:rsid w:val="00FC6BC4"/>
    <w:rsid w:val="00FD0C3D"/>
    <w:rsid w:val="00FD3C42"/>
    <w:rsid w:val="00FE59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rules v:ext="edit">
        <o:r id="V:Rule3" type="connector" idref="#_x0000_s1055"/>
        <o:r id="V:Rule4" type="connector" idref="#_x0000_s1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35E"/>
  </w:style>
  <w:style w:type="paragraph" w:styleId="Heading1">
    <w:name w:val="heading 1"/>
    <w:basedOn w:val="Normal"/>
    <w:next w:val="Normal"/>
    <w:link w:val="Heading1Char"/>
    <w:uiPriority w:val="9"/>
    <w:qFormat/>
    <w:rsid w:val="004736AA"/>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4736AA"/>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4736AA"/>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4736AA"/>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paragraph" w:customStyle="1" w:styleId="ReferHead">
    <w:name w:val="Refer Head"/>
    <w:basedOn w:val="Normal"/>
    <w:rsid w:val="00BB5B87"/>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98174A"/>
    <w:rPr>
      <w:color w:val="0000FF" w:themeColor="hyperlink"/>
      <w:u w:val="single"/>
    </w:rPr>
  </w:style>
  <w:style w:type="character" w:customStyle="1" w:styleId="Heading1Char">
    <w:name w:val="Heading 1 Char"/>
    <w:basedOn w:val="DefaultParagraphFont"/>
    <w:link w:val="Heading1"/>
    <w:uiPriority w:val="9"/>
    <w:rsid w:val="004736AA"/>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4736AA"/>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4736AA"/>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4736AA"/>
    <w:rPr>
      <w:rFonts w:ascii="Arial" w:eastAsiaTheme="majorEastAsia" w:hAnsi="Arial" w:cstheme="majorBidi"/>
      <w:b/>
      <w:bCs/>
      <w:i/>
      <w:iCs/>
      <w:sz w:val="20"/>
    </w:rPr>
  </w:style>
  <w:style w:type="paragraph" w:styleId="BalloonText">
    <w:name w:val="Balloon Text"/>
    <w:basedOn w:val="Normal"/>
    <w:link w:val="BalloonTextChar"/>
    <w:uiPriority w:val="99"/>
    <w:semiHidden/>
    <w:unhideWhenUsed/>
    <w:rsid w:val="00A538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8B8"/>
    <w:rPr>
      <w:rFonts w:ascii="Tahoma" w:hAnsi="Tahoma" w:cs="Tahoma"/>
      <w:sz w:val="16"/>
      <w:szCs w:val="16"/>
    </w:rPr>
  </w:style>
  <w:style w:type="table" w:customStyle="1" w:styleId="TableGrid1">
    <w:name w:val="Table Grid1"/>
    <w:basedOn w:val="TableNormal"/>
    <w:uiPriority w:val="39"/>
    <w:rsid w:val="001840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1840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82D64"/>
    <w:pPr>
      <w:ind w:left="720"/>
      <w:contextualSpacing/>
    </w:pPr>
  </w:style>
</w:styles>
</file>

<file path=word/webSettings.xml><?xml version="1.0" encoding="utf-8"?>
<w:webSettings xmlns:r="http://schemas.openxmlformats.org/officeDocument/2006/relationships" xmlns:w="http://schemas.openxmlformats.org/wordprocessingml/2006/main">
  <w:divs>
    <w:div w:id="27875877">
      <w:bodyDiv w:val="1"/>
      <w:marLeft w:val="0"/>
      <w:marRight w:val="0"/>
      <w:marTop w:val="0"/>
      <w:marBottom w:val="0"/>
      <w:divBdr>
        <w:top w:val="none" w:sz="0" w:space="0" w:color="auto"/>
        <w:left w:val="none" w:sz="0" w:space="0" w:color="auto"/>
        <w:bottom w:val="none" w:sz="0" w:space="0" w:color="auto"/>
        <w:right w:val="none" w:sz="0" w:space="0" w:color="auto"/>
      </w:divBdr>
    </w:div>
    <w:div w:id="77333243">
      <w:bodyDiv w:val="1"/>
      <w:marLeft w:val="0"/>
      <w:marRight w:val="0"/>
      <w:marTop w:val="0"/>
      <w:marBottom w:val="0"/>
      <w:divBdr>
        <w:top w:val="none" w:sz="0" w:space="0" w:color="auto"/>
        <w:left w:val="none" w:sz="0" w:space="0" w:color="auto"/>
        <w:bottom w:val="none" w:sz="0" w:space="0" w:color="auto"/>
        <w:right w:val="none" w:sz="0" w:space="0" w:color="auto"/>
      </w:divBdr>
    </w:div>
    <w:div w:id="618411231">
      <w:bodyDiv w:val="1"/>
      <w:marLeft w:val="0"/>
      <w:marRight w:val="0"/>
      <w:marTop w:val="0"/>
      <w:marBottom w:val="0"/>
      <w:divBdr>
        <w:top w:val="none" w:sz="0" w:space="0" w:color="auto"/>
        <w:left w:val="none" w:sz="0" w:space="0" w:color="auto"/>
        <w:bottom w:val="none" w:sz="0" w:space="0" w:color="auto"/>
        <w:right w:val="none" w:sz="0" w:space="0" w:color="auto"/>
      </w:divBdr>
    </w:div>
    <w:div w:id="989407059">
      <w:bodyDiv w:val="1"/>
      <w:marLeft w:val="0"/>
      <w:marRight w:val="0"/>
      <w:marTop w:val="0"/>
      <w:marBottom w:val="0"/>
      <w:divBdr>
        <w:top w:val="none" w:sz="0" w:space="0" w:color="auto"/>
        <w:left w:val="none" w:sz="0" w:space="0" w:color="auto"/>
        <w:bottom w:val="none" w:sz="0" w:space="0" w:color="auto"/>
        <w:right w:val="none" w:sz="0" w:space="0" w:color="auto"/>
      </w:divBdr>
    </w:div>
    <w:div w:id="1633250393">
      <w:bodyDiv w:val="1"/>
      <w:marLeft w:val="0"/>
      <w:marRight w:val="0"/>
      <w:marTop w:val="0"/>
      <w:marBottom w:val="0"/>
      <w:divBdr>
        <w:top w:val="none" w:sz="0" w:space="0" w:color="auto"/>
        <w:left w:val="none" w:sz="0" w:space="0" w:color="auto"/>
        <w:bottom w:val="none" w:sz="0" w:space="0" w:color="auto"/>
        <w:right w:val="none" w:sz="0" w:space="0" w:color="auto"/>
      </w:divBdr>
    </w:div>
    <w:div w:id="1749686649">
      <w:bodyDiv w:val="1"/>
      <w:marLeft w:val="0"/>
      <w:marRight w:val="0"/>
      <w:marTop w:val="0"/>
      <w:marBottom w:val="0"/>
      <w:divBdr>
        <w:top w:val="none" w:sz="0" w:space="0" w:color="auto"/>
        <w:left w:val="none" w:sz="0" w:space="0" w:color="auto"/>
        <w:bottom w:val="none" w:sz="0" w:space="0" w:color="auto"/>
        <w:right w:val="none" w:sz="0" w:space="0" w:color="auto"/>
      </w:divBdr>
    </w:div>
    <w:div w:id="187618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creativecommons.org/licenses/by/4.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7</Pages>
  <Words>3495</Words>
  <Characters>19926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Editor GP 91</cp:lastModifiedBy>
  <cp:revision>128</cp:revision>
  <dcterms:created xsi:type="dcterms:W3CDTF">2014-09-20T11:25:00Z</dcterms:created>
  <dcterms:modified xsi:type="dcterms:W3CDTF">2023-07-18T09:33:00Z</dcterms:modified>
</cp:coreProperties>
</file>