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73316" w14:textId="77777777" w:rsidR="00974577" w:rsidRPr="00DF55D3" w:rsidRDefault="00127A24" w:rsidP="00F85D6B">
      <w:pPr>
        <w:tabs>
          <w:tab w:val="left" w:pos="4232"/>
        </w:tabs>
        <w:spacing w:after="0" w:line="240" w:lineRule="auto"/>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5964560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42BFA93C" w14:textId="77777777" w:rsidR="00E531CD" w:rsidRPr="00DF55D3" w:rsidRDefault="00E531CD" w:rsidP="00F85D6B">
      <w:pPr>
        <w:spacing w:after="0" w:line="240" w:lineRule="auto"/>
        <w:jc w:val="right"/>
        <w:rPr>
          <w:rFonts w:ascii="Arial" w:eastAsia="Times New Roman" w:hAnsi="Arial" w:cs="Arial"/>
          <w:b/>
          <w:bCs/>
          <w:iCs/>
          <w:kern w:val="28"/>
          <w:sz w:val="20"/>
          <w:szCs w:val="20"/>
        </w:rPr>
      </w:pPr>
    </w:p>
    <w:p w14:paraId="4DCC3F42" w14:textId="77777777" w:rsidR="00276F41" w:rsidRPr="00DF55D3" w:rsidRDefault="00F85D6B" w:rsidP="00F85D6B">
      <w:pPr>
        <w:pStyle w:val="Heading1"/>
        <w:keepNext w:val="0"/>
        <w:keepLines w:val="0"/>
        <w:rPr>
          <w:rFonts w:eastAsia="Times New Roman" w:cs="Arial"/>
          <w:kern w:val="28"/>
          <w:sz w:val="48"/>
          <w:szCs w:val="48"/>
        </w:rPr>
      </w:pPr>
      <w:r w:rsidRPr="00DF55D3">
        <w:rPr>
          <w:rFonts w:eastAsia="Times New Roman" w:cs="Arial"/>
          <w:kern w:val="28"/>
          <w:sz w:val="48"/>
          <w:szCs w:val="48"/>
        </w:rPr>
        <w:t>Factors Influencing Utilization of Health Insurance in a Tertiary Hospital in Southeast Nigeria</w:t>
      </w:r>
    </w:p>
    <w:p w14:paraId="2FA3A65D" w14:textId="77777777" w:rsidR="00EE7EB3" w:rsidRPr="00DF55D3" w:rsidRDefault="00EE7EB3" w:rsidP="00F85D6B">
      <w:pPr>
        <w:spacing w:after="0" w:line="240" w:lineRule="auto"/>
        <w:jc w:val="right"/>
        <w:rPr>
          <w:rFonts w:ascii="Arial" w:eastAsia="Times New Roman" w:hAnsi="Arial" w:cs="Arial"/>
          <w:b/>
          <w:bCs/>
          <w:sz w:val="36"/>
          <w:szCs w:val="20"/>
        </w:rPr>
      </w:pPr>
    </w:p>
    <w:p w14:paraId="6071200D" w14:textId="77777777" w:rsidR="00BD060A" w:rsidRPr="00DF55D3" w:rsidRDefault="00BD060A" w:rsidP="00F85D6B">
      <w:pPr>
        <w:spacing w:after="0" w:line="240" w:lineRule="auto"/>
        <w:jc w:val="right"/>
        <w:rPr>
          <w:rFonts w:ascii="Arial" w:eastAsia="Times New Roman" w:hAnsi="Arial" w:cs="Arial"/>
          <w:bCs/>
          <w:iCs/>
          <w:sz w:val="20"/>
          <w:szCs w:val="20"/>
        </w:rPr>
      </w:pPr>
    </w:p>
    <w:p w14:paraId="6EE76D75" w14:textId="77777777" w:rsidR="00BD060A" w:rsidRPr="00DF55D3" w:rsidRDefault="00BD060A" w:rsidP="00F85D6B">
      <w:pPr>
        <w:autoSpaceDE w:val="0"/>
        <w:autoSpaceDN w:val="0"/>
        <w:adjustRightInd w:val="0"/>
        <w:spacing w:after="0" w:line="240" w:lineRule="auto"/>
        <w:jc w:val="right"/>
        <w:rPr>
          <w:rFonts w:ascii="Arial" w:eastAsia="Times New Roman" w:hAnsi="Arial" w:cs="Arial"/>
          <w:b/>
          <w:i/>
          <w:sz w:val="20"/>
          <w:szCs w:val="16"/>
        </w:rPr>
      </w:pPr>
      <w:r w:rsidRPr="00DF55D3">
        <w:rPr>
          <w:rFonts w:ascii="Arial" w:eastAsia="Times New Roman" w:hAnsi="Arial" w:cs="Arial"/>
          <w:b/>
          <w:i/>
          <w:sz w:val="20"/>
          <w:szCs w:val="16"/>
        </w:rPr>
        <w:t>Received</w:t>
      </w:r>
      <w:r w:rsidR="00E845E4" w:rsidRPr="00DF55D3">
        <w:rPr>
          <w:rFonts w:ascii="Arial" w:eastAsia="Times New Roman" w:hAnsi="Arial" w:cs="Arial"/>
          <w:b/>
          <w:i/>
          <w:sz w:val="20"/>
          <w:szCs w:val="16"/>
        </w:rPr>
        <w:t>:</w:t>
      </w:r>
      <w:r w:rsidRPr="00DF55D3">
        <w:rPr>
          <w:rFonts w:ascii="Arial" w:eastAsia="Times New Roman" w:hAnsi="Arial" w:cs="Arial"/>
          <w:b/>
          <w:i/>
          <w:sz w:val="20"/>
          <w:szCs w:val="16"/>
        </w:rPr>
        <w:t xml:space="preserve"> </w:t>
      </w:r>
      <w:r w:rsidR="00E845E4" w:rsidRPr="00DF55D3">
        <w:rPr>
          <w:rFonts w:ascii="Arial" w:eastAsia="Times New Roman" w:hAnsi="Arial" w:cs="Arial"/>
          <w:b/>
          <w:i/>
          <w:sz w:val="20"/>
          <w:szCs w:val="16"/>
        </w:rPr>
        <w:t>DD/MM/20YY</w:t>
      </w:r>
    </w:p>
    <w:p w14:paraId="3F5F206F" w14:textId="77777777" w:rsidR="00BD060A" w:rsidRPr="00DF55D3" w:rsidRDefault="00127A24" w:rsidP="00F85D6B">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noProof/>
          <w:sz w:val="16"/>
          <w:szCs w:val="16"/>
        </w:rPr>
        <w:pict w14:anchorId="7944DBB3">
          <v:rect id="_x0000_s1053" style="position:absolute;left:0;text-align:left;margin-left:.75pt;margin-top:.1pt;width:137.6pt;height:18.65pt;z-index:251669504">
            <v:textbox style="mso-next-textbox:#_x0000_s1053" inset=",2.16pt,,2.16pt">
              <w:txbxContent>
                <w:p w14:paraId="39DC4BA1" w14:textId="77777777" w:rsidR="002F65E9" w:rsidRPr="00CE5CBA" w:rsidRDefault="002F65E9" w:rsidP="00D2177F">
                  <w:pPr>
                    <w:spacing w:after="0" w:line="240" w:lineRule="auto"/>
                    <w:jc w:val="center"/>
                  </w:pPr>
                  <w:r w:rsidRPr="00276F41">
                    <w:rPr>
                      <w:rFonts w:ascii="Arial" w:hAnsi="Arial" w:cs="Arial"/>
                      <w:b/>
                      <w:i/>
                      <w:sz w:val="20"/>
                    </w:rPr>
                    <w:t>Original Research Article</w:t>
                  </w:r>
                </w:p>
                <w:p w14:paraId="534E4012" w14:textId="77777777" w:rsidR="002F65E9" w:rsidRPr="00D2177F" w:rsidRDefault="002F65E9" w:rsidP="00D2177F"/>
              </w:txbxContent>
            </v:textbox>
          </v:rect>
        </w:pict>
      </w:r>
      <w:r w:rsidR="00BD060A" w:rsidRPr="00DF55D3">
        <w:rPr>
          <w:rFonts w:ascii="Arial" w:eastAsia="Times New Roman" w:hAnsi="Arial" w:cs="Arial"/>
          <w:b/>
          <w:i/>
          <w:sz w:val="20"/>
          <w:szCs w:val="16"/>
        </w:rPr>
        <w:t>Accepted</w:t>
      </w:r>
      <w:r w:rsidR="00E845E4" w:rsidRPr="00DF55D3">
        <w:rPr>
          <w:rFonts w:ascii="Arial" w:eastAsia="Times New Roman" w:hAnsi="Arial" w:cs="Arial"/>
          <w:b/>
          <w:i/>
          <w:sz w:val="20"/>
          <w:szCs w:val="16"/>
        </w:rPr>
        <w:t>:</w:t>
      </w:r>
      <w:r w:rsidR="00BD060A" w:rsidRPr="00DF55D3">
        <w:rPr>
          <w:rFonts w:ascii="Arial" w:eastAsia="Times New Roman" w:hAnsi="Arial" w:cs="Arial"/>
          <w:b/>
          <w:i/>
          <w:sz w:val="20"/>
          <w:szCs w:val="16"/>
        </w:rPr>
        <w:t xml:space="preserve"> </w:t>
      </w:r>
      <w:r w:rsidR="00E845E4" w:rsidRPr="00DF55D3">
        <w:rPr>
          <w:rFonts w:ascii="Arial" w:eastAsia="Times New Roman" w:hAnsi="Arial" w:cs="Arial"/>
          <w:b/>
          <w:i/>
          <w:sz w:val="20"/>
          <w:szCs w:val="16"/>
        </w:rPr>
        <w:t>DD/MM/20YY</w:t>
      </w:r>
    </w:p>
    <w:p w14:paraId="3F6C10C6" w14:textId="77777777" w:rsidR="00BD060A" w:rsidRPr="00DF55D3" w:rsidRDefault="00BD060A" w:rsidP="00F85D6B">
      <w:pPr>
        <w:autoSpaceDE w:val="0"/>
        <w:autoSpaceDN w:val="0"/>
        <w:adjustRightInd w:val="0"/>
        <w:spacing w:after="0" w:line="240" w:lineRule="auto"/>
        <w:jc w:val="right"/>
        <w:rPr>
          <w:rFonts w:ascii="Arial" w:eastAsia="Times New Roman" w:hAnsi="Arial" w:cs="Arial"/>
          <w:sz w:val="20"/>
          <w:szCs w:val="20"/>
        </w:rPr>
      </w:pPr>
      <w:r w:rsidRPr="00DF55D3">
        <w:rPr>
          <w:rFonts w:ascii="Arial" w:eastAsia="Times New Roman" w:hAnsi="Arial" w:cs="Arial"/>
          <w:b/>
          <w:i/>
          <w:sz w:val="20"/>
          <w:szCs w:val="16"/>
        </w:rPr>
        <w:t>Published</w:t>
      </w:r>
      <w:r w:rsidR="00E845E4" w:rsidRPr="00DF55D3">
        <w:rPr>
          <w:rFonts w:ascii="Arial" w:eastAsia="Times New Roman" w:hAnsi="Arial" w:cs="Arial"/>
          <w:b/>
          <w:i/>
          <w:sz w:val="20"/>
          <w:szCs w:val="16"/>
        </w:rPr>
        <w:t>:</w:t>
      </w:r>
      <w:r w:rsidRPr="00DF55D3">
        <w:rPr>
          <w:rFonts w:ascii="Arial" w:eastAsia="Times New Roman" w:hAnsi="Arial" w:cs="Arial"/>
          <w:b/>
          <w:i/>
          <w:sz w:val="20"/>
          <w:szCs w:val="16"/>
        </w:rPr>
        <w:t xml:space="preserve"> </w:t>
      </w:r>
      <w:r w:rsidR="00E845E4" w:rsidRPr="00DF55D3">
        <w:rPr>
          <w:rFonts w:ascii="Arial" w:eastAsia="Times New Roman" w:hAnsi="Arial" w:cs="Arial"/>
          <w:b/>
          <w:i/>
          <w:sz w:val="20"/>
          <w:szCs w:val="16"/>
        </w:rPr>
        <w:t>DD/MM/20YY</w:t>
      </w:r>
    </w:p>
    <w:p w14:paraId="2FCC5C97" w14:textId="77777777" w:rsidR="00BD060A" w:rsidRPr="00DF55D3" w:rsidRDefault="00127A24" w:rsidP="00F85D6B">
      <w:pPr>
        <w:spacing w:after="0" w:line="240" w:lineRule="auto"/>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514B3DE0">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4E08CC78" w14:textId="77777777" w:rsidR="00BD060A" w:rsidRPr="00DF55D3" w:rsidRDefault="00BD060A" w:rsidP="00F85D6B">
      <w:pPr>
        <w:tabs>
          <w:tab w:val="left" w:pos="3870"/>
        </w:tabs>
        <w:spacing w:after="0" w:line="240" w:lineRule="auto"/>
        <w:rPr>
          <w:rFonts w:ascii="Arial" w:eastAsia="Times New Roman" w:hAnsi="Arial" w:cs="Arial"/>
          <w:b/>
          <w:caps/>
          <w:sz w:val="14"/>
          <w:szCs w:val="20"/>
        </w:rPr>
      </w:pPr>
    </w:p>
    <w:p w14:paraId="4298F99A" w14:textId="77777777" w:rsidR="00BD060A" w:rsidRPr="00DF55D3" w:rsidRDefault="00BD060A" w:rsidP="00F85D6B">
      <w:pPr>
        <w:pStyle w:val="Heading2"/>
        <w:keepNext w:val="0"/>
        <w:keepLines w:val="0"/>
        <w:rPr>
          <w:rFonts w:eastAsia="Times New Roman" w:cs="Arial"/>
        </w:rPr>
      </w:pPr>
      <w:r w:rsidRPr="00DF55D3">
        <w:rPr>
          <w:rFonts w:eastAsia="Times New Roman" w:cs="Arial"/>
        </w:rPr>
        <w:t>ABSTRACT</w:t>
      </w:r>
    </w:p>
    <w:p w14:paraId="01AC52E7" w14:textId="77777777" w:rsidR="00BD060A" w:rsidRPr="00DF55D3" w:rsidRDefault="00BD060A" w:rsidP="00F85D6B">
      <w:pPr>
        <w:spacing w:after="0" w:line="240" w:lineRule="auto"/>
        <w:rPr>
          <w:rFonts w:ascii="Arial" w:eastAsia="Times New Roman" w:hAnsi="Arial" w:cs="Arial"/>
          <w:b/>
          <w:caps/>
          <w:sz w:val="16"/>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02"/>
      </w:tblGrid>
      <w:tr w:rsidR="00BD060A" w:rsidRPr="00DF55D3" w14:paraId="0EFA416D" w14:textId="77777777" w:rsidTr="00276F41">
        <w:trPr>
          <w:jc w:val="center"/>
        </w:trPr>
        <w:tc>
          <w:tcPr>
            <w:tcW w:w="9002" w:type="dxa"/>
            <w:shd w:val="clear" w:color="auto" w:fill="auto"/>
          </w:tcPr>
          <w:p w14:paraId="4AF5261C" w14:textId="77777777" w:rsidR="00907BA4" w:rsidRPr="00DF55D3" w:rsidRDefault="00907BA4" w:rsidP="00F85D6B">
            <w:pPr>
              <w:spacing w:after="0" w:line="240" w:lineRule="auto"/>
              <w:jc w:val="both"/>
              <w:rPr>
                <w:rFonts w:ascii="Arial" w:eastAsia="Calibri" w:hAnsi="Arial" w:cs="Arial"/>
                <w:sz w:val="20"/>
              </w:rPr>
            </w:pPr>
            <w:r w:rsidRPr="00DF55D3">
              <w:rPr>
                <w:rFonts w:ascii="Arial" w:eastAsia="Calibri" w:hAnsi="Arial" w:cs="Arial"/>
                <w:b/>
                <w:bCs/>
                <w:sz w:val="20"/>
              </w:rPr>
              <w:t>Aims:</w:t>
            </w:r>
            <w:r w:rsidRPr="00DF55D3">
              <w:rPr>
                <w:rFonts w:ascii="Arial" w:eastAsia="Calibri" w:hAnsi="Arial" w:cs="Arial"/>
                <w:bCs/>
                <w:sz w:val="20"/>
              </w:rPr>
              <w:t xml:space="preserve"> Sixteen years after the formal sector social health insurance program (FSSHIP) was introduced for the federal civil service in Nigeria. However, there is the paucity of information on </w:t>
            </w:r>
            <w:r w:rsidRPr="00DF55D3">
              <w:rPr>
                <w:rFonts w:ascii="Arial" w:eastAsia="Calibri" w:hAnsi="Arial" w:cs="Arial"/>
                <w:sz w:val="20"/>
              </w:rPr>
              <w:t>how this has affected the level of utilization and satisfaction of the enrollees in Southeast Nigeria.</w:t>
            </w:r>
          </w:p>
          <w:p w14:paraId="39C3D0DF" w14:textId="77777777" w:rsidR="00907BA4" w:rsidRPr="00DF55D3" w:rsidRDefault="00907BA4" w:rsidP="00F85D6B">
            <w:pPr>
              <w:spacing w:after="0" w:line="240" w:lineRule="auto"/>
              <w:jc w:val="both"/>
              <w:rPr>
                <w:rFonts w:ascii="Arial" w:eastAsia="Calibri" w:hAnsi="Arial" w:cs="Arial"/>
                <w:sz w:val="20"/>
              </w:rPr>
            </w:pPr>
            <w:r w:rsidRPr="00DF55D3">
              <w:rPr>
                <w:rFonts w:ascii="Arial" w:eastAsia="Calibri" w:hAnsi="Arial" w:cs="Arial"/>
                <w:sz w:val="20"/>
              </w:rPr>
              <w:t xml:space="preserve">To evaluate the health services utilization among enrollees and their satisfaction with the scheme.  </w:t>
            </w:r>
          </w:p>
          <w:p w14:paraId="2830DD8B" w14:textId="77777777" w:rsidR="00907BA4" w:rsidRPr="00DF55D3" w:rsidRDefault="00907BA4" w:rsidP="00F85D6B">
            <w:pPr>
              <w:spacing w:after="0" w:line="240" w:lineRule="auto"/>
              <w:jc w:val="both"/>
              <w:rPr>
                <w:rFonts w:ascii="Arial" w:eastAsia="Calibri" w:hAnsi="Arial" w:cs="Arial"/>
                <w:sz w:val="20"/>
              </w:rPr>
            </w:pPr>
            <w:r w:rsidRPr="00DF55D3">
              <w:rPr>
                <w:rFonts w:ascii="Arial" w:eastAsia="Calibri" w:hAnsi="Arial" w:cs="Arial"/>
                <w:b/>
                <w:sz w:val="20"/>
              </w:rPr>
              <w:t>Methods:</w:t>
            </w:r>
            <w:r w:rsidRPr="00DF55D3">
              <w:rPr>
                <w:rFonts w:ascii="Arial" w:eastAsia="Calibri" w:hAnsi="Arial" w:cs="Arial"/>
                <w:sz w:val="20"/>
              </w:rPr>
              <w:t xml:space="preserve"> Data were analyzed using SPSS version 25. Descriptive statistics-logit models were used to investigate the factors influencing the satisfaction and utilization of health insurance in a tertiary hospital. </w:t>
            </w:r>
          </w:p>
          <w:p w14:paraId="75AFF1DD" w14:textId="77777777" w:rsidR="00907BA4" w:rsidRPr="00DF55D3" w:rsidRDefault="00907BA4" w:rsidP="00F85D6B">
            <w:pPr>
              <w:spacing w:after="0" w:line="240" w:lineRule="auto"/>
              <w:jc w:val="both"/>
              <w:rPr>
                <w:rFonts w:ascii="Arial" w:eastAsia="Calibri" w:hAnsi="Arial" w:cs="Arial"/>
                <w:sz w:val="20"/>
              </w:rPr>
            </w:pPr>
            <w:r w:rsidRPr="00DF55D3">
              <w:rPr>
                <w:rFonts w:ascii="Arial" w:eastAsia="Calibri" w:hAnsi="Arial" w:cs="Arial"/>
                <w:b/>
                <w:sz w:val="20"/>
              </w:rPr>
              <w:t>Result</w:t>
            </w:r>
            <w:r w:rsidR="00A9792F" w:rsidRPr="00DF55D3">
              <w:rPr>
                <w:rFonts w:ascii="Arial" w:eastAsia="Calibri" w:hAnsi="Arial" w:cs="Arial"/>
                <w:b/>
                <w:sz w:val="20"/>
              </w:rPr>
              <w:t>s</w:t>
            </w:r>
            <w:r w:rsidRPr="00DF55D3">
              <w:rPr>
                <w:rFonts w:ascii="Arial" w:eastAsia="Calibri" w:hAnsi="Arial" w:cs="Arial"/>
                <w:b/>
                <w:sz w:val="20"/>
              </w:rPr>
              <w:t>:</w:t>
            </w:r>
            <w:r w:rsidRPr="00DF55D3">
              <w:rPr>
                <w:rFonts w:ascii="Arial" w:eastAsia="Calibri" w:hAnsi="Arial" w:cs="Arial"/>
                <w:sz w:val="20"/>
              </w:rPr>
              <w:t xml:space="preserve"> The mean age of respondents was 34.0±13.4 years. The program improved the utilization of health insurance services for 60.0% of respondents. However, they have low satisfaction at 36.6% with health service delivery. Factors responsible were long waiting time (80.6%), and payment of extra cost (61.0%), with 36.0% having </w:t>
            </w:r>
            <w:r w:rsidRPr="00DF55D3">
              <w:rPr>
                <w:rFonts w:ascii="Arial" w:eastAsia="Calibri" w:hAnsi="Arial" w:cs="Arial"/>
                <w:bCs/>
                <w:sz w:val="20"/>
              </w:rPr>
              <w:t xml:space="preserve">catastrophic health expenditure. </w:t>
            </w:r>
            <w:r w:rsidRPr="00DF55D3">
              <w:rPr>
                <w:rFonts w:ascii="Arial" w:eastAsia="Calibri" w:hAnsi="Arial" w:cs="Arial"/>
                <w:sz w:val="20"/>
              </w:rPr>
              <w:t xml:space="preserve">  The chi-square value of 29.3, p = 0.02, df = 4 showed a significant association between these variables and poor utilization. Logistic regression showed, females and the married, were more likely to use health services (AOR 2.21, p = 0.02, 95% CI 1.03-2.17 and AOR 4.18, p=0.02, 95% CI; 0.11- 4.60 respectively).    </w:t>
            </w:r>
          </w:p>
          <w:p w14:paraId="79DE995A" w14:textId="77777777" w:rsidR="00907BA4" w:rsidRPr="00DF55D3" w:rsidRDefault="00907BA4" w:rsidP="00F85D6B">
            <w:pPr>
              <w:spacing w:after="0" w:line="240" w:lineRule="auto"/>
              <w:jc w:val="both"/>
              <w:rPr>
                <w:rFonts w:ascii="Arial" w:eastAsia="Calibri" w:hAnsi="Arial" w:cs="Arial"/>
                <w:bCs/>
                <w:sz w:val="20"/>
              </w:rPr>
            </w:pPr>
            <w:r w:rsidRPr="00DF55D3">
              <w:rPr>
                <w:rFonts w:ascii="Arial" w:eastAsia="Calibri" w:hAnsi="Arial" w:cs="Arial"/>
                <w:b/>
                <w:bCs/>
                <w:sz w:val="20"/>
              </w:rPr>
              <w:t>Conclusion:</w:t>
            </w:r>
            <w:r w:rsidRPr="00DF55D3">
              <w:rPr>
                <w:rFonts w:ascii="Arial" w:eastAsia="Calibri" w:hAnsi="Arial" w:cs="Arial"/>
                <w:bCs/>
                <w:sz w:val="20"/>
              </w:rPr>
              <w:t xml:space="preserve"> FSSHIP had some positive effects in increasing the utilization of health care. However, the low level of satisfaction in the scheme is a cause for attention for both the HMO’s and the NHIS regulators. The variables causing this should be mitigated. The operators can leverage these factors that increase utilization through public enlightenment.</w:t>
            </w:r>
          </w:p>
          <w:p w14:paraId="6BAE0B74" w14:textId="77777777" w:rsidR="00BD060A" w:rsidRPr="00DF55D3" w:rsidRDefault="00BD060A" w:rsidP="00F85D6B">
            <w:pPr>
              <w:spacing w:after="0" w:line="240" w:lineRule="auto"/>
              <w:jc w:val="both"/>
              <w:rPr>
                <w:rFonts w:ascii="Arial" w:eastAsia="Calibri" w:hAnsi="Arial" w:cs="Arial"/>
                <w:sz w:val="20"/>
              </w:rPr>
            </w:pPr>
          </w:p>
        </w:tc>
      </w:tr>
    </w:tbl>
    <w:p w14:paraId="31ACB5CF" w14:textId="77777777" w:rsidR="00D851AD" w:rsidRPr="00DF55D3" w:rsidRDefault="00D851AD" w:rsidP="00F85D6B">
      <w:pPr>
        <w:spacing w:after="0" w:line="240" w:lineRule="auto"/>
        <w:ind w:left="1080" w:hanging="1080"/>
        <w:jc w:val="both"/>
        <w:rPr>
          <w:rFonts w:ascii="Arial" w:eastAsia="Times New Roman" w:hAnsi="Arial" w:cs="Arial"/>
          <w:i/>
          <w:sz w:val="20"/>
          <w:szCs w:val="20"/>
        </w:rPr>
      </w:pPr>
    </w:p>
    <w:p w14:paraId="49C79D6A" w14:textId="5F1694F5" w:rsidR="00EE7EB3" w:rsidRPr="00DF55D3" w:rsidRDefault="00BD060A" w:rsidP="00F85D6B">
      <w:pPr>
        <w:spacing w:after="0" w:line="240" w:lineRule="auto"/>
        <w:ind w:left="1080" w:hanging="1080"/>
        <w:jc w:val="both"/>
        <w:rPr>
          <w:rFonts w:ascii="Arial" w:eastAsia="Times New Roman" w:hAnsi="Arial" w:cs="Arial"/>
          <w:bCs/>
          <w:i/>
          <w:iCs/>
          <w:sz w:val="20"/>
          <w:szCs w:val="20"/>
        </w:rPr>
      </w:pPr>
      <w:r w:rsidRPr="00DF55D3">
        <w:rPr>
          <w:rFonts w:ascii="Arial" w:eastAsia="Times New Roman" w:hAnsi="Arial" w:cs="Arial"/>
          <w:i/>
          <w:sz w:val="20"/>
          <w:szCs w:val="20"/>
        </w:rPr>
        <w:t xml:space="preserve">Keywords: </w:t>
      </w:r>
      <w:r w:rsidR="00907BA4" w:rsidRPr="00DF55D3">
        <w:rPr>
          <w:rFonts w:ascii="Arial" w:eastAsia="Times New Roman" w:hAnsi="Arial" w:cs="Arial"/>
          <w:bCs/>
          <w:i/>
          <w:iCs/>
          <w:sz w:val="20"/>
          <w:szCs w:val="20"/>
        </w:rPr>
        <w:t>Health insurance</w:t>
      </w:r>
      <w:r w:rsidR="00A9792F" w:rsidRPr="00DF55D3">
        <w:rPr>
          <w:rFonts w:ascii="Arial" w:eastAsia="Times New Roman" w:hAnsi="Arial" w:cs="Arial"/>
          <w:bCs/>
          <w:i/>
          <w:iCs/>
          <w:sz w:val="20"/>
          <w:szCs w:val="20"/>
        </w:rPr>
        <w:t>;</w:t>
      </w:r>
      <w:r w:rsidR="00907BA4" w:rsidRPr="00DF55D3">
        <w:rPr>
          <w:rFonts w:ascii="Arial" w:eastAsia="Times New Roman" w:hAnsi="Arial" w:cs="Arial"/>
          <w:bCs/>
          <w:i/>
          <w:iCs/>
          <w:sz w:val="20"/>
          <w:szCs w:val="20"/>
        </w:rPr>
        <w:t xml:space="preserve"> utilization</w:t>
      </w:r>
      <w:r w:rsidR="00A9792F" w:rsidRPr="00DF55D3">
        <w:rPr>
          <w:rFonts w:ascii="Arial" w:eastAsia="Times New Roman" w:hAnsi="Arial" w:cs="Arial"/>
          <w:bCs/>
          <w:i/>
          <w:iCs/>
          <w:sz w:val="20"/>
          <w:szCs w:val="20"/>
        </w:rPr>
        <w:t>;</w:t>
      </w:r>
      <w:r w:rsidR="00907BA4" w:rsidRPr="00DF55D3">
        <w:rPr>
          <w:rFonts w:ascii="Arial" w:eastAsia="Times New Roman" w:hAnsi="Arial" w:cs="Arial"/>
          <w:bCs/>
          <w:i/>
          <w:iCs/>
          <w:sz w:val="20"/>
          <w:szCs w:val="20"/>
        </w:rPr>
        <w:t xml:space="preserve"> </w:t>
      </w:r>
      <w:r w:rsidR="00A9792F" w:rsidRPr="00DF55D3">
        <w:rPr>
          <w:rFonts w:ascii="Arial" w:eastAsia="Times New Roman" w:hAnsi="Arial" w:cs="Arial"/>
          <w:bCs/>
          <w:i/>
          <w:iCs/>
          <w:sz w:val="20"/>
          <w:szCs w:val="20"/>
        </w:rPr>
        <w:t>satisfaction;</w:t>
      </w:r>
      <w:r w:rsidR="00907BA4" w:rsidRPr="00DF55D3">
        <w:rPr>
          <w:rFonts w:ascii="Arial" w:eastAsia="Times New Roman" w:hAnsi="Arial" w:cs="Arial"/>
          <w:bCs/>
          <w:i/>
          <w:iCs/>
          <w:sz w:val="20"/>
          <w:szCs w:val="20"/>
        </w:rPr>
        <w:t xml:space="preserve"> out-of pocket payments</w:t>
      </w:r>
      <w:r w:rsidR="00A9792F" w:rsidRPr="00DF55D3">
        <w:rPr>
          <w:rFonts w:ascii="Arial" w:eastAsia="Times New Roman" w:hAnsi="Arial" w:cs="Arial"/>
          <w:bCs/>
          <w:i/>
          <w:iCs/>
          <w:sz w:val="20"/>
          <w:szCs w:val="20"/>
        </w:rPr>
        <w:t>;</w:t>
      </w:r>
      <w:r w:rsidR="00907BA4" w:rsidRPr="00DF55D3">
        <w:rPr>
          <w:rFonts w:ascii="Arial" w:eastAsia="Times New Roman" w:hAnsi="Arial" w:cs="Arial"/>
          <w:bCs/>
          <w:i/>
          <w:iCs/>
          <w:sz w:val="20"/>
          <w:szCs w:val="20"/>
        </w:rPr>
        <w:t xml:space="preserve"> coverage of care</w:t>
      </w:r>
      <w:r w:rsidR="0012613F">
        <w:rPr>
          <w:rFonts w:ascii="Arial" w:eastAsia="Times New Roman" w:hAnsi="Arial" w:cs="Arial"/>
          <w:bCs/>
          <w:i/>
          <w:iCs/>
          <w:sz w:val="20"/>
          <w:szCs w:val="20"/>
        </w:rPr>
        <w:t xml:space="preserve">: </w:t>
      </w:r>
      <w:r w:rsidR="00912C18" w:rsidRPr="00912C18">
        <w:rPr>
          <w:rFonts w:ascii="Arial" w:eastAsia="Times New Roman" w:hAnsi="Arial" w:cs="Arial"/>
          <w:bCs/>
          <w:i/>
          <w:iCs/>
          <w:sz w:val="20"/>
          <w:szCs w:val="20"/>
        </w:rPr>
        <w:t>Nigeria</w:t>
      </w:r>
      <w:r w:rsidR="00912C18">
        <w:rPr>
          <w:rFonts w:ascii="Arial" w:eastAsia="Times New Roman" w:hAnsi="Arial" w:cs="Arial"/>
          <w:bCs/>
          <w:i/>
          <w:iCs/>
          <w:sz w:val="20"/>
          <w:szCs w:val="20"/>
        </w:rPr>
        <w:t>.</w:t>
      </w:r>
    </w:p>
    <w:p w14:paraId="09EED5D6" w14:textId="77777777" w:rsidR="00BD060A" w:rsidRPr="00DF55D3" w:rsidRDefault="00BD060A" w:rsidP="00A9792F">
      <w:pPr>
        <w:spacing w:after="0" w:line="240" w:lineRule="auto"/>
        <w:jc w:val="both"/>
        <w:rPr>
          <w:rFonts w:ascii="Arial" w:eastAsia="Times New Roman" w:hAnsi="Arial" w:cs="Arial"/>
          <w:bCs/>
          <w:i/>
          <w:iCs/>
          <w:sz w:val="20"/>
          <w:szCs w:val="20"/>
        </w:rPr>
      </w:pPr>
    </w:p>
    <w:p w14:paraId="2A8E1C8E" w14:textId="77777777" w:rsidR="005700AA" w:rsidRPr="00DF55D3" w:rsidRDefault="005700AA" w:rsidP="005044B8">
      <w:pPr>
        <w:pStyle w:val="Heading2"/>
        <w:rPr>
          <w:rFonts w:eastAsia="Times New Roman"/>
        </w:rPr>
        <w:sectPr w:rsidR="005700AA" w:rsidRPr="00DF55D3" w:rsidSect="003744F6">
          <w:headerReference w:type="even" r:id="rId7"/>
          <w:headerReference w:type="default" r:id="rId8"/>
          <w:footerReference w:type="default" r:id="rId9"/>
          <w:headerReference w:type="first" r:id="rId10"/>
          <w:footerReference w:type="first" r:id="rId11"/>
          <w:type w:val="continuous"/>
          <w:pgSz w:w="11909" w:h="16834" w:code="9"/>
          <w:pgMar w:top="1440" w:right="1440" w:bottom="1440" w:left="1440" w:header="720" w:footer="864" w:gutter="0"/>
          <w:cols w:space="720"/>
          <w:titlePg/>
          <w:docGrid w:linePitch="360"/>
        </w:sectPr>
      </w:pPr>
    </w:p>
    <w:p w14:paraId="28EA34B3" w14:textId="77777777" w:rsidR="00907BA4" w:rsidRPr="00DF55D3" w:rsidRDefault="005044B8" w:rsidP="005044B8">
      <w:pPr>
        <w:pStyle w:val="Heading2"/>
        <w:rPr>
          <w:rFonts w:eastAsia="Times New Roman"/>
        </w:rPr>
      </w:pPr>
      <w:r w:rsidRPr="00DF55D3">
        <w:rPr>
          <w:rFonts w:eastAsia="Times New Roman"/>
        </w:rPr>
        <w:t>1. INTRODUCTION</w:t>
      </w:r>
    </w:p>
    <w:p w14:paraId="3BF48AF3" w14:textId="77777777" w:rsidR="00907BA4" w:rsidRPr="00DF55D3" w:rsidRDefault="00907BA4" w:rsidP="00A9792F">
      <w:pPr>
        <w:tabs>
          <w:tab w:val="left" w:pos="6000"/>
        </w:tabs>
        <w:spacing w:after="0" w:line="240" w:lineRule="auto"/>
        <w:jc w:val="both"/>
        <w:rPr>
          <w:rFonts w:ascii="Arial" w:eastAsia="Times New Roman" w:hAnsi="Arial" w:cs="Arial"/>
          <w:b/>
          <w:sz w:val="18"/>
          <w:szCs w:val="20"/>
        </w:rPr>
      </w:pPr>
      <w:r w:rsidRPr="00DF55D3">
        <w:rPr>
          <w:rFonts w:ascii="Arial" w:eastAsia="Times New Roman" w:hAnsi="Arial" w:cs="Arial"/>
          <w:b/>
          <w:sz w:val="18"/>
          <w:szCs w:val="20"/>
        </w:rPr>
        <w:tab/>
      </w:r>
    </w:p>
    <w:p w14:paraId="2F83508A" w14:textId="77777777" w:rsidR="005044B8" w:rsidRPr="00DF55D3" w:rsidRDefault="00907BA4" w:rsidP="00A9792F">
      <w:pPr>
        <w:spacing w:after="0" w:line="240" w:lineRule="auto"/>
        <w:jc w:val="both"/>
        <w:rPr>
          <w:rFonts w:ascii="Arial" w:eastAsia="Times New Roman" w:hAnsi="Arial" w:cs="Arial"/>
          <w:sz w:val="20"/>
          <w:szCs w:val="20"/>
        </w:rPr>
      </w:pPr>
      <w:r w:rsidRPr="00DF55D3">
        <w:rPr>
          <w:rFonts w:ascii="Arial" w:eastAsia="Times New Roman" w:hAnsi="Arial" w:cs="Arial"/>
          <w:sz w:val="20"/>
          <w:szCs w:val="20"/>
        </w:rPr>
        <w:t xml:space="preserve">The efforts aimed at addressing unacceptably high out-of-pocket payments (OOPs) for health care with its attendant poor National health indices, led to the establishment of the </w:t>
      </w:r>
      <w:r w:rsidRPr="00DF55D3">
        <w:rPr>
          <w:rFonts w:ascii="Arial" w:eastAsia="Times New Roman" w:hAnsi="Arial" w:cs="Arial"/>
          <w:bCs/>
          <w:sz w:val="20"/>
          <w:szCs w:val="20"/>
        </w:rPr>
        <w:t>National Health Insurance Scheme, (NHIS) 16 years ago. It is a social security prepayment system which provides financial risk protection</w:t>
      </w:r>
      <w:r w:rsidRPr="00DF55D3">
        <w:rPr>
          <w:rFonts w:ascii="Arial" w:eastAsia="Times New Roman" w:hAnsi="Arial" w:cs="Arial"/>
          <w:bCs/>
          <w:sz w:val="20"/>
          <w:szCs w:val="20"/>
          <w:vertAlign w:val="superscript"/>
        </w:rPr>
        <w:t xml:space="preserve"> </w:t>
      </w:r>
      <w:r w:rsidRPr="00DF55D3">
        <w:rPr>
          <w:rFonts w:ascii="Arial" w:eastAsia="Times New Roman" w:hAnsi="Arial" w:cs="Arial"/>
          <w:bCs/>
          <w:sz w:val="20"/>
          <w:szCs w:val="20"/>
        </w:rPr>
        <w:t>[1,2]</w:t>
      </w:r>
      <w:r w:rsidR="005044B8" w:rsidRPr="00DF55D3">
        <w:rPr>
          <w:rFonts w:ascii="Arial" w:eastAsia="Times New Roman" w:hAnsi="Arial" w:cs="Arial"/>
          <w:bCs/>
          <w:sz w:val="20"/>
          <w:szCs w:val="20"/>
        </w:rPr>
        <w:t>.</w:t>
      </w:r>
      <w:r w:rsidRPr="00DF55D3">
        <w:rPr>
          <w:rFonts w:ascii="Arial" w:eastAsia="Times New Roman" w:hAnsi="Arial" w:cs="Arial"/>
          <w:bCs/>
          <w:sz w:val="20"/>
          <w:szCs w:val="20"/>
          <w:vertAlign w:val="superscript"/>
        </w:rPr>
        <w:t xml:space="preserve"> </w:t>
      </w:r>
      <w:r w:rsidRPr="00DF55D3">
        <w:rPr>
          <w:rFonts w:ascii="Arial" w:eastAsia="Times New Roman" w:hAnsi="Arial" w:cs="Arial"/>
          <w:bCs/>
          <w:sz w:val="20"/>
          <w:szCs w:val="20"/>
        </w:rPr>
        <w:t xml:space="preserve">Since then only formal sector social health insurance (FSSHIP), catering for the federal civil service has been operational, with low coverage of about </w:t>
      </w:r>
      <w:r w:rsidR="005044B8" w:rsidRPr="00DF55D3">
        <w:rPr>
          <w:rFonts w:ascii="Arial" w:eastAsia="Times New Roman" w:hAnsi="Arial" w:cs="Arial"/>
          <w:sz w:val="20"/>
          <w:szCs w:val="20"/>
        </w:rPr>
        <w:t>4-5%</w:t>
      </w:r>
      <w:r w:rsidRPr="00DF55D3">
        <w:rPr>
          <w:rFonts w:ascii="Arial" w:eastAsia="Times New Roman" w:hAnsi="Arial" w:cs="Arial"/>
          <w:sz w:val="20"/>
          <w:szCs w:val="20"/>
        </w:rPr>
        <w:t xml:space="preserve"> [</w:t>
      </w:r>
      <w:r w:rsidR="005044B8" w:rsidRPr="00DF55D3">
        <w:rPr>
          <w:rFonts w:ascii="Arial" w:eastAsia="Times New Roman" w:hAnsi="Arial" w:cs="Arial"/>
          <w:sz w:val="20"/>
          <w:szCs w:val="20"/>
        </w:rPr>
        <w:t>1,</w:t>
      </w:r>
      <w:r w:rsidRPr="00DF55D3">
        <w:rPr>
          <w:rFonts w:ascii="Arial" w:eastAsia="Times New Roman" w:hAnsi="Arial" w:cs="Arial"/>
          <w:sz w:val="20"/>
          <w:szCs w:val="20"/>
        </w:rPr>
        <w:t>2]</w:t>
      </w:r>
      <w:r w:rsidR="005044B8" w:rsidRPr="00DF55D3">
        <w:rPr>
          <w:rFonts w:ascii="Arial" w:eastAsia="Times New Roman" w:hAnsi="Arial" w:cs="Arial"/>
          <w:sz w:val="20"/>
          <w:szCs w:val="20"/>
        </w:rPr>
        <w:t>.</w:t>
      </w:r>
    </w:p>
    <w:p w14:paraId="5BB583D1" w14:textId="77777777" w:rsidR="00907BA4" w:rsidRPr="00DF55D3" w:rsidRDefault="00907BA4" w:rsidP="00A9792F">
      <w:pPr>
        <w:spacing w:after="0" w:line="240" w:lineRule="auto"/>
        <w:jc w:val="both"/>
        <w:rPr>
          <w:rFonts w:ascii="Arial" w:eastAsia="Times New Roman" w:hAnsi="Arial" w:cs="Arial"/>
          <w:sz w:val="20"/>
          <w:szCs w:val="20"/>
        </w:rPr>
      </w:pPr>
      <w:r w:rsidRPr="00DF55D3">
        <w:rPr>
          <w:rFonts w:ascii="Arial" w:eastAsia="Times New Roman" w:hAnsi="Arial" w:cs="Arial"/>
          <w:sz w:val="20"/>
          <w:szCs w:val="20"/>
          <w:vertAlign w:val="superscript"/>
        </w:rPr>
        <w:t xml:space="preserve"> </w:t>
      </w:r>
    </w:p>
    <w:p w14:paraId="5D8EBFEB" w14:textId="77777777" w:rsidR="00907BA4" w:rsidRPr="00DF55D3" w:rsidRDefault="00907BA4" w:rsidP="00A9792F">
      <w:pPr>
        <w:spacing w:after="0" w:line="240" w:lineRule="auto"/>
        <w:jc w:val="both"/>
        <w:rPr>
          <w:rFonts w:ascii="Arial" w:eastAsia="Times New Roman" w:hAnsi="Arial" w:cs="Arial"/>
          <w:sz w:val="20"/>
          <w:szCs w:val="20"/>
        </w:rPr>
      </w:pPr>
      <w:r w:rsidRPr="00DF55D3">
        <w:rPr>
          <w:rFonts w:ascii="Arial" w:eastAsia="Times New Roman" w:hAnsi="Arial" w:cs="Arial"/>
          <w:sz w:val="20"/>
          <w:szCs w:val="20"/>
        </w:rPr>
        <w:t xml:space="preserve">Out-of-pocket payment constitutes a larger share of total health expenditure in Nigeria, ranging from 65 – 72%. The contributions of NHIS to health funds remain low at about 2% of overall </w:t>
      </w:r>
      <w:r w:rsidRPr="00DF55D3">
        <w:rPr>
          <w:rFonts w:ascii="Arial" w:eastAsia="Times New Roman" w:hAnsi="Arial" w:cs="Arial"/>
          <w:sz w:val="20"/>
          <w:szCs w:val="20"/>
        </w:rPr>
        <w:t>expenditure on health [3-5]</w:t>
      </w:r>
      <w:r w:rsidR="005044B8" w:rsidRPr="00DF55D3">
        <w:rPr>
          <w:rFonts w:ascii="Arial" w:eastAsia="Times New Roman" w:hAnsi="Arial" w:cs="Arial"/>
          <w:sz w:val="20"/>
          <w:szCs w:val="20"/>
        </w:rPr>
        <w:t>.</w:t>
      </w:r>
      <w:r w:rsidRPr="00DF55D3">
        <w:rPr>
          <w:rFonts w:ascii="Arial" w:eastAsia="Times New Roman" w:hAnsi="Arial" w:cs="Arial"/>
          <w:sz w:val="20"/>
          <w:szCs w:val="20"/>
          <w:vertAlign w:val="superscript"/>
        </w:rPr>
        <w:t xml:space="preserve"> </w:t>
      </w:r>
      <w:r w:rsidRPr="00DF55D3">
        <w:rPr>
          <w:rFonts w:ascii="Arial" w:eastAsia="Times New Roman" w:hAnsi="Arial" w:cs="Arial"/>
          <w:sz w:val="20"/>
          <w:szCs w:val="20"/>
        </w:rPr>
        <w:t>This is also challenged by low awareness and acceptance, poor managerial and regulatory function and non</w:t>
      </w:r>
      <w:r w:rsidR="005044B8" w:rsidRPr="00DF55D3">
        <w:rPr>
          <w:rFonts w:ascii="Arial" w:eastAsia="Times New Roman" w:hAnsi="Arial" w:cs="Arial"/>
          <w:sz w:val="20"/>
          <w:szCs w:val="20"/>
        </w:rPr>
        <w:t>-comprehensive benefit packages</w:t>
      </w:r>
      <w:r w:rsidRPr="00DF55D3">
        <w:rPr>
          <w:rFonts w:ascii="Arial" w:eastAsia="Times New Roman" w:hAnsi="Arial" w:cs="Arial"/>
          <w:sz w:val="20"/>
          <w:szCs w:val="20"/>
        </w:rPr>
        <w:t xml:space="preserve"> [6-8]</w:t>
      </w:r>
      <w:r w:rsidR="005044B8" w:rsidRPr="00DF55D3">
        <w:rPr>
          <w:rFonts w:ascii="Arial" w:eastAsia="Times New Roman" w:hAnsi="Arial" w:cs="Arial"/>
          <w:sz w:val="20"/>
          <w:szCs w:val="20"/>
        </w:rPr>
        <w:t>.</w:t>
      </w:r>
    </w:p>
    <w:p w14:paraId="48656FCA" w14:textId="77777777" w:rsidR="005044B8" w:rsidRPr="00DF55D3" w:rsidRDefault="005044B8" w:rsidP="00A9792F">
      <w:pPr>
        <w:spacing w:after="0" w:line="240" w:lineRule="auto"/>
        <w:jc w:val="both"/>
        <w:rPr>
          <w:rFonts w:ascii="Arial" w:eastAsia="Times New Roman" w:hAnsi="Arial" w:cs="Arial"/>
          <w:sz w:val="20"/>
          <w:szCs w:val="20"/>
        </w:rPr>
      </w:pPr>
    </w:p>
    <w:p w14:paraId="767E74EB" w14:textId="77777777" w:rsidR="005044B8" w:rsidRPr="00DF55D3" w:rsidRDefault="00907BA4" w:rsidP="00A9792F">
      <w:pPr>
        <w:spacing w:after="0" w:line="240" w:lineRule="auto"/>
        <w:jc w:val="both"/>
        <w:rPr>
          <w:rFonts w:ascii="Arial" w:eastAsia="Times New Roman" w:hAnsi="Arial" w:cs="Arial"/>
          <w:bCs/>
          <w:iCs/>
          <w:sz w:val="20"/>
          <w:szCs w:val="20"/>
        </w:rPr>
      </w:pPr>
      <w:r w:rsidRPr="00DF55D3">
        <w:rPr>
          <w:rFonts w:ascii="Arial" w:eastAsia="Times New Roman" w:hAnsi="Arial" w:cs="Arial"/>
          <w:sz w:val="20"/>
          <w:szCs w:val="20"/>
        </w:rPr>
        <w:t xml:space="preserve">The evidence on utilization of health insurance services is mixed. Some reported no higher utilization among the enrollees, while some noted higher utilization, especially in outpatient care. </w:t>
      </w:r>
      <w:r w:rsidRPr="00DF55D3">
        <w:rPr>
          <w:rFonts w:ascii="Arial" w:eastAsia="Times New Roman" w:hAnsi="Arial" w:cs="Arial"/>
          <w:bCs/>
          <w:iCs/>
          <w:sz w:val="20"/>
          <w:szCs w:val="20"/>
        </w:rPr>
        <w:t xml:space="preserve">The determinant of utilization </w:t>
      </w:r>
      <w:proofErr w:type="gramStart"/>
      <w:r w:rsidRPr="00DF55D3">
        <w:rPr>
          <w:rFonts w:ascii="Arial" w:eastAsia="Times New Roman" w:hAnsi="Arial" w:cs="Arial"/>
          <w:bCs/>
          <w:iCs/>
          <w:sz w:val="20"/>
          <w:szCs w:val="20"/>
        </w:rPr>
        <w:t>show</w:t>
      </w:r>
      <w:proofErr w:type="gramEnd"/>
      <w:r w:rsidRPr="00DF55D3">
        <w:rPr>
          <w:rFonts w:ascii="Arial" w:eastAsia="Times New Roman" w:hAnsi="Arial" w:cs="Arial"/>
          <w:bCs/>
          <w:iCs/>
          <w:sz w:val="20"/>
          <w:szCs w:val="20"/>
        </w:rPr>
        <w:t xml:space="preserve"> that elderly females with young children, more educated persons and higher income groups are more likely to utilize health insurance</w:t>
      </w:r>
      <w:r w:rsidRPr="00DF55D3">
        <w:rPr>
          <w:rFonts w:ascii="Arial" w:eastAsia="Times New Roman" w:hAnsi="Arial" w:cs="Arial"/>
          <w:bCs/>
          <w:iCs/>
          <w:sz w:val="20"/>
          <w:szCs w:val="20"/>
          <w:vertAlign w:val="superscript"/>
        </w:rPr>
        <w:t xml:space="preserve"> </w:t>
      </w:r>
      <w:r w:rsidRPr="00DF55D3">
        <w:rPr>
          <w:rFonts w:ascii="Arial" w:eastAsia="Times New Roman" w:hAnsi="Arial" w:cs="Arial"/>
          <w:bCs/>
          <w:iCs/>
          <w:sz w:val="20"/>
          <w:szCs w:val="20"/>
        </w:rPr>
        <w:t>[</w:t>
      </w:r>
      <w:r w:rsidR="005044B8" w:rsidRPr="00DF55D3">
        <w:rPr>
          <w:rFonts w:ascii="Arial" w:eastAsia="Times New Roman" w:hAnsi="Arial" w:cs="Arial"/>
          <w:bCs/>
          <w:iCs/>
          <w:sz w:val="20"/>
          <w:szCs w:val="20"/>
        </w:rPr>
        <w:t>6,7,</w:t>
      </w:r>
      <w:r w:rsidRPr="00DF55D3">
        <w:rPr>
          <w:rFonts w:ascii="Arial" w:eastAsia="Times New Roman" w:hAnsi="Arial" w:cs="Arial"/>
          <w:bCs/>
          <w:iCs/>
          <w:sz w:val="20"/>
          <w:szCs w:val="20"/>
        </w:rPr>
        <w:t>9-11]</w:t>
      </w:r>
      <w:r w:rsidR="005044B8" w:rsidRPr="00DF55D3">
        <w:rPr>
          <w:rFonts w:ascii="Arial" w:eastAsia="Times New Roman" w:hAnsi="Arial" w:cs="Arial"/>
          <w:bCs/>
          <w:iCs/>
          <w:sz w:val="20"/>
          <w:szCs w:val="20"/>
        </w:rPr>
        <w:t>.</w:t>
      </w:r>
    </w:p>
    <w:p w14:paraId="6C5841B9" w14:textId="77777777" w:rsidR="00907BA4" w:rsidRPr="00DF55D3" w:rsidRDefault="00907BA4" w:rsidP="00A9792F">
      <w:pPr>
        <w:spacing w:after="0" w:line="240" w:lineRule="auto"/>
        <w:jc w:val="both"/>
        <w:rPr>
          <w:rFonts w:ascii="Arial" w:eastAsia="Times New Roman" w:hAnsi="Arial" w:cs="Arial"/>
          <w:bCs/>
          <w:iCs/>
          <w:sz w:val="20"/>
          <w:szCs w:val="20"/>
          <w:lang w:val="en-GB"/>
        </w:rPr>
      </w:pPr>
      <w:r w:rsidRPr="00DF55D3">
        <w:rPr>
          <w:rFonts w:ascii="Arial" w:eastAsia="Times New Roman" w:hAnsi="Arial" w:cs="Arial"/>
          <w:bCs/>
          <w:iCs/>
          <w:sz w:val="20"/>
          <w:szCs w:val="20"/>
          <w:lang w:val="en-GB"/>
        </w:rPr>
        <w:t xml:space="preserve"> </w:t>
      </w:r>
    </w:p>
    <w:p w14:paraId="10DE34D8" w14:textId="77777777" w:rsidR="00907BA4" w:rsidRPr="00DF55D3" w:rsidRDefault="00907BA4" w:rsidP="00A9792F">
      <w:pPr>
        <w:spacing w:after="0" w:line="240" w:lineRule="auto"/>
        <w:jc w:val="both"/>
        <w:rPr>
          <w:rFonts w:ascii="Arial" w:eastAsia="Times New Roman" w:hAnsi="Arial" w:cs="Arial"/>
          <w:bCs/>
          <w:iCs/>
          <w:sz w:val="20"/>
          <w:szCs w:val="20"/>
        </w:rPr>
      </w:pPr>
      <w:r w:rsidRPr="00DF55D3">
        <w:rPr>
          <w:rFonts w:ascii="Arial" w:eastAsia="Times New Roman" w:hAnsi="Arial" w:cs="Arial"/>
          <w:bCs/>
          <w:iCs/>
          <w:sz w:val="20"/>
          <w:szCs w:val="20"/>
        </w:rPr>
        <w:t>The service satisfaction by clientele has been low. They are still experiencing catastrophic expenditure and displeasure with care co</w:t>
      </w:r>
      <w:r w:rsidR="005044B8" w:rsidRPr="00DF55D3">
        <w:rPr>
          <w:rFonts w:ascii="Arial" w:eastAsia="Times New Roman" w:hAnsi="Arial" w:cs="Arial"/>
          <w:bCs/>
          <w:iCs/>
          <w:sz w:val="20"/>
          <w:szCs w:val="20"/>
        </w:rPr>
        <w:t>ntrary to the aim of the scheme</w:t>
      </w:r>
      <w:r w:rsidRPr="00DF55D3">
        <w:rPr>
          <w:rFonts w:ascii="Arial" w:eastAsia="Times New Roman" w:hAnsi="Arial" w:cs="Arial"/>
          <w:bCs/>
          <w:iCs/>
          <w:sz w:val="20"/>
          <w:szCs w:val="20"/>
        </w:rPr>
        <w:t xml:space="preserve"> [8]</w:t>
      </w:r>
      <w:r w:rsidR="005044B8" w:rsidRPr="00DF55D3">
        <w:rPr>
          <w:rFonts w:ascii="Arial" w:eastAsia="Times New Roman" w:hAnsi="Arial" w:cs="Arial"/>
          <w:bCs/>
          <w:iCs/>
          <w:sz w:val="20"/>
          <w:szCs w:val="20"/>
        </w:rPr>
        <w:t>.</w:t>
      </w:r>
      <w:r w:rsidRPr="00DF55D3">
        <w:rPr>
          <w:rFonts w:ascii="Arial" w:eastAsia="Times New Roman" w:hAnsi="Arial" w:cs="Arial"/>
          <w:bCs/>
          <w:iCs/>
          <w:sz w:val="20"/>
          <w:szCs w:val="20"/>
          <w:vertAlign w:val="superscript"/>
        </w:rPr>
        <w:t xml:space="preserve"> </w:t>
      </w:r>
      <w:r w:rsidRPr="00DF55D3">
        <w:rPr>
          <w:rFonts w:ascii="Arial" w:eastAsia="Times New Roman" w:hAnsi="Arial" w:cs="Arial"/>
          <w:bCs/>
          <w:iCs/>
          <w:sz w:val="20"/>
          <w:szCs w:val="20"/>
        </w:rPr>
        <w:t xml:space="preserve">However, health </w:t>
      </w:r>
      <w:r w:rsidRPr="00DF55D3">
        <w:rPr>
          <w:rFonts w:ascii="Arial" w:eastAsia="Times New Roman" w:hAnsi="Arial" w:cs="Arial"/>
          <w:bCs/>
          <w:iCs/>
          <w:sz w:val="20"/>
          <w:szCs w:val="20"/>
        </w:rPr>
        <w:lastRenderedPageBreak/>
        <w:t>insurance has been shown in other clime to reduce catastrophic health expen</w:t>
      </w:r>
      <w:r w:rsidR="005044B8" w:rsidRPr="00DF55D3">
        <w:rPr>
          <w:rFonts w:ascii="Arial" w:eastAsia="Times New Roman" w:hAnsi="Arial" w:cs="Arial"/>
          <w:bCs/>
          <w:iCs/>
          <w:sz w:val="20"/>
          <w:szCs w:val="20"/>
        </w:rPr>
        <w:t>diture with higher satisfaction</w:t>
      </w:r>
      <w:r w:rsidRPr="00DF55D3">
        <w:rPr>
          <w:rFonts w:ascii="Arial" w:eastAsia="Times New Roman" w:hAnsi="Arial" w:cs="Arial"/>
          <w:bCs/>
          <w:iCs/>
          <w:sz w:val="20"/>
          <w:szCs w:val="20"/>
        </w:rPr>
        <w:t xml:space="preserve"> [</w:t>
      </w:r>
      <w:r w:rsidR="005044B8" w:rsidRPr="00DF55D3">
        <w:rPr>
          <w:rFonts w:ascii="Arial" w:eastAsia="Times New Roman" w:hAnsi="Arial" w:cs="Arial"/>
          <w:bCs/>
          <w:iCs/>
          <w:sz w:val="20"/>
          <w:szCs w:val="20"/>
        </w:rPr>
        <w:t>12,</w:t>
      </w:r>
      <w:r w:rsidRPr="00DF55D3">
        <w:rPr>
          <w:rFonts w:ascii="Arial" w:eastAsia="Times New Roman" w:hAnsi="Arial" w:cs="Arial"/>
          <w:bCs/>
          <w:iCs/>
          <w:sz w:val="20"/>
          <w:szCs w:val="20"/>
        </w:rPr>
        <w:t>13]</w:t>
      </w:r>
      <w:r w:rsidR="005044B8" w:rsidRPr="00DF55D3">
        <w:rPr>
          <w:rFonts w:ascii="Arial" w:eastAsia="Times New Roman" w:hAnsi="Arial" w:cs="Arial"/>
          <w:bCs/>
          <w:iCs/>
          <w:sz w:val="20"/>
          <w:szCs w:val="20"/>
        </w:rPr>
        <w:t>.</w:t>
      </w:r>
      <w:r w:rsidRPr="00DF55D3">
        <w:rPr>
          <w:rFonts w:ascii="Arial" w:eastAsia="Times New Roman" w:hAnsi="Arial" w:cs="Arial"/>
          <w:bCs/>
          <w:iCs/>
          <w:sz w:val="20"/>
          <w:szCs w:val="20"/>
          <w:vertAlign w:val="superscript"/>
        </w:rPr>
        <w:t xml:space="preserve"> </w:t>
      </w:r>
      <w:r w:rsidRPr="00DF55D3">
        <w:rPr>
          <w:rFonts w:ascii="Arial" w:eastAsia="Times New Roman" w:hAnsi="Arial" w:cs="Arial"/>
          <w:bCs/>
          <w:iCs/>
          <w:sz w:val="20"/>
          <w:szCs w:val="20"/>
        </w:rPr>
        <w:t>The reasons for low satisfaction in this environment include non-comprehensive coverage of care. These have heavy cost implications on clients [</w:t>
      </w:r>
      <w:r w:rsidR="005044B8" w:rsidRPr="00DF55D3">
        <w:rPr>
          <w:rFonts w:ascii="Arial" w:eastAsia="Times New Roman" w:hAnsi="Arial" w:cs="Arial"/>
          <w:bCs/>
          <w:iCs/>
          <w:sz w:val="20"/>
          <w:szCs w:val="20"/>
        </w:rPr>
        <w:t>8,14,</w:t>
      </w:r>
      <w:r w:rsidRPr="00DF55D3">
        <w:rPr>
          <w:rFonts w:ascii="Arial" w:eastAsia="Times New Roman" w:hAnsi="Arial" w:cs="Arial"/>
          <w:bCs/>
          <w:iCs/>
          <w:sz w:val="20"/>
          <w:szCs w:val="20"/>
        </w:rPr>
        <w:t>15]</w:t>
      </w:r>
      <w:r w:rsidR="005044B8" w:rsidRPr="00DF55D3">
        <w:rPr>
          <w:rFonts w:ascii="Arial" w:eastAsia="Times New Roman" w:hAnsi="Arial" w:cs="Arial"/>
          <w:bCs/>
          <w:iCs/>
          <w:sz w:val="20"/>
          <w:szCs w:val="20"/>
        </w:rPr>
        <w:t>.</w:t>
      </w:r>
    </w:p>
    <w:p w14:paraId="379E05D5" w14:textId="77777777" w:rsidR="005044B8" w:rsidRPr="00DF55D3" w:rsidRDefault="005044B8" w:rsidP="00A9792F">
      <w:pPr>
        <w:spacing w:after="0" w:line="240" w:lineRule="auto"/>
        <w:jc w:val="both"/>
        <w:rPr>
          <w:rFonts w:ascii="Arial" w:eastAsia="Times New Roman" w:hAnsi="Arial" w:cs="Arial"/>
          <w:bCs/>
          <w:iCs/>
          <w:sz w:val="20"/>
          <w:szCs w:val="20"/>
        </w:rPr>
      </w:pPr>
    </w:p>
    <w:p w14:paraId="44527B2B" w14:textId="77777777" w:rsidR="00907BA4" w:rsidRPr="00DF55D3" w:rsidRDefault="00907BA4" w:rsidP="00A9792F">
      <w:pPr>
        <w:spacing w:after="0" w:line="240" w:lineRule="auto"/>
        <w:jc w:val="both"/>
        <w:rPr>
          <w:rFonts w:ascii="Arial" w:hAnsi="Arial" w:cs="Arial"/>
          <w:b/>
          <w:sz w:val="20"/>
          <w:szCs w:val="20"/>
        </w:rPr>
      </w:pPr>
      <w:r w:rsidRPr="00DF55D3">
        <w:rPr>
          <w:rFonts w:ascii="Arial" w:hAnsi="Arial" w:cs="Arial"/>
          <w:sz w:val="20"/>
          <w:szCs w:val="20"/>
        </w:rPr>
        <w:t>The gap therefore is, that although the NHIS was ratified in Nigeria 16 years ago; in Enugu the coverage and quality of healthcare is suboptimal</w:t>
      </w:r>
      <w:r w:rsidRPr="00DF55D3">
        <w:rPr>
          <w:rFonts w:ascii="Arial" w:hAnsi="Arial" w:cs="Arial"/>
          <w:sz w:val="20"/>
          <w:szCs w:val="20"/>
          <w:vertAlign w:val="superscript"/>
        </w:rPr>
        <w:t xml:space="preserve"> </w:t>
      </w:r>
      <w:r w:rsidRPr="00DF55D3">
        <w:rPr>
          <w:rFonts w:ascii="Arial" w:hAnsi="Arial" w:cs="Arial"/>
          <w:sz w:val="20"/>
          <w:szCs w:val="20"/>
        </w:rPr>
        <w:t>[</w:t>
      </w:r>
      <w:r w:rsidR="005044B8" w:rsidRPr="00DF55D3">
        <w:rPr>
          <w:rFonts w:ascii="Arial" w:hAnsi="Arial" w:cs="Arial"/>
          <w:sz w:val="20"/>
          <w:szCs w:val="20"/>
        </w:rPr>
        <w:t>16,</w:t>
      </w:r>
      <w:r w:rsidRPr="00DF55D3">
        <w:rPr>
          <w:rFonts w:ascii="Arial" w:hAnsi="Arial" w:cs="Arial"/>
          <w:sz w:val="20"/>
          <w:szCs w:val="20"/>
        </w:rPr>
        <w:t xml:space="preserve">4] the study aims to investigate the utilization and satisfaction level of the enrollees in the scheme. </w:t>
      </w:r>
    </w:p>
    <w:p w14:paraId="2B4C02B4" w14:textId="77777777" w:rsidR="00907BA4" w:rsidRPr="00DF55D3" w:rsidRDefault="005044B8" w:rsidP="005044B8">
      <w:pPr>
        <w:pStyle w:val="Heading2"/>
      </w:pPr>
      <w:r w:rsidRPr="00DF55D3">
        <w:t xml:space="preserve">2. METHODS </w:t>
      </w:r>
    </w:p>
    <w:p w14:paraId="1E108451" w14:textId="77777777" w:rsidR="005044B8" w:rsidRPr="00DF55D3" w:rsidRDefault="005044B8" w:rsidP="00A9792F">
      <w:pPr>
        <w:autoSpaceDE w:val="0"/>
        <w:adjustRightInd w:val="0"/>
        <w:spacing w:after="0" w:line="240" w:lineRule="auto"/>
        <w:jc w:val="both"/>
        <w:rPr>
          <w:rFonts w:ascii="Arial" w:hAnsi="Arial" w:cs="Arial"/>
          <w:b/>
          <w:sz w:val="20"/>
          <w:szCs w:val="20"/>
        </w:rPr>
      </w:pPr>
      <w:bookmarkStart w:id="0" w:name="_Hlk40635100"/>
    </w:p>
    <w:p w14:paraId="7AB0D17E" w14:textId="77777777" w:rsidR="00907BA4" w:rsidRPr="00DF55D3" w:rsidRDefault="005044B8" w:rsidP="00A9792F">
      <w:pPr>
        <w:autoSpaceDE w:val="0"/>
        <w:adjustRightInd w:val="0"/>
        <w:spacing w:after="0" w:line="240" w:lineRule="auto"/>
        <w:jc w:val="both"/>
        <w:rPr>
          <w:rFonts w:ascii="Arial" w:hAnsi="Arial" w:cs="Arial"/>
          <w:b/>
          <w:szCs w:val="20"/>
        </w:rPr>
      </w:pPr>
      <w:r w:rsidRPr="00DF55D3">
        <w:rPr>
          <w:rFonts w:ascii="Arial" w:hAnsi="Arial" w:cs="Arial"/>
          <w:b/>
          <w:szCs w:val="20"/>
        </w:rPr>
        <w:t xml:space="preserve">2.1 </w:t>
      </w:r>
      <w:r w:rsidR="00907BA4" w:rsidRPr="00DF55D3">
        <w:rPr>
          <w:rFonts w:ascii="Arial" w:hAnsi="Arial" w:cs="Arial"/>
          <w:b/>
          <w:szCs w:val="20"/>
        </w:rPr>
        <w:t>Study Design</w:t>
      </w:r>
    </w:p>
    <w:p w14:paraId="6C61C635" w14:textId="77777777" w:rsidR="005044B8" w:rsidRPr="00DF55D3" w:rsidRDefault="005044B8" w:rsidP="00A9792F">
      <w:pPr>
        <w:autoSpaceDE w:val="0"/>
        <w:adjustRightInd w:val="0"/>
        <w:spacing w:after="0" w:line="240" w:lineRule="auto"/>
        <w:jc w:val="both"/>
        <w:rPr>
          <w:rFonts w:ascii="Arial" w:hAnsi="Arial" w:cs="Arial"/>
          <w:sz w:val="20"/>
          <w:szCs w:val="20"/>
        </w:rPr>
      </w:pPr>
    </w:p>
    <w:p w14:paraId="7DFDCDC5" w14:textId="77777777" w:rsidR="00907BA4" w:rsidRPr="00DF55D3" w:rsidRDefault="00907BA4" w:rsidP="00A9792F">
      <w:pPr>
        <w:autoSpaceDE w:val="0"/>
        <w:adjustRightInd w:val="0"/>
        <w:spacing w:after="0" w:line="240" w:lineRule="auto"/>
        <w:jc w:val="both"/>
        <w:rPr>
          <w:rFonts w:ascii="Arial" w:hAnsi="Arial" w:cs="Arial"/>
          <w:iCs/>
          <w:sz w:val="20"/>
          <w:szCs w:val="20"/>
        </w:rPr>
      </w:pPr>
      <w:r w:rsidRPr="00DF55D3">
        <w:rPr>
          <w:rFonts w:ascii="Arial" w:hAnsi="Arial" w:cs="Arial"/>
          <w:sz w:val="20"/>
          <w:szCs w:val="20"/>
        </w:rPr>
        <w:t xml:space="preserve">The study was a cross-sectional survey that was </w:t>
      </w:r>
      <w:r w:rsidRPr="00DF55D3">
        <w:rPr>
          <w:rFonts w:ascii="Arial" w:hAnsi="Arial" w:cs="Arial"/>
          <w:iCs/>
          <w:sz w:val="20"/>
          <w:szCs w:val="20"/>
        </w:rPr>
        <w:t xml:space="preserve">conducted from October 2018 to April 2019 at the University of Nigeria Teaching Hospital (UNTH), Enugu in Southeast Nigeria.  UNTH is a premier tertiary health institution in Nigeria and serves as National Cardiothoracic Center of Excellence and provides multispecialty care.  It is accredited by NHIS as a service provider and health management organization (HMO). </w:t>
      </w:r>
    </w:p>
    <w:p w14:paraId="0CCBFBC6" w14:textId="77777777" w:rsidR="005044B8" w:rsidRPr="00DF55D3" w:rsidRDefault="005044B8" w:rsidP="00A9792F">
      <w:pPr>
        <w:autoSpaceDE w:val="0"/>
        <w:adjustRightInd w:val="0"/>
        <w:spacing w:after="0" w:line="240" w:lineRule="auto"/>
        <w:jc w:val="both"/>
        <w:rPr>
          <w:rFonts w:ascii="Arial" w:hAnsi="Arial" w:cs="Arial"/>
          <w:sz w:val="20"/>
          <w:szCs w:val="20"/>
        </w:rPr>
      </w:pPr>
    </w:p>
    <w:p w14:paraId="0886A27D" w14:textId="77777777" w:rsidR="00907BA4" w:rsidRPr="00DF55D3" w:rsidRDefault="00907BA4" w:rsidP="00A9792F">
      <w:pPr>
        <w:autoSpaceDE w:val="0"/>
        <w:adjustRightInd w:val="0"/>
        <w:spacing w:after="0" w:line="240" w:lineRule="auto"/>
        <w:jc w:val="both"/>
        <w:rPr>
          <w:rFonts w:ascii="Arial" w:hAnsi="Arial" w:cs="Arial"/>
          <w:iCs/>
          <w:sz w:val="20"/>
          <w:szCs w:val="20"/>
        </w:rPr>
      </w:pPr>
      <w:r w:rsidRPr="00DF55D3">
        <w:rPr>
          <w:rFonts w:ascii="Arial" w:hAnsi="Arial" w:cs="Arial"/>
          <w:iCs/>
          <w:sz w:val="20"/>
          <w:szCs w:val="20"/>
        </w:rPr>
        <w:t>A standardized self - self-administered questionnaire was used for data collection among adults attending the General Outpatient Department (GOPD) and the Staff of UNTH. A convenience consecutive sampling was undertaken to recruit 120 of the respondents in equal proportions of 60 enrollees and 60 non-e</w:t>
      </w:r>
      <w:r w:rsidR="005044B8" w:rsidRPr="00DF55D3">
        <w:rPr>
          <w:rFonts w:ascii="Arial" w:hAnsi="Arial" w:cs="Arial"/>
          <w:iCs/>
          <w:sz w:val="20"/>
          <w:szCs w:val="20"/>
        </w:rPr>
        <w:t>nrollees using Fisher’s formula</w:t>
      </w:r>
      <w:r w:rsidRPr="00DF55D3">
        <w:rPr>
          <w:rFonts w:ascii="Arial" w:hAnsi="Arial" w:cs="Arial"/>
          <w:iCs/>
          <w:sz w:val="20"/>
          <w:szCs w:val="20"/>
        </w:rPr>
        <w:t xml:space="preserve"> [17]</w:t>
      </w:r>
      <w:r w:rsidR="005044B8" w:rsidRPr="00DF55D3">
        <w:rPr>
          <w:rFonts w:ascii="Arial" w:hAnsi="Arial" w:cs="Arial"/>
          <w:iCs/>
          <w:sz w:val="20"/>
          <w:szCs w:val="20"/>
        </w:rPr>
        <w:t>.</w:t>
      </w:r>
    </w:p>
    <w:p w14:paraId="30145ACC" w14:textId="77777777" w:rsidR="005044B8" w:rsidRPr="00DF55D3" w:rsidRDefault="005044B8" w:rsidP="00A9792F">
      <w:pPr>
        <w:autoSpaceDE w:val="0"/>
        <w:adjustRightInd w:val="0"/>
        <w:spacing w:after="0" w:line="240" w:lineRule="auto"/>
        <w:jc w:val="both"/>
        <w:rPr>
          <w:rFonts w:ascii="Arial" w:hAnsi="Arial" w:cs="Arial"/>
          <w:iCs/>
          <w:sz w:val="20"/>
          <w:szCs w:val="20"/>
        </w:rPr>
      </w:pPr>
    </w:p>
    <w:p w14:paraId="17EBFF3B" w14:textId="77777777" w:rsidR="00907BA4" w:rsidRPr="00DF55D3" w:rsidRDefault="00907BA4" w:rsidP="00A9792F">
      <w:pPr>
        <w:autoSpaceDE w:val="0"/>
        <w:adjustRightInd w:val="0"/>
        <w:spacing w:after="0" w:line="240" w:lineRule="auto"/>
        <w:jc w:val="both"/>
        <w:rPr>
          <w:rFonts w:ascii="Arial" w:hAnsi="Arial" w:cs="Arial"/>
          <w:iCs/>
          <w:sz w:val="20"/>
          <w:szCs w:val="20"/>
        </w:rPr>
      </w:pPr>
      <w:r w:rsidRPr="00DF55D3">
        <w:rPr>
          <w:rFonts w:ascii="Arial" w:hAnsi="Arial" w:cs="Arial"/>
          <w:iCs/>
          <w:sz w:val="20"/>
          <w:szCs w:val="20"/>
        </w:rPr>
        <w:t>The minimum sample size (n) was calculated thus.</w:t>
      </w:r>
    </w:p>
    <w:p w14:paraId="53AB39F9" w14:textId="77777777" w:rsidR="00907BA4" w:rsidRPr="00DF55D3" w:rsidRDefault="00907BA4" w:rsidP="00A9792F">
      <w:pPr>
        <w:autoSpaceDE w:val="0"/>
        <w:adjustRightInd w:val="0"/>
        <w:spacing w:after="0" w:line="240" w:lineRule="auto"/>
        <w:jc w:val="both"/>
        <w:rPr>
          <w:rFonts w:ascii="Arial" w:hAnsi="Arial" w:cs="Arial"/>
          <w:iCs/>
          <w:sz w:val="20"/>
          <w:szCs w:val="20"/>
        </w:rPr>
      </w:pPr>
    </w:p>
    <w:p w14:paraId="6ADBE07E" w14:textId="77777777" w:rsidR="00907BA4" w:rsidRPr="00DF55D3" w:rsidRDefault="00907BA4" w:rsidP="00593C96">
      <w:pPr>
        <w:autoSpaceDE w:val="0"/>
        <w:adjustRightInd w:val="0"/>
        <w:spacing w:after="0" w:line="240" w:lineRule="auto"/>
        <w:ind w:left="360"/>
        <w:jc w:val="both"/>
        <w:rPr>
          <w:rFonts w:ascii="Arial" w:hAnsi="Arial" w:cs="Arial"/>
          <w:iCs/>
          <w:sz w:val="20"/>
          <w:szCs w:val="20"/>
        </w:rPr>
      </w:pPr>
      <w:r w:rsidRPr="00DF55D3">
        <w:rPr>
          <w:rFonts w:ascii="Arial" w:hAnsi="Arial" w:cs="Arial"/>
          <w:iCs/>
          <w:sz w:val="20"/>
          <w:szCs w:val="20"/>
        </w:rPr>
        <w:t>n= z</w:t>
      </w:r>
      <w:r w:rsidRPr="00DF55D3">
        <w:rPr>
          <w:rFonts w:ascii="Arial" w:hAnsi="Arial" w:cs="Arial"/>
          <w:iCs/>
          <w:sz w:val="20"/>
          <w:szCs w:val="20"/>
          <w:vertAlign w:val="superscript"/>
        </w:rPr>
        <w:t>2</w:t>
      </w:r>
      <w:r w:rsidRPr="00DF55D3">
        <w:rPr>
          <w:rFonts w:ascii="Arial" w:hAnsi="Arial" w:cs="Arial"/>
          <w:iCs/>
          <w:sz w:val="20"/>
          <w:szCs w:val="20"/>
        </w:rPr>
        <w:t xml:space="preserve"> (</w:t>
      </w:r>
      <w:proofErr w:type="spellStart"/>
      <w:r w:rsidRPr="00DF55D3">
        <w:rPr>
          <w:rFonts w:ascii="Arial" w:hAnsi="Arial" w:cs="Arial"/>
          <w:iCs/>
          <w:sz w:val="20"/>
          <w:szCs w:val="20"/>
        </w:rPr>
        <w:t>pq</w:t>
      </w:r>
      <w:proofErr w:type="spellEnd"/>
      <w:r w:rsidRPr="00DF55D3">
        <w:rPr>
          <w:rFonts w:ascii="Arial" w:hAnsi="Arial" w:cs="Arial"/>
          <w:iCs/>
          <w:sz w:val="20"/>
          <w:szCs w:val="20"/>
        </w:rPr>
        <w:t>)/ d</w:t>
      </w:r>
      <w:r w:rsidRPr="00DF55D3">
        <w:rPr>
          <w:rFonts w:ascii="Arial" w:hAnsi="Arial" w:cs="Arial"/>
          <w:iCs/>
          <w:sz w:val="20"/>
          <w:szCs w:val="20"/>
          <w:vertAlign w:val="superscript"/>
        </w:rPr>
        <w:t>2</w:t>
      </w:r>
    </w:p>
    <w:p w14:paraId="10403637" w14:textId="77777777" w:rsidR="00907BA4" w:rsidRPr="00DF55D3" w:rsidRDefault="00907BA4" w:rsidP="00A9792F">
      <w:pPr>
        <w:autoSpaceDE w:val="0"/>
        <w:adjustRightInd w:val="0"/>
        <w:spacing w:after="0" w:line="240" w:lineRule="auto"/>
        <w:jc w:val="both"/>
        <w:rPr>
          <w:rFonts w:ascii="Arial" w:hAnsi="Arial" w:cs="Arial"/>
          <w:iCs/>
          <w:sz w:val="20"/>
          <w:szCs w:val="20"/>
        </w:rPr>
      </w:pPr>
    </w:p>
    <w:p w14:paraId="0A6C99F3" w14:textId="77777777" w:rsidR="00593C96" w:rsidRPr="00DF55D3" w:rsidRDefault="00907BA4" w:rsidP="00A9792F">
      <w:pPr>
        <w:autoSpaceDE w:val="0"/>
        <w:adjustRightInd w:val="0"/>
        <w:spacing w:after="0" w:line="240" w:lineRule="auto"/>
        <w:jc w:val="both"/>
        <w:rPr>
          <w:rFonts w:ascii="Arial" w:hAnsi="Arial" w:cs="Arial"/>
          <w:iCs/>
          <w:sz w:val="20"/>
          <w:szCs w:val="20"/>
        </w:rPr>
      </w:pPr>
      <w:r w:rsidRPr="00DF55D3">
        <w:rPr>
          <w:rFonts w:ascii="Arial" w:hAnsi="Arial" w:cs="Arial"/>
          <w:iCs/>
          <w:sz w:val="20"/>
          <w:szCs w:val="20"/>
        </w:rPr>
        <w:t xml:space="preserve">Where </w:t>
      </w:r>
    </w:p>
    <w:p w14:paraId="035ABB13" w14:textId="77777777" w:rsidR="00DE6AF8" w:rsidRPr="00DF55D3" w:rsidRDefault="00DE6AF8" w:rsidP="00593C96">
      <w:pPr>
        <w:autoSpaceDE w:val="0"/>
        <w:adjustRightInd w:val="0"/>
        <w:spacing w:after="0" w:line="240" w:lineRule="auto"/>
        <w:ind w:left="360"/>
        <w:jc w:val="both"/>
        <w:rPr>
          <w:rFonts w:ascii="Arial" w:hAnsi="Arial" w:cs="Arial"/>
          <w:iCs/>
          <w:sz w:val="20"/>
          <w:szCs w:val="20"/>
        </w:rPr>
      </w:pPr>
    </w:p>
    <w:p w14:paraId="4AC7796E" w14:textId="77777777" w:rsidR="00593C96" w:rsidRPr="00DF55D3" w:rsidRDefault="00907BA4" w:rsidP="00593C96">
      <w:pPr>
        <w:autoSpaceDE w:val="0"/>
        <w:adjustRightInd w:val="0"/>
        <w:spacing w:after="0" w:line="240" w:lineRule="auto"/>
        <w:ind w:left="360"/>
        <w:jc w:val="both"/>
        <w:rPr>
          <w:rFonts w:ascii="Arial" w:hAnsi="Arial" w:cs="Arial"/>
          <w:iCs/>
          <w:sz w:val="20"/>
          <w:szCs w:val="20"/>
        </w:rPr>
      </w:pPr>
      <w:r w:rsidRPr="00DF55D3">
        <w:rPr>
          <w:rFonts w:ascii="Arial" w:hAnsi="Arial" w:cs="Arial"/>
          <w:iCs/>
          <w:sz w:val="20"/>
          <w:szCs w:val="20"/>
        </w:rPr>
        <w:t xml:space="preserve">n = minimum sample size, </w:t>
      </w:r>
    </w:p>
    <w:p w14:paraId="618A4D45" w14:textId="77777777" w:rsidR="00907BA4" w:rsidRPr="00DF55D3" w:rsidRDefault="00907BA4" w:rsidP="00593C96">
      <w:pPr>
        <w:autoSpaceDE w:val="0"/>
        <w:adjustRightInd w:val="0"/>
        <w:spacing w:after="0" w:line="240" w:lineRule="auto"/>
        <w:ind w:left="360"/>
        <w:jc w:val="both"/>
        <w:rPr>
          <w:rFonts w:ascii="Arial" w:hAnsi="Arial" w:cs="Arial"/>
          <w:iCs/>
          <w:sz w:val="20"/>
          <w:szCs w:val="20"/>
        </w:rPr>
      </w:pPr>
      <w:r w:rsidRPr="00DF55D3">
        <w:rPr>
          <w:rFonts w:ascii="Arial" w:hAnsi="Arial" w:cs="Arial"/>
          <w:iCs/>
          <w:sz w:val="20"/>
          <w:szCs w:val="20"/>
        </w:rPr>
        <w:t>z = 95% confidence interval i.e. (1.96)</w:t>
      </w:r>
    </w:p>
    <w:p w14:paraId="11C347E1" w14:textId="77777777" w:rsidR="00593C96" w:rsidRPr="00DF55D3" w:rsidRDefault="00907BA4" w:rsidP="00593C96">
      <w:pPr>
        <w:autoSpaceDE w:val="0"/>
        <w:adjustRightInd w:val="0"/>
        <w:spacing w:after="0" w:line="240" w:lineRule="auto"/>
        <w:ind w:left="360"/>
        <w:jc w:val="both"/>
        <w:rPr>
          <w:rFonts w:ascii="Arial" w:hAnsi="Arial" w:cs="Arial"/>
          <w:iCs/>
          <w:sz w:val="20"/>
          <w:szCs w:val="20"/>
          <w:vertAlign w:val="superscript"/>
        </w:rPr>
      </w:pPr>
      <w:r w:rsidRPr="00DF55D3">
        <w:rPr>
          <w:rFonts w:ascii="Arial" w:hAnsi="Arial" w:cs="Arial"/>
          <w:iCs/>
          <w:sz w:val="20"/>
          <w:szCs w:val="20"/>
        </w:rPr>
        <w:t>P = median prevalence of coverage (7.0 %), [18]</w:t>
      </w:r>
      <w:r w:rsidRPr="00DF55D3">
        <w:rPr>
          <w:rFonts w:ascii="Arial" w:hAnsi="Arial" w:cs="Arial"/>
          <w:iCs/>
          <w:sz w:val="20"/>
          <w:szCs w:val="20"/>
          <w:vertAlign w:val="superscript"/>
        </w:rPr>
        <w:t xml:space="preserve"> </w:t>
      </w:r>
    </w:p>
    <w:p w14:paraId="0BA9473A" w14:textId="77777777" w:rsidR="00907BA4" w:rsidRPr="00DF55D3" w:rsidRDefault="00907BA4" w:rsidP="00593C96">
      <w:pPr>
        <w:autoSpaceDE w:val="0"/>
        <w:adjustRightInd w:val="0"/>
        <w:spacing w:after="0" w:line="240" w:lineRule="auto"/>
        <w:ind w:left="360"/>
        <w:jc w:val="both"/>
        <w:rPr>
          <w:rFonts w:ascii="Arial" w:hAnsi="Arial" w:cs="Arial"/>
          <w:iCs/>
          <w:sz w:val="20"/>
          <w:szCs w:val="20"/>
        </w:rPr>
      </w:pPr>
      <w:r w:rsidRPr="00DF55D3">
        <w:rPr>
          <w:rFonts w:ascii="Arial" w:hAnsi="Arial" w:cs="Arial"/>
          <w:iCs/>
          <w:sz w:val="20"/>
          <w:szCs w:val="20"/>
        </w:rPr>
        <w:t xml:space="preserve">d = level of precision (0.05)      </w:t>
      </w:r>
    </w:p>
    <w:p w14:paraId="781E304B" w14:textId="77777777" w:rsidR="00593C96" w:rsidRPr="00DF55D3" w:rsidRDefault="00907BA4" w:rsidP="00593C96">
      <w:pPr>
        <w:autoSpaceDE w:val="0"/>
        <w:adjustRightInd w:val="0"/>
        <w:spacing w:after="0" w:line="240" w:lineRule="auto"/>
        <w:ind w:left="360"/>
        <w:jc w:val="both"/>
        <w:rPr>
          <w:rFonts w:ascii="Arial" w:hAnsi="Arial" w:cs="Arial"/>
          <w:iCs/>
          <w:sz w:val="20"/>
          <w:szCs w:val="20"/>
        </w:rPr>
      </w:pPr>
      <w:r w:rsidRPr="00DF55D3">
        <w:rPr>
          <w:rFonts w:ascii="Arial" w:hAnsi="Arial" w:cs="Arial"/>
          <w:iCs/>
          <w:sz w:val="20"/>
          <w:szCs w:val="20"/>
        </w:rPr>
        <w:t>q   = 1-p; so, n= 1.96</w:t>
      </w:r>
      <w:r w:rsidRPr="00DF55D3">
        <w:rPr>
          <w:rFonts w:ascii="Arial" w:hAnsi="Arial" w:cs="Arial"/>
          <w:iCs/>
          <w:sz w:val="20"/>
          <w:szCs w:val="20"/>
          <w:vertAlign w:val="superscript"/>
        </w:rPr>
        <w:t xml:space="preserve">2   </w:t>
      </w:r>
      <w:r w:rsidRPr="00DF55D3">
        <w:rPr>
          <w:rFonts w:ascii="Arial" w:hAnsi="Arial" w:cs="Arial"/>
          <w:iCs/>
          <w:sz w:val="20"/>
          <w:szCs w:val="20"/>
        </w:rPr>
        <w:t>× 0.07(0.93) / 0.05</w:t>
      </w:r>
      <w:r w:rsidRPr="00DF55D3">
        <w:rPr>
          <w:rFonts w:ascii="Arial" w:hAnsi="Arial" w:cs="Arial"/>
          <w:iCs/>
          <w:sz w:val="20"/>
          <w:szCs w:val="20"/>
          <w:vertAlign w:val="superscript"/>
        </w:rPr>
        <w:t>2</w:t>
      </w:r>
      <w:r w:rsidRPr="00DF55D3">
        <w:rPr>
          <w:rFonts w:ascii="Arial" w:hAnsi="Arial" w:cs="Arial"/>
          <w:iCs/>
          <w:sz w:val="20"/>
          <w:szCs w:val="20"/>
        </w:rPr>
        <w:t xml:space="preserve">,   </w:t>
      </w:r>
    </w:p>
    <w:p w14:paraId="392F9E3D" w14:textId="77777777" w:rsidR="00907BA4" w:rsidRPr="00DF55D3" w:rsidRDefault="00907BA4" w:rsidP="00593C96">
      <w:pPr>
        <w:autoSpaceDE w:val="0"/>
        <w:adjustRightInd w:val="0"/>
        <w:spacing w:after="0" w:line="240" w:lineRule="auto"/>
        <w:ind w:left="360"/>
        <w:jc w:val="both"/>
        <w:rPr>
          <w:rFonts w:ascii="Arial" w:hAnsi="Arial" w:cs="Arial"/>
          <w:iCs/>
          <w:sz w:val="20"/>
          <w:szCs w:val="20"/>
        </w:rPr>
      </w:pPr>
      <w:r w:rsidRPr="00DF55D3">
        <w:rPr>
          <w:rFonts w:ascii="Arial" w:hAnsi="Arial" w:cs="Arial"/>
          <w:iCs/>
          <w:sz w:val="20"/>
          <w:szCs w:val="20"/>
        </w:rPr>
        <w:t xml:space="preserve">n= 100 subjects.  </w:t>
      </w:r>
    </w:p>
    <w:p w14:paraId="72D660B3" w14:textId="77777777" w:rsidR="00907BA4" w:rsidRPr="00DF55D3" w:rsidRDefault="00907BA4" w:rsidP="00A9792F">
      <w:pPr>
        <w:autoSpaceDE w:val="0"/>
        <w:adjustRightInd w:val="0"/>
        <w:spacing w:after="0" w:line="240" w:lineRule="auto"/>
        <w:jc w:val="both"/>
        <w:rPr>
          <w:rFonts w:ascii="Arial" w:hAnsi="Arial" w:cs="Arial"/>
          <w:iCs/>
          <w:sz w:val="20"/>
          <w:szCs w:val="20"/>
        </w:rPr>
      </w:pPr>
    </w:p>
    <w:p w14:paraId="2548AB5D" w14:textId="77777777" w:rsidR="00907BA4" w:rsidRPr="00DF55D3" w:rsidRDefault="00907BA4" w:rsidP="00A9792F">
      <w:pPr>
        <w:autoSpaceDE w:val="0"/>
        <w:adjustRightInd w:val="0"/>
        <w:spacing w:after="0" w:line="240" w:lineRule="auto"/>
        <w:jc w:val="both"/>
        <w:rPr>
          <w:rFonts w:ascii="Arial" w:hAnsi="Arial" w:cs="Arial"/>
          <w:iCs/>
          <w:sz w:val="20"/>
          <w:szCs w:val="20"/>
        </w:rPr>
      </w:pPr>
      <w:r w:rsidRPr="00DF55D3">
        <w:rPr>
          <w:rFonts w:ascii="Arial" w:hAnsi="Arial" w:cs="Arial"/>
          <w:iCs/>
          <w:sz w:val="20"/>
          <w:szCs w:val="20"/>
        </w:rPr>
        <w:t xml:space="preserve">The final value of 120 was used to cover attrition and subgroup analysis. </w:t>
      </w:r>
    </w:p>
    <w:p w14:paraId="6FE2DDD5" w14:textId="77777777" w:rsidR="00907BA4" w:rsidRPr="00DF55D3" w:rsidRDefault="00907BA4" w:rsidP="00A9792F">
      <w:pPr>
        <w:autoSpaceDE w:val="0"/>
        <w:adjustRightInd w:val="0"/>
        <w:spacing w:after="0" w:line="240" w:lineRule="auto"/>
        <w:jc w:val="both"/>
        <w:rPr>
          <w:rFonts w:ascii="Arial" w:hAnsi="Arial" w:cs="Arial"/>
          <w:iCs/>
          <w:sz w:val="18"/>
          <w:szCs w:val="20"/>
        </w:rPr>
      </w:pPr>
    </w:p>
    <w:p w14:paraId="6D65266B" w14:textId="77777777" w:rsidR="00907BA4" w:rsidRPr="00DF55D3" w:rsidRDefault="00593C96" w:rsidP="00A9792F">
      <w:pPr>
        <w:autoSpaceDE w:val="0"/>
        <w:adjustRightInd w:val="0"/>
        <w:spacing w:after="0" w:line="240" w:lineRule="auto"/>
        <w:jc w:val="both"/>
        <w:rPr>
          <w:rFonts w:ascii="Arial" w:hAnsi="Arial" w:cs="Arial"/>
          <w:b/>
          <w:iCs/>
          <w:szCs w:val="20"/>
        </w:rPr>
      </w:pPr>
      <w:r w:rsidRPr="00DF55D3">
        <w:rPr>
          <w:rFonts w:ascii="Arial" w:hAnsi="Arial" w:cs="Arial"/>
          <w:b/>
          <w:iCs/>
          <w:szCs w:val="20"/>
        </w:rPr>
        <w:t xml:space="preserve">2.2 </w:t>
      </w:r>
      <w:r w:rsidR="00907BA4" w:rsidRPr="00DF55D3">
        <w:rPr>
          <w:rFonts w:ascii="Arial" w:hAnsi="Arial" w:cs="Arial"/>
          <w:b/>
          <w:iCs/>
          <w:szCs w:val="20"/>
        </w:rPr>
        <w:t xml:space="preserve">Conceptual </w:t>
      </w:r>
      <w:r w:rsidRPr="00DF55D3">
        <w:rPr>
          <w:rFonts w:ascii="Arial" w:hAnsi="Arial" w:cs="Arial"/>
          <w:b/>
          <w:iCs/>
          <w:szCs w:val="20"/>
        </w:rPr>
        <w:t xml:space="preserve">Framework </w:t>
      </w:r>
    </w:p>
    <w:p w14:paraId="5C7FC264" w14:textId="77777777" w:rsidR="00593C96" w:rsidRPr="00DF55D3" w:rsidRDefault="00593C96" w:rsidP="00A9792F">
      <w:pPr>
        <w:autoSpaceDE w:val="0"/>
        <w:adjustRightInd w:val="0"/>
        <w:spacing w:after="0" w:line="240" w:lineRule="auto"/>
        <w:jc w:val="both"/>
        <w:rPr>
          <w:rFonts w:ascii="Arial" w:hAnsi="Arial" w:cs="Arial"/>
          <w:iCs/>
          <w:sz w:val="16"/>
          <w:szCs w:val="20"/>
        </w:rPr>
      </w:pPr>
    </w:p>
    <w:p w14:paraId="2C516958" w14:textId="77777777" w:rsidR="00907BA4" w:rsidRPr="00DF55D3" w:rsidRDefault="00907BA4" w:rsidP="00A9792F">
      <w:pPr>
        <w:autoSpaceDE w:val="0"/>
        <w:adjustRightInd w:val="0"/>
        <w:spacing w:after="0" w:line="240" w:lineRule="auto"/>
        <w:jc w:val="both"/>
        <w:rPr>
          <w:rFonts w:ascii="Arial" w:hAnsi="Arial" w:cs="Arial"/>
          <w:iCs/>
          <w:sz w:val="20"/>
          <w:szCs w:val="20"/>
        </w:rPr>
      </w:pPr>
      <w:r w:rsidRPr="00DF55D3">
        <w:rPr>
          <w:rFonts w:ascii="Arial" w:hAnsi="Arial" w:cs="Arial"/>
          <w:iCs/>
          <w:sz w:val="20"/>
          <w:szCs w:val="20"/>
        </w:rPr>
        <w:t>The conceptual framework for health services utilization was by Andersen [19]</w:t>
      </w:r>
      <w:r w:rsidRPr="00DF55D3">
        <w:rPr>
          <w:rFonts w:ascii="Arial" w:hAnsi="Arial" w:cs="Arial"/>
          <w:iCs/>
          <w:sz w:val="20"/>
          <w:szCs w:val="20"/>
          <w:vertAlign w:val="superscript"/>
        </w:rPr>
        <w:t xml:space="preserve"> </w:t>
      </w:r>
      <w:r w:rsidRPr="00DF55D3">
        <w:rPr>
          <w:rFonts w:ascii="Arial" w:hAnsi="Arial" w:cs="Arial"/>
          <w:iCs/>
          <w:sz w:val="20"/>
          <w:szCs w:val="20"/>
        </w:rPr>
        <w:t xml:space="preserve">It postulates that health services utilization is an interaction of three </w:t>
      </w:r>
      <w:proofErr w:type="gramStart"/>
      <w:r w:rsidRPr="00DF55D3">
        <w:rPr>
          <w:rFonts w:ascii="Arial" w:hAnsi="Arial" w:cs="Arial"/>
          <w:iCs/>
          <w:sz w:val="20"/>
          <w:szCs w:val="20"/>
        </w:rPr>
        <w:t>categories  namely</w:t>
      </w:r>
      <w:proofErr w:type="gramEnd"/>
      <w:r w:rsidRPr="00DF55D3">
        <w:rPr>
          <w:rFonts w:ascii="Arial" w:hAnsi="Arial" w:cs="Arial"/>
          <w:iCs/>
          <w:sz w:val="20"/>
          <w:szCs w:val="20"/>
        </w:rPr>
        <w:t xml:space="preserve">, individual’ predisposition for health services, their level of need, and the presence of factors that enable the use. These determine the individual’s utilization status. </w:t>
      </w:r>
    </w:p>
    <w:p w14:paraId="4A4327D7" w14:textId="77777777" w:rsidR="00907BA4" w:rsidRPr="00DF55D3" w:rsidRDefault="00907BA4" w:rsidP="00A9792F">
      <w:pPr>
        <w:autoSpaceDE w:val="0"/>
        <w:adjustRightInd w:val="0"/>
        <w:spacing w:after="0" w:line="240" w:lineRule="auto"/>
        <w:jc w:val="both"/>
        <w:rPr>
          <w:rFonts w:ascii="Arial" w:hAnsi="Arial" w:cs="Arial"/>
          <w:b/>
          <w:iCs/>
          <w:sz w:val="18"/>
          <w:szCs w:val="20"/>
        </w:rPr>
      </w:pPr>
    </w:p>
    <w:bookmarkEnd w:id="0"/>
    <w:p w14:paraId="0D5C38E7" w14:textId="77777777" w:rsidR="00907BA4" w:rsidRPr="00DF55D3" w:rsidRDefault="00907BA4" w:rsidP="00A9792F">
      <w:pPr>
        <w:autoSpaceDE w:val="0"/>
        <w:adjustRightInd w:val="0"/>
        <w:spacing w:after="0" w:line="240" w:lineRule="auto"/>
        <w:jc w:val="both"/>
        <w:rPr>
          <w:rFonts w:ascii="Arial" w:hAnsi="Arial" w:cs="Arial"/>
          <w:sz w:val="20"/>
          <w:szCs w:val="20"/>
        </w:rPr>
      </w:pPr>
      <w:r w:rsidRPr="00DF55D3">
        <w:rPr>
          <w:rFonts w:ascii="Arial" w:hAnsi="Arial" w:cs="Arial"/>
          <w:b/>
          <w:sz w:val="20"/>
          <w:szCs w:val="20"/>
        </w:rPr>
        <w:t xml:space="preserve">Data </w:t>
      </w:r>
      <w:r w:rsidR="00593C96" w:rsidRPr="00DF55D3">
        <w:rPr>
          <w:rFonts w:ascii="Arial" w:hAnsi="Arial" w:cs="Arial"/>
          <w:b/>
          <w:sz w:val="20"/>
          <w:szCs w:val="20"/>
        </w:rPr>
        <w:t>Analysis</w:t>
      </w:r>
      <w:r w:rsidRPr="00DF55D3">
        <w:rPr>
          <w:rFonts w:ascii="Arial" w:hAnsi="Arial" w:cs="Arial"/>
          <w:b/>
          <w:sz w:val="20"/>
          <w:szCs w:val="20"/>
        </w:rPr>
        <w:t>:</w:t>
      </w:r>
      <w:r w:rsidRPr="00DF55D3">
        <w:rPr>
          <w:rFonts w:ascii="Arial" w:hAnsi="Arial" w:cs="Arial"/>
          <w:sz w:val="20"/>
          <w:szCs w:val="20"/>
        </w:rPr>
        <w:t xml:space="preserve"> Statistical analysis of all data collected was done using Statistical Package for Social Sciences (SPSS) Version 25.0 Descriptive statistics was presented as both mean and Standard deviation (SD) for continuous variables or percentages for discrete variables. Chi-squared (χ</w:t>
      </w:r>
      <w:r w:rsidRPr="00DF55D3">
        <w:rPr>
          <w:rFonts w:ascii="Arial" w:hAnsi="Arial" w:cs="Arial"/>
          <w:sz w:val="20"/>
          <w:szCs w:val="20"/>
          <w:vertAlign w:val="superscript"/>
        </w:rPr>
        <w:t>2</w:t>
      </w:r>
      <w:r w:rsidRPr="00DF55D3">
        <w:rPr>
          <w:rFonts w:ascii="Arial" w:hAnsi="Arial" w:cs="Arial"/>
          <w:sz w:val="20"/>
          <w:szCs w:val="20"/>
        </w:rPr>
        <w:t xml:space="preserve">) was used to test comparable categorical variables while Student’s t-test was used for continuous variables. A value of p &lt; 0.05 was considered statistically significant.  </w:t>
      </w:r>
    </w:p>
    <w:p w14:paraId="25FFA892" w14:textId="77777777" w:rsidR="00593C96" w:rsidRPr="00DF55D3" w:rsidRDefault="00593C96" w:rsidP="00A9792F">
      <w:pPr>
        <w:autoSpaceDE w:val="0"/>
        <w:adjustRightInd w:val="0"/>
        <w:spacing w:after="0" w:line="240" w:lineRule="auto"/>
        <w:jc w:val="both"/>
        <w:rPr>
          <w:rFonts w:ascii="Arial" w:hAnsi="Arial" w:cs="Arial"/>
          <w:sz w:val="20"/>
          <w:szCs w:val="20"/>
        </w:rPr>
      </w:pPr>
    </w:p>
    <w:p w14:paraId="5BF2BAC9" w14:textId="77777777" w:rsidR="00907BA4" w:rsidRPr="00DF55D3" w:rsidRDefault="00907BA4" w:rsidP="00A9792F">
      <w:pPr>
        <w:spacing w:after="0" w:line="240" w:lineRule="auto"/>
        <w:jc w:val="both"/>
        <w:textAlignment w:val="baseline"/>
        <w:rPr>
          <w:rFonts w:ascii="Arial" w:hAnsi="Arial" w:cs="Arial"/>
          <w:sz w:val="20"/>
          <w:szCs w:val="20"/>
        </w:rPr>
      </w:pPr>
      <w:r w:rsidRPr="00DF55D3">
        <w:rPr>
          <w:rFonts w:ascii="Arial" w:hAnsi="Arial" w:cs="Arial"/>
          <w:sz w:val="20"/>
          <w:szCs w:val="20"/>
        </w:rPr>
        <w:t xml:space="preserve">The strength of the relationship between dependent variables; utilization and independent variables such as socioeconomic, demographic and facility level factors were analyzed by Pearson’s correlation using the logistic regression analysis.  </w:t>
      </w:r>
    </w:p>
    <w:p w14:paraId="09F49162" w14:textId="77777777" w:rsidR="00907BA4" w:rsidRPr="00DF55D3" w:rsidRDefault="00907BA4" w:rsidP="00A9792F">
      <w:pPr>
        <w:spacing w:after="0" w:line="240" w:lineRule="auto"/>
        <w:jc w:val="both"/>
        <w:textAlignment w:val="baseline"/>
        <w:rPr>
          <w:rFonts w:ascii="Arial" w:hAnsi="Arial" w:cs="Arial"/>
          <w:sz w:val="20"/>
          <w:szCs w:val="20"/>
        </w:rPr>
      </w:pPr>
    </w:p>
    <w:p w14:paraId="067A0059" w14:textId="77777777" w:rsidR="00907BA4" w:rsidRPr="00DF55D3" w:rsidRDefault="00593C96" w:rsidP="00593C96">
      <w:pPr>
        <w:pStyle w:val="Heading2"/>
      </w:pPr>
      <w:r w:rsidRPr="00DF55D3">
        <w:t xml:space="preserve">3. RESULTS </w:t>
      </w:r>
    </w:p>
    <w:p w14:paraId="116BFC19" w14:textId="77777777" w:rsidR="00593C96" w:rsidRPr="00DF55D3" w:rsidRDefault="00593C96" w:rsidP="00A9792F">
      <w:pPr>
        <w:autoSpaceDE w:val="0"/>
        <w:adjustRightInd w:val="0"/>
        <w:spacing w:after="0" w:line="240" w:lineRule="auto"/>
        <w:jc w:val="both"/>
        <w:rPr>
          <w:rFonts w:ascii="Arial" w:hAnsi="Arial" w:cs="Arial"/>
          <w:bCs/>
          <w:sz w:val="18"/>
          <w:szCs w:val="20"/>
        </w:rPr>
      </w:pPr>
    </w:p>
    <w:p w14:paraId="76B31389" w14:textId="77777777" w:rsidR="00907BA4" w:rsidRPr="00DF55D3" w:rsidRDefault="00907BA4" w:rsidP="00A9792F">
      <w:pPr>
        <w:autoSpaceDE w:val="0"/>
        <w:adjustRightInd w:val="0"/>
        <w:spacing w:after="0" w:line="240" w:lineRule="auto"/>
        <w:jc w:val="both"/>
        <w:rPr>
          <w:rFonts w:ascii="Arial" w:hAnsi="Arial" w:cs="Arial"/>
          <w:bCs/>
          <w:sz w:val="20"/>
          <w:szCs w:val="20"/>
        </w:rPr>
      </w:pPr>
      <w:r w:rsidRPr="00DF55D3">
        <w:rPr>
          <w:rFonts w:ascii="Arial" w:hAnsi="Arial" w:cs="Arial"/>
          <w:bCs/>
          <w:sz w:val="20"/>
          <w:szCs w:val="20"/>
        </w:rPr>
        <w:t xml:space="preserve">There were 60 enrollees and 60 non- enrollee respondents that participated in the study. </w:t>
      </w:r>
    </w:p>
    <w:p w14:paraId="4F016169" w14:textId="77777777" w:rsidR="00907BA4" w:rsidRPr="00DF55D3" w:rsidRDefault="00907BA4" w:rsidP="00A9792F">
      <w:pPr>
        <w:autoSpaceDE w:val="0"/>
        <w:adjustRightInd w:val="0"/>
        <w:spacing w:after="0" w:line="240" w:lineRule="auto"/>
        <w:jc w:val="both"/>
        <w:rPr>
          <w:rFonts w:ascii="Arial" w:hAnsi="Arial" w:cs="Arial"/>
          <w:bCs/>
          <w:sz w:val="20"/>
          <w:szCs w:val="20"/>
        </w:rPr>
      </w:pPr>
      <w:r w:rsidRPr="00DF55D3">
        <w:rPr>
          <w:rFonts w:ascii="Arial" w:hAnsi="Arial" w:cs="Arial"/>
          <w:bCs/>
          <w:sz w:val="20"/>
          <w:szCs w:val="20"/>
        </w:rPr>
        <w:t xml:space="preserve">Their mean age was 34.0±13.4 years. Most 26 (43.3%) of the non-enrollees were younger between 31 and 40 years old, compared with 33.3% of the enrollees aged between 41 and 50 years. </w:t>
      </w:r>
    </w:p>
    <w:p w14:paraId="0302CFB1" w14:textId="77777777" w:rsidR="00593C96" w:rsidRPr="00DF55D3" w:rsidRDefault="00593C96" w:rsidP="00A9792F">
      <w:pPr>
        <w:autoSpaceDE w:val="0"/>
        <w:adjustRightInd w:val="0"/>
        <w:spacing w:after="0" w:line="240" w:lineRule="auto"/>
        <w:jc w:val="both"/>
        <w:rPr>
          <w:rFonts w:ascii="Arial" w:hAnsi="Arial" w:cs="Arial"/>
          <w:bCs/>
          <w:sz w:val="14"/>
          <w:szCs w:val="20"/>
        </w:rPr>
      </w:pPr>
    </w:p>
    <w:p w14:paraId="1DE664E9" w14:textId="77777777" w:rsidR="00593C96" w:rsidRPr="00DF55D3" w:rsidRDefault="00907BA4" w:rsidP="00A9792F">
      <w:pPr>
        <w:autoSpaceDE w:val="0"/>
        <w:adjustRightInd w:val="0"/>
        <w:spacing w:after="0" w:line="240" w:lineRule="auto"/>
        <w:jc w:val="both"/>
        <w:rPr>
          <w:rFonts w:ascii="Arial" w:hAnsi="Arial" w:cs="Arial"/>
          <w:bCs/>
          <w:sz w:val="20"/>
          <w:szCs w:val="20"/>
        </w:rPr>
      </w:pPr>
      <w:r w:rsidRPr="00DF55D3">
        <w:rPr>
          <w:rFonts w:ascii="Arial" w:hAnsi="Arial" w:cs="Arial"/>
          <w:bCs/>
          <w:sz w:val="20"/>
          <w:szCs w:val="20"/>
        </w:rPr>
        <w:t>There was a significant gender difference in both groups (χ</w:t>
      </w:r>
      <w:r w:rsidRPr="00DF55D3">
        <w:rPr>
          <w:rFonts w:ascii="Arial" w:hAnsi="Arial" w:cs="Arial"/>
          <w:bCs/>
          <w:sz w:val="20"/>
          <w:szCs w:val="20"/>
          <w:vertAlign w:val="superscript"/>
        </w:rPr>
        <w:t>2</w:t>
      </w:r>
      <w:r w:rsidRPr="00DF55D3">
        <w:rPr>
          <w:rFonts w:ascii="Arial" w:hAnsi="Arial" w:cs="Arial"/>
          <w:bCs/>
          <w:sz w:val="20"/>
          <w:szCs w:val="20"/>
        </w:rPr>
        <w:t>=9.3; p = 0.02), with M: F ratio of 1:2.  Most 42 (70.0%) of the enrollee respondents were married compared to 25 (41.6%) of the non-enrollees.  This difference was statistically significant, (χ</w:t>
      </w:r>
      <w:r w:rsidRPr="00DF55D3">
        <w:rPr>
          <w:rFonts w:ascii="Arial" w:hAnsi="Arial" w:cs="Arial"/>
          <w:bCs/>
          <w:sz w:val="20"/>
          <w:szCs w:val="20"/>
          <w:vertAlign w:val="superscript"/>
        </w:rPr>
        <w:t>2</w:t>
      </w:r>
      <w:r w:rsidRPr="00DF55D3">
        <w:rPr>
          <w:rFonts w:ascii="Arial" w:hAnsi="Arial" w:cs="Arial"/>
          <w:bCs/>
          <w:sz w:val="20"/>
          <w:szCs w:val="20"/>
        </w:rPr>
        <w:t>=1.8; p &lt; 0.04)</w:t>
      </w:r>
      <w:r w:rsidR="00593C96" w:rsidRPr="00DF55D3">
        <w:rPr>
          <w:rFonts w:ascii="Arial" w:hAnsi="Arial" w:cs="Arial"/>
          <w:bCs/>
          <w:sz w:val="20"/>
          <w:szCs w:val="20"/>
        </w:rPr>
        <w:t>.</w:t>
      </w:r>
    </w:p>
    <w:p w14:paraId="2ABA0D8C" w14:textId="77777777" w:rsidR="00907BA4" w:rsidRPr="00DF55D3" w:rsidRDefault="00907BA4" w:rsidP="00A9792F">
      <w:pPr>
        <w:autoSpaceDE w:val="0"/>
        <w:adjustRightInd w:val="0"/>
        <w:spacing w:after="0" w:line="240" w:lineRule="auto"/>
        <w:jc w:val="both"/>
        <w:rPr>
          <w:rFonts w:ascii="Arial" w:hAnsi="Arial" w:cs="Arial"/>
          <w:bCs/>
          <w:sz w:val="14"/>
          <w:szCs w:val="20"/>
        </w:rPr>
      </w:pPr>
      <w:r w:rsidRPr="00DF55D3">
        <w:rPr>
          <w:rFonts w:ascii="Arial" w:hAnsi="Arial" w:cs="Arial"/>
          <w:bCs/>
          <w:sz w:val="16"/>
          <w:szCs w:val="20"/>
        </w:rPr>
        <w:t xml:space="preserve"> </w:t>
      </w:r>
    </w:p>
    <w:p w14:paraId="3EA6889B" w14:textId="77777777" w:rsidR="00907BA4" w:rsidRPr="00DF55D3" w:rsidRDefault="00907BA4" w:rsidP="00A9792F">
      <w:pPr>
        <w:autoSpaceDE w:val="0"/>
        <w:adjustRightInd w:val="0"/>
        <w:spacing w:after="0" w:line="240" w:lineRule="auto"/>
        <w:jc w:val="both"/>
        <w:rPr>
          <w:rFonts w:ascii="Arial" w:hAnsi="Arial" w:cs="Arial"/>
          <w:bCs/>
          <w:sz w:val="20"/>
          <w:szCs w:val="20"/>
        </w:rPr>
      </w:pPr>
      <w:r w:rsidRPr="00DF55D3">
        <w:rPr>
          <w:rFonts w:ascii="Arial" w:hAnsi="Arial" w:cs="Arial"/>
          <w:bCs/>
          <w:sz w:val="20"/>
          <w:szCs w:val="20"/>
        </w:rPr>
        <w:t>Catastrophic expenditure was higher in the non-enrollee, seen in 22 (36.0%) compared to 15 (25.0%) in the enrollee, however, this difference does not reach a significant level. (χ</w:t>
      </w:r>
      <w:r w:rsidRPr="00DF55D3">
        <w:rPr>
          <w:rFonts w:ascii="Arial" w:hAnsi="Arial" w:cs="Arial"/>
          <w:bCs/>
          <w:sz w:val="20"/>
          <w:szCs w:val="20"/>
          <w:vertAlign w:val="superscript"/>
        </w:rPr>
        <w:t>2</w:t>
      </w:r>
      <w:r w:rsidRPr="00DF55D3">
        <w:rPr>
          <w:rFonts w:ascii="Arial" w:hAnsi="Arial" w:cs="Arial"/>
          <w:bCs/>
          <w:sz w:val="20"/>
          <w:szCs w:val="20"/>
        </w:rPr>
        <w:t>= 2.9; p &lt; 0.56) On the timeliness of required health care, there was a statistically significant difference between enroll</w:t>
      </w:r>
      <w:r w:rsidR="00593C96" w:rsidRPr="00DF55D3">
        <w:rPr>
          <w:rFonts w:ascii="Arial" w:hAnsi="Arial" w:cs="Arial"/>
          <w:bCs/>
          <w:sz w:val="20"/>
          <w:szCs w:val="20"/>
        </w:rPr>
        <w:t>ee and non-enrollee respondents</w:t>
      </w:r>
      <w:r w:rsidRPr="00DF55D3">
        <w:rPr>
          <w:rFonts w:ascii="Arial" w:hAnsi="Arial" w:cs="Arial"/>
          <w:bCs/>
          <w:sz w:val="20"/>
          <w:szCs w:val="20"/>
        </w:rPr>
        <w:t xml:space="preserve"> (Table 1)</w:t>
      </w:r>
      <w:r w:rsidR="00593C96" w:rsidRPr="00DF55D3">
        <w:rPr>
          <w:rFonts w:ascii="Arial" w:hAnsi="Arial" w:cs="Arial"/>
          <w:bCs/>
          <w:sz w:val="20"/>
          <w:szCs w:val="20"/>
        </w:rPr>
        <w:t>.</w:t>
      </w:r>
    </w:p>
    <w:p w14:paraId="15D3667F" w14:textId="77777777" w:rsidR="005700AA" w:rsidRPr="00DF55D3" w:rsidRDefault="005700AA" w:rsidP="00A9792F">
      <w:pPr>
        <w:autoSpaceDE w:val="0"/>
        <w:adjustRightInd w:val="0"/>
        <w:spacing w:after="0" w:line="240" w:lineRule="auto"/>
        <w:jc w:val="both"/>
        <w:rPr>
          <w:rFonts w:ascii="Arial" w:hAnsi="Arial" w:cs="Arial"/>
          <w:b/>
          <w:bCs/>
          <w:sz w:val="14"/>
          <w:szCs w:val="20"/>
        </w:rPr>
      </w:pPr>
    </w:p>
    <w:p w14:paraId="6A0FD4D9" w14:textId="77777777" w:rsidR="00726A16" w:rsidRPr="00DF55D3" w:rsidRDefault="00726A16" w:rsidP="00A9792F">
      <w:pPr>
        <w:autoSpaceDE w:val="0"/>
        <w:adjustRightInd w:val="0"/>
        <w:spacing w:after="0" w:line="240" w:lineRule="auto"/>
        <w:jc w:val="both"/>
        <w:rPr>
          <w:rFonts w:ascii="Arial" w:hAnsi="Arial" w:cs="Arial"/>
          <w:sz w:val="20"/>
          <w:szCs w:val="20"/>
        </w:rPr>
        <w:sectPr w:rsidR="00726A16" w:rsidRPr="00DF55D3" w:rsidSect="003744F6">
          <w:type w:val="continuous"/>
          <w:pgSz w:w="11909" w:h="16834" w:code="9"/>
          <w:pgMar w:top="1440" w:right="1440" w:bottom="1440" w:left="1440" w:header="720" w:footer="864" w:gutter="0"/>
          <w:cols w:num="2" w:space="288"/>
          <w:titlePg/>
          <w:docGrid w:linePitch="360"/>
        </w:sectPr>
      </w:pPr>
      <w:r w:rsidRPr="00DF55D3">
        <w:rPr>
          <w:rFonts w:ascii="Arial" w:hAnsi="Arial" w:cs="Arial"/>
          <w:bCs/>
          <w:sz w:val="20"/>
          <w:szCs w:val="20"/>
        </w:rPr>
        <w:t>There was a statistically significant difference between female gender: (</w:t>
      </w:r>
      <w:proofErr w:type="gramStart"/>
      <w:r w:rsidRPr="00DF55D3">
        <w:rPr>
          <w:rFonts w:ascii="Arial" w:hAnsi="Arial" w:cs="Arial"/>
          <w:bCs/>
          <w:sz w:val="20"/>
          <w:szCs w:val="20"/>
        </w:rPr>
        <w:t>AOR  =</w:t>
      </w:r>
      <w:proofErr w:type="gramEnd"/>
      <w:r w:rsidRPr="00DF55D3">
        <w:rPr>
          <w:rFonts w:ascii="Arial" w:hAnsi="Arial" w:cs="Arial"/>
          <w:bCs/>
          <w:sz w:val="20"/>
          <w:szCs w:val="20"/>
        </w:rPr>
        <w:t xml:space="preserve"> 2.21,  p = 0.02,  95% CI 1.03 -3.17) marriage (AOR = 4.18, p = 0.02, 95% CI = 0.11 – 4.20)  government </w:t>
      </w:r>
    </w:p>
    <w:p w14:paraId="7C658A4E" w14:textId="77777777" w:rsidR="00DE6AF8" w:rsidRPr="00DF55D3" w:rsidRDefault="00DE6AF8" w:rsidP="00593C96">
      <w:pPr>
        <w:autoSpaceDE w:val="0"/>
        <w:adjustRightInd w:val="0"/>
        <w:spacing w:after="0" w:line="240" w:lineRule="auto"/>
        <w:jc w:val="center"/>
        <w:rPr>
          <w:rFonts w:ascii="Arial" w:hAnsi="Arial" w:cs="Arial"/>
          <w:b/>
          <w:bCs/>
          <w:sz w:val="16"/>
          <w:szCs w:val="20"/>
        </w:rPr>
      </w:pPr>
    </w:p>
    <w:p w14:paraId="5E77CDBE" w14:textId="77777777" w:rsidR="00907BA4" w:rsidRPr="00DF55D3" w:rsidRDefault="00907BA4" w:rsidP="00593C96">
      <w:pPr>
        <w:autoSpaceDE w:val="0"/>
        <w:adjustRightInd w:val="0"/>
        <w:spacing w:after="0" w:line="240" w:lineRule="auto"/>
        <w:jc w:val="center"/>
        <w:rPr>
          <w:rFonts w:ascii="Arial" w:hAnsi="Arial" w:cs="Arial"/>
          <w:b/>
          <w:bCs/>
          <w:sz w:val="20"/>
          <w:szCs w:val="20"/>
        </w:rPr>
      </w:pPr>
      <w:r w:rsidRPr="00DF55D3">
        <w:rPr>
          <w:rFonts w:ascii="Arial" w:hAnsi="Arial" w:cs="Arial"/>
          <w:b/>
          <w:bCs/>
          <w:sz w:val="20"/>
          <w:szCs w:val="20"/>
        </w:rPr>
        <w:lastRenderedPageBreak/>
        <w:t>Table 1</w:t>
      </w:r>
      <w:r w:rsidR="00593C96" w:rsidRPr="00DF55D3">
        <w:rPr>
          <w:rFonts w:ascii="Arial" w:hAnsi="Arial" w:cs="Arial"/>
          <w:b/>
          <w:bCs/>
          <w:sz w:val="20"/>
          <w:szCs w:val="20"/>
        </w:rPr>
        <w:t>.</w:t>
      </w:r>
      <w:r w:rsidRPr="00DF55D3">
        <w:rPr>
          <w:rFonts w:ascii="Arial" w:hAnsi="Arial" w:cs="Arial"/>
          <w:b/>
          <w:bCs/>
          <w:sz w:val="20"/>
          <w:szCs w:val="20"/>
        </w:rPr>
        <w:t xml:space="preserve">  Association between sociodemographic characteristics of respondents</w:t>
      </w:r>
    </w:p>
    <w:p w14:paraId="351CD228" w14:textId="77777777" w:rsidR="00927994" w:rsidRPr="00DF55D3" w:rsidRDefault="00927994" w:rsidP="00593C96">
      <w:pPr>
        <w:autoSpaceDE w:val="0"/>
        <w:adjustRightInd w:val="0"/>
        <w:spacing w:after="0" w:line="240" w:lineRule="auto"/>
        <w:jc w:val="center"/>
        <w:rPr>
          <w:rFonts w:ascii="Arial" w:hAnsi="Arial" w:cs="Arial"/>
          <w:sz w:val="16"/>
          <w:szCs w:val="20"/>
        </w:rPr>
      </w:pPr>
    </w:p>
    <w:tbl>
      <w:tblPr>
        <w:tblW w:w="4900" w:type="pct"/>
        <w:jc w:val="center"/>
        <w:tblBorders>
          <w:top w:val="single" w:sz="4" w:space="0" w:color="auto"/>
          <w:left w:val="single" w:sz="2" w:space="0" w:color="FFFFFF"/>
          <w:bottom w:val="single" w:sz="4" w:space="0" w:color="auto"/>
          <w:right w:val="single" w:sz="2" w:space="0" w:color="FFFFFF"/>
        </w:tblBorders>
        <w:tblLayout w:type="fixed"/>
        <w:tblCellMar>
          <w:left w:w="10" w:type="dxa"/>
          <w:right w:w="10" w:type="dxa"/>
        </w:tblCellMar>
        <w:tblLook w:val="0000" w:firstRow="0" w:lastRow="0" w:firstColumn="0" w:lastColumn="0" w:noHBand="0" w:noVBand="0"/>
      </w:tblPr>
      <w:tblGrid>
        <w:gridCol w:w="1810"/>
        <w:gridCol w:w="1207"/>
        <w:gridCol w:w="603"/>
        <w:gridCol w:w="1810"/>
        <w:gridCol w:w="612"/>
        <w:gridCol w:w="1197"/>
        <w:gridCol w:w="1821"/>
      </w:tblGrid>
      <w:tr w:rsidR="00907BA4" w:rsidRPr="00DF55D3" w14:paraId="4279D96E" w14:textId="77777777" w:rsidTr="00726A16">
        <w:trPr>
          <w:trHeight w:val="20"/>
          <w:tblHeader/>
          <w:jc w:val="center"/>
        </w:trPr>
        <w:tc>
          <w:tcPr>
            <w:tcW w:w="1741" w:type="dxa"/>
            <w:tcBorders>
              <w:bottom w:val="single" w:sz="4" w:space="0" w:color="auto"/>
            </w:tcBorders>
            <w:tcMar>
              <w:top w:w="0" w:type="dxa"/>
              <w:left w:w="108" w:type="dxa"/>
              <w:bottom w:w="0" w:type="dxa"/>
              <w:right w:w="108" w:type="dxa"/>
            </w:tcMar>
          </w:tcPr>
          <w:p w14:paraId="2DB72418" w14:textId="77777777" w:rsidR="00907BA4" w:rsidRPr="00DF55D3" w:rsidRDefault="00907BA4" w:rsidP="00593C96">
            <w:pPr>
              <w:autoSpaceDE w:val="0"/>
              <w:adjustRightInd w:val="0"/>
              <w:spacing w:after="0" w:line="240" w:lineRule="auto"/>
              <w:rPr>
                <w:rFonts w:ascii="Arial" w:hAnsi="Arial" w:cs="Arial"/>
                <w:sz w:val="20"/>
                <w:szCs w:val="20"/>
              </w:rPr>
            </w:pPr>
            <w:r w:rsidRPr="00DF55D3">
              <w:rPr>
                <w:rFonts w:ascii="Arial" w:hAnsi="Arial" w:cs="Arial"/>
                <w:b/>
                <w:bCs/>
                <w:sz w:val="20"/>
                <w:szCs w:val="20"/>
              </w:rPr>
              <w:t xml:space="preserve">Variable </w:t>
            </w:r>
          </w:p>
        </w:tc>
        <w:tc>
          <w:tcPr>
            <w:tcW w:w="1741" w:type="dxa"/>
            <w:gridSpan w:val="2"/>
            <w:tcBorders>
              <w:bottom w:val="single" w:sz="4" w:space="0" w:color="auto"/>
            </w:tcBorders>
            <w:tcMar>
              <w:top w:w="0" w:type="dxa"/>
              <w:left w:w="108" w:type="dxa"/>
              <w:bottom w:w="0" w:type="dxa"/>
              <w:right w:w="108" w:type="dxa"/>
            </w:tcMar>
          </w:tcPr>
          <w:p w14:paraId="65F08535" w14:textId="77777777" w:rsidR="00907BA4" w:rsidRPr="00DF55D3" w:rsidRDefault="0060569E" w:rsidP="00593C96">
            <w:pPr>
              <w:autoSpaceDE w:val="0"/>
              <w:adjustRightInd w:val="0"/>
              <w:spacing w:after="0" w:line="240" w:lineRule="auto"/>
              <w:rPr>
                <w:rFonts w:ascii="Arial" w:hAnsi="Arial" w:cs="Arial"/>
                <w:b/>
                <w:bCs/>
                <w:sz w:val="20"/>
                <w:szCs w:val="20"/>
              </w:rPr>
            </w:pPr>
            <w:r w:rsidRPr="00DF55D3">
              <w:rPr>
                <w:rFonts w:ascii="Arial" w:hAnsi="Arial" w:cs="Arial"/>
                <w:b/>
                <w:bCs/>
                <w:sz w:val="20"/>
                <w:szCs w:val="20"/>
              </w:rPr>
              <w:t xml:space="preserve">  </w:t>
            </w:r>
            <w:r w:rsidR="00907BA4" w:rsidRPr="00DF55D3">
              <w:rPr>
                <w:rFonts w:ascii="Arial" w:hAnsi="Arial" w:cs="Arial"/>
                <w:b/>
                <w:bCs/>
                <w:sz w:val="20"/>
                <w:szCs w:val="20"/>
              </w:rPr>
              <w:t xml:space="preserve">Enrollee </w:t>
            </w:r>
          </w:p>
          <w:p w14:paraId="57332FF3" w14:textId="77777777" w:rsidR="00907BA4" w:rsidRPr="00DF55D3" w:rsidRDefault="0060569E" w:rsidP="00593C96">
            <w:pPr>
              <w:autoSpaceDE w:val="0"/>
              <w:adjustRightInd w:val="0"/>
              <w:spacing w:after="0" w:line="240" w:lineRule="auto"/>
              <w:rPr>
                <w:rFonts w:ascii="Arial" w:hAnsi="Arial" w:cs="Arial"/>
                <w:sz w:val="20"/>
                <w:szCs w:val="20"/>
              </w:rPr>
            </w:pPr>
            <w:r w:rsidRPr="00DF55D3">
              <w:rPr>
                <w:rFonts w:ascii="Arial" w:hAnsi="Arial" w:cs="Arial"/>
                <w:b/>
                <w:bCs/>
                <w:sz w:val="20"/>
                <w:szCs w:val="20"/>
              </w:rPr>
              <w:t xml:space="preserve">  </w:t>
            </w:r>
            <w:r w:rsidR="00907BA4" w:rsidRPr="00DF55D3">
              <w:rPr>
                <w:rFonts w:ascii="Arial" w:hAnsi="Arial" w:cs="Arial"/>
                <w:b/>
                <w:bCs/>
                <w:sz w:val="20"/>
                <w:szCs w:val="20"/>
              </w:rPr>
              <w:t xml:space="preserve">n = 60 (%) </w:t>
            </w:r>
          </w:p>
        </w:tc>
        <w:tc>
          <w:tcPr>
            <w:tcW w:w="1741" w:type="dxa"/>
            <w:tcBorders>
              <w:bottom w:val="single" w:sz="4" w:space="0" w:color="auto"/>
            </w:tcBorders>
            <w:tcMar>
              <w:top w:w="0" w:type="dxa"/>
              <w:left w:w="108" w:type="dxa"/>
              <w:bottom w:w="0" w:type="dxa"/>
              <w:right w:w="108" w:type="dxa"/>
            </w:tcMar>
          </w:tcPr>
          <w:p w14:paraId="61C3541E" w14:textId="77777777" w:rsidR="00013217" w:rsidRPr="00DF55D3" w:rsidRDefault="00013217" w:rsidP="00593C96">
            <w:pPr>
              <w:autoSpaceDE w:val="0"/>
              <w:adjustRightInd w:val="0"/>
              <w:spacing w:after="0" w:line="240" w:lineRule="auto"/>
              <w:rPr>
                <w:rFonts w:ascii="Arial" w:hAnsi="Arial" w:cs="Arial"/>
                <w:b/>
                <w:bCs/>
                <w:sz w:val="20"/>
                <w:szCs w:val="20"/>
              </w:rPr>
            </w:pPr>
            <w:r w:rsidRPr="00DF55D3">
              <w:rPr>
                <w:rFonts w:ascii="Arial" w:hAnsi="Arial" w:cs="Arial"/>
                <w:b/>
                <w:bCs/>
                <w:sz w:val="20"/>
                <w:szCs w:val="20"/>
              </w:rPr>
              <w:t>Non-enrollee</w:t>
            </w:r>
          </w:p>
          <w:p w14:paraId="1D7EF0BF" w14:textId="77777777" w:rsidR="00907BA4" w:rsidRPr="00DF55D3" w:rsidRDefault="00907BA4" w:rsidP="00593C96">
            <w:pPr>
              <w:autoSpaceDE w:val="0"/>
              <w:adjustRightInd w:val="0"/>
              <w:spacing w:after="0" w:line="240" w:lineRule="auto"/>
              <w:rPr>
                <w:rFonts w:ascii="Arial" w:hAnsi="Arial" w:cs="Arial"/>
                <w:sz w:val="20"/>
                <w:szCs w:val="20"/>
              </w:rPr>
            </w:pPr>
            <w:r w:rsidRPr="00DF55D3">
              <w:rPr>
                <w:rFonts w:ascii="Arial" w:hAnsi="Arial" w:cs="Arial"/>
                <w:b/>
                <w:bCs/>
                <w:sz w:val="20"/>
                <w:szCs w:val="20"/>
              </w:rPr>
              <w:t xml:space="preserve">n = 60 (%) </w:t>
            </w:r>
          </w:p>
        </w:tc>
        <w:tc>
          <w:tcPr>
            <w:tcW w:w="1741" w:type="dxa"/>
            <w:gridSpan w:val="2"/>
            <w:tcBorders>
              <w:bottom w:val="single" w:sz="4" w:space="0" w:color="auto"/>
            </w:tcBorders>
            <w:tcMar>
              <w:top w:w="0" w:type="dxa"/>
              <w:left w:w="108" w:type="dxa"/>
              <w:bottom w:w="0" w:type="dxa"/>
              <w:right w:w="108" w:type="dxa"/>
            </w:tcMar>
          </w:tcPr>
          <w:p w14:paraId="29E68DCE" w14:textId="77777777" w:rsidR="00907BA4" w:rsidRPr="00DF55D3" w:rsidRDefault="00907BA4" w:rsidP="00593C96">
            <w:pPr>
              <w:autoSpaceDE w:val="0"/>
              <w:adjustRightInd w:val="0"/>
              <w:spacing w:after="0" w:line="240" w:lineRule="auto"/>
              <w:rPr>
                <w:rFonts w:ascii="Arial" w:hAnsi="Arial" w:cs="Arial"/>
                <w:sz w:val="20"/>
                <w:szCs w:val="20"/>
              </w:rPr>
            </w:pPr>
            <w:r w:rsidRPr="00DF55D3">
              <w:rPr>
                <w:rFonts w:ascii="Arial" w:hAnsi="Arial" w:cs="Arial"/>
                <w:b/>
                <w:bCs/>
                <w:sz w:val="20"/>
                <w:szCs w:val="20"/>
              </w:rPr>
              <w:t>Chi-Square Test</w:t>
            </w:r>
          </w:p>
        </w:tc>
        <w:tc>
          <w:tcPr>
            <w:tcW w:w="1752" w:type="dxa"/>
            <w:tcBorders>
              <w:bottom w:val="single" w:sz="4" w:space="0" w:color="auto"/>
            </w:tcBorders>
            <w:tcMar>
              <w:top w:w="0" w:type="dxa"/>
              <w:left w:w="108" w:type="dxa"/>
              <w:bottom w:w="0" w:type="dxa"/>
              <w:right w:w="108" w:type="dxa"/>
            </w:tcMar>
          </w:tcPr>
          <w:p w14:paraId="0CDAD714" w14:textId="77777777" w:rsidR="00907BA4" w:rsidRPr="00DF55D3" w:rsidRDefault="00907BA4" w:rsidP="00593C96">
            <w:pPr>
              <w:autoSpaceDE w:val="0"/>
              <w:adjustRightInd w:val="0"/>
              <w:spacing w:after="0" w:line="240" w:lineRule="auto"/>
              <w:rPr>
                <w:rFonts w:ascii="Arial" w:hAnsi="Arial" w:cs="Arial"/>
                <w:sz w:val="20"/>
                <w:szCs w:val="20"/>
              </w:rPr>
            </w:pPr>
            <w:r w:rsidRPr="00DF55D3">
              <w:rPr>
                <w:rFonts w:ascii="Arial" w:hAnsi="Arial" w:cs="Arial"/>
                <w:b/>
                <w:bCs/>
                <w:sz w:val="20"/>
                <w:szCs w:val="20"/>
              </w:rPr>
              <w:t xml:space="preserve">P-value </w:t>
            </w:r>
          </w:p>
        </w:tc>
      </w:tr>
      <w:tr w:rsidR="00907BA4" w:rsidRPr="00DF55D3" w14:paraId="5E06E3FF" w14:textId="77777777" w:rsidTr="00013217">
        <w:trPr>
          <w:trHeight w:val="20"/>
          <w:jc w:val="center"/>
        </w:trPr>
        <w:tc>
          <w:tcPr>
            <w:tcW w:w="8716" w:type="dxa"/>
            <w:gridSpan w:val="7"/>
            <w:tcBorders>
              <w:top w:val="single" w:sz="4" w:space="0" w:color="auto"/>
              <w:bottom w:val="nil"/>
            </w:tcBorders>
            <w:tcMar>
              <w:top w:w="0" w:type="dxa"/>
              <w:left w:w="108" w:type="dxa"/>
              <w:bottom w:w="0" w:type="dxa"/>
              <w:right w:w="108" w:type="dxa"/>
            </w:tcMar>
          </w:tcPr>
          <w:p w14:paraId="57972F85" w14:textId="77777777" w:rsidR="00907BA4" w:rsidRPr="00DF55D3" w:rsidRDefault="00907BA4" w:rsidP="005700AA">
            <w:pPr>
              <w:tabs>
                <w:tab w:val="left" w:pos="2295"/>
                <w:tab w:val="center" w:pos="4246"/>
              </w:tabs>
              <w:autoSpaceDE w:val="0"/>
              <w:spacing w:after="0" w:line="240" w:lineRule="auto"/>
              <w:ind w:left="-92"/>
              <w:rPr>
                <w:rFonts w:ascii="Arial" w:hAnsi="Arial" w:cs="Arial"/>
                <w:b/>
                <w:bCs/>
                <w:sz w:val="20"/>
                <w:szCs w:val="20"/>
              </w:rPr>
            </w:pPr>
            <w:r w:rsidRPr="00DF55D3">
              <w:rPr>
                <w:rFonts w:ascii="Arial" w:hAnsi="Arial" w:cs="Arial"/>
                <w:b/>
                <w:bCs/>
                <w:sz w:val="20"/>
                <w:szCs w:val="20"/>
              </w:rPr>
              <w:t>Mean Age (</w:t>
            </w:r>
            <w:proofErr w:type="gramStart"/>
            <w:r w:rsidRPr="00DF55D3">
              <w:rPr>
                <w:rFonts w:ascii="Arial" w:hAnsi="Arial" w:cs="Arial"/>
                <w:b/>
                <w:bCs/>
                <w:sz w:val="20"/>
                <w:szCs w:val="20"/>
              </w:rPr>
              <w:t xml:space="preserve">SD)   </w:t>
            </w:r>
            <w:proofErr w:type="gramEnd"/>
            <w:r w:rsidRPr="00DF55D3">
              <w:rPr>
                <w:rFonts w:ascii="Arial" w:hAnsi="Arial" w:cs="Arial"/>
                <w:b/>
                <w:bCs/>
                <w:sz w:val="20"/>
                <w:szCs w:val="20"/>
              </w:rPr>
              <w:t xml:space="preserve">    </w:t>
            </w:r>
            <w:r w:rsidR="0060569E" w:rsidRPr="00DF55D3">
              <w:rPr>
                <w:rFonts w:ascii="Arial" w:hAnsi="Arial" w:cs="Arial"/>
                <w:b/>
                <w:bCs/>
                <w:sz w:val="20"/>
                <w:szCs w:val="20"/>
              </w:rPr>
              <w:t xml:space="preserve">  </w:t>
            </w:r>
            <w:r w:rsidRPr="00DF55D3">
              <w:rPr>
                <w:rFonts w:ascii="Arial" w:hAnsi="Arial" w:cs="Arial"/>
                <w:bCs/>
                <w:sz w:val="20"/>
                <w:szCs w:val="20"/>
              </w:rPr>
              <w:t xml:space="preserve">44 (13.6)            </w:t>
            </w:r>
            <w:r w:rsidR="00927994" w:rsidRPr="00DF55D3">
              <w:rPr>
                <w:rFonts w:ascii="Arial" w:hAnsi="Arial" w:cs="Arial"/>
                <w:bCs/>
                <w:sz w:val="20"/>
                <w:szCs w:val="20"/>
              </w:rPr>
              <w:t xml:space="preserve">    </w:t>
            </w:r>
            <w:r w:rsidRPr="00DF55D3">
              <w:rPr>
                <w:rFonts w:ascii="Arial" w:hAnsi="Arial" w:cs="Arial"/>
                <w:bCs/>
                <w:sz w:val="20"/>
                <w:szCs w:val="20"/>
              </w:rPr>
              <w:t>32 (10.5)</w:t>
            </w:r>
            <w:r w:rsidRPr="00DF55D3">
              <w:rPr>
                <w:rFonts w:ascii="Arial" w:hAnsi="Arial" w:cs="Arial"/>
                <w:bCs/>
                <w:sz w:val="20"/>
                <w:szCs w:val="20"/>
              </w:rPr>
              <w:tab/>
              <w:t xml:space="preserve">  </w:t>
            </w:r>
            <w:r w:rsidR="00927994" w:rsidRPr="00DF55D3">
              <w:rPr>
                <w:rFonts w:ascii="Arial" w:hAnsi="Arial" w:cs="Arial"/>
                <w:bCs/>
                <w:sz w:val="20"/>
                <w:szCs w:val="20"/>
              </w:rPr>
              <w:t xml:space="preserve">      </w:t>
            </w:r>
            <w:r w:rsidR="00726A16" w:rsidRPr="00DF55D3">
              <w:rPr>
                <w:rFonts w:ascii="Arial" w:hAnsi="Arial" w:cs="Arial"/>
                <w:bCs/>
                <w:sz w:val="20"/>
                <w:szCs w:val="20"/>
              </w:rPr>
              <w:t xml:space="preserve">           </w:t>
            </w:r>
            <w:r w:rsidR="00927994" w:rsidRPr="00DF55D3">
              <w:rPr>
                <w:rFonts w:ascii="Arial" w:hAnsi="Arial" w:cs="Arial"/>
                <w:bCs/>
                <w:sz w:val="20"/>
                <w:szCs w:val="20"/>
              </w:rPr>
              <w:t>4.1(2)</w:t>
            </w:r>
            <w:r w:rsidR="00927994" w:rsidRPr="00DF55D3">
              <w:rPr>
                <w:rFonts w:ascii="Arial" w:hAnsi="Arial" w:cs="Arial"/>
                <w:bCs/>
                <w:sz w:val="20"/>
                <w:szCs w:val="20"/>
              </w:rPr>
              <w:tab/>
              <w:t xml:space="preserve">               </w:t>
            </w:r>
            <w:r w:rsidRPr="00DF55D3">
              <w:rPr>
                <w:rFonts w:ascii="Arial" w:hAnsi="Arial" w:cs="Arial"/>
                <w:bCs/>
                <w:sz w:val="20"/>
                <w:szCs w:val="20"/>
              </w:rPr>
              <w:t>0.13</w:t>
            </w:r>
          </w:p>
        </w:tc>
      </w:tr>
      <w:tr w:rsidR="00907BA4" w:rsidRPr="00DF55D3" w14:paraId="6EF90FFE" w14:textId="77777777" w:rsidTr="00013217">
        <w:trPr>
          <w:trHeight w:val="20"/>
          <w:jc w:val="center"/>
        </w:trPr>
        <w:tc>
          <w:tcPr>
            <w:tcW w:w="8716" w:type="dxa"/>
            <w:gridSpan w:val="7"/>
            <w:tcBorders>
              <w:top w:val="nil"/>
            </w:tcBorders>
            <w:tcMar>
              <w:top w:w="0" w:type="dxa"/>
              <w:left w:w="108" w:type="dxa"/>
              <w:bottom w:w="0" w:type="dxa"/>
              <w:right w:w="108" w:type="dxa"/>
            </w:tcMar>
          </w:tcPr>
          <w:p w14:paraId="49658FF1" w14:textId="77777777" w:rsidR="00927994" w:rsidRPr="00DF55D3" w:rsidRDefault="00907BA4" w:rsidP="005700AA">
            <w:pPr>
              <w:tabs>
                <w:tab w:val="left" w:pos="3345"/>
                <w:tab w:val="center" w:pos="5040"/>
              </w:tabs>
              <w:spacing w:after="0" w:line="240" w:lineRule="auto"/>
              <w:ind w:left="-92"/>
              <w:rPr>
                <w:rFonts w:ascii="Arial" w:hAnsi="Arial" w:cs="Arial"/>
                <w:b/>
                <w:sz w:val="20"/>
                <w:szCs w:val="20"/>
              </w:rPr>
            </w:pPr>
            <w:r w:rsidRPr="00DF55D3">
              <w:rPr>
                <w:rFonts w:ascii="Arial" w:hAnsi="Arial" w:cs="Arial"/>
                <w:b/>
                <w:sz w:val="20"/>
                <w:szCs w:val="20"/>
              </w:rPr>
              <w:t xml:space="preserve">Mean Household </w:t>
            </w:r>
          </w:p>
          <w:p w14:paraId="584FF661" w14:textId="77777777" w:rsidR="00907BA4" w:rsidRPr="00DF55D3" w:rsidRDefault="00907BA4" w:rsidP="005700AA">
            <w:pPr>
              <w:tabs>
                <w:tab w:val="left" w:pos="3345"/>
                <w:tab w:val="center" w:pos="5040"/>
              </w:tabs>
              <w:spacing w:after="0" w:line="240" w:lineRule="auto"/>
              <w:ind w:left="-92"/>
              <w:rPr>
                <w:rFonts w:ascii="Arial" w:hAnsi="Arial" w:cs="Arial"/>
                <w:b/>
                <w:sz w:val="20"/>
                <w:szCs w:val="20"/>
              </w:rPr>
            </w:pPr>
            <w:r w:rsidRPr="00DF55D3">
              <w:rPr>
                <w:rFonts w:ascii="Arial" w:hAnsi="Arial" w:cs="Arial"/>
                <w:b/>
                <w:sz w:val="20"/>
                <w:szCs w:val="20"/>
              </w:rPr>
              <w:t xml:space="preserve">Size   </w:t>
            </w:r>
            <w:r w:rsidR="0060569E" w:rsidRPr="00DF55D3">
              <w:rPr>
                <w:rFonts w:ascii="Arial" w:hAnsi="Arial" w:cs="Arial"/>
                <w:b/>
                <w:sz w:val="20"/>
                <w:szCs w:val="20"/>
              </w:rPr>
              <w:t xml:space="preserve"> </w:t>
            </w:r>
            <w:r w:rsidR="00927994" w:rsidRPr="00DF55D3">
              <w:rPr>
                <w:rFonts w:ascii="Arial" w:hAnsi="Arial" w:cs="Arial"/>
                <w:b/>
                <w:sz w:val="20"/>
                <w:szCs w:val="20"/>
              </w:rPr>
              <w:t xml:space="preserve">                        </w:t>
            </w:r>
            <w:r w:rsidRPr="00DF55D3">
              <w:rPr>
                <w:rFonts w:ascii="Arial" w:hAnsi="Arial" w:cs="Arial"/>
                <w:sz w:val="20"/>
                <w:szCs w:val="20"/>
              </w:rPr>
              <w:t xml:space="preserve">8 (1.9)             </w:t>
            </w:r>
            <w:r w:rsidR="00927994" w:rsidRPr="00DF55D3">
              <w:rPr>
                <w:rFonts w:ascii="Arial" w:hAnsi="Arial" w:cs="Arial"/>
                <w:sz w:val="20"/>
                <w:szCs w:val="20"/>
              </w:rPr>
              <w:t xml:space="preserve">       </w:t>
            </w:r>
            <w:r w:rsidRPr="00DF55D3">
              <w:rPr>
                <w:rFonts w:ascii="Arial" w:hAnsi="Arial" w:cs="Arial"/>
                <w:sz w:val="20"/>
                <w:szCs w:val="20"/>
              </w:rPr>
              <w:t xml:space="preserve">4 (2.9)          </w:t>
            </w:r>
            <w:r w:rsidR="00927994" w:rsidRPr="00DF55D3">
              <w:rPr>
                <w:rFonts w:ascii="Arial" w:hAnsi="Arial" w:cs="Arial"/>
                <w:sz w:val="20"/>
                <w:szCs w:val="20"/>
              </w:rPr>
              <w:t xml:space="preserve">             </w:t>
            </w:r>
            <w:r w:rsidRPr="00DF55D3">
              <w:rPr>
                <w:rFonts w:ascii="Arial" w:hAnsi="Arial" w:cs="Arial"/>
                <w:sz w:val="20"/>
                <w:szCs w:val="20"/>
              </w:rPr>
              <w:t xml:space="preserve">5.2 (1)                 </w:t>
            </w:r>
            <w:r w:rsidR="00927994" w:rsidRPr="00DF55D3">
              <w:rPr>
                <w:rFonts w:ascii="Arial" w:hAnsi="Arial" w:cs="Arial"/>
                <w:sz w:val="20"/>
                <w:szCs w:val="20"/>
              </w:rPr>
              <w:t xml:space="preserve">      </w:t>
            </w:r>
            <w:r w:rsidR="00726A16" w:rsidRPr="00DF55D3">
              <w:rPr>
                <w:rFonts w:ascii="Arial" w:hAnsi="Arial" w:cs="Arial"/>
                <w:sz w:val="20"/>
                <w:szCs w:val="20"/>
              </w:rPr>
              <w:t xml:space="preserve"> </w:t>
            </w:r>
            <w:r w:rsidRPr="00DF55D3">
              <w:rPr>
                <w:rFonts w:ascii="Arial" w:hAnsi="Arial" w:cs="Arial"/>
                <w:sz w:val="20"/>
                <w:szCs w:val="20"/>
              </w:rPr>
              <w:t>0.02</w:t>
            </w:r>
            <w:r w:rsidRPr="00DF55D3">
              <w:rPr>
                <w:rFonts w:ascii="Arial" w:hAnsi="Arial" w:cs="Arial"/>
                <w:sz w:val="20"/>
                <w:szCs w:val="20"/>
              </w:rPr>
              <w:tab/>
            </w:r>
          </w:p>
          <w:p w14:paraId="0EABBB50" w14:textId="77777777" w:rsidR="00907BA4" w:rsidRPr="00DF55D3" w:rsidRDefault="00927994" w:rsidP="005700AA">
            <w:pPr>
              <w:tabs>
                <w:tab w:val="left" w:pos="2295"/>
                <w:tab w:val="center" w:pos="4246"/>
              </w:tabs>
              <w:autoSpaceDE w:val="0"/>
              <w:spacing w:after="0" w:line="240" w:lineRule="auto"/>
              <w:ind w:left="-92"/>
              <w:rPr>
                <w:rFonts w:ascii="Arial" w:hAnsi="Arial" w:cs="Arial"/>
                <w:sz w:val="20"/>
                <w:szCs w:val="20"/>
              </w:rPr>
            </w:pPr>
            <w:r w:rsidRPr="00DF55D3">
              <w:rPr>
                <w:rFonts w:ascii="Arial" w:hAnsi="Arial" w:cs="Arial"/>
                <w:bCs/>
                <w:sz w:val="20"/>
                <w:szCs w:val="20"/>
              </w:rPr>
              <w:t xml:space="preserve">Gender M:F ratio        </w:t>
            </w:r>
            <w:r w:rsidR="00907BA4" w:rsidRPr="00DF55D3">
              <w:rPr>
                <w:rFonts w:ascii="Arial" w:hAnsi="Arial" w:cs="Arial"/>
                <w:bCs/>
                <w:sz w:val="20"/>
                <w:szCs w:val="20"/>
              </w:rPr>
              <w:t xml:space="preserve">1:2               </w:t>
            </w:r>
            <w:r w:rsidRPr="00DF55D3">
              <w:rPr>
                <w:rFonts w:ascii="Arial" w:hAnsi="Arial" w:cs="Arial"/>
                <w:bCs/>
                <w:sz w:val="20"/>
                <w:szCs w:val="20"/>
              </w:rPr>
              <w:t xml:space="preserve">          </w:t>
            </w:r>
            <w:r w:rsidR="00907BA4" w:rsidRPr="00DF55D3">
              <w:rPr>
                <w:rFonts w:ascii="Arial" w:hAnsi="Arial" w:cs="Arial"/>
                <w:bCs/>
                <w:sz w:val="20"/>
                <w:szCs w:val="20"/>
              </w:rPr>
              <w:t xml:space="preserve">1: 0.6               </w:t>
            </w:r>
            <w:r w:rsidRPr="00DF55D3">
              <w:rPr>
                <w:rFonts w:ascii="Arial" w:hAnsi="Arial" w:cs="Arial"/>
                <w:bCs/>
                <w:sz w:val="20"/>
                <w:szCs w:val="20"/>
              </w:rPr>
              <w:t xml:space="preserve">          </w:t>
            </w:r>
            <w:r w:rsidR="00907BA4" w:rsidRPr="00DF55D3">
              <w:rPr>
                <w:rFonts w:ascii="Arial" w:hAnsi="Arial" w:cs="Arial"/>
                <w:bCs/>
                <w:sz w:val="20"/>
                <w:szCs w:val="20"/>
              </w:rPr>
              <w:t>9.3 (2)</w:t>
            </w:r>
            <w:r w:rsidR="00907BA4" w:rsidRPr="00DF55D3">
              <w:rPr>
                <w:rFonts w:ascii="Arial" w:hAnsi="Arial" w:cs="Arial"/>
                <w:bCs/>
                <w:sz w:val="20"/>
                <w:szCs w:val="20"/>
              </w:rPr>
              <w:tab/>
            </w:r>
            <w:r w:rsidR="00907BA4" w:rsidRPr="00DF55D3">
              <w:rPr>
                <w:rFonts w:ascii="Arial" w:hAnsi="Arial" w:cs="Arial"/>
                <w:b/>
                <w:bCs/>
                <w:sz w:val="20"/>
                <w:szCs w:val="20"/>
              </w:rPr>
              <w:t xml:space="preserve">          </w:t>
            </w:r>
            <w:r w:rsidR="00726A16" w:rsidRPr="00DF55D3">
              <w:rPr>
                <w:rFonts w:ascii="Arial" w:hAnsi="Arial" w:cs="Arial"/>
                <w:b/>
                <w:bCs/>
                <w:sz w:val="20"/>
                <w:szCs w:val="20"/>
              </w:rPr>
              <w:t xml:space="preserve">     </w:t>
            </w:r>
            <w:r w:rsidR="00907BA4" w:rsidRPr="00DF55D3">
              <w:rPr>
                <w:rFonts w:ascii="Arial" w:hAnsi="Arial" w:cs="Arial"/>
                <w:b/>
                <w:bCs/>
                <w:sz w:val="20"/>
                <w:szCs w:val="20"/>
              </w:rPr>
              <w:t>0.02</w:t>
            </w:r>
          </w:p>
          <w:p w14:paraId="6D3D97E5" w14:textId="77777777" w:rsidR="00907BA4" w:rsidRPr="00DF55D3" w:rsidRDefault="00907BA4" w:rsidP="005700AA">
            <w:pPr>
              <w:tabs>
                <w:tab w:val="left" w:pos="2295"/>
                <w:tab w:val="center" w:pos="4246"/>
              </w:tabs>
              <w:autoSpaceDE w:val="0"/>
              <w:spacing w:after="0" w:line="240" w:lineRule="auto"/>
              <w:ind w:left="-92"/>
              <w:rPr>
                <w:rFonts w:ascii="Arial" w:hAnsi="Arial" w:cs="Arial"/>
                <w:b/>
                <w:sz w:val="20"/>
                <w:szCs w:val="20"/>
              </w:rPr>
            </w:pPr>
            <w:r w:rsidRPr="00DF55D3">
              <w:rPr>
                <w:rFonts w:ascii="Arial" w:hAnsi="Arial" w:cs="Arial"/>
                <w:b/>
                <w:sz w:val="20"/>
                <w:szCs w:val="20"/>
              </w:rPr>
              <w:t xml:space="preserve">Marital Status </w:t>
            </w:r>
            <w:r w:rsidRPr="00DF55D3">
              <w:rPr>
                <w:rFonts w:ascii="Arial" w:hAnsi="Arial" w:cs="Arial"/>
                <w:b/>
                <w:bCs/>
                <w:sz w:val="20"/>
                <w:szCs w:val="20"/>
              </w:rPr>
              <w:t xml:space="preserve"> </w:t>
            </w:r>
          </w:p>
        </w:tc>
      </w:tr>
      <w:tr w:rsidR="00907BA4" w:rsidRPr="00DF55D3" w14:paraId="4FE5C132" w14:textId="77777777" w:rsidTr="00593C96">
        <w:trPr>
          <w:trHeight w:val="20"/>
          <w:jc w:val="center"/>
        </w:trPr>
        <w:tc>
          <w:tcPr>
            <w:tcW w:w="2902" w:type="dxa"/>
            <w:gridSpan w:val="2"/>
            <w:tcMar>
              <w:top w:w="0" w:type="dxa"/>
              <w:left w:w="108" w:type="dxa"/>
              <w:bottom w:w="0" w:type="dxa"/>
              <w:right w:w="108" w:type="dxa"/>
            </w:tcMar>
          </w:tcPr>
          <w:p w14:paraId="63E78160" w14:textId="77777777" w:rsidR="00907BA4" w:rsidRPr="00DF55D3" w:rsidRDefault="0060569E" w:rsidP="00FF3A17">
            <w:pPr>
              <w:tabs>
                <w:tab w:val="left" w:pos="1970"/>
              </w:tabs>
              <w:autoSpaceDE w:val="0"/>
              <w:adjustRightInd w:val="0"/>
              <w:spacing w:after="0" w:line="240" w:lineRule="auto"/>
              <w:ind w:left="-92"/>
              <w:rPr>
                <w:rFonts w:ascii="Arial" w:hAnsi="Arial" w:cs="Arial"/>
                <w:sz w:val="20"/>
                <w:szCs w:val="20"/>
              </w:rPr>
            </w:pPr>
            <w:r w:rsidRPr="00DF55D3">
              <w:rPr>
                <w:rFonts w:ascii="Arial" w:hAnsi="Arial" w:cs="Arial"/>
                <w:sz w:val="20"/>
                <w:szCs w:val="20"/>
              </w:rPr>
              <w:t xml:space="preserve">Single </w:t>
            </w:r>
            <w:r w:rsidR="00907BA4" w:rsidRPr="00DF55D3">
              <w:rPr>
                <w:rFonts w:ascii="Arial" w:hAnsi="Arial" w:cs="Arial"/>
                <w:sz w:val="20"/>
                <w:szCs w:val="20"/>
              </w:rPr>
              <w:t xml:space="preserve">                   </w:t>
            </w:r>
            <w:r w:rsidRPr="00DF55D3">
              <w:rPr>
                <w:rFonts w:ascii="Arial" w:hAnsi="Arial" w:cs="Arial"/>
                <w:sz w:val="20"/>
                <w:szCs w:val="20"/>
              </w:rPr>
              <w:t xml:space="preserve">     </w:t>
            </w:r>
            <w:r w:rsidR="00907BA4" w:rsidRPr="00DF55D3">
              <w:rPr>
                <w:rFonts w:ascii="Arial" w:hAnsi="Arial" w:cs="Arial"/>
                <w:sz w:val="20"/>
                <w:szCs w:val="20"/>
              </w:rPr>
              <w:t>10(16.6)</w:t>
            </w:r>
          </w:p>
        </w:tc>
        <w:tc>
          <w:tcPr>
            <w:tcW w:w="2910" w:type="dxa"/>
            <w:gridSpan w:val="3"/>
            <w:tcMar>
              <w:top w:w="0" w:type="dxa"/>
              <w:left w:w="108" w:type="dxa"/>
              <w:bottom w:w="0" w:type="dxa"/>
              <w:right w:w="108" w:type="dxa"/>
            </w:tcMar>
          </w:tcPr>
          <w:p w14:paraId="435B34B0" w14:textId="77777777" w:rsidR="00907BA4" w:rsidRPr="00DF55D3" w:rsidRDefault="00927994" w:rsidP="00593C96">
            <w:pPr>
              <w:autoSpaceDE w:val="0"/>
              <w:adjustRightInd w:val="0"/>
              <w:spacing w:after="0" w:line="240" w:lineRule="auto"/>
              <w:rPr>
                <w:rFonts w:ascii="Arial" w:hAnsi="Arial" w:cs="Arial"/>
                <w:sz w:val="20"/>
                <w:szCs w:val="20"/>
              </w:rPr>
            </w:pPr>
            <w:r w:rsidRPr="00DF55D3">
              <w:rPr>
                <w:rFonts w:ascii="Arial" w:hAnsi="Arial" w:cs="Arial"/>
                <w:sz w:val="20"/>
                <w:szCs w:val="20"/>
              </w:rPr>
              <w:t xml:space="preserve">           </w:t>
            </w:r>
            <w:r w:rsidR="00907BA4" w:rsidRPr="00DF55D3">
              <w:rPr>
                <w:rFonts w:ascii="Arial" w:hAnsi="Arial" w:cs="Arial"/>
                <w:sz w:val="20"/>
                <w:szCs w:val="20"/>
              </w:rPr>
              <w:t>32(53.3)</w:t>
            </w:r>
          </w:p>
        </w:tc>
        <w:tc>
          <w:tcPr>
            <w:tcW w:w="2904" w:type="dxa"/>
            <w:gridSpan w:val="2"/>
            <w:tcMar>
              <w:top w:w="0" w:type="dxa"/>
              <w:left w:w="108" w:type="dxa"/>
              <w:bottom w:w="0" w:type="dxa"/>
              <w:right w:w="108" w:type="dxa"/>
            </w:tcMar>
          </w:tcPr>
          <w:p w14:paraId="1D012499" w14:textId="77777777" w:rsidR="00907BA4" w:rsidRPr="00DF55D3" w:rsidRDefault="00907BA4" w:rsidP="00593C96">
            <w:pPr>
              <w:autoSpaceDE w:val="0"/>
              <w:adjustRightInd w:val="0"/>
              <w:spacing w:after="0" w:line="240" w:lineRule="auto"/>
              <w:rPr>
                <w:rFonts w:ascii="Arial" w:hAnsi="Arial" w:cs="Arial"/>
                <w:sz w:val="20"/>
                <w:szCs w:val="20"/>
              </w:rPr>
            </w:pPr>
          </w:p>
        </w:tc>
      </w:tr>
      <w:tr w:rsidR="00907BA4" w:rsidRPr="00DF55D3" w14:paraId="2C46B61C" w14:textId="77777777" w:rsidTr="00593C96">
        <w:trPr>
          <w:trHeight w:val="20"/>
          <w:jc w:val="center"/>
        </w:trPr>
        <w:tc>
          <w:tcPr>
            <w:tcW w:w="1741" w:type="dxa"/>
            <w:tcMar>
              <w:top w:w="0" w:type="dxa"/>
              <w:left w:w="108" w:type="dxa"/>
              <w:bottom w:w="0" w:type="dxa"/>
              <w:right w:w="108" w:type="dxa"/>
            </w:tcMar>
          </w:tcPr>
          <w:p w14:paraId="3C317D2C" w14:textId="77777777" w:rsidR="00907BA4" w:rsidRPr="00DF55D3" w:rsidRDefault="00907BA4" w:rsidP="00FF3A17">
            <w:pPr>
              <w:autoSpaceDE w:val="0"/>
              <w:adjustRightInd w:val="0"/>
              <w:spacing w:after="0" w:line="240" w:lineRule="auto"/>
              <w:ind w:left="-92"/>
              <w:rPr>
                <w:rFonts w:ascii="Arial" w:hAnsi="Arial" w:cs="Arial"/>
                <w:sz w:val="20"/>
                <w:szCs w:val="20"/>
              </w:rPr>
            </w:pPr>
            <w:r w:rsidRPr="00DF55D3">
              <w:rPr>
                <w:rFonts w:ascii="Arial" w:hAnsi="Arial" w:cs="Arial"/>
                <w:sz w:val="20"/>
                <w:szCs w:val="20"/>
              </w:rPr>
              <w:t xml:space="preserve">Married </w:t>
            </w:r>
          </w:p>
          <w:p w14:paraId="519BCAF0" w14:textId="77777777" w:rsidR="00907BA4" w:rsidRPr="00DF55D3" w:rsidRDefault="00907BA4" w:rsidP="00FF3A17">
            <w:pPr>
              <w:autoSpaceDE w:val="0"/>
              <w:adjustRightInd w:val="0"/>
              <w:spacing w:after="0" w:line="240" w:lineRule="auto"/>
              <w:ind w:left="-92"/>
              <w:rPr>
                <w:rFonts w:ascii="Arial" w:hAnsi="Arial" w:cs="Arial"/>
                <w:sz w:val="20"/>
                <w:szCs w:val="20"/>
              </w:rPr>
            </w:pPr>
            <w:r w:rsidRPr="00DF55D3">
              <w:rPr>
                <w:rFonts w:ascii="Arial" w:hAnsi="Arial" w:cs="Arial"/>
                <w:sz w:val="20"/>
                <w:szCs w:val="20"/>
              </w:rPr>
              <w:t xml:space="preserve">Widowed </w:t>
            </w:r>
          </w:p>
        </w:tc>
        <w:tc>
          <w:tcPr>
            <w:tcW w:w="1741" w:type="dxa"/>
            <w:gridSpan w:val="2"/>
            <w:tcMar>
              <w:top w:w="0" w:type="dxa"/>
              <w:left w:w="108" w:type="dxa"/>
              <w:bottom w:w="0" w:type="dxa"/>
              <w:right w:w="108" w:type="dxa"/>
            </w:tcMar>
          </w:tcPr>
          <w:p w14:paraId="60C53DBD" w14:textId="77777777" w:rsidR="00907BA4" w:rsidRPr="00DF55D3" w:rsidRDefault="00907BA4" w:rsidP="00FF3A17">
            <w:pPr>
              <w:autoSpaceDE w:val="0"/>
              <w:adjustRightInd w:val="0"/>
              <w:spacing w:after="0" w:line="240" w:lineRule="auto"/>
              <w:ind w:left="-92"/>
              <w:rPr>
                <w:rFonts w:ascii="Arial" w:hAnsi="Arial" w:cs="Arial"/>
                <w:sz w:val="20"/>
                <w:szCs w:val="20"/>
              </w:rPr>
            </w:pPr>
            <w:r w:rsidRPr="00DF55D3">
              <w:rPr>
                <w:rFonts w:ascii="Arial" w:hAnsi="Arial" w:cs="Arial"/>
                <w:sz w:val="20"/>
                <w:szCs w:val="20"/>
              </w:rPr>
              <w:t xml:space="preserve">   42(70.0)</w:t>
            </w:r>
          </w:p>
          <w:p w14:paraId="09DE72BA" w14:textId="77777777" w:rsidR="00907BA4" w:rsidRPr="00DF55D3" w:rsidRDefault="00907BA4" w:rsidP="00FF3A17">
            <w:pPr>
              <w:autoSpaceDE w:val="0"/>
              <w:adjustRightInd w:val="0"/>
              <w:spacing w:after="0" w:line="240" w:lineRule="auto"/>
              <w:ind w:left="-92"/>
              <w:rPr>
                <w:rFonts w:ascii="Arial" w:hAnsi="Arial" w:cs="Arial"/>
                <w:sz w:val="20"/>
                <w:szCs w:val="20"/>
              </w:rPr>
            </w:pPr>
            <w:r w:rsidRPr="00DF55D3">
              <w:rPr>
                <w:rFonts w:ascii="Arial" w:hAnsi="Arial" w:cs="Arial"/>
                <w:sz w:val="20"/>
                <w:szCs w:val="20"/>
              </w:rPr>
              <w:t xml:space="preserve">   5(8.3)</w:t>
            </w:r>
          </w:p>
        </w:tc>
        <w:tc>
          <w:tcPr>
            <w:tcW w:w="1741" w:type="dxa"/>
            <w:tcMar>
              <w:top w:w="0" w:type="dxa"/>
              <w:left w:w="108" w:type="dxa"/>
              <w:bottom w:w="0" w:type="dxa"/>
              <w:right w:w="108" w:type="dxa"/>
            </w:tcMar>
          </w:tcPr>
          <w:p w14:paraId="35E3EEBC" w14:textId="77777777" w:rsidR="00907BA4" w:rsidRPr="00DF55D3" w:rsidRDefault="00907BA4" w:rsidP="00593C96">
            <w:pPr>
              <w:autoSpaceDE w:val="0"/>
              <w:adjustRightInd w:val="0"/>
              <w:spacing w:after="0" w:line="240" w:lineRule="auto"/>
              <w:rPr>
                <w:rFonts w:ascii="Arial" w:hAnsi="Arial" w:cs="Arial"/>
                <w:sz w:val="20"/>
                <w:szCs w:val="20"/>
              </w:rPr>
            </w:pPr>
            <w:r w:rsidRPr="00DF55D3">
              <w:rPr>
                <w:rFonts w:ascii="Arial" w:hAnsi="Arial" w:cs="Arial"/>
                <w:sz w:val="20"/>
                <w:szCs w:val="20"/>
              </w:rPr>
              <w:t>25(41.6)                        2(3.3)</w:t>
            </w:r>
          </w:p>
        </w:tc>
        <w:tc>
          <w:tcPr>
            <w:tcW w:w="1741" w:type="dxa"/>
            <w:gridSpan w:val="2"/>
            <w:tcMar>
              <w:top w:w="0" w:type="dxa"/>
              <w:left w:w="108" w:type="dxa"/>
              <w:bottom w:w="0" w:type="dxa"/>
              <w:right w:w="108" w:type="dxa"/>
            </w:tcMar>
          </w:tcPr>
          <w:p w14:paraId="044A7FBD" w14:textId="77777777" w:rsidR="00907BA4" w:rsidRPr="00DF55D3" w:rsidRDefault="00927994" w:rsidP="00593C96">
            <w:pPr>
              <w:autoSpaceDE w:val="0"/>
              <w:adjustRightInd w:val="0"/>
              <w:spacing w:after="0" w:line="240" w:lineRule="auto"/>
              <w:rPr>
                <w:rFonts w:ascii="Arial" w:hAnsi="Arial" w:cs="Arial"/>
                <w:sz w:val="20"/>
                <w:szCs w:val="20"/>
              </w:rPr>
            </w:pPr>
            <w:r w:rsidRPr="00DF55D3">
              <w:rPr>
                <w:rFonts w:ascii="Arial" w:hAnsi="Arial" w:cs="Arial"/>
                <w:sz w:val="20"/>
                <w:szCs w:val="20"/>
              </w:rPr>
              <w:t xml:space="preserve"> </w:t>
            </w:r>
            <w:r w:rsidR="00907BA4" w:rsidRPr="00DF55D3">
              <w:rPr>
                <w:rFonts w:ascii="Arial" w:hAnsi="Arial" w:cs="Arial"/>
                <w:sz w:val="20"/>
                <w:szCs w:val="20"/>
              </w:rPr>
              <w:t xml:space="preserve">1.8(2)        </w:t>
            </w:r>
          </w:p>
        </w:tc>
        <w:tc>
          <w:tcPr>
            <w:tcW w:w="1752" w:type="dxa"/>
            <w:tcMar>
              <w:top w:w="0" w:type="dxa"/>
              <w:left w:w="108" w:type="dxa"/>
              <w:bottom w:w="0" w:type="dxa"/>
              <w:right w:w="108" w:type="dxa"/>
            </w:tcMar>
          </w:tcPr>
          <w:p w14:paraId="3913162E" w14:textId="77777777" w:rsidR="00907BA4" w:rsidRPr="00DF55D3" w:rsidRDefault="00726A16" w:rsidP="00593C96">
            <w:pPr>
              <w:autoSpaceDE w:val="0"/>
              <w:adjustRightInd w:val="0"/>
              <w:spacing w:after="0" w:line="240" w:lineRule="auto"/>
              <w:rPr>
                <w:rFonts w:ascii="Arial" w:hAnsi="Arial" w:cs="Arial"/>
                <w:b/>
                <w:sz w:val="20"/>
                <w:szCs w:val="20"/>
              </w:rPr>
            </w:pPr>
            <w:r w:rsidRPr="00DF55D3">
              <w:rPr>
                <w:rFonts w:ascii="Arial" w:hAnsi="Arial" w:cs="Arial"/>
                <w:b/>
                <w:sz w:val="20"/>
                <w:szCs w:val="20"/>
              </w:rPr>
              <w:t xml:space="preserve">  </w:t>
            </w:r>
            <w:r w:rsidR="00907BA4" w:rsidRPr="00DF55D3">
              <w:rPr>
                <w:rFonts w:ascii="Arial" w:hAnsi="Arial" w:cs="Arial"/>
                <w:b/>
                <w:sz w:val="20"/>
                <w:szCs w:val="20"/>
              </w:rPr>
              <w:t>0.04</w:t>
            </w:r>
          </w:p>
        </w:tc>
      </w:tr>
      <w:tr w:rsidR="00907BA4" w:rsidRPr="00DF55D3" w14:paraId="12089F15" w14:textId="77777777" w:rsidTr="00593C96">
        <w:trPr>
          <w:trHeight w:val="20"/>
          <w:jc w:val="center"/>
        </w:trPr>
        <w:tc>
          <w:tcPr>
            <w:tcW w:w="2902" w:type="dxa"/>
            <w:gridSpan w:val="2"/>
            <w:tcMar>
              <w:top w:w="0" w:type="dxa"/>
              <w:left w:w="108" w:type="dxa"/>
              <w:bottom w:w="0" w:type="dxa"/>
              <w:right w:w="108" w:type="dxa"/>
            </w:tcMar>
          </w:tcPr>
          <w:p w14:paraId="2FC50A05" w14:textId="77777777" w:rsidR="00907BA4" w:rsidRPr="00DF55D3" w:rsidRDefault="00907BA4" w:rsidP="00FF3A17">
            <w:pPr>
              <w:autoSpaceDE w:val="0"/>
              <w:adjustRightInd w:val="0"/>
              <w:spacing w:after="0" w:line="240" w:lineRule="auto"/>
              <w:ind w:left="-92"/>
              <w:rPr>
                <w:rFonts w:ascii="Arial" w:hAnsi="Arial" w:cs="Arial"/>
                <w:sz w:val="20"/>
                <w:szCs w:val="20"/>
              </w:rPr>
            </w:pPr>
            <w:r w:rsidRPr="00DF55D3">
              <w:rPr>
                <w:rFonts w:ascii="Arial" w:hAnsi="Arial" w:cs="Arial"/>
                <w:sz w:val="20"/>
                <w:szCs w:val="20"/>
              </w:rPr>
              <w:t xml:space="preserve">Divorced                  </w:t>
            </w:r>
            <w:r w:rsidR="00927994" w:rsidRPr="00DF55D3">
              <w:rPr>
                <w:rFonts w:ascii="Arial" w:hAnsi="Arial" w:cs="Arial"/>
                <w:sz w:val="20"/>
                <w:szCs w:val="20"/>
              </w:rPr>
              <w:t xml:space="preserve">   </w:t>
            </w:r>
            <w:r w:rsidRPr="00DF55D3">
              <w:rPr>
                <w:rFonts w:ascii="Arial" w:hAnsi="Arial" w:cs="Arial"/>
                <w:sz w:val="20"/>
                <w:szCs w:val="20"/>
              </w:rPr>
              <w:t>3(5.0)</w:t>
            </w:r>
          </w:p>
        </w:tc>
        <w:tc>
          <w:tcPr>
            <w:tcW w:w="2910" w:type="dxa"/>
            <w:gridSpan w:val="3"/>
            <w:tcMar>
              <w:top w:w="0" w:type="dxa"/>
              <w:left w:w="108" w:type="dxa"/>
              <w:bottom w:w="0" w:type="dxa"/>
              <w:right w:w="108" w:type="dxa"/>
            </w:tcMar>
          </w:tcPr>
          <w:p w14:paraId="351E1DFC" w14:textId="77777777" w:rsidR="00907BA4" w:rsidRPr="00DF55D3" w:rsidRDefault="00927994" w:rsidP="00593C96">
            <w:pPr>
              <w:autoSpaceDE w:val="0"/>
              <w:adjustRightInd w:val="0"/>
              <w:spacing w:after="0" w:line="240" w:lineRule="auto"/>
              <w:rPr>
                <w:rFonts w:ascii="Arial" w:hAnsi="Arial" w:cs="Arial"/>
                <w:sz w:val="20"/>
                <w:szCs w:val="20"/>
              </w:rPr>
            </w:pPr>
            <w:r w:rsidRPr="00DF55D3">
              <w:rPr>
                <w:rFonts w:ascii="Arial" w:hAnsi="Arial" w:cs="Arial"/>
                <w:sz w:val="20"/>
                <w:szCs w:val="20"/>
              </w:rPr>
              <w:t xml:space="preserve">          </w:t>
            </w:r>
            <w:r w:rsidR="00907BA4" w:rsidRPr="00DF55D3">
              <w:rPr>
                <w:rFonts w:ascii="Arial" w:hAnsi="Arial" w:cs="Arial"/>
                <w:sz w:val="20"/>
                <w:szCs w:val="20"/>
              </w:rPr>
              <w:t>1(1.7)</w:t>
            </w:r>
          </w:p>
        </w:tc>
        <w:tc>
          <w:tcPr>
            <w:tcW w:w="2904" w:type="dxa"/>
            <w:gridSpan w:val="2"/>
            <w:tcMar>
              <w:top w:w="0" w:type="dxa"/>
              <w:left w:w="108" w:type="dxa"/>
              <w:bottom w:w="0" w:type="dxa"/>
              <w:right w:w="108" w:type="dxa"/>
            </w:tcMar>
          </w:tcPr>
          <w:p w14:paraId="5F7120EA" w14:textId="77777777" w:rsidR="00907BA4" w:rsidRPr="00DF55D3" w:rsidRDefault="00907BA4" w:rsidP="00593C96">
            <w:pPr>
              <w:autoSpaceDE w:val="0"/>
              <w:adjustRightInd w:val="0"/>
              <w:spacing w:after="0" w:line="240" w:lineRule="auto"/>
              <w:rPr>
                <w:rFonts w:ascii="Arial" w:hAnsi="Arial" w:cs="Arial"/>
                <w:sz w:val="20"/>
                <w:szCs w:val="20"/>
              </w:rPr>
            </w:pPr>
          </w:p>
        </w:tc>
      </w:tr>
    </w:tbl>
    <w:p w14:paraId="6FCB9595" w14:textId="77777777" w:rsidR="00907BA4" w:rsidRPr="00DF55D3" w:rsidRDefault="00907BA4" w:rsidP="00A9792F">
      <w:pPr>
        <w:autoSpaceDE w:val="0"/>
        <w:adjustRightInd w:val="0"/>
        <w:spacing w:after="0" w:line="240" w:lineRule="auto"/>
        <w:jc w:val="both"/>
        <w:rPr>
          <w:rFonts w:ascii="Arial" w:hAnsi="Arial" w:cs="Arial"/>
          <w:b/>
          <w:sz w:val="20"/>
          <w:szCs w:val="20"/>
        </w:rPr>
      </w:pPr>
      <w:r w:rsidRPr="00DF55D3">
        <w:rPr>
          <w:rFonts w:ascii="Arial" w:hAnsi="Arial" w:cs="Arial"/>
          <w:b/>
          <w:sz w:val="20"/>
          <w:szCs w:val="20"/>
        </w:rPr>
        <w:t>Employment Status</w:t>
      </w:r>
    </w:p>
    <w:p w14:paraId="703674BB" w14:textId="77777777" w:rsidR="00907BA4" w:rsidRPr="00DF55D3" w:rsidRDefault="00907BA4" w:rsidP="00A9792F">
      <w:pPr>
        <w:autoSpaceDE w:val="0"/>
        <w:adjustRightInd w:val="0"/>
        <w:spacing w:after="0" w:line="240" w:lineRule="auto"/>
        <w:jc w:val="both"/>
        <w:rPr>
          <w:rFonts w:ascii="Arial" w:hAnsi="Arial" w:cs="Arial"/>
          <w:sz w:val="20"/>
          <w:szCs w:val="20"/>
        </w:rPr>
      </w:pPr>
      <w:r w:rsidRPr="00DF55D3">
        <w:rPr>
          <w:rFonts w:ascii="Arial" w:hAnsi="Arial" w:cs="Arial"/>
          <w:sz w:val="20"/>
          <w:szCs w:val="20"/>
        </w:rPr>
        <w:t xml:space="preserve">Federal Government   </w:t>
      </w:r>
      <w:r w:rsidR="00927994" w:rsidRPr="00DF55D3">
        <w:rPr>
          <w:rFonts w:ascii="Arial" w:hAnsi="Arial" w:cs="Arial"/>
          <w:sz w:val="20"/>
          <w:szCs w:val="20"/>
        </w:rPr>
        <w:t xml:space="preserve"> </w:t>
      </w:r>
      <w:r w:rsidRPr="00DF55D3">
        <w:rPr>
          <w:rFonts w:ascii="Arial" w:hAnsi="Arial" w:cs="Arial"/>
          <w:sz w:val="20"/>
          <w:szCs w:val="20"/>
        </w:rPr>
        <w:t>48 (80.0)</w:t>
      </w:r>
      <w:r w:rsidRPr="00DF55D3">
        <w:rPr>
          <w:rFonts w:ascii="Arial" w:hAnsi="Arial" w:cs="Arial"/>
          <w:sz w:val="20"/>
          <w:szCs w:val="20"/>
        </w:rPr>
        <w:tab/>
      </w:r>
      <w:r w:rsidR="00927994" w:rsidRPr="00DF55D3">
        <w:rPr>
          <w:rFonts w:ascii="Arial" w:hAnsi="Arial" w:cs="Arial"/>
          <w:sz w:val="20"/>
          <w:szCs w:val="20"/>
        </w:rPr>
        <w:t xml:space="preserve">              </w:t>
      </w:r>
      <w:r w:rsidRPr="00DF55D3">
        <w:rPr>
          <w:rFonts w:ascii="Arial" w:hAnsi="Arial" w:cs="Arial"/>
          <w:sz w:val="20"/>
          <w:szCs w:val="20"/>
        </w:rPr>
        <w:t>12(20.0)</w:t>
      </w:r>
    </w:p>
    <w:p w14:paraId="742910A8" w14:textId="77777777" w:rsidR="00907BA4" w:rsidRPr="00DF55D3" w:rsidRDefault="00907BA4" w:rsidP="00A9792F">
      <w:pPr>
        <w:autoSpaceDE w:val="0"/>
        <w:adjustRightInd w:val="0"/>
        <w:spacing w:after="0" w:line="240" w:lineRule="auto"/>
        <w:jc w:val="both"/>
        <w:rPr>
          <w:rFonts w:ascii="Arial" w:hAnsi="Arial" w:cs="Arial"/>
          <w:sz w:val="20"/>
          <w:szCs w:val="20"/>
        </w:rPr>
      </w:pPr>
      <w:r w:rsidRPr="00DF55D3">
        <w:rPr>
          <w:rFonts w:ascii="Arial" w:hAnsi="Arial" w:cs="Arial"/>
          <w:sz w:val="20"/>
          <w:szCs w:val="20"/>
        </w:rPr>
        <w:t xml:space="preserve">State Government       </w:t>
      </w:r>
      <w:r w:rsidR="002B785F" w:rsidRPr="00DF55D3">
        <w:rPr>
          <w:rFonts w:ascii="Arial" w:hAnsi="Arial" w:cs="Arial"/>
          <w:sz w:val="20"/>
          <w:szCs w:val="20"/>
        </w:rPr>
        <w:t xml:space="preserve"> </w:t>
      </w:r>
      <w:r w:rsidRPr="00DF55D3">
        <w:rPr>
          <w:rFonts w:ascii="Arial" w:hAnsi="Arial" w:cs="Arial"/>
          <w:sz w:val="20"/>
          <w:szCs w:val="20"/>
        </w:rPr>
        <w:t>0</w:t>
      </w:r>
      <w:r w:rsidRPr="00DF55D3">
        <w:rPr>
          <w:rFonts w:ascii="Arial" w:hAnsi="Arial" w:cs="Arial"/>
          <w:sz w:val="20"/>
          <w:szCs w:val="20"/>
        </w:rPr>
        <w:tab/>
        <w:t xml:space="preserve">            </w:t>
      </w:r>
      <w:r w:rsidR="002B785F" w:rsidRPr="00DF55D3">
        <w:rPr>
          <w:rFonts w:ascii="Arial" w:hAnsi="Arial" w:cs="Arial"/>
          <w:sz w:val="20"/>
          <w:szCs w:val="20"/>
        </w:rPr>
        <w:t xml:space="preserve">   6(10.0)</w:t>
      </w:r>
      <w:r w:rsidR="002B785F" w:rsidRPr="00DF55D3">
        <w:rPr>
          <w:rFonts w:ascii="Arial" w:hAnsi="Arial" w:cs="Arial"/>
          <w:sz w:val="20"/>
          <w:szCs w:val="20"/>
        </w:rPr>
        <w:tab/>
        <w:t xml:space="preserve">            </w:t>
      </w:r>
      <w:r w:rsidRPr="00DF55D3">
        <w:rPr>
          <w:rFonts w:ascii="Arial" w:hAnsi="Arial" w:cs="Arial"/>
          <w:sz w:val="20"/>
          <w:szCs w:val="20"/>
        </w:rPr>
        <w:t>6.8(3)</w:t>
      </w:r>
      <w:r w:rsidRPr="00DF55D3">
        <w:rPr>
          <w:rFonts w:ascii="Arial" w:hAnsi="Arial" w:cs="Arial"/>
          <w:sz w:val="20"/>
          <w:szCs w:val="20"/>
        </w:rPr>
        <w:tab/>
        <w:t xml:space="preserve">         </w:t>
      </w:r>
      <w:r w:rsidR="002B785F" w:rsidRPr="00DF55D3">
        <w:rPr>
          <w:rFonts w:ascii="Arial" w:hAnsi="Arial" w:cs="Arial"/>
          <w:sz w:val="20"/>
          <w:szCs w:val="20"/>
        </w:rPr>
        <w:t xml:space="preserve">         </w:t>
      </w:r>
      <w:r w:rsidRPr="00DF55D3">
        <w:rPr>
          <w:rFonts w:ascii="Arial" w:hAnsi="Arial" w:cs="Arial"/>
          <w:b/>
          <w:sz w:val="20"/>
          <w:szCs w:val="20"/>
        </w:rPr>
        <w:t>0.02</w:t>
      </w:r>
    </w:p>
    <w:p w14:paraId="6670FE6E" w14:textId="77777777" w:rsidR="00907BA4" w:rsidRPr="00DF55D3" w:rsidRDefault="00907BA4" w:rsidP="00A9792F">
      <w:pPr>
        <w:autoSpaceDE w:val="0"/>
        <w:adjustRightInd w:val="0"/>
        <w:spacing w:after="0" w:line="240" w:lineRule="auto"/>
        <w:jc w:val="both"/>
        <w:rPr>
          <w:rFonts w:ascii="Arial" w:hAnsi="Arial" w:cs="Arial"/>
          <w:sz w:val="20"/>
          <w:szCs w:val="20"/>
        </w:rPr>
      </w:pPr>
      <w:r w:rsidRPr="00DF55D3">
        <w:rPr>
          <w:rFonts w:ascii="Arial" w:hAnsi="Arial" w:cs="Arial"/>
          <w:sz w:val="20"/>
          <w:szCs w:val="20"/>
        </w:rPr>
        <w:t>Local Gov. Areas         0</w:t>
      </w:r>
      <w:r w:rsidRPr="00DF55D3">
        <w:rPr>
          <w:rFonts w:ascii="Arial" w:hAnsi="Arial" w:cs="Arial"/>
          <w:sz w:val="20"/>
          <w:szCs w:val="20"/>
        </w:rPr>
        <w:tab/>
        <w:t xml:space="preserve">            </w:t>
      </w:r>
      <w:r w:rsidR="002B785F" w:rsidRPr="00DF55D3">
        <w:rPr>
          <w:rFonts w:ascii="Arial" w:hAnsi="Arial" w:cs="Arial"/>
          <w:sz w:val="20"/>
          <w:szCs w:val="20"/>
        </w:rPr>
        <w:t xml:space="preserve">                </w:t>
      </w:r>
      <w:r w:rsidRPr="00DF55D3">
        <w:rPr>
          <w:rFonts w:ascii="Arial" w:hAnsi="Arial" w:cs="Arial"/>
          <w:sz w:val="20"/>
          <w:szCs w:val="20"/>
        </w:rPr>
        <w:t>5(8.3)</w:t>
      </w:r>
      <w:r w:rsidRPr="00DF55D3">
        <w:rPr>
          <w:rFonts w:ascii="Arial" w:hAnsi="Arial" w:cs="Arial"/>
          <w:sz w:val="20"/>
          <w:szCs w:val="20"/>
        </w:rPr>
        <w:tab/>
      </w:r>
    </w:p>
    <w:p w14:paraId="17DDB67A" w14:textId="77777777" w:rsidR="00907BA4" w:rsidRPr="00DF55D3" w:rsidRDefault="00907BA4" w:rsidP="00A9792F">
      <w:pPr>
        <w:autoSpaceDE w:val="0"/>
        <w:adjustRightInd w:val="0"/>
        <w:spacing w:after="0" w:line="240" w:lineRule="auto"/>
        <w:jc w:val="both"/>
        <w:rPr>
          <w:rFonts w:ascii="Arial" w:hAnsi="Arial" w:cs="Arial"/>
          <w:sz w:val="20"/>
          <w:szCs w:val="20"/>
        </w:rPr>
      </w:pPr>
      <w:r w:rsidRPr="00DF55D3">
        <w:rPr>
          <w:rFonts w:ascii="Arial" w:hAnsi="Arial" w:cs="Arial"/>
          <w:sz w:val="20"/>
          <w:szCs w:val="20"/>
        </w:rPr>
        <w:t xml:space="preserve">Self-employed            </w:t>
      </w:r>
      <w:r w:rsidR="002B785F" w:rsidRPr="00DF55D3">
        <w:rPr>
          <w:rFonts w:ascii="Arial" w:hAnsi="Arial" w:cs="Arial"/>
          <w:sz w:val="20"/>
          <w:szCs w:val="20"/>
        </w:rPr>
        <w:t xml:space="preserve"> 10</w:t>
      </w:r>
      <w:r w:rsidRPr="00DF55D3">
        <w:rPr>
          <w:rFonts w:ascii="Arial" w:hAnsi="Arial" w:cs="Arial"/>
          <w:sz w:val="20"/>
          <w:szCs w:val="20"/>
        </w:rPr>
        <w:t xml:space="preserve">(16.6)             </w:t>
      </w:r>
      <w:r w:rsidR="002B785F" w:rsidRPr="00DF55D3">
        <w:rPr>
          <w:rFonts w:ascii="Arial" w:hAnsi="Arial" w:cs="Arial"/>
          <w:sz w:val="20"/>
          <w:szCs w:val="20"/>
        </w:rPr>
        <w:t xml:space="preserve">    </w:t>
      </w:r>
      <w:r w:rsidRPr="00DF55D3">
        <w:rPr>
          <w:rFonts w:ascii="Arial" w:hAnsi="Arial" w:cs="Arial"/>
          <w:sz w:val="20"/>
          <w:szCs w:val="20"/>
        </w:rPr>
        <w:t>17(28.3)</w:t>
      </w:r>
    </w:p>
    <w:p w14:paraId="2FAE2B1B" w14:textId="77777777" w:rsidR="00907BA4" w:rsidRPr="00DF55D3" w:rsidRDefault="002B785F" w:rsidP="00A9792F">
      <w:pPr>
        <w:autoSpaceDE w:val="0"/>
        <w:adjustRightInd w:val="0"/>
        <w:spacing w:after="0" w:line="240" w:lineRule="auto"/>
        <w:jc w:val="both"/>
        <w:rPr>
          <w:rFonts w:ascii="Arial" w:hAnsi="Arial" w:cs="Arial"/>
          <w:sz w:val="20"/>
          <w:szCs w:val="20"/>
        </w:rPr>
      </w:pPr>
      <w:r w:rsidRPr="00DF55D3">
        <w:rPr>
          <w:rFonts w:ascii="Arial" w:hAnsi="Arial" w:cs="Arial"/>
          <w:sz w:val="20"/>
          <w:szCs w:val="20"/>
        </w:rPr>
        <w:t xml:space="preserve">Unemployed                </w:t>
      </w:r>
      <w:r w:rsidR="00907BA4" w:rsidRPr="00DF55D3">
        <w:rPr>
          <w:rFonts w:ascii="Arial" w:hAnsi="Arial" w:cs="Arial"/>
          <w:sz w:val="20"/>
          <w:szCs w:val="20"/>
        </w:rPr>
        <w:t xml:space="preserve">2 (3.3)        </w:t>
      </w:r>
      <w:proofErr w:type="gramStart"/>
      <w:r w:rsidR="00907BA4" w:rsidRPr="00DF55D3">
        <w:rPr>
          <w:rFonts w:ascii="Arial" w:hAnsi="Arial" w:cs="Arial"/>
          <w:sz w:val="20"/>
          <w:szCs w:val="20"/>
        </w:rPr>
        <w:tab/>
      </w:r>
      <w:r w:rsidRPr="00DF55D3">
        <w:rPr>
          <w:rFonts w:ascii="Arial" w:hAnsi="Arial" w:cs="Arial"/>
          <w:sz w:val="20"/>
          <w:szCs w:val="20"/>
        </w:rPr>
        <w:t xml:space="preserve">  </w:t>
      </w:r>
      <w:r w:rsidR="00907BA4" w:rsidRPr="00DF55D3">
        <w:rPr>
          <w:rFonts w:ascii="Arial" w:hAnsi="Arial" w:cs="Arial"/>
          <w:sz w:val="20"/>
          <w:szCs w:val="20"/>
        </w:rPr>
        <w:t>20</w:t>
      </w:r>
      <w:proofErr w:type="gramEnd"/>
      <w:r w:rsidR="00907BA4" w:rsidRPr="00DF55D3">
        <w:rPr>
          <w:rFonts w:ascii="Arial" w:hAnsi="Arial" w:cs="Arial"/>
          <w:sz w:val="20"/>
          <w:szCs w:val="20"/>
        </w:rPr>
        <w:t xml:space="preserve"> (33.3)</w:t>
      </w:r>
    </w:p>
    <w:p w14:paraId="47B87AE8" w14:textId="77777777" w:rsidR="00907BA4" w:rsidRPr="00DF55D3" w:rsidRDefault="00907BA4" w:rsidP="002B785F">
      <w:pPr>
        <w:pBdr>
          <w:top w:val="single" w:sz="4" w:space="1" w:color="auto"/>
        </w:pBdr>
        <w:autoSpaceDE w:val="0"/>
        <w:adjustRightInd w:val="0"/>
        <w:spacing w:after="0" w:line="240" w:lineRule="auto"/>
        <w:jc w:val="both"/>
        <w:rPr>
          <w:rFonts w:ascii="Arial" w:hAnsi="Arial" w:cs="Arial"/>
          <w:b/>
          <w:sz w:val="20"/>
          <w:szCs w:val="20"/>
        </w:rPr>
      </w:pPr>
      <w:r w:rsidRPr="00DF55D3">
        <w:rPr>
          <w:rFonts w:ascii="Arial" w:hAnsi="Arial" w:cs="Arial"/>
          <w:b/>
          <w:sz w:val="20"/>
          <w:szCs w:val="20"/>
        </w:rPr>
        <w:t>Socio – economic status</w:t>
      </w:r>
    </w:p>
    <w:p w14:paraId="0B4FF6CB" w14:textId="77777777" w:rsidR="00907BA4" w:rsidRPr="00DF55D3" w:rsidRDefault="00907BA4" w:rsidP="00A9792F">
      <w:pPr>
        <w:autoSpaceDE w:val="0"/>
        <w:adjustRightInd w:val="0"/>
        <w:spacing w:after="0" w:line="240" w:lineRule="auto"/>
        <w:jc w:val="both"/>
        <w:rPr>
          <w:rFonts w:ascii="Arial" w:hAnsi="Arial" w:cs="Arial"/>
          <w:sz w:val="20"/>
          <w:szCs w:val="20"/>
        </w:rPr>
      </w:pPr>
      <w:r w:rsidRPr="00DF55D3">
        <w:rPr>
          <w:rFonts w:ascii="Arial" w:hAnsi="Arial" w:cs="Arial"/>
          <w:sz w:val="20"/>
          <w:szCs w:val="20"/>
        </w:rPr>
        <w:t>Q1 (most poor)</w:t>
      </w:r>
      <w:r w:rsidRPr="00DF55D3">
        <w:rPr>
          <w:rFonts w:ascii="Arial" w:hAnsi="Arial" w:cs="Arial"/>
          <w:sz w:val="20"/>
          <w:szCs w:val="20"/>
        </w:rPr>
        <w:tab/>
      </w:r>
      <w:r w:rsidR="002B785F" w:rsidRPr="00DF55D3">
        <w:rPr>
          <w:rFonts w:ascii="Arial" w:hAnsi="Arial" w:cs="Arial"/>
          <w:sz w:val="20"/>
          <w:szCs w:val="20"/>
        </w:rPr>
        <w:t xml:space="preserve">          </w:t>
      </w:r>
      <w:r w:rsidRPr="00DF55D3">
        <w:rPr>
          <w:rFonts w:ascii="Arial" w:hAnsi="Arial" w:cs="Arial"/>
          <w:sz w:val="20"/>
          <w:szCs w:val="20"/>
        </w:rPr>
        <w:t>0</w:t>
      </w:r>
      <w:r w:rsidRPr="00DF55D3">
        <w:rPr>
          <w:rFonts w:ascii="Arial" w:hAnsi="Arial" w:cs="Arial"/>
          <w:sz w:val="20"/>
          <w:szCs w:val="20"/>
        </w:rPr>
        <w:tab/>
        <w:t xml:space="preserve">          </w:t>
      </w:r>
      <w:r w:rsidR="003D75A8" w:rsidRPr="00DF55D3">
        <w:rPr>
          <w:rFonts w:ascii="Arial" w:hAnsi="Arial" w:cs="Arial"/>
          <w:sz w:val="20"/>
          <w:szCs w:val="20"/>
        </w:rPr>
        <w:t xml:space="preserve">                 </w:t>
      </w:r>
      <w:r w:rsidRPr="00DF55D3">
        <w:rPr>
          <w:rFonts w:ascii="Arial" w:hAnsi="Arial" w:cs="Arial"/>
          <w:sz w:val="20"/>
          <w:szCs w:val="20"/>
        </w:rPr>
        <w:t>18 (30.0)</w:t>
      </w:r>
    </w:p>
    <w:p w14:paraId="15BB7B6D" w14:textId="77777777" w:rsidR="00907BA4" w:rsidRPr="00DF55D3" w:rsidRDefault="00907BA4" w:rsidP="00A9792F">
      <w:pPr>
        <w:autoSpaceDE w:val="0"/>
        <w:adjustRightInd w:val="0"/>
        <w:spacing w:after="0" w:line="240" w:lineRule="auto"/>
        <w:jc w:val="both"/>
        <w:rPr>
          <w:rFonts w:ascii="Arial" w:hAnsi="Arial" w:cs="Arial"/>
          <w:sz w:val="20"/>
          <w:szCs w:val="20"/>
        </w:rPr>
      </w:pPr>
      <w:r w:rsidRPr="00DF55D3">
        <w:rPr>
          <w:rFonts w:ascii="Arial" w:hAnsi="Arial" w:cs="Arial"/>
          <w:sz w:val="20"/>
          <w:szCs w:val="20"/>
        </w:rPr>
        <w:t>Q2 (very poor)</w:t>
      </w:r>
      <w:r w:rsidRPr="00DF55D3">
        <w:rPr>
          <w:rFonts w:ascii="Arial" w:hAnsi="Arial" w:cs="Arial"/>
          <w:sz w:val="20"/>
          <w:szCs w:val="20"/>
        </w:rPr>
        <w:tab/>
        <w:t xml:space="preserve">          32 (53.3)</w:t>
      </w:r>
      <w:r w:rsidRPr="00DF55D3">
        <w:rPr>
          <w:rFonts w:ascii="Arial" w:hAnsi="Arial" w:cs="Arial"/>
          <w:sz w:val="20"/>
          <w:szCs w:val="20"/>
        </w:rPr>
        <w:tab/>
      </w:r>
      <w:r w:rsidR="003D75A8" w:rsidRPr="00DF55D3">
        <w:rPr>
          <w:rFonts w:ascii="Arial" w:hAnsi="Arial" w:cs="Arial"/>
          <w:sz w:val="20"/>
          <w:szCs w:val="20"/>
        </w:rPr>
        <w:t xml:space="preserve">              </w:t>
      </w:r>
      <w:r w:rsidRPr="00DF55D3">
        <w:rPr>
          <w:rFonts w:ascii="Arial" w:hAnsi="Arial" w:cs="Arial"/>
          <w:sz w:val="20"/>
          <w:szCs w:val="20"/>
        </w:rPr>
        <w:t xml:space="preserve">30 (50.0)                 </w:t>
      </w:r>
      <w:r w:rsidR="003D75A8" w:rsidRPr="00DF55D3">
        <w:rPr>
          <w:rFonts w:ascii="Arial" w:hAnsi="Arial" w:cs="Arial"/>
          <w:sz w:val="20"/>
          <w:szCs w:val="20"/>
        </w:rPr>
        <w:t xml:space="preserve">     </w:t>
      </w:r>
      <w:r w:rsidRPr="00DF55D3">
        <w:rPr>
          <w:rFonts w:ascii="Arial" w:hAnsi="Arial" w:cs="Arial"/>
          <w:sz w:val="20"/>
          <w:szCs w:val="20"/>
        </w:rPr>
        <w:t xml:space="preserve">13.0 (5)                  </w:t>
      </w:r>
      <w:r w:rsidR="003D75A8" w:rsidRPr="00DF55D3">
        <w:rPr>
          <w:rFonts w:ascii="Arial" w:hAnsi="Arial" w:cs="Arial"/>
          <w:sz w:val="20"/>
          <w:szCs w:val="20"/>
        </w:rPr>
        <w:t xml:space="preserve">   </w:t>
      </w:r>
      <w:r w:rsidRPr="00DF55D3">
        <w:rPr>
          <w:rFonts w:ascii="Arial" w:hAnsi="Arial" w:cs="Arial"/>
          <w:b/>
          <w:sz w:val="20"/>
          <w:szCs w:val="20"/>
        </w:rPr>
        <w:t>0.01</w:t>
      </w:r>
    </w:p>
    <w:p w14:paraId="547AC87B" w14:textId="77777777" w:rsidR="00907BA4" w:rsidRPr="00DF55D3" w:rsidRDefault="00907BA4" w:rsidP="00A9792F">
      <w:pPr>
        <w:autoSpaceDE w:val="0"/>
        <w:adjustRightInd w:val="0"/>
        <w:spacing w:after="0" w:line="240" w:lineRule="auto"/>
        <w:jc w:val="both"/>
        <w:rPr>
          <w:rFonts w:ascii="Arial" w:hAnsi="Arial" w:cs="Arial"/>
          <w:sz w:val="20"/>
          <w:szCs w:val="20"/>
        </w:rPr>
      </w:pPr>
      <w:r w:rsidRPr="00DF55D3">
        <w:rPr>
          <w:rFonts w:ascii="Arial" w:hAnsi="Arial" w:cs="Arial"/>
          <w:sz w:val="20"/>
          <w:szCs w:val="20"/>
        </w:rPr>
        <w:t>Q3 (poor)</w:t>
      </w:r>
      <w:r w:rsidRPr="00DF55D3">
        <w:rPr>
          <w:rFonts w:ascii="Arial" w:hAnsi="Arial" w:cs="Arial"/>
          <w:sz w:val="20"/>
          <w:szCs w:val="20"/>
        </w:rPr>
        <w:tab/>
        <w:t xml:space="preserve">          10 (16.6)</w:t>
      </w:r>
      <w:r w:rsidRPr="00DF55D3">
        <w:rPr>
          <w:rFonts w:ascii="Arial" w:hAnsi="Arial" w:cs="Arial"/>
          <w:sz w:val="20"/>
          <w:szCs w:val="20"/>
        </w:rPr>
        <w:tab/>
      </w:r>
      <w:r w:rsidR="003D75A8" w:rsidRPr="00DF55D3">
        <w:rPr>
          <w:rFonts w:ascii="Arial" w:hAnsi="Arial" w:cs="Arial"/>
          <w:sz w:val="20"/>
          <w:szCs w:val="20"/>
        </w:rPr>
        <w:t xml:space="preserve">              </w:t>
      </w:r>
      <w:r w:rsidRPr="00DF55D3">
        <w:rPr>
          <w:rFonts w:ascii="Arial" w:hAnsi="Arial" w:cs="Arial"/>
          <w:sz w:val="20"/>
          <w:szCs w:val="20"/>
        </w:rPr>
        <w:t>7 (11.6)</w:t>
      </w:r>
    </w:p>
    <w:p w14:paraId="056A0641" w14:textId="77777777" w:rsidR="00907BA4" w:rsidRPr="00DF55D3" w:rsidRDefault="00907BA4" w:rsidP="00A9792F">
      <w:pPr>
        <w:autoSpaceDE w:val="0"/>
        <w:adjustRightInd w:val="0"/>
        <w:spacing w:after="0" w:line="240" w:lineRule="auto"/>
        <w:jc w:val="both"/>
        <w:rPr>
          <w:rFonts w:ascii="Arial" w:hAnsi="Arial" w:cs="Arial"/>
          <w:sz w:val="20"/>
          <w:szCs w:val="20"/>
        </w:rPr>
      </w:pPr>
      <w:r w:rsidRPr="00DF55D3">
        <w:rPr>
          <w:rFonts w:ascii="Arial" w:hAnsi="Arial" w:cs="Arial"/>
          <w:sz w:val="20"/>
          <w:szCs w:val="20"/>
        </w:rPr>
        <w:t>Q4 (least poor)</w:t>
      </w:r>
      <w:r w:rsidRPr="00DF55D3">
        <w:rPr>
          <w:rFonts w:ascii="Arial" w:hAnsi="Arial" w:cs="Arial"/>
          <w:sz w:val="20"/>
          <w:szCs w:val="20"/>
        </w:rPr>
        <w:tab/>
      </w:r>
      <w:r w:rsidR="003D75A8" w:rsidRPr="00DF55D3">
        <w:rPr>
          <w:rFonts w:ascii="Arial" w:hAnsi="Arial" w:cs="Arial"/>
          <w:sz w:val="20"/>
          <w:szCs w:val="20"/>
        </w:rPr>
        <w:t xml:space="preserve">          </w:t>
      </w:r>
      <w:r w:rsidRPr="00DF55D3">
        <w:rPr>
          <w:rFonts w:ascii="Arial" w:hAnsi="Arial" w:cs="Arial"/>
          <w:sz w:val="20"/>
          <w:szCs w:val="20"/>
        </w:rPr>
        <w:t>18 (30.0)</w:t>
      </w:r>
      <w:r w:rsidRPr="00DF55D3">
        <w:rPr>
          <w:rFonts w:ascii="Arial" w:hAnsi="Arial" w:cs="Arial"/>
          <w:sz w:val="20"/>
          <w:szCs w:val="20"/>
        </w:rPr>
        <w:tab/>
      </w:r>
      <w:r w:rsidR="003D75A8" w:rsidRPr="00DF55D3">
        <w:rPr>
          <w:rFonts w:ascii="Arial" w:hAnsi="Arial" w:cs="Arial"/>
          <w:sz w:val="20"/>
          <w:szCs w:val="20"/>
        </w:rPr>
        <w:t xml:space="preserve">              </w:t>
      </w:r>
      <w:r w:rsidRPr="00DF55D3">
        <w:rPr>
          <w:rFonts w:ascii="Arial" w:hAnsi="Arial" w:cs="Arial"/>
          <w:sz w:val="20"/>
          <w:szCs w:val="20"/>
        </w:rPr>
        <w:t>5 (8.3)</w:t>
      </w:r>
    </w:p>
    <w:p w14:paraId="4F7EB0D9" w14:textId="77777777" w:rsidR="003D75A8" w:rsidRPr="00DF55D3" w:rsidRDefault="00907BA4" w:rsidP="00A9792F">
      <w:pPr>
        <w:autoSpaceDE w:val="0"/>
        <w:adjustRightInd w:val="0"/>
        <w:spacing w:after="0" w:line="240" w:lineRule="auto"/>
        <w:jc w:val="both"/>
        <w:rPr>
          <w:rFonts w:ascii="Arial" w:hAnsi="Arial" w:cs="Arial"/>
          <w:b/>
          <w:bCs/>
          <w:sz w:val="20"/>
          <w:szCs w:val="20"/>
        </w:rPr>
      </w:pPr>
      <w:r w:rsidRPr="00DF55D3">
        <w:rPr>
          <w:rFonts w:ascii="Arial" w:hAnsi="Arial" w:cs="Arial"/>
          <w:b/>
          <w:bCs/>
          <w:sz w:val="20"/>
          <w:szCs w:val="20"/>
        </w:rPr>
        <w:t xml:space="preserve">Catastrophic </w:t>
      </w:r>
    </w:p>
    <w:p w14:paraId="4A534860" w14:textId="77777777" w:rsidR="00907BA4" w:rsidRPr="00DF55D3" w:rsidRDefault="00907BA4" w:rsidP="00A9792F">
      <w:pPr>
        <w:autoSpaceDE w:val="0"/>
        <w:adjustRightInd w:val="0"/>
        <w:spacing w:after="0" w:line="240" w:lineRule="auto"/>
        <w:jc w:val="both"/>
        <w:rPr>
          <w:rFonts w:ascii="Arial" w:hAnsi="Arial" w:cs="Arial"/>
          <w:b/>
          <w:bCs/>
          <w:sz w:val="20"/>
          <w:szCs w:val="20"/>
        </w:rPr>
      </w:pPr>
      <w:r w:rsidRPr="00DF55D3">
        <w:rPr>
          <w:rFonts w:ascii="Arial" w:hAnsi="Arial" w:cs="Arial"/>
          <w:b/>
          <w:bCs/>
          <w:sz w:val="20"/>
          <w:szCs w:val="20"/>
        </w:rPr>
        <w:t xml:space="preserve">expenditure       </w:t>
      </w:r>
      <w:r w:rsidR="003D75A8" w:rsidRPr="00DF55D3">
        <w:rPr>
          <w:rFonts w:ascii="Arial" w:hAnsi="Arial" w:cs="Arial"/>
          <w:b/>
          <w:bCs/>
          <w:sz w:val="20"/>
          <w:szCs w:val="20"/>
        </w:rPr>
        <w:t xml:space="preserve">         </w:t>
      </w:r>
      <w:r w:rsidRPr="00DF55D3">
        <w:rPr>
          <w:rFonts w:ascii="Arial" w:hAnsi="Arial" w:cs="Arial"/>
          <w:sz w:val="20"/>
          <w:szCs w:val="20"/>
        </w:rPr>
        <w:t xml:space="preserve">15 (25.0)       </w:t>
      </w:r>
      <w:r w:rsidR="003D75A8" w:rsidRPr="00DF55D3">
        <w:rPr>
          <w:rFonts w:ascii="Arial" w:hAnsi="Arial" w:cs="Arial"/>
          <w:sz w:val="20"/>
          <w:szCs w:val="20"/>
        </w:rPr>
        <w:t xml:space="preserve">        </w:t>
      </w:r>
      <w:r w:rsidRPr="00DF55D3">
        <w:rPr>
          <w:rFonts w:ascii="Arial" w:hAnsi="Arial" w:cs="Arial"/>
          <w:sz w:val="20"/>
          <w:szCs w:val="20"/>
        </w:rPr>
        <w:t>22 (36.0)</w:t>
      </w:r>
      <w:r w:rsidRPr="00DF55D3">
        <w:rPr>
          <w:rFonts w:ascii="Arial" w:hAnsi="Arial" w:cs="Arial"/>
          <w:sz w:val="20"/>
          <w:szCs w:val="20"/>
        </w:rPr>
        <w:tab/>
        <w:t xml:space="preserve">    </w:t>
      </w:r>
      <w:r w:rsidR="003D75A8" w:rsidRPr="00DF55D3">
        <w:rPr>
          <w:rFonts w:ascii="Arial" w:hAnsi="Arial" w:cs="Arial"/>
          <w:sz w:val="20"/>
          <w:szCs w:val="20"/>
        </w:rPr>
        <w:t xml:space="preserve">         </w:t>
      </w:r>
      <w:r w:rsidRPr="00DF55D3">
        <w:rPr>
          <w:rFonts w:ascii="Arial" w:hAnsi="Arial" w:cs="Arial"/>
          <w:sz w:val="20"/>
          <w:szCs w:val="20"/>
        </w:rPr>
        <w:t>2.9 (1)</w:t>
      </w:r>
      <w:r w:rsidRPr="00DF55D3">
        <w:rPr>
          <w:rFonts w:ascii="Arial" w:hAnsi="Arial" w:cs="Arial"/>
          <w:sz w:val="20"/>
          <w:szCs w:val="20"/>
        </w:rPr>
        <w:tab/>
        <w:t xml:space="preserve">   </w:t>
      </w:r>
      <w:r w:rsidR="003D75A8" w:rsidRPr="00DF55D3">
        <w:rPr>
          <w:rFonts w:ascii="Arial" w:hAnsi="Arial" w:cs="Arial"/>
          <w:sz w:val="20"/>
          <w:szCs w:val="20"/>
        </w:rPr>
        <w:t xml:space="preserve">              </w:t>
      </w:r>
      <w:r w:rsidRPr="00DF55D3">
        <w:rPr>
          <w:rFonts w:ascii="Arial" w:hAnsi="Arial" w:cs="Arial"/>
          <w:sz w:val="20"/>
          <w:szCs w:val="20"/>
        </w:rPr>
        <w:t xml:space="preserve"> 0.56</w:t>
      </w:r>
    </w:p>
    <w:p w14:paraId="780C7904" w14:textId="77777777" w:rsidR="00907BA4" w:rsidRPr="00DF55D3" w:rsidRDefault="00907BA4" w:rsidP="00A9792F">
      <w:pPr>
        <w:autoSpaceDE w:val="0"/>
        <w:adjustRightInd w:val="0"/>
        <w:spacing w:after="0" w:line="240" w:lineRule="auto"/>
        <w:jc w:val="both"/>
        <w:rPr>
          <w:rFonts w:ascii="Arial" w:hAnsi="Arial" w:cs="Arial"/>
          <w:b/>
          <w:bCs/>
          <w:sz w:val="20"/>
          <w:szCs w:val="20"/>
        </w:rPr>
      </w:pPr>
      <w:r w:rsidRPr="00DF55D3">
        <w:rPr>
          <w:rFonts w:ascii="Arial" w:hAnsi="Arial" w:cs="Arial"/>
          <w:b/>
          <w:bCs/>
          <w:sz w:val="20"/>
          <w:szCs w:val="20"/>
        </w:rPr>
        <w:t>Timeliness of Service</w:t>
      </w:r>
      <w:r w:rsidRPr="00DF55D3">
        <w:rPr>
          <w:rFonts w:ascii="Arial" w:hAnsi="Arial" w:cs="Arial"/>
          <w:b/>
          <w:bCs/>
          <w:sz w:val="20"/>
          <w:szCs w:val="20"/>
        </w:rPr>
        <w:tab/>
      </w:r>
      <w:r w:rsidRPr="00DF55D3">
        <w:rPr>
          <w:rFonts w:ascii="Arial" w:hAnsi="Arial" w:cs="Arial"/>
          <w:b/>
          <w:bCs/>
          <w:sz w:val="20"/>
          <w:szCs w:val="20"/>
        </w:rPr>
        <w:tab/>
      </w:r>
    </w:p>
    <w:p w14:paraId="118B8F1C" w14:textId="77777777" w:rsidR="00907BA4" w:rsidRPr="00DF55D3" w:rsidRDefault="00907BA4" w:rsidP="00A9792F">
      <w:pPr>
        <w:autoSpaceDE w:val="0"/>
        <w:adjustRightInd w:val="0"/>
        <w:spacing w:after="0" w:line="240" w:lineRule="auto"/>
        <w:jc w:val="both"/>
        <w:rPr>
          <w:rFonts w:ascii="Arial" w:hAnsi="Arial" w:cs="Arial"/>
          <w:b/>
          <w:bCs/>
          <w:sz w:val="20"/>
          <w:szCs w:val="20"/>
        </w:rPr>
      </w:pPr>
      <w:r w:rsidRPr="00DF55D3">
        <w:rPr>
          <w:rFonts w:ascii="Arial" w:hAnsi="Arial" w:cs="Arial"/>
          <w:bCs/>
          <w:sz w:val="20"/>
          <w:szCs w:val="20"/>
        </w:rPr>
        <w:t>Tim</w:t>
      </w:r>
      <w:r w:rsidR="001D7A79" w:rsidRPr="00DF55D3">
        <w:rPr>
          <w:rFonts w:ascii="Arial" w:hAnsi="Arial" w:cs="Arial"/>
          <w:bCs/>
          <w:sz w:val="20"/>
          <w:szCs w:val="20"/>
        </w:rPr>
        <w:t>ely</w:t>
      </w:r>
      <w:r w:rsidR="001D7A79" w:rsidRPr="00DF55D3">
        <w:rPr>
          <w:rFonts w:ascii="Arial" w:hAnsi="Arial" w:cs="Arial"/>
          <w:bCs/>
          <w:sz w:val="20"/>
          <w:szCs w:val="20"/>
        </w:rPr>
        <w:tab/>
        <w:t xml:space="preserve">                        </w:t>
      </w:r>
      <w:r w:rsidRPr="00DF55D3">
        <w:rPr>
          <w:rFonts w:ascii="Arial" w:hAnsi="Arial" w:cs="Arial"/>
          <w:bCs/>
          <w:sz w:val="20"/>
          <w:szCs w:val="20"/>
        </w:rPr>
        <w:t>25 (41.6)</w:t>
      </w:r>
      <w:r w:rsidRPr="00DF55D3">
        <w:rPr>
          <w:rFonts w:ascii="Arial" w:hAnsi="Arial" w:cs="Arial"/>
          <w:bCs/>
          <w:sz w:val="20"/>
          <w:szCs w:val="20"/>
        </w:rPr>
        <w:tab/>
        <w:t xml:space="preserve">       </w:t>
      </w:r>
      <w:r w:rsidR="001D7A79" w:rsidRPr="00DF55D3">
        <w:rPr>
          <w:rFonts w:ascii="Arial" w:hAnsi="Arial" w:cs="Arial"/>
          <w:bCs/>
          <w:sz w:val="20"/>
          <w:szCs w:val="20"/>
        </w:rPr>
        <w:t xml:space="preserve">       </w:t>
      </w:r>
      <w:r w:rsidRPr="00DF55D3">
        <w:rPr>
          <w:rFonts w:ascii="Arial" w:hAnsi="Arial" w:cs="Arial"/>
          <w:bCs/>
          <w:sz w:val="20"/>
          <w:szCs w:val="20"/>
        </w:rPr>
        <w:t xml:space="preserve">10 (16.6)                    </w:t>
      </w:r>
      <w:r w:rsidR="001D7A79" w:rsidRPr="00DF55D3">
        <w:rPr>
          <w:rFonts w:ascii="Arial" w:hAnsi="Arial" w:cs="Arial"/>
          <w:bCs/>
          <w:sz w:val="20"/>
          <w:szCs w:val="20"/>
        </w:rPr>
        <w:t xml:space="preserve">    </w:t>
      </w:r>
      <w:r w:rsidRPr="00DF55D3">
        <w:rPr>
          <w:rFonts w:ascii="Arial" w:hAnsi="Arial" w:cs="Arial"/>
          <w:bCs/>
          <w:sz w:val="20"/>
          <w:szCs w:val="20"/>
        </w:rPr>
        <w:t xml:space="preserve">3.1(3)             </w:t>
      </w:r>
      <w:r w:rsidR="001D7A79" w:rsidRPr="00DF55D3">
        <w:rPr>
          <w:rFonts w:ascii="Arial" w:hAnsi="Arial" w:cs="Arial"/>
          <w:bCs/>
          <w:sz w:val="20"/>
          <w:szCs w:val="20"/>
        </w:rPr>
        <w:t xml:space="preserve">         </w:t>
      </w:r>
      <w:r w:rsidRPr="00DF55D3">
        <w:rPr>
          <w:rFonts w:ascii="Arial" w:hAnsi="Arial" w:cs="Arial"/>
          <w:b/>
          <w:bCs/>
          <w:sz w:val="20"/>
          <w:szCs w:val="20"/>
        </w:rPr>
        <w:t>0.03</w:t>
      </w:r>
    </w:p>
    <w:p w14:paraId="31FDD401" w14:textId="77777777" w:rsidR="00907BA4" w:rsidRPr="00DF55D3" w:rsidRDefault="00907BA4" w:rsidP="00A9792F">
      <w:pPr>
        <w:autoSpaceDE w:val="0"/>
        <w:adjustRightInd w:val="0"/>
        <w:spacing w:after="0" w:line="240" w:lineRule="auto"/>
        <w:jc w:val="both"/>
        <w:rPr>
          <w:rFonts w:ascii="Arial" w:hAnsi="Arial" w:cs="Arial"/>
          <w:b/>
          <w:bCs/>
          <w:sz w:val="20"/>
          <w:szCs w:val="20"/>
        </w:rPr>
      </w:pPr>
      <w:r w:rsidRPr="00DF55D3">
        <w:rPr>
          <w:rFonts w:ascii="Arial" w:hAnsi="Arial" w:cs="Arial"/>
          <w:bCs/>
          <w:sz w:val="20"/>
          <w:szCs w:val="20"/>
        </w:rPr>
        <w:t>Untimely</w:t>
      </w:r>
      <w:r w:rsidRPr="00DF55D3">
        <w:rPr>
          <w:rFonts w:ascii="Arial" w:hAnsi="Arial" w:cs="Arial"/>
          <w:bCs/>
          <w:sz w:val="20"/>
          <w:szCs w:val="20"/>
        </w:rPr>
        <w:tab/>
      </w:r>
      <w:bookmarkStart w:id="1" w:name="_Hlk29300038"/>
      <w:r w:rsidR="001D7A79" w:rsidRPr="00DF55D3">
        <w:rPr>
          <w:rFonts w:ascii="Arial" w:hAnsi="Arial" w:cs="Arial"/>
          <w:bCs/>
          <w:sz w:val="20"/>
          <w:szCs w:val="20"/>
        </w:rPr>
        <w:t xml:space="preserve">           </w:t>
      </w:r>
      <w:r w:rsidRPr="00DF55D3">
        <w:rPr>
          <w:rFonts w:ascii="Arial" w:hAnsi="Arial" w:cs="Arial"/>
          <w:bCs/>
          <w:sz w:val="20"/>
          <w:szCs w:val="20"/>
        </w:rPr>
        <w:t>35 (58.3)</w:t>
      </w:r>
      <w:r w:rsidRPr="00DF55D3">
        <w:rPr>
          <w:rFonts w:ascii="Arial" w:hAnsi="Arial" w:cs="Arial"/>
          <w:bCs/>
          <w:sz w:val="20"/>
          <w:szCs w:val="20"/>
        </w:rPr>
        <w:tab/>
        <w:t xml:space="preserve">       </w:t>
      </w:r>
      <w:r w:rsidR="001D7A79" w:rsidRPr="00DF55D3">
        <w:rPr>
          <w:rFonts w:ascii="Arial" w:hAnsi="Arial" w:cs="Arial"/>
          <w:bCs/>
          <w:sz w:val="20"/>
          <w:szCs w:val="20"/>
        </w:rPr>
        <w:t xml:space="preserve">        </w:t>
      </w:r>
      <w:r w:rsidRPr="00DF55D3">
        <w:rPr>
          <w:rFonts w:ascii="Arial" w:hAnsi="Arial" w:cs="Arial"/>
          <w:bCs/>
          <w:sz w:val="20"/>
          <w:szCs w:val="20"/>
        </w:rPr>
        <w:t xml:space="preserve">50 (83.3)                    </w:t>
      </w:r>
      <w:r w:rsidR="001D7A79" w:rsidRPr="00DF55D3">
        <w:rPr>
          <w:rFonts w:ascii="Arial" w:hAnsi="Arial" w:cs="Arial"/>
          <w:bCs/>
          <w:sz w:val="20"/>
          <w:szCs w:val="20"/>
        </w:rPr>
        <w:t xml:space="preserve">   </w:t>
      </w:r>
      <w:r w:rsidRPr="00DF55D3">
        <w:rPr>
          <w:rFonts w:ascii="Arial" w:hAnsi="Arial" w:cs="Arial"/>
          <w:bCs/>
          <w:sz w:val="20"/>
          <w:szCs w:val="20"/>
        </w:rPr>
        <w:t xml:space="preserve">3.5(2)                   </w:t>
      </w:r>
      <w:bookmarkEnd w:id="1"/>
    </w:p>
    <w:p w14:paraId="71BAF1FE" w14:textId="77777777" w:rsidR="001D7A79" w:rsidRPr="00DF55D3" w:rsidRDefault="00907BA4" w:rsidP="00A9792F">
      <w:pPr>
        <w:autoSpaceDE w:val="0"/>
        <w:adjustRightInd w:val="0"/>
        <w:spacing w:after="0" w:line="240" w:lineRule="auto"/>
        <w:jc w:val="both"/>
        <w:rPr>
          <w:rFonts w:ascii="Arial" w:hAnsi="Arial" w:cs="Arial"/>
          <w:b/>
          <w:bCs/>
          <w:sz w:val="20"/>
          <w:szCs w:val="20"/>
        </w:rPr>
      </w:pPr>
      <w:r w:rsidRPr="00DF55D3">
        <w:rPr>
          <w:rFonts w:ascii="Arial" w:hAnsi="Arial" w:cs="Arial"/>
          <w:b/>
          <w:bCs/>
          <w:sz w:val="20"/>
          <w:szCs w:val="20"/>
        </w:rPr>
        <w:t>Out-of-pocket</w:t>
      </w:r>
    </w:p>
    <w:p w14:paraId="2BE28FFD" w14:textId="77777777" w:rsidR="00907BA4" w:rsidRPr="00DF55D3" w:rsidRDefault="00907BA4" w:rsidP="001D7A79">
      <w:pPr>
        <w:pBdr>
          <w:bottom w:val="single" w:sz="4" w:space="1" w:color="auto"/>
        </w:pBdr>
        <w:autoSpaceDE w:val="0"/>
        <w:adjustRightInd w:val="0"/>
        <w:spacing w:after="0" w:line="240" w:lineRule="auto"/>
        <w:jc w:val="both"/>
        <w:rPr>
          <w:rFonts w:ascii="Arial" w:hAnsi="Arial" w:cs="Arial"/>
          <w:bCs/>
          <w:sz w:val="20"/>
          <w:szCs w:val="20"/>
        </w:rPr>
      </w:pPr>
      <w:r w:rsidRPr="00DF55D3">
        <w:rPr>
          <w:rFonts w:ascii="Arial" w:hAnsi="Arial" w:cs="Arial"/>
          <w:b/>
          <w:bCs/>
          <w:sz w:val="20"/>
          <w:szCs w:val="20"/>
        </w:rPr>
        <w:t xml:space="preserve">payment </w:t>
      </w:r>
      <w:r w:rsidRPr="00DF55D3">
        <w:rPr>
          <w:rFonts w:ascii="Arial" w:hAnsi="Arial" w:cs="Arial"/>
          <w:b/>
          <w:bCs/>
          <w:sz w:val="20"/>
          <w:szCs w:val="20"/>
        </w:rPr>
        <w:tab/>
      </w:r>
      <w:r w:rsidR="001D7A79" w:rsidRPr="00DF55D3">
        <w:rPr>
          <w:rFonts w:ascii="Arial" w:hAnsi="Arial" w:cs="Arial"/>
          <w:b/>
          <w:bCs/>
          <w:sz w:val="20"/>
          <w:szCs w:val="20"/>
        </w:rPr>
        <w:t xml:space="preserve">           </w:t>
      </w:r>
      <w:r w:rsidRPr="00DF55D3">
        <w:rPr>
          <w:rFonts w:ascii="Arial" w:hAnsi="Arial" w:cs="Arial"/>
          <w:bCs/>
          <w:sz w:val="20"/>
          <w:szCs w:val="20"/>
        </w:rPr>
        <w:t>18 (30.0)</w:t>
      </w:r>
      <w:r w:rsidRPr="00DF55D3">
        <w:rPr>
          <w:rFonts w:ascii="Arial" w:hAnsi="Arial" w:cs="Arial"/>
          <w:bCs/>
          <w:sz w:val="20"/>
          <w:szCs w:val="20"/>
        </w:rPr>
        <w:tab/>
      </w:r>
      <w:r w:rsidR="001D7A79" w:rsidRPr="00DF55D3">
        <w:rPr>
          <w:rFonts w:ascii="Arial" w:hAnsi="Arial" w:cs="Arial"/>
          <w:bCs/>
          <w:sz w:val="20"/>
          <w:szCs w:val="20"/>
        </w:rPr>
        <w:t xml:space="preserve">               </w:t>
      </w:r>
      <w:r w:rsidRPr="00DF55D3">
        <w:rPr>
          <w:rFonts w:ascii="Arial" w:hAnsi="Arial" w:cs="Arial"/>
          <w:bCs/>
          <w:sz w:val="20"/>
          <w:szCs w:val="20"/>
        </w:rPr>
        <w:t xml:space="preserve">60 (100.0)        </w:t>
      </w:r>
      <w:r w:rsidR="001D7A79" w:rsidRPr="00DF55D3">
        <w:rPr>
          <w:rFonts w:ascii="Arial" w:hAnsi="Arial" w:cs="Arial"/>
          <w:bCs/>
          <w:sz w:val="20"/>
          <w:szCs w:val="20"/>
        </w:rPr>
        <w:t xml:space="preserve">              </w:t>
      </w:r>
      <w:r w:rsidRPr="00DF55D3">
        <w:rPr>
          <w:rFonts w:ascii="Arial" w:hAnsi="Arial" w:cs="Arial"/>
          <w:bCs/>
          <w:sz w:val="20"/>
          <w:szCs w:val="20"/>
        </w:rPr>
        <w:t xml:space="preserve">2.4(1)                   </w:t>
      </w:r>
      <w:r w:rsidR="001D7A79" w:rsidRPr="00DF55D3">
        <w:rPr>
          <w:rFonts w:ascii="Arial" w:hAnsi="Arial" w:cs="Arial"/>
          <w:bCs/>
          <w:sz w:val="20"/>
          <w:szCs w:val="20"/>
        </w:rPr>
        <w:t xml:space="preserve">  </w:t>
      </w:r>
      <w:r w:rsidRPr="00DF55D3">
        <w:rPr>
          <w:rFonts w:ascii="Arial" w:hAnsi="Arial" w:cs="Arial"/>
          <w:b/>
          <w:bCs/>
          <w:sz w:val="20"/>
          <w:szCs w:val="20"/>
        </w:rPr>
        <w:t>0.02</w:t>
      </w:r>
    </w:p>
    <w:p w14:paraId="2DBABA59" w14:textId="77777777" w:rsidR="00DE6AF8" w:rsidRPr="00DF55D3" w:rsidRDefault="00DE6AF8" w:rsidP="00DE6AF8">
      <w:pPr>
        <w:autoSpaceDE w:val="0"/>
        <w:adjustRightInd w:val="0"/>
        <w:spacing w:after="0" w:line="240" w:lineRule="auto"/>
        <w:jc w:val="both"/>
        <w:rPr>
          <w:rFonts w:ascii="Arial" w:hAnsi="Arial" w:cs="Arial"/>
          <w:bCs/>
          <w:sz w:val="20"/>
          <w:szCs w:val="20"/>
        </w:rPr>
        <w:sectPr w:rsidR="00DE6AF8" w:rsidRPr="00DF55D3" w:rsidSect="003744F6">
          <w:type w:val="continuous"/>
          <w:pgSz w:w="11909" w:h="16834" w:code="9"/>
          <w:pgMar w:top="1440" w:right="1440" w:bottom="1440" w:left="1440" w:header="720" w:footer="864" w:gutter="0"/>
          <w:cols w:space="720"/>
          <w:titlePg/>
          <w:docGrid w:linePitch="360"/>
        </w:sectPr>
      </w:pPr>
    </w:p>
    <w:p w14:paraId="6F8BAF36" w14:textId="77777777" w:rsidR="00DE6AF8" w:rsidRPr="00DF55D3" w:rsidRDefault="00DE6AF8" w:rsidP="00DE6AF8">
      <w:pPr>
        <w:autoSpaceDE w:val="0"/>
        <w:adjustRightInd w:val="0"/>
        <w:spacing w:after="0" w:line="240" w:lineRule="auto"/>
        <w:jc w:val="both"/>
        <w:rPr>
          <w:rFonts w:ascii="Arial" w:hAnsi="Arial" w:cs="Arial"/>
          <w:bCs/>
          <w:sz w:val="20"/>
          <w:szCs w:val="20"/>
        </w:rPr>
      </w:pPr>
      <w:r w:rsidRPr="00DF55D3">
        <w:rPr>
          <w:rFonts w:ascii="Arial" w:hAnsi="Arial" w:cs="Arial"/>
          <w:bCs/>
          <w:sz w:val="20"/>
          <w:szCs w:val="20"/>
        </w:rPr>
        <w:t xml:space="preserve">employment </w:t>
      </w:r>
      <w:proofErr w:type="gramStart"/>
      <w:r w:rsidRPr="00DF55D3">
        <w:rPr>
          <w:rFonts w:ascii="Arial" w:hAnsi="Arial" w:cs="Arial"/>
          <w:bCs/>
          <w:sz w:val="20"/>
          <w:szCs w:val="20"/>
        </w:rPr>
        <w:t>( AOR</w:t>
      </w:r>
      <w:proofErr w:type="gramEnd"/>
      <w:r w:rsidRPr="00DF55D3">
        <w:rPr>
          <w:rFonts w:ascii="Arial" w:hAnsi="Arial" w:cs="Arial"/>
          <w:bCs/>
          <w:sz w:val="20"/>
          <w:szCs w:val="20"/>
        </w:rPr>
        <w:t xml:space="preserve"> = 3.54, p = 0.03, 95% CI = 1.86 – 4.09)  poor SEC (AOR = 4.03, p = 0.02, 95% CI = 0.20 – 3.18) and self-reported quality of health (AOR = 3.80, p = 0.01, 95% CI = 1.50-2.00) and utilization of the National Health Insurance Scheme among enrollee (Table 2).</w:t>
      </w:r>
    </w:p>
    <w:p w14:paraId="5CCDA460" w14:textId="77777777" w:rsidR="00DE6AF8" w:rsidRPr="00DF55D3" w:rsidRDefault="00DE6AF8" w:rsidP="00DE6AF8">
      <w:pPr>
        <w:autoSpaceDE w:val="0"/>
        <w:adjustRightInd w:val="0"/>
        <w:spacing w:after="0" w:line="240" w:lineRule="auto"/>
        <w:jc w:val="both"/>
        <w:rPr>
          <w:rFonts w:ascii="Arial" w:hAnsi="Arial" w:cs="Arial"/>
          <w:b/>
          <w:bCs/>
          <w:sz w:val="20"/>
          <w:szCs w:val="20"/>
        </w:rPr>
      </w:pPr>
    </w:p>
    <w:p w14:paraId="5827D728" w14:textId="77777777" w:rsidR="00DE6AF8" w:rsidRPr="00DF55D3" w:rsidRDefault="00DE6AF8" w:rsidP="00DE6AF8">
      <w:pPr>
        <w:autoSpaceDE w:val="0"/>
        <w:adjustRightInd w:val="0"/>
        <w:spacing w:after="0" w:line="240" w:lineRule="auto"/>
        <w:jc w:val="both"/>
        <w:rPr>
          <w:rFonts w:ascii="Arial" w:hAnsi="Arial" w:cs="Arial"/>
          <w:bCs/>
          <w:sz w:val="20"/>
          <w:szCs w:val="20"/>
        </w:rPr>
      </w:pPr>
      <w:r w:rsidRPr="00DF55D3">
        <w:rPr>
          <w:rFonts w:ascii="Arial" w:hAnsi="Arial" w:cs="Arial"/>
          <w:bCs/>
          <w:sz w:val="20"/>
          <w:szCs w:val="20"/>
        </w:rPr>
        <w:t xml:space="preserve">From Table 3, it can be seen that the major challenge faced by the respondents who utilize the NHIS </w:t>
      </w:r>
      <w:bookmarkStart w:id="2" w:name="_Hlk37103928"/>
      <w:r w:rsidRPr="00DF55D3">
        <w:rPr>
          <w:rFonts w:ascii="Arial" w:hAnsi="Arial" w:cs="Arial"/>
          <w:bCs/>
          <w:sz w:val="20"/>
          <w:szCs w:val="20"/>
        </w:rPr>
        <w:t xml:space="preserve">services is the long waiting time which accounted for 80.6%. This is followed by payment of extra cost costs with 61.0%, bad attitude of Staff accounted for 45.5%, while poor transportation network accounted for 40.0%. </w:t>
      </w:r>
      <w:bookmarkEnd w:id="2"/>
    </w:p>
    <w:p w14:paraId="0B760309" w14:textId="77777777" w:rsidR="00DE6AF8" w:rsidRPr="00DF55D3" w:rsidRDefault="00DE6AF8" w:rsidP="00DE6AF8">
      <w:pPr>
        <w:autoSpaceDE w:val="0"/>
        <w:adjustRightInd w:val="0"/>
        <w:spacing w:after="0" w:line="240" w:lineRule="auto"/>
        <w:jc w:val="both"/>
        <w:rPr>
          <w:rFonts w:ascii="Arial" w:hAnsi="Arial" w:cs="Arial"/>
          <w:bCs/>
          <w:sz w:val="20"/>
          <w:szCs w:val="20"/>
        </w:rPr>
      </w:pPr>
    </w:p>
    <w:p w14:paraId="495F1A27" w14:textId="77777777" w:rsidR="00DE6AF8" w:rsidRPr="00DF55D3" w:rsidRDefault="00DE6AF8" w:rsidP="00DE6AF8">
      <w:pPr>
        <w:autoSpaceDE w:val="0"/>
        <w:adjustRightInd w:val="0"/>
        <w:spacing w:after="0" w:line="240" w:lineRule="auto"/>
        <w:jc w:val="both"/>
        <w:rPr>
          <w:rFonts w:ascii="Arial" w:hAnsi="Arial" w:cs="Arial"/>
          <w:bCs/>
          <w:sz w:val="20"/>
          <w:szCs w:val="20"/>
        </w:rPr>
      </w:pPr>
      <w:r w:rsidRPr="00DF55D3">
        <w:rPr>
          <w:rFonts w:ascii="Arial" w:hAnsi="Arial" w:cs="Arial"/>
          <w:bCs/>
          <w:sz w:val="20"/>
          <w:szCs w:val="20"/>
        </w:rPr>
        <w:t>The chi-square value of 29.3, p-value of 0.02, df = 4 showed that there is a high association between these variables and utilization of NHIS services in UNTH (Table 3).</w:t>
      </w:r>
    </w:p>
    <w:p w14:paraId="607B389C" w14:textId="77777777" w:rsidR="00DE6AF8" w:rsidRPr="00DF55D3" w:rsidRDefault="00DE6AF8" w:rsidP="00DE6AF8">
      <w:pPr>
        <w:autoSpaceDE w:val="0"/>
        <w:adjustRightInd w:val="0"/>
        <w:spacing w:after="0" w:line="240" w:lineRule="auto"/>
        <w:jc w:val="both"/>
        <w:rPr>
          <w:rFonts w:ascii="Arial" w:hAnsi="Arial" w:cs="Arial"/>
          <w:b/>
          <w:bCs/>
          <w:sz w:val="20"/>
          <w:szCs w:val="20"/>
        </w:rPr>
      </w:pPr>
    </w:p>
    <w:p w14:paraId="7237AED5" w14:textId="77777777" w:rsidR="00DE6AF8" w:rsidRPr="00DF55D3" w:rsidRDefault="00DE6AF8" w:rsidP="00DE6AF8">
      <w:pPr>
        <w:pStyle w:val="Heading2"/>
      </w:pPr>
      <w:r w:rsidRPr="00DF55D3">
        <w:t>4. DISCUSSION</w:t>
      </w:r>
    </w:p>
    <w:p w14:paraId="5D3B0C60" w14:textId="77777777" w:rsidR="00DE6AF8" w:rsidRPr="00DF55D3" w:rsidRDefault="00DE6AF8" w:rsidP="00DE6AF8">
      <w:pPr>
        <w:spacing w:after="0" w:line="240" w:lineRule="auto"/>
        <w:jc w:val="both"/>
        <w:rPr>
          <w:rFonts w:ascii="Arial" w:hAnsi="Arial" w:cs="Arial"/>
          <w:b/>
          <w:bCs/>
          <w:sz w:val="20"/>
          <w:szCs w:val="20"/>
        </w:rPr>
      </w:pPr>
    </w:p>
    <w:p w14:paraId="3D56A767" w14:textId="77777777" w:rsidR="00DE6AF8" w:rsidRPr="00DF55D3" w:rsidRDefault="00DE6AF8" w:rsidP="00DE6AF8">
      <w:pPr>
        <w:spacing w:after="0" w:line="240" w:lineRule="auto"/>
        <w:ind w:left="360" w:hanging="360"/>
        <w:jc w:val="both"/>
        <w:rPr>
          <w:rFonts w:ascii="Arial" w:hAnsi="Arial" w:cs="Arial"/>
          <w:b/>
          <w:bCs/>
          <w:szCs w:val="20"/>
        </w:rPr>
      </w:pPr>
      <w:r w:rsidRPr="00DF55D3">
        <w:rPr>
          <w:rFonts w:ascii="Arial" w:hAnsi="Arial" w:cs="Arial"/>
          <w:b/>
          <w:bCs/>
          <w:szCs w:val="20"/>
        </w:rPr>
        <w:t>4.1</w:t>
      </w:r>
      <w:r w:rsidRPr="00DF55D3">
        <w:rPr>
          <w:rFonts w:ascii="Arial" w:hAnsi="Arial" w:cs="Arial"/>
          <w:b/>
          <w:bCs/>
          <w:szCs w:val="20"/>
        </w:rPr>
        <w:tab/>
        <w:t xml:space="preserve">Level of Utilization of Health Services by FSSHIP Enrollees in UNTH </w:t>
      </w:r>
    </w:p>
    <w:p w14:paraId="4060DCCE" w14:textId="77777777" w:rsidR="00DE6AF8" w:rsidRPr="00DF55D3" w:rsidRDefault="00DE6AF8" w:rsidP="00DE6AF8">
      <w:pPr>
        <w:spacing w:after="0" w:line="240" w:lineRule="auto"/>
        <w:jc w:val="both"/>
        <w:rPr>
          <w:rFonts w:ascii="Arial" w:hAnsi="Arial" w:cs="Arial"/>
          <w:b/>
          <w:bCs/>
          <w:sz w:val="18"/>
          <w:szCs w:val="20"/>
        </w:rPr>
      </w:pPr>
    </w:p>
    <w:p w14:paraId="5F03A220" w14:textId="77777777" w:rsidR="00DE6AF8" w:rsidRPr="00DF55D3" w:rsidRDefault="00DE6AF8" w:rsidP="00DE6AF8">
      <w:pPr>
        <w:spacing w:after="0" w:line="240" w:lineRule="auto"/>
        <w:jc w:val="both"/>
        <w:rPr>
          <w:rFonts w:ascii="Arial" w:hAnsi="Arial" w:cs="Arial"/>
          <w:sz w:val="20"/>
          <w:szCs w:val="20"/>
        </w:rPr>
      </w:pPr>
      <w:r w:rsidRPr="00DF55D3">
        <w:rPr>
          <w:rFonts w:ascii="Arial" w:hAnsi="Arial" w:cs="Arial"/>
          <w:sz w:val="20"/>
          <w:szCs w:val="20"/>
        </w:rPr>
        <w:t xml:space="preserve">Evidence has demonstrated that </w:t>
      </w:r>
      <w:bookmarkStart w:id="3" w:name="_Hlk39232535"/>
      <w:r w:rsidRPr="00DF55D3">
        <w:rPr>
          <w:rFonts w:ascii="Arial" w:hAnsi="Arial" w:cs="Arial"/>
          <w:sz w:val="20"/>
          <w:szCs w:val="20"/>
        </w:rPr>
        <w:t xml:space="preserve">social health insurance improves access to healthcare and </w:t>
      </w:r>
      <w:bookmarkEnd w:id="3"/>
      <w:r w:rsidRPr="00DF55D3">
        <w:rPr>
          <w:rFonts w:ascii="Arial" w:hAnsi="Arial" w:cs="Arial"/>
          <w:sz w:val="20"/>
          <w:szCs w:val="20"/>
        </w:rPr>
        <w:t xml:space="preserve">has better potential to increase utilization and reduce out-of-pocket expenditures </w:t>
      </w:r>
      <w:bookmarkStart w:id="4" w:name="_Hlk40087627"/>
      <w:r w:rsidRPr="00DF55D3">
        <w:rPr>
          <w:rFonts w:ascii="Arial" w:hAnsi="Arial" w:cs="Arial"/>
          <w:sz w:val="20"/>
          <w:szCs w:val="20"/>
        </w:rPr>
        <w:t>[20,21,</w:t>
      </w:r>
      <w:bookmarkEnd w:id="4"/>
      <w:r w:rsidRPr="00DF55D3">
        <w:rPr>
          <w:rFonts w:ascii="Arial" w:hAnsi="Arial" w:cs="Arial"/>
          <w:sz w:val="20"/>
          <w:szCs w:val="20"/>
        </w:rPr>
        <w:t>22,8].</w:t>
      </w:r>
      <w:r w:rsidRPr="00DF55D3">
        <w:rPr>
          <w:rFonts w:ascii="Arial" w:hAnsi="Arial" w:cs="Arial"/>
          <w:sz w:val="20"/>
          <w:szCs w:val="20"/>
          <w:vertAlign w:val="superscript"/>
        </w:rPr>
        <w:t xml:space="preserve">  </w:t>
      </w:r>
      <w:r w:rsidRPr="00DF55D3">
        <w:rPr>
          <w:rFonts w:ascii="Arial" w:hAnsi="Arial" w:cs="Arial"/>
          <w:sz w:val="20"/>
          <w:szCs w:val="20"/>
          <w:lang w:val="en-GB"/>
        </w:rPr>
        <w:t>T</w:t>
      </w:r>
      <w:r w:rsidRPr="00DF55D3">
        <w:rPr>
          <w:rFonts w:ascii="Arial" w:hAnsi="Arial" w:cs="Arial"/>
          <w:sz w:val="20"/>
          <w:szCs w:val="20"/>
        </w:rPr>
        <w:t>his was a similar finding in this index study, where above half 36 (60.0%) of respondents had utilized health insurance services. The utilization was high for outpatients and chronic care. It may be due to the high prevalence of acute illnesses like Malaria and respiratory tract infections in Africa and of chronic illnesses like Diabetes and Hypertension. This is s</w:t>
      </w:r>
      <w:bookmarkStart w:id="5" w:name="_Hlk40197756"/>
      <w:r w:rsidRPr="00DF55D3">
        <w:rPr>
          <w:rFonts w:ascii="Arial" w:hAnsi="Arial" w:cs="Arial"/>
          <w:sz w:val="20"/>
          <w:szCs w:val="20"/>
        </w:rPr>
        <w:t>imilar to the finding in Ghana by Kusi [23]</w:t>
      </w:r>
      <w:r w:rsidRPr="00DF55D3">
        <w:rPr>
          <w:rFonts w:ascii="Arial" w:hAnsi="Arial" w:cs="Arial"/>
          <w:sz w:val="20"/>
          <w:szCs w:val="20"/>
          <w:vertAlign w:val="superscript"/>
        </w:rPr>
        <w:t xml:space="preserve"> </w:t>
      </w:r>
      <w:r w:rsidRPr="00DF55D3">
        <w:rPr>
          <w:rFonts w:ascii="Arial" w:hAnsi="Arial" w:cs="Arial"/>
          <w:sz w:val="20"/>
          <w:szCs w:val="20"/>
        </w:rPr>
        <w:t>in 201</w:t>
      </w:r>
      <w:bookmarkEnd w:id="5"/>
      <w:r w:rsidRPr="00DF55D3">
        <w:rPr>
          <w:rFonts w:ascii="Arial" w:hAnsi="Arial" w:cs="Arial"/>
          <w:sz w:val="20"/>
          <w:szCs w:val="20"/>
        </w:rPr>
        <w:t xml:space="preserve">5, where malaria, respiratory problems and </w:t>
      </w:r>
      <w:proofErr w:type="spellStart"/>
      <w:r w:rsidRPr="00DF55D3">
        <w:rPr>
          <w:rFonts w:ascii="Arial" w:hAnsi="Arial" w:cs="Arial"/>
          <w:sz w:val="20"/>
          <w:szCs w:val="20"/>
        </w:rPr>
        <w:t>diarrhoea</w:t>
      </w:r>
      <w:proofErr w:type="spellEnd"/>
      <w:r w:rsidRPr="00DF55D3">
        <w:rPr>
          <w:rFonts w:ascii="Arial" w:hAnsi="Arial" w:cs="Arial"/>
          <w:sz w:val="20"/>
          <w:szCs w:val="20"/>
        </w:rPr>
        <w:t xml:space="preserve"> were the top three diseases that were commonly accounted for in health insurance utilization. </w:t>
      </w:r>
    </w:p>
    <w:p w14:paraId="296F96EB" w14:textId="77777777" w:rsidR="00DE6AF8" w:rsidRPr="00DF55D3" w:rsidRDefault="00DE6AF8" w:rsidP="00DE6AF8">
      <w:pPr>
        <w:autoSpaceDE w:val="0"/>
        <w:adjustRightInd w:val="0"/>
        <w:spacing w:after="0" w:line="240" w:lineRule="auto"/>
        <w:jc w:val="both"/>
        <w:rPr>
          <w:rFonts w:ascii="Arial" w:hAnsi="Arial" w:cs="Arial"/>
          <w:b/>
          <w:bCs/>
          <w:sz w:val="20"/>
          <w:szCs w:val="20"/>
        </w:rPr>
      </w:pPr>
    </w:p>
    <w:p w14:paraId="38FD816D" w14:textId="77777777" w:rsidR="00DE6AF8" w:rsidRPr="00DF55D3" w:rsidRDefault="00DE6AF8" w:rsidP="00DE6AF8">
      <w:pPr>
        <w:spacing w:after="0" w:line="240" w:lineRule="auto"/>
        <w:jc w:val="both"/>
        <w:rPr>
          <w:rFonts w:ascii="Arial" w:hAnsi="Arial" w:cs="Arial"/>
          <w:b/>
          <w:bCs/>
          <w:szCs w:val="20"/>
        </w:rPr>
      </w:pPr>
      <w:r w:rsidRPr="00DF55D3">
        <w:rPr>
          <w:rFonts w:ascii="Arial" w:hAnsi="Arial" w:cs="Arial"/>
          <w:b/>
          <w:bCs/>
          <w:szCs w:val="20"/>
        </w:rPr>
        <w:t xml:space="preserve">4.2 On Factors Influencing Utilization </w:t>
      </w:r>
    </w:p>
    <w:p w14:paraId="705AF415" w14:textId="77777777" w:rsidR="00DE6AF8" w:rsidRPr="00DF55D3" w:rsidRDefault="00DE6AF8" w:rsidP="00DE6AF8">
      <w:pPr>
        <w:spacing w:after="0" w:line="240" w:lineRule="auto"/>
        <w:jc w:val="both"/>
        <w:rPr>
          <w:rFonts w:ascii="Arial" w:hAnsi="Arial" w:cs="Arial"/>
          <w:sz w:val="20"/>
          <w:szCs w:val="20"/>
        </w:rPr>
      </w:pPr>
    </w:p>
    <w:p w14:paraId="6C52C063" w14:textId="77777777" w:rsidR="00907BA4" w:rsidRPr="00DF55D3" w:rsidRDefault="00DE6AF8" w:rsidP="00DE6AF8">
      <w:pPr>
        <w:autoSpaceDE w:val="0"/>
        <w:adjustRightInd w:val="0"/>
        <w:spacing w:after="0" w:line="240" w:lineRule="auto"/>
        <w:jc w:val="both"/>
        <w:rPr>
          <w:rFonts w:ascii="Arial" w:hAnsi="Arial" w:cs="Arial"/>
          <w:bCs/>
          <w:sz w:val="20"/>
          <w:szCs w:val="20"/>
        </w:rPr>
      </w:pPr>
      <w:r w:rsidRPr="00DF55D3">
        <w:rPr>
          <w:rFonts w:ascii="Arial" w:hAnsi="Arial" w:cs="Arial"/>
          <w:sz w:val="20"/>
          <w:szCs w:val="20"/>
        </w:rPr>
        <w:t>At the individual level, these include the gender of respondents as shown in Table 2.  The findings on gender and utilization showed variability; some suggest that females are more likely [23] others reported higher utilization with males [24]</w:t>
      </w:r>
      <w:r w:rsidRPr="00DF55D3">
        <w:rPr>
          <w:rFonts w:ascii="Arial" w:hAnsi="Arial" w:cs="Arial"/>
          <w:sz w:val="20"/>
          <w:szCs w:val="20"/>
          <w:vertAlign w:val="superscript"/>
        </w:rPr>
        <w:t xml:space="preserve"> </w:t>
      </w:r>
      <w:r w:rsidRPr="00DF55D3">
        <w:rPr>
          <w:rFonts w:ascii="Arial" w:hAnsi="Arial" w:cs="Arial"/>
          <w:sz w:val="20"/>
          <w:szCs w:val="20"/>
        </w:rPr>
        <w:t>and yet others reported no difference between the genders [25,26].</w:t>
      </w:r>
      <w:r w:rsidRPr="00DF55D3">
        <w:rPr>
          <w:rFonts w:ascii="Arial" w:hAnsi="Arial" w:cs="Arial"/>
          <w:sz w:val="20"/>
          <w:szCs w:val="20"/>
          <w:vertAlign w:val="superscript"/>
        </w:rPr>
        <w:t xml:space="preserve"> </w:t>
      </w:r>
      <w:r w:rsidRPr="00DF55D3">
        <w:rPr>
          <w:rFonts w:ascii="Arial" w:hAnsi="Arial" w:cs="Arial"/>
          <w:sz w:val="20"/>
          <w:szCs w:val="20"/>
        </w:rPr>
        <w:t xml:space="preserve">However, the </w:t>
      </w:r>
      <w:r w:rsidRPr="00DF55D3">
        <w:rPr>
          <w:rFonts w:ascii="Arial" w:hAnsi="Arial" w:cs="Arial"/>
          <w:sz w:val="20"/>
          <w:szCs w:val="20"/>
        </w:rPr>
        <w:lastRenderedPageBreak/>
        <w:t xml:space="preserve">conceptual framework for this index study postulates that since the healthcare burden is more on women, regarding issues from </w:t>
      </w:r>
      <w:r w:rsidRPr="00DF55D3">
        <w:rPr>
          <w:rFonts w:ascii="Arial" w:hAnsi="Arial" w:cs="Arial"/>
          <w:sz w:val="20"/>
          <w:szCs w:val="20"/>
        </w:rPr>
        <w:t>conception, delivery and childcare, they need more health care and hence the finding showing more females utilization may be explainable.</w:t>
      </w:r>
    </w:p>
    <w:p w14:paraId="3DAB926C" w14:textId="77777777" w:rsidR="00DE6AF8" w:rsidRPr="00DF55D3" w:rsidRDefault="00DE6AF8" w:rsidP="00013217">
      <w:pPr>
        <w:spacing w:after="0" w:line="240" w:lineRule="auto"/>
        <w:jc w:val="center"/>
        <w:rPr>
          <w:rFonts w:ascii="Arial" w:hAnsi="Arial" w:cs="Arial"/>
          <w:b/>
          <w:bCs/>
          <w:sz w:val="20"/>
          <w:szCs w:val="20"/>
        </w:rPr>
        <w:sectPr w:rsidR="00DE6AF8" w:rsidRPr="00DF55D3" w:rsidSect="003744F6">
          <w:type w:val="continuous"/>
          <w:pgSz w:w="11909" w:h="16834" w:code="9"/>
          <w:pgMar w:top="1440" w:right="1440" w:bottom="1440" w:left="1440" w:header="720" w:footer="864" w:gutter="0"/>
          <w:cols w:num="2" w:space="288"/>
          <w:docGrid w:linePitch="360"/>
        </w:sectPr>
      </w:pPr>
    </w:p>
    <w:p w14:paraId="7A1D07D5" w14:textId="77777777" w:rsidR="00DE6AF8" w:rsidRPr="00DF55D3" w:rsidRDefault="00DE6AF8" w:rsidP="00013217">
      <w:pPr>
        <w:spacing w:after="0" w:line="240" w:lineRule="auto"/>
        <w:jc w:val="center"/>
        <w:rPr>
          <w:rFonts w:ascii="Arial" w:hAnsi="Arial" w:cs="Arial"/>
          <w:b/>
          <w:bCs/>
          <w:sz w:val="20"/>
          <w:szCs w:val="20"/>
        </w:rPr>
      </w:pPr>
    </w:p>
    <w:p w14:paraId="46C264F9" w14:textId="77777777" w:rsidR="00907BA4" w:rsidRPr="00DF55D3" w:rsidRDefault="00907BA4" w:rsidP="00013217">
      <w:pPr>
        <w:spacing w:after="0" w:line="240" w:lineRule="auto"/>
        <w:jc w:val="center"/>
        <w:rPr>
          <w:rFonts w:ascii="Arial" w:hAnsi="Arial" w:cs="Arial"/>
          <w:b/>
          <w:bCs/>
          <w:sz w:val="20"/>
          <w:szCs w:val="20"/>
        </w:rPr>
      </w:pPr>
      <w:r w:rsidRPr="00DF55D3">
        <w:rPr>
          <w:rFonts w:ascii="Arial" w:hAnsi="Arial" w:cs="Arial"/>
          <w:b/>
          <w:bCs/>
          <w:sz w:val="20"/>
          <w:szCs w:val="20"/>
        </w:rPr>
        <w:t>Table 2</w:t>
      </w:r>
      <w:r w:rsidR="00013217" w:rsidRPr="00DF55D3">
        <w:rPr>
          <w:rFonts w:ascii="Arial" w:hAnsi="Arial" w:cs="Arial"/>
          <w:b/>
          <w:bCs/>
          <w:sz w:val="20"/>
          <w:szCs w:val="20"/>
        </w:rPr>
        <w:t>.</w:t>
      </w:r>
      <w:r w:rsidRPr="00DF55D3">
        <w:rPr>
          <w:rFonts w:ascii="Arial" w:hAnsi="Arial" w:cs="Arial"/>
          <w:b/>
          <w:bCs/>
          <w:sz w:val="20"/>
          <w:szCs w:val="20"/>
        </w:rPr>
        <w:t xml:space="preserve"> </w:t>
      </w:r>
      <w:r w:rsidRPr="00DF55D3">
        <w:rPr>
          <w:rFonts w:ascii="Arial" w:hAnsi="Arial" w:cs="Arial"/>
          <w:b/>
          <w:sz w:val="20"/>
          <w:szCs w:val="20"/>
        </w:rPr>
        <w:t>Logistic regression analysis of factors influencing utilization</w:t>
      </w:r>
      <w:r w:rsidRPr="00DF55D3">
        <w:rPr>
          <w:rFonts w:ascii="Arial" w:hAnsi="Arial" w:cs="Arial"/>
          <w:b/>
          <w:bCs/>
          <w:sz w:val="20"/>
          <w:szCs w:val="20"/>
        </w:rPr>
        <w:t xml:space="preserve"> of health services among the enrollee</w:t>
      </w:r>
    </w:p>
    <w:p w14:paraId="2AA88232" w14:textId="77777777" w:rsidR="00013217" w:rsidRPr="00DF55D3" w:rsidRDefault="00013217" w:rsidP="00A9792F">
      <w:pPr>
        <w:spacing w:after="0" w:line="240" w:lineRule="auto"/>
        <w:jc w:val="both"/>
        <w:rPr>
          <w:rFonts w:ascii="Arial" w:hAnsi="Arial" w:cs="Arial"/>
          <w:sz w:val="20"/>
          <w:szCs w:val="20"/>
        </w:rPr>
      </w:pPr>
    </w:p>
    <w:tbl>
      <w:tblPr>
        <w:tblW w:w="9165" w:type="dxa"/>
        <w:tblLayout w:type="fixed"/>
        <w:tblCellMar>
          <w:left w:w="10" w:type="dxa"/>
          <w:right w:w="10" w:type="dxa"/>
        </w:tblCellMar>
        <w:tblLook w:val="0000" w:firstRow="0" w:lastRow="0" w:firstColumn="0" w:lastColumn="0" w:noHBand="0" w:noVBand="0"/>
      </w:tblPr>
      <w:tblGrid>
        <w:gridCol w:w="1640"/>
        <w:gridCol w:w="1237"/>
        <w:gridCol w:w="9"/>
        <w:gridCol w:w="1228"/>
        <w:gridCol w:w="18"/>
        <w:gridCol w:w="626"/>
        <w:gridCol w:w="593"/>
        <w:gridCol w:w="27"/>
        <w:gridCol w:w="1210"/>
        <w:gridCol w:w="36"/>
        <w:gridCol w:w="1201"/>
        <w:gridCol w:w="45"/>
        <w:gridCol w:w="1187"/>
        <w:gridCol w:w="9"/>
        <w:gridCol w:w="50"/>
        <w:gridCol w:w="9"/>
        <w:gridCol w:w="31"/>
        <w:gridCol w:w="9"/>
      </w:tblGrid>
      <w:tr w:rsidR="00907BA4" w:rsidRPr="00DF55D3" w14:paraId="22475DA1" w14:textId="77777777" w:rsidTr="00013217">
        <w:trPr>
          <w:gridAfter w:val="1"/>
          <w:wAfter w:w="9" w:type="dxa"/>
          <w:trHeight w:val="107"/>
        </w:trPr>
        <w:tc>
          <w:tcPr>
            <w:tcW w:w="4758" w:type="dxa"/>
            <w:gridSpan w:val="6"/>
            <w:tcBorders>
              <w:top w:val="single" w:sz="4" w:space="0" w:color="auto"/>
              <w:left w:val="single" w:sz="2" w:space="0" w:color="FFFFFF"/>
              <w:bottom w:val="single" w:sz="4" w:space="0" w:color="auto"/>
              <w:right w:val="nil"/>
            </w:tcBorders>
            <w:tcMar>
              <w:top w:w="0" w:type="dxa"/>
              <w:left w:w="108" w:type="dxa"/>
              <w:bottom w:w="0" w:type="dxa"/>
              <w:right w:w="108" w:type="dxa"/>
            </w:tcMar>
          </w:tcPr>
          <w:p w14:paraId="1D97748F" w14:textId="77777777" w:rsidR="00907BA4" w:rsidRPr="00DF55D3" w:rsidRDefault="00907BA4" w:rsidP="00013217">
            <w:pPr>
              <w:spacing w:after="0" w:line="240" w:lineRule="auto"/>
              <w:jc w:val="center"/>
              <w:rPr>
                <w:rFonts w:ascii="Arial" w:hAnsi="Arial" w:cs="Arial"/>
                <w:sz w:val="20"/>
                <w:szCs w:val="20"/>
              </w:rPr>
            </w:pPr>
            <w:r w:rsidRPr="00DF55D3">
              <w:rPr>
                <w:rFonts w:ascii="Arial" w:hAnsi="Arial" w:cs="Arial"/>
                <w:b/>
                <w:bCs/>
                <w:sz w:val="20"/>
                <w:szCs w:val="20"/>
              </w:rPr>
              <w:t>Model 1 OR Bivariate (Unadjusted)</w:t>
            </w:r>
          </w:p>
        </w:tc>
        <w:tc>
          <w:tcPr>
            <w:tcW w:w="4398" w:type="dxa"/>
            <w:gridSpan w:val="11"/>
            <w:tcBorders>
              <w:top w:val="single" w:sz="4" w:space="0" w:color="auto"/>
              <w:left w:val="nil"/>
              <w:bottom w:val="single" w:sz="4" w:space="0" w:color="auto"/>
              <w:right w:val="single" w:sz="2" w:space="0" w:color="FFFFFF"/>
            </w:tcBorders>
            <w:tcMar>
              <w:top w:w="0" w:type="dxa"/>
              <w:left w:w="108" w:type="dxa"/>
              <w:bottom w:w="0" w:type="dxa"/>
              <w:right w:w="108" w:type="dxa"/>
            </w:tcMar>
          </w:tcPr>
          <w:p w14:paraId="565F54DC" w14:textId="77777777" w:rsidR="00907BA4" w:rsidRPr="00DF55D3" w:rsidRDefault="00907BA4" w:rsidP="00013217">
            <w:pPr>
              <w:spacing w:after="0" w:line="240" w:lineRule="auto"/>
              <w:jc w:val="center"/>
              <w:rPr>
                <w:rFonts w:ascii="Arial" w:hAnsi="Arial" w:cs="Arial"/>
                <w:sz w:val="20"/>
                <w:szCs w:val="20"/>
              </w:rPr>
            </w:pPr>
            <w:r w:rsidRPr="00DF55D3">
              <w:rPr>
                <w:rFonts w:ascii="Arial" w:hAnsi="Arial" w:cs="Arial"/>
                <w:b/>
                <w:bCs/>
                <w:sz w:val="20"/>
                <w:szCs w:val="20"/>
              </w:rPr>
              <w:t>Model 2 AOR Multivariate (Adjusted)</w:t>
            </w:r>
          </w:p>
        </w:tc>
      </w:tr>
      <w:tr w:rsidR="00907BA4" w:rsidRPr="00DF55D3" w14:paraId="1E53879C" w14:textId="77777777" w:rsidTr="00013217">
        <w:trPr>
          <w:gridAfter w:val="1"/>
          <w:wAfter w:w="9" w:type="dxa"/>
          <w:trHeight w:val="107"/>
        </w:trPr>
        <w:tc>
          <w:tcPr>
            <w:tcW w:w="1640" w:type="dxa"/>
            <w:tcBorders>
              <w:top w:val="single" w:sz="4" w:space="0" w:color="auto"/>
              <w:left w:val="single" w:sz="2" w:space="0" w:color="FFFFFF"/>
              <w:bottom w:val="single" w:sz="4" w:space="0" w:color="auto"/>
              <w:right w:val="nil"/>
            </w:tcBorders>
            <w:tcMar>
              <w:top w:w="0" w:type="dxa"/>
              <w:left w:w="108" w:type="dxa"/>
              <w:bottom w:w="0" w:type="dxa"/>
              <w:right w:w="108" w:type="dxa"/>
            </w:tcMar>
          </w:tcPr>
          <w:p w14:paraId="26DFBDEF"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Variable </w:t>
            </w:r>
          </w:p>
        </w:tc>
        <w:tc>
          <w:tcPr>
            <w:tcW w:w="1246" w:type="dxa"/>
            <w:gridSpan w:val="2"/>
            <w:tcBorders>
              <w:top w:val="single" w:sz="4" w:space="0" w:color="auto"/>
              <w:left w:val="nil"/>
              <w:bottom w:val="single" w:sz="4" w:space="0" w:color="auto"/>
              <w:right w:val="nil"/>
            </w:tcBorders>
            <w:tcMar>
              <w:top w:w="0" w:type="dxa"/>
              <w:left w:w="108" w:type="dxa"/>
              <w:bottom w:w="0" w:type="dxa"/>
              <w:right w:w="108" w:type="dxa"/>
            </w:tcMar>
          </w:tcPr>
          <w:p w14:paraId="7086487F"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          OR </w:t>
            </w:r>
          </w:p>
        </w:tc>
        <w:tc>
          <w:tcPr>
            <w:tcW w:w="1246" w:type="dxa"/>
            <w:gridSpan w:val="2"/>
            <w:tcBorders>
              <w:top w:val="single" w:sz="4" w:space="0" w:color="auto"/>
              <w:left w:val="nil"/>
              <w:bottom w:val="single" w:sz="4" w:space="0" w:color="auto"/>
              <w:right w:val="nil"/>
            </w:tcBorders>
            <w:tcMar>
              <w:top w:w="0" w:type="dxa"/>
              <w:left w:w="108" w:type="dxa"/>
              <w:bottom w:w="0" w:type="dxa"/>
              <w:right w:w="108" w:type="dxa"/>
            </w:tcMar>
          </w:tcPr>
          <w:p w14:paraId="6A9825B2" w14:textId="77777777" w:rsidR="00907BA4" w:rsidRPr="00DF55D3" w:rsidRDefault="00907BA4" w:rsidP="00A9792F">
            <w:pPr>
              <w:spacing w:after="0" w:line="240" w:lineRule="auto"/>
              <w:jc w:val="both"/>
              <w:rPr>
                <w:rFonts w:ascii="Arial" w:hAnsi="Arial" w:cs="Arial"/>
                <w:sz w:val="20"/>
                <w:szCs w:val="20"/>
              </w:rPr>
            </w:pPr>
            <w:r w:rsidRPr="00DF55D3">
              <w:rPr>
                <w:rFonts w:ascii="Cambria Math" w:hAnsi="Cambria Math" w:cs="Arial"/>
                <w:b/>
                <w:sz w:val="20"/>
                <w:szCs w:val="20"/>
              </w:rPr>
              <w:t>𝑝</w:t>
            </w:r>
            <w:r w:rsidRPr="00DF55D3">
              <w:rPr>
                <w:rFonts w:ascii="Arial" w:hAnsi="Arial" w:cs="Arial"/>
                <w:b/>
                <w:sz w:val="20"/>
                <w:szCs w:val="20"/>
              </w:rPr>
              <w:t xml:space="preserve"> value</w:t>
            </w:r>
          </w:p>
        </w:tc>
        <w:tc>
          <w:tcPr>
            <w:tcW w:w="1246" w:type="dxa"/>
            <w:gridSpan w:val="3"/>
            <w:tcBorders>
              <w:top w:val="single" w:sz="4" w:space="0" w:color="auto"/>
              <w:left w:val="nil"/>
              <w:bottom w:val="single" w:sz="4" w:space="0" w:color="auto"/>
              <w:right w:val="nil"/>
            </w:tcBorders>
            <w:tcMar>
              <w:top w:w="0" w:type="dxa"/>
              <w:left w:w="108" w:type="dxa"/>
              <w:bottom w:w="0" w:type="dxa"/>
              <w:right w:w="108" w:type="dxa"/>
            </w:tcMar>
          </w:tcPr>
          <w:p w14:paraId="69EB1DB7"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    95%CI </w:t>
            </w:r>
          </w:p>
        </w:tc>
        <w:tc>
          <w:tcPr>
            <w:tcW w:w="1246" w:type="dxa"/>
            <w:gridSpan w:val="2"/>
            <w:tcBorders>
              <w:top w:val="single" w:sz="4" w:space="0" w:color="auto"/>
              <w:left w:val="nil"/>
              <w:bottom w:val="single" w:sz="4" w:space="0" w:color="auto"/>
              <w:right w:val="nil"/>
            </w:tcBorders>
            <w:tcMar>
              <w:top w:w="0" w:type="dxa"/>
              <w:left w:w="108" w:type="dxa"/>
              <w:bottom w:w="0" w:type="dxa"/>
              <w:right w:w="108" w:type="dxa"/>
            </w:tcMar>
          </w:tcPr>
          <w:p w14:paraId="7BDFDF93"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      AOR </w:t>
            </w:r>
          </w:p>
        </w:tc>
        <w:tc>
          <w:tcPr>
            <w:tcW w:w="1246" w:type="dxa"/>
            <w:gridSpan w:val="2"/>
            <w:tcBorders>
              <w:top w:val="single" w:sz="4" w:space="0" w:color="auto"/>
              <w:left w:val="nil"/>
              <w:bottom w:val="single" w:sz="4" w:space="0" w:color="auto"/>
              <w:right w:val="nil"/>
            </w:tcBorders>
            <w:tcMar>
              <w:top w:w="0" w:type="dxa"/>
              <w:left w:w="108" w:type="dxa"/>
              <w:bottom w:w="0" w:type="dxa"/>
              <w:right w:w="108" w:type="dxa"/>
            </w:tcMar>
          </w:tcPr>
          <w:p w14:paraId="56911265" w14:textId="77777777" w:rsidR="00907BA4" w:rsidRPr="00DF55D3" w:rsidRDefault="00907BA4" w:rsidP="00A9792F">
            <w:pPr>
              <w:spacing w:after="0" w:line="240" w:lineRule="auto"/>
              <w:jc w:val="both"/>
              <w:rPr>
                <w:rFonts w:ascii="Arial" w:hAnsi="Arial" w:cs="Arial"/>
                <w:sz w:val="20"/>
                <w:szCs w:val="20"/>
              </w:rPr>
            </w:pPr>
            <w:r w:rsidRPr="00DF55D3">
              <w:rPr>
                <w:rFonts w:ascii="Cambria Math" w:hAnsi="Cambria Math" w:cs="Arial"/>
                <w:b/>
                <w:sz w:val="20"/>
                <w:szCs w:val="20"/>
              </w:rPr>
              <w:t>𝑝</w:t>
            </w:r>
            <w:r w:rsidRPr="00DF55D3">
              <w:rPr>
                <w:rFonts w:ascii="Arial" w:hAnsi="Arial" w:cs="Arial"/>
                <w:b/>
                <w:sz w:val="20"/>
                <w:szCs w:val="20"/>
              </w:rPr>
              <w:t xml:space="preserve"> value</w:t>
            </w:r>
          </w:p>
        </w:tc>
        <w:tc>
          <w:tcPr>
            <w:tcW w:w="1246" w:type="dxa"/>
            <w:gridSpan w:val="3"/>
            <w:tcBorders>
              <w:top w:val="single" w:sz="4" w:space="0" w:color="auto"/>
              <w:left w:val="nil"/>
              <w:bottom w:val="single" w:sz="4" w:space="0" w:color="auto"/>
              <w:right w:val="single" w:sz="2" w:space="0" w:color="FFFFFF"/>
            </w:tcBorders>
            <w:tcMar>
              <w:top w:w="0" w:type="dxa"/>
              <w:left w:w="108" w:type="dxa"/>
              <w:bottom w:w="0" w:type="dxa"/>
              <w:right w:w="108" w:type="dxa"/>
            </w:tcMar>
          </w:tcPr>
          <w:p w14:paraId="167BA09C"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95%CI </w:t>
            </w:r>
          </w:p>
        </w:tc>
        <w:tc>
          <w:tcPr>
            <w:tcW w:w="40" w:type="dxa"/>
            <w:gridSpan w:val="2"/>
            <w:tcBorders>
              <w:top w:val="single" w:sz="4" w:space="0" w:color="auto"/>
              <w:left w:val="nil"/>
              <w:bottom w:val="single" w:sz="4" w:space="0" w:color="auto"/>
              <w:right w:val="nil"/>
            </w:tcBorders>
          </w:tcPr>
          <w:p w14:paraId="1FCD3413"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05F2A025" w14:textId="77777777" w:rsidTr="00013217">
        <w:trPr>
          <w:gridAfter w:val="1"/>
          <w:wAfter w:w="9" w:type="dxa"/>
          <w:trHeight w:val="107"/>
        </w:trPr>
        <w:tc>
          <w:tcPr>
            <w:tcW w:w="9156" w:type="dxa"/>
            <w:gridSpan w:val="17"/>
            <w:tcBorders>
              <w:top w:val="single" w:sz="4" w:space="0" w:color="auto"/>
              <w:left w:val="single" w:sz="2" w:space="0" w:color="FFFFFF"/>
              <w:bottom w:val="nil"/>
              <w:right w:val="single" w:sz="2" w:space="0" w:color="FFFFFF"/>
            </w:tcBorders>
            <w:tcMar>
              <w:top w:w="0" w:type="dxa"/>
              <w:left w:w="108" w:type="dxa"/>
              <w:bottom w:w="0" w:type="dxa"/>
              <w:right w:w="108" w:type="dxa"/>
            </w:tcMar>
          </w:tcPr>
          <w:p w14:paraId="058622D3"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Gender </w:t>
            </w:r>
          </w:p>
        </w:tc>
      </w:tr>
      <w:tr w:rsidR="00907BA4" w:rsidRPr="00DF55D3" w14:paraId="65E53FCD" w14:textId="77777777" w:rsidTr="002F65E9">
        <w:trPr>
          <w:gridAfter w:val="1"/>
          <w:wAfter w:w="9" w:type="dxa"/>
          <w:trHeight w:val="109"/>
        </w:trPr>
        <w:tc>
          <w:tcPr>
            <w:tcW w:w="4758" w:type="dxa"/>
            <w:gridSpan w:val="6"/>
            <w:tcBorders>
              <w:top w:val="nil"/>
              <w:left w:val="single" w:sz="2" w:space="0" w:color="FFFFFF"/>
              <w:bottom w:val="nil"/>
              <w:right w:val="nil"/>
            </w:tcBorders>
            <w:tcMar>
              <w:top w:w="0" w:type="dxa"/>
              <w:left w:w="108" w:type="dxa"/>
              <w:bottom w:w="0" w:type="dxa"/>
              <w:right w:w="108" w:type="dxa"/>
            </w:tcMar>
          </w:tcPr>
          <w:p w14:paraId="47F6545A"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Male </w:t>
            </w:r>
            <w:r w:rsidRPr="00DF55D3">
              <w:rPr>
                <w:rFonts w:ascii="Arial" w:hAnsi="Arial" w:cs="Arial"/>
                <w:sz w:val="20"/>
                <w:szCs w:val="20"/>
              </w:rPr>
              <w:tab/>
            </w:r>
            <w:r w:rsidR="00013217" w:rsidRPr="00DF55D3">
              <w:rPr>
                <w:rFonts w:ascii="Arial" w:hAnsi="Arial" w:cs="Arial"/>
                <w:sz w:val="20"/>
                <w:szCs w:val="20"/>
              </w:rPr>
              <w:t xml:space="preserve">                 </w:t>
            </w:r>
            <w:r w:rsidRPr="00DF55D3">
              <w:rPr>
                <w:rFonts w:ascii="Arial" w:hAnsi="Arial" w:cs="Arial"/>
                <w:sz w:val="20"/>
                <w:szCs w:val="20"/>
              </w:rPr>
              <w:t>1.00</w:t>
            </w:r>
          </w:p>
        </w:tc>
        <w:tc>
          <w:tcPr>
            <w:tcW w:w="4398" w:type="dxa"/>
            <w:gridSpan w:val="11"/>
            <w:tcBorders>
              <w:top w:val="nil"/>
              <w:left w:val="nil"/>
              <w:bottom w:val="nil"/>
              <w:right w:val="single" w:sz="2" w:space="0" w:color="FFFFFF"/>
            </w:tcBorders>
            <w:tcMar>
              <w:top w:w="0" w:type="dxa"/>
              <w:left w:w="108" w:type="dxa"/>
              <w:bottom w:w="0" w:type="dxa"/>
              <w:right w:w="108" w:type="dxa"/>
            </w:tcMar>
          </w:tcPr>
          <w:p w14:paraId="500EE147"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ab/>
              <w:t>1.00</w:t>
            </w:r>
          </w:p>
        </w:tc>
      </w:tr>
      <w:tr w:rsidR="00907BA4" w:rsidRPr="00DF55D3" w14:paraId="44904295" w14:textId="77777777" w:rsidTr="00013217">
        <w:trPr>
          <w:gridAfter w:val="1"/>
          <w:wAfter w:w="9" w:type="dxa"/>
          <w:trHeight w:val="116"/>
        </w:trPr>
        <w:tc>
          <w:tcPr>
            <w:tcW w:w="1640" w:type="dxa"/>
            <w:tcBorders>
              <w:top w:val="nil"/>
              <w:left w:val="single" w:sz="2" w:space="0" w:color="FFFFFF"/>
              <w:bottom w:val="single" w:sz="4" w:space="0" w:color="auto"/>
              <w:right w:val="nil"/>
            </w:tcBorders>
            <w:tcMar>
              <w:top w:w="0" w:type="dxa"/>
              <w:left w:w="108" w:type="dxa"/>
              <w:bottom w:w="0" w:type="dxa"/>
              <w:right w:w="108" w:type="dxa"/>
            </w:tcMar>
          </w:tcPr>
          <w:p w14:paraId="26CD819A"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Female </w:t>
            </w:r>
          </w:p>
        </w:tc>
        <w:tc>
          <w:tcPr>
            <w:tcW w:w="1246" w:type="dxa"/>
            <w:gridSpan w:val="2"/>
            <w:tcBorders>
              <w:bottom w:val="single" w:sz="4" w:space="0" w:color="auto"/>
            </w:tcBorders>
            <w:tcMar>
              <w:top w:w="0" w:type="dxa"/>
              <w:left w:w="108" w:type="dxa"/>
              <w:bottom w:w="0" w:type="dxa"/>
              <w:right w:w="108" w:type="dxa"/>
            </w:tcMar>
          </w:tcPr>
          <w:p w14:paraId="34F1BA87"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1.20 </w:t>
            </w:r>
          </w:p>
        </w:tc>
        <w:tc>
          <w:tcPr>
            <w:tcW w:w="1246" w:type="dxa"/>
            <w:gridSpan w:val="2"/>
            <w:tcBorders>
              <w:bottom w:val="single" w:sz="4" w:space="0" w:color="auto"/>
            </w:tcBorders>
            <w:tcMar>
              <w:top w:w="0" w:type="dxa"/>
              <w:left w:w="108" w:type="dxa"/>
              <w:bottom w:w="0" w:type="dxa"/>
              <w:right w:w="108" w:type="dxa"/>
            </w:tcMar>
          </w:tcPr>
          <w:p w14:paraId="388D8EC2"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0.03 </w:t>
            </w:r>
          </w:p>
        </w:tc>
        <w:tc>
          <w:tcPr>
            <w:tcW w:w="1246" w:type="dxa"/>
            <w:gridSpan w:val="3"/>
            <w:tcBorders>
              <w:bottom w:val="single" w:sz="4" w:space="0" w:color="auto"/>
            </w:tcBorders>
            <w:tcMar>
              <w:top w:w="0" w:type="dxa"/>
              <w:left w:w="108" w:type="dxa"/>
              <w:bottom w:w="0" w:type="dxa"/>
              <w:right w:w="108" w:type="dxa"/>
            </w:tcMar>
          </w:tcPr>
          <w:p w14:paraId="29AA676B"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2.14-5.10 </w:t>
            </w:r>
          </w:p>
        </w:tc>
        <w:tc>
          <w:tcPr>
            <w:tcW w:w="1246" w:type="dxa"/>
            <w:gridSpan w:val="2"/>
            <w:tcBorders>
              <w:bottom w:val="single" w:sz="4" w:space="0" w:color="auto"/>
            </w:tcBorders>
            <w:tcMar>
              <w:top w:w="0" w:type="dxa"/>
              <w:left w:w="108" w:type="dxa"/>
              <w:bottom w:w="0" w:type="dxa"/>
              <w:right w:w="108" w:type="dxa"/>
            </w:tcMar>
          </w:tcPr>
          <w:p w14:paraId="094E3D87"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   2.21 </w:t>
            </w:r>
          </w:p>
        </w:tc>
        <w:tc>
          <w:tcPr>
            <w:tcW w:w="1246" w:type="dxa"/>
            <w:gridSpan w:val="2"/>
            <w:tcBorders>
              <w:bottom w:val="single" w:sz="4" w:space="0" w:color="auto"/>
            </w:tcBorders>
            <w:tcMar>
              <w:top w:w="0" w:type="dxa"/>
              <w:left w:w="108" w:type="dxa"/>
              <w:bottom w:w="0" w:type="dxa"/>
              <w:right w:w="108" w:type="dxa"/>
            </w:tcMar>
          </w:tcPr>
          <w:p w14:paraId="199B2CBA"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0.02 </w:t>
            </w:r>
          </w:p>
        </w:tc>
        <w:tc>
          <w:tcPr>
            <w:tcW w:w="1246" w:type="dxa"/>
            <w:gridSpan w:val="3"/>
            <w:tcBorders>
              <w:top w:val="nil"/>
              <w:left w:val="nil"/>
              <w:bottom w:val="single" w:sz="4" w:space="0" w:color="auto"/>
              <w:right w:val="single" w:sz="2" w:space="0" w:color="FFFFFF"/>
            </w:tcBorders>
            <w:tcMar>
              <w:top w:w="0" w:type="dxa"/>
              <w:left w:w="108" w:type="dxa"/>
              <w:bottom w:w="0" w:type="dxa"/>
              <w:right w:w="108" w:type="dxa"/>
            </w:tcMar>
          </w:tcPr>
          <w:p w14:paraId="710F9663"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1.03-3.17 </w:t>
            </w:r>
          </w:p>
        </w:tc>
        <w:tc>
          <w:tcPr>
            <w:tcW w:w="40" w:type="dxa"/>
            <w:gridSpan w:val="2"/>
            <w:tcBorders>
              <w:bottom w:val="single" w:sz="4" w:space="0" w:color="auto"/>
            </w:tcBorders>
          </w:tcPr>
          <w:p w14:paraId="7E09445B"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41AB3D87" w14:textId="77777777" w:rsidTr="00013217">
        <w:trPr>
          <w:gridAfter w:val="1"/>
          <w:wAfter w:w="9" w:type="dxa"/>
          <w:trHeight w:val="107"/>
        </w:trPr>
        <w:tc>
          <w:tcPr>
            <w:tcW w:w="9156" w:type="dxa"/>
            <w:gridSpan w:val="17"/>
            <w:tcBorders>
              <w:top w:val="single" w:sz="4" w:space="0" w:color="auto"/>
              <w:left w:val="single" w:sz="2" w:space="0" w:color="FFFFFF"/>
              <w:bottom w:val="nil"/>
              <w:right w:val="single" w:sz="2" w:space="0" w:color="FFFFFF"/>
            </w:tcBorders>
            <w:tcMar>
              <w:top w:w="0" w:type="dxa"/>
              <w:left w:w="108" w:type="dxa"/>
              <w:bottom w:w="0" w:type="dxa"/>
              <w:right w:w="108" w:type="dxa"/>
            </w:tcMar>
          </w:tcPr>
          <w:p w14:paraId="6D571AC7"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Marital status </w:t>
            </w:r>
          </w:p>
        </w:tc>
      </w:tr>
      <w:tr w:rsidR="00907BA4" w:rsidRPr="00DF55D3" w14:paraId="7E897B00" w14:textId="77777777" w:rsidTr="002F65E9">
        <w:trPr>
          <w:gridAfter w:val="1"/>
          <w:wAfter w:w="9" w:type="dxa"/>
          <w:trHeight w:val="109"/>
        </w:trPr>
        <w:tc>
          <w:tcPr>
            <w:tcW w:w="4758" w:type="dxa"/>
            <w:gridSpan w:val="6"/>
            <w:tcBorders>
              <w:top w:val="nil"/>
              <w:left w:val="single" w:sz="2" w:space="0" w:color="FFFFFF"/>
              <w:bottom w:val="nil"/>
              <w:right w:val="nil"/>
            </w:tcBorders>
            <w:tcMar>
              <w:top w:w="0" w:type="dxa"/>
              <w:left w:w="108" w:type="dxa"/>
              <w:bottom w:w="0" w:type="dxa"/>
              <w:right w:w="108" w:type="dxa"/>
            </w:tcMar>
          </w:tcPr>
          <w:p w14:paraId="616439FC"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Single             </w:t>
            </w:r>
            <w:r w:rsidR="00013217" w:rsidRPr="00DF55D3">
              <w:rPr>
                <w:rFonts w:ascii="Arial" w:hAnsi="Arial" w:cs="Arial"/>
                <w:sz w:val="20"/>
                <w:szCs w:val="20"/>
              </w:rPr>
              <w:t xml:space="preserve">       </w:t>
            </w:r>
            <w:r w:rsidRPr="00DF55D3">
              <w:rPr>
                <w:rFonts w:ascii="Arial" w:hAnsi="Arial" w:cs="Arial"/>
                <w:sz w:val="20"/>
                <w:szCs w:val="20"/>
              </w:rPr>
              <w:t>1.00</w:t>
            </w:r>
          </w:p>
        </w:tc>
        <w:tc>
          <w:tcPr>
            <w:tcW w:w="4398" w:type="dxa"/>
            <w:gridSpan w:val="11"/>
            <w:tcBorders>
              <w:top w:val="nil"/>
              <w:left w:val="nil"/>
              <w:bottom w:val="nil"/>
              <w:right w:val="single" w:sz="2" w:space="0" w:color="FFFFFF"/>
            </w:tcBorders>
            <w:tcMar>
              <w:top w:w="0" w:type="dxa"/>
              <w:left w:w="108" w:type="dxa"/>
              <w:bottom w:w="0" w:type="dxa"/>
              <w:right w:w="108" w:type="dxa"/>
            </w:tcMar>
          </w:tcPr>
          <w:p w14:paraId="5D115F7F"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           1.00</w:t>
            </w:r>
          </w:p>
        </w:tc>
      </w:tr>
      <w:tr w:rsidR="00907BA4" w:rsidRPr="00DF55D3" w14:paraId="394EE994" w14:textId="77777777" w:rsidTr="002F65E9">
        <w:trPr>
          <w:gridAfter w:val="1"/>
          <w:wAfter w:w="9" w:type="dxa"/>
          <w:trHeight w:val="110"/>
        </w:trPr>
        <w:tc>
          <w:tcPr>
            <w:tcW w:w="1640" w:type="dxa"/>
            <w:tcBorders>
              <w:top w:val="nil"/>
              <w:left w:val="single" w:sz="2" w:space="0" w:color="FFFFFF"/>
              <w:bottom w:val="nil"/>
              <w:right w:val="nil"/>
            </w:tcBorders>
            <w:tcMar>
              <w:top w:w="0" w:type="dxa"/>
              <w:left w:w="108" w:type="dxa"/>
              <w:bottom w:w="0" w:type="dxa"/>
              <w:right w:w="108" w:type="dxa"/>
            </w:tcMar>
          </w:tcPr>
          <w:p w14:paraId="7B40B678"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Married </w:t>
            </w:r>
          </w:p>
        </w:tc>
        <w:tc>
          <w:tcPr>
            <w:tcW w:w="1246" w:type="dxa"/>
            <w:gridSpan w:val="2"/>
            <w:tcMar>
              <w:top w:w="0" w:type="dxa"/>
              <w:left w:w="108" w:type="dxa"/>
              <w:bottom w:w="0" w:type="dxa"/>
              <w:right w:w="108" w:type="dxa"/>
            </w:tcMar>
          </w:tcPr>
          <w:p w14:paraId="7CA50304"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0.18 </w:t>
            </w:r>
          </w:p>
        </w:tc>
        <w:tc>
          <w:tcPr>
            <w:tcW w:w="1246" w:type="dxa"/>
            <w:gridSpan w:val="2"/>
            <w:tcMar>
              <w:top w:w="0" w:type="dxa"/>
              <w:left w:w="108" w:type="dxa"/>
              <w:bottom w:w="0" w:type="dxa"/>
              <w:right w:w="108" w:type="dxa"/>
            </w:tcMar>
          </w:tcPr>
          <w:p w14:paraId="6171A02B"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0.05 </w:t>
            </w:r>
          </w:p>
        </w:tc>
        <w:tc>
          <w:tcPr>
            <w:tcW w:w="1246" w:type="dxa"/>
            <w:gridSpan w:val="3"/>
            <w:tcMar>
              <w:top w:w="0" w:type="dxa"/>
              <w:left w:w="108" w:type="dxa"/>
              <w:bottom w:w="0" w:type="dxa"/>
              <w:right w:w="108" w:type="dxa"/>
            </w:tcMar>
          </w:tcPr>
          <w:p w14:paraId="5F1A8B3A"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3.30-7.71 </w:t>
            </w:r>
          </w:p>
        </w:tc>
        <w:tc>
          <w:tcPr>
            <w:tcW w:w="1246" w:type="dxa"/>
            <w:gridSpan w:val="2"/>
            <w:tcMar>
              <w:top w:w="0" w:type="dxa"/>
              <w:left w:w="108" w:type="dxa"/>
              <w:bottom w:w="0" w:type="dxa"/>
              <w:right w:w="108" w:type="dxa"/>
            </w:tcMar>
          </w:tcPr>
          <w:p w14:paraId="185C28B5"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4.18 </w:t>
            </w:r>
          </w:p>
        </w:tc>
        <w:tc>
          <w:tcPr>
            <w:tcW w:w="1246" w:type="dxa"/>
            <w:gridSpan w:val="2"/>
            <w:tcMar>
              <w:top w:w="0" w:type="dxa"/>
              <w:left w:w="108" w:type="dxa"/>
              <w:bottom w:w="0" w:type="dxa"/>
              <w:right w:w="108" w:type="dxa"/>
            </w:tcMar>
          </w:tcPr>
          <w:p w14:paraId="22926C2A" w14:textId="77777777" w:rsidR="00907BA4" w:rsidRPr="00DF55D3" w:rsidRDefault="00907BA4" w:rsidP="00A9792F">
            <w:pPr>
              <w:spacing w:after="0" w:line="240" w:lineRule="auto"/>
              <w:jc w:val="both"/>
              <w:rPr>
                <w:rFonts w:ascii="Arial" w:hAnsi="Arial" w:cs="Arial"/>
                <w:b/>
                <w:sz w:val="20"/>
                <w:szCs w:val="20"/>
              </w:rPr>
            </w:pPr>
            <w:r w:rsidRPr="00DF55D3">
              <w:rPr>
                <w:rFonts w:ascii="Arial" w:hAnsi="Arial" w:cs="Arial"/>
                <w:b/>
                <w:sz w:val="20"/>
                <w:szCs w:val="20"/>
              </w:rPr>
              <w:t xml:space="preserve">0.02 </w:t>
            </w:r>
          </w:p>
        </w:tc>
        <w:tc>
          <w:tcPr>
            <w:tcW w:w="1246" w:type="dxa"/>
            <w:gridSpan w:val="3"/>
            <w:tcBorders>
              <w:top w:val="nil"/>
              <w:left w:val="nil"/>
              <w:bottom w:val="nil"/>
              <w:right w:val="single" w:sz="2" w:space="0" w:color="FFFFFF"/>
            </w:tcBorders>
            <w:tcMar>
              <w:top w:w="0" w:type="dxa"/>
              <w:left w:w="108" w:type="dxa"/>
              <w:bottom w:w="0" w:type="dxa"/>
              <w:right w:w="108" w:type="dxa"/>
            </w:tcMar>
          </w:tcPr>
          <w:p w14:paraId="664C5AE0"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0.11-4.20 </w:t>
            </w:r>
          </w:p>
        </w:tc>
        <w:tc>
          <w:tcPr>
            <w:tcW w:w="40" w:type="dxa"/>
            <w:gridSpan w:val="2"/>
          </w:tcPr>
          <w:p w14:paraId="1A47387E"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0B3409A2" w14:textId="77777777" w:rsidTr="002F65E9">
        <w:trPr>
          <w:gridAfter w:val="1"/>
          <w:wAfter w:w="9" w:type="dxa"/>
          <w:trHeight w:val="109"/>
        </w:trPr>
        <w:tc>
          <w:tcPr>
            <w:tcW w:w="1640" w:type="dxa"/>
            <w:tcBorders>
              <w:top w:val="nil"/>
              <w:left w:val="single" w:sz="2" w:space="0" w:color="FFFFFF"/>
              <w:bottom w:val="nil"/>
              <w:right w:val="nil"/>
            </w:tcBorders>
            <w:tcMar>
              <w:top w:w="0" w:type="dxa"/>
              <w:left w:w="108" w:type="dxa"/>
              <w:bottom w:w="0" w:type="dxa"/>
              <w:right w:w="108" w:type="dxa"/>
            </w:tcMar>
          </w:tcPr>
          <w:p w14:paraId="2363A843"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Divorced </w:t>
            </w:r>
          </w:p>
        </w:tc>
        <w:tc>
          <w:tcPr>
            <w:tcW w:w="1246" w:type="dxa"/>
            <w:gridSpan w:val="2"/>
            <w:tcMar>
              <w:top w:w="0" w:type="dxa"/>
              <w:left w:w="108" w:type="dxa"/>
              <w:bottom w:w="0" w:type="dxa"/>
              <w:right w:w="108" w:type="dxa"/>
            </w:tcMar>
          </w:tcPr>
          <w:p w14:paraId="413ACF7B"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1.31 </w:t>
            </w:r>
          </w:p>
        </w:tc>
        <w:tc>
          <w:tcPr>
            <w:tcW w:w="1246" w:type="dxa"/>
            <w:gridSpan w:val="2"/>
            <w:tcMar>
              <w:top w:w="0" w:type="dxa"/>
              <w:left w:w="108" w:type="dxa"/>
              <w:bottom w:w="0" w:type="dxa"/>
              <w:right w:w="108" w:type="dxa"/>
            </w:tcMar>
          </w:tcPr>
          <w:p w14:paraId="083683EB"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0.29 </w:t>
            </w:r>
          </w:p>
        </w:tc>
        <w:tc>
          <w:tcPr>
            <w:tcW w:w="1246" w:type="dxa"/>
            <w:gridSpan w:val="3"/>
            <w:tcMar>
              <w:top w:w="0" w:type="dxa"/>
              <w:left w:w="108" w:type="dxa"/>
              <w:bottom w:w="0" w:type="dxa"/>
              <w:right w:w="108" w:type="dxa"/>
            </w:tcMar>
          </w:tcPr>
          <w:p w14:paraId="2E6F86DE"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1.60-3.12 </w:t>
            </w:r>
          </w:p>
        </w:tc>
        <w:tc>
          <w:tcPr>
            <w:tcW w:w="1246" w:type="dxa"/>
            <w:gridSpan w:val="2"/>
            <w:tcMar>
              <w:top w:w="0" w:type="dxa"/>
              <w:left w:w="108" w:type="dxa"/>
              <w:bottom w:w="0" w:type="dxa"/>
              <w:right w:w="108" w:type="dxa"/>
            </w:tcMar>
          </w:tcPr>
          <w:p w14:paraId="0795CAD8"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2.27</w:t>
            </w:r>
          </w:p>
        </w:tc>
        <w:tc>
          <w:tcPr>
            <w:tcW w:w="1246" w:type="dxa"/>
            <w:gridSpan w:val="2"/>
            <w:tcMar>
              <w:top w:w="0" w:type="dxa"/>
              <w:left w:w="108" w:type="dxa"/>
              <w:bottom w:w="0" w:type="dxa"/>
              <w:right w:w="108" w:type="dxa"/>
            </w:tcMar>
          </w:tcPr>
          <w:p w14:paraId="18936BEE"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0.12 </w:t>
            </w:r>
          </w:p>
        </w:tc>
        <w:tc>
          <w:tcPr>
            <w:tcW w:w="1246" w:type="dxa"/>
            <w:gridSpan w:val="3"/>
            <w:tcBorders>
              <w:top w:val="nil"/>
              <w:left w:val="nil"/>
              <w:bottom w:val="nil"/>
              <w:right w:val="single" w:sz="2" w:space="0" w:color="FFFFFF"/>
            </w:tcBorders>
            <w:tcMar>
              <w:top w:w="0" w:type="dxa"/>
              <w:left w:w="108" w:type="dxa"/>
              <w:bottom w:w="0" w:type="dxa"/>
              <w:right w:w="108" w:type="dxa"/>
            </w:tcMar>
          </w:tcPr>
          <w:p w14:paraId="6AA04A6C"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0.50 -3.30 </w:t>
            </w:r>
          </w:p>
        </w:tc>
        <w:tc>
          <w:tcPr>
            <w:tcW w:w="40" w:type="dxa"/>
            <w:gridSpan w:val="2"/>
          </w:tcPr>
          <w:p w14:paraId="2253FD95"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14049F26" w14:textId="77777777" w:rsidTr="00013217">
        <w:trPr>
          <w:gridAfter w:val="1"/>
          <w:wAfter w:w="9" w:type="dxa"/>
          <w:trHeight w:val="110"/>
        </w:trPr>
        <w:tc>
          <w:tcPr>
            <w:tcW w:w="1640" w:type="dxa"/>
            <w:tcBorders>
              <w:top w:val="nil"/>
              <w:left w:val="single" w:sz="2" w:space="0" w:color="FFFFFF"/>
              <w:bottom w:val="single" w:sz="4" w:space="0" w:color="auto"/>
              <w:right w:val="nil"/>
            </w:tcBorders>
            <w:tcMar>
              <w:top w:w="0" w:type="dxa"/>
              <w:left w:w="108" w:type="dxa"/>
              <w:bottom w:w="0" w:type="dxa"/>
              <w:right w:w="108" w:type="dxa"/>
            </w:tcMar>
          </w:tcPr>
          <w:p w14:paraId="666250C9"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 Widow</w:t>
            </w:r>
          </w:p>
        </w:tc>
        <w:tc>
          <w:tcPr>
            <w:tcW w:w="1246" w:type="dxa"/>
            <w:gridSpan w:val="2"/>
            <w:tcBorders>
              <w:bottom w:val="single" w:sz="4" w:space="0" w:color="auto"/>
            </w:tcBorders>
            <w:tcMar>
              <w:top w:w="0" w:type="dxa"/>
              <w:left w:w="108" w:type="dxa"/>
              <w:bottom w:w="0" w:type="dxa"/>
              <w:right w:w="108" w:type="dxa"/>
            </w:tcMar>
          </w:tcPr>
          <w:p w14:paraId="64C20D0D"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0.80 </w:t>
            </w:r>
          </w:p>
        </w:tc>
        <w:tc>
          <w:tcPr>
            <w:tcW w:w="1246" w:type="dxa"/>
            <w:gridSpan w:val="2"/>
            <w:tcBorders>
              <w:bottom w:val="single" w:sz="4" w:space="0" w:color="auto"/>
            </w:tcBorders>
            <w:tcMar>
              <w:top w:w="0" w:type="dxa"/>
              <w:left w:w="108" w:type="dxa"/>
              <w:bottom w:w="0" w:type="dxa"/>
              <w:right w:w="108" w:type="dxa"/>
            </w:tcMar>
          </w:tcPr>
          <w:p w14:paraId="037BAA5B"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0.11 </w:t>
            </w:r>
          </w:p>
        </w:tc>
        <w:tc>
          <w:tcPr>
            <w:tcW w:w="1246" w:type="dxa"/>
            <w:gridSpan w:val="3"/>
            <w:tcBorders>
              <w:bottom w:val="single" w:sz="4" w:space="0" w:color="auto"/>
            </w:tcBorders>
            <w:tcMar>
              <w:top w:w="0" w:type="dxa"/>
              <w:left w:w="108" w:type="dxa"/>
              <w:bottom w:w="0" w:type="dxa"/>
              <w:right w:w="108" w:type="dxa"/>
            </w:tcMar>
          </w:tcPr>
          <w:p w14:paraId="3A43177C"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2.06-4.10 </w:t>
            </w:r>
          </w:p>
        </w:tc>
        <w:tc>
          <w:tcPr>
            <w:tcW w:w="1246" w:type="dxa"/>
            <w:gridSpan w:val="2"/>
            <w:tcBorders>
              <w:bottom w:val="single" w:sz="4" w:space="0" w:color="auto"/>
            </w:tcBorders>
            <w:tcMar>
              <w:top w:w="0" w:type="dxa"/>
              <w:left w:w="108" w:type="dxa"/>
              <w:bottom w:w="0" w:type="dxa"/>
              <w:right w:w="108" w:type="dxa"/>
            </w:tcMar>
          </w:tcPr>
          <w:p w14:paraId="3AE8D341"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2.16 </w:t>
            </w:r>
          </w:p>
        </w:tc>
        <w:tc>
          <w:tcPr>
            <w:tcW w:w="1246" w:type="dxa"/>
            <w:gridSpan w:val="2"/>
            <w:tcBorders>
              <w:bottom w:val="single" w:sz="4" w:space="0" w:color="auto"/>
            </w:tcBorders>
            <w:tcMar>
              <w:top w:w="0" w:type="dxa"/>
              <w:left w:w="108" w:type="dxa"/>
              <w:bottom w:w="0" w:type="dxa"/>
              <w:right w:w="108" w:type="dxa"/>
            </w:tcMar>
          </w:tcPr>
          <w:p w14:paraId="10FD2AF9"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0.07 </w:t>
            </w:r>
          </w:p>
        </w:tc>
        <w:tc>
          <w:tcPr>
            <w:tcW w:w="1246" w:type="dxa"/>
            <w:gridSpan w:val="3"/>
            <w:tcBorders>
              <w:top w:val="nil"/>
              <w:left w:val="nil"/>
              <w:bottom w:val="single" w:sz="4" w:space="0" w:color="auto"/>
              <w:right w:val="single" w:sz="2" w:space="0" w:color="FFFFFF"/>
            </w:tcBorders>
            <w:tcMar>
              <w:top w:w="0" w:type="dxa"/>
              <w:left w:w="108" w:type="dxa"/>
              <w:bottom w:w="0" w:type="dxa"/>
              <w:right w:w="108" w:type="dxa"/>
            </w:tcMar>
          </w:tcPr>
          <w:p w14:paraId="5B665B70"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2.00 -2.50 </w:t>
            </w:r>
          </w:p>
        </w:tc>
        <w:tc>
          <w:tcPr>
            <w:tcW w:w="40" w:type="dxa"/>
            <w:gridSpan w:val="2"/>
            <w:tcBorders>
              <w:bottom w:val="single" w:sz="4" w:space="0" w:color="auto"/>
            </w:tcBorders>
          </w:tcPr>
          <w:p w14:paraId="00CEAE62"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70A80E38" w14:textId="77777777" w:rsidTr="00013217">
        <w:trPr>
          <w:gridAfter w:val="1"/>
          <w:wAfter w:w="9" w:type="dxa"/>
          <w:trHeight w:val="107"/>
        </w:trPr>
        <w:tc>
          <w:tcPr>
            <w:tcW w:w="9156" w:type="dxa"/>
            <w:gridSpan w:val="17"/>
            <w:tcBorders>
              <w:top w:val="single" w:sz="4" w:space="0" w:color="auto"/>
              <w:left w:val="single" w:sz="2" w:space="0" w:color="FFFFFF"/>
              <w:bottom w:val="nil"/>
              <w:right w:val="single" w:sz="2" w:space="0" w:color="FFFFFF"/>
            </w:tcBorders>
            <w:tcMar>
              <w:top w:w="0" w:type="dxa"/>
              <w:left w:w="108" w:type="dxa"/>
              <w:bottom w:w="0" w:type="dxa"/>
              <w:right w:w="108" w:type="dxa"/>
            </w:tcMar>
          </w:tcPr>
          <w:p w14:paraId="105A3B77"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Employment status </w:t>
            </w:r>
          </w:p>
        </w:tc>
      </w:tr>
      <w:tr w:rsidR="00907BA4" w:rsidRPr="00DF55D3" w14:paraId="0841EEF4" w14:textId="77777777" w:rsidTr="002F65E9">
        <w:trPr>
          <w:gridAfter w:val="1"/>
          <w:wAfter w:w="9" w:type="dxa"/>
          <w:trHeight w:val="109"/>
        </w:trPr>
        <w:tc>
          <w:tcPr>
            <w:tcW w:w="4758" w:type="dxa"/>
            <w:gridSpan w:val="6"/>
            <w:tcBorders>
              <w:top w:val="nil"/>
              <w:left w:val="single" w:sz="2" w:space="0" w:color="FFFFFF"/>
              <w:bottom w:val="nil"/>
              <w:right w:val="nil"/>
            </w:tcBorders>
            <w:tcMar>
              <w:top w:w="0" w:type="dxa"/>
              <w:left w:w="108" w:type="dxa"/>
              <w:bottom w:w="0" w:type="dxa"/>
              <w:right w:w="108" w:type="dxa"/>
            </w:tcMar>
          </w:tcPr>
          <w:p w14:paraId="7A36758F"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Unemployed    </w:t>
            </w:r>
            <w:r w:rsidR="00013217" w:rsidRPr="00DF55D3">
              <w:rPr>
                <w:rFonts w:ascii="Arial" w:hAnsi="Arial" w:cs="Arial"/>
                <w:sz w:val="20"/>
                <w:szCs w:val="20"/>
              </w:rPr>
              <w:t xml:space="preserve">     </w:t>
            </w:r>
            <w:r w:rsidRPr="00DF55D3">
              <w:rPr>
                <w:rFonts w:ascii="Arial" w:hAnsi="Arial" w:cs="Arial"/>
                <w:sz w:val="20"/>
                <w:szCs w:val="20"/>
              </w:rPr>
              <w:t>1.00</w:t>
            </w:r>
          </w:p>
        </w:tc>
        <w:tc>
          <w:tcPr>
            <w:tcW w:w="4398" w:type="dxa"/>
            <w:gridSpan w:val="11"/>
            <w:tcBorders>
              <w:top w:val="nil"/>
              <w:left w:val="nil"/>
              <w:bottom w:val="nil"/>
              <w:right w:val="single" w:sz="2" w:space="0" w:color="FFFFFF"/>
            </w:tcBorders>
            <w:tcMar>
              <w:top w:w="0" w:type="dxa"/>
              <w:left w:w="108" w:type="dxa"/>
              <w:bottom w:w="0" w:type="dxa"/>
              <w:right w:w="108" w:type="dxa"/>
            </w:tcMar>
          </w:tcPr>
          <w:p w14:paraId="1648F73F" w14:textId="77777777" w:rsidR="00907BA4" w:rsidRPr="00DF55D3" w:rsidRDefault="00013217" w:rsidP="00A9792F">
            <w:pPr>
              <w:spacing w:after="0" w:line="240" w:lineRule="auto"/>
              <w:jc w:val="both"/>
              <w:rPr>
                <w:rFonts w:ascii="Arial" w:hAnsi="Arial" w:cs="Arial"/>
                <w:sz w:val="20"/>
                <w:szCs w:val="20"/>
              </w:rPr>
            </w:pPr>
            <w:r w:rsidRPr="00DF55D3">
              <w:rPr>
                <w:rFonts w:ascii="Arial" w:hAnsi="Arial" w:cs="Arial"/>
                <w:sz w:val="20"/>
                <w:szCs w:val="20"/>
              </w:rPr>
              <w:t xml:space="preserve">          </w:t>
            </w:r>
            <w:r w:rsidR="00576A30" w:rsidRPr="00DF55D3">
              <w:rPr>
                <w:rFonts w:ascii="Arial" w:hAnsi="Arial" w:cs="Arial"/>
                <w:sz w:val="20"/>
                <w:szCs w:val="20"/>
              </w:rPr>
              <w:t xml:space="preserve"> </w:t>
            </w:r>
            <w:r w:rsidR="00907BA4" w:rsidRPr="00DF55D3">
              <w:rPr>
                <w:rFonts w:ascii="Arial" w:hAnsi="Arial" w:cs="Arial"/>
                <w:sz w:val="20"/>
                <w:szCs w:val="20"/>
              </w:rPr>
              <w:t>1.00</w:t>
            </w:r>
          </w:p>
        </w:tc>
      </w:tr>
      <w:tr w:rsidR="00907BA4" w:rsidRPr="00DF55D3" w14:paraId="493CC00C" w14:textId="77777777" w:rsidTr="002F65E9">
        <w:trPr>
          <w:gridAfter w:val="1"/>
          <w:wAfter w:w="9" w:type="dxa"/>
          <w:trHeight w:val="109"/>
        </w:trPr>
        <w:tc>
          <w:tcPr>
            <w:tcW w:w="1640" w:type="dxa"/>
            <w:tcBorders>
              <w:top w:val="nil"/>
              <w:left w:val="single" w:sz="2" w:space="0" w:color="FFFFFF"/>
              <w:bottom w:val="nil"/>
              <w:right w:val="nil"/>
            </w:tcBorders>
            <w:tcMar>
              <w:top w:w="0" w:type="dxa"/>
              <w:left w:w="108" w:type="dxa"/>
              <w:bottom w:w="0" w:type="dxa"/>
              <w:right w:w="108" w:type="dxa"/>
            </w:tcMar>
          </w:tcPr>
          <w:p w14:paraId="6478A98E"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Self-employed </w:t>
            </w:r>
          </w:p>
        </w:tc>
        <w:tc>
          <w:tcPr>
            <w:tcW w:w="1246" w:type="dxa"/>
            <w:gridSpan w:val="2"/>
            <w:tcMar>
              <w:top w:w="0" w:type="dxa"/>
              <w:left w:w="108" w:type="dxa"/>
              <w:bottom w:w="0" w:type="dxa"/>
              <w:right w:w="108" w:type="dxa"/>
            </w:tcMar>
          </w:tcPr>
          <w:p w14:paraId="040D9F28"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1.90 </w:t>
            </w:r>
          </w:p>
        </w:tc>
        <w:tc>
          <w:tcPr>
            <w:tcW w:w="1246" w:type="dxa"/>
            <w:gridSpan w:val="2"/>
            <w:tcMar>
              <w:top w:w="0" w:type="dxa"/>
              <w:left w:w="108" w:type="dxa"/>
              <w:bottom w:w="0" w:type="dxa"/>
              <w:right w:w="108" w:type="dxa"/>
            </w:tcMar>
          </w:tcPr>
          <w:p w14:paraId="199F6A98"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0.36 </w:t>
            </w:r>
          </w:p>
        </w:tc>
        <w:tc>
          <w:tcPr>
            <w:tcW w:w="1246" w:type="dxa"/>
            <w:gridSpan w:val="3"/>
            <w:tcMar>
              <w:top w:w="0" w:type="dxa"/>
              <w:left w:w="108" w:type="dxa"/>
              <w:bottom w:w="0" w:type="dxa"/>
              <w:right w:w="108" w:type="dxa"/>
            </w:tcMar>
          </w:tcPr>
          <w:p w14:paraId="13C91161"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2.81-5.10 </w:t>
            </w:r>
          </w:p>
        </w:tc>
        <w:tc>
          <w:tcPr>
            <w:tcW w:w="1246" w:type="dxa"/>
            <w:gridSpan w:val="2"/>
            <w:tcMar>
              <w:top w:w="0" w:type="dxa"/>
              <w:left w:w="108" w:type="dxa"/>
              <w:bottom w:w="0" w:type="dxa"/>
              <w:right w:w="108" w:type="dxa"/>
            </w:tcMar>
          </w:tcPr>
          <w:p w14:paraId="23AC66A5"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2.50</w:t>
            </w:r>
          </w:p>
        </w:tc>
        <w:tc>
          <w:tcPr>
            <w:tcW w:w="1246" w:type="dxa"/>
            <w:gridSpan w:val="2"/>
            <w:tcMar>
              <w:top w:w="0" w:type="dxa"/>
              <w:left w:w="108" w:type="dxa"/>
              <w:bottom w:w="0" w:type="dxa"/>
              <w:right w:w="108" w:type="dxa"/>
            </w:tcMar>
          </w:tcPr>
          <w:p w14:paraId="27EA8875"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0.70 </w:t>
            </w:r>
          </w:p>
        </w:tc>
        <w:tc>
          <w:tcPr>
            <w:tcW w:w="1246" w:type="dxa"/>
            <w:gridSpan w:val="3"/>
            <w:tcBorders>
              <w:top w:val="nil"/>
              <w:left w:val="nil"/>
              <w:bottom w:val="nil"/>
              <w:right w:val="single" w:sz="2" w:space="0" w:color="FFFFFF"/>
            </w:tcBorders>
            <w:tcMar>
              <w:top w:w="0" w:type="dxa"/>
              <w:left w:w="108" w:type="dxa"/>
              <w:bottom w:w="0" w:type="dxa"/>
              <w:right w:w="108" w:type="dxa"/>
            </w:tcMar>
          </w:tcPr>
          <w:p w14:paraId="6B81B30A"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0.10-5.00 </w:t>
            </w:r>
          </w:p>
        </w:tc>
        <w:tc>
          <w:tcPr>
            <w:tcW w:w="40" w:type="dxa"/>
            <w:gridSpan w:val="2"/>
          </w:tcPr>
          <w:p w14:paraId="69BE6BDC"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59FD2FF3" w14:textId="77777777" w:rsidTr="002F65E9">
        <w:trPr>
          <w:gridAfter w:val="1"/>
          <w:wAfter w:w="9" w:type="dxa"/>
          <w:trHeight w:val="111"/>
        </w:trPr>
        <w:tc>
          <w:tcPr>
            <w:tcW w:w="1640" w:type="dxa"/>
            <w:tcBorders>
              <w:top w:val="nil"/>
              <w:left w:val="single" w:sz="2" w:space="0" w:color="FFFFFF"/>
              <w:bottom w:val="nil"/>
              <w:right w:val="nil"/>
            </w:tcBorders>
            <w:tcMar>
              <w:top w:w="0" w:type="dxa"/>
              <w:left w:w="108" w:type="dxa"/>
              <w:bottom w:w="0" w:type="dxa"/>
              <w:right w:w="108" w:type="dxa"/>
            </w:tcMar>
          </w:tcPr>
          <w:p w14:paraId="3AA06021"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Private</w:t>
            </w:r>
          </w:p>
          <w:p w14:paraId="3594AEAD"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Government </w:t>
            </w:r>
          </w:p>
        </w:tc>
        <w:tc>
          <w:tcPr>
            <w:tcW w:w="1246" w:type="dxa"/>
            <w:gridSpan w:val="2"/>
            <w:tcMar>
              <w:top w:w="0" w:type="dxa"/>
              <w:left w:w="108" w:type="dxa"/>
              <w:bottom w:w="0" w:type="dxa"/>
              <w:right w:w="108" w:type="dxa"/>
            </w:tcMar>
          </w:tcPr>
          <w:p w14:paraId="23FDF0C6"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3.11</w:t>
            </w:r>
          </w:p>
          <w:p w14:paraId="600AB22C"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4.60 </w:t>
            </w:r>
          </w:p>
        </w:tc>
        <w:tc>
          <w:tcPr>
            <w:tcW w:w="1246" w:type="dxa"/>
            <w:gridSpan w:val="2"/>
            <w:tcMar>
              <w:top w:w="0" w:type="dxa"/>
              <w:left w:w="108" w:type="dxa"/>
              <w:bottom w:w="0" w:type="dxa"/>
              <w:right w:w="108" w:type="dxa"/>
            </w:tcMar>
          </w:tcPr>
          <w:p w14:paraId="15621E73" w14:textId="77777777" w:rsidR="00907BA4" w:rsidRPr="00DF55D3" w:rsidRDefault="00907BA4" w:rsidP="00A9792F">
            <w:pPr>
              <w:spacing w:after="0" w:line="240" w:lineRule="auto"/>
              <w:jc w:val="both"/>
              <w:rPr>
                <w:rFonts w:ascii="Arial" w:hAnsi="Arial" w:cs="Arial"/>
                <w:b/>
                <w:bCs/>
                <w:sz w:val="20"/>
                <w:szCs w:val="20"/>
              </w:rPr>
            </w:pPr>
            <w:r w:rsidRPr="00DF55D3">
              <w:rPr>
                <w:rFonts w:ascii="Arial" w:hAnsi="Arial" w:cs="Arial"/>
                <w:b/>
                <w:bCs/>
                <w:sz w:val="20"/>
                <w:szCs w:val="20"/>
              </w:rPr>
              <w:t>0.01</w:t>
            </w:r>
          </w:p>
          <w:p w14:paraId="7036DACC"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0.02 </w:t>
            </w:r>
          </w:p>
        </w:tc>
        <w:tc>
          <w:tcPr>
            <w:tcW w:w="1246" w:type="dxa"/>
            <w:gridSpan w:val="3"/>
            <w:tcMar>
              <w:top w:w="0" w:type="dxa"/>
              <w:left w:w="108" w:type="dxa"/>
              <w:bottom w:w="0" w:type="dxa"/>
              <w:right w:w="108" w:type="dxa"/>
            </w:tcMar>
          </w:tcPr>
          <w:p w14:paraId="0374A6B8"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1.70-0.60</w:t>
            </w:r>
          </w:p>
          <w:p w14:paraId="2D2C95D2"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3.89-8.10</w:t>
            </w:r>
          </w:p>
        </w:tc>
        <w:tc>
          <w:tcPr>
            <w:tcW w:w="1246" w:type="dxa"/>
            <w:gridSpan w:val="2"/>
            <w:tcMar>
              <w:top w:w="0" w:type="dxa"/>
              <w:left w:w="108" w:type="dxa"/>
              <w:bottom w:w="0" w:type="dxa"/>
              <w:right w:w="108" w:type="dxa"/>
            </w:tcMar>
          </w:tcPr>
          <w:p w14:paraId="227C5CE0"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2.20 </w:t>
            </w:r>
          </w:p>
          <w:p w14:paraId="1803D113"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3.54</w:t>
            </w:r>
          </w:p>
        </w:tc>
        <w:tc>
          <w:tcPr>
            <w:tcW w:w="1246" w:type="dxa"/>
            <w:gridSpan w:val="2"/>
            <w:tcMar>
              <w:top w:w="0" w:type="dxa"/>
              <w:left w:w="108" w:type="dxa"/>
              <w:bottom w:w="0" w:type="dxa"/>
              <w:right w:w="108" w:type="dxa"/>
            </w:tcMar>
          </w:tcPr>
          <w:p w14:paraId="65787541" w14:textId="77777777" w:rsidR="00907BA4" w:rsidRPr="00DF55D3" w:rsidRDefault="00907BA4" w:rsidP="00A9792F">
            <w:pPr>
              <w:spacing w:after="0" w:line="240" w:lineRule="auto"/>
              <w:jc w:val="both"/>
              <w:rPr>
                <w:rFonts w:ascii="Arial" w:hAnsi="Arial" w:cs="Arial"/>
                <w:b/>
                <w:bCs/>
                <w:sz w:val="20"/>
                <w:szCs w:val="20"/>
              </w:rPr>
            </w:pPr>
            <w:r w:rsidRPr="00DF55D3">
              <w:rPr>
                <w:rFonts w:ascii="Arial" w:hAnsi="Arial" w:cs="Arial"/>
                <w:bCs/>
                <w:sz w:val="20"/>
                <w:szCs w:val="20"/>
              </w:rPr>
              <w:t>0.45</w:t>
            </w:r>
          </w:p>
          <w:p w14:paraId="59373706"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0.03</w:t>
            </w:r>
          </w:p>
        </w:tc>
        <w:tc>
          <w:tcPr>
            <w:tcW w:w="1246" w:type="dxa"/>
            <w:gridSpan w:val="3"/>
            <w:tcBorders>
              <w:top w:val="nil"/>
              <w:left w:val="nil"/>
              <w:bottom w:val="nil"/>
              <w:right w:val="single" w:sz="2" w:space="0" w:color="FFFFFF"/>
            </w:tcBorders>
            <w:tcMar>
              <w:top w:w="0" w:type="dxa"/>
              <w:left w:w="108" w:type="dxa"/>
              <w:bottom w:w="0" w:type="dxa"/>
              <w:right w:w="108" w:type="dxa"/>
            </w:tcMar>
          </w:tcPr>
          <w:p w14:paraId="3646B70C"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1.40-4.54</w:t>
            </w:r>
          </w:p>
          <w:p w14:paraId="51E92757"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1.86-4.09 </w:t>
            </w:r>
          </w:p>
        </w:tc>
        <w:tc>
          <w:tcPr>
            <w:tcW w:w="40" w:type="dxa"/>
            <w:gridSpan w:val="2"/>
          </w:tcPr>
          <w:p w14:paraId="78972897"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5F0949E2" w14:textId="77777777" w:rsidTr="002F65E9">
        <w:trPr>
          <w:gridAfter w:val="1"/>
          <w:wAfter w:w="9" w:type="dxa"/>
          <w:trHeight w:val="107"/>
        </w:trPr>
        <w:tc>
          <w:tcPr>
            <w:tcW w:w="9156" w:type="dxa"/>
            <w:gridSpan w:val="17"/>
            <w:tcBorders>
              <w:top w:val="nil"/>
              <w:left w:val="single" w:sz="2" w:space="0" w:color="FFFFFF"/>
              <w:bottom w:val="single" w:sz="4" w:space="0" w:color="auto"/>
              <w:right w:val="single" w:sz="2" w:space="0" w:color="FFFFFF"/>
            </w:tcBorders>
            <w:tcMar>
              <w:top w:w="0" w:type="dxa"/>
              <w:left w:w="108" w:type="dxa"/>
              <w:bottom w:w="0" w:type="dxa"/>
              <w:right w:w="108" w:type="dxa"/>
            </w:tcMar>
          </w:tcPr>
          <w:tbl>
            <w:tblPr>
              <w:tblW w:w="8736" w:type="dxa"/>
              <w:tblBorders>
                <w:top w:val="single" w:sz="4" w:space="0" w:color="auto"/>
                <w:left w:val="single" w:sz="2" w:space="0" w:color="FFFFFF"/>
                <w:bottom w:val="single" w:sz="2" w:space="0" w:color="FFFFFF"/>
                <w:right w:val="single" w:sz="2" w:space="0" w:color="FFFFFF"/>
              </w:tblBorders>
              <w:tblLayout w:type="fixed"/>
              <w:tblCellMar>
                <w:left w:w="10" w:type="dxa"/>
                <w:right w:w="10" w:type="dxa"/>
              </w:tblCellMar>
              <w:tblLook w:val="0000" w:firstRow="0" w:lastRow="0" w:firstColumn="0" w:lastColumn="0" w:noHBand="0" w:noVBand="0"/>
            </w:tblPr>
            <w:tblGrid>
              <w:gridCol w:w="1707"/>
              <w:gridCol w:w="1170"/>
              <w:gridCol w:w="1023"/>
              <w:gridCol w:w="606"/>
              <w:gridCol w:w="603"/>
              <w:gridCol w:w="1208"/>
              <w:gridCol w:w="1208"/>
              <w:gridCol w:w="1211"/>
            </w:tblGrid>
            <w:tr w:rsidR="00907BA4" w:rsidRPr="00DF55D3" w14:paraId="0942FD71" w14:textId="77777777" w:rsidTr="002F65E9">
              <w:trPr>
                <w:trHeight w:val="109"/>
              </w:trPr>
              <w:tc>
                <w:tcPr>
                  <w:tcW w:w="4506" w:type="dxa"/>
                  <w:gridSpan w:val="4"/>
                  <w:tcBorders>
                    <w:top w:val="single" w:sz="4" w:space="0" w:color="auto"/>
                    <w:left w:val="single" w:sz="2" w:space="0" w:color="FFFFFF"/>
                    <w:bottom w:val="nil"/>
                    <w:right w:val="nil"/>
                  </w:tcBorders>
                  <w:tcMar>
                    <w:top w:w="0" w:type="dxa"/>
                    <w:left w:w="108" w:type="dxa"/>
                    <w:bottom w:w="0" w:type="dxa"/>
                    <w:right w:w="108" w:type="dxa"/>
                  </w:tcMar>
                </w:tcPr>
                <w:p w14:paraId="61256A4C" w14:textId="77777777" w:rsidR="00907BA4" w:rsidRPr="00DF55D3" w:rsidRDefault="00907BA4" w:rsidP="00576A30">
                  <w:pPr>
                    <w:spacing w:after="0" w:line="240" w:lineRule="auto"/>
                    <w:ind w:left="-111"/>
                    <w:jc w:val="both"/>
                    <w:rPr>
                      <w:rFonts w:ascii="Arial" w:hAnsi="Arial" w:cs="Arial"/>
                      <w:b/>
                      <w:sz w:val="20"/>
                      <w:szCs w:val="20"/>
                    </w:rPr>
                  </w:pPr>
                  <w:r w:rsidRPr="00DF55D3">
                    <w:rPr>
                      <w:rFonts w:ascii="Arial" w:hAnsi="Arial" w:cs="Arial"/>
                      <w:b/>
                      <w:sz w:val="20"/>
                      <w:szCs w:val="20"/>
                    </w:rPr>
                    <w:t>Socio-economic status</w:t>
                  </w:r>
                </w:p>
              </w:tc>
              <w:tc>
                <w:tcPr>
                  <w:tcW w:w="4230" w:type="dxa"/>
                  <w:gridSpan w:val="4"/>
                  <w:tcBorders>
                    <w:top w:val="single" w:sz="4" w:space="0" w:color="auto"/>
                    <w:left w:val="nil"/>
                    <w:bottom w:val="nil"/>
                    <w:right w:val="single" w:sz="2" w:space="0" w:color="FFFFFF"/>
                  </w:tcBorders>
                  <w:tcMar>
                    <w:top w:w="0" w:type="dxa"/>
                    <w:left w:w="108" w:type="dxa"/>
                    <w:bottom w:w="0" w:type="dxa"/>
                    <w:right w:w="108" w:type="dxa"/>
                  </w:tcMar>
                </w:tcPr>
                <w:p w14:paraId="736BCA76"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50DE2EA3" w14:textId="77777777" w:rsidTr="002F65E9">
              <w:trPr>
                <w:trHeight w:val="109"/>
              </w:trPr>
              <w:tc>
                <w:tcPr>
                  <w:tcW w:w="1707" w:type="dxa"/>
                  <w:tcBorders>
                    <w:top w:val="nil"/>
                    <w:left w:val="single" w:sz="2" w:space="0" w:color="FFFFFF"/>
                    <w:bottom w:val="nil"/>
                    <w:right w:val="nil"/>
                  </w:tcBorders>
                  <w:tcMar>
                    <w:top w:w="0" w:type="dxa"/>
                    <w:left w:w="108" w:type="dxa"/>
                    <w:bottom w:w="0" w:type="dxa"/>
                    <w:right w:w="108" w:type="dxa"/>
                  </w:tcMar>
                </w:tcPr>
                <w:p w14:paraId="6A01932B" w14:textId="77777777" w:rsidR="00907BA4" w:rsidRPr="00DF55D3" w:rsidRDefault="00907BA4" w:rsidP="002F65E9">
                  <w:pPr>
                    <w:spacing w:after="0" w:line="240" w:lineRule="auto"/>
                    <w:ind w:left="-111"/>
                    <w:jc w:val="both"/>
                    <w:rPr>
                      <w:rFonts w:ascii="Arial" w:hAnsi="Arial" w:cs="Arial"/>
                      <w:sz w:val="20"/>
                      <w:szCs w:val="20"/>
                    </w:rPr>
                  </w:pPr>
                  <w:r w:rsidRPr="00DF55D3">
                    <w:rPr>
                      <w:rFonts w:ascii="Arial" w:hAnsi="Arial" w:cs="Arial"/>
                      <w:sz w:val="20"/>
                      <w:szCs w:val="20"/>
                    </w:rPr>
                    <w:t xml:space="preserve">Q1(most poor) </w:t>
                  </w:r>
                </w:p>
              </w:tc>
              <w:tc>
                <w:tcPr>
                  <w:tcW w:w="1170" w:type="dxa"/>
                  <w:tcBorders>
                    <w:top w:val="nil"/>
                    <w:left w:val="nil"/>
                    <w:bottom w:val="nil"/>
                    <w:right w:val="nil"/>
                  </w:tcBorders>
                  <w:tcMar>
                    <w:top w:w="0" w:type="dxa"/>
                    <w:left w:w="108" w:type="dxa"/>
                    <w:bottom w:w="0" w:type="dxa"/>
                    <w:right w:w="108" w:type="dxa"/>
                  </w:tcMar>
                </w:tcPr>
                <w:p w14:paraId="5977BE86"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1.00</w:t>
                  </w:r>
                </w:p>
              </w:tc>
              <w:tc>
                <w:tcPr>
                  <w:tcW w:w="1023" w:type="dxa"/>
                  <w:tcBorders>
                    <w:top w:val="nil"/>
                    <w:left w:val="nil"/>
                    <w:bottom w:val="nil"/>
                    <w:right w:val="nil"/>
                  </w:tcBorders>
                  <w:tcMar>
                    <w:top w:w="0" w:type="dxa"/>
                    <w:left w:w="108" w:type="dxa"/>
                    <w:bottom w:w="0" w:type="dxa"/>
                    <w:right w:w="108" w:type="dxa"/>
                  </w:tcMar>
                </w:tcPr>
                <w:p w14:paraId="61D4F5B7" w14:textId="77777777" w:rsidR="00907BA4" w:rsidRPr="00DF55D3" w:rsidRDefault="00907BA4" w:rsidP="00A9792F">
                  <w:pPr>
                    <w:spacing w:after="0" w:line="240" w:lineRule="auto"/>
                    <w:jc w:val="both"/>
                    <w:rPr>
                      <w:rFonts w:ascii="Arial" w:hAnsi="Arial" w:cs="Arial"/>
                      <w:sz w:val="20"/>
                      <w:szCs w:val="20"/>
                    </w:rPr>
                  </w:pPr>
                </w:p>
              </w:tc>
              <w:tc>
                <w:tcPr>
                  <w:tcW w:w="1209" w:type="dxa"/>
                  <w:gridSpan w:val="2"/>
                  <w:tcBorders>
                    <w:top w:val="nil"/>
                    <w:left w:val="nil"/>
                    <w:bottom w:val="nil"/>
                    <w:right w:val="nil"/>
                  </w:tcBorders>
                  <w:tcMar>
                    <w:top w:w="0" w:type="dxa"/>
                    <w:left w:w="108" w:type="dxa"/>
                    <w:bottom w:w="0" w:type="dxa"/>
                    <w:right w:w="108" w:type="dxa"/>
                  </w:tcMar>
                </w:tcPr>
                <w:p w14:paraId="41E361EB" w14:textId="77777777" w:rsidR="00907BA4" w:rsidRPr="00DF55D3" w:rsidRDefault="00907BA4" w:rsidP="00A9792F">
                  <w:pPr>
                    <w:spacing w:after="0" w:line="240" w:lineRule="auto"/>
                    <w:jc w:val="both"/>
                    <w:rPr>
                      <w:rFonts w:ascii="Arial" w:hAnsi="Arial" w:cs="Arial"/>
                      <w:sz w:val="20"/>
                      <w:szCs w:val="20"/>
                    </w:rPr>
                  </w:pPr>
                </w:p>
              </w:tc>
              <w:tc>
                <w:tcPr>
                  <w:tcW w:w="1208" w:type="dxa"/>
                  <w:tcBorders>
                    <w:top w:val="nil"/>
                    <w:left w:val="nil"/>
                    <w:bottom w:val="nil"/>
                    <w:right w:val="nil"/>
                  </w:tcBorders>
                  <w:tcMar>
                    <w:top w:w="0" w:type="dxa"/>
                    <w:left w:w="108" w:type="dxa"/>
                    <w:bottom w:w="0" w:type="dxa"/>
                    <w:right w:w="108" w:type="dxa"/>
                  </w:tcMar>
                </w:tcPr>
                <w:p w14:paraId="4B30588D"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     1.00</w:t>
                  </w:r>
                </w:p>
              </w:tc>
              <w:tc>
                <w:tcPr>
                  <w:tcW w:w="1208" w:type="dxa"/>
                  <w:tcBorders>
                    <w:top w:val="nil"/>
                    <w:left w:val="nil"/>
                    <w:bottom w:val="nil"/>
                    <w:right w:val="nil"/>
                  </w:tcBorders>
                  <w:tcMar>
                    <w:top w:w="0" w:type="dxa"/>
                    <w:left w:w="108" w:type="dxa"/>
                    <w:bottom w:w="0" w:type="dxa"/>
                    <w:right w:w="108" w:type="dxa"/>
                  </w:tcMar>
                </w:tcPr>
                <w:p w14:paraId="18C1ED72" w14:textId="77777777" w:rsidR="00907BA4" w:rsidRPr="00DF55D3" w:rsidRDefault="00907BA4" w:rsidP="00A9792F">
                  <w:pPr>
                    <w:spacing w:after="0" w:line="240" w:lineRule="auto"/>
                    <w:jc w:val="both"/>
                    <w:rPr>
                      <w:rFonts w:ascii="Arial" w:hAnsi="Arial" w:cs="Arial"/>
                      <w:sz w:val="20"/>
                      <w:szCs w:val="20"/>
                    </w:rPr>
                  </w:pPr>
                </w:p>
              </w:tc>
              <w:tc>
                <w:tcPr>
                  <w:tcW w:w="1211" w:type="dxa"/>
                  <w:tcBorders>
                    <w:top w:val="nil"/>
                    <w:left w:val="nil"/>
                    <w:bottom w:val="nil"/>
                    <w:right w:val="single" w:sz="2" w:space="0" w:color="FFFFFF"/>
                  </w:tcBorders>
                  <w:tcMar>
                    <w:top w:w="0" w:type="dxa"/>
                    <w:left w:w="108" w:type="dxa"/>
                    <w:bottom w:w="0" w:type="dxa"/>
                    <w:right w:w="108" w:type="dxa"/>
                  </w:tcMar>
                </w:tcPr>
                <w:p w14:paraId="62BEE82F"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635D1903" w14:textId="77777777" w:rsidTr="002F65E9">
              <w:trPr>
                <w:trHeight w:val="109"/>
              </w:trPr>
              <w:tc>
                <w:tcPr>
                  <w:tcW w:w="1707" w:type="dxa"/>
                  <w:tcBorders>
                    <w:top w:val="nil"/>
                    <w:left w:val="single" w:sz="2" w:space="0" w:color="FFFFFF"/>
                    <w:bottom w:val="nil"/>
                    <w:right w:val="nil"/>
                  </w:tcBorders>
                  <w:tcMar>
                    <w:top w:w="0" w:type="dxa"/>
                    <w:left w:w="108" w:type="dxa"/>
                    <w:bottom w:w="0" w:type="dxa"/>
                    <w:right w:w="108" w:type="dxa"/>
                  </w:tcMar>
                </w:tcPr>
                <w:p w14:paraId="76AFFBB4" w14:textId="77777777" w:rsidR="00907BA4" w:rsidRPr="00DF55D3" w:rsidRDefault="00907BA4" w:rsidP="002F65E9">
                  <w:pPr>
                    <w:spacing w:after="0" w:line="240" w:lineRule="auto"/>
                    <w:ind w:left="-111"/>
                    <w:jc w:val="both"/>
                    <w:rPr>
                      <w:rFonts w:ascii="Arial" w:hAnsi="Arial" w:cs="Arial"/>
                      <w:sz w:val="20"/>
                      <w:szCs w:val="20"/>
                    </w:rPr>
                  </w:pPr>
                  <w:r w:rsidRPr="00DF55D3">
                    <w:rPr>
                      <w:rFonts w:ascii="Arial" w:hAnsi="Arial" w:cs="Arial"/>
                      <w:sz w:val="20"/>
                      <w:szCs w:val="20"/>
                    </w:rPr>
                    <w:t xml:space="preserve">Q2 (very poor) </w:t>
                  </w:r>
                </w:p>
              </w:tc>
              <w:tc>
                <w:tcPr>
                  <w:tcW w:w="1170" w:type="dxa"/>
                  <w:tcBorders>
                    <w:top w:val="nil"/>
                    <w:left w:val="nil"/>
                    <w:bottom w:val="nil"/>
                    <w:right w:val="nil"/>
                  </w:tcBorders>
                  <w:tcMar>
                    <w:top w:w="0" w:type="dxa"/>
                    <w:left w:w="108" w:type="dxa"/>
                    <w:bottom w:w="0" w:type="dxa"/>
                    <w:right w:w="108" w:type="dxa"/>
                  </w:tcMar>
                </w:tcPr>
                <w:p w14:paraId="58581616"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2.18 </w:t>
                  </w:r>
                </w:p>
              </w:tc>
              <w:tc>
                <w:tcPr>
                  <w:tcW w:w="1023" w:type="dxa"/>
                  <w:tcBorders>
                    <w:top w:val="nil"/>
                    <w:left w:val="nil"/>
                    <w:bottom w:val="nil"/>
                    <w:right w:val="nil"/>
                  </w:tcBorders>
                  <w:tcMar>
                    <w:top w:w="0" w:type="dxa"/>
                    <w:left w:w="108" w:type="dxa"/>
                    <w:bottom w:w="0" w:type="dxa"/>
                    <w:right w:w="108" w:type="dxa"/>
                  </w:tcMar>
                </w:tcPr>
                <w:p w14:paraId="465420D6"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0.18 </w:t>
                  </w:r>
                </w:p>
              </w:tc>
              <w:tc>
                <w:tcPr>
                  <w:tcW w:w="1209" w:type="dxa"/>
                  <w:gridSpan w:val="2"/>
                  <w:tcBorders>
                    <w:top w:val="nil"/>
                    <w:left w:val="nil"/>
                    <w:bottom w:val="nil"/>
                    <w:right w:val="nil"/>
                  </w:tcBorders>
                  <w:tcMar>
                    <w:top w:w="0" w:type="dxa"/>
                    <w:left w:w="108" w:type="dxa"/>
                    <w:bottom w:w="0" w:type="dxa"/>
                    <w:right w:w="108" w:type="dxa"/>
                  </w:tcMar>
                </w:tcPr>
                <w:p w14:paraId="247C793A"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0.20-4.21 </w:t>
                  </w:r>
                </w:p>
              </w:tc>
              <w:tc>
                <w:tcPr>
                  <w:tcW w:w="1208" w:type="dxa"/>
                  <w:tcBorders>
                    <w:top w:val="nil"/>
                    <w:left w:val="nil"/>
                    <w:bottom w:val="nil"/>
                    <w:right w:val="nil"/>
                  </w:tcBorders>
                  <w:tcMar>
                    <w:top w:w="0" w:type="dxa"/>
                    <w:left w:w="108" w:type="dxa"/>
                    <w:bottom w:w="0" w:type="dxa"/>
                    <w:right w:w="108" w:type="dxa"/>
                  </w:tcMar>
                </w:tcPr>
                <w:p w14:paraId="5643647C"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     2.50 </w:t>
                  </w:r>
                </w:p>
              </w:tc>
              <w:tc>
                <w:tcPr>
                  <w:tcW w:w="1208" w:type="dxa"/>
                  <w:tcBorders>
                    <w:top w:val="nil"/>
                    <w:left w:val="nil"/>
                    <w:bottom w:val="nil"/>
                    <w:right w:val="nil"/>
                  </w:tcBorders>
                  <w:tcMar>
                    <w:top w:w="0" w:type="dxa"/>
                    <w:left w:w="108" w:type="dxa"/>
                    <w:bottom w:w="0" w:type="dxa"/>
                    <w:right w:w="108" w:type="dxa"/>
                  </w:tcMar>
                </w:tcPr>
                <w:p w14:paraId="7272CEA6"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0.18 </w:t>
                  </w:r>
                </w:p>
              </w:tc>
              <w:tc>
                <w:tcPr>
                  <w:tcW w:w="1211" w:type="dxa"/>
                  <w:tcBorders>
                    <w:top w:val="nil"/>
                    <w:left w:val="nil"/>
                    <w:bottom w:val="nil"/>
                    <w:right w:val="single" w:sz="2" w:space="0" w:color="FFFFFF"/>
                  </w:tcBorders>
                  <w:tcMar>
                    <w:top w:w="0" w:type="dxa"/>
                    <w:left w:w="108" w:type="dxa"/>
                    <w:bottom w:w="0" w:type="dxa"/>
                    <w:right w:w="108" w:type="dxa"/>
                  </w:tcMar>
                </w:tcPr>
                <w:p w14:paraId="396E9BD5"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0.01-1.20 </w:t>
                  </w:r>
                </w:p>
              </w:tc>
            </w:tr>
            <w:tr w:rsidR="00907BA4" w:rsidRPr="00DF55D3" w14:paraId="5B552EB4" w14:textId="77777777" w:rsidTr="002F65E9">
              <w:trPr>
                <w:trHeight w:val="111"/>
              </w:trPr>
              <w:tc>
                <w:tcPr>
                  <w:tcW w:w="1707" w:type="dxa"/>
                  <w:tcBorders>
                    <w:top w:val="nil"/>
                    <w:left w:val="single" w:sz="2" w:space="0" w:color="FFFFFF"/>
                    <w:bottom w:val="nil"/>
                    <w:right w:val="nil"/>
                  </w:tcBorders>
                  <w:tcMar>
                    <w:top w:w="0" w:type="dxa"/>
                    <w:left w:w="108" w:type="dxa"/>
                    <w:bottom w:w="0" w:type="dxa"/>
                    <w:right w:w="108" w:type="dxa"/>
                  </w:tcMar>
                </w:tcPr>
                <w:p w14:paraId="059571BE" w14:textId="77777777" w:rsidR="00907BA4" w:rsidRPr="00DF55D3" w:rsidRDefault="00907BA4" w:rsidP="002F65E9">
                  <w:pPr>
                    <w:spacing w:after="0" w:line="240" w:lineRule="auto"/>
                    <w:ind w:left="-111"/>
                    <w:jc w:val="both"/>
                    <w:rPr>
                      <w:rFonts w:ascii="Arial" w:hAnsi="Arial" w:cs="Arial"/>
                      <w:sz w:val="20"/>
                      <w:szCs w:val="20"/>
                    </w:rPr>
                  </w:pPr>
                  <w:r w:rsidRPr="00DF55D3">
                    <w:rPr>
                      <w:rFonts w:ascii="Arial" w:hAnsi="Arial" w:cs="Arial"/>
                      <w:sz w:val="20"/>
                      <w:szCs w:val="20"/>
                    </w:rPr>
                    <w:t xml:space="preserve">Q3(poor) </w:t>
                  </w:r>
                </w:p>
              </w:tc>
              <w:tc>
                <w:tcPr>
                  <w:tcW w:w="1170" w:type="dxa"/>
                  <w:tcBorders>
                    <w:top w:val="nil"/>
                    <w:left w:val="nil"/>
                    <w:bottom w:val="nil"/>
                    <w:right w:val="nil"/>
                  </w:tcBorders>
                  <w:tcMar>
                    <w:top w:w="0" w:type="dxa"/>
                    <w:left w:w="108" w:type="dxa"/>
                    <w:bottom w:w="0" w:type="dxa"/>
                    <w:right w:w="108" w:type="dxa"/>
                  </w:tcMar>
                </w:tcPr>
                <w:p w14:paraId="51393DD8"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3.18 </w:t>
                  </w:r>
                </w:p>
              </w:tc>
              <w:tc>
                <w:tcPr>
                  <w:tcW w:w="1023" w:type="dxa"/>
                  <w:tcBorders>
                    <w:top w:val="nil"/>
                    <w:left w:val="nil"/>
                    <w:bottom w:val="nil"/>
                    <w:right w:val="nil"/>
                  </w:tcBorders>
                  <w:tcMar>
                    <w:top w:w="0" w:type="dxa"/>
                    <w:left w:w="108" w:type="dxa"/>
                    <w:bottom w:w="0" w:type="dxa"/>
                    <w:right w:w="108" w:type="dxa"/>
                  </w:tcMar>
                </w:tcPr>
                <w:p w14:paraId="1C066DAC"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0.02 </w:t>
                  </w:r>
                </w:p>
              </w:tc>
              <w:tc>
                <w:tcPr>
                  <w:tcW w:w="1209" w:type="dxa"/>
                  <w:gridSpan w:val="2"/>
                  <w:tcBorders>
                    <w:top w:val="nil"/>
                    <w:left w:val="nil"/>
                    <w:bottom w:val="nil"/>
                    <w:right w:val="nil"/>
                  </w:tcBorders>
                  <w:tcMar>
                    <w:top w:w="0" w:type="dxa"/>
                    <w:left w:w="108" w:type="dxa"/>
                    <w:bottom w:w="0" w:type="dxa"/>
                    <w:right w:w="108" w:type="dxa"/>
                  </w:tcMar>
                </w:tcPr>
                <w:p w14:paraId="3DAA3008"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1.30-5.04 </w:t>
                  </w:r>
                </w:p>
              </w:tc>
              <w:tc>
                <w:tcPr>
                  <w:tcW w:w="1208" w:type="dxa"/>
                  <w:tcBorders>
                    <w:top w:val="nil"/>
                    <w:left w:val="nil"/>
                    <w:bottom w:val="nil"/>
                    <w:right w:val="nil"/>
                  </w:tcBorders>
                  <w:tcMar>
                    <w:top w:w="0" w:type="dxa"/>
                    <w:left w:w="108" w:type="dxa"/>
                    <w:bottom w:w="0" w:type="dxa"/>
                    <w:right w:w="108" w:type="dxa"/>
                  </w:tcMar>
                </w:tcPr>
                <w:p w14:paraId="450186DC"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     4.03 </w:t>
                  </w:r>
                </w:p>
              </w:tc>
              <w:tc>
                <w:tcPr>
                  <w:tcW w:w="1208" w:type="dxa"/>
                  <w:tcBorders>
                    <w:top w:val="nil"/>
                    <w:left w:val="nil"/>
                    <w:bottom w:val="nil"/>
                    <w:right w:val="nil"/>
                  </w:tcBorders>
                  <w:tcMar>
                    <w:top w:w="0" w:type="dxa"/>
                    <w:left w:w="108" w:type="dxa"/>
                    <w:bottom w:w="0" w:type="dxa"/>
                    <w:right w:w="108" w:type="dxa"/>
                  </w:tcMar>
                </w:tcPr>
                <w:p w14:paraId="669F8B99"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0.02 </w:t>
                  </w:r>
                </w:p>
              </w:tc>
              <w:tc>
                <w:tcPr>
                  <w:tcW w:w="1211" w:type="dxa"/>
                  <w:tcBorders>
                    <w:top w:val="nil"/>
                    <w:left w:val="nil"/>
                    <w:bottom w:val="nil"/>
                    <w:right w:val="single" w:sz="2" w:space="0" w:color="FFFFFF"/>
                  </w:tcBorders>
                  <w:tcMar>
                    <w:top w:w="0" w:type="dxa"/>
                    <w:left w:w="108" w:type="dxa"/>
                    <w:bottom w:w="0" w:type="dxa"/>
                    <w:right w:w="108" w:type="dxa"/>
                  </w:tcMar>
                </w:tcPr>
                <w:p w14:paraId="11BB5915"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0.20-3.18 </w:t>
                  </w:r>
                </w:p>
              </w:tc>
            </w:tr>
            <w:tr w:rsidR="00907BA4" w:rsidRPr="00DF55D3" w14:paraId="1533FCB2" w14:textId="77777777" w:rsidTr="002F65E9">
              <w:trPr>
                <w:trHeight w:val="113"/>
              </w:trPr>
              <w:tc>
                <w:tcPr>
                  <w:tcW w:w="1707" w:type="dxa"/>
                  <w:tcBorders>
                    <w:top w:val="nil"/>
                    <w:left w:val="single" w:sz="2" w:space="0" w:color="FFFFFF"/>
                    <w:bottom w:val="single" w:sz="2" w:space="0" w:color="FFFFFF"/>
                    <w:right w:val="nil"/>
                  </w:tcBorders>
                  <w:tcMar>
                    <w:top w:w="0" w:type="dxa"/>
                    <w:left w:w="108" w:type="dxa"/>
                    <w:bottom w:w="0" w:type="dxa"/>
                    <w:right w:w="108" w:type="dxa"/>
                  </w:tcMar>
                </w:tcPr>
                <w:p w14:paraId="6DED9271" w14:textId="77777777" w:rsidR="00907BA4" w:rsidRPr="00DF55D3" w:rsidRDefault="00907BA4" w:rsidP="002F65E9">
                  <w:pPr>
                    <w:spacing w:after="0" w:line="240" w:lineRule="auto"/>
                    <w:ind w:left="-111"/>
                    <w:jc w:val="both"/>
                    <w:rPr>
                      <w:rFonts w:ascii="Arial" w:hAnsi="Arial" w:cs="Arial"/>
                      <w:sz w:val="20"/>
                      <w:szCs w:val="20"/>
                    </w:rPr>
                  </w:pPr>
                  <w:r w:rsidRPr="00DF55D3">
                    <w:rPr>
                      <w:rFonts w:ascii="Arial" w:hAnsi="Arial" w:cs="Arial"/>
                      <w:sz w:val="20"/>
                      <w:szCs w:val="20"/>
                    </w:rPr>
                    <w:t>Q4(least poor)</w:t>
                  </w:r>
                </w:p>
              </w:tc>
              <w:tc>
                <w:tcPr>
                  <w:tcW w:w="1170" w:type="dxa"/>
                  <w:tcBorders>
                    <w:top w:val="nil"/>
                    <w:left w:val="nil"/>
                    <w:bottom w:val="single" w:sz="2" w:space="0" w:color="FFFFFF"/>
                    <w:right w:val="nil"/>
                  </w:tcBorders>
                  <w:tcMar>
                    <w:top w:w="0" w:type="dxa"/>
                    <w:left w:w="108" w:type="dxa"/>
                    <w:bottom w:w="0" w:type="dxa"/>
                    <w:right w:w="108" w:type="dxa"/>
                  </w:tcMar>
                </w:tcPr>
                <w:p w14:paraId="4E17FE33"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3.34 </w:t>
                  </w:r>
                </w:p>
              </w:tc>
              <w:tc>
                <w:tcPr>
                  <w:tcW w:w="1023" w:type="dxa"/>
                  <w:tcBorders>
                    <w:top w:val="nil"/>
                    <w:left w:val="nil"/>
                    <w:bottom w:val="single" w:sz="2" w:space="0" w:color="FFFFFF"/>
                    <w:right w:val="nil"/>
                  </w:tcBorders>
                  <w:tcMar>
                    <w:top w:w="0" w:type="dxa"/>
                    <w:left w:w="108" w:type="dxa"/>
                    <w:bottom w:w="0" w:type="dxa"/>
                    <w:right w:w="108" w:type="dxa"/>
                  </w:tcMar>
                </w:tcPr>
                <w:p w14:paraId="097FBBD4"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0.03 </w:t>
                  </w:r>
                </w:p>
              </w:tc>
              <w:tc>
                <w:tcPr>
                  <w:tcW w:w="1209" w:type="dxa"/>
                  <w:gridSpan w:val="2"/>
                  <w:tcBorders>
                    <w:top w:val="nil"/>
                    <w:left w:val="nil"/>
                    <w:bottom w:val="single" w:sz="2" w:space="0" w:color="FFFFFF"/>
                    <w:right w:val="nil"/>
                  </w:tcBorders>
                  <w:tcMar>
                    <w:top w:w="0" w:type="dxa"/>
                    <w:left w:w="108" w:type="dxa"/>
                    <w:bottom w:w="0" w:type="dxa"/>
                    <w:right w:w="108" w:type="dxa"/>
                  </w:tcMar>
                </w:tcPr>
                <w:p w14:paraId="04556A91"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2.22-6.40 </w:t>
                  </w:r>
                </w:p>
              </w:tc>
              <w:tc>
                <w:tcPr>
                  <w:tcW w:w="1208" w:type="dxa"/>
                  <w:tcBorders>
                    <w:top w:val="nil"/>
                    <w:left w:val="nil"/>
                    <w:bottom w:val="single" w:sz="2" w:space="0" w:color="FFFFFF"/>
                    <w:right w:val="nil"/>
                  </w:tcBorders>
                  <w:tcMar>
                    <w:top w:w="0" w:type="dxa"/>
                    <w:left w:w="108" w:type="dxa"/>
                    <w:bottom w:w="0" w:type="dxa"/>
                    <w:right w:w="108" w:type="dxa"/>
                  </w:tcMar>
                </w:tcPr>
                <w:p w14:paraId="5BE5F924"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     4.60</w:t>
                  </w:r>
                </w:p>
              </w:tc>
              <w:tc>
                <w:tcPr>
                  <w:tcW w:w="1208" w:type="dxa"/>
                  <w:tcBorders>
                    <w:top w:val="nil"/>
                    <w:left w:val="nil"/>
                    <w:bottom w:val="single" w:sz="2" w:space="0" w:color="FFFFFF"/>
                    <w:right w:val="nil"/>
                  </w:tcBorders>
                  <w:tcMar>
                    <w:top w:w="0" w:type="dxa"/>
                    <w:left w:w="108" w:type="dxa"/>
                    <w:bottom w:w="0" w:type="dxa"/>
                    <w:right w:w="108" w:type="dxa"/>
                  </w:tcMar>
                </w:tcPr>
                <w:p w14:paraId="2093CA53" w14:textId="77777777" w:rsidR="00907BA4" w:rsidRPr="00DF55D3" w:rsidRDefault="00907BA4" w:rsidP="00A9792F">
                  <w:pPr>
                    <w:spacing w:after="0" w:line="240" w:lineRule="auto"/>
                    <w:jc w:val="both"/>
                    <w:rPr>
                      <w:rFonts w:ascii="Arial" w:hAnsi="Arial" w:cs="Arial"/>
                      <w:b/>
                      <w:sz w:val="20"/>
                      <w:szCs w:val="20"/>
                    </w:rPr>
                  </w:pPr>
                  <w:r w:rsidRPr="00DF55D3">
                    <w:rPr>
                      <w:rFonts w:ascii="Arial" w:hAnsi="Arial" w:cs="Arial"/>
                      <w:b/>
                      <w:sz w:val="20"/>
                      <w:szCs w:val="20"/>
                    </w:rPr>
                    <w:t xml:space="preserve">0.03 </w:t>
                  </w:r>
                </w:p>
              </w:tc>
              <w:tc>
                <w:tcPr>
                  <w:tcW w:w="1211" w:type="dxa"/>
                  <w:tcBorders>
                    <w:top w:val="nil"/>
                    <w:left w:val="nil"/>
                    <w:bottom w:val="single" w:sz="2" w:space="0" w:color="FFFFFF"/>
                    <w:right w:val="single" w:sz="2" w:space="0" w:color="FFFFFF"/>
                  </w:tcBorders>
                  <w:tcMar>
                    <w:top w:w="0" w:type="dxa"/>
                    <w:left w:w="108" w:type="dxa"/>
                    <w:bottom w:w="0" w:type="dxa"/>
                    <w:right w:w="108" w:type="dxa"/>
                  </w:tcMar>
                </w:tcPr>
                <w:p w14:paraId="60C5895F"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1.17-4.40 </w:t>
                  </w:r>
                </w:p>
              </w:tc>
            </w:tr>
          </w:tbl>
          <w:p w14:paraId="067203D2"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00F0AFC6" w14:textId="77777777" w:rsidTr="002F65E9">
        <w:trPr>
          <w:gridAfter w:val="1"/>
          <w:wAfter w:w="9" w:type="dxa"/>
          <w:trHeight w:val="245"/>
        </w:trPr>
        <w:tc>
          <w:tcPr>
            <w:tcW w:w="9057" w:type="dxa"/>
            <w:gridSpan w:val="13"/>
            <w:tcBorders>
              <w:top w:val="single" w:sz="4" w:space="0" w:color="auto"/>
              <w:left w:val="single" w:sz="2" w:space="0" w:color="FFFFFF"/>
              <w:bottom w:val="nil"/>
              <w:right w:val="single" w:sz="2" w:space="0" w:color="FFFFFF"/>
            </w:tcBorders>
            <w:tcMar>
              <w:top w:w="0" w:type="dxa"/>
              <w:left w:w="108" w:type="dxa"/>
              <w:bottom w:w="0" w:type="dxa"/>
              <w:right w:w="108" w:type="dxa"/>
            </w:tcMar>
          </w:tcPr>
          <w:p w14:paraId="02643E98"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Self-reported quality of health</w:t>
            </w:r>
          </w:p>
        </w:tc>
        <w:tc>
          <w:tcPr>
            <w:tcW w:w="59" w:type="dxa"/>
            <w:gridSpan w:val="2"/>
            <w:tcBorders>
              <w:top w:val="single" w:sz="4" w:space="0" w:color="auto"/>
            </w:tcBorders>
          </w:tcPr>
          <w:p w14:paraId="5AC1F860" w14:textId="77777777" w:rsidR="00907BA4" w:rsidRPr="00DF55D3" w:rsidRDefault="00907BA4" w:rsidP="00A9792F">
            <w:pPr>
              <w:spacing w:after="0" w:line="240" w:lineRule="auto"/>
              <w:jc w:val="both"/>
              <w:rPr>
                <w:rFonts w:ascii="Arial" w:hAnsi="Arial" w:cs="Arial"/>
                <w:sz w:val="20"/>
                <w:szCs w:val="20"/>
              </w:rPr>
            </w:pPr>
          </w:p>
        </w:tc>
        <w:tc>
          <w:tcPr>
            <w:tcW w:w="40" w:type="dxa"/>
            <w:gridSpan w:val="2"/>
            <w:tcBorders>
              <w:top w:val="single" w:sz="4" w:space="0" w:color="auto"/>
            </w:tcBorders>
          </w:tcPr>
          <w:p w14:paraId="5E626CB1"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746BEAE0" w14:textId="77777777" w:rsidTr="002F65E9">
        <w:trPr>
          <w:gridAfter w:val="1"/>
          <w:wAfter w:w="9" w:type="dxa"/>
          <w:trHeight w:val="109"/>
        </w:trPr>
        <w:tc>
          <w:tcPr>
            <w:tcW w:w="9057" w:type="dxa"/>
            <w:gridSpan w:val="13"/>
            <w:tcBorders>
              <w:top w:val="nil"/>
              <w:left w:val="single" w:sz="2" w:space="0" w:color="FFFFFF"/>
              <w:bottom w:val="nil"/>
              <w:right w:val="single" w:sz="2" w:space="0" w:color="FFFFFF"/>
            </w:tcBorders>
            <w:tcMar>
              <w:top w:w="0" w:type="dxa"/>
              <w:left w:w="108" w:type="dxa"/>
              <w:bottom w:w="0" w:type="dxa"/>
              <w:right w:w="108" w:type="dxa"/>
            </w:tcMar>
          </w:tcPr>
          <w:p w14:paraId="2C9400DE"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Poor </w:t>
            </w:r>
            <w:r w:rsidRPr="00DF55D3">
              <w:rPr>
                <w:rFonts w:ascii="Arial" w:hAnsi="Arial" w:cs="Arial"/>
                <w:sz w:val="20"/>
                <w:szCs w:val="20"/>
              </w:rPr>
              <w:tab/>
              <w:t xml:space="preserve">                </w:t>
            </w:r>
            <w:r w:rsidR="002F65E9" w:rsidRPr="00DF55D3">
              <w:rPr>
                <w:rFonts w:ascii="Arial" w:hAnsi="Arial" w:cs="Arial"/>
                <w:sz w:val="20"/>
                <w:szCs w:val="20"/>
              </w:rPr>
              <w:t xml:space="preserve">   </w:t>
            </w:r>
            <w:r w:rsidRPr="00DF55D3">
              <w:rPr>
                <w:rFonts w:ascii="Arial" w:hAnsi="Arial" w:cs="Arial"/>
                <w:sz w:val="20"/>
                <w:szCs w:val="20"/>
              </w:rPr>
              <w:t>1.00</w:t>
            </w:r>
            <w:r w:rsidRPr="00DF55D3">
              <w:rPr>
                <w:rFonts w:ascii="Arial" w:hAnsi="Arial" w:cs="Arial"/>
                <w:sz w:val="20"/>
                <w:szCs w:val="20"/>
              </w:rPr>
              <w:tab/>
              <w:t xml:space="preserve">                   </w:t>
            </w:r>
            <w:r w:rsidR="002F65E9" w:rsidRPr="00DF55D3">
              <w:rPr>
                <w:rFonts w:ascii="Arial" w:hAnsi="Arial" w:cs="Arial"/>
                <w:sz w:val="20"/>
                <w:szCs w:val="20"/>
              </w:rPr>
              <w:t xml:space="preserve">                             </w:t>
            </w:r>
            <w:r w:rsidRPr="00DF55D3">
              <w:rPr>
                <w:rFonts w:ascii="Arial" w:hAnsi="Arial" w:cs="Arial"/>
                <w:sz w:val="20"/>
                <w:szCs w:val="20"/>
              </w:rPr>
              <w:t>1.00</w:t>
            </w:r>
          </w:p>
        </w:tc>
        <w:tc>
          <w:tcPr>
            <w:tcW w:w="59" w:type="dxa"/>
            <w:gridSpan w:val="2"/>
          </w:tcPr>
          <w:p w14:paraId="44F2187F" w14:textId="77777777" w:rsidR="00907BA4" w:rsidRPr="00DF55D3" w:rsidRDefault="00907BA4" w:rsidP="00A9792F">
            <w:pPr>
              <w:spacing w:after="0" w:line="240" w:lineRule="auto"/>
              <w:jc w:val="both"/>
              <w:rPr>
                <w:rFonts w:ascii="Arial" w:hAnsi="Arial" w:cs="Arial"/>
                <w:sz w:val="20"/>
                <w:szCs w:val="20"/>
              </w:rPr>
            </w:pPr>
          </w:p>
        </w:tc>
        <w:tc>
          <w:tcPr>
            <w:tcW w:w="40" w:type="dxa"/>
            <w:gridSpan w:val="2"/>
          </w:tcPr>
          <w:p w14:paraId="16A288EF" w14:textId="77777777" w:rsidR="00907BA4" w:rsidRPr="00DF55D3" w:rsidRDefault="00907BA4" w:rsidP="00A9792F">
            <w:pPr>
              <w:spacing w:after="0" w:line="240" w:lineRule="auto"/>
              <w:jc w:val="both"/>
              <w:rPr>
                <w:rFonts w:ascii="Arial" w:hAnsi="Arial" w:cs="Arial"/>
                <w:sz w:val="20"/>
                <w:szCs w:val="20"/>
              </w:rPr>
            </w:pPr>
          </w:p>
        </w:tc>
      </w:tr>
      <w:tr w:rsidR="00907BA4" w:rsidRPr="00DF55D3" w14:paraId="682CFC43" w14:textId="77777777" w:rsidTr="002F65E9">
        <w:trPr>
          <w:trHeight w:val="111"/>
        </w:trPr>
        <w:tc>
          <w:tcPr>
            <w:tcW w:w="1640" w:type="dxa"/>
            <w:tcBorders>
              <w:top w:val="nil"/>
              <w:left w:val="single" w:sz="2" w:space="0" w:color="FFFFFF"/>
              <w:bottom w:val="single" w:sz="4" w:space="0" w:color="auto"/>
              <w:right w:val="nil"/>
            </w:tcBorders>
            <w:tcMar>
              <w:top w:w="0" w:type="dxa"/>
              <w:left w:w="108" w:type="dxa"/>
              <w:bottom w:w="0" w:type="dxa"/>
              <w:right w:w="108" w:type="dxa"/>
            </w:tcMar>
          </w:tcPr>
          <w:p w14:paraId="6B1E7A19"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Good </w:t>
            </w:r>
          </w:p>
        </w:tc>
        <w:tc>
          <w:tcPr>
            <w:tcW w:w="1237" w:type="dxa"/>
            <w:tcBorders>
              <w:top w:val="nil"/>
              <w:left w:val="nil"/>
              <w:bottom w:val="single" w:sz="4" w:space="0" w:color="auto"/>
              <w:right w:val="nil"/>
            </w:tcBorders>
            <w:tcMar>
              <w:top w:w="0" w:type="dxa"/>
              <w:left w:w="108" w:type="dxa"/>
              <w:bottom w:w="0" w:type="dxa"/>
              <w:right w:w="108" w:type="dxa"/>
            </w:tcMar>
          </w:tcPr>
          <w:p w14:paraId="0B3F127D" w14:textId="77777777" w:rsidR="00907BA4" w:rsidRPr="00DF55D3" w:rsidRDefault="002F65E9" w:rsidP="00A9792F">
            <w:pPr>
              <w:spacing w:after="0" w:line="240" w:lineRule="auto"/>
              <w:jc w:val="both"/>
              <w:rPr>
                <w:rFonts w:ascii="Arial" w:hAnsi="Arial" w:cs="Arial"/>
                <w:sz w:val="20"/>
                <w:szCs w:val="20"/>
              </w:rPr>
            </w:pPr>
            <w:r w:rsidRPr="00DF55D3">
              <w:rPr>
                <w:rFonts w:ascii="Arial" w:hAnsi="Arial" w:cs="Arial"/>
                <w:sz w:val="20"/>
                <w:szCs w:val="20"/>
              </w:rPr>
              <w:t xml:space="preserve">   </w:t>
            </w:r>
            <w:r w:rsidR="00907BA4" w:rsidRPr="00DF55D3">
              <w:rPr>
                <w:rFonts w:ascii="Arial" w:hAnsi="Arial" w:cs="Arial"/>
                <w:sz w:val="20"/>
                <w:szCs w:val="20"/>
              </w:rPr>
              <w:t xml:space="preserve">2.70 </w:t>
            </w:r>
          </w:p>
        </w:tc>
        <w:tc>
          <w:tcPr>
            <w:tcW w:w="1237" w:type="dxa"/>
            <w:gridSpan w:val="2"/>
            <w:tcBorders>
              <w:top w:val="nil"/>
              <w:left w:val="nil"/>
              <w:bottom w:val="single" w:sz="4" w:space="0" w:color="auto"/>
              <w:right w:val="nil"/>
            </w:tcBorders>
            <w:tcMar>
              <w:top w:w="0" w:type="dxa"/>
              <w:left w:w="108" w:type="dxa"/>
              <w:bottom w:w="0" w:type="dxa"/>
              <w:right w:w="108" w:type="dxa"/>
            </w:tcMar>
          </w:tcPr>
          <w:p w14:paraId="0DB4ED33"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0.04 </w:t>
            </w:r>
          </w:p>
        </w:tc>
        <w:tc>
          <w:tcPr>
            <w:tcW w:w="1237" w:type="dxa"/>
            <w:gridSpan w:val="3"/>
            <w:tcBorders>
              <w:top w:val="nil"/>
              <w:left w:val="nil"/>
              <w:bottom w:val="single" w:sz="4" w:space="0" w:color="auto"/>
              <w:right w:val="nil"/>
            </w:tcBorders>
            <w:tcMar>
              <w:top w:w="0" w:type="dxa"/>
              <w:left w:w="108" w:type="dxa"/>
              <w:bottom w:w="0" w:type="dxa"/>
              <w:right w:w="108" w:type="dxa"/>
            </w:tcMar>
          </w:tcPr>
          <w:p w14:paraId="70FC824F"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1.10-2.08 </w:t>
            </w:r>
          </w:p>
        </w:tc>
        <w:tc>
          <w:tcPr>
            <w:tcW w:w="1237" w:type="dxa"/>
            <w:gridSpan w:val="2"/>
            <w:tcBorders>
              <w:top w:val="nil"/>
              <w:left w:val="nil"/>
              <w:bottom w:val="single" w:sz="4" w:space="0" w:color="auto"/>
              <w:right w:val="nil"/>
            </w:tcBorders>
            <w:tcMar>
              <w:top w:w="0" w:type="dxa"/>
              <w:left w:w="108" w:type="dxa"/>
              <w:bottom w:w="0" w:type="dxa"/>
              <w:right w:w="108" w:type="dxa"/>
            </w:tcMar>
          </w:tcPr>
          <w:p w14:paraId="2220072A" w14:textId="77777777" w:rsidR="00907BA4" w:rsidRPr="00DF55D3" w:rsidRDefault="002F65E9" w:rsidP="00A9792F">
            <w:pPr>
              <w:spacing w:after="0" w:line="240" w:lineRule="auto"/>
              <w:jc w:val="both"/>
              <w:rPr>
                <w:rFonts w:ascii="Arial" w:hAnsi="Arial" w:cs="Arial"/>
                <w:sz w:val="20"/>
                <w:szCs w:val="20"/>
              </w:rPr>
            </w:pPr>
            <w:r w:rsidRPr="00DF55D3">
              <w:rPr>
                <w:rFonts w:ascii="Arial" w:hAnsi="Arial" w:cs="Arial"/>
                <w:sz w:val="20"/>
                <w:szCs w:val="20"/>
              </w:rPr>
              <w:t xml:space="preserve">    </w:t>
            </w:r>
            <w:r w:rsidR="00907BA4" w:rsidRPr="00DF55D3">
              <w:rPr>
                <w:rFonts w:ascii="Arial" w:hAnsi="Arial" w:cs="Arial"/>
                <w:sz w:val="20"/>
                <w:szCs w:val="20"/>
              </w:rPr>
              <w:t xml:space="preserve">3.80 </w:t>
            </w:r>
          </w:p>
        </w:tc>
        <w:tc>
          <w:tcPr>
            <w:tcW w:w="1237" w:type="dxa"/>
            <w:gridSpan w:val="2"/>
            <w:tcBorders>
              <w:top w:val="nil"/>
              <w:left w:val="nil"/>
              <w:bottom w:val="single" w:sz="4" w:space="0" w:color="auto"/>
              <w:right w:val="nil"/>
            </w:tcBorders>
            <w:tcMar>
              <w:top w:w="0" w:type="dxa"/>
              <w:left w:w="108" w:type="dxa"/>
              <w:bottom w:w="0" w:type="dxa"/>
              <w:right w:w="108" w:type="dxa"/>
            </w:tcMar>
          </w:tcPr>
          <w:p w14:paraId="41BF907A"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b/>
                <w:bCs/>
                <w:sz w:val="20"/>
                <w:szCs w:val="20"/>
              </w:rPr>
              <w:t xml:space="preserve">0.01 </w:t>
            </w:r>
          </w:p>
        </w:tc>
        <w:tc>
          <w:tcPr>
            <w:tcW w:w="1241" w:type="dxa"/>
            <w:gridSpan w:val="3"/>
            <w:tcBorders>
              <w:top w:val="nil"/>
              <w:left w:val="nil"/>
              <w:bottom w:val="single" w:sz="4" w:space="0" w:color="auto"/>
              <w:right w:val="single" w:sz="2" w:space="0" w:color="FFFFFF"/>
            </w:tcBorders>
            <w:tcMar>
              <w:top w:w="0" w:type="dxa"/>
              <w:left w:w="108" w:type="dxa"/>
              <w:bottom w:w="0" w:type="dxa"/>
              <w:right w:w="108" w:type="dxa"/>
            </w:tcMar>
          </w:tcPr>
          <w:p w14:paraId="6D167754"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1.50-2.00 </w:t>
            </w:r>
          </w:p>
        </w:tc>
        <w:tc>
          <w:tcPr>
            <w:tcW w:w="59" w:type="dxa"/>
            <w:gridSpan w:val="2"/>
            <w:tcBorders>
              <w:top w:val="nil"/>
              <w:left w:val="nil"/>
              <w:bottom w:val="single" w:sz="4" w:space="0" w:color="auto"/>
              <w:right w:val="nil"/>
            </w:tcBorders>
          </w:tcPr>
          <w:p w14:paraId="11ECB7A5" w14:textId="77777777" w:rsidR="00907BA4" w:rsidRPr="00DF55D3" w:rsidRDefault="00907BA4" w:rsidP="00A9792F">
            <w:pPr>
              <w:spacing w:after="0" w:line="240" w:lineRule="auto"/>
              <w:jc w:val="both"/>
              <w:rPr>
                <w:rFonts w:ascii="Arial" w:hAnsi="Arial" w:cs="Arial"/>
                <w:sz w:val="20"/>
                <w:szCs w:val="20"/>
              </w:rPr>
            </w:pPr>
          </w:p>
        </w:tc>
        <w:tc>
          <w:tcPr>
            <w:tcW w:w="40" w:type="dxa"/>
            <w:gridSpan w:val="2"/>
            <w:tcBorders>
              <w:top w:val="nil"/>
              <w:left w:val="nil"/>
              <w:bottom w:val="single" w:sz="4" w:space="0" w:color="auto"/>
              <w:right w:val="nil"/>
            </w:tcBorders>
          </w:tcPr>
          <w:p w14:paraId="414DFE99" w14:textId="77777777" w:rsidR="00907BA4" w:rsidRPr="00DF55D3" w:rsidRDefault="00907BA4" w:rsidP="00A9792F">
            <w:pPr>
              <w:spacing w:after="0" w:line="240" w:lineRule="auto"/>
              <w:jc w:val="both"/>
              <w:rPr>
                <w:rFonts w:ascii="Arial" w:hAnsi="Arial" w:cs="Arial"/>
                <w:sz w:val="20"/>
                <w:szCs w:val="20"/>
              </w:rPr>
            </w:pPr>
          </w:p>
        </w:tc>
      </w:tr>
    </w:tbl>
    <w:p w14:paraId="20D67786" w14:textId="77777777" w:rsidR="00907BA4" w:rsidRPr="00DF55D3" w:rsidRDefault="00907BA4" w:rsidP="002F65E9">
      <w:pPr>
        <w:autoSpaceDE w:val="0"/>
        <w:spacing w:after="0" w:line="240" w:lineRule="auto"/>
        <w:jc w:val="center"/>
        <w:rPr>
          <w:rFonts w:ascii="Arial" w:hAnsi="Arial" w:cs="Arial"/>
          <w:sz w:val="20"/>
          <w:szCs w:val="20"/>
        </w:rPr>
      </w:pPr>
      <w:r w:rsidRPr="00DF55D3">
        <w:rPr>
          <w:rFonts w:ascii="Arial" w:hAnsi="Arial" w:cs="Arial"/>
          <w:b/>
          <w:sz w:val="20"/>
          <w:szCs w:val="20"/>
        </w:rPr>
        <w:t>Table 3</w:t>
      </w:r>
      <w:r w:rsidR="002F65E9" w:rsidRPr="00DF55D3">
        <w:rPr>
          <w:rFonts w:ascii="Arial" w:hAnsi="Arial" w:cs="Arial"/>
          <w:b/>
          <w:sz w:val="20"/>
          <w:szCs w:val="20"/>
        </w:rPr>
        <w:t>.</w:t>
      </w:r>
      <w:r w:rsidRPr="00DF55D3">
        <w:rPr>
          <w:rFonts w:ascii="Arial" w:hAnsi="Arial" w:cs="Arial"/>
          <w:b/>
          <w:sz w:val="20"/>
          <w:szCs w:val="20"/>
        </w:rPr>
        <w:t xml:space="preserve"> Factors influencing utilization of FSSHIP among enrollees in UNTH</w:t>
      </w:r>
    </w:p>
    <w:p w14:paraId="5EB419B5" w14:textId="77777777" w:rsidR="002F65E9" w:rsidRPr="00DF55D3" w:rsidRDefault="002F65E9" w:rsidP="00A9792F">
      <w:pPr>
        <w:tabs>
          <w:tab w:val="left" w:pos="1603"/>
        </w:tabs>
        <w:autoSpaceDE w:val="0"/>
        <w:spacing w:after="0" w:line="240" w:lineRule="auto"/>
        <w:jc w:val="both"/>
        <w:rPr>
          <w:rFonts w:ascii="Arial" w:hAnsi="Arial" w:cs="Arial"/>
          <w:b/>
          <w:sz w:val="20"/>
          <w:szCs w:val="20"/>
        </w:rPr>
      </w:pPr>
    </w:p>
    <w:tbl>
      <w:tblPr>
        <w:tblStyle w:val="TableGrid"/>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2790"/>
        <w:gridCol w:w="1574"/>
      </w:tblGrid>
      <w:tr w:rsidR="00D375E9" w:rsidRPr="00DF55D3" w14:paraId="62AD346C" w14:textId="77777777" w:rsidTr="00FF3A17">
        <w:trPr>
          <w:jc w:val="center"/>
        </w:trPr>
        <w:tc>
          <w:tcPr>
            <w:tcW w:w="4696" w:type="dxa"/>
            <w:tcBorders>
              <w:bottom w:val="single" w:sz="4" w:space="0" w:color="auto"/>
            </w:tcBorders>
          </w:tcPr>
          <w:p w14:paraId="3E4B2047" w14:textId="77777777" w:rsidR="00D375E9" w:rsidRPr="00DF55D3" w:rsidRDefault="00D375E9" w:rsidP="00D375E9">
            <w:pPr>
              <w:tabs>
                <w:tab w:val="left" w:pos="1603"/>
              </w:tabs>
              <w:autoSpaceDE w:val="0"/>
              <w:rPr>
                <w:rFonts w:ascii="Arial" w:hAnsi="Arial" w:cs="Arial"/>
                <w:b/>
                <w:sz w:val="20"/>
                <w:szCs w:val="20"/>
              </w:rPr>
            </w:pPr>
            <w:r w:rsidRPr="00DF55D3">
              <w:rPr>
                <w:rFonts w:ascii="Arial" w:hAnsi="Arial" w:cs="Arial"/>
                <w:b/>
                <w:sz w:val="20"/>
                <w:szCs w:val="20"/>
              </w:rPr>
              <w:t>Frequency*(n=60)</w:t>
            </w:r>
          </w:p>
        </w:tc>
        <w:tc>
          <w:tcPr>
            <w:tcW w:w="2790" w:type="dxa"/>
            <w:tcBorders>
              <w:bottom w:val="single" w:sz="4" w:space="0" w:color="auto"/>
            </w:tcBorders>
          </w:tcPr>
          <w:p w14:paraId="6322105E" w14:textId="77777777" w:rsidR="00D375E9" w:rsidRPr="00DF55D3" w:rsidRDefault="00D375E9" w:rsidP="00D375E9">
            <w:pPr>
              <w:autoSpaceDE w:val="0"/>
              <w:rPr>
                <w:rFonts w:ascii="Arial" w:hAnsi="Arial" w:cs="Arial"/>
                <w:sz w:val="20"/>
                <w:szCs w:val="20"/>
              </w:rPr>
            </w:pPr>
          </w:p>
        </w:tc>
        <w:tc>
          <w:tcPr>
            <w:tcW w:w="1574" w:type="dxa"/>
            <w:tcBorders>
              <w:bottom w:val="single" w:sz="4" w:space="0" w:color="auto"/>
            </w:tcBorders>
          </w:tcPr>
          <w:p w14:paraId="2CDAD86A" w14:textId="77777777" w:rsidR="00D375E9" w:rsidRPr="00DF55D3" w:rsidRDefault="00D375E9" w:rsidP="00D375E9">
            <w:pPr>
              <w:autoSpaceDE w:val="0"/>
              <w:rPr>
                <w:rFonts w:ascii="Arial" w:hAnsi="Arial" w:cs="Arial"/>
                <w:sz w:val="20"/>
                <w:szCs w:val="20"/>
              </w:rPr>
            </w:pPr>
          </w:p>
        </w:tc>
      </w:tr>
      <w:tr w:rsidR="00D375E9" w:rsidRPr="00DF55D3" w14:paraId="760CB1B9" w14:textId="77777777" w:rsidTr="00FF3A17">
        <w:trPr>
          <w:jc w:val="center"/>
        </w:trPr>
        <w:tc>
          <w:tcPr>
            <w:tcW w:w="4696" w:type="dxa"/>
            <w:tcBorders>
              <w:top w:val="single" w:sz="4" w:space="0" w:color="auto"/>
              <w:bottom w:val="single" w:sz="4" w:space="0" w:color="auto"/>
            </w:tcBorders>
          </w:tcPr>
          <w:p w14:paraId="29C0EBE0" w14:textId="77777777" w:rsidR="00D375E9" w:rsidRPr="00DF55D3" w:rsidRDefault="00D375E9" w:rsidP="00D375E9">
            <w:pPr>
              <w:rPr>
                <w:b/>
              </w:rPr>
            </w:pPr>
            <w:r w:rsidRPr="00DF55D3">
              <w:rPr>
                <w:rFonts w:ascii="Arial" w:hAnsi="Arial" w:cs="Arial"/>
                <w:b/>
                <w:sz w:val="20"/>
                <w:szCs w:val="20"/>
              </w:rPr>
              <w:t xml:space="preserve">Variable </w:t>
            </w:r>
            <w:r w:rsidRPr="00DF55D3">
              <w:rPr>
                <w:rFonts w:ascii="Arial" w:hAnsi="Arial" w:cs="Arial"/>
                <w:b/>
                <w:sz w:val="20"/>
                <w:szCs w:val="20"/>
                <w:u w:val="single"/>
              </w:rPr>
              <w:t xml:space="preserve"> </w:t>
            </w:r>
          </w:p>
        </w:tc>
        <w:tc>
          <w:tcPr>
            <w:tcW w:w="2790" w:type="dxa"/>
            <w:tcBorders>
              <w:top w:val="single" w:sz="4" w:space="0" w:color="auto"/>
              <w:bottom w:val="single" w:sz="4" w:space="0" w:color="auto"/>
            </w:tcBorders>
          </w:tcPr>
          <w:p w14:paraId="6925C5A4" w14:textId="77777777" w:rsidR="00D375E9" w:rsidRPr="00DF55D3" w:rsidRDefault="00D375E9" w:rsidP="00D375E9">
            <w:pPr>
              <w:rPr>
                <w:b/>
              </w:rPr>
            </w:pPr>
            <w:r w:rsidRPr="00DF55D3">
              <w:rPr>
                <w:rFonts w:ascii="Arial" w:hAnsi="Arial" w:cs="Arial"/>
                <w:b/>
                <w:sz w:val="20"/>
                <w:szCs w:val="20"/>
              </w:rPr>
              <w:t>Yes</w:t>
            </w:r>
          </w:p>
        </w:tc>
        <w:tc>
          <w:tcPr>
            <w:tcW w:w="1574" w:type="dxa"/>
            <w:tcBorders>
              <w:top w:val="single" w:sz="4" w:space="0" w:color="auto"/>
              <w:bottom w:val="single" w:sz="4" w:space="0" w:color="auto"/>
            </w:tcBorders>
          </w:tcPr>
          <w:p w14:paraId="691C198A" w14:textId="77777777" w:rsidR="00D375E9" w:rsidRPr="00DF55D3" w:rsidRDefault="00D375E9" w:rsidP="00D375E9">
            <w:pPr>
              <w:autoSpaceDE w:val="0"/>
              <w:rPr>
                <w:rFonts w:ascii="Arial" w:hAnsi="Arial" w:cs="Arial"/>
                <w:b/>
                <w:sz w:val="20"/>
                <w:szCs w:val="20"/>
              </w:rPr>
            </w:pPr>
            <w:r w:rsidRPr="00DF55D3">
              <w:rPr>
                <w:rFonts w:ascii="Arial" w:hAnsi="Arial" w:cs="Arial"/>
                <w:b/>
                <w:sz w:val="20"/>
                <w:szCs w:val="20"/>
              </w:rPr>
              <w:t xml:space="preserve">%   </w:t>
            </w:r>
          </w:p>
        </w:tc>
      </w:tr>
      <w:tr w:rsidR="00D375E9" w:rsidRPr="00DF55D3" w14:paraId="1165A69D" w14:textId="77777777" w:rsidTr="00FF3A17">
        <w:trPr>
          <w:jc w:val="center"/>
        </w:trPr>
        <w:tc>
          <w:tcPr>
            <w:tcW w:w="4696" w:type="dxa"/>
            <w:tcBorders>
              <w:top w:val="single" w:sz="4" w:space="0" w:color="auto"/>
              <w:bottom w:val="single" w:sz="4" w:space="0" w:color="auto"/>
            </w:tcBorders>
          </w:tcPr>
          <w:p w14:paraId="600B0A4E" w14:textId="77777777" w:rsidR="00D375E9" w:rsidRPr="00DF55D3" w:rsidRDefault="00D375E9" w:rsidP="00D375E9">
            <w:r w:rsidRPr="00DF55D3">
              <w:rPr>
                <w:rFonts w:ascii="Arial" w:hAnsi="Arial" w:cs="Arial"/>
                <w:sz w:val="20"/>
                <w:szCs w:val="20"/>
              </w:rPr>
              <w:t xml:space="preserve">Long distance to hospital                    </w:t>
            </w:r>
          </w:p>
          <w:p w14:paraId="2297352B" w14:textId="77777777" w:rsidR="00D375E9" w:rsidRPr="00DF55D3" w:rsidRDefault="00D375E9" w:rsidP="00D375E9">
            <w:r w:rsidRPr="00DF55D3">
              <w:rPr>
                <w:rFonts w:ascii="Arial" w:hAnsi="Arial" w:cs="Arial"/>
                <w:sz w:val="20"/>
                <w:szCs w:val="20"/>
              </w:rPr>
              <w:t>Poor transportation network</w:t>
            </w:r>
          </w:p>
          <w:p w14:paraId="1DDF7C81" w14:textId="77777777" w:rsidR="00D375E9" w:rsidRPr="00DF55D3" w:rsidRDefault="00D375E9" w:rsidP="00D375E9">
            <w:r w:rsidRPr="00DF55D3">
              <w:rPr>
                <w:rFonts w:ascii="Arial" w:hAnsi="Arial" w:cs="Arial"/>
                <w:sz w:val="20"/>
                <w:szCs w:val="20"/>
              </w:rPr>
              <w:t>Long waiting time</w:t>
            </w:r>
          </w:p>
          <w:p w14:paraId="21B81816" w14:textId="77777777" w:rsidR="00D375E9" w:rsidRPr="00DF55D3" w:rsidRDefault="00D375E9" w:rsidP="00D375E9">
            <w:r w:rsidRPr="00DF55D3">
              <w:rPr>
                <w:rFonts w:ascii="Arial" w:hAnsi="Arial" w:cs="Arial"/>
                <w:sz w:val="20"/>
                <w:szCs w:val="20"/>
              </w:rPr>
              <w:t>Bad attitude of Staff</w:t>
            </w:r>
          </w:p>
          <w:p w14:paraId="2E80D8D0" w14:textId="77777777" w:rsidR="00D375E9" w:rsidRPr="00DF55D3" w:rsidRDefault="00D375E9" w:rsidP="00D375E9">
            <w:pPr>
              <w:autoSpaceDE w:val="0"/>
              <w:rPr>
                <w:rFonts w:ascii="Arial" w:hAnsi="Arial" w:cs="Arial"/>
                <w:sz w:val="20"/>
                <w:szCs w:val="20"/>
              </w:rPr>
            </w:pPr>
            <w:r w:rsidRPr="00DF55D3">
              <w:rPr>
                <w:rFonts w:ascii="Arial" w:hAnsi="Arial" w:cs="Arial"/>
                <w:sz w:val="20"/>
                <w:szCs w:val="20"/>
              </w:rPr>
              <w:t xml:space="preserve">Non-coverage of </w:t>
            </w:r>
            <w:proofErr w:type="gramStart"/>
            <w:r w:rsidRPr="00DF55D3">
              <w:rPr>
                <w:rFonts w:ascii="Arial" w:hAnsi="Arial" w:cs="Arial"/>
                <w:sz w:val="20"/>
                <w:szCs w:val="20"/>
              </w:rPr>
              <w:t>some  Medical</w:t>
            </w:r>
            <w:proofErr w:type="gramEnd"/>
            <w:r w:rsidRPr="00DF55D3">
              <w:rPr>
                <w:rFonts w:ascii="Arial" w:hAnsi="Arial" w:cs="Arial"/>
                <w:sz w:val="20"/>
                <w:szCs w:val="20"/>
              </w:rPr>
              <w:t xml:space="preserve"> care/drugs</w:t>
            </w:r>
          </w:p>
          <w:p w14:paraId="200A6EB8" w14:textId="77777777" w:rsidR="00D375E9" w:rsidRPr="00DF55D3" w:rsidRDefault="00D375E9" w:rsidP="00D375E9">
            <w:r w:rsidRPr="00DF55D3">
              <w:rPr>
                <w:rFonts w:ascii="Arial" w:hAnsi="Arial" w:cs="Arial"/>
                <w:sz w:val="20"/>
                <w:szCs w:val="20"/>
              </w:rPr>
              <w:t>Drug insufficiency</w:t>
            </w:r>
          </w:p>
          <w:p w14:paraId="4B464370" w14:textId="77777777" w:rsidR="00D375E9" w:rsidRPr="00DF55D3" w:rsidRDefault="00D375E9" w:rsidP="00D375E9">
            <w:pPr>
              <w:autoSpaceDE w:val="0"/>
              <w:rPr>
                <w:rFonts w:ascii="Arial" w:hAnsi="Arial" w:cs="Arial"/>
                <w:sz w:val="20"/>
                <w:szCs w:val="20"/>
              </w:rPr>
            </w:pPr>
            <w:r w:rsidRPr="00DF55D3">
              <w:rPr>
                <w:rFonts w:ascii="Arial" w:hAnsi="Arial" w:cs="Arial"/>
                <w:sz w:val="20"/>
                <w:szCs w:val="20"/>
              </w:rPr>
              <w:t>Extra cost for service</w:t>
            </w:r>
          </w:p>
        </w:tc>
        <w:tc>
          <w:tcPr>
            <w:tcW w:w="2790" w:type="dxa"/>
            <w:tcBorders>
              <w:top w:val="single" w:sz="4" w:space="0" w:color="auto"/>
              <w:bottom w:val="single" w:sz="4" w:space="0" w:color="auto"/>
            </w:tcBorders>
          </w:tcPr>
          <w:p w14:paraId="6195FB2C" w14:textId="77777777" w:rsidR="00D375E9" w:rsidRPr="00DF55D3" w:rsidRDefault="00D375E9" w:rsidP="00D375E9">
            <w:r w:rsidRPr="00DF55D3">
              <w:rPr>
                <w:rFonts w:ascii="Arial" w:hAnsi="Arial" w:cs="Arial"/>
                <w:sz w:val="20"/>
                <w:szCs w:val="20"/>
              </w:rPr>
              <w:t>36</w:t>
            </w:r>
          </w:p>
          <w:p w14:paraId="51D1BEDE" w14:textId="77777777" w:rsidR="00D375E9" w:rsidRPr="00DF55D3" w:rsidRDefault="00D375E9" w:rsidP="00D375E9">
            <w:r w:rsidRPr="00DF55D3">
              <w:rPr>
                <w:rFonts w:ascii="Arial" w:hAnsi="Arial" w:cs="Arial"/>
                <w:sz w:val="20"/>
                <w:szCs w:val="20"/>
              </w:rPr>
              <w:t>24</w:t>
            </w:r>
          </w:p>
          <w:p w14:paraId="76943C76" w14:textId="77777777" w:rsidR="00D375E9" w:rsidRPr="00DF55D3" w:rsidRDefault="00D375E9" w:rsidP="00D375E9">
            <w:r w:rsidRPr="00DF55D3">
              <w:rPr>
                <w:rFonts w:ascii="Arial" w:hAnsi="Arial" w:cs="Arial"/>
                <w:sz w:val="20"/>
                <w:szCs w:val="20"/>
              </w:rPr>
              <w:t>48</w:t>
            </w:r>
          </w:p>
          <w:p w14:paraId="2FE077B3" w14:textId="77777777" w:rsidR="00D375E9" w:rsidRPr="00DF55D3" w:rsidRDefault="00D375E9" w:rsidP="00D375E9">
            <w:r w:rsidRPr="00DF55D3">
              <w:rPr>
                <w:rFonts w:ascii="Arial" w:hAnsi="Arial" w:cs="Arial"/>
                <w:sz w:val="20"/>
                <w:szCs w:val="20"/>
              </w:rPr>
              <w:t>27</w:t>
            </w:r>
          </w:p>
          <w:p w14:paraId="515CD92E" w14:textId="77777777" w:rsidR="00D375E9" w:rsidRPr="00DF55D3" w:rsidRDefault="00D375E9" w:rsidP="00D375E9">
            <w:r w:rsidRPr="00DF55D3">
              <w:rPr>
                <w:rFonts w:ascii="Arial" w:hAnsi="Arial" w:cs="Arial"/>
                <w:sz w:val="20"/>
                <w:szCs w:val="20"/>
              </w:rPr>
              <w:t>36</w:t>
            </w:r>
          </w:p>
          <w:p w14:paraId="72049AAA" w14:textId="77777777" w:rsidR="00D375E9" w:rsidRPr="00DF55D3" w:rsidRDefault="00D375E9" w:rsidP="00D375E9">
            <w:r w:rsidRPr="00DF55D3">
              <w:rPr>
                <w:rFonts w:ascii="Arial" w:hAnsi="Arial" w:cs="Arial"/>
                <w:sz w:val="20"/>
                <w:szCs w:val="20"/>
              </w:rPr>
              <w:t>31</w:t>
            </w:r>
          </w:p>
          <w:p w14:paraId="35AE6D9C" w14:textId="77777777" w:rsidR="00D375E9" w:rsidRPr="00DF55D3" w:rsidRDefault="00D375E9" w:rsidP="00D375E9">
            <w:r w:rsidRPr="00DF55D3">
              <w:rPr>
                <w:rFonts w:ascii="Arial" w:hAnsi="Arial" w:cs="Arial"/>
                <w:sz w:val="20"/>
                <w:szCs w:val="20"/>
              </w:rPr>
              <w:t>37</w:t>
            </w:r>
          </w:p>
        </w:tc>
        <w:tc>
          <w:tcPr>
            <w:tcW w:w="1574" w:type="dxa"/>
            <w:tcBorders>
              <w:top w:val="single" w:sz="4" w:space="0" w:color="auto"/>
              <w:bottom w:val="single" w:sz="4" w:space="0" w:color="auto"/>
            </w:tcBorders>
          </w:tcPr>
          <w:p w14:paraId="7FAFCB44" w14:textId="77777777" w:rsidR="00D375E9" w:rsidRPr="00DF55D3" w:rsidRDefault="00D375E9" w:rsidP="00D375E9">
            <w:r w:rsidRPr="00DF55D3">
              <w:rPr>
                <w:rFonts w:ascii="Arial" w:hAnsi="Arial" w:cs="Arial"/>
                <w:sz w:val="20"/>
                <w:szCs w:val="20"/>
              </w:rPr>
              <w:t xml:space="preserve">60.0                                                                                          </w:t>
            </w:r>
          </w:p>
          <w:p w14:paraId="1615E87E" w14:textId="77777777" w:rsidR="00D375E9" w:rsidRPr="00DF55D3" w:rsidRDefault="00D375E9" w:rsidP="00D375E9">
            <w:r w:rsidRPr="00DF55D3">
              <w:rPr>
                <w:rFonts w:ascii="Arial" w:hAnsi="Arial" w:cs="Arial"/>
                <w:sz w:val="20"/>
                <w:szCs w:val="20"/>
              </w:rPr>
              <w:t>40.0</w:t>
            </w:r>
          </w:p>
          <w:p w14:paraId="6184D5C1" w14:textId="77777777" w:rsidR="00D375E9" w:rsidRPr="00DF55D3" w:rsidRDefault="00D375E9" w:rsidP="00D375E9">
            <w:r w:rsidRPr="00DF55D3">
              <w:rPr>
                <w:rFonts w:ascii="Arial" w:hAnsi="Arial" w:cs="Arial"/>
                <w:sz w:val="20"/>
                <w:szCs w:val="20"/>
              </w:rPr>
              <w:t>80.6</w:t>
            </w:r>
          </w:p>
          <w:p w14:paraId="40093EDB" w14:textId="77777777" w:rsidR="00D375E9" w:rsidRPr="00DF55D3" w:rsidRDefault="00D375E9" w:rsidP="00D375E9">
            <w:r w:rsidRPr="00DF55D3">
              <w:rPr>
                <w:rFonts w:ascii="Arial" w:hAnsi="Arial" w:cs="Arial"/>
                <w:sz w:val="20"/>
                <w:szCs w:val="20"/>
              </w:rPr>
              <w:t>45.5</w:t>
            </w:r>
          </w:p>
          <w:p w14:paraId="3DBD270F" w14:textId="77777777" w:rsidR="00D375E9" w:rsidRPr="00DF55D3" w:rsidRDefault="00D375E9" w:rsidP="00D375E9">
            <w:r w:rsidRPr="00DF55D3">
              <w:rPr>
                <w:rFonts w:ascii="Arial" w:hAnsi="Arial" w:cs="Arial"/>
                <w:sz w:val="20"/>
                <w:szCs w:val="20"/>
              </w:rPr>
              <w:t>60.7</w:t>
            </w:r>
          </w:p>
          <w:p w14:paraId="1C903993" w14:textId="77777777" w:rsidR="00D375E9" w:rsidRPr="00DF55D3" w:rsidRDefault="00D375E9" w:rsidP="00D375E9">
            <w:r w:rsidRPr="00DF55D3">
              <w:rPr>
                <w:rFonts w:ascii="Arial" w:hAnsi="Arial" w:cs="Arial"/>
                <w:sz w:val="20"/>
                <w:szCs w:val="20"/>
              </w:rPr>
              <w:t>51.9</w:t>
            </w:r>
          </w:p>
          <w:p w14:paraId="63FD8F0C" w14:textId="77777777" w:rsidR="00D375E9" w:rsidRPr="00DF55D3" w:rsidRDefault="00D375E9" w:rsidP="00D375E9">
            <w:r w:rsidRPr="00DF55D3">
              <w:rPr>
                <w:rFonts w:ascii="Arial" w:hAnsi="Arial" w:cs="Arial"/>
                <w:sz w:val="20"/>
                <w:szCs w:val="20"/>
              </w:rPr>
              <w:t>61.0</w:t>
            </w:r>
          </w:p>
        </w:tc>
      </w:tr>
    </w:tbl>
    <w:p w14:paraId="03B5940E" w14:textId="77777777" w:rsidR="00907BA4" w:rsidRPr="00DF55D3" w:rsidRDefault="00907BA4" w:rsidP="00FF3A17">
      <w:pPr>
        <w:autoSpaceDE w:val="0"/>
        <w:spacing w:after="0" w:line="240" w:lineRule="auto"/>
        <w:jc w:val="center"/>
        <w:rPr>
          <w:rFonts w:ascii="Arial" w:hAnsi="Arial" w:cs="Arial"/>
          <w:i/>
          <w:sz w:val="18"/>
          <w:szCs w:val="20"/>
          <w:u w:val="single"/>
        </w:rPr>
      </w:pPr>
      <w:r w:rsidRPr="00DF55D3">
        <w:rPr>
          <w:rFonts w:ascii="Arial" w:hAnsi="Arial" w:cs="Arial"/>
          <w:i/>
          <w:sz w:val="18"/>
          <w:szCs w:val="20"/>
        </w:rPr>
        <w:t>Calculated χ2=29.3; df = 4; p = 0.02</w:t>
      </w:r>
    </w:p>
    <w:p w14:paraId="67FD8758" w14:textId="77777777" w:rsidR="00907BA4" w:rsidRPr="00DF55D3" w:rsidRDefault="00907BA4" w:rsidP="00FF3A17">
      <w:pPr>
        <w:autoSpaceDE w:val="0"/>
        <w:spacing w:after="0" w:line="240" w:lineRule="auto"/>
        <w:jc w:val="center"/>
        <w:rPr>
          <w:rFonts w:ascii="Arial" w:hAnsi="Arial" w:cs="Arial"/>
          <w:i/>
          <w:sz w:val="18"/>
          <w:szCs w:val="20"/>
        </w:rPr>
      </w:pPr>
      <w:r w:rsidRPr="00DF55D3">
        <w:rPr>
          <w:rFonts w:ascii="Arial" w:hAnsi="Arial" w:cs="Arial"/>
          <w:i/>
          <w:sz w:val="18"/>
          <w:szCs w:val="20"/>
        </w:rPr>
        <w:t>*Multiple responses</w:t>
      </w:r>
    </w:p>
    <w:p w14:paraId="043E25E5" w14:textId="77777777" w:rsidR="00907BA4" w:rsidRPr="00DF55D3" w:rsidRDefault="00907BA4" w:rsidP="00A9792F">
      <w:pPr>
        <w:tabs>
          <w:tab w:val="left" w:pos="1860"/>
        </w:tabs>
        <w:spacing w:after="0" w:line="240" w:lineRule="auto"/>
        <w:jc w:val="both"/>
        <w:rPr>
          <w:rFonts w:ascii="Arial" w:hAnsi="Arial" w:cs="Arial"/>
          <w:b/>
          <w:bCs/>
          <w:sz w:val="20"/>
          <w:szCs w:val="20"/>
        </w:rPr>
      </w:pPr>
    </w:p>
    <w:p w14:paraId="5F407D62" w14:textId="77777777" w:rsidR="00DE6AF8" w:rsidRPr="00DF55D3" w:rsidRDefault="00DE6AF8" w:rsidP="00A9792F">
      <w:pPr>
        <w:spacing w:after="0" w:line="240" w:lineRule="auto"/>
        <w:jc w:val="both"/>
        <w:rPr>
          <w:rFonts w:ascii="Arial" w:hAnsi="Arial" w:cs="Arial"/>
          <w:sz w:val="20"/>
          <w:szCs w:val="20"/>
        </w:rPr>
        <w:sectPr w:rsidR="00DE6AF8" w:rsidRPr="00DF55D3" w:rsidSect="003744F6">
          <w:type w:val="continuous"/>
          <w:pgSz w:w="11909" w:h="16834" w:code="9"/>
          <w:pgMar w:top="1440" w:right="1440" w:bottom="1440" w:left="1440" w:header="720" w:footer="864" w:gutter="0"/>
          <w:cols w:space="720"/>
          <w:titlePg/>
          <w:docGrid w:linePitch="360"/>
        </w:sectPr>
      </w:pPr>
    </w:p>
    <w:p w14:paraId="48170579"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The index study also finds that government employees are 4 times more likely to utilize health care than self or other employees, as shown in Table 2. Similar findings have been reported [</w:t>
      </w:r>
      <w:r w:rsidR="00FF3A17" w:rsidRPr="00DF55D3">
        <w:rPr>
          <w:rFonts w:ascii="Arial" w:hAnsi="Arial" w:cs="Arial"/>
          <w:sz w:val="20"/>
          <w:szCs w:val="20"/>
        </w:rPr>
        <w:t>27,</w:t>
      </w:r>
      <w:r w:rsidRPr="00DF55D3">
        <w:rPr>
          <w:rFonts w:ascii="Arial" w:hAnsi="Arial" w:cs="Arial"/>
          <w:sz w:val="20"/>
          <w:szCs w:val="20"/>
        </w:rPr>
        <w:t>24]</w:t>
      </w:r>
      <w:r w:rsidR="00FF3A17" w:rsidRPr="00DF55D3">
        <w:rPr>
          <w:rFonts w:ascii="Arial" w:hAnsi="Arial" w:cs="Arial"/>
          <w:sz w:val="20"/>
          <w:szCs w:val="20"/>
        </w:rPr>
        <w:t>.</w:t>
      </w:r>
      <w:r w:rsidRPr="00DF55D3">
        <w:rPr>
          <w:rFonts w:ascii="Arial" w:hAnsi="Arial" w:cs="Arial"/>
          <w:sz w:val="20"/>
          <w:szCs w:val="20"/>
          <w:vertAlign w:val="superscript"/>
        </w:rPr>
        <w:t xml:space="preserve"> </w:t>
      </w:r>
      <w:r w:rsidRPr="00DF55D3">
        <w:rPr>
          <w:rFonts w:ascii="Arial" w:hAnsi="Arial" w:cs="Arial"/>
          <w:sz w:val="20"/>
          <w:szCs w:val="20"/>
        </w:rPr>
        <w:t xml:space="preserve">This indicated that employment was a predictor of utilization. This can be </w:t>
      </w:r>
      <w:bookmarkStart w:id="6" w:name="_Hlk31364894"/>
      <w:r w:rsidRPr="00DF55D3">
        <w:rPr>
          <w:rFonts w:ascii="Arial" w:hAnsi="Arial" w:cs="Arial"/>
          <w:sz w:val="20"/>
          <w:szCs w:val="20"/>
        </w:rPr>
        <w:t>associated with the fact that government employee’s insurance premiums in Nigeria is deducted directly at source from their salaries.  Kimani [28]</w:t>
      </w:r>
      <w:r w:rsidRPr="00DF55D3">
        <w:rPr>
          <w:rFonts w:ascii="Arial" w:hAnsi="Arial" w:cs="Arial"/>
          <w:sz w:val="20"/>
          <w:szCs w:val="20"/>
          <w:vertAlign w:val="superscript"/>
        </w:rPr>
        <w:t xml:space="preserve"> </w:t>
      </w:r>
      <w:r w:rsidRPr="00DF55D3">
        <w:rPr>
          <w:rFonts w:ascii="Arial" w:hAnsi="Arial" w:cs="Arial"/>
          <w:sz w:val="20"/>
          <w:szCs w:val="20"/>
        </w:rPr>
        <w:t>in 2012 also reported the same in Nairobi and Owusu-Sekyere [24]</w:t>
      </w:r>
      <w:r w:rsidRPr="00DF55D3">
        <w:rPr>
          <w:rFonts w:ascii="Arial" w:hAnsi="Arial" w:cs="Arial"/>
          <w:sz w:val="20"/>
          <w:szCs w:val="20"/>
          <w:vertAlign w:val="superscript"/>
        </w:rPr>
        <w:t xml:space="preserve"> </w:t>
      </w:r>
      <w:r w:rsidRPr="00DF55D3">
        <w:rPr>
          <w:rFonts w:ascii="Arial" w:hAnsi="Arial" w:cs="Arial"/>
          <w:sz w:val="20"/>
          <w:szCs w:val="20"/>
        </w:rPr>
        <w:t xml:space="preserve">in Ghana in 2014. However, emphasis may not be on the sector of employment but on wage earning as </w:t>
      </w:r>
      <w:r w:rsidRPr="00DF55D3">
        <w:rPr>
          <w:rFonts w:ascii="Arial" w:hAnsi="Arial" w:cs="Arial"/>
          <w:sz w:val="20"/>
          <w:szCs w:val="20"/>
        </w:rPr>
        <w:t xml:space="preserve">employment in other sectors is positively associated with </w:t>
      </w:r>
      <w:bookmarkEnd w:id="6"/>
      <w:r w:rsidRPr="00DF55D3">
        <w:rPr>
          <w:rFonts w:ascii="Arial" w:hAnsi="Arial" w:cs="Arial"/>
          <w:sz w:val="20"/>
          <w:szCs w:val="20"/>
        </w:rPr>
        <w:t>utilization.</w:t>
      </w:r>
      <w:r w:rsidRPr="00DF55D3">
        <w:rPr>
          <w:rFonts w:ascii="Arial" w:hAnsi="Arial" w:cs="Arial"/>
          <w:sz w:val="20"/>
          <w:szCs w:val="20"/>
          <w:vertAlign w:val="superscript"/>
        </w:rPr>
        <w:t xml:space="preserve"> </w:t>
      </w:r>
      <w:r w:rsidRPr="00DF55D3">
        <w:rPr>
          <w:rFonts w:ascii="Arial" w:hAnsi="Arial" w:cs="Arial"/>
          <w:sz w:val="20"/>
          <w:szCs w:val="20"/>
        </w:rPr>
        <w:t xml:space="preserve"> </w:t>
      </w:r>
    </w:p>
    <w:p w14:paraId="3639C9E0" w14:textId="77777777" w:rsidR="00FF3A17" w:rsidRPr="00DF55D3" w:rsidRDefault="00FF3A17" w:rsidP="00A9792F">
      <w:pPr>
        <w:spacing w:after="0" w:line="240" w:lineRule="auto"/>
        <w:jc w:val="both"/>
        <w:rPr>
          <w:rFonts w:ascii="Arial" w:hAnsi="Arial" w:cs="Arial"/>
          <w:sz w:val="20"/>
          <w:szCs w:val="20"/>
        </w:rPr>
      </w:pPr>
    </w:p>
    <w:p w14:paraId="620264D3"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Other factors negatively affecting the utilization of health insurance in UNTH, as shown in Table </w:t>
      </w:r>
      <w:proofErr w:type="gramStart"/>
      <w:r w:rsidRPr="00DF55D3">
        <w:rPr>
          <w:rFonts w:ascii="Arial" w:hAnsi="Arial" w:cs="Arial"/>
          <w:sz w:val="20"/>
          <w:szCs w:val="20"/>
        </w:rPr>
        <w:t>3,  are</w:t>
      </w:r>
      <w:proofErr w:type="gramEnd"/>
      <w:r w:rsidRPr="00DF55D3">
        <w:rPr>
          <w:rFonts w:ascii="Arial" w:hAnsi="Arial" w:cs="Arial"/>
          <w:sz w:val="20"/>
          <w:szCs w:val="20"/>
        </w:rPr>
        <w:t xml:space="preserve"> facility-level factors like long waiting time, which accounted for 80.6%, payment of extra cost (61.0%) and bad attitude of Staff seen in 45.5%.  This is similar to previous authors [</w:t>
      </w:r>
      <w:r w:rsidR="00FF3A17" w:rsidRPr="00DF55D3">
        <w:rPr>
          <w:rFonts w:ascii="Arial" w:hAnsi="Arial" w:cs="Arial"/>
          <w:sz w:val="20"/>
          <w:szCs w:val="20"/>
        </w:rPr>
        <w:t>20,</w:t>
      </w:r>
      <w:r w:rsidRPr="00DF55D3">
        <w:rPr>
          <w:rFonts w:ascii="Arial" w:hAnsi="Arial" w:cs="Arial"/>
          <w:sz w:val="20"/>
          <w:szCs w:val="20"/>
        </w:rPr>
        <w:t>8]</w:t>
      </w:r>
      <w:r w:rsidRPr="00DF55D3">
        <w:rPr>
          <w:rFonts w:ascii="Arial" w:hAnsi="Arial" w:cs="Arial"/>
          <w:sz w:val="20"/>
          <w:szCs w:val="20"/>
          <w:vertAlign w:val="superscript"/>
        </w:rPr>
        <w:t xml:space="preserve"> </w:t>
      </w:r>
      <w:r w:rsidRPr="00DF55D3">
        <w:rPr>
          <w:rFonts w:ascii="Arial" w:hAnsi="Arial" w:cs="Arial"/>
          <w:sz w:val="20"/>
          <w:szCs w:val="20"/>
        </w:rPr>
        <w:t xml:space="preserve">who noted that delayed timeliness of services is a cause of poor utilization and may be a system barrier. Payment at the point of care and poor </w:t>
      </w:r>
      <w:r w:rsidRPr="00DF55D3">
        <w:rPr>
          <w:rFonts w:ascii="Arial" w:hAnsi="Arial" w:cs="Arial"/>
          <w:sz w:val="20"/>
          <w:szCs w:val="20"/>
        </w:rPr>
        <w:lastRenderedPageBreak/>
        <w:t>attitudinal manners of health</w:t>
      </w:r>
      <w:r w:rsidR="00FF3A17" w:rsidRPr="00DF55D3">
        <w:rPr>
          <w:rFonts w:ascii="Arial" w:hAnsi="Arial" w:cs="Arial"/>
          <w:sz w:val="20"/>
          <w:szCs w:val="20"/>
        </w:rPr>
        <w:t xml:space="preserve">care workers was also reported </w:t>
      </w:r>
      <w:r w:rsidRPr="00DF55D3">
        <w:rPr>
          <w:rFonts w:ascii="Arial" w:hAnsi="Arial" w:cs="Arial"/>
          <w:sz w:val="20"/>
          <w:szCs w:val="20"/>
        </w:rPr>
        <w:t>[</w:t>
      </w:r>
      <w:r w:rsidR="00FF3A17" w:rsidRPr="00DF55D3">
        <w:rPr>
          <w:rFonts w:ascii="Arial" w:hAnsi="Arial" w:cs="Arial"/>
          <w:sz w:val="20"/>
          <w:szCs w:val="20"/>
        </w:rPr>
        <w:t>27,20,</w:t>
      </w:r>
      <w:r w:rsidRPr="00DF55D3">
        <w:rPr>
          <w:rFonts w:ascii="Arial" w:hAnsi="Arial" w:cs="Arial"/>
          <w:sz w:val="20"/>
          <w:szCs w:val="20"/>
        </w:rPr>
        <w:t>8]</w:t>
      </w:r>
      <w:r w:rsidR="00FF3A17" w:rsidRPr="00DF55D3">
        <w:rPr>
          <w:rFonts w:ascii="Arial" w:hAnsi="Arial" w:cs="Arial"/>
          <w:sz w:val="20"/>
          <w:szCs w:val="20"/>
        </w:rPr>
        <w:t>.</w:t>
      </w:r>
    </w:p>
    <w:p w14:paraId="10E2D350" w14:textId="77777777" w:rsidR="00FF3A17" w:rsidRPr="00DF55D3" w:rsidRDefault="00FF3A17" w:rsidP="00A9792F">
      <w:pPr>
        <w:spacing w:after="0" w:line="240" w:lineRule="auto"/>
        <w:jc w:val="both"/>
        <w:rPr>
          <w:rFonts w:ascii="Arial" w:hAnsi="Arial" w:cs="Arial"/>
          <w:sz w:val="20"/>
          <w:szCs w:val="20"/>
        </w:rPr>
      </w:pPr>
    </w:p>
    <w:p w14:paraId="68D163AD" w14:textId="77777777" w:rsidR="00907BA4" w:rsidRPr="00DF55D3" w:rsidRDefault="00FF3A17" w:rsidP="00A9792F">
      <w:pPr>
        <w:spacing w:after="0" w:line="240" w:lineRule="auto"/>
        <w:jc w:val="both"/>
        <w:rPr>
          <w:rFonts w:ascii="Arial" w:hAnsi="Arial" w:cs="Arial"/>
          <w:b/>
          <w:szCs w:val="20"/>
        </w:rPr>
      </w:pPr>
      <w:r w:rsidRPr="00DF55D3">
        <w:rPr>
          <w:rFonts w:ascii="Arial" w:hAnsi="Arial" w:cs="Arial"/>
          <w:b/>
          <w:szCs w:val="20"/>
        </w:rPr>
        <w:t xml:space="preserve">4.2 </w:t>
      </w:r>
      <w:r w:rsidR="00907BA4" w:rsidRPr="00DF55D3">
        <w:rPr>
          <w:rFonts w:ascii="Arial" w:hAnsi="Arial" w:cs="Arial"/>
          <w:b/>
          <w:szCs w:val="20"/>
        </w:rPr>
        <w:t xml:space="preserve">On </w:t>
      </w:r>
      <w:r w:rsidRPr="00DF55D3">
        <w:rPr>
          <w:rFonts w:ascii="Arial" w:hAnsi="Arial" w:cs="Arial"/>
          <w:b/>
          <w:szCs w:val="20"/>
        </w:rPr>
        <w:t xml:space="preserve">Satisfaction Level </w:t>
      </w:r>
    </w:p>
    <w:p w14:paraId="43E9C5DB" w14:textId="77777777" w:rsidR="00FF3A17" w:rsidRPr="00DF55D3" w:rsidRDefault="00FF3A17" w:rsidP="00A9792F">
      <w:pPr>
        <w:spacing w:after="0" w:line="240" w:lineRule="auto"/>
        <w:jc w:val="both"/>
        <w:rPr>
          <w:rFonts w:ascii="Arial" w:hAnsi="Arial" w:cs="Arial"/>
          <w:sz w:val="20"/>
          <w:szCs w:val="20"/>
        </w:rPr>
      </w:pPr>
    </w:p>
    <w:p w14:paraId="7A582C82"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The index study noted that service satisfaction was higher in the non-enrollees, as shown in Table 1. This is unacceptable; as despite being enrollees under the NHIS, respondents are still experiencing catastrophic expenditure, and displeasure with the operational system contrary to the aim of the scheme. The reasons may include non-comprehensive coverage of care and poor operational systems. It may be necessary to overhaul by modifying the standard operational procedure to include; comprehensive coverage of care, improved quality of care and increased to international standards</w:t>
      </w:r>
      <w:r w:rsidR="00FF3A17" w:rsidRPr="00DF55D3">
        <w:rPr>
          <w:rFonts w:ascii="Arial" w:hAnsi="Arial" w:cs="Arial"/>
          <w:sz w:val="20"/>
          <w:szCs w:val="20"/>
        </w:rPr>
        <w:t xml:space="preserve"> </w:t>
      </w:r>
      <w:r w:rsidRPr="00DF55D3">
        <w:rPr>
          <w:rFonts w:ascii="Arial" w:hAnsi="Arial" w:cs="Arial"/>
          <w:sz w:val="20"/>
          <w:szCs w:val="20"/>
        </w:rPr>
        <w:t>[</w:t>
      </w:r>
      <w:r w:rsidR="00FF3A17" w:rsidRPr="00DF55D3">
        <w:rPr>
          <w:rFonts w:ascii="Arial" w:hAnsi="Arial" w:cs="Arial"/>
          <w:sz w:val="20"/>
          <w:szCs w:val="20"/>
        </w:rPr>
        <w:t>8,</w:t>
      </w:r>
      <w:r w:rsidRPr="00DF55D3">
        <w:rPr>
          <w:rFonts w:ascii="Arial" w:hAnsi="Arial" w:cs="Arial"/>
          <w:sz w:val="20"/>
          <w:szCs w:val="20"/>
        </w:rPr>
        <w:t>28]</w:t>
      </w:r>
      <w:r w:rsidR="00FF3A17" w:rsidRPr="00DF55D3">
        <w:rPr>
          <w:rFonts w:ascii="Arial" w:hAnsi="Arial" w:cs="Arial"/>
          <w:sz w:val="20"/>
          <w:szCs w:val="20"/>
        </w:rPr>
        <w:t>.</w:t>
      </w:r>
      <w:r w:rsidRPr="00DF55D3">
        <w:rPr>
          <w:rFonts w:ascii="Arial" w:hAnsi="Arial" w:cs="Arial"/>
          <w:sz w:val="20"/>
          <w:szCs w:val="20"/>
        </w:rPr>
        <w:t xml:space="preserve"> Nigeria still ranks high in private health expenditure when compared to other African countries </w:t>
      </w:r>
      <w:r w:rsidR="00FF3A17" w:rsidRPr="00DF55D3">
        <w:rPr>
          <w:rFonts w:ascii="Arial" w:hAnsi="Arial" w:cs="Arial"/>
          <w:sz w:val="20"/>
          <w:szCs w:val="20"/>
        </w:rPr>
        <w:t>like Ghana, Uganda and Tanzania</w:t>
      </w:r>
      <w:r w:rsidRPr="00DF55D3">
        <w:rPr>
          <w:rFonts w:ascii="Arial" w:hAnsi="Arial" w:cs="Arial"/>
          <w:sz w:val="20"/>
          <w:szCs w:val="20"/>
        </w:rPr>
        <w:t xml:space="preserve"> [</w:t>
      </w:r>
      <w:r w:rsidR="00FF3A17" w:rsidRPr="00DF55D3">
        <w:rPr>
          <w:rFonts w:ascii="Arial" w:hAnsi="Arial" w:cs="Arial"/>
          <w:sz w:val="20"/>
          <w:szCs w:val="20"/>
        </w:rPr>
        <w:t>1,</w:t>
      </w:r>
      <w:r w:rsidRPr="00DF55D3">
        <w:rPr>
          <w:rFonts w:ascii="Arial" w:hAnsi="Arial" w:cs="Arial"/>
          <w:sz w:val="20"/>
          <w:szCs w:val="20"/>
        </w:rPr>
        <w:t>24]</w:t>
      </w:r>
      <w:r w:rsidR="00FF3A17" w:rsidRPr="00DF55D3">
        <w:rPr>
          <w:rFonts w:ascii="Arial" w:hAnsi="Arial" w:cs="Arial"/>
          <w:sz w:val="20"/>
          <w:szCs w:val="20"/>
        </w:rPr>
        <w:t>.</w:t>
      </w:r>
    </w:p>
    <w:p w14:paraId="23B08225" w14:textId="77777777" w:rsidR="00FF3A17" w:rsidRPr="00DF55D3" w:rsidRDefault="00FF3A17" w:rsidP="00A9792F">
      <w:pPr>
        <w:spacing w:after="0" w:line="240" w:lineRule="auto"/>
        <w:jc w:val="both"/>
        <w:rPr>
          <w:rFonts w:ascii="Arial" w:hAnsi="Arial" w:cs="Arial"/>
          <w:sz w:val="20"/>
          <w:szCs w:val="20"/>
        </w:rPr>
      </w:pPr>
    </w:p>
    <w:p w14:paraId="457D964A" w14:textId="77777777" w:rsidR="00907BA4" w:rsidRPr="00DF55D3" w:rsidRDefault="00FF3A17" w:rsidP="00FF3A17">
      <w:pPr>
        <w:pStyle w:val="Heading2"/>
      </w:pPr>
      <w:r w:rsidRPr="00DF55D3">
        <w:t>5. CONCLUSION</w:t>
      </w:r>
    </w:p>
    <w:p w14:paraId="7DFB6E58" w14:textId="77777777" w:rsidR="00FF3A17" w:rsidRPr="00DF55D3" w:rsidRDefault="00FF3A17" w:rsidP="00A9792F">
      <w:pPr>
        <w:spacing w:after="0" w:line="240" w:lineRule="auto"/>
        <w:jc w:val="both"/>
        <w:rPr>
          <w:rFonts w:ascii="Arial" w:hAnsi="Arial" w:cs="Arial"/>
          <w:sz w:val="20"/>
          <w:szCs w:val="20"/>
        </w:rPr>
      </w:pPr>
    </w:p>
    <w:p w14:paraId="31C52187" w14:textId="77777777" w:rsidR="00907BA4" w:rsidRPr="00DF55D3" w:rsidRDefault="00907BA4" w:rsidP="00A9792F">
      <w:pPr>
        <w:spacing w:after="0" w:line="240" w:lineRule="auto"/>
        <w:jc w:val="both"/>
        <w:rPr>
          <w:rFonts w:ascii="Arial" w:hAnsi="Arial" w:cs="Arial"/>
          <w:sz w:val="20"/>
          <w:szCs w:val="20"/>
        </w:rPr>
      </w:pPr>
      <w:r w:rsidRPr="00DF55D3">
        <w:rPr>
          <w:rFonts w:ascii="Arial" w:hAnsi="Arial" w:cs="Arial"/>
          <w:sz w:val="20"/>
          <w:szCs w:val="20"/>
        </w:rPr>
        <w:t xml:space="preserve">It can be deduced that FSSHIP improves access to health. However, the health management organizations (HMOs) should therefore ensure quality care delivery by monitoring the activities of care providers in conformity to its standard operating procedures, this will mitigate service dissatisfaction. Therefore, NHIS should step up their regulatory role in the area of monitoring and evaluation of the HMOs roles. </w:t>
      </w:r>
    </w:p>
    <w:p w14:paraId="72A3FFBF" w14:textId="77777777" w:rsidR="00FF3A17" w:rsidRPr="00DF55D3" w:rsidRDefault="00FF3A17" w:rsidP="00A9792F">
      <w:pPr>
        <w:spacing w:after="0" w:line="240" w:lineRule="auto"/>
        <w:jc w:val="both"/>
        <w:rPr>
          <w:rFonts w:ascii="Arial" w:hAnsi="Arial" w:cs="Arial"/>
          <w:b/>
          <w:bCs/>
          <w:sz w:val="20"/>
          <w:szCs w:val="20"/>
        </w:rPr>
      </w:pPr>
    </w:p>
    <w:p w14:paraId="18973C13" w14:textId="77777777" w:rsidR="00907BA4" w:rsidRPr="00DF55D3" w:rsidRDefault="00FF3A17" w:rsidP="00FF3A17">
      <w:pPr>
        <w:pStyle w:val="Heading2"/>
      </w:pPr>
      <w:r w:rsidRPr="00DF55D3">
        <w:t>6. LIMITATION OF THE STUDY</w:t>
      </w:r>
    </w:p>
    <w:p w14:paraId="7CE857C6" w14:textId="77777777" w:rsidR="00FF3A17" w:rsidRPr="00DF55D3" w:rsidRDefault="00FF3A17" w:rsidP="00A9792F">
      <w:pPr>
        <w:spacing w:after="0" w:line="240" w:lineRule="auto"/>
        <w:jc w:val="both"/>
        <w:textAlignment w:val="baseline"/>
        <w:rPr>
          <w:rFonts w:ascii="Arial" w:hAnsi="Arial" w:cs="Arial"/>
          <w:spacing w:val="3"/>
          <w:sz w:val="20"/>
          <w:szCs w:val="20"/>
        </w:rPr>
      </w:pPr>
    </w:p>
    <w:p w14:paraId="787C53F1" w14:textId="77777777" w:rsidR="00907BA4" w:rsidRPr="00DF55D3" w:rsidRDefault="00907BA4" w:rsidP="00A9792F">
      <w:pPr>
        <w:spacing w:after="0" w:line="240" w:lineRule="auto"/>
        <w:jc w:val="both"/>
        <w:textAlignment w:val="baseline"/>
        <w:rPr>
          <w:rFonts w:ascii="Arial" w:hAnsi="Arial" w:cs="Arial"/>
          <w:spacing w:val="3"/>
          <w:sz w:val="20"/>
          <w:szCs w:val="20"/>
        </w:rPr>
      </w:pPr>
      <w:r w:rsidRPr="00DF55D3">
        <w:rPr>
          <w:rFonts w:ascii="Arial" w:hAnsi="Arial" w:cs="Arial"/>
          <w:spacing w:val="3"/>
          <w:sz w:val="20"/>
          <w:szCs w:val="20"/>
        </w:rPr>
        <w:t>T</w:t>
      </w:r>
      <w:r w:rsidRPr="00DF55D3">
        <w:rPr>
          <w:rFonts w:ascii="Arial" w:hAnsi="Arial" w:cs="Arial"/>
          <w:spacing w:val="-1"/>
          <w:sz w:val="20"/>
          <w:szCs w:val="20"/>
        </w:rPr>
        <w:t>h</w:t>
      </w:r>
      <w:r w:rsidRPr="00DF55D3">
        <w:rPr>
          <w:rFonts w:ascii="Arial" w:hAnsi="Arial" w:cs="Arial"/>
          <w:sz w:val="20"/>
          <w:szCs w:val="20"/>
        </w:rPr>
        <w:t xml:space="preserve">e </w:t>
      </w:r>
      <w:r w:rsidRPr="00DF55D3">
        <w:rPr>
          <w:rFonts w:ascii="Arial" w:hAnsi="Arial" w:cs="Arial"/>
          <w:spacing w:val="-1"/>
          <w:sz w:val="20"/>
          <w:szCs w:val="20"/>
        </w:rPr>
        <w:t>s</w:t>
      </w:r>
      <w:r w:rsidRPr="00DF55D3">
        <w:rPr>
          <w:rFonts w:ascii="Arial" w:hAnsi="Arial" w:cs="Arial"/>
          <w:sz w:val="20"/>
          <w:szCs w:val="20"/>
        </w:rPr>
        <w:t>t</w:t>
      </w:r>
      <w:r w:rsidRPr="00DF55D3">
        <w:rPr>
          <w:rFonts w:ascii="Arial" w:hAnsi="Arial" w:cs="Arial"/>
          <w:spacing w:val="-1"/>
          <w:sz w:val="20"/>
          <w:szCs w:val="20"/>
        </w:rPr>
        <w:t>u</w:t>
      </w:r>
      <w:r w:rsidRPr="00DF55D3">
        <w:rPr>
          <w:rFonts w:ascii="Arial" w:hAnsi="Arial" w:cs="Arial"/>
          <w:spacing w:val="4"/>
          <w:sz w:val="20"/>
          <w:szCs w:val="20"/>
        </w:rPr>
        <w:t>d</w:t>
      </w:r>
      <w:r w:rsidRPr="00DF55D3">
        <w:rPr>
          <w:rFonts w:ascii="Arial" w:hAnsi="Arial" w:cs="Arial"/>
          <w:sz w:val="20"/>
          <w:szCs w:val="20"/>
        </w:rPr>
        <w:t xml:space="preserve">y </w:t>
      </w:r>
      <w:r w:rsidRPr="00DF55D3">
        <w:rPr>
          <w:rFonts w:ascii="Arial" w:hAnsi="Arial" w:cs="Arial"/>
          <w:spacing w:val="-2"/>
          <w:sz w:val="20"/>
          <w:szCs w:val="20"/>
        </w:rPr>
        <w:t>w</w:t>
      </w:r>
      <w:r w:rsidRPr="00DF55D3">
        <w:rPr>
          <w:rFonts w:ascii="Arial" w:hAnsi="Arial" w:cs="Arial"/>
          <w:sz w:val="20"/>
          <w:szCs w:val="20"/>
        </w:rPr>
        <w:t>as conducted in a</w:t>
      </w:r>
      <w:r w:rsidRPr="00DF55D3">
        <w:rPr>
          <w:rFonts w:ascii="Arial" w:hAnsi="Arial" w:cs="Arial"/>
          <w:spacing w:val="-2"/>
          <w:sz w:val="20"/>
          <w:szCs w:val="20"/>
        </w:rPr>
        <w:t xml:space="preserve"> tertiary hospital that serves as a national centre of excellence. However, this </w:t>
      </w:r>
      <w:r w:rsidRPr="00DF55D3">
        <w:rPr>
          <w:rFonts w:ascii="Arial" w:hAnsi="Arial" w:cs="Arial"/>
          <w:spacing w:val="-1"/>
          <w:sz w:val="20"/>
          <w:szCs w:val="20"/>
        </w:rPr>
        <w:t>s</w:t>
      </w:r>
      <w:r w:rsidRPr="00DF55D3">
        <w:rPr>
          <w:rFonts w:ascii="Arial" w:hAnsi="Arial" w:cs="Arial"/>
          <w:sz w:val="20"/>
          <w:szCs w:val="20"/>
        </w:rPr>
        <w:t>t</w:t>
      </w:r>
      <w:r w:rsidRPr="00DF55D3">
        <w:rPr>
          <w:rFonts w:ascii="Arial" w:hAnsi="Arial" w:cs="Arial"/>
          <w:spacing w:val="-1"/>
          <w:sz w:val="20"/>
          <w:szCs w:val="20"/>
        </w:rPr>
        <w:t>u</w:t>
      </w:r>
      <w:r w:rsidRPr="00DF55D3">
        <w:rPr>
          <w:rFonts w:ascii="Arial" w:hAnsi="Arial" w:cs="Arial"/>
          <w:spacing w:val="4"/>
          <w:sz w:val="20"/>
          <w:szCs w:val="20"/>
        </w:rPr>
        <w:t>d</w:t>
      </w:r>
      <w:r w:rsidRPr="00DF55D3">
        <w:rPr>
          <w:rFonts w:ascii="Arial" w:hAnsi="Arial" w:cs="Arial"/>
          <w:sz w:val="20"/>
          <w:szCs w:val="20"/>
        </w:rPr>
        <w:t>y a</w:t>
      </w:r>
      <w:r w:rsidRPr="00DF55D3">
        <w:rPr>
          <w:rFonts w:ascii="Arial" w:hAnsi="Arial" w:cs="Arial"/>
          <w:spacing w:val="1"/>
          <w:sz w:val="20"/>
          <w:szCs w:val="20"/>
        </w:rPr>
        <w:t>r</w:t>
      </w:r>
      <w:r w:rsidRPr="00DF55D3">
        <w:rPr>
          <w:rFonts w:ascii="Arial" w:hAnsi="Arial" w:cs="Arial"/>
          <w:sz w:val="20"/>
          <w:szCs w:val="20"/>
        </w:rPr>
        <w:t xml:space="preserve">ea is limited and </w:t>
      </w:r>
      <w:r w:rsidRPr="00DF55D3">
        <w:rPr>
          <w:rFonts w:ascii="Arial" w:hAnsi="Arial" w:cs="Arial"/>
          <w:spacing w:val="-1"/>
          <w:sz w:val="20"/>
          <w:szCs w:val="20"/>
        </w:rPr>
        <w:t>m</w:t>
      </w:r>
      <w:r w:rsidRPr="00DF55D3">
        <w:rPr>
          <w:rFonts w:ascii="Arial" w:hAnsi="Arial" w:cs="Arial"/>
          <w:spacing w:val="3"/>
          <w:sz w:val="20"/>
          <w:szCs w:val="20"/>
        </w:rPr>
        <w:t>a</w:t>
      </w:r>
      <w:r w:rsidRPr="00DF55D3">
        <w:rPr>
          <w:rFonts w:ascii="Arial" w:hAnsi="Arial" w:cs="Arial"/>
          <w:sz w:val="20"/>
          <w:szCs w:val="20"/>
        </w:rPr>
        <w:t xml:space="preserve">y not serve </w:t>
      </w:r>
      <w:r w:rsidRPr="00DF55D3">
        <w:rPr>
          <w:rFonts w:ascii="Arial" w:hAnsi="Arial" w:cs="Arial"/>
          <w:spacing w:val="1"/>
          <w:sz w:val="20"/>
          <w:szCs w:val="20"/>
        </w:rPr>
        <w:t>u</w:t>
      </w:r>
      <w:r w:rsidRPr="00DF55D3">
        <w:rPr>
          <w:rFonts w:ascii="Arial" w:hAnsi="Arial" w:cs="Arial"/>
          <w:spacing w:val="-1"/>
          <w:sz w:val="20"/>
          <w:szCs w:val="20"/>
        </w:rPr>
        <w:t>n</w:t>
      </w:r>
      <w:r w:rsidRPr="00DF55D3">
        <w:rPr>
          <w:rFonts w:ascii="Arial" w:hAnsi="Arial" w:cs="Arial"/>
          <w:spacing w:val="2"/>
          <w:sz w:val="20"/>
          <w:szCs w:val="20"/>
        </w:rPr>
        <w:t>i</w:t>
      </w:r>
      <w:r w:rsidRPr="00DF55D3">
        <w:rPr>
          <w:rFonts w:ascii="Arial" w:hAnsi="Arial" w:cs="Arial"/>
          <w:spacing w:val="-1"/>
          <w:sz w:val="20"/>
          <w:szCs w:val="20"/>
        </w:rPr>
        <w:t>v</w:t>
      </w:r>
      <w:r w:rsidRPr="00DF55D3">
        <w:rPr>
          <w:rFonts w:ascii="Arial" w:hAnsi="Arial" w:cs="Arial"/>
          <w:sz w:val="20"/>
          <w:szCs w:val="20"/>
        </w:rPr>
        <w:t>e</w:t>
      </w:r>
      <w:r w:rsidRPr="00DF55D3">
        <w:rPr>
          <w:rFonts w:ascii="Arial" w:hAnsi="Arial" w:cs="Arial"/>
          <w:spacing w:val="1"/>
          <w:sz w:val="20"/>
          <w:szCs w:val="20"/>
        </w:rPr>
        <w:t>r</w:t>
      </w:r>
      <w:r w:rsidRPr="00DF55D3">
        <w:rPr>
          <w:rFonts w:ascii="Arial" w:hAnsi="Arial" w:cs="Arial"/>
          <w:spacing w:val="-1"/>
          <w:sz w:val="20"/>
          <w:szCs w:val="20"/>
        </w:rPr>
        <w:t>s</w:t>
      </w:r>
      <w:r w:rsidRPr="00DF55D3">
        <w:rPr>
          <w:rFonts w:ascii="Arial" w:hAnsi="Arial" w:cs="Arial"/>
          <w:sz w:val="20"/>
          <w:szCs w:val="20"/>
        </w:rPr>
        <w:t>al a</w:t>
      </w:r>
      <w:r w:rsidRPr="00DF55D3">
        <w:rPr>
          <w:rFonts w:ascii="Arial" w:hAnsi="Arial" w:cs="Arial"/>
          <w:spacing w:val="1"/>
          <w:sz w:val="20"/>
          <w:szCs w:val="20"/>
        </w:rPr>
        <w:t>pp</w:t>
      </w:r>
      <w:r w:rsidRPr="00DF55D3">
        <w:rPr>
          <w:rFonts w:ascii="Arial" w:hAnsi="Arial" w:cs="Arial"/>
          <w:sz w:val="20"/>
          <w:szCs w:val="20"/>
        </w:rPr>
        <w:t>lica</w:t>
      </w:r>
      <w:r w:rsidRPr="00DF55D3">
        <w:rPr>
          <w:rFonts w:ascii="Arial" w:hAnsi="Arial" w:cs="Arial"/>
          <w:spacing w:val="1"/>
          <w:sz w:val="20"/>
          <w:szCs w:val="20"/>
        </w:rPr>
        <w:t xml:space="preserve">tion. </w:t>
      </w:r>
      <w:r w:rsidRPr="00DF55D3">
        <w:rPr>
          <w:rFonts w:ascii="Arial" w:hAnsi="Arial" w:cs="Arial"/>
          <w:spacing w:val="3"/>
          <w:sz w:val="20"/>
          <w:szCs w:val="20"/>
        </w:rPr>
        <w:t xml:space="preserve">The study design </w:t>
      </w:r>
      <w:proofErr w:type="gramStart"/>
      <w:r w:rsidRPr="00DF55D3">
        <w:rPr>
          <w:rFonts w:ascii="Arial" w:hAnsi="Arial" w:cs="Arial"/>
          <w:spacing w:val="3"/>
          <w:sz w:val="20"/>
          <w:szCs w:val="20"/>
        </w:rPr>
        <w:t>was  cross</w:t>
      </w:r>
      <w:proofErr w:type="gramEnd"/>
      <w:r w:rsidRPr="00DF55D3">
        <w:rPr>
          <w:rFonts w:ascii="Arial" w:hAnsi="Arial" w:cs="Arial"/>
          <w:spacing w:val="3"/>
          <w:sz w:val="20"/>
          <w:szCs w:val="20"/>
        </w:rPr>
        <w:t xml:space="preserve">-sectional and may be inconclusive to establish causality. </w:t>
      </w:r>
    </w:p>
    <w:p w14:paraId="54AD3F0F" w14:textId="77777777" w:rsidR="00DF55D3" w:rsidRPr="00DF55D3" w:rsidRDefault="00DF55D3" w:rsidP="00A9792F">
      <w:pPr>
        <w:spacing w:after="0" w:line="240" w:lineRule="auto"/>
        <w:jc w:val="both"/>
        <w:textAlignment w:val="baseline"/>
        <w:rPr>
          <w:rFonts w:ascii="Arial" w:hAnsi="Arial" w:cs="Arial"/>
          <w:spacing w:val="3"/>
          <w:sz w:val="20"/>
          <w:szCs w:val="20"/>
        </w:rPr>
      </w:pPr>
    </w:p>
    <w:p w14:paraId="1558FBB1" w14:textId="77777777" w:rsidR="00DF55D3" w:rsidRPr="00DF55D3" w:rsidRDefault="00DF55D3" w:rsidP="00DF55D3">
      <w:pPr>
        <w:pStyle w:val="Heading2"/>
      </w:pPr>
      <w:r w:rsidRPr="00DF55D3">
        <w:t xml:space="preserve">CONSENT </w:t>
      </w:r>
    </w:p>
    <w:p w14:paraId="11BC7598" w14:textId="77777777" w:rsidR="00DF55D3" w:rsidRPr="00DF55D3" w:rsidRDefault="00DF55D3" w:rsidP="00DF55D3">
      <w:pPr>
        <w:pStyle w:val="ReferHead"/>
        <w:spacing w:after="0"/>
        <w:jc w:val="both"/>
        <w:rPr>
          <w:rFonts w:ascii="Arial" w:hAnsi="Arial" w:cs="Arial"/>
          <w:b w:val="0"/>
          <w:caps w:val="0"/>
          <w:sz w:val="20"/>
        </w:rPr>
      </w:pPr>
    </w:p>
    <w:p w14:paraId="05F7F5DB" w14:textId="77777777" w:rsidR="00DF55D3" w:rsidRPr="00DF55D3" w:rsidRDefault="00DF55D3" w:rsidP="00DF55D3">
      <w:pPr>
        <w:pStyle w:val="ReferHead"/>
        <w:spacing w:after="0"/>
        <w:jc w:val="both"/>
        <w:rPr>
          <w:rFonts w:ascii="Arial" w:hAnsi="Arial" w:cs="Arial"/>
          <w:b w:val="0"/>
          <w:caps w:val="0"/>
          <w:sz w:val="20"/>
        </w:rPr>
      </w:pPr>
      <w:r w:rsidRPr="00DF55D3">
        <w:rPr>
          <w:rFonts w:ascii="Arial" w:hAnsi="Arial" w:cs="Arial"/>
          <w:b w:val="0"/>
          <w:caps w:val="0"/>
          <w:sz w:val="20"/>
        </w:rPr>
        <w:t>It is not applicable.</w:t>
      </w:r>
    </w:p>
    <w:p w14:paraId="149F776D" w14:textId="77777777" w:rsidR="00DF55D3" w:rsidRPr="00DF55D3" w:rsidRDefault="00DF55D3" w:rsidP="00DF55D3">
      <w:pPr>
        <w:pStyle w:val="ReferHead"/>
        <w:spacing w:after="0"/>
        <w:jc w:val="both"/>
        <w:rPr>
          <w:rFonts w:ascii="Arial" w:hAnsi="Arial" w:cs="Arial"/>
          <w:b w:val="0"/>
          <w:caps w:val="0"/>
          <w:sz w:val="20"/>
        </w:rPr>
      </w:pPr>
    </w:p>
    <w:p w14:paraId="44B55229" w14:textId="77777777" w:rsidR="00DF55D3" w:rsidRPr="00DF55D3" w:rsidRDefault="00DF55D3" w:rsidP="00DF55D3">
      <w:pPr>
        <w:pStyle w:val="Heading2"/>
      </w:pPr>
      <w:r w:rsidRPr="00DF55D3">
        <w:t>ETHICAL APPROVAL</w:t>
      </w:r>
    </w:p>
    <w:p w14:paraId="7B1DC642" w14:textId="77777777" w:rsidR="00DF55D3" w:rsidRPr="00DF55D3" w:rsidRDefault="00DF55D3" w:rsidP="00DF55D3">
      <w:pPr>
        <w:pStyle w:val="ReferHead"/>
        <w:spacing w:after="0"/>
        <w:jc w:val="both"/>
        <w:rPr>
          <w:rFonts w:ascii="Arial" w:hAnsi="Arial" w:cs="Arial"/>
          <w:b w:val="0"/>
          <w:caps w:val="0"/>
          <w:sz w:val="20"/>
        </w:rPr>
      </w:pPr>
    </w:p>
    <w:p w14:paraId="404BCA3D" w14:textId="77777777" w:rsidR="00907BA4" w:rsidRPr="00DF55D3" w:rsidRDefault="00DF55D3" w:rsidP="00DF55D3">
      <w:pPr>
        <w:pStyle w:val="ReferHead"/>
        <w:keepNext w:val="0"/>
        <w:spacing w:after="0"/>
        <w:jc w:val="both"/>
        <w:rPr>
          <w:rFonts w:ascii="Arial" w:hAnsi="Arial" w:cs="Arial"/>
          <w:b w:val="0"/>
          <w:caps w:val="0"/>
          <w:sz w:val="20"/>
        </w:rPr>
      </w:pPr>
      <w:r w:rsidRPr="00DF55D3">
        <w:rPr>
          <w:rFonts w:ascii="Arial" w:hAnsi="Arial" w:cs="Arial"/>
          <w:b w:val="0"/>
          <w:caps w:val="0"/>
          <w:sz w:val="20"/>
        </w:rPr>
        <w:t>It is not applicable.</w:t>
      </w:r>
    </w:p>
    <w:p w14:paraId="369A4E2B" w14:textId="77777777" w:rsidR="00DF55D3" w:rsidRPr="00DF55D3" w:rsidRDefault="00DF55D3" w:rsidP="00DF55D3">
      <w:pPr>
        <w:pStyle w:val="ReferHead"/>
        <w:keepNext w:val="0"/>
        <w:spacing w:after="0"/>
        <w:jc w:val="both"/>
        <w:rPr>
          <w:rFonts w:ascii="Arial" w:hAnsi="Arial" w:cs="Arial"/>
          <w:b w:val="0"/>
          <w:caps w:val="0"/>
          <w:sz w:val="20"/>
        </w:rPr>
      </w:pPr>
    </w:p>
    <w:p w14:paraId="58B59073" w14:textId="77777777" w:rsidR="00907BA4" w:rsidRPr="00DF55D3" w:rsidRDefault="00FF3A17" w:rsidP="00FF3A17">
      <w:pPr>
        <w:pStyle w:val="Heading2"/>
      </w:pPr>
      <w:r w:rsidRPr="00DF55D3">
        <w:t>COMPETING INTERESTS</w:t>
      </w:r>
    </w:p>
    <w:p w14:paraId="48737AE5" w14:textId="77777777" w:rsidR="00907BA4" w:rsidRPr="00DF55D3" w:rsidRDefault="00907BA4" w:rsidP="00A9792F">
      <w:pPr>
        <w:pStyle w:val="ReferHead"/>
        <w:keepNext w:val="0"/>
        <w:spacing w:after="0"/>
        <w:jc w:val="both"/>
        <w:rPr>
          <w:rFonts w:ascii="Arial" w:hAnsi="Arial" w:cs="Arial"/>
          <w:sz w:val="18"/>
        </w:rPr>
      </w:pPr>
    </w:p>
    <w:p w14:paraId="113E8B58" w14:textId="77777777" w:rsidR="00907BA4" w:rsidRPr="00DF55D3" w:rsidRDefault="00907BA4" w:rsidP="00A9792F">
      <w:pPr>
        <w:pStyle w:val="ReferHead"/>
        <w:keepNext w:val="0"/>
        <w:spacing w:after="0"/>
        <w:jc w:val="both"/>
        <w:rPr>
          <w:rFonts w:ascii="Arial" w:hAnsi="Arial" w:cs="Arial"/>
          <w:b w:val="0"/>
          <w:caps w:val="0"/>
          <w:sz w:val="20"/>
        </w:rPr>
      </w:pPr>
      <w:r w:rsidRPr="00DF55D3">
        <w:rPr>
          <w:rFonts w:ascii="Arial" w:hAnsi="Arial" w:cs="Arial"/>
          <w:b w:val="0"/>
          <w:caps w:val="0"/>
          <w:sz w:val="20"/>
        </w:rPr>
        <w:t>Author has declared that no competing interests exist.</w:t>
      </w:r>
    </w:p>
    <w:p w14:paraId="277474E1" w14:textId="77777777" w:rsidR="00907BA4" w:rsidRPr="00DF55D3" w:rsidRDefault="00907BA4" w:rsidP="00A9792F">
      <w:pPr>
        <w:spacing w:after="0" w:line="240" w:lineRule="auto"/>
        <w:jc w:val="both"/>
        <w:textAlignment w:val="baseline"/>
        <w:rPr>
          <w:rFonts w:ascii="Arial" w:hAnsi="Arial" w:cs="Arial"/>
          <w:spacing w:val="3"/>
          <w:sz w:val="16"/>
          <w:szCs w:val="20"/>
        </w:rPr>
      </w:pPr>
    </w:p>
    <w:p w14:paraId="39B4A146" w14:textId="77777777" w:rsidR="00907BA4" w:rsidRPr="00DF55D3" w:rsidRDefault="00FF3A17" w:rsidP="00FF3A17">
      <w:pPr>
        <w:pStyle w:val="Heading2"/>
      </w:pPr>
      <w:r w:rsidRPr="00DF55D3">
        <w:t>REFERENCES</w:t>
      </w:r>
    </w:p>
    <w:p w14:paraId="619BC37C" w14:textId="77777777" w:rsidR="00FF3A17" w:rsidRPr="00DF55D3" w:rsidRDefault="00FF3A17" w:rsidP="00A9792F">
      <w:pPr>
        <w:spacing w:after="0" w:line="240" w:lineRule="auto"/>
        <w:jc w:val="both"/>
        <w:textAlignment w:val="baseline"/>
        <w:rPr>
          <w:rFonts w:ascii="Arial" w:hAnsi="Arial" w:cs="Arial"/>
          <w:b/>
          <w:spacing w:val="3"/>
          <w:sz w:val="16"/>
          <w:szCs w:val="20"/>
        </w:rPr>
      </w:pPr>
    </w:p>
    <w:p w14:paraId="2FA749B5" w14:textId="77777777" w:rsidR="00FF3A17" w:rsidRPr="00DF55D3" w:rsidRDefault="00907BA4" w:rsidP="00FF3A17">
      <w:pPr>
        <w:pStyle w:val="ListParagraph"/>
        <w:numPr>
          <w:ilvl w:val="0"/>
          <w:numId w:val="3"/>
        </w:numPr>
        <w:spacing w:after="0" w:line="240" w:lineRule="auto"/>
        <w:ind w:left="540" w:hanging="540"/>
        <w:jc w:val="both"/>
        <w:textAlignment w:val="baseline"/>
        <w:rPr>
          <w:rFonts w:ascii="Arial" w:hAnsi="Arial" w:cs="Arial"/>
          <w:bCs/>
          <w:sz w:val="20"/>
          <w:szCs w:val="20"/>
          <w:lang w:val="en-GB"/>
        </w:rPr>
      </w:pPr>
      <w:r w:rsidRPr="00DF55D3">
        <w:rPr>
          <w:rFonts w:ascii="Arial" w:hAnsi="Arial" w:cs="Arial"/>
          <w:bCs/>
          <w:sz w:val="20"/>
          <w:szCs w:val="20"/>
        </w:rPr>
        <w:t>NHIS Operational Guideline −National Health Insurance Scheme</w:t>
      </w:r>
      <w:r w:rsidR="00FF3A17" w:rsidRPr="00DF55D3">
        <w:rPr>
          <w:rFonts w:ascii="Arial" w:hAnsi="Arial" w:cs="Arial"/>
          <w:bCs/>
          <w:sz w:val="20"/>
          <w:szCs w:val="20"/>
        </w:rPr>
        <w:t xml:space="preserve">; </w:t>
      </w:r>
      <w:r w:rsidRPr="00DF55D3">
        <w:rPr>
          <w:rFonts w:ascii="Arial" w:hAnsi="Arial" w:cs="Arial"/>
          <w:bCs/>
          <w:sz w:val="20"/>
          <w:szCs w:val="20"/>
        </w:rPr>
        <w:t>2012</w:t>
      </w:r>
      <w:r w:rsidR="00FF3A17" w:rsidRPr="00DF55D3">
        <w:rPr>
          <w:rFonts w:ascii="Arial" w:hAnsi="Arial" w:cs="Arial"/>
          <w:bCs/>
          <w:sz w:val="20"/>
          <w:szCs w:val="20"/>
        </w:rPr>
        <w:t>.</w:t>
      </w:r>
      <w:r w:rsidRPr="00DF55D3">
        <w:rPr>
          <w:rFonts w:ascii="Arial" w:hAnsi="Arial" w:cs="Arial"/>
          <w:bCs/>
          <w:sz w:val="20"/>
          <w:szCs w:val="20"/>
        </w:rPr>
        <w:t xml:space="preserve"> </w:t>
      </w:r>
    </w:p>
    <w:p w14:paraId="3FC3808B" w14:textId="77777777" w:rsidR="00FF3A17" w:rsidRPr="00DF55D3" w:rsidRDefault="00FF3A17" w:rsidP="00FF3A17">
      <w:pPr>
        <w:pStyle w:val="ListParagraph"/>
        <w:spacing w:after="0" w:line="240" w:lineRule="auto"/>
        <w:ind w:left="540"/>
        <w:jc w:val="both"/>
        <w:textAlignment w:val="baseline"/>
        <w:rPr>
          <w:rFonts w:ascii="Arial" w:hAnsi="Arial" w:cs="Arial"/>
          <w:bCs/>
          <w:sz w:val="20"/>
          <w:szCs w:val="20"/>
        </w:rPr>
      </w:pPr>
      <w:proofErr w:type="gramStart"/>
      <w:r w:rsidRPr="00DF55D3">
        <w:rPr>
          <w:rFonts w:ascii="Arial" w:hAnsi="Arial" w:cs="Arial"/>
          <w:bCs/>
          <w:sz w:val="20"/>
          <w:szCs w:val="20"/>
        </w:rPr>
        <w:t>Available:</w:t>
      </w:r>
      <w:r w:rsidR="00907BA4" w:rsidRPr="00DF55D3">
        <w:rPr>
          <w:rFonts w:ascii="Arial" w:hAnsi="Arial" w:cs="Arial"/>
          <w:bCs/>
          <w:sz w:val="20"/>
          <w:szCs w:val="20"/>
        </w:rPr>
        <w:t>http://www.scribd.com/doc/66143395/2008-NhisOperational-Guidelines-210705</w:t>
      </w:r>
      <w:proofErr w:type="gramEnd"/>
      <w:r w:rsidR="00907BA4" w:rsidRPr="00DF55D3">
        <w:rPr>
          <w:rFonts w:ascii="Arial" w:hAnsi="Arial" w:cs="Arial"/>
          <w:bCs/>
          <w:sz w:val="20"/>
          <w:szCs w:val="20"/>
        </w:rPr>
        <w:t xml:space="preserve"> </w:t>
      </w:r>
    </w:p>
    <w:p w14:paraId="4A271B87" w14:textId="77777777" w:rsidR="00907BA4" w:rsidRPr="00DF55D3" w:rsidRDefault="00907BA4" w:rsidP="00FF3A17">
      <w:pPr>
        <w:pStyle w:val="ListParagraph"/>
        <w:spacing w:after="0" w:line="240" w:lineRule="auto"/>
        <w:ind w:left="540"/>
        <w:jc w:val="both"/>
        <w:textAlignment w:val="baseline"/>
        <w:rPr>
          <w:rFonts w:ascii="Arial" w:hAnsi="Arial" w:cs="Arial"/>
          <w:bCs/>
          <w:sz w:val="20"/>
          <w:szCs w:val="20"/>
          <w:lang w:val="en-GB"/>
        </w:rPr>
      </w:pPr>
      <w:r w:rsidRPr="00DF55D3">
        <w:rPr>
          <w:rFonts w:ascii="Arial" w:hAnsi="Arial" w:cs="Arial"/>
          <w:bCs/>
          <w:sz w:val="20"/>
          <w:szCs w:val="20"/>
        </w:rPr>
        <w:t xml:space="preserve">[Accessed July 23, 2018] </w:t>
      </w:r>
      <w:bookmarkStart w:id="7" w:name="_Hlk40086936"/>
    </w:p>
    <w:p w14:paraId="5957EB60" w14:textId="77777777" w:rsidR="00907BA4" w:rsidRPr="00DF55D3" w:rsidRDefault="00FF3A17" w:rsidP="00FF3A17">
      <w:pPr>
        <w:pStyle w:val="ListParagraph"/>
        <w:numPr>
          <w:ilvl w:val="0"/>
          <w:numId w:val="3"/>
        </w:numPr>
        <w:spacing w:after="0" w:line="240" w:lineRule="auto"/>
        <w:ind w:left="540" w:hanging="540"/>
        <w:contextualSpacing w:val="0"/>
        <w:jc w:val="both"/>
        <w:rPr>
          <w:rStyle w:val="Hyperlink"/>
          <w:rFonts w:ascii="Arial" w:hAnsi="Arial" w:cs="Arial"/>
          <w:bCs/>
          <w:color w:val="auto"/>
          <w:sz w:val="20"/>
          <w:szCs w:val="20"/>
        </w:rPr>
      </w:pPr>
      <w:proofErr w:type="spellStart"/>
      <w:r w:rsidRPr="00DF55D3">
        <w:rPr>
          <w:rFonts w:ascii="Arial" w:hAnsi="Arial" w:cs="Arial"/>
          <w:bCs/>
          <w:sz w:val="20"/>
          <w:szCs w:val="20"/>
        </w:rPr>
        <w:t>Obikeze</w:t>
      </w:r>
      <w:proofErr w:type="spellEnd"/>
      <w:r w:rsidRPr="00DF55D3">
        <w:rPr>
          <w:rFonts w:ascii="Arial" w:hAnsi="Arial" w:cs="Arial"/>
          <w:bCs/>
          <w:sz w:val="20"/>
          <w:szCs w:val="20"/>
        </w:rPr>
        <w:t>,</w:t>
      </w:r>
      <w:r w:rsidR="00907BA4" w:rsidRPr="00DF55D3">
        <w:rPr>
          <w:rFonts w:ascii="Arial" w:hAnsi="Arial" w:cs="Arial"/>
          <w:bCs/>
          <w:sz w:val="20"/>
          <w:szCs w:val="20"/>
        </w:rPr>
        <w:t xml:space="preserve"> </w:t>
      </w:r>
      <w:proofErr w:type="spellStart"/>
      <w:r w:rsidR="00907BA4" w:rsidRPr="00DF55D3">
        <w:rPr>
          <w:rFonts w:ascii="Arial" w:hAnsi="Arial" w:cs="Arial"/>
          <w:bCs/>
          <w:sz w:val="20"/>
          <w:szCs w:val="20"/>
        </w:rPr>
        <w:t>Onwujekwe</w:t>
      </w:r>
      <w:proofErr w:type="spellEnd"/>
      <w:r w:rsidR="00907BA4" w:rsidRPr="00DF55D3">
        <w:rPr>
          <w:rFonts w:ascii="Arial" w:hAnsi="Arial" w:cs="Arial"/>
          <w:bCs/>
          <w:sz w:val="20"/>
          <w:szCs w:val="20"/>
        </w:rPr>
        <w:t xml:space="preserve">. The roles of health maintenance organizations in the implementation of a social health insurance scheme in Enugu, Southeast Nigeria: </w:t>
      </w:r>
      <w:r w:rsidR="00DF55D3" w:rsidRPr="00DF55D3">
        <w:rPr>
          <w:rFonts w:ascii="Arial" w:hAnsi="Arial" w:cs="Arial"/>
          <w:bCs/>
          <w:sz w:val="20"/>
          <w:szCs w:val="20"/>
        </w:rPr>
        <w:t xml:space="preserve">A </w:t>
      </w:r>
      <w:r w:rsidR="00907BA4" w:rsidRPr="00DF55D3">
        <w:rPr>
          <w:rFonts w:ascii="Arial" w:hAnsi="Arial" w:cs="Arial"/>
          <w:bCs/>
          <w:sz w:val="20"/>
          <w:szCs w:val="20"/>
        </w:rPr>
        <w:t>mixed-method investigation. Inte</w:t>
      </w:r>
      <w:r w:rsidRPr="00DF55D3">
        <w:rPr>
          <w:rFonts w:ascii="Arial" w:hAnsi="Arial" w:cs="Arial"/>
          <w:bCs/>
          <w:sz w:val="20"/>
          <w:szCs w:val="20"/>
        </w:rPr>
        <w:t>r J for Equity in Health. 2020;</w:t>
      </w:r>
      <w:r w:rsidR="00907BA4" w:rsidRPr="00DF55D3">
        <w:rPr>
          <w:rFonts w:ascii="Arial" w:hAnsi="Arial" w:cs="Arial"/>
          <w:bCs/>
          <w:sz w:val="20"/>
          <w:szCs w:val="20"/>
        </w:rPr>
        <w:t>19:</w:t>
      </w:r>
      <w:r w:rsidR="00DF55D3" w:rsidRPr="00DF55D3">
        <w:rPr>
          <w:rFonts w:ascii="Arial" w:hAnsi="Arial" w:cs="Arial"/>
          <w:bCs/>
          <w:sz w:val="20"/>
          <w:szCs w:val="20"/>
        </w:rPr>
        <w:t xml:space="preserve">                 </w:t>
      </w:r>
      <w:r w:rsidR="00907BA4" w:rsidRPr="00DF55D3">
        <w:rPr>
          <w:rFonts w:ascii="Arial" w:hAnsi="Arial" w:cs="Arial"/>
          <w:bCs/>
          <w:sz w:val="20"/>
          <w:szCs w:val="20"/>
        </w:rPr>
        <w:t xml:space="preserve">33. </w:t>
      </w:r>
    </w:p>
    <w:p w14:paraId="1CED99D8" w14:textId="77777777" w:rsidR="00BE6F02" w:rsidRPr="00DF55D3" w:rsidRDefault="00907BA4" w:rsidP="00FF3A17">
      <w:pPr>
        <w:pStyle w:val="ListParagraph"/>
        <w:numPr>
          <w:ilvl w:val="0"/>
          <w:numId w:val="3"/>
        </w:numPr>
        <w:spacing w:after="0" w:line="240" w:lineRule="auto"/>
        <w:ind w:left="540" w:hanging="540"/>
        <w:contextualSpacing w:val="0"/>
        <w:jc w:val="both"/>
        <w:rPr>
          <w:rFonts w:ascii="Arial" w:hAnsi="Arial" w:cs="Arial"/>
          <w:sz w:val="20"/>
          <w:szCs w:val="20"/>
        </w:rPr>
      </w:pPr>
      <w:r w:rsidRPr="00DF55D3">
        <w:rPr>
          <w:rFonts w:ascii="Arial" w:hAnsi="Arial" w:cs="Arial"/>
          <w:sz w:val="20"/>
          <w:szCs w:val="20"/>
        </w:rPr>
        <w:t>WHO. Country cooperation strategy at a glance.</w:t>
      </w:r>
      <w:r w:rsidR="00BE6F02" w:rsidRPr="00DF55D3">
        <w:rPr>
          <w:rFonts w:ascii="Arial" w:hAnsi="Arial" w:cs="Arial"/>
          <w:sz w:val="20"/>
          <w:szCs w:val="20"/>
        </w:rPr>
        <w:t xml:space="preserve"> Nigeria health situation. </w:t>
      </w:r>
      <w:r w:rsidRPr="00DF55D3">
        <w:rPr>
          <w:rFonts w:ascii="Arial" w:hAnsi="Arial" w:cs="Arial"/>
          <w:sz w:val="20"/>
          <w:szCs w:val="20"/>
        </w:rPr>
        <w:t>WHO/CCU/14.03/Nigeria</w:t>
      </w:r>
      <w:r w:rsidR="00BE6F02" w:rsidRPr="00DF55D3">
        <w:rPr>
          <w:rFonts w:ascii="Arial" w:hAnsi="Arial" w:cs="Arial"/>
          <w:sz w:val="20"/>
          <w:szCs w:val="20"/>
        </w:rPr>
        <w:t>; 2014</w:t>
      </w:r>
      <w:r w:rsidRPr="00DF55D3">
        <w:rPr>
          <w:rFonts w:ascii="Arial" w:hAnsi="Arial" w:cs="Arial"/>
          <w:sz w:val="20"/>
          <w:szCs w:val="20"/>
        </w:rPr>
        <w:t xml:space="preserve">. </w:t>
      </w:r>
    </w:p>
    <w:p w14:paraId="6233B062" w14:textId="77777777" w:rsidR="00907BA4" w:rsidRPr="00DF55D3" w:rsidRDefault="00907BA4" w:rsidP="00BE6F02">
      <w:pPr>
        <w:pStyle w:val="ListParagraph"/>
        <w:spacing w:after="0" w:line="240" w:lineRule="auto"/>
        <w:ind w:left="540"/>
        <w:contextualSpacing w:val="0"/>
        <w:jc w:val="both"/>
        <w:rPr>
          <w:rFonts w:ascii="Arial" w:hAnsi="Arial" w:cs="Arial"/>
          <w:sz w:val="20"/>
          <w:szCs w:val="20"/>
        </w:rPr>
      </w:pPr>
      <w:r w:rsidRPr="00DF55D3">
        <w:rPr>
          <w:rFonts w:ascii="Arial" w:hAnsi="Arial" w:cs="Arial"/>
          <w:sz w:val="20"/>
          <w:szCs w:val="20"/>
        </w:rPr>
        <w:t>Updated May 2019</w:t>
      </w:r>
    </w:p>
    <w:p w14:paraId="7402934A" w14:textId="77777777" w:rsidR="00BE6F02" w:rsidRPr="00DF55D3" w:rsidRDefault="00907BA4" w:rsidP="00FF3A17">
      <w:pPr>
        <w:pStyle w:val="ListParagraph"/>
        <w:numPr>
          <w:ilvl w:val="0"/>
          <w:numId w:val="3"/>
        </w:numPr>
        <w:spacing w:after="0" w:line="240" w:lineRule="auto"/>
        <w:ind w:left="540" w:hanging="540"/>
        <w:contextualSpacing w:val="0"/>
        <w:jc w:val="both"/>
        <w:textAlignment w:val="baseline"/>
        <w:rPr>
          <w:rFonts w:ascii="Arial" w:hAnsi="Arial" w:cs="Arial"/>
          <w:bCs/>
          <w:sz w:val="20"/>
          <w:szCs w:val="20"/>
          <w:lang w:val="en-GB"/>
        </w:rPr>
      </w:pPr>
      <w:proofErr w:type="spellStart"/>
      <w:r w:rsidRPr="00DF55D3">
        <w:rPr>
          <w:rFonts w:ascii="Arial" w:hAnsi="Arial" w:cs="Arial"/>
          <w:bCs/>
          <w:sz w:val="20"/>
          <w:szCs w:val="20"/>
          <w:lang w:val="en-GB"/>
        </w:rPr>
        <w:t>Onwujekwe</w:t>
      </w:r>
      <w:proofErr w:type="spellEnd"/>
      <w:r w:rsidRPr="00DF55D3">
        <w:rPr>
          <w:rFonts w:ascii="Arial" w:hAnsi="Arial" w:cs="Arial"/>
          <w:bCs/>
          <w:sz w:val="20"/>
          <w:szCs w:val="20"/>
          <w:lang w:val="en-GB"/>
        </w:rPr>
        <w:t xml:space="preserve"> O, Hanson K, </w:t>
      </w:r>
      <w:proofErr w:type="spellStart"/>
      <w:r w:rsidRPr="00DF55D3">
        <w:rPr>
          <w:rFonts w:ascii="Arial" w:hAnsi="Arial" w:cs="Arial"/>
          <w:bCs/>
          <w:sz w:val="20"/>
          <w:szCs w:val="20"/>
          <w:lang w:val="en-GB"/>
        </w:rPr>
        <w:t>Uzochukwu</w:t>
      </w:r>
      <w:proofErr w:type="spellEnd"/>
      <w:r w:rsidRPr="00DF55D3">
        <w:rPr>
          <w:rFonts w:ascii="Arial" w:hAnsi="Arial" w:cs="Arial"/>
          <w:bCs/>
          <w:sz w:val="20"/>
          <w:szCs w:val="20"/>
          <w:lang w:val="en-GB"/>
        </w:rPr>
        <w:t xml:space="preserve"> B </w:t>
      </w:r>
      <w:bookmarkEnd w:id="7"/>
      <w:r w:rsidRPr="00DF55D3">
        <w:rPr>
          <w:rFonts w:ascii="Arial" w:hAnsi="Arial" w:cs="Arial"/>
          <w:bCs/>
          <w:sz w:val="20"/>
          <w:szCs w:val="20"/>
          <w:lang w:val="en-GB"/>
        </w:rPr>
        <w:t>Examining Inequities in Incidence of Catastrophic Health Expenditures on Different Healthcare Services and Health Faciliti</w:t>
      </w:r>
      <w:r w:rsidR="00BE6F02" w:rsidRPr="00DF55D3">
        <w:rPr>
          <w:rFonts w:ascii="Arial" w:hAnsi="Arial" w:cs="Arial"/>
          <w:bCs/>
          <w:sz w:val="20"/>
          <w:szCs w:val="20"/>
          <w:lang w:val="en-GB"/>
        </w:rPr>
        <w:t xml:space="preserve">es in Nigeria. </w:t>
      </w:r>
      <w:proofErr w:type="spellStart"/>
      <w:r w:rsidR="00BE6F02" w:rsidRPr="00DF55D3">
        <w:rPr>
          <w:rFonts w:ascii="Arial" w:hAnsi="Arial" w:cs="Arial"/>
          <w:bCs/>
          <w:sz w:val="20"/>
          <w:szCs w:val="20"/>
          <w:lang w:val="en-GB"/>
        </w:rPr>
        <w:t>PLoS</w:t>
      </w:r>
      <w:proofErr w:type="spellEnd"/>
      <w:r w:rsidR="00BE6F02" w:rsidRPr="00DF55D3">
        <w:rPr>
          <w:rFonts w:ascii="Arial" w:hAnsi="Arial" w:cs="Arial"/>
          <w:bCs/>
          <w:sz w:val="20"/>
          <w:szCs w:val="20"/>
          <w:lang w:val="en-GB"/>
        </w:rPr>
        <w:t xml:space="preserve"> ONE.  2012;7(7</w:t>
      </w:r>
      <w:proofErr w:type="gramStart"/>
      <w:r w:rsidR="00BE6F02" w:rsidRPr="00DF55D3">
        <w:rPr>
          <w:rFonts w:ascii="Arial" w:hAnsi="Arial" w:cs="Arial"/>
          <w:bCs/>
          <w:sz w:val="20"/>
          <w:szCs w:val="20"/>
          <w:lang w:val="en-GB"/>
        </w:rPr>
        <w:t>):</w:t>
      </w:r>
      <w:r w:rsidRPr="00DF55D3">
        <w:rPr>
          <w:rFonts w:ascii="Arial" w:hAnsi="Arial" w:cs="Arial"/>
          <w:bCs/>
          <w:sz w:val="20"/>
          <w:szCs w:val="20"/>
          <w:lang w:val="en-GB"/>
        </w:rPr>
        <w:t>e</w:t>
      </w:r>
      <w:proofErr w:type="gramEnd"/>
      <w:r w:rsidRPr="00DF55D3">
        <w:rPr>
          <w:rFonts w:ascii="Arial" w:hAnsi="Arial" w:cs="Arial"/>
          <w:bCs/>
          <w:sz w:val="20"/>
          <w:szCs w:val="20"/>
          <w:lang w:val="en-GB"/>
        </w:rPr>
        <w:t xml:space="preserve">40811. </w:t>
      </w:r>
    </w:p>
    <w:p w14:paraId="21D9691B" w14:textId="77777777" w:rsidR="00907BA4" w:rsidRPr="00DF55D3" w:rsidRDefault="00BE6F02" w:rsidP="00BE6F02">
      <w:pPr>
        <w:pStyle w:val="ListParagraph"/>
        <w:spacing w:after="0" w:line="240" w:lineRule="auto"/>
        <w:ind w:left="540"/>
        <w:contextualSpacing w:val="0"/>
        <w:jc w:val="both"/>
        <w:textAlignment w:val="baseline"/>
        <w:rPr>
          <w:rFonts w:ascii="Arial" w:hAnsi="Arial" w:cs="Arial"/>
          <w:bCs/>
          <w:sz w:val="20"/>
          <w:szCs w:val="20"/>
          <w:lang w:val="en-GB"/>
        </w:rPr>
      </w:pPr>
      <w:r w:rsidRPr="00DF55D3">
        <w:rPr>
          <w:rFonts w:ascii="Arial" w:hAnsi="Arial" w:cs="Arial"/>
          <w:bCs/>
          <w:sz w:val="20"/>
          <w:szCs w:val="20"/>
          <w:lang w:val="en-GB"/>
        </w:rPr>
        <w:t>DOI</w:t>
      </w:r>
      <w:r w:rsidR="00907BA4" w:rsidRPr="00DF55D3">
        <w:rPr>
          <w:rFonts w:ascii="Arial" w:hAnsi="Arial" w:cs="Arial"/>
          <w:bCs/>
          <w:sz w:val="20"/>
          <w:szCs w:val="20"/>
          <w:lang w:val="en-GB"/>
        </w:rPr>
        <w:t>:</w:t>
      </w:r>
      <w:r w:rsidRPr="00DF55D3">
        <w:rPr>
          <w:rFonts w:ascii="Arial" w:hAnsi="Arial" w:cs="Arial"/>
          <w:bCs/>
          <w:sz w:val="20"/>
          <w:szCs w:val="20"/>
          <w:lang w:val="en-GB"/>
        </w:rPr>
        <w:t xml:space="preserve"> </w:t>
      </w:r>
      <w:r w:rsidR="00907BA4" w:rsidRPr="00DF55D3">
        <w:rPr>
          <w:rFonts w:ascii="Arial" w:hAnsi="Arial" w:cs="Arial"/>
          <w:bCs/>
          <w:sz w:val="20"/>
          <w:szCs w:val="20"/>
          <w:lang w:val="en-GB"/>
        </w:rPr>
        <w:t>10.1371/journal.pone.0040811</w:t>
      </w:r>
    </w:p>
    <w:p w14:paraId="2CA207F4" w14:textId="77777777" w:rsidR="00907BA4"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sz w:val="20"/>
          <w:szCs w:val="20"/>
        </w:rPr>
      </w:pPr>
      <w:proofErr w:type="spellStart"/>
      <w:r w:rsidRPr="00DF55D3">
        <w:rPr>
          <w:rFonts w:ascii="Arial" w:hAnsi="Arial" w:cs="Arial"/>
          <w:bCs/>
          <w:sz w:val="20"/>
          <w:szCs w:val="20"/>
        </w:rPr>
        <w:t>Uzochukwu</w:t>
      </w:r>
      <w:proofErr w:type="spellEnd"/>
      <w:r w:rsidRPr="00DF55D3">
        <w:rPr>
          <w:rFonts w:ascii="Arial" w:hAnsi="Arial" w:cs="Arial"/>
          <w:bCs/>
          <w:sz w:val="20"/>
          <w:szCs w:val="20"/>
        </w:rPr>
        <w:t xml:space="preserve"> BSC. Health Care Financing, A review of the Nigerian Situation. Health Reform Foundation Scientific Meeting.</w:t>
      </w:r>
      <w:r w:rsidR="00BE6F02" w:rsidRPr="00DF55D3">
        <w:rPr>
          <w:rFonts w:ascii="Arial" w:hAnsi="Arial" w:cs="Arial"/>
          <w:bCs/>
          <w:sz w:val="20"/>
          <w:szCs w:val="20"/>
        </w:rPr>
        <w:t xml:space="preserve"> </w:t>
      </w:r>
      <w:r w:rsidRPr="00DF55D3">
        <w:rPr>
          <w:rFonts w:ascii="Arial" w:hAnsi="Arial" w:cs="Arial"/>
          <w:bCs/>
          <w:sz w:val="20"/>
          <w:szCs w:val="20"/>
        </w:rPr>
        <w:t>2012;5-10.</w:t>
      </w:r>
    </w:p>
    <w:p w14:paraId="5F17D8A1" w14:textId="77777777" w:rsidR="00907BA4"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sz w:val="20"/>
          <w:szCs w:val="20"/>
        </w:rPr>
      </w:pPr>
      <w:r w:rsidRPr="00DF55D3">
        <w:rPr>
          <w:rFonts w:ascii="Arial" w:hAnsi="Arial" w:cs="Arial"/>
          <w:bCs/>
          <w:sz w:val="20"/>
          <w:szCs w:val="20"/>
        </w:rPr>
        <w:t xml:space="preserve">Adewole DA, </w:t>
      </w:r>
      <w:proofErr w:type="spellStart"/>
      <w:r w:rsidRPr="00DF55D3">
        <w:rPr>
          <w:rFonts w:ascii="Arial" w:hAnsi="Arial" w:cs="Arial"/>
          <w:bCs/>
          <w:sz w:val="20"/>
          <w:szCs w:val="20"/>
        </w:rPr>
        <w:t>Adeniji</w:t>
      </w:r>
      <w:proofErr w:type="spellEnd"/>
      <w:r w:rsidRPr="00DF55D3">
        <w:rPr>
          <w:rFonts w:ascii="Arial" w:hAnsi="Arial" w:cs="Arial"/>
          <w:bCs/>
          <w:sz w:val="20"/>
          <w:szCs w:val="20"/>
        </w:rPr>
        <w:t xml:space="preserve"> FI, </w:t>
      </w:r>
      <w:proofErr w:type="spellStart"/>
      <w:r w:rsidRPr="00DF55D3">
        <w:rPr>
          <w:rFonts w:ascii="Arial" w:hAnsi="Arial" w:cs="Arial"/>
          <w:bCs/>
          <w:sz w:val="20"/>
          <w:szCs w:val="20"/>
        </w:rPr>
        <w:t>Adegbrioye</w:t>
      </w:r>
      <w:proofErr w:type="spellEnd"/>
      <w:r w:rsidRPr="00DF55D3">
        <w:rPr>
          <w:rFonts w:ascii="Arial" w:hAnsi="Arial" w:cs="Arial"/>
          <w:bCs/>
          <w:sz w:val="20"/>
          <w:szCs w:val="20"/>
        </w:rPr>
        <w:t xml:space="preserve"> SE, Dania OM, Ilori T. Enrollees' knowledge and satisfaction with national health insurance scheme service delivery in a tertiary hospital, South </w:t>
      </w:r>
      <w:r w:rsidR="00BE6F02" w:rsidRPr="00DF55D3">
        <w:rPr>
          <w:rFonts w:ascii="Arial" w:hAnsi="Arial" w:cs="Arial"/>
          <w:bCs/>
          <w:sz w:val="20"/>
          <w:szCs w:val="20"/>
        </w:rPr>
        <w:t xml:space="preserve">West Nigeria. Niger Med J. </w:t>
      </w:r>
      <w:proofErr w:type="gramStart"/>
      <w:r w:rsidR="00BE6F02" w:rsidRPr="00DF55D3">
        <w:rPr>
          <w:rFonts w:ascii="Arial" w:hAnsi="Arial" w:cs="Arial"/>
          <w:bCs/>
          <w:sz w:val="20"/>
          <w:szCs w:val="20"/>
        </w:rPr>
        <w:t>2020;</w:t>
      </w:r>
      <w:r w:rsidRPr="00DF55D3">
        <w:rPr>
          <w:rFonts w:ascii="Arial" w:hAnsi="Arial" w:cs="Arial"/>
          <w:bCs/>
          <w:sz w:val="20"/>
          <w:szCs w:val="20"/>
        </w:rPr>
        <w:t>61:27</w:t>
      </w:r>
      <w:proofErr w:type="gramEnd"/>
      <w:r w:rsidRPr="00DF55D3">
        <w:rPr>
          <w:rFonts w:ascii="Arial" w:hAnsi="Arial" w:cs="Arial"/>
          <w:bCs/>
          <w:sz w:val="20"/>
          <w:szCs w:val="20"/>
        </w:rPr>
        <w:t>-31</w:t>
      </w:r>
    </w:p>
    <w:p w14:paraId="30DE9326" w14:textId="77777777" w:rsidR="00907BA4" w:rsidRPr="00DF55D3" w:rsidRDefault="00BE6F02" w:rsidP="00FF3A17">
      <w:pPr>
        <w:pStyle w:val="ListParagraph"/>
        <w:numPr>
          <w:ilvl w:val="0"/>
          <w:numId w:val="3"/>
        </w:numPr>
        <w:spacing w:after="0" w:line="240" w:lineRule="auto"/>
        <w:ind w:left="540" w:hanging="540"/>
        <w:contextualSpacing w:val="0"/>
        <w:jc w:val="both"/>
        <w:rPr>
          <w:rFonts w:ascii="Arial" w:hAnsi="Arial" w:cs="Arial"/>
          <w:bCs/>
          <w:sz w:val="20"/>
          <w:szCs w:val="20"/>
        </w:rPr>
      </w:pPr>
      <w:r w:rsidRPr="00DF55D3">
        <w:rPr>
          <w:rFonts w:ascii="Arial" w:hAnsi="Arial" w:cs="Arial"/>
          <w:bCs/>
          <w:sz w:val="20"/>
          <w:szCs w:val="20"/>
        </w:rPr>
        <w:t>Chukwu,</w:t>
      </w:r>
      <w:r w:rsidR="00907BA4" w:rsidRPr="00DF55D3">
        <w:rPr>
          <w:rFonts w:ascii="Arial" w:hAnsi="Arial" w:cs="Arial"/>
          <w:bCs/>
          <w:sz w:val="20"/>
          <w:szCs w:val="20"/>
        </w:rPr>
        <w:t xml:space="preserve"> </w:t>
      </w:r>
      <w:proofErr w:type="spellStart"/>
      <w:r w:rsidR="00907BA4" w:rsidRPr="00DF55D3">
        <w:rPr>
          <w:rFonts w:ascii="Arial" w:hAnsi="Arial" w:cs="Arial"/>
          <w:bCs/>
          <w:sz w:val="20"/>
          <w:szCs w:val="20"/>
        </w:rPr>
        <w:t>Ezenduka</w:t>
      </w:r>
      <w:proofErr w:type="spellEnd"/>
      <w:r w:rsidR="00907BA4" w:rsidRPr="00DF55D3">
        <w:rPr>
          <w:rFonts w:ascii="Arial" w:hAnsi="Arial" w:cs="Arial"/>
          <w:bCs/>
          <w:sz w:val="20"/>
          <w:szCs w:val="20"/>
        </w:rPr>
        <w:t xml:space="preserve">. </w:t>
      </w:r>
      <w:proofErr w:type="spellStart"/>
      <w:r w:rsidR="00907BA4" w:rsidRPr="00DF55D3">
        <w:rPr>
          <w:rFonts w:ascii="Arial" w:hAnsi="Arial" w:cs="Arial"/>
          <w:bCs/>
          <w:sz w:val="20"/>
          <w:szCs w:val="20"/>
        </w:rPr>
        <w:t>Enollee’s</w:t>
      </w:r>
      <w:proofErr w:type="spellEnd"/>
      <w:r w:rsidR="00907BA4" w:rsidRPr="00DF55D3">
        <w:rPr>
          <w:rFonts w:ascii="Arial" w:hAnsi="Arial" w:cs="Arial"/>
          <w:bCs/>
          <w:sz w:val="20"/>
          <w:szCs w:val="20"/>
        </w:rPr>
        <w:t xml:space="preserve"> awareness and attitude towards the provision and utilization of NHIS services at a federal health care facility in Niger State, Nigeri</w:t>
      </w:r>
      <w:r w:rsidRPr="00DF55D3">
        <w:rPr>
          <w:rFonts w:ascii="Arial" w:hAnsi="Arial" w:cs="Arial"/>
          <w:bCs/>
          <w:sz w:val="20"/>
          <w:szCs w:val="20"/>
        </w:rPr>
        <w:t>a AJHE. 2020;9(1);</w:t>
      </w:r>
      <w:r w:rsidR="00907BA4" w:rsidRPr="00DF55D3">
        <w:rPr>
          <w:rFonts w:ascii="Arial" w:hAnsi="Arial" w:cs="Arial"/>
          <w:bCs/>
          <w:sz w:val="20"/>
          <w:szCs w:val="20"/>
        </w:rPr>
        <w:t>1-14</w:t>
      </w:r>
      <w:r w:rsidRPr="00DF55D3">
        <w:rPr>
          <w:rFonts w:ascii="Arial" w:hAnsi="Arial" w:cs="Arial"/>
          <w:bCs/>
          <w:sz w:val="20"/>
          <w:szCs w:val="20"/>
        </w:rPr>
        <w:t>.</w:t>
      </w:r>
    </w:p>
    <w:p w14:paraId="65BFD98A" w14:textId="77777777" w:rsidR="00BE6F02"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sz w:val="20"/>
          <w:szCs w:val="20"/>
        </w:rPr>
      </w:pPr>
      <w:proofErr w:type="spellStart"/>
      <w:r w:rsidRPr="00DF55D3">
        <w:rPr>
          <w:rFonts w:ascii="Arial" w:hAnsi="Arial" w:cs="Arial"/>
          <w:bCs/>
          <w:sz w:val="20"/>
          <w:szCs w:val="20"/>
        </w:rPr>
        <w:t>Ujunwa</w:t>
      </w:r>
      <w:proofErr w:type="spellEnd"/>
      <w:r w:rsidRPr="00DF55D3">
        <w:rPr>
          <w:rFonts w:ascii="Arial" w:hAnsi="Arial" w:cs="Arial"/>
          <w:bCs/>
          <w:sz w:val="20"/>
          <w:szCs w:val="20"/>
        </w:rPr>
        <w:t xml:space="preserve"> FA, </w:t>
      </w:r>
      <w:proofErr w:type="spellStart"/>
      <w:r w:rsidRPr="00DF55D3">
        <w:rPr>
          <w:rFonts w:ascii="Arial" w:hAnsi="Arial" w:cs="Arial"/>
          <w:bCs/>
          <w:sz w:val="20"/>
          <w:szCs w:val="20"/>
        </w:rPr>
        <w:t>Onwujekwe</w:t>
      </w:r>
      <w:proofErr w:type="spellEnd"/>
      <w:r w:rsidRPr="00DF55D3">
        <w:rPr>
          <w:rFonts w:ascii="Arial" w:hAnsi="Arial" w:cs="Arial"/>
          <w:bCs/>
          <w:sz w:val="20"/>
          <w:szCs w:val="20"/>
        </w:rPr>
        <w:t xml:space="preserve"> O, </w:t>
      </w:r>
      <w:proofErr w:type="spellStart"/>
      <w:r w:rsidRPr="00DF55D3">
        <w:rPr>
          <w:rFonts w:ascii="Arial" w:hAnsi="Arial" w:cs="Arial"/>
          <w:bCs/>
          <w:sz w:val="20"/>
          <w:szCs w:val="20"/>
        </w:rPr>
        <w:t>Chinawa</w:t>
      </w:r>
      <w:proofErr w:type="spellEnd"/>
      <w:r w:rsidRPr="00DF55D3">
        <w:rPr>
          <w:rFonts w:ascii="Arial" w:hAnsi="Arial" w:cs="Arial"/>
          <w:bCs/>
          <w:sz w:val="20"/>
          <w:szCs w:val="20"/>
        </w:rPr>
        <w:t xml:space="preserve"> JM. Health services utilization and costs of the insured and uninsured under the formal sector social health insurance scheme in Enugu metropolis South East Nigeria. Niger J Clin</w:t>
      </w:r>
      <w:r w:rsidR="00BE6F02" w:rsidRPr="00DF55D3">
        <w:rPr>
          <w:rFonts w:ascii="Arial" w:hAnsi="Arial" w:cs="Arial"/>
          <w:bCs/>
          <w:sz w:val="20"/>
          <w:szCs w:val="20"/>
        </w:rPr>
        <w:t xml:space="preserve"> </w:t>
      </w:r>
      <w:proofErr w:type="spellStart"/>
      <w:r w:rsidR="00BE6F02" w:rsidRPr="00DF55D3">
        <w:rPr>
          <w:rFonts w:ascii="Arial" w:hAnsi="Arial" w:cs="Arial"/>
          <w:bCs/>
          <w:sz w:val="20"/>
          <w:szCs w:val="20"/>
        </w:rPr>
        <w:t>Pract</w:t>
      </w:r>
      <w:proofErr w:type="spellEnd"/>
      <w:r w:rsidR="00BE6F02" w:rsidRPr="00DF55D3">
        <w:rPr>
          <w:rFonts w:ascii="Arial" w:hAnsi="Arial" w:cs="Arial"/>
          <w:bCs/>
          <w:sz w:val="20"/>
          <w:szCs w:val="20"/>
        </w:rPr>
        <w:t>. 2014;17(3):</w:t>
      </w:r>
      <w:r w:rsidRPr="00DF55D3">
        <w:rPr>
          <w:rFonts w:ascii="Arial" w:hAnsi="Arial" w:cs="Arial"/>
          <w:bCs/>
          <w:sz w:val="20"/>
          <w:szCs w:val="20"/>
        </w:rPr>
        <w:t xml:space="preserve">331-335. </w:t>
      </w:r>
    </w:p>
    <w:p w14:paraId="0C0980F1" w14:textId="77777777" w:rsidR="00907BA4" w:rsidRPr="00DF55D3" w:rsidRDefault="00BE6F02" w:rsidP="00BE6F02">
      <w:pPr>
        <w:pStyle w:val="ListParagraph"/>
        <w:spacing w:after="0" w:line="240" w:lineRule="auto"/>
        <w:ind w:left="540"/>
        <w:contextualSpacing w:val="0"/>
        <w:jc w:val="both"/>
        <w:rPr>
          <w:rFonts w:ascii="Arial" w:hAnsi="Arial" w:cs="Arial"/>
          <w:bCs/>
          <w:sz w:val="20"/>
          <w:szCs w:val="20"/>
        </w:rPr>
      </w:pPr>
      <w:proofErr w:type="spellStart"/>
      <w:proofErr w:type="gramStart"/>
      <w:r w:rsidRPr="00DF55D3">
        <w:rPr>
          <w:rFonts w:ascii="Arial" w:hAnsi="Arial" w:cs="Arial"/>
          <w:bCs/>
          <w:sz w:val="20"/>
          <w:szCs w:val="20"/>
        </w:rPr>
        <w:t>Available:</w:t>
      </w:r>
      <w:r w:rsidR="00907BA4" w:rsidRPr="00DF55D3">
        <w:rPr>
          <w:rFonts w:ascii="Arial" w:hAnsi="Arial" w:cs="Arial"/>
          <w:bCs/>
          <w:sz w:val="20"/>
          <w:szCs w:val="20"/>
        </w:rPr>
        <w:t>https</w:t>
      </w:r>
      <w:proofErr w:type="spellEnd"/>
      <w:r w:rsidR="00907BA4" w:rsidRPr="00DF55D3">
        <w:rPr>
          <w:rFonts w:ascii="Arial" w:hAnsi="Arial" w:cs="Arial"/>
          <w:bCs/>
          <w:sz w:val="20"/>
          <w:szCs w:val="20"/>
        </w:rPr>
        <w:t>://doi</w:t>
      </w:r>
      <w:r w:rsidRPr="00DF55D3">
        <w:rPr>
          <w:rFonts w:ascii="Arial" w:hAnsi="Arial" w:cs="Arial"/>
          <w:bCs/>
          <w:sz w:val="20"/>
          <w:szCs w:val="20"/>
        </w:rPr>
        <w:t>.org/10.4103/1119-3077.130235</w:t>
      </w:r>
      <w:proofErr w:type="gramEnd"/>
    </w:p>
    <w:p w14:paraId="63A4500D" w14:textId="77777777" w:rsidR="00907BA4" w:rsidRPr="00DF55D3" w:rsidRDefault="00907BA4" w:rsidP="00FF3A17">
      <w:pPr>
        <w:pStyle w:val="ListParagraph"/>
        <w:numPr>
          <w:ilvl w:val="0"/>
          <w:numId w:val="3"/>
        </w:numPr>
        <w:spacing w:after="0" w:line="240" w:lineRule="auto"/>
        <w:ind w:left="540" w:hanging="540"/>
        <w:contextualSpacing w:val="0"/>
        <w:jc w:val="both"/>
        <w:textAlignment w:val="baseline"/>
        <w:rPr>
          <w:rFonts w:ascii="Arial" w:hAnsi="Arial" w:cs="Arial"/>
          <w:sz w:val="20"/>
          <w:szCs w:val="20"/>
        </w:rPr>
      </w:pPr>
      <w:r w:rsidRPr="00DF55D3">
        <w:rPr>
          <w:rFonts w:ascii="Arial" w:hAnsi="Arial" w:cs="Arial"/>
          <w:sz w:val="20"/>
          <w:szCs w:val="20"/>
        </w:rPr>
        <w:t xml:space="preserve">Thornton R, Field E.  Social security health insurance for the informal sector in Nicaragua: a randomized evaluation. </w:t>
      </w:r>
      <w:r w:rsidRPr="00DF55D3">
        <w:rPr>
          <w:rFonts w:ascii="Arial" w:hAnsi="Arial" w:cs="Arial"/>
          <w:iCs/>
          <w:sz w:val="20"/>
          <w:szCs w:val="20"/>
        </w:rPr>
        <w:t>Health Economics</w:t>
      </w:r>
      <w:r w:rsidRPr="00DF55D3">
        <w:rPr>
          <w:rFonts w:ascii="Arial" w:hAnsi="Arial" w:cs="Arial"/>
          <w:i/>
          <w:iCs/>
          <w:sz w:val="20"/>
          <w:szCs w:val="20"/>
        </w:rPr>
        <w:t xml:space="preserve">. </w:t>
      </w:r>
      <w:proofErr w:type="gramStart"/>
      <w:r w:rsidR="00BE6F02" w:rsidRPr="00DF55D3">
        <w:rPr>
          <w:rFonts w:ascii="Arial" w:hAnsi="Arial" w:cs="Arial"/>
          <w:sz w:val="20"/>
          <w:szCs w:val="20"/>
        </w:rPr>
        <w:t>2010;19:</w:t>
      </w:r>
      <w:r w:rsidRPr="00DF55D3">
        <w:rPr>
          <w:rFonts w:ascii="Arial" w:hAnsi="Arial" w:cs="Arial"/>
          <w:sz w:val="20"/>
          <w:szCs w:val="20"/>
        </w:rPr>
        <w:t>181</w:t>
      </w:r>
      <w:proofErr w:type="gramEnd"/>
      <w:r w:rsidRPr="00DF55D3">
        <w:rPr>
          <w:rFonts w:ascii="Arial" w:hAnsi="Arial" w:cs="Arial"/>
          <w:sz w:val="20"/>
          <w:szCs w:val="20"/>
        </w:rPr>
        <w:t>-206.</w:t>
      </w:r>
    </w:p>
    <w:p w14:paraId="319FECE6" w14:textId="77777777" w:rsidR="00907BA4" w:rsidRPr="00DF55D3" w:rsidRDefault="00907BA4" w:rsidP="00FF3A17">
      <w:pPr>
        <w:pStyle w:val="ListParagraph"/>
        <w:numPr>
          <w:ilvl w:val="0"/>
          <w:numId w:val="3"/>
        </w:numPr>
        <w:spacing w:after="0" w:line="240" w:lineRule="auto"/>
        <w:ind w:left="540" w:hanging="540"/>
        <w:contextualSpacing w:val="0"/>
        <w:jc w:val="both"/>
        <w:textAlignment w:val="baseline"/>
        <w:rPr>
          <w:rFonts w:ascii="Arial" w:hAnsi="Arial" w:cs="Arial"/>
          <w:sz w:val="20"/>
          <w:szCs w:val="20"/>
        </w:rPr>
      </w:pPr>
      <w:bookmarkStart w:id="8" w:name="_Hlk40266483"/>
      <w:r w:rsidRPr="00DF55D3">
        <w:rPr>
          <w:rFonts w:ascii="Arial" w:hAnsi="Arial" w:cs="Arial"/>
          <w:sz w:val="20"/>
          <w:szCs w:val="20"/>
        </w:rPr>
        <w:t xml:space="preserve">Mensah J, Oppong J, Schmidt C </w:t>
      </w:r>
      <w:bookmarkEnd w:id="8"/>
      <w:r w:rsidRPr="00DF55D3">
        <w:rPr>
          <w:rFonts w:ascii="Arial" w:hAnsi="Arial" w:cs="Arial"/>
          <w:sz w:val="20"/>
          <w:szCs w:val="20"/>
        </w:rPr>
        <w:t xml:space="preserve">An evaluation of the Ghana national health insurance scheme in the context of the </w:t>
      </w:r>
      <w:r w:rsidRPr="00DF55D3">
        <w:rPr>
          <w:rFonts w:ascii="Arial" w:hAnsi="Arial" w:cs="Arial"/>
          <w:sz w:val="20"/>
          <w:szCs w:val="20"/>
        </w:rPr>
        <w:lastRenderedPageBreak/>
        <w:t xml:space="preserve">health MDGs. </w:t>
      </w:r>
      <w:r w:rsidRPr="00DF55D3">
        <w:rPr>
          <w:rFonts w:ascii="Arial" w:hAnsi="Arial" w:cs="Arial"/>
          <w:iCs/>
          <w:sz w:val="20"/>
          <w:szCs w:val="20"/>
        </w:rPr>
        <w:t>Health Economics</w:t>
      </w:r>
      <w:r w:rsidR="00BE6F02" w:rsidRPr="00DF55D3">
        <w:rPr>
          <w:rFonts w:ascii="Arial" w:hAnsi="Arial" w:cs="Arial"/>
          <w:iCs/>
          <w:sz w:val="20"/>
          <w:szCs w:val="20"/>
        </w:rPr>
        <w:t>.</w:t>
      </w:r>
      <w:r w:rsidRPr="00DF55D3">
        <w:rPr>
          <w:rFonts w:ascii="Arial" w:hAnsi="Arial" w:cs="Arial"/>
          <w:iCs/>
          <w:sz w:val="20"/>
          <w:szCs w:val="20"/>
        </w:rPr>
        <w:t xml:space="preserve"> </w:t>
      </w:r>
      <w:proofErr w:type="gramStart"/>
      <w:r w:rsidR="00BE6F02" w:rsidRPr="00DF55D3">
        <w:rPr>
          <w:rFonts w:ascii="Arial" w:hAnsi="Arial" w:cs="Arial"/>
          <w:sz w:val="20"/>
          <w:szCs w:val="20"/>
        </w:rPr>
        <w:t>2010;19:</w:t>
      </w:r>
      <w:r w:rsidRPr="00DF55D3">
        <w:rPr>
          <w:rFonts w:ascii="Arial" w:hAnsi="Arial" w:cs="Arial"/>
          <w:sz w:val="20"/>
          <w:szCs w:val="20"/>
        </w:rPr>
        <w:t>95</w:t>
      </w:r>
      <w:proofErr w:type="gramEnd"/>
      <w:r w:rsidRPr="00DF55D3">
        <w:rPr>
          <w:rFonts w:ascii="Arial" w:hAnsi="Arial" w:cs="Arial"/>
          <w:sz w:val="20"/>
          <w:szCs w:val="20"/>
        </w:rPr>
        <w:t xml:space="preserve">-106. </w:t>
      </w:r>
    </w:p>
    <w:p w14:paraId="5F4FF5CA" w14:textId="77777777" w:rsidR="00907BA4" w:rsidRPr="00DF55D3" w:rsidRDefault="00907BA4" w:rsidP="00FF3A17">
      <w:pPr>
        <w:pStyle w:val="ListParagraph"/>
        <w:numPr>
          <w:ilvl w:val="0"/>
          <w:numId w:val="3"/>
        </w:numPr>
        <w:spacing w:after="0" w:line="240" w:lineRule="auto"/>
        <w:ind w:left="540" w:hanging="540"/>
        <w:contextualSpacing w:val="0"/>
        <w:jc w:val="both"/>
        <w:rPr>
          <w:rFonts w:ascii="Arial" w:hAnsi="Arial" w:cs="Arial"/>
          <w:sz w:val="20"/>
          <w:szCs w:val="20"/>
        </w:rPr>
      </w:pPr>
      <w:r w:rsidRPr="00DF55D3">
        <w:rPr>
          <w:rFonts w:ascii="Arial" w:hAnsi="Arial" w:cs="Arial"/>
          <w:sz w:val="20"/>
          <w:szCs w:val="20"/>
        </w:rPr>
        <w:t xml:space="preserve">Sosa-Rubi SG, Galarraga O, Harris J. </w:t>
      </w:r>
      <w:r w:rsidRPr="00DF55D3">
        <w:rPr>
          <w:rFonts w:ascii="Arial" w:hAnsi="Arial" w:cs="Arial"/>
          <w:iCs/>
          <w:sz w:val="20"/>
          <w:szCs w:val="20"/>
        </w:rPr>
        <w:t>Heterogeneous impact of the ‘</w:t>
      </w:r>
      <w:proofErr w:type="spellStart"/>
      <w:r w:rsidRPr="00DF55D3">
        <w:rPr>
          <w:rFonts w:ascii="Arial" w:hAnsi="Arial" w:cs="Arial"/>
          <w:iCs/>
          <w:sz w:val="20"/>
          <w:szCs w:val="20"/>
        </w:rPr>
        <w:t>Seguro</w:t>
      </w:r>
      <w:r w:rsidRPr="00DF55D3">
        <w:rPr>
          <w:rFonts w:ascii="Arial" w:hAnsi="Arial" w:cs="Arial"/>
          <w:sz w:val="20"/>
          <w:szCs w:val="20"/>
        </w:rPr>
        <w:t>Popular</w:t>
      </w:r>
      <w:proofErr w:type="spellEnd"/>
      <w:r w:rsidRPr="00DF55D3">
        <w:rPr>
          <w:rFonts w:ascii="Arial" w:hAnsi="Arial" w:cs="Arial"/>
          <w:sz w:val="20"/>
          <w:szCs w:val="20"/>
        </w:rPr>
        <w:t xml:space="preserve">’ program on the utilization of obstetrical services in Mexico, 2001-2006: </w:t>
      </w:r>
      <w:r w:rsidR="00BE6F02" w:rsidRPr="00DF55D3">
        <w:rPr>
          <w:rFonts w:ascii="Arial" w:hAnsi="Arial" w:cs="Arial"/>
          <w:sz w:val="20"/>
          <w:szCs w:val="20"/>
        </w:rPr>
        <w:t xml:space="preserve">A </w:t>
      </w:r>
      <w:r w:rsidRPr="00DF55D3">
        <w:rPr>
          <w:rFonts w:ascii="Arial" w:hAnsi="Arial" w:cs="Arial"/>
          <w:sz w:val="20"/>
          <w:szCs w:val="20"/>
        </w:rPr>
        <w:t>multinomial probit model with a discrete endogenous variable. Cambridge,</w:t>
      </w:r>
      <w:r w:rsidR="00BE6F02" w:rsidRPr="00DF55D3">
        <w:rPr>
          <w:rFonts w:ascii="Arial" w:hAnsi="Arial" w:cs="Arial"/>
          <w:sz w:val="20"/>
          <w:szCs w:val="20"/>
        </w:rPr>
        <w:t xml:space="preserve"> </w:t>
      </w:r>
      <w:r w:rsidRPr="00DF55D3">
        <w:rPr>
          <w:rFonts w:ascii="Arial" w:hAnsi="Arial" w:cs="Arial"/>
          <w:sz w:val="20"/>
          <w:szCs w:val="20"/>
        </w:rPr>
        <w:t>MA: Natio</w:t>
      </w:r>
      <w:r w:rsidR="00BE6F02" w:rsidRPr="00DF55D3">
        <w:rPr>
          <w:rFonts w:ascii="Arial" w:hAnsi="Arial" w:cs="Arial"/>
          <w:sz w:val="20"/>
          <w:szCs w:val="20"/>
        </w:rPr>
        <w:t>nal Bureau of Economic Research; 2009.</w:t>
      </w:r>
    </w:p>
    <w:p w14:paraId="1995361B" w14:textId="77777777" w:rsidR="00BE6F02" w:rsidRPr="00DF55D3" w:rsidRDefault="00BE6F02" w:rsidP="00FF3A17">
      <w:pPr>
        <w:pStyle w:val="ListParagraph"/>
        <w:numPr>
          <w:ilvl w:val="0"/>
          <w:numId w:val="3"/>
        </w:numPr>
        <w:spacing w:after="0" w:line="240" w:lineRule="auto"/>
        <w:ind w:left="540" w:hanging="540"/>
        <w:contextualSpacing w:val="0"/>
        <w:jc w:val="both"/>
        <w:rPr>
          <w:rFonts w:ascii="Arial" w:hAnsi="Arial" w:cs="Arial"/>
          <w:bCs/>
          <w:sz w:val="20"/>
          <w:szCs w:val="20"/>
        </w:rPr>
      </w:pPr>
      <w:r w:rsidRPr="00DF55D3">
        <w:rPr>
          <w:rFonts w:ascii="Arial" w:hAnsi="Arial" w:cs="Arial"/>
          <w:bCs/>
          <w:sz w:val="20"/>
          <w:szCs w:val="20"/>
        </w:rPr>
        <w:t>Gobah FK,</w:t>
      </w:r>
      <w:r w:rsidR="00907BA4" w:rsidRPr="00DF55D3">
        <w:rPr>
          <w:rFonts w:ascii="Arial" w:hAnsi="Arial" w:cs="Arial"/>
          <w:bCs/>
          <w:sz w:val="20"/>
          <w:szCs w:val="20"/>
        </w:rPr>
        <w:t xml:space="preserve"> Zhang Z. The national health insurance scheme in Gha</w:t>
      </w:r>
      <w:r w:rsidRPr="00DF55D3">
        <w:rPr>
          <w:rFonts w:ascii="Arial" w:hAnsi="Arial" w:cs="Arial"/>
          <w:bCs/>
          <w:sz w:val="20"/>
          <w:szCs w:val="20"/>
        </w:rPr>
        <w:t>na: Prospects and challenges: A</w:t>
      </w:r>
      <w:r w:rsidR="00DF55D3" w:rsidRPr="00DF55D3">
        <w:rPr>
          <w:rFonts w:ascii="Arial" w:hAnsi="Arial" w:cs="Arial"/>
          <w:bCs/>
          <w:sz w:val="20"/>
          <w:szCs w:val="20"/>
        </w:rPr>
        <w:t xml:space="preserve"> </w:t>
      </w:r>
      <w:r w:rsidR="00907BA4" w:rsidRPr="00DF55D3">
        <w:rPr>
          <w:rFonts w:ascii="Arial" w:hAnsi="Arial" w:cs="Arial"/>
          <w:bCs/>
          <w:sz w:val="20"/>
          <w:szCs w:val="20"/>
        </w:rPr>
        <w:t>cross-sectional evidence. Global Journal of Health Science. 2011;(2).</w:t>
      </w:r>
    </w:p>
    <w:p w14:paraId="0C49569F" w14:textId="77777777" w:rsidR="00907BA4" w:rsidRPr="00DF55D3" w:rsidRDefault="00BE6F02" w:rsidP="00BE6F02">
      <w:pPr>
        <w:pStyle w:val="ListParagraph"/>
        <w:spacing w:after="0" w:line="240" w:lineRule="auto"/>
        <w:ind w:left="540"/>
        <w:contextualSpacing w:val="0"/>
        <w:jc w:val="both"/>
        <w:rPr>
          <w:rFonts w:ascii="Arial" w:hAnsi="Arial" w:cs="Arial"/>
          <w:bCs/>
          <w:sz w:val="20"/>
          <w:szCs w:val="20"/>
        </w:rPr>
      </w:pPr>
      <w:r w:rsidRPr="00DF55D3">
        <w:rPr>
          <w:rFonts w:ascii="Arial" w:hAnsi="Arial" w:cs="Arial"/>
          <w:bCs/>
          <w:sz w:val="20"/>
          <w:szCs w:val="20"/>
        </w:rPr>
        <w:t>DOI</w:t>
      </w:r>
      <w:r w:rsidR="00907BA4" w:rsidRPr="00DF55D3">
        <w:rPr>
          <w:rFonts w:ascii="Arial" w:hAnsi="Arial" w:cs="Arial"/>
          <w:bCs/>
          <w:sz w:val="20"/>
          <w:szCs w:val="20"/>
        </w:rPr>
        <w:t>:</w:t>
      </w:r>
      <w:r w:rsidRPr="00DF55D3">
        <w:rPr>
          <w:rFonts w:ascii="Arial" w:hAnsi="Arial" w:cs="Arial"/>
          <w:bCs/>
          <w:sz w:val="20"/>
          <w:szCs w:val="20"/>
        </w:rPr>
        <w:t xml:space="preserve"> 10.5539/</w:t>
      </w:r>
      <w:proofErr w:type="gramStart"/>
      <w:r w:rsidRPr="00DF55D3">
        <w:rPr>
          <w:rFonts w:ascii="Arial" w:hAnsi="Arial" w:cs="Arial"/>
          <w:bCs/>
          <w:sz w:val="20"/>
          <w:szCs w:val="20"/>
        </w:rPr>
        <w:t>gjhs.v</w:t>
      </w:r>
      <w:proofErr w:type="gramEnd"/>
      <w:r w:rsidRPr="00DF55D3">
        <w:rPr>
          <w:rFonts w:ascii="Arial" w:hAnsi="Arial" w:cs="Arial"/>
          <w:bCs/>
          <w:sz w:val="20"/>
          <w:szCs w:val="20"/>
        </w:rPr>
        <w:t>3n2p90</w:t>
      </w:r>
    </w:p>
    <w:p w14:paraId="748CB6B3" w14:textId="77777777" w:rsidR="00907BA4" w:rsidRPr="00DF55D3" w:rsidRDefault="00907BA4" w:rsidP="00FF3A17">
      <w:pPr>
        <w:pStyle w:val="ListParagraph"/>
        <w:numPr>
          <w:ilvl w:val="0"/>
          <w:numId w:val="3"/>
        </w:numPr>
        <w:spacing w:after="0" w:line="240" w:lineRule="auto"/>
        <w:ind w:left="540" w:hanging="540"/>
        <w:contextualSpacing w:val="0"/>
        <w:jc w:val="both"/>
        <w:rPr>
          <w:rFonts w:ascii="Arial" w:hAnsi="Arial" w:cs="Arial"/>
          <w:sz w:val="20"/>
          <w:szCs w:val="20"/>
          <w:lang w:eastAsia="en-GB"/>
        </w:rPr>
      </w:pPr>
      <w:proofErr w:type="spellStart"/>
      <w:r w:rsidRPr="00DF55D3">
        <w:rPr>
          <w:rFonts w:ascii="Arial" w:hAnsi="Arial" w:cs="Arial"/>
          <w:bCs/>
          <w:sz w:val="20"/>
          <w:szCs w:val="20"/>
        </w:rPr>
        <w:t>WHO</w:t>
      </w:r>
      <w:r w:rsidRPr="00DF55D3">
        <w:rPr>
          <w:rFonts w:ascii="Arial" w:hAnsi="Arial" w:cs="Arial"/>
          <w:bCs/>
          <w:iCs/>
          <w:sz w:val="20"/>
          <w:szCs w:val="20"/>
        </w:rPr>
        <w:t>World</w:t>
      </w:r>
      <w:proofErr w:type="spellEnd"/>
      <w:r w:rsidRPr="00DF55D3">
        <w:rPr>
          <w:rFonts w:ascii="Arial" w:hAnsi="Arial" w:cs="Arial"/>
          <w:bCs/>
          <w:iCs/>
          <w:sz w:val="20"/>
          <w:szCs w:val="20"/>
        </w:rPr>
        <w:t xml:space="preserve"> Health Statistics.  Geneva.</w:t>
      </w:r>
      <w:r w:rsidR="00BE6F02" w:rsidRPr="00DF55D3">
        <w:rPr>
          <w:rFonts w:ascii="Arial" w:hAnsi="Arial" w:cs="Arial"/>
          <w:bCs/>
          <w:sz w:val="20"/>
          <w:szCs w:val="20"/>
        </w:rPr>
        <w:t xml:space="preserve"> </w:t>
      </w:r>
      <w:r w:rsidRPr="00DF55D3">
        <w:rPr>
          <w:rFonts w:ascii="Arial" w:hAnsi="Arial" w:cs="Arial"/>
          <w:bCs/>
          <w:sz w:val="20"/>
          <w:szCs w:val="20"/>
        </w:rPr>
        <w:t xml:space="preserve">World Health </w:t>
      </w:r>
      <w:proofErr w:type="spellStart"/>
      <w:r w:rsidRPr="00DF55D3">
        <w:rPr>
          <w:rFonts w:ascii="Arial" w:hAnsi="Arial" w:cs="Arial"/>
          <w:bCs/>
          <w:sz w:val="20"/>
          <w:szCs w:val="20"/>
        </w:rPr>
        <w:t>Organisation</w:t>
      </w:r>
      <w:proofErr w:type="spellEnd"/>
      <w:r w:rsidR="00BE6F02" w:rsidRPr="00DF55D3">
        <w:rPr>
          <w:rFonts w:ascii="Arial" w:hAnsi="Arial" w:cs="Arial"/>
          <w:bCs/>
          <w:sz w:val="20"/>
          <w:szCs w:val="20"/>
        </w:rPr>
        <w:t>;</w:t>
      </w:r>
      <w:r w:rsidRPr="00DF55D3">
        <w:rPr>
          <w:rFonts w:ascii="Arial" w:hAnsi="Arial" w:cs="Arial"/>
          <w:bCs/>
          <w:sz w:val="20"/>
          <w:szCs w:val="20"/>
        </w:rPr>
        <w:t xml:space="preserve"> </w:t>
      </w:r>
      <w:r w:rsidR="00BE6F02" w:rsidRPr="00DF55D3">
        <w:rPr>
          <w:rFonts w:ascii="Arial" w:hAnsi="Arial" w:cs="Arial"/>
          <w:bCs/>
          <w:sz w:val="20"/>
          <w:szCs w:val="20"/>
        </w:rPr>
        <w:t>2010.</w:t>
      </w:r>
    </w:p>
    <w:p w14:paraId="5549DFEC" w14:textId="77777777" w:rsidR="00BE6F02" w:rsidRPr="00DF55D3" w:rsidRDefault="00BE6F02" w:rsidP="00FF3A17">
      <w:pPr>
        <w:pStyle w:val="ListParagraph"/>
        <w:numPr>
          <w:ilvl w:val="0"/>
          <w:numId w:val="3"/>
        </w:numPr>
        <w:spacing w:after="0" w:line="240" w:lineRule="auto"/>
        <w:ind w:left="540" w:hanging="540"/>
        <w:contextualSpacing w:val="0"/>
        <w:jc w:val="both"/>
        <w:rPr>
          <w:rFonts w:ascii="Arial" w:hAnsi="Arial" w:cs="Arial"/>
          <w:bCs/>
          <w:sz w:val="20"/>
          <w:szCs w:val="20"/>
        </w:rPr>
      </w:pPr>
      <w:proofErr w:type="spellStart"/>
      <w:r w:rsidRPr="00DF55D3">
        <w:rPr>
          <w:rFonts w:ascii="Arial" w:hAnsi="Arial" w:cs="Arial"/>
          <w:bCs/>
          <w:sz w:val="20"/>
          <w:szCs w:val="20"/>
        </w:rPr>
        <w:t>Ewelukwa</w:t>
      </w:r>
      <w:proofErr w:type="spellEnd"/>
      <w:r w:rsidRPr="00DF55D3">
        <w:rPr>
          <w:rFonts w:ascii="Arial" w:hAnsi="Arial" w:cs="Arial"/>
          <w:bCs/>
          <w:sz w:val="20"/>
          <w:szCs w:val="20"/>
        </w:rPr>
        <w:t xml:space="preserve"> O, </w:t>
      </w:r>
      <w:proofErr w:type="spellStart"/>
      <w:r w:rsidRPr="00DF55D3">
        <w:rPr>
          <w:rFonts w:ascii="Arial" w:hAnsi="Arial" w:cs="Arial"/>
          <w:bCs/>
          <w:sz w:val="20"/>
          <w:szCs w:val="20"/>
        </w:rPr>
        <w:t>Onoka</w:t>
      </w:r>
      <w:proofErr w:type="spellEnd"/>
      <w:r w:rsidRPr="00DF55D3">
        <w:rPr>
          <w:rFonts w:ascii="Arial" w:hAnsi="Arial" w:cs="Arial"/>
          <w:bCs/>
          <w:sz w:val="20"/>
          <w:szCs w:val="20"/>
        </w:rPr>
        <w:t xml:space="preserve"> C, </w:t>
      </w:r>
      <w:proofErr w:type="spellStart"/>
      <w:r w:rsidR="00907BA4" w:rsidRPr="00DF55D3">
        <w:rPr>
          <w:rFonts w:ascii="Arial" w:hAnsi="Arial" w:cs="Arial"/>
          <w:bCs/>
          <w:sz w:val="20"/>
          <w:szCs w:val="20"/>
        </w:rPr>
        <w:t>Onwujekwe</w:t>
      </w:r>
      <w:proofErr w:type="spellEnd"/>
      <w:r w:rsidR="00907BA4" w:rsidRPr="00DF55D3">
        <w:rPr>
          <w:rFonts w:ascii="Arial" w:hAnsi="Arial" w:cs="Arial"/>
          <w:bCs/>
          <w:sz w:val="20"/>
          <w:szCs w:val="20"/>
        </w:rPr>
        <w:t xml:space="preserve"> O. Viewing health expenditures, payment and coping mechanisms with an equity lens in Nigeria. BMC </w:t>
      </w:r>
      <w:r w:rsidRPr="00DF55D3">
        <w:rPr>
          <w:rFonts w:ascii="Arial" w:hAnsi="Arial" w:cs="Arial"/>
          <w:bCs/>
          <w:sz w:val="20"/>
          <w:szCs w:val="20"/>
        </w:rPr>
        <w:t>Health Services Research. 2013;</w:t>
      </w:r>
      <w:r w:rsidR="00907BA4" w:rsidRPr="00DF55D3">
        <w:rPr>
          <w:rFonts w:ascii="Arial" w:hAnsi="Arial" w:cs="Arial"/>
          <w:bCs/>
          <w:sz w:val="20"/>
          <w:szCs w:val="20"/>
        </w:rPr>
        <w:t xml:space="preserve">13(87). </w:t>
      </w:r>
    </w:p>
    <w:p w14:paraId="0E2033FC" w14:textId="77777777" w:rsidR="00907BA4" w:rsidRPr="00DF55D3" w:rsidRDefault="00BE6F02" w:rsidP="00BE6F02">
      <w:pPr>
        <w:pStyle w:val="ListParagraph"/>
        <w:spacing w:after="0" w:line="240" w:lineRule="auto"/>
        <w:ind w:left="540"/>
        <w:contextualSpacing w:val="0"/>
        <w:jc w:val="both"/>
        <w:rPr>
          <w:rFonts w:ascii="Arial" w:hAnsi="Arial" w:cs="Arial"/>
          <w:bCs/>
          <w:sz w:val="20"/>
          <w:szCs w:val="20"/>
        </w:rPr>
      </w:pPr>
      <w:r w:rsidRPr="00DF55D3">
        <w:rPr>
          <w:rFonts w:ascii="Arial" w:hAnsi="Arial" w:cs="Arial"/>
          <w:bCs/>
          <w:sz w:val="20"/>
          <w:szCs w:val="20"/>
        </w:rPr>
        <w:t>DOI</w:t>
      </w:r>
      <w:r w:rsidR="00907BA4" w:rsidRPr="00DF55D3">
        <w:rPr>
          <w:rFonts w:ascii="Arial" w:hAnsi="Arial" w:cs="Arial"/>
          <w:bCs/>
          <w:sz w:val="20"/>
          <w:szCs w:val="20"/>
        </w:rPr>
        <w:t>: 10.1186/1472-6963-13-87</w:t>
      </w:r>
    </w:p>
    <w:p w14:paraId="0476F675" w14:textId="77777777" w:rsidR="00907BA4" w:rsidRPr="00DF55D3" w:rsidRDefault="00BE6F02" w:rsidP="00FF3A17">
      <w:pPr>
        <w:pStyle w:val="ListParagraph"/>
        <w:numPr>
          <w:ilvl w:val="0"/>
          <w:numId w:val="3"/>
        </w:numPr>
        <w:spacing w:after="0" w:line="240" w:lineRule="auto"/>
        <w:ind w:left="540" w:hanging="540"/>
        <w:contextualSpacing w:val="0"/>
        <w:jc w:val="both"/>
        <w:rPr>
          <w:rFonts w:ascii="Arial" w:hAnsi="Arial" w:cs="Arial"/>
          <w:bCs/>
          <w:sz w:val="20"/>
          <w:szCs w:val="20"/>
        </w:rPr>
      </w:pPr>
      <w:r w:rsidRPr="00DF55D3">
        <w:rPr>
          <w:rFonts w:ascii="Arial" w:hAnsi="Arial" w:cs="Arial"/>
          <w:bCs/>
          <w:sz w:val="20"/>
          <w:szCs w:val="20"/>
        </w:rPr>
        <w:t xml:space="preserve">Akande T, Salaudeen A, </w:t>
      </w:r>
      <w:r w:rsidR="00907BA4" w:rsidRPr="00DF55D3">
        <w:rPr>
          <w:rFonts w:ascii="Arial" w:hAnsi="Arial" w:cs="Arial"/>
          <w:bCs/>
          <w:sz w:val="20"/>
          <w:szCs w:val="20"/>
        </w:rPr>
        <w:t>Babatunde O. The effects of national health insurance scheme on utilization of health services at University of Ilorin Teaching Hospital staff clinic, Ilorin, Nigeria</w:t>
      </w:r>
      <w:r w:rsidRPr="00DF55D3">
        <w:rPr>
          <w:rFonts w:ascii="Arial" w:hAnsi="Arial" w:cs="Arial"/>
          <w:bCs/>
          <w:sz w:val="20"/>
          <w:szCs w:val="20"/>
        </w:rPr>
        <w:t>. Health Science Journal. 2011;5(2):</w:t>
      </w:r>
      <w:r w:rsidR="00907BA4" w:rsidRPr="00DF55D3">
        <w:rPr>
          <w:rFonts w:ascii="Arial" w:hAnsi="Arial" w:cs="Arial"/>
          <w:bCs/>
          <w:sz w:val="20"/>
          <w:szCs w:val="20"/>
        </w:rPr>
        <w:t>35.</w:t>
      </w:r>
    </w:p>
    <w:p w14:paraId="62D9AAE9" w14:textId="77777777" w:rsidR="00907BA4" w:rsidRPr="00DF55D3" w:rsidRDefault="00907BA4" w:rsidP="00FF3A17">
      <w:pPr>
        <w:pStyle w:val="ListParagraph"/>
        <w:numPr>
          <w:ilvl w:val="0"/>
          <w:numId w:val="3"/>
        </w:numPr>
        <w:autoSpaceDE w:val="0"/>
        <w:spacing w:after="0" w:line="240" w:lineRule="auto"/>
        <w:ind w:left="540" w:hanging="540"/>
        <w:contextualSpacing w:val="0"/>
        <w:jc w:val="both"/>
        <w:rPr>
          <w:rFonts w:ascii="Arial" w:hAnsi="Arial" w:cs="Arial"/>
          <w:sz w:val="20"/>
          <w:szCs w:val="20"/>
        </w:rPr>
      </w:pPr>
      <w:proofErr w:type="spellStart"/>
      <w:r w:rsidRPr="00DF55D3">
        <w:rPr>
          <w:rFonts w:ascii="Arial" w:hAnsi="Arial" w:cs="Arial"/>
          <w:sz w:val="20"/>
          <w:szCs w:val="20"/>
          <w:lang w:val="en-GB"/>
        </w:rPr>
        <w:t>Obikeze</w:t>
      </w:r>
      <w:proofErr w:type="spellEnd"/>
      <w:r w:rsidRPr="00DF55D3">
        <w:rPr>
          <w:rFonts w:ascii="Arial" w:hAnsi="Arial" w:cs="Arial"/>
          <w:sz w:val="20"/>
          <w:szCs w:val="20"/>
          <w:lang w:val="en-GB"/>
        </w:rPr>
        <w:t xml:space="preserve"> E, </w:t>
      </w:r>
      <w:proofErr w:type="spellStart"/>
      <w:r w:rsidRPr="00DF55D3">
        <w:rPr>
          <w:rFonts w:ascii="Arial" w:hAnsi="Arial" w:cs="Arial"/>
          <w:sz w:val="20"/>
          <w:szCs w:val="20"/>
          <w:lang w:val="en-GB"/>
        </w:rPr>
        <w:t>Onwujekwe</w:t>
      </w:r>
      <w:proofErr w:type="spellEnd"/>
      <w:r w:rsidRPr="00DF55D3">
        <w:rPr>
          <w:rFonts w:ascii="Arial" w:hAnsi="Arial" w:cs="Arial"/>
          <w:sz w:val="20"/>
          <w:szCs w:val="20"/>
          <w:lang w:val="en-GB"/>
        </w:rPr>
        <w:t xml:space="preserve"> </w:t>
      </w:r>
      <w:proofErr w:type="gramStart"/>
      <w:r w:rsidRPr="00DF55D3">
        <w:rPr>
          <w:rFonts w:ascii="Arial" w:hAnsi="Arial" w:cs="Arial"/>
          <w:sz w:val="20"/>
          <w:szCs w:val="20"/>
          <w:lang w:val="en-GB"/>
        </w:rPr>
        <w:t xml:space="preserve">O,  </w:t>
      </w:r>
      <w:proofErr w:type="spellStart"/>
      <w:r w:rsidRPr="00DF55D3">
        <w:rPr>
          <w:rFonts w:ascii="Arial" w:hAnsi="Arial" w:cs="Arial"/>
          <w:sz w:val="20"/>
          <w:szCs w:val="20"/>
          <w:lang w:val="en-GB"/>
        </w:rPr>
        <w:t>Uzochukwu</w:t>
      </w:r>
      <w:proofErr w:type="spellEnd"/>
      <w:proofErr w:type="gramEnd"/>
      <w:r w:rsidRPr="00DF55D3">
        <w:rPr>
          <w:rFonts w:ascii="Arial" w:hAnsi="Arial" w:cs="Arial"/>
          <w:sz w:val="20"/>
          <w:szCs w:val="20"/>
          <w:lang w:val="en-GB"/>
        </w:rPr>
        <w:t xml:space="preserve"> B, </w:t>
      </w:r>
      <w:proofErr w:type="spellStart"/>
      <w:r w:rsidRPr="00DF55D3">
        <w:rPr>
          <w:rFonts w:ascii="Arial" w:hAnsi="Arial" w:cs="Arial"/>
          <w:sz w:val="20"/>
          <w:szCs w:val="20"/>
          <w:lang w:val="en-GB"/>
        </w:rPr>
        <w:t>Chukwuogo</w:t>
      </w:r>
      <w:proofErr w:type="spellEnd"/>
      <w:r w:rsidRPr="00DF55D3">
        <w:rPr>
          <w:rFonts w:ascii="Arial" w:hAnsi="Arial" w:cs="Arial"/>
          <w:sz w:val="20"/>
          <w:szCs w:val="20"/>
          <w:lang w:val="en-GB"/>
        </w:rPr>
        <w:t xml:space="preserve"> O, </w:t>
      </w:r>
      <w:proofErr w:type="spellStart"/>
      <w:r w:rsidRPr="00DF55D3">
        <w:rPr>
          <w:rFonts w:ascii="Arial" w:hAnsi="Arial" w:cs="Arial"/>
          <w:sz w:val="20"/>
          <w:szCs w:val="20"/>
          <w:lang w:val="en-GB"/>
        </w:rPr>
        <w:t>Uchegbu</w:t>
      </w:r>
      <w:proofErr w:type="spellEnd"/>
      <w:r w:rsidRPr="00DF55D3">
        <w:rPr>
          <w:rFonts w:ascii="Arial" w:hAnsi="Arial" w:cs="Arial"/>
          <w:sz w:val="20"/>
          <w:szCs w:val="20"/>
          <w:lang w:val="en-GB"/>
        </w:rPr>
        <w:t xml:space="preserve"> E, Soludo E, </w:t>
      </w:r>
      <w:proofErr w:type="spellStart"/>
      <w:r w:rsidRPr="00DF55D3">
        <w:rPr>
          <w:rFonts w:ascii="Arial" w:hAnsi="Arial" w:cs="Arial"/>
          <w:sz w:val="20"/>
          <w:szCs w:val="20"/>
          <w:lang w:val="en-GB"/>
        </w:rPr>
        <w:t>Uguru</w:t>
      </w:r>
      <w:proofErr w:type="spellEnd"/>
      <w:r w:rsidRPr="00DF55D3">
        <w:rPr>
          <w:rFonts w:ascii="Arial" w:hAnsi="Arial" w:cs="Arial"/>
          <w:sz w:val="20"/>
          <w:szCs w:val="20"/>
          <w:lang w:val="en-GB"/>
        </w:rPr>
        <w:t xml:space="preserve"> N. </w:t>
      </w:r>
      <w:r w:rsidRPr="00DF55D3">
        <w:rPr>
          <w:rFonts w:ascii="Arial" w:hAnsi="Arial" w:cs="Arial"/>
          <w:bCs/>
          <w:iCs/>
          <w:sz w:val="20"/>
          <w:szCs w:val="20"/>
          <w:lang w:val="en-GB"/>
        </w:rPr>
        <w:t>Benefit Incidence of National Health Insurance Scheme In Enugu State, Southeast Niger</w:t>
      </w:r>
      <w:r w:rsidR="00BE6F02" w:rsidRPr="00DF55D3">
        <w:rPr>
          <w:rFonts w:ascii="Arial" w:hAnsi="Arial" w:cs="Arial"/>
          <w:bCs/>
          <w:iCs/>
          <w:sz w:val="20"/>
          <w:szCs w:val="20"/>
          <w:lang w:val="en-GB"/>
        </w:rPr>
        <w:t xml:space="preserve">ia.  </w:t>
      </w:r>
      <w:proofErr w:type="spellStart"/>
      <w:r w:rsidR="00BE6F02" w:rsidRPr="00DF55D3">
        <w:rPr>
          <w:rFonts w:ascii="Arial" w:hAnsi="Arial" w:cs="Arial"/>
          <w:bCs/>
          <w:iCs/>
          <w:sz w:val="20"/>
          <w:szCs w:val="20"/>
          <w:lang w:val="en-GB"/>
        </w:rPr>
        <w:t>Afri</w:t>
      </w:r>
      <w:proofErr w:type="spellEnd"/>
      <w:r w:rsidR="00BE6F02" w:rsidRPr="00DF55D3">
        <w:rPr>
          <w:rFonts w:ascii="Arial" w:hAnsi="Arial" w:cs="Arial"/>
          <w:bCs/>
          <w:iCs/>
          <w:sz w:val="20"/>
          <w:szCs w:val="20"/>
          <w:lang w:val="en-GB"/>
        </w:rPr>
        <w:t xml:space="preserve"> J of Health Economics. </w:t>
      </w:r>
      <w:proofErr w:type="gramStart"/>
      <w:r w:rsidRPr="00DF55D3">
        <w:rPr>
          <w:rFonts w:ascii="Arial" w:hAnsi="Arial" w:cs="Arial"/>
          <w:sz w:val="20"/>
          <w:szCs w:val="20"/>
          <w:lang w:val="en-GB"/>
        </w:rPr>
        <w:t>2013;</w:t>
      </w:r>
      <w:r w:rsidRPr="00DF55D3">
        <w:rPr>
          <w:rFonts w:ascii="Arial" w:hAnsi="Arial" w:cs="Arial"/>
          <w:bCs/>
          <w:iCs/>
          <w:sz w:val="20"/>
          <w:szCs w:val="20"/>
          <w:lang w:val="en-GB"/>
        </w:rPr>
        <w:t>E</w:t>
      </w:r>
      <w:proofErr w:type="gramEnd"/>
      <w:r w:rsidRPr="00DF55D3">
        <w:rPr>
          <w:rFonts w:ascii="Arial" w:hAnsi="Arial" w:cs="Arial"/>
          <w:bCs/>
          <w:iCs/>
          <w:sz w:val="20"/>
          <w:szCs w:val="20"/>
          <w:lang w:val="en-GB"/>
        </w:rPr>
        <w:t xml:space="preserve"> Publication</w:t>
      </w:r>
      <w:r w:rsidRPr="00DF55D3">
        <w:rPr>
          <w:rFonts w:ascii="Arial" w:hAnsi="Arial" w:cs="Arial"/>
          <w:sz w:val="20"/>
          <w:szCs w:val="20"/>
          <w:lang w:val="en-GB"/>
        </w:rPr>
        <w:t>.</w:t>
      </w:r>
    </w:p>
    <w:p w14:paraId="537EA6A0" w14:textId="77777777" w:rsidR="00907BA4"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sz w:val="20"/>
          <w:szCs w:val="20"/>
        </w:rPr>
      </w:pPr>
      <w:proofErr w:type="spellStart"/>
      <w:r w:rsidRPr="00DF55D3">
        <w:rPr>
          <w:rFonts w:ascii="Arial" w:hAnsi="Arial" w:cs="Arial"/>
          <w:bCs/>
          <w:sz w:val="20"/>
          <w:szCs w:val="20"/>
        </w:rPr>
        <w:t>Araoye</w:t>
      </w:r>
      <w:proofErr w:type="spellEnd"/>
      <w:r w:rsidRPr="00DF55D3">
        <w:rPr>
          <w:rFonts w:ascii="Arial" w:hAnsi="Arial" w:cs="Arial"/>
          <w:bCs/>
          <w:sz w:val="20"/>
          <w:szCs w:val="20"/>
        </w:rPr>
        <w:t xml:space="preserve"> MO. Research Methodology with Statistics for Health and Social Sciences. Ilorin: </w:t>
      </w:r>
      <w:proofErr w:type="spellStart"/>
      <w:r w:rsidRPr="00DF55D3">
        <w:rPr>
          <w:rFonts w:ascii="Arial" w:hAnsi="Arial" w:cs="Arial"/>
          <w:bCs/>
          <w:sz w:val="20"/>
          <w:szCs w:val="20"/>
        </w:rPr>
        <w:t>Nathadex</w:t>
      </w:r>
      <w:proofErr w:type="spellEnd"/>
      <w:r w:rsidRPr="00DF55D3">
        <w:rPr>
          <w:rFonts w:ascii="Arial" w:hAnsi="Arial" w:cs="Arial"/>
          <w:bCs/>
          <w:sz w:val="20"/>
          <w:szCs w:val="20"/>
        </w:rPr>
        <w:t xml:space="preserve"> Publishers; S</w:t>
      </w:r>
      <w:r w:rsidR="00BE6F02" w:rsidRPr="00DF55D3">
        <w:rPr>
          <w:rFonts w:ascii="Arial" w:hAnsi="Arial" w:cs="Arial"/>
          <w:bCs/>
          <w:sz w:val="20"/>
          <w:szCs w:val="20"/>
        </w:rPr>
        <w:t>ample size determination. 2007;</w:t>
      </w:r>
      <w:r w:rsidRPr="00DF55D3">
        <w:rPr>
          <w:rFonts w:ascii="Arial" w:hAnsi="Arial" w:cs="Arial"/>
          <w:bCs/>
          <w:sz w:val="20"/>
          <w:szCs w:val="20"/>
        </w:rPr>
        <w:t>115-21.</w:t>
      </w:r>
    </w:p>
    <w:p w14:paraId="3CCB3D3D" w14:textId="77777777" w:rsidR="00907BA4"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sz w:val="20"/>
          <w:szCs w:val="20"/>
        </w:rPr>
      </w:pPr>
      <w:r w:rsidRPr="00DF55D3">
        <w:rPr>
          <w:rFonts w:ascii="Arial" w:hAnsi="Arial" w:cs="Arial"/>
          <w:bCs/>
          <w:sz w:val="20"/>
          <w:szCs w:val="20"/>
        </w:rPr>
        <w:t>NHIS: Strategic Plan of Operations 2008–2010. Abuja, Nigeria. NHIS</w:t>
      </w:r>
      <w:r w:rsidR="00BE6F02" w:rsidRPr="00DF55D3">
        <w:rPr>
          <w:rFonts w:ascii="Arial" w:hAnsi="Arial" w:cs="Arial"/>
          <w:bCs/>
          <w:sz w:val="20"/>
          <w:szCs w:val="20"/>
        </w:rPr>
        <w:t>; 2008.</w:t>
      </w:r>
    </w:p>
    <w:p w14:paraId="5BF92354" w14:textId="77777777" w:rsidR="00BE6F02" w:rsidRPr="00DF55D3" w:rsidRDefault="00BE6F02" w:rsidP="00FF3A17">
      <w:pPr>
        <w:pStyle w:val="ListParagraph"/>
        <w:numPr>
          <w:ilvl w:val="0"/>
          <w:numId w:val="3"/>
        </w:numPr>
        <w:spacing w:after="0" w:line="240" w:lineRule="auto"/>
        <w:ind w:left="540" w:hanging="540"/>
        <w:contextualSpacing w:val="0"/>
        <w:jc w:val="both"/>
        <w:rPr>
          <w:rFonts w:ascii="Arial" w:hAnsi="Arial" w:cs="Arial"/>
          <w:bCs/>
          <w:sz w:val="20"/>
          <w:szCs w:val="20"/>
        </w:rPr>
      </w:pPr>
      <w:r w:rsidRPr="00DF55D3">
        <w:rPr>
          <w:rFonts w:ascii="Arial" w:hAnsi="Arial" w:cs="Arial"/>
          <w:bCs/>
          <w:sz w:val="20"/>
          <w:szCs w:val="20"/>
        </w:rPr>
        <w:t>Andersen R,</w:t>
      </w:r>
      <w:r w:rsidR="00907BA4" w:rsidRPr="00DF55D3">
        <w:rPr>
          <w:rFonts w:ascii="Arial" w:hAnsi="Arial" w:cs="Arial"/>
          <w:bCs/>
          <w:sz w:val="20"/>
          <w:szCs w:val="20"/>
        </w:rPr>
        <w:t xml:space="preserve"> Newman JF. Societal and Individual Determinants of Medical Care Utilization in the United States. </w:t>
      </w:r>
      <w:r w:rsidR="00907BA4" w:rsidRPr="00DF55D3">
        <w:rPr>
          <w:rFonts w:ascii="Arial" w:hAnsi="Arial" w:cs="Arial"/>
          <w:bCs/>
          <w:iCs/>
          <w:sz w:val="20"/>
          <w:szCs w:val="20"/>
        </w:rPr>
        <w:t>The Milbank Quarterly</w:t>
      </w:r>
      <w:r w:rsidRPr="00DF55D3">
        <w:rPr>
          <w:rFonts w:ascii="Arial" w:hAnsi="Arial" w:cs="Arial"/>
          <w:bCs/>
          <w:sz w:val="20"/>
          <w:szCs w:val="20"/>
        </w:rPr>
        <w:t>. 2007;83(</w:t>
      </w:r>
      <w:r w:rsidR="00907BA4" w:rsidRPr="00DF55D3">
        <w:rPr>
          <w:rFonts w:ascii="Arial" w:hAnsi="Arial" w:cs="Arial"/>
          <w:bCs/>
          <w:sz w:val="20"/>
          <w:szCs w:val="20"/>
        </w:rPr>
        <w:t>4</w:t>
      </w:r>
      <w:r w:rsidRPr="00DF55D3">
        <w:rPr>
          <w:rFonts w:ascii="Arial" w:hAnsi="Arial" w:cs="Arial"/>
          <w:bCs/>
          <w:sz w:val="20"/>
          <w:szCs w:val="20"/>
        </w:rPr>
        <w:t>):1–28.</w:t>
      </w:r>
      <w:r w:rsidR="00907BA4" w:rsidRPr="00DF55D3">
        <w:rPr>
          <w:rFonts w:ascii="Arial" w:hAnsi="Arial" w:cs="Arial"/>
          <w:bCs/>
          <w:sz w:val="20"/>
          <w:szCs w:val="20"/>
        </w:rPr>
        <w:t xml:space="preserve"> </w:t>
      </w:r>
    </w:p>
    <w:p w14:paraId="7FCD2301" w14:textId="77777777" w:rsidR="00BE6F02" w:rsidRPr="00DF55D3" w:rsidRDefault="00BE6F02" w:rsidP="00BE6F02">
      <w:pPr>
        <w:pStyle w:val="ListParagraph"/>
        <w:spacing w:after="0" w:line="240" w:lineRule="auto"/>
        <w:ind w:left="540"/>
        <w:contextualSpacing w:val="0"/>
        <w:jc w:val="both"/>
        <w:rPr>
          <w:rFonts w:ascii="Arial" w:hAnsi="Arial" w:cs="Arial"/>
          <w:bCs/>
          <w:sz w:val="20"/>
          <w:szCs w:val="20"/>
        </w:rPr>
      </w:pPr>
      <w:proofErr w:type="spellStart"/>
      <w:proofErr w:type="gramStart"/>
      <w:r w:rsidRPr="00DF55D3">
        <w:rPr>
          <w:rFonts w:ascii="Arial" w:hAnsi="Arial" w:cs="Arial"/>
          <w:bCs/>
          <w:sz w:val="20"/>
          <w:szCs w:val="20"/>
        </w:rPr>
        <w:t>Available:</w:t>
      </w:r>
      <w:r w:rsidR="00907BA4" w:rsidRPr="00DF55D3">
        <w:rPr>
          <w:rFonts w:ascii="Arial" w:hAnsi="Arial" w:cs="Arial"/>
          <w:bCs/>
          <w:sz w:val="20"/>
          <w:szCs w:val="20"/>
        </w:rPr>
        <w:t>http</w:t>
      </w:r>
      <w:proofErr w:type="spellEnd"/>
      <w:r w:rsidR="00907BA4" w:rsidRPr="00DF55D3">
        <w:rPr>
          <w:rFonts w:ascii="Arial" w:hAnsi="Arial" w:cs="Arial"/>
          <w:bCs/>
          <w:sz w:val="20"/>
          <w:szCs w:val="20"/>
        </w:rPr>
        <w:t>://www.milbank.org/quarterly/830422andersen.pdf</w:t>
      </w:r>
      <w:proofErr w:type="gramEnd"/>
      <w:r w:rsidR="00907BA4" w:rsidRPr="00DF55D3">
        <w:rPr>
          <w:rFonts w:ascii="Arial" w:hAnsi="Arial" w:cs="Arial"/>
          <w:bCs/>
          <w:sz w:val="20"/>
          <w:szCs w:val="20"/>
        </w:rPr>
        <w:t xml:space="preserve"> </w:t>
      </w:r>
    </w:p>
    <w:p w14:paraId="7BC4E73A" w14:textId="77777777" w:rsidR="00907BA4" w:rsidRPr="00DF55D3" w:rsidRDefault="00907BA4" w:rsidP="00BE6F02">
      <w:pPr>
        <w:pStyle w:val="ListParagraph"/>
        <w:spacing w:after="0" w:line="240" w:lineRule="auto"/>
        <w:ind w:left="540"/>
        <w:contextualSpacing w:val="0"/>
        <w:jc w:val="both"/>
        <w:rPr>
          <w:rFonts w:ascii="Arial" w:hAnsi="Arial" w:cs="Arial"/>
          <w:bCs/>
          <w:sz w:val="20"/>
          <w:szCs w:val="20"/>
        </w:rPr>
      </w:pPr>
      <w:r w:rsidRPr="00DF55D3">
        <w:rPr>
          <w:rFonts w:ascii="Arial" w:hAnsi="Arial" w:cs="Arial"/>
          <w:bCs/>
          <w:sz w:val="20"/>
          <w:szCs w:val="20"/>
        </w:rPr>
        <w:t>Accessed: (January 23,2016).</w:t>
      </w:r>
      <w:bookmarkStart w:id="9" w:name="_GoBack"/>
      <w:bookmarkEnd w:id="9"/>
    </w:p>
    <w:p w14:paraId="4BE7A4AA" w14:textId="77777777" w:rsidR="00907BA4"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sz w:val="20"/>
          <w:szCs w:val="20"/>
        </w:rPr>
      </w:pPr>
      <w:r w:rsidRPr="00DF55D3">
        <w:rPr>
          <w:rFonts w:ascii="Arial" w:hAnsi="Arial" w:cs="Arial"/>
          <w:bCs/>
          <w:sz w:val="20"/>
          <w:szCs w:val="20"/>
        </w:rPr>
        <w:t>Tanimola AT, Salaudeen A, Babatunde O. The effects of national health insurance scheme on utilization of health services at Uni Ilorin teaching hospital staff clinic, Ilori</w:t>
      </w:r>
      <w:r w:rsidR="00BE6F02" w:rsidRPr="00DF55D3">
        <w:rPr>
          <w:rFonts w:ascii="Arial" w:hAnsi="Arial" w:cs="Arial"/>
          <w:bCs/>
          <w:sz w:val="20"/>
          <w:szCs w:val="20"/>
        </w:rPr>
        <w:t xml:space="preserve">n, </w:t>
      </w:r>
      <w:proofErr w:type="spellStart"/>
      <w:r w:rsidR="00BE6F02" w:rsidRPr="00DF55D3">
        <w:rPr>
          <w:rFonts w:ascii="Arial" w:hAnsi="Arial" w:cs="Arial"/>
          <w:bCs/>
          <w:sz w:val="20"/>
          <w:szCs w:val="20"/>
        </w:rPr>
        <w:t>NigrHealth</w:t>
      </w:r>
      <w:proofErr w:type="spellEnd"/>
      <w:r w:rsidR="00BE6F02" w:rsidRPr="00DF55D3">
        <w:rPr>
          <w:rFonts w:ascii="Arial" w:hAnsi="Arial" w:cs="Arial"/>
          <w:bCs/>
          <w:sz w:val="20"/>
          <w:szCs w:val="20"/>
        </w:rPr>
        <w:t xml:space="preserve"> Science J.  2020;(1):</w:t>
      </w:r>
      <w:r w:rsidRPr="00DF55D3">
        <w:rPr>
          <w:rFonts w:ascii="Arial" w:hAnsi="Arial" w:cs="Arial"/>
          <w:bCs/>
          <w:sz w:val="20"/>
          <w:szCs w:val="20"/>
        </w:rPr>
        <w:t xml:space="preserve">1-5. </w:t>
      </w:r>
    </w:p>
    <w:p w14:paraId="10A4ECB2" w14:textId="77777777" w:rsidR="00907BA4"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iCs/>
          <w:sz w:val="20"/>
          <w:szCs w:val="20"/>
        </w:rPr>
      </w:pPr>
      <w:r w:rsidRPr="00DF55D3">
        <w:rPr>
          <w:rFonts w:ascii="Arial" w:hAnsi="Arial" w:cs="Arial"/>
          <w:bCs/>
          <w:sz w:val="20"/>
          <w:szCs w:val="20"/>
        </w:rPr>
        <w:t xml:space="preserve">Abdulrahman SA, </w:t>
      </w:r>
      <w:proofErr w:type="spellStart"/>
      <w:r w:rsidRPr="00DF55D3">
        <w:rPr>
          <w:rFonts w:ascii="Arial" w:hAnsi="Arial" w:cs="Arial"/>
          <w:bCs/>
          <w:sz w:val="20"/>
          <w:szCs w:val="20"/>
        </w:rPr>
        <w:t>Olaosebikan</w:t>
      </w:r>
      <w:proofErr w:type="spellEnd"/>
      <w:r w:rsidRPr="00DF55D3">
        <w:rPr>
          <w:rFonts w:ascii="Arial" w:hAnsi="Arial" w:cs="Arial"/>
          <w:bCs/>
          <w:sz w:val="20"/>
          <w:szCs w:val="20"/>
        </w:rPr>
        <w:t xml:space="preserve"> MO. An Assessment of the Level of Implementation </w:t>
      </w:r>
      <w:r w:rsidRPr="00DF55D3">
        <w:rPr>
          <w:rFonts w:ascii="Arial" w:hAnsi="Arial" w:cs="Arial"/>
          <w:bCs/>
          <w:sz w:val="20"/>
          <w:szCs w:val="20"/>
        </w:rPr>
        <w:t xml:space="preserve">and Impact of the National Health Insurance Scheme (NHIS) on the Health Care System in Yobe State, North-Eastern Nigeria. IOSR </w:t>
      </w:r>
      <w:r w:rsidRPr="00DF55D3">
        <w:rPr>
          <w:rFonts w:ascii="Arial" w:hAnsi="Arial" w:cs="Arial"/>
          <w:bCs/>
          <w:iCs/>
          <w:sz w:val="20"/>
          <w:szCs w:val="20"/>
        </w:rPr>
        <w:t xml:space="preserve">Journal of Dental and Medical Sciences IOSR-JDMS </w:t>
      </w:r>
      <w:r w:rsidRPr="00DF55D3">
        <w:rPr>
          <w:rFonts w:ascii="Arial" w:hAnsi="Arial" w:cs="Arial"/>
          <w:bCs/>
          <w:sz w:val="20"/>
          <w:szCs w:val="20"/>
        </w:rPr>
        <w:t>2017;</w:t>
      </w:r>
      <w:r w:rsidRPr="00DF55D3">
        <w:rPr>
          <w:rFonts w:ascii="Arial" w:hAnsi="Arial" w:cs="Arial"/>
          <w:bCs/>
          <w:iCs/>
          <w:sz w:val="20"/>
          <w:szCs w:val="20"/>
        </w:rPr>
        <w:t>16(5), 60 – 67.</w:t>
      </w:r>
    </w:p>
    <w:p w14:paraId="22192176" w14:textId="77777777" w:rsidR="00907BA4"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iCs/>
          <w:sz w:val="20"/>
          <w:szCs w:val="20"/>
        </w:rPr>
      </w:pPr>
      <w:r w:rsidRPr="00DF55D3">
        <w:rPr>
          <w:rFonts w:ascii="Arial" w:hAnsi="Arial" w:cs="Arial"/>
          <w:bCs/>
          <w:iCs/>
          <w:sz w:val="20"/>
          <w:szCs w:val="20"/>
        </w:rPr>
        <w:t xml:space="preserve">Oyibo PG. Out-of-pocket payment for health services: constraints and implications for government employees in </w:t>
      </w:r>
      <w:proofErr w:type="spellStart"/>
      <w:r w:rsidRPr="00DF55D3">
        <w:rPr>
          <w:rFonts w:ascii="Arial" w:hAnsi="Arial" w:cs="Arial"/>
          <w:bCs/>
          <w:iCs/>
          <w:sz w:val="20"/>
          <w:szCs w:val="20"/>
        </w:rPr>
        <w:t>Abakaliki</w:t>
      </w:r>
      <w:proofErr w:type="spellEnd"/>
      <w:r w:rsidRPr="00DF55D3">
        <w:rPr>
          <w:rFonts w:ascii="Arial" w:hAnsi="Arial" w:cs="Arial"/>
          <w:bCs/>
          <w:iCs/>
          <w:sz w:val="20"/>
          <w:szCs w:val="20"/>
        </w:rPr>
        <w:t>, Ebonyi State, South East</w:t>
      </w:r>
      <w:r w:rsidR="00D66C0F" w:rsidRPr="00DF55D3">
        <w:rPr>
          <w:rFonts w:ascii="Arial" w:hAnsi="Arial" w:cs="Arial"/>
          <w:bCs/>
          <w:iCs/>
          <w:sz w:val="20"/>
          <w:szCs w:val="20"/>
        </w:rPr>
        <w:t xml:space="preserve"> Nigeria. </w:t>
      </w:r>
      <w:proofErr w:type="spellStart"/>
      <w:r w:rsidR="00D66C0F" w:rsidRPr="00DF55D3">
        <w:rPr>
          <w:rFonts w:ascii="Arial" w:hAnsi="Arial" w:cs="Arial"/>
          <w:bCs/>
          <w:iCs/>
          <w:sz w:val="20"/>
          <w:szCs w:val="20"/>
        </w:rPr>
        <w:t>Afr</w:t>
      </w:r>
      <w:proofErr w:type="spellEnd"/>
      <w:r w:rsidR="00D66C0F" w:rsidRPr="00DF55D3">
        <w:rPr>
          <w:rFonts w:ascii="Arial" w:hAnsi="Arial" w:cs="Arial"/>
          <w:bCs/>
          <w:iCs/>
          <w:sz w:val="20"/>
          <w:szCs w:val="20"/>
        </w:rPr>
        <w:t xml:space="preserve"> Health Sci. </w:t>
      </w:r>
      <w:proofErr w:type="gramStart"/>
      <w:r w:rsidR="00D66C0F" w:rsidRPr="00DF55D3">
        <w:rPr>
          <w:rFonts w:ascii="Arial" w:hAnsi="Arial" w:cs="Arial"/>
          <w:bCs/>
          <w:iCs/>
          <w:sz w:val="20"/>
          <w:szCs w:val="20"/>
        </w:rPr>
        <w:t>2011;11:</w:t>
      </w:r>
      <w:r w:rsidRPr="00DF55D3">
        <w:rPr>
          <w:rFonts w:ascii="Arial" w:hAnsi="Arial" w:cs="Arial"/>
          <w:bCs/>
          <w:iCs/>
          <w:sz w:val="20"/>
          <w:szCs w:val="20"/>
        </w:rPr>
        <w:t>481</w:t>
      </w:r>
      <w:proofErr w:type="gramEnd"/>
      <w:r w:rsidRPr="00DF55D3">
        <w:rPr>
          <w:rFonts w:ascii="Arial" w:hAnsi="Arial" w:cs="Arial"/>
          <w:bCs/>
          <w:iCs/>
          <w:sz w:val="20"/>
          <w:szCs w:val="20"/>
        </w:rPr>
        <w:t>-</w:t>
      </w:r>
      <w:r w:rsidR="00DF55D3" w:rsidRPr="00DF55D3">
        <w:rPr>
          <w:rFonts w:ascii="Arial" w:hAnsi="Arial" w:cs="Arial"/>
          <w:bCs/>
          <w:iCs/>
          <w:sz w:val="20"/>
          <w:szCs w:val="20"/>
        </w:rPr>
        <w:t xml:space="preserve">                </w:t>
      </w:r>
      <w:r w:rsidRPr="00DF55D3">
        <w:rPr>
          <w:rFonts w:ascii="Arial" w:hAnsi="Arial" w:cs="Arial"/>
          <w:bCs/>
          <w:iCs/>
          <w:sz w:val="20"/>
          <w:szCs w:val="20"/>
        </w:rPr>
        <w:t>485.</w:t>
      </w:r>
    </w:p>
    <w:p w14:paraId="39257992" w14:textId="77777777" w:rsidR="00D66C0F" w:rsidRPr="00DF55D3" w:rsidRDefault="00DF55D3" w:rsidP="00FF3A17">
      <w:pPr>
        <w:pStyle w:val="ListParagraph"/>
        <w:numPr>
          <w:ilvl w:val="0"/>
          <w:numId w:val="3"/>
        </w:numPr>
        <w:spacing w:after="0" w:line="240" w:lineRule="auto"/>
        <w:ind w:left="540" w:hanging="540"/>
        <w:contextualSpacing w:val="0"/>
        <w:jc w:val="both"/>
        <w:rPr>
          <w:rFonts w:ascii="Arial" w:hAnsi="Arial" w:cs="Arial"/>
          <w:bCs/>
          <w:iCs/>
          <w:sz w:val="20"/>
          <w:szCs w:val="20"/>
        </w:rPr>
      </w:pPr>
      <w:r w:rsidRPr="00DF55D3">
        <w:rPr>
          <w:rFonts w:ascii="Arial" w:hAnsi="Arial" w:cs="Arial"/>
          <w:bCs/>
          <w:iCs/>
          <w:sz w:val="20"/>
          <w:szCs w:val="20"/>
        </w:rPr>
        <w:t>Kusi A, Enemark U, Hansen KS,</w:t>
      </w:r>
      <w:r w:rsidR="00907BA4" w:rsidRPr="00DF55D3">
        <w:rPr>
          <w:rFonts w:ascii="Arial" w:hAnsi="Arial" w:cs="Arial"/>
          <w:bCs/>
          <w:iCs/>
          <w:sz w:val="20"/>
          <w:szCs w:val="20"/>
        </w:rPr>
        <w:t xml:space="preserve"> Asante AF. Refusal to </w:t>
      </w:r>
      <w:proofErr w:type="spellStart"/>
      <w:r w:rsidR="00907BA4" w:rsidRPr="00DF55D3">
        <w:rPr>
          <w:rFonts w:ascii="Arial" w:hAnsi="Arial" w:cs="Arial"/>
          <w:bCs/>
          <w:iCs/>
          <w:sz w:val="20"/>
          <w:szCs w:val="20"/>
        </w:rPr>
        <w:t>enrol</w:t>
      </w:r>
      <w:proofErr w:type="spellEnd"/>
      <w:r w:rsidR="00907BA4" w:rsidRPr="00DF55D3">
        <w:rPr>
          <w:rFonts w:ascii="Arial" w:hAnsi="Arial" w:cs="Arial"/>
          <w:bCs/>
          <w:iCs/>
          <w:sz w:val="20"/>
          <w:szCs w:val="20"/>
        </w:rPr>
        <w:t xml:space="preserve"> in Ghana’s </w:t>
      </w:r>
      <w:proofErr w:type="gramStart"/>
      <w:r w:rsidR="00907BA4" w:rsidRPr="00DF55D3">
        <w:rPr>
          <w:rFonts w:ascii="Arial" w:hAnsi="Arial" w:cs="Arial"/>
          <w:bCs/>
          <w:iCs/>
          <w:sz w:val="20"/>
          <w:szCs w:val="20"/>
        </w:rPr>
        <w:t>National  Health</w:t>
      </w:r>
      <w:proofErr w:type="gramEnd"/>
      <w:r w:rsidR="00907BA4" w:rsidRPr="00DF55D3">
        <w:rPr>
          <w:rFonts w:ascii="Arial" w:hAnsi="Arial" w:cs="Arial"/>
          <w:bCs/>
          <w:iCs/>
          <w:sz w:val="20"/>
          <w:szCs w:val="20"/>
        </w:rPr>
        <w:t xml:space="preserve">  Insurance  Scheme:  Is affordability  the  problem?  International Jour</w:t>
      </w:r>
      <w:r w:rsidR="00D66C0F" w:rsidRPr="00DF55D3">
        <w:rPr>
          <w:rFonts w:ascii="Arial" w:hAnsi="Arial" w:cs="Arial"/>
          <w:bCs/>
          <w:iCs/>
          <w:sz w:val="20"/>
          <w:szCs w:val="20"/>
        </w:rPr>
        <w:t>nal for Equity in Health, 2015;</w:t>
      </w:r>
      <w:r w:rsidR="00907BA4" w:rsidRPr="00DF55D3">
        <w:rPr>
          <w:rFonts w:ascii="Arial" w:hAnsi="Arial" w:cs="Arial"/>
          <w:bCs/>
          <w:iCs/>
          <w:sz w:val="20"/>
          <w:szCs w:val="20"/>
        </w:rPr>
        <w:t xml:space="preserve">14(2). </w:t>
      </w:r>
    </w:p>
    <w:p w14:paraId="6DB59760" w14:textId="77777777" w:rsidR="00907BA4" w:rsidRPr="00DF55D3" w:rsidRDefault="00907BA4" w:rsidP="00D66C0F">
      <w:pPr>
        <w:pStyle w:val="ListParagraph"/>
        <w:spacing w:after="0" w:line="240" w:lineRule="auto"/>
        <w:ind w:left="540"/>
        <w:contextualSpacing w:val="0"/>
        <w:jc w:val="both"/>
        <w:rPr>
          <w:rFonts w:ascii="Arial" w:hAnsi="Arial" w:cs="Arial"/>
          <w:bCs/>
          <w:iCs/>
          <w:sz w:val="20"/>
          <w:szCs w:val="20"/>
        </w:rPr>
      </w:pPr>
      <w:r w:rsidRPr="00DF55D3">
        <w:rPr>
          <w:rFonts w:ascii="Arial" w:hAnsi="Arial" w:cs="Arial"/>
          <w:bCs/>
          <w:iCs/>
          <w:sz w:val="20"/>
          <w:szCs w:val="20"/>
        </w:rPr>
        <w:t>DOI 10.1186/s12939-014-0130-2.</w:t>
      </w:r>
    </w:p>
    <w:p w14:paraId="6A7D26B3" w14:textId="77777777" w:rsidR="00D66C0F"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iCs/>
          <w:sz w:val="20"/>
          <w:szCs w:val="20"/>
        </w:rPr>
      </w:pPr>
      <w:r w:rsidRPr="00DF55D3">
        <w:rPr>
          <w:rFonts w:ascii="Arial" w:hAnsi="Arial" w:cs="Arial"/>
          <w:bCs/>
          <w:iCs/>
          <w:sz w:val="20"/>
          <w:szCs w:val="20"/>
        </w:rPr>
        <w:t>Owusu-</w:t>
      </w:r>
      <w:proofErr w:type="spellStart"/>
      <w:r w:rsidRPr="00DF55D3">
        <w:rPr>
          <w:rFonts w:ascii="Arial" w:hAnsi="Arial" w:cs="Arial"/>
          <w:bCs/>
          <w:iCs/>
          <w:sz w:val="20"/>
          <w:szCs w:val="20"/>
        </w:rPr>
        <w:t>Sekyere</w:t>
      </w:r>
      <w:proofErr w:type="spellEnd"/>
      <w:r w:rsidRPr="00DF55D3">
        <w:rPr>
          <w:rFonts w:ascii="Arial" w:hAnsi="Arial" w:cs="Arial"/>
          <w:bCs/>
          <w:iCs/>
          <w:sz w:val="20"/>
          <w:szCs w:val="20"/>
        </w:rPr>
        <w:t xml:space="preserve"> E, </w:t>
      </w:r>
      <w:proofErr w:type="spellStart"/>
      <w:r w:rsidRPr="00DF55D3">
        <w:rPr>
          <w:rFonts w:ascii="Arial" w:hAnsi="Arial" w:cs="Arial"/>
          <w:bCs/>
          <w:iCs/>
          <w:sz w:val="20"/>
          <w:szCs w:val="20"/>
        </w:rPr>
        <w:t>Chiaraah</w:t>
      </w:r>
      <w:proofErr w:type="spellEnd"/>
      <w:r w:rsidRPr="00DF55D3">
        <w:rPr>
          <w:rFonts w:ascii="Arial" w:hAnsi="Arial" w:cs="Arial"/>
          <w:bCs/>
          <w:iCs/>
          <w:sz w:val="20"/>
          <w:szCs w:val="20"/>
        </w:rPr>
        <w:t xml:space="preserve"> A. Demand for Health Insurance in Ghana: What Factors Influence Enrollment? American Journal of Public Health Rese</w:t>
      </w:r>
      <w:r w:rsidR="00D66C0F" w:rsidRPr="00DF55D3">
        <w:rPr>
          <w:rFonts w:ascii="Arial" w:hAnsi="Arial" w:cs="Arial"/>
          <w:bCs/>
          <w:iCs/>
          <w:sz w:val="20"/>
          <w:szCs w:val="20"/>
        </w:rPr>
        <w:t>arch. 2014;2(1):</w:t>
      </w:r>
      <w:r w:rsidRPr="00DF55D3">
        <w:rPr>
          <w:rFonts w:ascii="Arial" w:hAnsi="Arial" w:cs="Arial"/>
          <w:bCs/>
          <w:iCs/>
          <w:sz w:val="20"/>
          <w:szCs w:val="20"/>
        </w:rPr>
        <w:t xml:space="preserve">27-35.  </w:t>
      </w:r>
    </w:p>
    <w:p w14:paraId="5E427F5C" w14:textId="77777777" w:rsidR="00907BA4" w:rsidRPr="00DF55D3" w:rsidRDefault="00D66C0F" w:rsidP="00D66C0F">
      <w:pPr>
        <w:pStyle w:val="ListParagraph"/>
        <w:spacing w:after="0" w:line="240" w:lineRule="auto"/>
        <w:ind w:left="540"/>
        <w:contextualSpacing w:val="0"/>
        <w:jc w:val="both"/>
        <w:rPr>
          <w:rFonts w:ascii="Arial" w:hAnsi="Arial" w:cs="Arial"/>
          <w:bCs/>
          <w:iCs/>
          <w:sz w:val="20"/>
          <w:szCs w:val="20"/>
        </w:rPr>
      </w:pPr>
      <w:proofErr w:type="spellStart"/>
      <w:proofErr w:type="gramStart"/>
      <w:r w:rsidRPr="00DF55D3">
        <w:rPr>
          <w:rFonts w:ascii="Arial" w:hAnsi="Arial" w:cs="Arial"/>
          <w:bCs/>
          <w:sz w:val="20"/>
          <w:szCs w:val="20"/>
        </w:rPr>
        <w:t>Available:</w:t>
      </w:r>
      <w:r w:rsidR="00907BA4" w:rsidRPr="00DF55D3">
        <w:rPr>
          <w:rFonts w:ascii="Arial" w:hAnsi="Arial" w:cs="Arial"/>
          <w:bCs/>
          <w:iCs/>
          <w:sz w:val="20"/>
          <w:szCs w:val="20"/>
        </w:rPr>
        <w:t>http</w:t>
      </w:r>
      <w:proofErr w:type="spellEnd"/>
      <w:r w:rsidR="00907BA4" w:rsidRPr="00DF55D3">
        <w:rPr>
          <w:rFonts w:ascii="Arial" w:hAnsi="Arial" w:cs="Arial"/>
          <w:bCs/>
          <w:iCs/>
          <w:sz w:val="20"/>
          <w:szCs w:val="20"/>
        </w:rPr>
        <w:t>://pubs.sciepub.com/</w:t>
      </w:r>
      <w:proofErr w:type="spellStart"/>
      <w:r w:rsidR="00907BA4" w:rsidRPr="00DF55D3">
        <w:rPr>
          <w:rFonts w:ascii="Arial" w:hAnsi="Arial" w:cs="Arial"/>
          <w:bCs/>
          <w:iCs/>
          <w:sz w:val="20"/>
          <w:szCs w:val="20"/>
        </w:rPr>
        <w:t>ajphr</w:t>
      </w:r>
      <w:proofErr w:type="spellEnd"/>
      <w:r w:rsidR="00907BA4" w:rsidRPr="00DF55D3">
        <w:rPr>
          <w:rFonts w:ascii="Arial" w:hAnsi="Arial" w:cs="Arial"/>
          <w:bCs/>
          <w:iCs/>
          <w:sz w:val="20"/>
          <w:szCs w:val="20"/>
        </w:rPr>
        <w:t>/2/1/6</w:t>
      </w:r>
      <w:proofErr w:type="gramEnd"/>
    </w:p>
    <w:p w14:paraId="381CE090" w14:textId="77777777" w:rsidR="00D66C0F"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iCs/>
          <w:sz w:val="20"/>
          <w:szCs w:val="20"/>
        </w:rPr>
      </w:pPr>
      <w:r w:rsidRPr="00DF55D3">
        <w:rPr>
          <w:rFonts w:ascii="Arial" w:hAnsi="Arial" w:cs="Arial"/>
          <w:bCs/>
          <w:iCs/>
          <w:sz w:val="20"/>
          <w:szCs w:val="20"/>
        </w:rPr>
        <w:t>Kamath R, Sana</w:t>
      </w:r>
      <w:r w:rsidR="00D66C0F" w:rsidRPr="00DF55D3">
        <w:rPr>
          <w:rFonts w:ascii="Arial" w:hAnsi="Arial" w:cs="Arial"/>
          <w:bCs/>
          <w:iCs/>
          <w:sz w:val="20"/>
          <w:szCs w:val="20"/>
        </w:rPr>
        <w:t xml:space="preserve">h N, Leonard M, Varalakshmi M, </w:t>
      </w:r>
      <w:r w:rsidRPr="00DF55D3">
        <w:rPr>
          <w:rFonts w:ascii="Arial" w:hAnsi="Arial" w:cs="Arial"/>
          <w:bCs/>
          <w:iCs/>
          <w:sz w:val="20"/>
          <w:szCs w:val="20"/>
        </w:rPr>
        <w:t xml:space="preserve">Sekaran C. Determinants of enrolment and experiences of </w:t>
      </w:r>
      <w:proofErr w:type="spellStart"/>
      <w:r w:rsidRPr="00DF55D3">
        <w:rPr>
          <w:rFonts w:ascii="Arial" w:hAnsi="Arial" w:cs="Arial"/>
          <w:bCs/>
          <w:iCs/>
          <w:sz w:val="20"/>
          <w:szCs w:val="20"/>
        </w:rPr>
        <w:t>Rashtriya</w:t>
      </w:r>
      <w:proofErr w:type="spellEnd"/>
      <w:r w:rsidR="00D66C0F" w:rsidRPr="00DF55D3">
        <w:rPr>
          <w:rFonts w:ascii="Arial" w:hAnsi="Arial" w:cs="Arial"/>
          <w:bCs/>
          <w:iCs/>
          <w:sz w:val="20"/>
          <w:szCs w:val="20"/>
        </w:rPr>
        <w:t xml:space="preserve"> </w:t>
      </w:r>
      <w:proofErr w:type="spellStart"/>
      <w:r w:rsidRPr="00DF55D3">
        <w:rPr>
          <w:rFonts w:ascii="Arial" w:hAnsi="Arial" w:cs="Arial"/>
          <w:bCs/>
          <w:iCs/>
          <w:sz w:val="20"/>
          <w:szCs w:val="20"/>
        </w:rPr>
        <w:t>Swasthya</w:t>
      </w:r>
      <w:proofErr w:type="spellEnd"/>
      <w:r w:rsidR="00D66C0F" w:rsidRPr="00DF55D3">
        <w:rPr>
          <w:rFonts w:ascii="Arial" w:hAnsi="Arial" w:cs="Arial"/>
          <w:bCs/>
          <w:iCs/>
          <w:sz w:val="20"/>
          <w:szCs w:val="20"/>
        </w:rPr>
        <w:t xml:space="preserve"> </w:t>
      </w:r>
      <w:proofErr w:type="spellStart"/>
      <w:r w:rsidRPr="00DF55D3">
        <w:rPr>
          <w:rFonts w:ascii="Arial" w:hAnsi="Arial" w:cs="Arial"/>
          <w:bCs/>
          <w:iCs/>
          <w:sz w:val="20"/>
          <w:szCs w:val="20"/>
        </w:rPr>
        <w:t>Bima</w:t>
      </w:r>
      <w:proofErr w:type="spellEnd"/>
      <w:r w:rsidR="00D66C0F" w:rsidRPr="00DF55D3">
        <w:rPr>
          <w:rFonts w:ascii="Arial" w:hAnsi="Arial" w:cs="Arial"/>
          <w:bCs/>
          <w:iCs/>
          <w:sz w:val="20"/>
          <w:szCs w:val="20"/>
        </w:rPr>
        <w:t xml:space="preserve"> </w:t>
      </w:r>
      <w:r w:rsidRPr="00DF55D3">
        <w:rPr>
          <w:rFonts w:ascii="Arial" w:hAnsi="Arial" w:cs="Arial"/>
          <w:bCs/>
          <w:iCs/>
          <w:sz w:val="20"/>
          <w:szCs w:val="20"/>
        </w:rPr>
        <w:t xml:space="preserve">Yojana beneficiaries in Udupi district, India. Inter </w:t>
      </w:r>
      <w:r w:rsidR="00D66C0F" w:rsidRPr="00DF55D3">
        <w:rPr>
          <w:rFonts w:ascii="Arial" w:hAnsi="Arial" w:cs="Arial"/>
          <w:bCs/>
          <w:iCs/>
          <w:sz w:val="20"/>
          <w:szCs w:val="20"/>
        </w:rPr>
        <w:t>J of Medicine and Public Health. 2014;4(1):</w:t>
      </w:r>
      <w:r w:rsidRPr="00DF55D3">
        <w:rPr>
          <w:rFonts w:ascii="Arial" w:hAnsi="Arial" w:cs="Arial"/>
          <w:bCs/>
          <w:iCs/>
          <w:sz w:val="20"/>
          <w:szCs w:val="20"/>
        </w:rPr>
        <w:t>82-87.</w:t>
      </w:r>
    </w:p>
    <w:p w14:paraId="46DFBC9E" w14:textId="77777777" w:rsidR="00907BA4" w:rsidRPr="00DF55D3" w:rsidRDefault="00907BA4" w:rsidP="00D66C0F">
      <w:pPr>
        <w:pStyle w:val="ListParagraph"/>
        <w:spacing w:after="0" w:line="240" w:lineRule="auto"/>
        <w:ind w:left="540"/>
        <w:contextualSpacing w:val="0"/>
        <w:jc w:val="both"/>
        <w:rPr>
          <w:rFonts w:ascii="Arial" w:hAnsi="Arial" w:cs="Arial"/>
          <w:bCs/>
          <w:iCs/>
          <w:sz w:val="20"/>
          <w:szCs w:val="20"/>
        </w:rPr>
      </w:pPr>
      <w:r w:rsidRPr="00DF55D3">
        <w:rPr>
          <w:rFonts w:ascii="Arial" w:hAnsi="Arial" w:cs="Arial"/>
          <w:bCs/>
          <w:iCs/>
          <w:sz w:val="20"/>
          <w:szCs w:val="20"/>
        </w:rPr>
        <w:t>DOI: 10.4103/2230-8598.127164.</w:t>
      </w:r>
    </w:p>
    <w:p w14:paraId="1053DE1B" w14:textId="77777777" w:rsidR="00D66C0F"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iCs/>
          <w:sz w:val="20"/>
          <w:szCs w:val="20"/>
        </w:rPr>
      </w:pPr>
      <w:r w:rsidRPr="00DF55D3">
        <w:rPr>
          <w:rFonts w:ascii="Arial" w:hAnsi="Arial" w:cs="Arial"/>
          <w:bCs/>
          <w:iCs/>
          <w:sz w:val="20"/>
          <w:szCs w:val="20"/>
        </w:rPr>
        <w:t xml:space="preserve">De Allegri M, </w:t>
      </w:r>
      <w:proofErr w:type="spellStart"/>
      <w:r w:rsidRPr="00DF55D3">
        <w:rPr>
          <w:rFonts w:ascii="Arial" w:hAnsi="Arial" w:cs="Arial"/>
          <w:bCs/>
          <w:iCs/>
          <w:sz w:val="20"/>
          <w:szCs w:val="20"/>
        </w:rPr>
        <w:t>Kouyaté</w:t>
      </w:r>
      <w:proofErr w:type="spellEnd"/>
      <w:r w:rsidRPr="00DF55D3">
        <w:rPr>
          <w:rFonts w:ascii="Arial" w:hAnsi="Arial" w:cs="Arial"/>
          <w:bCs/>
          <w:iCs/>
          <w:sz w:val="20"/>
          <w:szCs w:val="20"/>
        </w:rPr>
        <w:t xml:space="preserve"> B, Becher H, </w:t>
      </w:r>
      <w:proofErr w:type="spellStart"/>
      <w:r w:rsidRPr="00DF55D3">
        <w:rPr>
          <w:rFonts w:ascii="Arial" w:hAnsi="Arial" w:cs="Arial"/>
          <w:bCs/>
          <w:iCs/>
          <w:sz w:val="20"/>
          <w:szCs w:val="20"/>
        </w:rPr>
        <w:t>Gbangou</w:t>
      </w:r>
      <w:proofErr w:type="spellEnd"/>
      <w:r w:rsidRPr="00DF55D3">
        <w:rPr>
          <w:rFonts w:ascii="Arial" w:hAnsi="Arial" w:cs="Arial"/>
          <w:bCs/>
          <w:iCs/>
          <w:sz w:val="20"/>
          <w:szCs w:val="20"/>
        </w:rPr>
        <w:t xml:space="preserve"> A, </w:t>
      </w:r>
      <w:proofErr w:type="spellStart"/>
      <w:r w:rsidRPr="00DF55D3">
        <w:rPr>
          <w:rFonts w:ascii="Arial" w:hAnsi="Arial" w:cs="Arial"/>
          <w:bCs/>
          <w:iCs/>
          <w:sz w:val="20"/>
          <w:szCs w:val="20"/>
        </w:rPr>
        <w:t>Pokhrel</w:t>
      </w:r>
      <w:proofErr w:type="spellEnd"/>
      <w:r w:rsidRPr="00DF55D3">
        <w:rPr>
          <w:rFonts w:ascii="Arial" w:hAnsi="Arial" w:cs="Arial"/>
          <w:bCs/>
          <w:iCs/>
          <w:sz w:val="20"/>
          <w:szCs w:val="20"/>
        </w:rPr>
        <w:t xml:space="preserve"> S, </w:t>
      </w:r>
      <w:proofErr w:type="spellStart"/>
      <w:r w:rsidRPr="00DF55D3">
        <w:rPr>
          <w:rFonts w:ascii="Arial" w:hAnsi="Arial" w:cs="Arial"/>
          <w:bCs/>
          <w:iCs/>
          <w:sz w:val="20"/>
          <w:szCs w:val="20"/>
        </w:rPr>
        <w:t>Sanon</w:t>
      </w:r>
      <w:proofErr w:type="spellEnd"/>
      <w:r w:rsidRPr="00DF55D3">
        <w:rPr>
          <w:rFonts w:ascii="Arial" w:hAnsi="Arial" w:cs="Arial"/>
          <w:bCs/>
          <w:iCs/>
          <w:sz w:val="20"/>
          <w:szCs w:val="20"/>
        </w:rPr>
        <w:t xml:space="preserve"> M</w:t>
      </w:r>
      <w:r w:rsidR="00D66C0F" w:rsidRPr="00DF55D3">
        <w:rPr>
          <w:rFonts w:ascii="Arial" w:hAnsi="Arial" w:cs="Arial"/>
          <w:bCs/>
          <w:iCs/>
          <w:sz w:val="20"/>
          <w:szCs w:val="20"/>
        </w:rPr>
        <w:t xml:space="preserve">, </w:t>
      </w:r>
      <w:proofErr w:type="spellStart"/>
      <w:r w:rsidRPr="00DF55D3">
        <w:rPr>
          <w:rFonts w:ascii="Arial" w:hAnsi="Arial" w:cs="Arial"/>
          <w:bCs/>
          <w:iCs/>
          <w:sz w:val="20"/>
          <w:szCs w:val="20"/>
        </w:rPr>
        <w:t>Sauerborn</w:t>
      </w:r>
      <w:proofErr w:type="spellEnd"/>
      <w:r w:rsidRPr="00DF55D3">
        <w:rPr>
          <w:rFonts w:ascii="Arial" w:hAnsi="Arial" w:cs="Arial"/>
          <w:bCs/>
          <w:iCs/>
          <w:sz w:val="20"/>
          <w:szCs w:val="20"/>
        </w:rPr>
        <w:t xml:space="preserve"> R. Understanding enrolment in community health insurance in sub-Saharan Africa: A population-based case–control study in rural Burkina Faso. Bulletin of</w:t>
      </w:r>
      <w:r w:rsidR="00D66C0F" w:rsidRPr="00DF55D3">
        <w:rPr>
          <w:rFonts w:ascii="Arial" w:hAnsi="Arial" w:cs="Arial"/>
          <w:bCs/>
          <w:iCs/>
          <w:sz w:val="20"/>
          <w:szCs w:val="20"/>
        </w:rPr>
        <w:t xml:space="preserve"> the World Health Organization. </w:t>
      </w:r>
      <w:r w:rsidRPr="00DF55D3">
        <w:rPr>
          <w:rFonts w:ascii="Arial" w:hAnsi="Arial" w:cs="Arial"/>
          <w:bCs/>
          <w:iCs/>
          <w:sz w:val="20"/>
          <w:szCs w:val="20"/>
        </w:rPr>
        <w:t>2006;</w:t>
      </w:r>
      <w:r w:rsidR="00DF55D3" w:rsidRPr="00DF55D3">
        <w:rPr>
          <w:rFonts w:ascii="Arial" w:hAnsi="Arial" w:cs="Arial"/>
          <w:bCs/>
          <w:iCs/>
          <w:sz w:val="20"/>
          <w:szCs w:val="20"/>
        </w:rPr>
        <w:t xml:space="preserve"> </w:t>
      </w:r>
      <w:r w:rsidRPr="00DF55D3">
        <w:rPr>
          <w:rFonts w:ascii="Arial" w:hAnsi="Arial" w:cs="Arial"/>
          <w:bCs/>
          <w:iCs/>
          <w:sz w:val="20"/>
          <w:szCs w:val="20"/>
        </w:rPr>
        <w:t xml:space="preserve">84(11). </w:t>
      </w:r>
    </w:p>
    <w:p w14:paraId="7C7C6A14" w14:textId="77777777" w:rsidR="00907BA4" w:rsidRPr="00DF55D3" w:rsidRDefault="00D66C0F" w:rsidP="00D66C0F">
      <w:pPr>
        <w:pStyle w:val="ListParagraph"/>
        <w:spacing w:after="0" w:line="240" w:lineRule="auto"/>
        <w:ind w:left="540"/>
        <w:contextualSpacing w:val="0"/>
        <w:jc w:val="both"/>
        <w:rPr>
          <w:rFonts w:ascii="Arial" w:hAnsi="Arial" w:cs="Arial"/>
          <w:bCs/>
          <w:iCs/>
          <w:sz w:val="20"/>
          <w:szCs w:val="20"/>
        </w:rPr>
      </w:pPr>
      <w:proofErr w:type="spellStart"/>
      <w:proofErr w:type="gramStart"/>
      <w:r w:rsidRPr="00DF55D3">
        <w:rPr>
          <w:rFonts w:ascii="Arial" w:hAnsi="Arial" w:cs="Arial"/>
          <w:bCs/>
          <w:sz w:val="20"/>
          <w:szCs w:val="20"/>
        </w:rPr>
        <w:t>Available:</w:t>
      </w:r>
      <w:r w:rsidR="00907BA4" w:rsidRPr="00DF55D3">
        <w:rPr>
          <w:rFonts w:ascii="Arial" w:hAnsi="Arial" w:cs="Arial"/>
          <w:bCs/>
          <w:iCs/>
          <w:sz w:val="20"/>
          <w:szCs w:val="20"/>
        </w:rPr>
        <w:t>http</w:t>
      </w:r>
      <w:proofErr w:type="spellEnd"/>
      <w:r w:rsidR="00907BA4" w:rsidRPr="00DF55D3">
        <w:rPr>
          <w:rFonts w:ascii="Arial" w:hAnsi="Arial" w:cs="Arial"/>
          <w:bCs/>
          <w:iCs/>
          <w:sz w:val="20"/>
          <w:szCs w:val="20"/>
        </w:rPr>
        <w:t>://www.scielosp.org/pdf/bw</w:t>
      </w:r>
      <w:r w:rsidRPr="00DF55D3">
        <w:rPr>
          <w:rFonts w:ascii="Arial" w:hAnsi="Arial" w:cs="Arial"/>
          <w:bCs/>
          <w:iCs/>
          <w:sz w:val="20"/>
          <w:szCs w:val="20"/>
        </w:rPr>
        <w:t>ho/v84n11/v84n11a09.pdf</w:t>
      </w:r>
      <w:proofErr w:type="gramEnd"/>
    </w:p>
    <w:p w14:paraId="4BFE6AEA" w14:textId="77777777" w:rsidR="00D66C0F"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iCs/>
          <w:sz w:val="20"/>
          <w:szCs w:val="20"/>
        </w:rPr>
      </w:pPr>
      <w:r w:rsidRPr="00DF55D3">
        <w:rPr>
          <w:rFonts w:ascii="Arial" w:hAnsi="Arial" w:cs="Arial"/>
          <w:bCs/>
          <w:iCs/>
          <w:sz w:val="20"/>
          <w:szCs w:val="20"/>
        </w:rPr>
        <w:t>Goven</w:t>
      </w:r>
      <w:r w:rsidR="00D66C0F" w:rsidRPr="00DF55D3">
        <w:rPr>
          <w:rFonts w:ascii="Arial" w:hAnsi="Arial" w:cs="Arial"/>
          <w:bCs/>
          <w:iCs/>
          <w:sz w:val="20"/>
          <w:szCs w:val="20"/>
        </w:rPr>
        <w:t xml:space="preserve">der V, </w:t>
      </w:r>
      <w:proofErr w:type="spellStart"/>
      <w:r w:rsidR="00D66C0F" w:rsidRPr="00DF55D3">
        <w:rPr>
          <w:rFonts w:ascii="Arial" w:hAnsi="Arial" w:cs="Arial"/>
          <w:bCs/>
          <w:iCs/>
          <w:sz w:val="20"/>
          <w:szCs w:val="20"/>
        </w:rPr>
        <w:t>Ataguba</w:t>
      </w:r>
      <w:proofErr w:type="spellEnd"/>
      <w:r w:rsidR="00D66C0F" w:rsidRPr="00DF55D3">
        <w:rPr>
          <w:rFonts w:ascii="Arial" w:hAnsi="Arial" w:cs="Arial"/>
          <w:bCs/>
          <w:iCs/>
          <w:sz w:val="20"/>
          <w:szCs w:val="20"/>
        </w:rPr>
        <w:t>, EJ, &amp;</w:t>
      </w:r>
      <w:proofErr w:type="spellStart"/>
      <w:r w:rsidR="00D66C0F" w:rsidRPr="00DF55D3">
        <w:rPr>
          <w:rFonts w:ascii="Arial" w:hAnsi="Arial" w:cs="Arial"/>
          <w:bCs/>
          <w:iCs/>
          <w:sz w:val="20"/>
          <w:szCs w:val="20"/>
        </w:rPr>
        <w:t>Alaba</w:t>
      </w:r>
      <w:proofErr w:type="spellEnd"/>
      <w:r w:rsidR="00D66C0F" w:rsidRPr="00DF55D3">
        <w:rPr>
          <w:rFonts w:ascii="Arial" w:hAnsi="Arial" w:cs="Arial"/>
          <w:bCs/>
          <w:iCs/>
          <w:sz w:val="20"/>
          <w:szCs w:val="20"/>
        </w:rPr>
        <w:t>, AO.</w:t>
      </w:r>
      <w:r w:rsidRPr="00DF55D3">
        <w:rPr>
          <w:rFonts w:ascii="Arial" w:hAnsi="Arial" w:cs="Arial"/>
          <w:bCs/>
          <w:iCs/>
          <w:sz w:val="20"/>
          <w:szCs w:val="20"/>
        </w:rPr>
        <w:t xml:space="preserve"> Health insurance coverage within households: The case of private health insurance in South Africa. The Geneva Papers</w:t>
      </w:r>
      <w:r w:rsidR="00D66C0F" w:rsidRPr="00DF55D3">
        <w:rPr>
          <w:rFonts w:ascii="Arial" w:hAnsi="Arial" w:cs="Arial"/>
          <w:bCs/>
          <w:iCs/>
          <w:sz w:val="20"/>
          <w:szCs w:val="20"/>
        </w:rPr>
        <w:t>.</w:t>
      </w:r>
      <w:r w:rsidRPr="00DF55D3">
        <w:rPr>
          <w:rFonts w:ascii="Arial" w:hAnsi="Arial" w:cs="Arial"/>
          <w:bCs/>
          <w:iCs/>
          <w:sz w:val="20"/>
          <w:szCs w:val="20"/>
        </w:rPr>
        <w:t xml:space="preserve"> </w:t>
      </w:r>
      <w:proofErr w:type="gramStart"/>
      <w:r w:rsidR="00D66C0F" w:rsidRPr="00DF55D3">
        <w:rPr>
          <w:rFonts w:ascii="Arial" w:hAnsi="Arial" w:cs="Arial"/>
          <w:bCs/>
          <w:iCs/>
          <w:sz w:val="20"/>
          <w:szCs w:val="20"/>
        </w:rPr>
        <w:t>2014;</w:t>
      </w:r>
      <w:r w:rsidRPr="00DF55D3">
        <w:rPr>
          <w:rFonts w:ascii="Arial" w:hAnsi="Arial" w:cs="Arial"/>
          <w:bCs/>
          <w:iCs/>
          <w:sz w:val="20"/>
          <w:szCs w:val="20"/>
        </w:rPr>
        <w:t>39</w:t>
      </w:r>
      <w:r w:rsidR="00D66C0F" w:rsidRPr="00DF55D3">
        <w:rPr>
          <w:rFonts w:ascii="Arial" w:hAnsi="Arial" w:cs="Arial"/>
          <w:bCs/>
          <w:iCs/>
          <w:sz w:val="20"/>
          <w:szCs w:val="20"/>
        </w:rPr>
        <w:t>:</w:t>
      </w:r>
      <w:r w:rsidRPr="00DF55D3">
        <w:rPr>
          <w:rFonts w:ascii="Arial" w:hAnsi="Arial" w:cs="Arial"/>
          <w:bCs/>
          <w:iCs/>
          <w:sz w:val="20"/>
          <w:szCs w:val="20"/>
        </w:rPr>
        <w:t>712</w:t>
      </w:r>
      <w:proofErr w:type="gramEnd"/>
      <w:r w:rsidRPr="00DF55D3">
        <w:rPr>
          <w:rFonts w:ascii="Arial" w:hAnsi="Arial" w:cs="Arial"/>
          <w:bCs/>
          <w:iCs/>
          <w:sz w:val="20"/>
          <w:szCs w:val="20"/>
        </w:rPr>
        <w:t xml:space="preserve">–726. </w:t>
      </w:r>
    </w:p>
    <w:p w14:paraId="7A587157" w14:textId="77777777" w:rsidR="00907BA4" w:rsidRPr="00DF55D3" w:rsidRDefault="00D66C0F" w:rsidP="00D66C0F">
      <w:pPr>
        <w:pStyle w:val="ListParagraph"/>
        <w:spacing w:after="0" w:line="240" w:lineRule="auto"/>
        <w:ind w:left="540"/>
        <w:contextualSpacing w:val="0"/>
        <w:jc w:val="both"/>
        <w:rPr>
          <w:rFonts w:ascii="Arial" w:hAnsi="Arial" w:cs="Arial"/>
          <w:bCs/>
          <w:iCs/>
          <w:sz w:val="20"/>
          <w:szCs w:val="20"/>
        </w:rPr>
      </w:pPr>
      <w:r w:rsidRPr="00DF55D3">
        <w:rPr>
          <w:rFonts w:ascii="Arial" w:hAnsi="Arial" w:cs="Arial"/>
          <w:bCs/>
          <w:iCs/>
          <w:sz w:val="20"/>
          <w:szCs w:val="20"/>
        </w:rPr>
        <w:t>DOI</w:t>
      </w:r>
      <w:r w:rsidR="00907BA4" w:rsidRPr="00DF55D3">
        <w:rPr>
          <w:rFonts w:ascii="Arial" w:hAnsi="Arial" w:cs="Arial"/>
          <w:bCs/>
          <w:iCs/>
          <w:sz w:val="20"/>
          <w:szCs w:val="20"/>
        </w:rPr>
        <w:t>:10.1057/gpp.2014.29.</w:t>
      </w:r>
    </w:p>
    <w:p w14:paraId="2E010ABF" w14:textId="77777777" w:rsidR="00D66C0F" w:rsidRPr="00DF55D3" w:rsidRDefault="00907BA4" w:rsidP="00FF3A17">
      <w:pPr>
        <w:pStyle w:val="ListParagraph"/>
        <w:numPr>
          <w:ilvl w:val="0"/>
          <w:numId w:val="3"/>
        </w:numPr>
        <w:spacing w:after="0" w:line="240" w:lineRule="auto"/>
        <w:ind w:left="540" w:hanging="540"/>
        <w:contextualSpacing w:val="0"/>
        <w:jc w:val="both"/>
        <w:rPr>
          <w:rFonts w:ascii="Arial" w:hAnsi="Arial" w:cs="Arial"/>
          <w:bCs/>
          <w:iCs/>
          <w:sz w:val="20"/>
          <w:szCs w:val="20"/>
        </w:rPr>
      </w:pPr>
      <w:r w:rsidRPr="00DF55D3">
        <w:rPr>
          <w:rFonts w:ascii="Arial" w:hAnsi="Arial" w:cs="Arial"/>
          <w:bCs/>
          <w:iCs/>
          <w:sz w:val="20"/>
          <w:szCs w:val="20"/>
        </w:rPr>
        <w:t xml:space="preserve">Kimani KJ, </w:t>
      </w:r>
      <w:proofErr w:type="spellStart"/>
      <w:r w:rsidRPr="00DF55D3">
        <w:rPr>
          <w:rFonts w:ascii="Arial" w:hAnsi="Arial" w:cs="Arial"/>
          <w:bCs/>
          <w:iCs/>
          <w:sz w:val="20"/>
          <w:szCs w:val="20"/>
        </w:rPr>
        <w:t>Ettarh</w:t>
      </w:r>
      <w:proofErr w:type="spellEnd"/>
      <w:r w:rsidRPr="00DF55D3">
        <w:rPr>
          <w:rFonts w:ascii="Arial" w:hAnsi="Arial" w:cs="Arial"/>
          <w:bCs/>
          <w:iCs/>
          <w:sz w:val="20"/>
          <w:szCs w:val="20"/>
        </w:rPr>
        <w:t xml:space="preserve"> R, </w:t>
      </w:r>
      <w:proofErr w:type="spellStart"/>
      <w:r w:rsidRPr="00DF55D3">
        <w:rPr>
          <w:rFonts w:ascii="Arial" w:hAnsi="Arial" w:cs="Arial"/>
          <w:bCs/>
          <w:iCs/>
          <w:sz w:val="20"/>
          <w:szCs w:val="20"/>
        </w:rPr>
        <w:t>Kyobutungi</w:t>
      </w:r>
      <w:proofErr w:type="spellEnd"/>
      <w:r w:rsidRPr="00DF55D3">
        <w:rPr>
          <w:rFonts w:ascii="Arial" w:hAnsi="Arial" w:cs="Arial"/>
          <w:bCs/>
          <w:iCs/>
          <w:sz w:val="20"/>
          <w:szCs w:val="20"/>
        </w:rPr>
        <w:t xml:space="preserve"> CM, Muindi K.</w:t>
      </w:r>
      <w:r w:rsidR="00D66C0F" w:rsidRPr="00DF55D3">
        <w:rPr>
          <w:rFonts w:ascii="Arial" w:hAnsi="Arial" w:cs="Arial"/>
          <w:bCs/>
          <w:iCs/>
          <w:sz w:val="20"/>
          <w:szCs w:val="20"/>
        </w:rPr>
        <w:t xml:space="preserve"> </w:t>
      </w:r>
      <w:r w:rsidRPr="00DF55D3">
        <w:rPr>
          <w:rFonts w:ascii="Arial" w:hAnsi="Arial" w:cs="Arial"/>
          <w:bCs/>
          <w:iCs/>
          <w:sz w:val="20"/>
          <w:szCs w:val="20"/>
        </w:rPr>
        <w:t>Determinants for participation in a public health insurance program among residents of urban slums in N</w:t>
      </w:r>
      <w:r w:rsidR="00D66C0F" w:rsidRPr="00DF55D3">
        <w:rPr>
          <w:rFonts w:ascii="Arial" w:hAnsi="Arial" w:cs="Arial"/>
          <w:bCs/>
          <w:iCs/>
          <w:sz w:val="20"/>
          <w:szCs w:val="20"/>
        </w:rPr>
        <w:t xml:space="preserve">airobi, Kenya:  results from a </w:t>
      </w:r>
      <w:r w:rsidRPr="00DF55D3">
        <w:rPr>
          <w:rFonts w:ascii="Arial" w:hAnsi="Arial" w:cs="Arial"/>
          <w:bCs/>
          <w:iCs/>
          <w:sz w:val="20"/>
          <w:szCs w:val="20"/>
        </w:rPr>
        <w:t>cross-</w:t>
      </w:r>
      <w:proofErr w:type="gramStart"/>
      <w:r w:rsidRPr="00DF55D3">
        <w:rPr>
          <w:rFonts w:ascii="Arial" w:hAnsi="Arial" w:cs="Arial"/>
          <w:bCs/>
          <w:iCs/>
          <w:sz w:val="20"/>
          <w:szCs w:val="20"/>
        </w:rPr>
        <w:t>sectional  survey</w:t>
      </w:r>
      <w:proofErr w:type="gramEnd"/>
      <w:r w:rsidRPr="00DF55D3">
        <w:rPr>
          <w:rFonts w:ascii="Arial" w:hAnsi="Arial" w:cs="Arial"/>
          <w:bCs/>
          <w:iCs/>
          <w:sz w:val="20"/>
          <w:szCs w:val="20"/>
        </w:rPr>
        <w:t xml:space="preserve">.  BMC Health </w:t>
      </w:r>
      <w:r w:rsidR="00D66C0F" w:rsidRPr="00DF55D3">
        <w:rPr>
          <w:rFonts w:ascii="Arial" w:hAnsi="Arial" w:cs="Arial"/>
          <w:bCs/>
          <w:iCs/>
          <w:sz w:val="20"/>
          <w:szCs w:val="20"/>
        </w:rPr>
        <w:t>Services Research. 2012;</w:t>
      </w:r>
      <w:r w:rsidR="00DF55D3" w:rsidRPr="00DF55D3">
        <w:rPr>
          <w:rFonts w:ascii="Arial" w:hAnsi="Arial" w:cs="Arial"/>
          <w:bCs/>
          <w:iCs/>
          <w:sz w:val="20"/>
          <w:szCs w:val="20"/>
        </w:rPr>
        <w:t xml:space="preserve"> </w:t>
      </w:r>
      <w:r w:rsidR="00D66C0F" w:rsidRPr="00DF55D3">
        <w:rPr>
          <w:rFonts w:ascii="Arial" w:hAnsi="Arial" w:cs="Arial"/>
          <w:bCs/>
          <w:iCs/>
          <w:sz w:val="20"/>
          <w:szCs w:val="20"/>
        </w:rPr>
        <w:t>12(66).</w:t>
      </w:r>
    </w:p>
    <w:p w14:paraId="790609D7" w14:textId="77777777" w:rsidR="00907BA4" w:rsidRPr="00DF55D3" w:rsidRDefault="00D66C0F" w:rsidP="00D66C0F">
      <w:pPr>
        <w:pStyle w:val="ListParagraph"/>
        <w:spacing w:after="0" w:line="240" w:lineRule="auto"/>
        <w:ind w:left="540"/>
        <w:contextualSpacing w:val="0"/>
        <w:jc w:val="both"/>
        <w:rPr>
          <w:rFonts w:ascii="Arial" w:hAnsi="Arial" w:cs="Arial"/>
          <w:bCs/>
          <w:iCs/>
          <w:sz w:val="20"/>
          <w:szCs w:val="20"/>
        </w:rPr>
      </w:pPr>
      <w:r w:rsidRPr="00DF55D3">
        <w:rPr>
          <w:rFonts w:ascii="Arial" w:hAnsi="Arial" w:cs="Arial"/>
          <w:bCs/>
          <w:iCs/>
          <w:sz w:val="20"/>
          <w:szCs w:val="20"/>
        </w:rPr>
        <w:t>DOI: 10.1186/1472-6963-12-66</w:t>
      </w:r>
    </w:p>
    <w:p w14:paraId="77B46FBE" w14:textId="77777777" w:rsidR="00DE6AF8" w:rsidRPr="00DF55D3" w:rsidRDefault="00DE6AF8" w:rsidP="00A9792F">
      <w:pPr>
        <w:spacing w:after="0" w:line="240" w:lineRule="auto"/>
        <w:jc w:val="both"/>
        <w:rPr>
          <w:rFonts w:ascii="Arial" w:eastAsia="Times New Roman" w:hAnsi="Arial" w:cs="Arial"/>
          <w:bCs/>
          <w:i/>
          <w:iCs/>
          <w:sz w:val="20"/>
          <w:szCs w:val="20"/>
        </w:rPr>
        <w:sectPr w:rsidR="00DE6AF8" w:rsidRPr="00DF55D3" w:rsidSect="003744F6">
          <w:type w:val="continuous"/>
          <w:pgSz w:w="11909" w:h="16834" w:code="9"/>
          <w:pgMar w:top="1440" w:right="1440" w:bottom="1440" w:left="1440" w:header="720" w:footer="864" w:gutter="0"/>
          <w:cols w:num="2" w:space="288"/>
          <w:titlePg/>
          <w:docGrid w:linePitch="360"/>
        </w:sectPr>
      </w:pPr>
    </w:p>
    <w:p w14:paraId="602FC8ED" w14:textId="77777777" w:rsidR="006C3130" w:rsidRPr="00DF55D3" w:rsidRDefault="006C3130" w:rsidP="00F85D6B">
      <w:pPr>
        <w:spacing w:after="0" w:line="240" w:lineRule="auto"/>
        <w:ind w:left="360" w:hanging="360"/>
        <w:jc w:val="center"/>
        <w:rPr>
          <w:rFonts w:ascii="Arial" w:eastAsia="Times New Roman" w:hAnsi="Arial" w:cs="Arial"/>
          <w:sz w:val="20"/>
          <w:szCs w:val="20"/>
        </w:rPr>
      </w:pPr>
      <w:r w:rsidRPr="00DF55D3">
        <w:rPr>
          <w:rFonts w:ascii="Arial" w:eastAsia="Times New Roman" w:hAnsi="Arial" w:cs="Arial"/>
          <w:sz w:val="20"/>
          <w:szCs w:val="20"/>
        </w:rPr>
        <w:t>_________________________________________________________________________________</w:t>
      </w:r>
    </w:p>
    <w:p w14:paraId="243C2482" w14:textId="77777777" w:rsidR="006C3130" w:rsidRPr="00F85D6B" w:rsidRDefault="006C3130" w:rsidP="00F85D6B">
      <w:pPr>
        <w:spacing w:after="0" w:line="240" w:lineRule="auto"/>
        <w:jc w:val="both"/>
        <w:rPr>
          <w:rFonts w:ascii="Arial" w:eastAsia="Times New Roman" w:hAnsi="Arial" w:cs="Arial"/>
          <w:i/>
          <w:sz w:val="16"/>
          <w:szCs w:val="18"/>
        </w:rPr>
      </w:pPr>
      <w:r w:rsidRPr="00DF55D3">
        <w:rPr>
          <w:rFonts w:ascii="Arial" w:eastAsia="Times New Roman" w:hAnsi="Arial" w:cs="Arial"/>
          <w:i/>
          <w:sz w:val="16"/>
          <w:szCs w:val="18"/>
        </w:rPr>
        <w:lastRenderedPageBreak/>
        <w:t>© 20</w:t>
      </w:r>
      <w:r w:rsidR="00D04576" w:rsidRPr="00DF55D3">
        <w:rPr>
          <w:rFonts w:ascii="Arial" w:eastAsia="Times New Roman" w:hAnsi="Arial" w:cs="Arial"/>
          <w:i/>
          <w:sz w:val="16"/>
          <w:szCs w:val="18"/>
        </w:rPr>
        <w:t>2</w:t>
      </w:r>
      <w:r w:rsidR="00C86665" w:rsidRPr="00DF55D3">
        <w:rPr>
          <w:rFonts w:ascii="Arial" w:eastAsia="Times New Roman" w:hAnsi="Arial" w:cs="Arial"/>
          <w:i/>
          <w:sz w:val="16"/>
          <w:szCs w:val="18"/>
        </w:rPr>
        <w:t>3</w:t>
      </w:r>
      <w:r w:rsidRPr="00DF55D3">
        <w:rPr>
          <w:rFonts w:ascii="Arial" w:eastAsia="Times New Roman" w:hAnsi="Arial" w:cs="Arial"/>
          <w:i/>
          <w:sz w:val="16"/>
          <w:szCs w:val="18"/>
        </w:rPr>
        <w:t xml:space="preserve"> </w:t>
      </w:r>
      <w:r w:rsidR="00907BA4" w:rsidRPr="00DF55D3">
        <w:rPr>
          <w:rFonts w:ascii="Arial" w:eastAsia="Times New Roman" w:hAnsi="Arial" w:cs="Arial"/>
          <w:i/>
          <w:sz w:val="16"/>
          <w:szCs w:val="20"/>
        </w:rPr>
        <w:t>Ijeoma</w:t>
      </w:r>
      <w:r w:rsidRPr="00DF55D3">
        <w:rPr>
          <w:rFonts w:ascii="Arial" w:eastAsia="Times New Roman" w:hAnsi="Arial" w:cs="Arial"/>
          <w:i/>
          <w:sz w:val="16"/>
          <w:szCs w:val="18"/>
        </w:rPr>
        <w:t>; This is an Open Access article distributed under the terms of the Creative Commons Attribution License (</w:t>
      </w:r>
      <w:hyperlink r:id="rId12" w:history="1">
        <w:r w:rsidRPr="00DF55D3">
          <w:rPr>
            <w:rStyle w:val="Hyperlink"/>
            <w:rFonts w:ascii="Arial" w:eastAsia="Times New Roman" w:hAnsi="Arial" w:cs="Arial"/>
            <w:i/>
            <w:sz w:val="16"/>
            <w:u w:val="none"/>
          </w:rPr>
          <w:t>http://creativecommons.org/licenses/by/4.0</w:t>
        </w:r>
      </w:hyperlink>
      <w:r w:rsidRPr="00DF55D3">
        <w:rPr>
          <w:rFonts w:ascii="Arial" w:eastAsia="Times New Roman" w:hAnsi="Arial" w:cs="Arial"/>
          <w:i/>
          <w:sz w:val="16"/>
          <w:szCs w:val="18"/>
        </w:rPr>
        <w:t>), which permits unrestricted use, distribution, and reproduction in any medium, provided the original work is properly cited.</w:t>
      </w:r>
    </w:p>
    <w:p w14:paraId="32516518" w14:textId="77777777" w:rsidR="00CD3A89" w:rsidRPr="00F85D6B" w:rsidRDefault="00CD3A89" w:rsidP="00F85D6B">
      <w:pPr>
        <w:spacing w:after="0" w:line="240" w:lineRule="auto"/>
        <w:jc w:val="both"/>
        <w:rPr>
          <w:rFonts w:ascii="Arial" w:hAnsi="Arial" w:cs="Arial"/>
        </w:rPr>
      </w:pPr>
    </w:p>
    <w:sectPr w:rsidR="00CD3A89" w:rsidRPr="00F85D6B" w:rsidSect="003744F6">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4A0DB" w14:textId="77777777" w:rsidR="00127A24" w:rsidRDefault="00127A24" w:rsidP="00CD3A89">
      <w:pPr>
        <w:spacing w:after="0" w:line="240" w:lineRule="auto"/>
      </w:pPr>
      <w:r>
        <w:separator/>
      </w:r>
    </w:p>
  </w:endnote>
  <w:endnote w:type="continuationSeparator" w:id="0">
    <w:p w14:paraId="52CF4994" w14:textId="77777777" w:rsidR="00127A24" w:rsidRDefault="00127A24"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3D544675" w14:textId="77777777" w:rsidR="002F65E9" w:rsidRPr="009028CD" w:rsidRDefault="002F65E9">
        <w:pPr>
          <w:pStyle w:val="Footer"/>
          <w:jc w:val="center"/>
          <w:rPr>
            <w:rFonts w:ascii="Arial" w:hAnsi="Arial" w:cs="Arial"/>
            <w:sz w:val="28"/>
          </w:rPr>
        </w:pPr>
      </w:p>
      <w:p w14:paraId="651FC10E" w14:textId="77777777" w:rsidR="002F65E9" w:rsidRDefault="002F65E9">
        <w:pPr>
          <w:pStyle w:val="Footer"/>
          <w:jc w:val="center"/>
          <w:rPr>
            <w:rFonts w:ascii="Arial" w:hAnsi="Arial" w:cs="Arial"/>
            <w:sz w:val="20"/>
          </w:rPr>
        </w:pPr>
        <w:r w:rsidRPr="00945900">
          <w:rPr>
            <w:rFonts w:ascii="Arial" w:hAnsi="Arial" w:cs="Arial"/>
            <w:sz w:val="20"/>
          </w:rPr>
          <w:fldChar w:fldCharType="begin"/>
        </w:r>
        <w:r w:rsidRPr="00945900">
          <w:rPr>
            <w:rFonts w:ascii="Arial" w:hAnsi="Arial" w:cs="Arial"/>
            <w:sz w:val="20"/>
          </w:rPr>
          <w:instrText xml:space="preserve"> PAGE   \* MERGEFORMAT </w:instrText>
        </w:r>
        <w:r w:rsidRPr="00945900">
          <w:rPr>
            <w:rFonts w:ascii="Arial" w:hAnsi="Arial" w:cs="Arial"/>
            <w:sz w:val="20"/>
          </w:rPr>
          <w:fldChar w:fldCharType="separate"/>
        </w:r>
        <w:r w:rsidR="00DF55D3">
          <w:rPr>
            <w:rFonts w:ascii="Arial" w:hAnsi="Arial" w:cs="Arial"/>
            <w:noProof/>
            <w:sz w:val="20"/>
          </w:rPr>
          <w:t>7</w:t>
        </w:r>
        <w:r w:rsidRPr="00945900">
          <w:rPr>
            <w:rFonts w:ascii="Arial" w:hAnsi="Arial" w:cs="Arial"/>
            <w:sz w:val="20"/>
          </w:rPr>
          <w:fldChar w:fldCharType="end"/>
        </w:r>
      </w:p>
      <w:p w14:paraId="0E3E2C07" w14:textId="77777777" w:rsidR="002F65E9" w:rsidRPr="00842A57" w:rsidRDefault="00127A24">
        <w:pPr>
          <w:pStyle w:val="Footer"/>
          <w:jc w:val="center"/>
          <w:rPr>
            <w:rFonts w:ascii="Arial" w:hAnsi="Arial" w:cs="Arial"/>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3C91" w14:textId="77777777" w:rsidR="002F65E9" w:rsidRPr="00E72385" w:rsidRDefault="002F65E9"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440F8EDD" w14:textId="77777777" w:rsidR="002F65E9" w:rsidRPr="00985D61" w:rsidRDefault="002F65E9">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B306C" w14:textId="77777777" w:rsidR="00127A24" w:rsidRDefault="00127A24" w:rsidP="00CD3A89">
      <w:pPr>
        <w:spacing w:after="0" w:line="240" w:lineRule="auto"/>
      </w:pPr>
      <w:r>
        <w:separator/>
      </w:r>
    </w:p>
  </w:footnote>
  <w:footnote w:type="continuationSeparator" w:id="0">
    <w:p w14:paraId="29270756" w14:textId="77777777" w:rsidR="00127A24" w:rsidRDefault="00127A24"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E3634" w14:textId="77777777" w:rsidR="00DF55D3" w:rsidRDefault="00127A24">
    <w:pPr>
      <w:pStyle w:val="Header"/>
    </w:pPr>
    <w:r>
      <w:rPr>
        <w:noProof/>
      </w:rPr>
      <w:pict w14:anchorId="6B800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77.35pt;height:159.1pt;rotation:315;z-index:-251654144;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2BC9" w14:textId="77777777" w:rsidR="002F65E9" w:rsidRPr="00171FBC" w:rsidRDefault="00127A24"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29637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77.35pt;height:159.1pt;rotation:315;z-index:-25165209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37849DC7" w14:textId="77777777" w:rsidR="002F65E9" w:rsidRPr="00171FBC" w:rsidRDefault="002F65E9"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5A5BA60" w14:textId="77777777" w:rsidR="002F65E9" w:rsidRPr="00171FBC" w:rsidRDefault="002F65E9"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71EBE1F8" w14:textId="77777777" w:rsidR="002F65E9" w:rsidRPr="00171FBC" w:rsidRDefault="002F65E9"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0148D2EB" w14:textId="77777777" w:rsidR="002F65E9" w:rsidRDefault="002F65E9" w:rsidP="00171FBC">
    <w:pPr>
      <w:tabs>
        <w:tab w:val="center" w:pos="4320"/>
        <w:tab w:val="right" w:pos="8640"/>
      </w:tabs>
      <w:spacing w:after="0" w:line="240" w:lineRule="auto"/>
      <w:jc w:val="right"/>
      <w:rPr>
        <w:rFonts w:ascii="Arial" w:eastAsia="Times New Roman" w:hAnsi="Arial" w:cs="Arial"/>
        <w:i/>
        <w:sz w:val="16"/>
        <w:szCs w:val="20"/>
      </w:rPr>
    </w:pPr>
    <w:r w:rsidRPr="00907BA4">
      <w:rPr>
        <w:rFonts w:ascii="Arial" w:eastAsia="Times New Roman" w:hAnsi="Arial" w:cs="Arial"/>
        <w:i/>
        <w:sz w:val="16"/>
        <w:szCs w:val="20"/>
      </w:rPr>
      <w:t>Ijeoma</w:t>
    </w:r>
    <w:r w:rsidRPr="00974577">
      <w:rPr>
        <w:rFonts w:ascii="Arial" w:eastAsia="Times New Roman" w:hAnsi="Arial" w:cs="Arial"/>
        <w:i/>
        <w:sz w:val="16"/>
        <w:szCs w:val="20"/>
      </w:rPr>
      <w:t xml:space="preserve">; </w:t>
    </w:r>
    <w:r w:rsidRPr="00E845E4">
      <w:rPr>
        <w:rFonts w:ascii="Arial" w:eastAsia="Times New Roman" w:hAnsi="Arial" w:cs="Arial"/>
        <w:i/>
        <w:sz w:val="16"/>
        <w:szCs w:val="20"/>
      </w:rPr>
      <w:t>J. Adv. Med. Med. Res., vol. xx, no. xx, pp. xx-xx, 20</w:t>
    </w:r>
    <w:r>
      <w:rPr>
        <w:rFonts w:ascii="Arial" w:eastAsia="Times New Roman" w:hAnsi="Arial" w:cs="Arial"/>
        <w:i/>
        <w:sz w:val="16"/>
        <w:szCs w:val="20"/>
      </w:rPr>
      <w:t xml:space="preserve">YY; Article </w:t>
    </w:r>
    <w:proofErr w:type="gramStart"/>
    <w:r>
      <w:rPr>
        <w:rFonts w:ascii="Arial" w:eastAsia="Times New Roman" w:hAnsi="Arial" w:cs="Arial"/>
        <w:i/>
        <w:sz w:val="16"/>
        <w:szCs w:val="20"/>
      </w:rPr>
      <w:t>no.</w:t>
    </w:r>
    <w:r w:rsidRPr="00F17767">
      <w:rPr>
        <w:rFonts w:ascii="Arial" w:eastAsia="Times New Roman" w:hAnsi="Arial" w:cs="Arial"/>
        <w:i/>
        <w:sz w:val="16"/>
        <w:szCs w:val="20"/>
      </w:rPr>
      <w:t>JAMMR</w:t>
    </w:r>
    <w:proofErr w:type="gramEnd"/>
    <w:r w:rsidRPr="00907BA4">
      <w:rPr>
        <w:rFonts w:ascii="Arial" w:eastAsia="Times New Roman" w:hAnsi="Arial" w:cs="Arial"/>
        <w:i/>
        <w:sz w:val="16"/>
        <w:szCs w:val="20"/>
      </w:rPr>
      <w:t>.106778</w:t>
    </w:r>
  </w:p>
  <w:p w14:paraId="61D04388" w14:textId="77777777" w:rsidR="002F65E9" w:rsidRPr="00171FBC" w:rsidRDefault="002F65E9" w:rsidP="00171FBC">
    <w:pPr>
      <w:tabs>
        <w:tab w:val="center" w:pos="4320"/>
        <w:tab w:val="right" w:pos="8640"/>
      </w:tabs>
      <w:spacing w:after="0" w:line="240" w:lineRule="auto"/>
      <w:jc w:val="right"/>
      <w:rPr>
        <w:rFonts w:ascii="Arial" w:eastAsia="Times New Roman" w:hAnsi="Arial" w:cs="Arial"/>
        <w:i/>
        <w:sz w:val="16"/>
        <w:szCs w:val="20"/>
      </w:rPr>
    </w:pPr>
  </w:p>
  <w:p w14:paraId="0DBBA129" w14:textId="77777777" w:rsidR="002F65E9" w:rsidRPr="00171FBC" w:rsidRDefault="002F65E9"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23F4" w14:textId="77777777" w:rsidR="00DF55D3" w:rsidRDefault="00127A24">
    <w:pPr>
      <w:pStyle w:val="Header"/>
    </w:pPr>
    <w:r>
      <w:rPr>
        <w:noProof/>
      </w:rPr>
      <w:pict w14:anchorId="67E79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77.35pt;height:159.1pt;rotation:315;z-index:-251656192;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A0C6F"/>
    <w:multiLevelType w:val="multilevel"/>
    <w:tmpl w:val="274A0C6F"/>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7D58E8"/>
    <w:multiLevelType w:val="hybridMultilevel"/>
    <w:tmpl w:val="1FB4B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3217"/>
    <w:rsid w:val="000140EA"/>
    <w:rsid w:val="00042024"/>
    <w:rsid w:val="00071F4F"/>
    <w:rsid w:val="000A2031"/>
    <w:rsid w:val="000E162A"/>
    <w:rsid w:val="000E3440"/>
    <w:rsid w:val="000F3F4D"/>
    <w:rsid w:val="001004BF"/>
    <w:rsid w:val="001065B3"/>
    <w:rsid w:val="0012613F"/>
    <w:rsid w:val="0012665F"/>
    <w:rsid w:val="00127A24"/>
    <w:rsid w:val="0013012E"/>
    <w:rsid w:val="001366BF"/>
    <w:rsid w:val="00171FBC"/>
    <w:rsid w:val="00190C2D"/>
    <w:rsid w:val="00194ECA"/>
    <w:rsid w:val="001D397A"/>
    <w:rsid w:val="001D7A79"/>
    <w:rsid w:val="001E1E2E"/>
    <w:rsid w:val="001F25AC"/>
    <w:rsid w:val="0021005C"/>
    <w:rsid w:val="00250509"/>
    <w:rsid w:val="00276F41"/>
    <w:rsid w:val="00282F48"/>
    <w:rsid w:val="00295FA2"/>
    <w:rsid w:val="002A041A"/>
    <w:rsid w:val="002A05E6"/>
    <w:rsid w:val="002A61FF"/>
    <w:rsid w:val="002B785F"/>
    <w:rsid w:val="002C067D"/>
    <w:rsid w:val="002D0C40"/>
    <w:rsid w:val="002E1C8C"/>
    <w:rsid w:val="002F65E9"/>
    <w:rsid w:val="00304130"/>
    <w:rsid w:val="003405C4"/>
    <w:rsid w:val="0036427F"/>
    <w:rsid w:val="00370C0D"/>
    <w:rsid w:val="003744F6"/>
    <w:rsid w:val="00380ACB"/>
    <w:rsid w:val="003C5C37"/>
    <w:rsid w:val="003D0DD7"/>
    <w:rsid w:val="003D5507"/>
    <w:rsid w:val="003D75A8"/>
    <w:rsid w:val="003E7B19"/>
    <w:rsid w:val="003F3705"/>
    <w:rsid w:val="0043023B"/>
    <w:rsid w:val="0043035E"/>
    <w:rsid w:val="0043130F"/>
    <w:rsid w:val="00431C7E"/>
    <w:rsid w:val="00434453"/>
    <w:rsid w:val="004404EC"/>
    <w:rsid w:val="00444802"/>
    <w:rsid w:val="00454377"/>
    <w:rsid w:val="00461B62"/>
    <w:rsid w:val="004736AA"/>
    <w:rsid w:val="004743E7"/>
    <w:rsid w:val="004753E3"/>
    <w:rsid w:val="00485F13"/>
    <w:rsid w:val="004C09DD"/>
    <w:rsid w:val="004F378E"/>
    <w:rsid w:val="005044B8"/>
    <w:rsid w:val="0051528E"/>
    <w:rsid w:val="005414AF"/>
    <w:rsid w:val="00544E78"/>
    <w:rsid w:val="0054738C"/>
    <w:rsid w:val="005700AA"/>
    <w:rsid w:val="00576A30"/>
    <w:rsid w:val="00593C96"/>
    <w:rsid w:val="005941DA"/>
    <w:rsid w:val="005A1BA4"/>
    <w:rsid w:val="005C5DF3"/>
    <w:rsid w:val="005C63EE"/>
    <w:rsid w:val="005D488B"/>
    <w:rsid w:val="005E0768"/>
    <w:rsid w:val="005F295F"/>
    <w:rsid w:val="005F7869"/>
    <w:rsid w:val="0060569E"/>
    <w:rsid w:val="006202C8"/>
    <w:rsid w:val="0062314C"/>
    <w:rsid w:val="00642756"/>
    <w:rsid w:val="0064395C"/>
    <w:rsid w:val="00647361"/>
    <w:rsid w:val="006840E3"/>
    <w:rsid w:val="006A3AB9"/>
    <w:rsid w:val="006B7EF2"/>
    <w:rsid w:val="006C3130"/>
    <w:rsid w:val="006C667C"/>
    <w:rsid w:val="006D658B"/>
    <w:rsid w:val="006E0C3F"/>
    <w:rsid w:val="006E16D0"/>
    <w:rsid w:val="006E6B2B"/>
    <w:rsid w:val="00702767"/>
    <w:rsid w:val="00726A16"/>
    <w:rsid w:val="00740E7C"/>
    <w:rsid w:val="00743A9C"/>
    <w:rsid w:val="00747D62"/>
    <w:rsid w:val="00760AAF"/>
    <w:rsid w:val="00765E83"/>
    <w:rsid w:val="00785993"/>
    <w:rsid w:val="007932A6"/>
    <w:rsid w:val="007A0B78"/>
    <w:rsid w:val="007B68FD"/>
    <w:rsid w:val="007C250F"/>
    <w:rsid w:val="007E08A3"/>
    <w:rsid w:val="007E75AF"/>
    <w:rsid w:val="007F3922"/>
    <w:rsid w:val="00813177"/>
    <w:rsid w:val="00814BEE"/>
    <w:rsid w:val="00821001"/>
    <w:rsid w:val="008401C1"/>
    <w:rsid w:val="00842A57"/>
    <w:rsid w:val="0087279B"/>
    <w:rsid w:val="00873867"/>
    <w:rsid w:val="008762F1"/>
    <w:rsid w:val="00884188"/>
    <w:rsid w:val="008A24FE"/>
    <w:rsid w:val="008A4F7A"/>
    <w:rsid w:val="008B2B62"/>
    <w:rsid w:val="008C3F57"/>
    <w:rsid w:val="008C3F9D"/>
    <w:rsid w:val="008C58B0"/>
    <w:rsid w:val="009028CD"/>
    <w:rsid w:val="00907BA4"/>
    <w:rsid w:val="00912C18"/>
    <w:rsid w:val="00927994"/>
    <w:rsid w:val="00930B35"/>
    <w:rsid w:val="0093750F"/>
    <w:rsid w:val="00937672"/>
    <w:rsid w:val="00945900"/>
    <w:rsid w:val="00953210"/>
    <w:rsid w:val="009675C9"/>
    <w:rsid w:val="00974577"/>
    <w:rsid w:val="0098174A"/>
    <w:rsid w:val="00982BD5"/>
    <w:rsid w:val="009832A8"/>
    <w:rsid w:val="00985D61"/>
    <w:rsid w:val="00994D12"/>
    <w:rsid w:val="009A2D9A"/>
    <w:rsid w:val="009A434E"/>
    <w:rsid w:val="009D1369"/>
    <w:rsid w:val="009D602A"/>
    <w:rsid w:val="009F0A60"/>
    <w:rsid w:val="00A02281"/>
    <w:rsid w:val="00A0336E"/>
    <w:rsid w:val="00A1457D"/>
    <w:rsid w:val="00A22248"/>
    <w:rsid w:val="00A27E79"/>
    <w:rsid w:val="00A32A7B"/>
    <w:rsid w:val="00A538B8"/>
    <w:rsid w:val="00A5393A"/>
    <w:rsid w:val="00A54ADD"/>
    <w:rsid w:val="00A866D7"/>
    <w:rsid w:val="00A87246"/>
    <w:rsid w:val="00A968A8"/>
    <w:rsid w:val="00A9792F"/>
    <w:rsid w:val="00AA174D"/>
    <w:rsid w:val="00AB3602"/>
    <w:rsid w:val="00AE5B74"/>
    <w:rsid w:val="00AF43F3"/>
    <w:rsid w:val="00B05586"/>
    <w:rsid w:val="00B21BDC"/>
    <w:rsid w:val="00B27027"/>
    <w:rsid w:val="00B51B35"/>
    <w:rsid w:val="00B66BD0"/>
    <w:rsid w:val="00B744C6"/>
    <w:rsid w:val="00B7605E"/>
    <w:rsid w:val="00BA5642"/>
    <w:rsid w:val="00BB5B87"/>
    <w:rsid w:val="00BB66CB"/>
    <w:rsid w:val="00BC10DB"/>
    <w:rsid w:val="00BD060A"/>
    <w:rsid w:val="00BE03D1"/>
    <w:rsid w:val="00BE2DC7"/>
    <w:rsid w:val="00BE6F02"/>
    <w:rsid w:val="00BF077E"/>
    <w:rsid w:val="00C004C3"/>
    <w:rsid w:val="00C13266"/>
    <w:rsid w:val="00C21911"/>
    <w:rsid w:val="00C32323"/>
    <w:rsid w:val="00C3585D"/>
    <w:rsid w:val="00C70DC0"/>
    <w:rsid w:val="00C86665"/>
    <w:rsid w:val="00C9471F"/>
    <w:rsid w:val="00CC1CCF"/>
    <w:rsid w:val="00CC79C6"/>
    <w:rsid w:val="00CD3A89"/>
    <w:rsid w:val="00D04576"/>
    <w:rsid w:val="00D07DFF"/>
    <w:rsid w:val="00D2177F"/>
    <w:rsid w:val="00D30847"/>
    <w:rsid w:val="00D375E9"/>
    <w:rsid w:val="00D44493"/>
    <w:rsid w:val="00D51808"/>
    <w:rsid w:val="00D570BA"/>
    <w:rsid w:val="00D66C0F"/>
    <w:rsid w:val="00D851AD"/>
    <w:rsid w:val="00D927AB"/>
    <w:rsid w:val="00D941E8"/>
    <w:rsid w:val="00D97BAA"/>
    <w:rsid w:val="00DA172F"/>
    <w:rsid w:val="00DA5403"/>
    <w:rsid w:val="00DB69AF"/>
    <w:rsid w:val="00DE6AF8"/>
    <w:rsid w:val="00DF4962"/>
    <w:rsid w:val="00DF55D3"/>
    <w:rsid w:val="00DF72B1"/>
    <w:rsid w:val="00E212BF"/>
    <w:rsid w:val="00E2322A"/>
    <w:rsid w:val="00E27865"/>
    <w:rsid w:val="00E46D35"/>
    <w:rsid w:val="00E531CD"/>
    <w:rsid w:val="00E702F4"/>
    <w:rsid w:val="00E72385"/>
    <w:rsid w:val="00E749BF"/>
    <w:rsid w:val="00E845E4"/>
    <w:rsid w:val="00EB79A7"/>
    <w:rsid w:val="00EC09B7"/>
    <w:rsid w:val="00EC5160"/>
    <w:rsid w:val="00ED402E"/>
    <w:rsid w:val="00ED56A4"/>
    <w:rsid w:val="00EE4F3D"/>
    <w:rsid w:val="00EE7EB3"/>
    <w:rsid w:val="00EF3322"/>
    <w:rsid w:val="00EF424A"/>
    <w:rsid w:val="00F17767"/>
    <w:rsid w:val="00F2317D"/>
    <w:rsid w:val="00F47679"/>
    <w:rsid w:val="00F56BFA"/>
    <w:rsid w:val="00F6095F"/>
    <w:rsid w:val="00F62E60"/>
    <w:rsid w:val="00F6450F"/>
    <w:rsid w:val="00F74A71"/>
    <w:rsid w:val="00F841BD"/>
    <w:rsid w:val="00F85D6B"/>
    <w:rsid w:val="00F9218D"/>
    <w:rsid w:val="00FB4E76"/>
    <w:rsid w:val="00FB7F25"/>
    <w:rsid w:val="00FC2EFB"/>
    <w:rsid w:val="00FD0C3D"/>
    <w:rsid w:val="00FE593B"/>
    <w:rsid w:val="00FF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25507F5C"/>
  <w15:docId w15:val="{A6333601-5BEA-48C6-997B-B43D99300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4736AA"/>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4736AA"/>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4736AA"/>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4736AA"/>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character" w:customStyle="1" w:styleId="Heading1Char">
    <w:name w:val="Heading 1 Char"/>
    <w:basedOn w:val="DefaultParagraphFont"/>
    <w:link w:val="Heading1"/>
    <w:uiPriority w:val="9"/>
    <w:rsid w:val="004736AA"/>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4736AA"/>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4736AA"/>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4736AA"/>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A5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8B8"/>
    <w:rPr>
      <w:rFonts w:ascii="Tahoma" w:hAnsi="Tahoma" w:cs="Tahoma"/>
      <w:sz w:val="16"/>
      <w:szCs w:val="16"/>
    </w:rPr>
  </w:style>
  <w:style w:type="paragraph" w:styleId="ListParagraph">
    <w:name w:val="List Paragraph"/>
    <w:basedOn w:val="Normal"/>
    <w:uiPriority w:val="34"/>
    <w:qFormat/>
    <w:rsid w:val="00907BA4"/>
    <w:pPr>
      <w:suppressAutoHyphens/>
      <w:autoSpaceDN w:val="0"/>
      <w:spacing w:line="360" w:lineRule="auto"/>
      <w:ind w:left="720"/>
      <w:contextualSpacing/>
    </w:pPr>
    <w:rPr>
      <w:rFonts w:ascii="Times New Roman" w:eastAsia="Calibri" w:hAnsi="Times New Roman" w:cs="Times New Roman"/>
      <w:sz w:val="28"/>
      <w:szCs w:val="28"/>
    </w:rPr>
  </w:style>
  <w:style w:type="table" w:styleId="TableGrid">
    <w:name w:val="Table Grid"/>
    <w:basedOn w:val="TableNormal"/>
    <w:uiPriority w:val="59"/>
    <w:rsid w:val="002F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5877">
      <w:bodyDiv w:val="1"/>
      <w:marLeft w:val="0"/>
      <w:marRight w:val="0"/>
      <w:marTop w:val="0"/>
      <w:marBottom w:val="0"/>
      <w:divBdr>
        <w:top w:val="none" w:sz="0" w:space="0" w:color="auto"/>
        <w:left w:val="none" w:sz="0" w:space="0" w:color="auto"/>
        <w:bottom w:val="none" w:sz="0" w:space="0" w:color="auto"/>
        <w:right w:val="none" w:sz="0" w:space="0" w:color="auto"/>
      </w:divBdr>
    </w:div>
    <w:div w:id="77333243">
      <w:bodyDiv w:val="1"/>
      <w:marLeft w:val="0"/>
      <w:marRight w:val="0"/>
      <w:marTop w:val="0"/>
      <w:marBottom w:val="0"/>
      <w:divBdr>
        <w:top w:val="none" w:sz="0" w:space="0" w:color="auto"/>
        <w:left w:val="none" w:sz="0" w:space="0" w:color="auto"/>
        <w:bottom w:val="none" w:sz="0" w:space="0" w:color="auto"/>
        <w:right w:val="none" w:sz="0" w:space="0" w:color="auto"/>
      </w:divBdr>
    </w:div>
    <w:div w:id="618411231">
      <w:bodyDiv w:val="1"/>
      <w:marLeft w:val="0"/>
      <w:marRight w:val="0"/>
      <w:marTop w:val="0"/>
      <w:marBottom w:val="0"/>
      <w:divBdr>
        <w:top w:val="none" w:sz="0" w:space="0" w:color="auto"/>
        <w:left w:val="none" w:sz="0" w:space="0" w:color="auto"/>
        <w:bottom w:val="none" w:sz="0" w:space="0" w:color="auto"/>
        <w:right w:val="none" w:sz="0" w:space="0" w:color="auto"/>
      </w:divBdr>
    </w:div>
    <w:div w:id="989407059">
      <w:bodyDiv w:val="1"/>
      <w:marLeft w:val="0"/>
      <w:marRight w:val="0"/>
      <w:marTop w:val="0"/>
      <w:marBottom w:val="0"/>
      <w:divBdr>
        <w:top w:val="none" w:sz="0" w:space="0" w:color="auto"/>
        <w:left w:val="none" w:sz="0" w:space="0" w:color="auto"/>
        <w:bottom w:val="none" w:sz="0" w:space="0" w:color="auto"/>
        <w:right w:val="none" w:sz="0" w:space="0" w:color="auto"/>
      </w:divBdr>
    </w:div>
    <w:div w:id="1633250393">
      <w:bodyDiv w:val="1"/>
      <w:marLeft w:val="0"/>
      <w:marRight w:val="0"/>
      <w:marTop w:val="0"/>
      <w:marBottom w:val="0"/>
      <w:divBdr>
        <w:top w:val="none" w:sz="0" w:space="0" w:color="auto"/>
        <w:left w:val="none" w:sz="0" w:space="0" w:color="auto"/>
        <w:bottom w:val="none" w:sz="0" w:space="0" w:color="auto"/>
        <w:right w:val="none" w:sz="0" w:space="0" w:color="auto"/>
      </w:divBdr>
    </w:div>
    <w:div w:id="1749686649">
      <w:bodyDiv w:val="1"/>
      <w:marLeft w:val="0"/>
      <w:marRight w:val="0"/>
      <w:marTop w:val="0"/>
      <w:marBottom w:val="0"/>
      <w:divBdr>
        <w:top w:val="none" w:sz="0" w:space="0" w:color="auto"/>
        <w:left w:val="none" w:sz="0" w:space="0" w:color="auto"/>
        <w:bottom w:val="none" w:sz="0" w:space="0" w:color="auto"/>
        <w:right w:val="none" w:sz="0" w:space="0" w:color="auto"/>
      </w:divBdr>
    </w:div>
    <w:div w:id="18761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7</Pages>
  <Words>3316</Words>
  <Characters>18904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1138</cp:lastModifiedBy>
  <cp:revision>109</cp:revision>
  <dcterms:created xsi:type="dcterms:W3CDTF">2014-09-20T11:25:00Z</dcterms:created>
  <dcterms:modified xsi:type="dcterms:W3CDTF">2025-11-06T13:07:00Z</dcterms:modified>
</cp:coreProperties>
</file>