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35C2" w14:textId="77777777" w:rsidR="007C185E" w:rsidRPr="00F45533" w:rsidRDefault="00211634" w:rsidP="00F44944">
      <w:pPr>
        <w:spacing w:after="0" w:line="240" w:lineRule="auto"/>
        <w:jc w:val="center"/>
        <w:rPr>
          <w:rFonts w:ascii="Times New Roman" w:hAnsi="Times New Roman" w:cs="Times New Roman"/>
          <w:b/>
          <w:color w:val="000000"/>
          <w:sz w:val="34"/>
          <w:szCs w:val="34"/>
        </w:rPr>
      </w:pPr>
      <w:r w:rsidRPr="00F45533">
        <w:rPr>
          <w:rFonts w:ascii="Times New Roman" w:hAnsi="Times New Roman" w:cs="Times New Roman"/>
          <w:b/>
          <w:color w:val="000000"/>
          <w:sz w:val="34"/>
          <w:szCs w:val="34"/>
        </w:rPr>
        <w:t xml:space="preserve">Biochemical </w:t>
      </w:r>
      <w:r w:rsidR="00A73F44" w:rsidRPr="00F45533">
        <w:rPr>
          <w:rFonts w:ascii="Times New Roman" w:hAnsi="Times New Roman" w:cs="Times New Roman"/>
          <w:b/>
          <w:color w:val="000000"/>
          <w:sz w:val="34"/>
          <w:szCs w:val="34"/>
        </w:rPr>
        <w:t>Features of COVID-19</w:t>
      </w:r>
      <w:r w:rsidR="00F44944" w:rsidRPr="00F45533">
        <w:rPr>
          <w:rFonts w:ascii="Times New Roman" w:hAnsi="Times New Roman" w:cs="Times New Roman"/>
          <w:b/>
          <w:color w:val="000000"/>
          <w:sz w:val="34"/>
          <w:szCs w:val="34"/>
        </w:rPr>
        <w:t xml:space="preserve"> </w:t>
      </w:r>
      <w:r w:rsidR="00A73F44" w:rsidRPr="00F45533">
        <w:rPr>
          <w:rFonts w:ascii="Times New Roman" w:hAnsi="Times New Roman" w:cs="Times New Roman"/>
          <w:b/>
          <w:color w:val="000000"/>
          <w:sz w:val="34"/>
          <w:szCs w:val="34"/>
        </w:rPr>
        <w:t xml:space="preserve">Patients in </w:t>
      </w:r>
      <w:proofErr w:type="spellStart"/>
      <w:r w:rsidR="00A73F44" w:rsidRPr="00F45533">
        <w:rPr>
          <w:rFonts w:ascii="Times New Roman" w:hAnsi="Times New Roman" w:cs="Times New Roman"/>
          <w:b/>
          <w:color w:val="000000"/>
          <w:sz w:val="34"/>
          <w:szCs w:val="34"/>
        </w:rPr>
        <w:t>Hodeidah</w:t>
      </w:r>
      <w:proofErr w:type="spellEnd"/>
      <w:r w:rsidR="00A73F44" w:rsidRPr="00F45533">
        <w:rPr>
          <w:rFonts w:ascii="Times New Roman" w:hAnsi="Times New Roman" w:cs="Times New Roman"/>
          <w:b/>
          <w:color w:val="000000"/>
          <w:sz w:val="34"/>
          <w:szCs w:val="34"/>
        </w:rPr>
        <w:t>, Yemen</w:t>
      </w:r>
    </w:p>
    <w:p w14:paraId="5ACD394E" w14:textId="77777777" w:rsidR="003A3B32" w:rsidRPr="00F45533" w:rsidRDefault="003A3B32" w:rsidP="00F44944">
      <w:pPr>
        <w:spacing w:after="0" w:line="240" w:lineRule="auto"/>
        <w:jc w:val="center"/>
        <w:rPr>
          <w:rFonts w:ascii="Times New Roman" w:hAnsi="Times New Roman" w:cs="Times New Roman"/>
          <w:b/>
          <w:color w:val="000000"/>
          <w:sz w:val="34"/>
          <w:szCs w:val="34"/>
        </w:rPr>
      </w:pPr>
    </w:p>
    <w:p w14:paraId="199941BE" w14:textId="77777777" w:rsidR="003A3B32" w:rsidRPr="00F45533" w:rsidRDefault="003A3B32" w:rsidP="00F44944">
      <w:pPr>
        <w:spacing w:after="0" w:line="240" w:lineRule="auto"/>
        <w:rPr>
          <w:rFonts w:ascii="Times New Roman" w:hAnsi="Times New Roman" w:cs="Times New Roman"/>
          <w:iCs/>
          <w:color w:val="000000"/>
        </w:rPr>
      </w:pPr>
    </w:p>
    <w:p w14:paraId="277BC574" w14:textId="77777777" w:rsidR="003A3B32" w:rsidRPr="00F45533" w:rsidRDefault="008F2D3F" w:rsidP="00F44944">
      <w:pPr>
        <w:spacing w:after="0" w:line="240" w:lineRule="auto"/>
        <w:rPr>
          <w:rFonts w:ascii="Times New Roman" w:hAnsi="Times New Roman" w:cs="Times New Roman"/>
          <w:b/>
          <w:bCs/>
          <w:iCs/>
          <w:color w:val="000000"/>
          <w:sz w:val="24"/>
          <w:szCs w:val="24"/>
        </w:rPr>
      </w:pPr>
      <w:r w:rsidRPr="00F45533">
        <w:rPr>
          <w:rFonts w:ascii="Times New Roman" w:hAnsi="Times New Roman" w:cs="Times New Roman"/>
          <w:b/>
          <w:bCs/>
          <w:iCs/>
          <w:color w:val="000000"/>
          <w:sz w:val="24"/>
          <w:szCs w:val="24"/>
        </w:rPr>
        <w:t xml:space="preserve">ABSTRACT </w:t>
      </w:r>
    </w:p>
    <w:p w14:paraId="5252CC28" w14:textId="77777777" w:rsidR="004B4059" w:rsidRPr="00F45533" w:rsidRDefault="00FB36FE" w:rsidP="00FB36FE">
      <w:pPr>
        <w:spacing w:after="0" w:line="360" w:lineRule="auto"/>
        <w:jc w:val="both"/>
        <w:rPr>
          <w:rFonts w:ascii="Times New Roman" w:hAnsi="Times New Roman" w:cs="Times New Roman"/>
          <w:color w:val="000000"/>
          <w:sz w:val="24"/>
          <w:szCs w:val="24"/>
        </w:rPr>
      </w:pPr>
      <w:r w:rsidRPr="00F45533">
        <w:rPr>
          <w:rFonts w:ascii="Times New Roman" w:hAnsi="Times New Roman" w:cs="Times New Roman"/>
          <w:b/>
          <w:bCs/>
          <w:color w:val="000000"/>
          <w:sz w:val="24"/>
          <w:szCs w:val="24"/>
        </w:rPr>
        <w:t>Background</w:t>
      </w:r>
      <w:r w:rsidRPr="00F45533">
        <w:rPr>
          <w:rFonts w:ascii="Times New Roman" w:hAnsi="Times New Roman" w:cs="Times New Roman"/>
          <w:color w:val="000000"/>
          <w:sz w:val="24"/>
          <w:szCs w:val="24"/>
        </w:rPr>
        <w:t>:</w:t>
      </w:r>
      <w:r w:rsidR="006209CB" w:rsidRPr="00F45533">
        <w:rPr>
          <w:rFonts w:ascii="Times New Roman" w:hAnsi="Times New Roman" w:cs="Times New Roman"/>
          <w:color w:val="000000"/>
          <w:sz w:val="24"/>
          <w:szCs w:val="24"/>
        </w:rPr>
        <w:t xml:space="preserve"> The </w:t>
      </w:r>
      <w:r w:rsidR="00C14197" w:rsidRPr="00F45533">
        <w:rPr>
          <w:rFonts w:ascii="Times New Roman" w:hAnsi="Times New Roman" w:cs="Times New Roman"/>
          <w:color w:val="000000"/>
          <w:sz w:val="24"/>
          <w:szCs w:val="24"/>
        </w:rPr>
        <w:t xml:space="preserve">biochemical </w:t>
      </w:r>
      <w:r w:rsidRPr="00F45533">
        <w:rPr>
          <w:rFonts w:ascii="Times New Roman" w:hAnsi="Times New Roman" w:cs="Times New Roman"/>
          <w:color w:val="000000"/>
          <w:sz w:val="24"/>
          <w:szCs w:val="24"/>
        </w:rPr>
        <w:t>parameters are</w:t>
      </w:r>
      <w:r w:rsidR="006209CB" w:rsidRPr="00F45533">
        <w:rPr>
          <w:rFonts w:ascii="Times New Roman" w:hAnsi="Times New Roman" w:cs="Times New Roman"/>
          <w:color w:val="000000"/>
          <w:sz w:val="24"/>
          <w:szCs w:val="24"/>
        </w:rPr>
        <w:t xml:space="preserve"> very important for</w:t>
      </w:r>
      <w:r w:rsidR="006209CB" w:rsidRPr="00E86E00">
        <w:rPr>
          <w:rFonts w:ascii="Times New Roman" w:hAnsi="Times New Roman" w:cs="Times New Roman"/>
          <w:color w:val="FF0000"/>
          <w:sz w:val="24"/>
          <w:szCs w:val="24"/>
        </w:rPr>
        <w:t xml:space="preserve"> progressive</w:t>
      </w:r>
      <w:r w:rsidR="006209CB" w:rsidRPr="00F45533">
        <w:rPr>
          <w:rFonts w:ascii="Times New Roman" w:hAnsi="Times New Roman" w:cs="Times New Roman"/>
          <w:color w:val="000000"/>
          <w:sz w:val="24"/>
          <w:szCs w:val="24"/>
        </w:rPr>
        <w:t xml:space="preserve"> of infection</w:t>
      </w:r>
      <w:r w:rsidR="00C14197" w:rsidRPr="00F45533">
        <w:rPr>
          <w:rFonts w:ascii="Times New Roman" w:hAnsi="Times New Roman" w:cs="Times New Roman"/>
          <w:color w:val="000000"/>
          <w:sz w:val="24"/>
          <w:szCs w:val="24"/>
        </w:rPr>
        <w:t xml:space="preserve"> and </w:t>
      </w:r>
      <w:r w:rsidR="006209CB" w:rsidRPr="00E86E00">
        <w:rPr>
          <w:rFonts w:ascii="Times New Roman" w:hAnsi="Times New Roman" w:cs="Times New Roman"/>
          <w:color w:val="FF0000"/>
          <w:sz w:val="24"/>
          <w:szCs w:val="24"/>
        </w:rPr>
        <w:t xml:space="preserve">predicator </w:t>
      </w:r>
      <w:r w:rsidR="006209CB" w:rsidRPr="00F45533">
        <w:rPr>
          <w:rFonts w:ascii="Times New Roman" w:hAnsi="Times New Roman" w:cs="Times New Roman"/>
          <w:color w:val="000000"/>
          <w:sz w:val="24"/>
          <w:szCs w:val="24"/>
        </w:rPr>
        <w:t xml:space="preserve">for </w:t>
      </w:r>
      <w:r w:rsidRPr="00F45533">
        <w:rPr>
          <w:rFonts w:ascii="Times New Roman" w:hAnsi="Times New Roman" w:cs="Times New Roman"/>
          <w:color w:val="000000"/>
          <w:sz w:val="24"/>
          <w:szCs w:val="24"/>
        </w:rPr>
        <w:t xml:space="preserve">severity. </w:t>
      </w:r>
    </w:p>
    <w:p w14:paraId="4D6EEC47" w14:textId="15695FCC" w:rsidR="004B4059" w:rsidRPr="00F45533" w:rsidRDefault="006209CB" w:rsidP="00850695">
      <w:pPr>
        <w:spacing w:after="0" w:line="360" w:lineRule="auto"/>
        <w:jc w:val="both"/>
        <w:rPr>
          <w:rFonts w:ascii="Times New Roman" w:hAnsi="Times New Roman" w:cs="Times New Roman"/>
          <w:b/>
          <w:bCs/>
          <w:color w:val="000000"/>
          <w:sz w:val="24"/>
          <w:szCs w:val="24"/>
        </w:rPr>
      </w:pPr>
      <w:r w:rsidRPr="00F45533">
        <w:rPr>
          <w:rFonts w:ascii="Times New Roman" w:hAnsi="Times New Roman" w:cs="Times New Roman"/>
          <w:b/>
          <w:bCs/>
          <w:color w:val="000000"/>
          <w:sz w:val="24"/>
          <w:szCs w:val="24"/>
        </w:rPr>
        <w:t>Objectives</w:t>
      </w:r>
      <w:r w:rsidRPr="00F45533">
        <w:rPr>
          <w:rFonts w:ascii="Times New Roman" w:hAnsi="Times New Roman" w:cs="Times New Roman"/>
          <w:color w:val="000000"/>
          <w:sz w:val="24"/>
          <w:szCs w:val="24"/>
        </w:rPr>
        <w:t xml:space="preserve">: </w:t>
      </w:r>
      <w:r w:rsidR="00FB36FE" w:rsidRPr="00F45533">
        <w:rPr>
          <w:rFonts w:ascii="Times New Roman" w:hAnsi="Times New Roman" w:cs="Times New Roman"/>
          <w:color w:val="000000"/>
          <w:sz w:val="24"/>
          <w:szCs w:val="24"/>
        </w:rPr>
        <w:t>Therefore,</w:t>
      </w:r>
      <w:r w:rsidRPr="00F45533">
        <w:rPr>
          <w:rFonts w:ascii="Times New Roman" w:hAnsi="Times New Roman" w:cs="Times New Roman"/>
          <w:color w:val="000000"/>
          <w:sz w:val="24"/>
          <w:szCs w:val="24"/>
        </w:rPr>
        <w:t xml:space="preserve"> the study aims to describe the </w:t>
      </w:r>
      <w:r w:rsidR="00C14197" w:rsidRPr="00F45533">
        <w:rPr>
          <w:rFonts w:ascii="Times New Roman" w:hAnsi="Times New Roman" w:cs="Times New Roman"/>
          <w:color w:val="000000"/>
          <w:sz w:val="24"/>
          <w:szCs w:val="24"/>
        </w:rPr>
        <w:t xml:space="preserve">biochemical </w:t>
      </w:r>
      <w:proofErr w:type="gramStart"/>
      <w:r w:rsidRPr="00F45533">
        <w:rPr>
          <w:rFonts w:ascii="Times New Roman" w:hAnsi="Times New Roman" w:cs="Times New Roman"/>
          <w:color w:val="000000"/>
          <w:sz w:val="24"/>
          <w:szCs w:val="24"/>
        </w:rPr>
        <w:t>features  of</w:t>
      </w:r>
      <w:proofErr w:type="gramEnd"/>
      <w:r w:rsidRPr="00F45533">
        <w:rPr>
          <w:rFonts w:ascii="Times New Roman" w:hAnsi="Times New Roman" w:cs="Times New Roman"/>
          <w:color w:val="000000"/>
          <w:sz w:val="24"/>
          <w:szCs w:val="24"/>
        </w:rPr>
        <w:t xml:space="preserve"> COVID-19 infection .</w:t>
      </w:r>
      <w:r w:rsidR="00542599" w:rsidRPr="00F45533">
        <w:rPr>
          <w:rFonts w:ascii="Times New Roman" w:hAnsi="Times New Roman" w:cs="Times New Roman"/>
          <w:color w:val="000000"/>
          <w:sz w:val="24"/>
          <w:szCs w:val="24"/>
        </w:rPr>
        <w:t xml:space="preserve"> </w:t>
      </w:r>
    </w:p>
    <w:p w14:paraId="336B4027" w14:textId="77777777" w:rsidR="008B63E5" w:rsidRPr="00F45533" w:rsidRDefault="006209CB" w:rsidP="008B63E5">
      <w:pPr>
        <w:spacing w:line="360" w:lineRule="auto"/>
        <w:jc w:val="both"/>
        <w:rPr>
          <w:rFonts w:ascii="Times New Roman" w:hAnsi="Times New Roman" w:cs="Times New Roman"/>
          <w:sz w:val="24"/>
          <w:szCs w:val="24"/>
        </w:rPr>
      </w:pPr>
      <w:r w:rsidRPr="00F45533">
        <w:rPr>
          <w:rFonts w:ascii="Times New Roman" w:hAnsi="Times New Roman" w:cs="Times New Roman"/>
          <w:b/>
          <w:bCs/>
          <w:color w:val="000000"/>
          <w:sz w:val="24"/>
          <w:szCs w:val="24"/>
        </w:rPr>
        <w:t>Methodology</w:t>
      </w:r>
      <w:r w:rsidRPr="00F45533">
        <w:rPr>
          <w:rFonts w:ascii="Times New Roman" w:hAnsi="Times New Roman" w:cs="Times New Roman"/>
          <w:color w:val="000000"/>
          <w:sz w:val="24"/>
          <w:szCs w:val="24"/>
        </w:rPr>
        <w:t xml:space="preserve">:   </w:t>
      </w:r>
      <w:r w:rsidR="008B63E5" w:rsidRPr="00F45533">
        <w:rPr>
          <w:rFonts w:ascii="Times New Roman" w:hAnsi="Times New Roman" w:cs="Times New Roman"/>
          <w:sz w:val="24"/>
          <w:szCs w:val="24"/>
        </w:rPr>
        <w:t xml:space="preserve">The study was </w:t>
      </w:r>
      <w:r w:rsidR="00FB36FE" w:rsidRPr="00F45533">
        <w:rPr>
          <w:rFonts w:ascii="Times New Roman" w:hAnsi="Times New Roman" w:cs="Times New Roman"/>
          <w:sz w:val="24"/>
          <w:szCs w:val="24"/>
        </w:rPr>
        <w:t>designed in</w:t>
      </w:r>
      <w:r w:rsidR="008B63E5" w:rsidRPr="00F45533">
        <w:rPr>
          <w:rFonts w:ascii="Times New Roman" w:hAnsi="Times New Roman" w:cs="Times New Roman"/>
          <w:sz w:val="24"/>
          <w:szCs w:val="24"/>
        </w:rPr>
        <w:t xml:space="preserve"> a case </w:t>
      </w:r>
      <w:r w:rsidR="00FB36FE" w:rsidRPr="00F45533">
        <w:rPr>
          <w:rFonts w:ascii="Times New Roman" w:hAnsi="Times New Roman" w:cs="Times New Roman"/>
          <w:sz w:val="24"/>
          <w:szCs w:val="24"/>
        </w:rPr>
        <w:t xml:space="preserve">series. </w:t>
      </w:r>
      <w:r w:rsidR="008B63E5" w:rsidRPr="00F45533">
        <w:rPr>
          <w:rFonts w:ascii="Times New Roman" w:hAnsi="Times New Roman" w:cs="Times New Roman"/>
          <w:sz w:val="24"/>
          <w:szCs w:val="24"/>
        </w:rPr>
        <w:t xml:space="preserve">The </w:t>
      </w:r>
      <w:r w:rsidR="00FB36FE" w:rsidRPr="00F45533">
        <w:rPr>
          <w:rFonts w:ascii="Times New Roman" w:hAnsi="Times New Roman" w:cs="Times New Roman"/>
          <w:sz w:val="24"/>
          <w:szCs w:val="24"/>
        </w:rPr>
        <w:t>study included</w:t>
      </w:r>
      <w:r w:rsidR="008B63E5" w:rsidRPr="00F45533">
        <w:rPr>
          <w:rFonts w:ascii="Times New Roman" w:hAnsi="Times New Roman" w:cs="Times New Roman"/>
          <w:sz w:val="24"/>
          <w:szCs w:val="24"/>
        </w:rPr>
        <w:t xml:space="preserve"> 49 patients that were confirmed by the RT-PCR test with COVID-</w:t>
      </w:r>
      <w:r w:rsidR="00FB36FE" w:rsidRPr="00F45533">
        <w:rPr>
          <w:rFonts w:ascii="Times New Roman" w:hAnsi="Times New Roman" w:cs="Times New Roman"/>
          <w:sz w:val="24"/>
          <w:szCs w:val="24"/>
        </w:rPr>
        <w:t xml:space="preserve">19. </w:t>
      </w:r>
      <w:r w:rsidR="008B63E5" w:rsidRPr="00F45533">
        <w:rPr>
          <w:rFonts w:ascii="Times New Roman" w:hAnsi="Times New Roman" w:cs="Times New Roman"/>
          <w:sz w:val="24"/>
          <w:szCs w:val="24"/>
        </w:rPr>
        <w:t xml:space="preserve">The study groups </w:t>
      </w:r>
      <w:r w:rsidR="00FB36FE" w:rsidRPr="00F45533">
        <w:rPr>
          <w:rFonts w:ascii="Times New Roman" w:hAnsi="Times New Roman" w:cs="Times New Roman"/>
          <w:sz w:val="24"/>
          <w:szCs w:val="24"/>
        </w:rPr>
        <w:t>were severe</w:t>
      </w:r>
      <w:r w:rsidR="008B63E5" w:rsidRPr="00F45533">
        <w:rPr>
          <w:rFonts w:ascii="Times New Roman" w:hAnsi="Times New Roman" w:cs="Times New Roman"/>
          <w:sz w:val="24"/>
          <w:szCs w:val="24"/>
        </w:rPr>
        <w:t xml:space="preserve"> and critical cases that admitted and treated </w:t>
      </w:r>
      <w:proofErr w:type="gramStart"/>
      <w:r w:rsidR="008B63E5" w:rsidRPr="00F45533">
        <w:rPr>
          <w:rFonts w:ascii="Times New Roman" w:hAnsi="Times New Roman" w:cs="Times New Roman"/>
          <w:sz w:val="24"/>
          <w:szCs w:val="24"/>
        </w:rPr>
        <w:t>in  isolation</w:t>
      </w:r>
      <w:proofErr w:type="gramEnd"/>
      <w:r w:rsidR="008B63E5" w:rsidRPr="00F45533">
        <w:rPr>
          <w:rFonts w:ascii="Times New Roman" w:hAnsi="Times New Roman" w:cs="Times New Roman"/>
          <w:sz w:val="24"/>
          <w:szCs w:val="24"/>
        </w:rPr>
        <w:t xml:space="preserve"> center (inpatient) . The biochemical assays included blood </w:t>
      </w:r>
      <w:r w:rsidR="00FB36FE" w:rsidRPr="00F45533">
        <w:rPr>
          <w:rFonts w:ascii="Times New Roman" w:hAnsi="Times New Roman" w:cs="Times New Roman"/>
          <w:sz w:val="24"/>
          <w:szCs w:val="24"/>
        </w:rPr>
        <w:t>glucose,</w:t>
      </w:r>
      <w:r w:rsidR="008B63E5" w:rsidRPr="00F45533">
        <w:rPr>
          <w:rFonts w:ascii="Times New Roman" w:hAnsi="Times New Roman" w:cs="Times New Roman"/>
          <w:sz w:val="24"/>
          <w:szCs w:val="24"/>
        </w:rPr>
        <w:t xml:space="preserve"> liver function </w:t>
      </w:r>
      <w:proofErr w:type="gramStart"/>
      <w:r w:rsidR="008B63E5" w:rsidRPr="00F45533">
        <w:rPr>
          <w:rFonts w:ascii="Times New Roman" w:hAnsi="Times New Roman" w:cs="Times New Roman"/>
          <w:sz w:val="24"/>
          <w:szCs w:val="24"/>
        </w:rPr>
        <w:t>test ,</w:t>
      </w:r>
      <w:proofErr w:type="gramEnd"/>
      <w:r w:rsidR="008B63E5" w:rsidRPr="00F45533">
        <w:rPr>
          <w:rFonts w:ascii="Times New Roman" w:hAnsi="Times New Roman" w:cs="Times New Roman"/>
          <w:sz w:val="24"/>
          <w:szCs w:val="24"/>
        </w:rPr>
        <w:t xml:space="preserve"> renal function test and cardiac function test.  </w:t>
      </w:r>
    </w:p>
    <w:p w14:paraId="3488E246" w14:textId="77777777" w:rsidR="004B4059" w:rsidRPr="00F45533" w:rsidRDefault="00FB36FE" w:rsidP="00FB36FE">
      <w:pPr>
        <w:spacing w:line="360" w:lineRule="auto"/>
        <w:jc w:val="both"/>
        <w:rPr>
          <w:rFonts w:ascii="Times New Roman" w:hAnsi="Times New Roman" w:cs="Times New Roman"/>
          <w:sz w:val="24"/>
          <w:szCs w:val="24"/>
        </w:rPr>
      </w:pPr>
      <w:r w:rsidRPr="00F45533">
        <w:rPr>
          <w:rFonts w:ascii="Times New Roman" w:hAnsi="Times New Roman" w:cs="Times New Roman"/>
          <w:b/>
          <w:bCs/>
          <w:color w:val="000000"/>
          <w:sz w:val="24"/>
          <w:szCs w:val="24"/>
        </w:rPr>
        <w:t>Results</w:t>
      </w:r>
      <w:r w:rsidRPr="00F45533">
        <w:rPr>
          <w:rFonts w:ascii="Times New Roman" w:hAnsi="Times New Roman" w:cs="Times New Roman"/>
          <w:color w:val="000000"/>
          <w:sz w:val="24"/>
          <w:szCs w:val="24"/>
        </w:rPr>
        <w:t>:</w:t>
      </w:r>
      <w:r w:rsidR="0069258E" w:rsidRPr="00F45533">
        <w:rPr>
          <w:rFonts w:ascii="Times New Roman" w:hAnsi="Times New Roman" w:cs="Times New Roman"/>
          <w:color w:val="000000"/>
          <w:sz w:val="24"/>
          <w:szCs w:val="24"/>
        </w:rPr>
        <w:t xml:space="preserve"> </w:t>
      </w:r>
      <w:r w:rsidR="00C33012" w:rsidRPr="00F45533">
        <w:rPr>
          <w:rFonts w:ascii="Times New Roman" w:hAnsi="Times New Roman" w:cs="Times New Roman"/>
          <w:color w:val="000000"/>
          <w:sz w:val="24"/>
          <w:szCs w:val="24"/>
        </w:rPr>
        <w:t xml:space="preserve">The results showed  </w:t>
      </w:r>
      <w:r w:rsidR="00C14197" w:rsidRPr="00F45533">
        <w:rPr>
          <w:rFonts w:ascii="Times New Roman" w:hAnsi="Times New Roman" w:cs="Times New Roman"/>
          <w:color w:val="000000"/>
          <w:sz w:val="24"/>
          <w:szCs w:val="24"/>
        </w:rPr>
        <w:t xml:space="preserve"> </w:t>
      </w:r>
      <w:r w:rsidR="00C33012" w:rsidRPr="00F45533">
        <w:rPr>
          <w:rFonts w:ascii="Times New Roman" w:hAnsi="Times New Roman" w:cs="Times New Roman"/>
          <w:color w:val="000000"/>
          <w:sz w:val="24"/>
          <w:szCs w:val="24"/>
        </w:rPr>
        <w:t>relationship between the</w:t>
      </w:r>
      <w:r w:rsidR="00C14197" w:rsidRPr="00F45533">
        <w:rPr>
          <w:rFonts w:ascii="Times New Roman" w:hAnsi="Times New Roman" w:cs="Times New Roman"/>
          <w:color w:val="000000"/>
          <w:sz w:val="24"/>
          <w:szCs w:val="24"/>
        </w:rPr>
        <w:t xml:space="preserve"> hyperglycemia </w:t>
      </w:r>
      <w:r w:rsidR="00C33012" w:rsidRPr="00F45533">
        <w:rPr>
          <w:rFonts w:ascii="Times New Roman" w:hAnsi="Times New Roman" w:cs="Times New Roman"/>
          <w:color w:val="000000"/>
          <w:sz w:val="24"/>
          <w:szCs w:val="24"/>
        </w:rPr>
        <w:t xml:space="preserve">and severity illness where the </w:t>
      </w:r>
      <w:r w:rsidR="00C14197" w:rsidRPr="00F45533">
        <w:rPr>
          <w:rFonts w:ascii="Times New Roman" w:hAnsi="Times New Roman" w:cs="Times New Roman"/>
          <w:color w:val="000000"/>
          <w:sz w:val="24"/>
          <w:szCs w:val="24"/>
        </w:rPr>
        <w:t xml:space="preserve">diabetics mellitus </w:t>
      </w:r>
      <w:r w:rsidR="00C33012" w:rsidRPr="00F45533">
        <w:rPr>
          <w:rFonts w:ascii="Times New Roman" w:hAnsi="Times New Roman" w:cs="Times New Roman"/>
          <w:color w:val="000000"/>
          <w:sz w:val="24"/>
          <w:szCs w:val="24"/>
        </w:rPr>
        <w:t xml:space="preserve">was reported in </w:t>
      </w:r>
      <w:r w:rsidR="00873DA7" w:rsidRPr="00F45533">
        <w:rPr>
          <w:rFonts w:ascii="Times New Roman" w:hAnsi="Times New Roman" w:cs="Times New Roman"/>
          <w:color w:val="000000"/>
          <w:sz w:val="24"/>
          <w:szCs w:val="24"/>
        </w:rPr>
        <w:t>17</w:t>
      </w:r>
      <w:r w:rsidR="00C33012" w:rsidRPr="00F45533">
        <w:rPr>
          <w:rFonts w:ascii="Times New Roman" w:hAnsi="Times New Roman" w:cs="Times New Roman"/>
          <w:color w:val="000000"/>
          <w:sz w:val="24"/>
          <w:szCs w:val="24"/>
        </w:rPr>
        <w:t xml:space="preserve">/49 </w:t>
      </w:r>
      <w:r w:rsidRPr="00F45533">
        <w:rPr>
          <w:rFonts w:ascii="Times New Roman" w:hAnsi="Times New Roman" w:cs="Times New Roman"/>
          <w:color w:val="000000"/>
          <w:sz w:val="24"/>
          <w:szCs w:val="24"/>
        </w:rPr>
        <w:t>cases (</w:t>
      </w:r>
      <w:r w:rsidR="00873DA7" w:rsidRPr="00F45533">
        <w:rPr>
          <w:rFonts w:ascii="Times New Roman" w:hAnsi="Times New Roman" w:cs="Times New Roman"/>
          <w:color w:val="000000"/>
          <w:sz w:val="24"/>
          <w:szCs w:val="24"/>
        </w:rPr>
        <w:t>34.69</w:t>
      </w:r>
      <w:r w:rsidR="00C33012" w:rsidRPr="00F45533">
        <w:rPr>
          <w:rFonts w:ascii="Times New Roman" w:hAnsi="Times New Roman" w:cs="Times New Roman"/>
          <w:color w:val="000000"/>
          <w:sz w:val="24"/>
          <w:szCs w:val="24"/>
        </w:rPr>
        <w:t xml:space="preserve"> %) </w:t>
      </w:r>
      <w:r w:rsidR="00ED0855" w:rsidRPr="00F45533">
        <w:rPr>
          <w:rFonts w:ascii="Times New Roman" w:hAnsi="Times New Roman" w:cs="Times New Roman"/>
          <w:color w:val="000000"/>
          <w:sz w:val="24"/>
          <w:szCs w:val="24"/>
        </w:rPr>
        <w:t>as controlled patients and 15/</w:t>
      </w:r>
      <w:r w:rsidRPr="00F45533">
        <w:rPr>
          <w:rFonts w:ascii="Times New Roman" w:hAnsi="Times New Roman" w:cs="Times New Roman"/>
          <w:color w:val="000000"/>
          <w:sz w:val="24"/>
          <w:szCs w:val="24"/>
        </w:rPr>
        <w:t>49 (</w:t>
      </w:r>
      <w:r w:rsidR="00ED0855" w:rsidRPr="00F45533">
        <w:rPr>
          <w:rFonts w:ascii="Times New Roman" w:hAnsi="Times New Roman" w:cs="Times New Roman"/>
          <w:color w:val="000000"/>
          <w:sz w:val="24"/>
          <w:szCs w:val="24"/>
        </w:rPr>
        <w:t xml:space="preserve">30.61 %) as </w:t>
      </w:r>
      <w:r w:rsidRPr="00F45533">
        <w:rPr>
          <w:rFonts w:ascii="Times New Roman" w:hAnsi="Times New Roman" w:cs="Times New Roman"/>
          <w:color w:val="000000"/>
          <w:sz w:val="24"/>
          <w:szCs w:val="24"/>
        </w:rPr>
        <w:t xml:space="preserve">uncontrolled. </w:t>
      </w:r>
      <w:r w:rsidR="00ED0855" w:rsidRPr="00F45533">
        <w:rPr>
          <w:rFonts w:ascii="Times New Roman" w:hAnsi="Times New Roman" w:cs="Times New Roman"/>
          <w:color w:val="000000"/>
          <w:sz w:val="24"/>
          <w:szCs w:val="24"/>
        </w:rPr>
        <w:t xml:space="preserve">The </w:t>
      </w:r>
      <w:r w:rsidR="00850695" w:rsidRPr="00F45533">
        <w:rPr>
          <w:rFonts w:ascii="Times New Roman" w:hAnsi="Times New Roman" w:cs="Times New Roman"/>
          <w:color w:val="000000"/>
          <w:sz w:val="24"/>
          <w:szCs w:val="24"/>
        </w:rPr>
        <w:t xml:space="preserve">average </w:t>
      </w:r>
      <w:proofErr w:type="gramStart"/>
      <w:r w:rsidR="00850695" w:rsidRPr="00F45533">
        <w:rPr>
          <w:rFonts w:ascii="Times New Roman" w:hAnsi="Times New Roman" w:cs="Times New Roman"/>
          <w:color w:val="000000"/>
          <w:sz w:val="24"/>
          <w:szCs w:val="24"/>
        </w:rPr>
        <w:t xml:space="preserve">of  </w:t>
      </w:r>
      <w:r w:rsidR="00ED0855" w:rsidRPr="00F45533">
        <w:rPr>
          <w:rFonts w:ascii="Times New Roman" w:hAnsi="Times New Roman" w:cs="Times New Roman"/>
          <w:color w:val="000000"/>
          <w:sz w:val="24"/>
          <w:szCs w:val="24"/>
        </w:rPr>
        <w:t>blood</w:t>
      </w:r>
      <w:proofErr w:type="gramEnd"/>
      <w:r w:rsidR="00ED0855" w:rsidRPr="00F45533">
        <w:rPr>
          <w:rFonts w:ascii="Times New Roman" w:hAnsi="Times New Roman" w:cs="Times New Roman"/>
          <w:color w:val="000000"/>
          <w:sz w:val="24"/>
          <w:szCs w:val="24"/>
        </w:rPr>
        <w:t xml:space="preserve"> glucose w</w:t>
      </w:r>
      <w:r w:rsidR="00C33012" w:rsidRPr="00F45533">
        <w:rPr>
          <w:rFonts w:ascii="Times New Roman" w:hAnsi="Times New Roman" w:cs="Times New Roman"/>
          <w:color w:val="000000"/>
          <w:sz w:val="24"/>
          <w:szCs w:val="24"/>
        </w:rPr>
        <w:t xml:space="preserve">as </w:t>
      </w:r>
      <w:r w:rsidR="00ED0855" w:rsidRPr="00F45533">
        <w:rPr>
          <w:rFonts w:ascii="Times New Roman" w:hAnsi="Times New Roman" w:cs="Times New Roman"/>
          <w:color w:val="000000"/>
          <w:sz w:val="24"/>
          <w:szCs w:val="24"/>
        </w:rPr>
        <w:t>270</w:t>
      </w:r>
      <w:r w:rsidR="00850695" w:rsidRPr="00F45533">
        <w:rPr>
          <w:rFonts w:ascii="Times New Roman" w:hAnsi="Times New Roman" w:cs="Times New Roman"/>
          <w:color w:val="000000"/>
          <w:sz w:val="24"/>
          <w:szCs w:val="24"/>
        </w:rPr>
        <w:t>±100</w:t>
      </w:r>
      <w:r w:rsidR="00ED0855" w:rsidRPr="00F45533">
        <w:rPr>
          <w:rFonts w:ascii="Times New Roman" w:hAnsi="Times New Roman" w:cs="Times New Roman"/>
          <w:color w:val="000000"/>
          <w:sz w:val="24"/>
          <w:szCs w:val="24"/>
        </w:rPr>
        <w:t xml:space="preserve"> mg/</w:t>
      </w:r>
      <w:r w:rsidRPr="00F45533">
        <w:rPr>
          <w:rFonts w:ascii="Times New Roman" w:hAnsi="Times New Roman" w:cs="Times New Roman"/>
          <w:color w:val="000000"/>
          <w:sz w:val="24"/>
          <w:szCs w:val="24"/>
        </w:rPr>
        <w:t>dl and</w:t>
      </w:r>
      <w:r w:rsidR="00C33012" w:rsidRPr="00F45533">
        <w:rPr>
          <w:rFonts w:ascii="Times New Roman" w:hAnsi="Times New Roman" w:cs="Times New Roman"/>
          <w:color w:val="000000"/>
          <w:sz w:val="24"/>
          <w:szCs w:val="24"/>
        </w:rPr>
        <w:t xml:space="preserve"> the </w:t>
      </w:r>
      <w:r w:rsidR="00ED0855" w:rsidRPr="00F45533">
        <w:rPr>
          <w:rFonts w:ascii="Times New Roman" w:hAnsi="Times New Roman" w:cs="Times New Roman"/>
          <w:color w:val="000000"/>
          <w:sz w:val="24"/>
          <w:szCs w:val="24"/>
        </w:rPr>
        <w:t xml:space="preserve"> HbA1C</w:t>
      </w:r>
      <w:r w:rsidR="007E23FD" w:rsidRPr="00F45533">
        <w:rPr>
          <w:rFonts w:ascii="Times New Roman" w:hAnsi="Times New Roman" w:cs="Times New Roman"/>
          <w:color w:val="000000"/>
          <w:sz w:val="24"/>
          <w:szCs w:val="24"/>
        </w:rPr>
        <w:t xml:space="preserve"> </w:t>
      </w:r>
      <w:r w:rsidR="00C33012" w:rsidRPr="00F45533">
        <w:rPr>
          <w:rFonts w:ascii="Times New Roman" w:hAnsi="Times New Roman" w:cs="Times New Roman"/>
          <w:color w:val="000000"/>
          <w:sz w:val="24"/>
          <w:szCs w:val="24"/>
        </w:rPr>
        <w:t xml:space="preserve">was </w:t>
      </w:r>
      <w:r w:rsidR="00ED0855" w:rsidRPr="00F45533">
        <w:rPr>
          <w:rFonts w:ascii="Times New Roman" w:hAnsi="Times New Roman" w:cs="Times New Roman"/>
          <w:color w:val="000000"/>
          <w:sz w:val="24"/>
          <w:szCs w:val="24"/>
        </w:rPr>
        <w:t>9</w:t>
      </w:r>
      <w:r w:rsidR="00C33012" w:rsidRPr="00F45533">
        <w:rPr>
          <w:rFonts w:ascii="Times New Roman" w:hAnsi="Times New Roman" w:cs="Times New Roman"/>
          <w:color w:val="000000"/>
          <w:sz w:val="24"/>
          <w:szCs w:val="24"/>
        </w:rPr>
        <w:t xml:space="preserve"> ± </w:t>
      </w:r>
      <w:r w:rsidR="00ED0855" w:rsidRPr="00F45533">
        <w:rPr>
          <w:rFonts w:ascii="Times New Roman" w:hAnsi="Times New Roman" w:cs="Times New Roman"/>
          <w:color w:val="000000"/>
          <w:sz w:val="24"/>
          <w:szCs w:val="24"/>
        </w:rPr>
        <w:t xml:space="preserve">2 </w:t>
      </w:r>
      <w:r w:rsidR="00C33012" w:rsidRPr="00F45533">
        <w:rPr>
          <w:rFonts w:ascii="Times New Roman" w:hAnsi="Times New Roman" w:cs="Times New Roman"/>
          <w:color w:val="000000"/>
          <w:sz w:val="24"/>
          <w:szCs w:val="24"/>
        </w:rPr>
        <w:t xml:space="preserve">%. On the other hand, </w:t>
      </w:r>
      <w:r w:rsidR="007E23FD" w:rsidRPr="00F45533">
        <w:rPr>
          <w:rFonts w:ascii="Times New Roman" w:hAnsi="Times New Roman" w:cs="Times New Roman"/>
          <w:color w:val="000000"/>
          <w:sz w:val="24"/>
          <w:szCs w:val="24"/>
        </w:rPr>
        <w:t xml:space="preserve">renal failure </w:t>
      </w:r>
      <w:r w:rsidR="00C33012" w:rsidRPr="00F45533">
        <w:rPr>
          <w:rFonts w:ascii="Times New Roman" w:hAnsi="Times New Roman" w:cs="Times New Roman"/>
          <w:color w:val="000000"/>
          <w:sz w:val="24"/>
          <w:szCs w:val="24"/>
        </w:rPr>
        <w:t xml:space="preserve">was reported in </w:t>
      </w:r>
      <w:r w:rsidR="007E23FD" w:rsidRPr="00F45533">
        <w:rPr>
          <w:rFonts w:ascii="Times New Roman" w:hAnsi="Times New Roman" w:cs="Times New Roman"/>
          <w:color w:val="000000"/>
          <w:sz w:val="24"/>
          <w:szCs w:val="24"/>
        </w:rPr>
        <w:t>2</w:t>
      </w:r>
      <w:r w:rsidR="00542599" w:rsidRPr="00F45533">
        <w:rPr>
          <w:rFonts w:ascii="Times New Roman" w:hAnsi="Times New Roman" w:cs="Times New Roman"/>
          <w:color w:val="000000"/>
          <w:sz w:val="24"/>
          <w:szCs w:val="24"/>
        </w:rPr>
        <w:t xml:space="preserve">/49 cases </w:t>
      </w:r>
      <w:r w:rsidR="00C33012" w:rsidRPr="00F45533">
        <w:rPr>
          <w:rFonts w:ascii="Times New Roman" w:hAnsi="Times New Roman" w:cs="Times New Roman"/>
          <w:color w:val="000000"/>
          <w:sz w:val="24"/>
          <w:szCs w:val="24"/>
        </w:rPr>
        <w:t>(</w:t>
      </w:r>
      <w:r w:rsidR="007E23FD" w:rsidRPr="00F45533">
        <w:rPr>
          <w:rFonts w:ascii="Times New Roman" w:hAnsi="Times New Roman" w:cs="Times New Roman"/>
          <w:color w:val="000000"/>
          <w:sz w:val="24"/>
          <w:szCs w:val="24"/>
        </w:rPr>
        <w:t xml:space="preserve">4.08 </w:t>
      </w:r>
      <w:r w:rsidR="00C33012" w:rsidRPr="00F45533">
        <w:rPr>
          <w:rFonts w:ascii="Times New Roman" w:hAnsi="Times New Roman" w:cs="Times New Roman"/>
          <w:color w:val="000000"/>
          <w:sz w:val="24"/>
          <w:szCs w:val="24"/>
        </w:rPr>
        <w:t xml:space="preserve">%) </w:t>
      </w:r>
      <w:r w:rsidR="00026DD9" w:rsidRPr="00F45533">
        <w:rPr>
          <w:rFonts w:ascii="Times New Roman" w:hAnsi="Times New Roman" w:cs="Times New Roman"/>
          <w:color w:val="000000"/>
          <w:sz w:val="24"/>
          <w:szCs w:val="24"/>
        </w:rPr>
        <w:t xml:space="preserve">with serum creatinine </w:t>
      </w:r>
      <w:r w:rsidR="00C33012" w:rsidRPr="00F45533">
        <w:rPr>
          <w:rFonts w:ascii="Times New Roman" w:hAnsi="Times New Roman" w:cs="Times New Roman"/>
          <w:color w:val="000000"/>
          <w:sz w:val="24"/>
          <w:szCs w:val="24"/>
        </w:rPr>
        <w:t xml:space="preserve">was </w:t>
      </w:r>
      <w:r w:rsidR="009C08F4" w:rsidRPr="00F45533">
        <w:rPr>
          <w:rFonts w:ascii="Times New Roman" w:hAnsi="Times New Roman" w:cs="Times New Roman"/>
          <w:color w:val="000000"/>
          <w:sz w:val="24"/>
          <w:szCs w:val="24"/>
        </w:rPr>
        <w:t>7</w:t>
      </w:r>
      <w:r w:rsidR="00A028B1">
        <w:rPr>
          <w:rFonts w:ascii="Times New Roman" w:hAnsi="Times New Roman" w:cs="Times New Roman"/>
          <w:color w:val="000000"/>
          <w:sz w:val="24"/>
          <w:szCs w:val="24"/>
        </w:rPr>
        <w:t xml:space="preserve"> </w:t>
      </w:r>
      <w:r w:rsidR="009C08F4" w:rsidRPr="00F45533">
        <w:rPr>
          <w:rFonts w:ascii="Times New Roman" w:hAnsi="Times New Roman" w:cs="Times New Roman"/>
          <w:color w:val="000000"/>
          <w:sz w:val="24"/>
          <w:szCs w:val="24"/>
        </w:rPr>
        <w:t xml:space="preserve">± 2 mg/dl. </w:t>
      </w:r>
      <w:r w:rsidR="008B106F" w:rsidRPr="00F45533">
        <w:rPr>
          <w:rFonts w:ascii="Times New Roman" w:hAnsi="Times New Roman" w:cs="Times New Roman"/>
          <w:color w:val="000000"/>
          <w:sz w:val="24"/>
          <w:szCs w:val="24"/>
        </w:rPr>
        <w:t xml:space="preserve">In </w:t>
      </w:r>
      <w:r w:rsidRPr="00F45533">
        <w:rPr>
          <w:rFonts w:ascii="Times New Roman" w:hAnsi="Times New Roman" w:cs="Times New Roman"/>
          <w:color w:val="000000"/>
          <w:sz w:val="24"/>
          <w:szCs w:val="24"/>
        </w:rPr>
        <w:t>addition,</w:t>
      </w:r>
      <w:r w:rsidR="008B106F" w:rsidRPr="00F45533">
        <w:rPr>
          <w:rFonts w:ascii="Times New Roman" w:hAnsi="Times New Roman" w:cs="Times New Roman"/>
          <w:color w:val="000000"/>
          <w:sz w:val="24"/>
          <w:szCs w:val="24"/>
        </w:rPr>
        <w:t xml:space="preserve"> non – significant increase </w:t>
      </w:r>
      <w:r w:rsidR="008B5414" w:rsidRPr="00F45533">
        <w:rPr>
          <w:rFonts w:ascii="Times New Roman" w:hAnsi="Times New Roman" w:cs="Times New Roman"/>
          <w:color w:val="000000"/>
          <w:sz w:val="24"/>
          <w:szCs w:val="24"/>
        </w:rPr>
        <w:t xml:space="preserve">in liver enzymes (GOT and GPT) </w:t>
      </w:r>
      <w:r w:rsidR="008B106F" w:rsidRPr="00F45533">
        <w:rPr>
          <w:rFonts w:ascii="Times New Roman" w:hAnsi="Times New Roman" w:cs="Times New Roman"/>
          <w:color w:val="000000"/>
          <w:sz w:val="24"/>
          <w:szCs w:val="24"/>
        </w:rPr>
        <w:t xml:space="preserve">while significant decreasing in </w:t>
      </w:r>
      <w:r w:rsidRPr="00F45533">
        <w:rPr>
          <w:rFonts w:ascii="Times New Roman" w:hAnsi="Times New Roman" w:cs="Times New Roman"/>
          <w:color w:val="000000"/>
          <w:sz w:val="24"/>
          <w:szCs w:val="24"/>
        </w:rPr>
        <w:t>albumin 2</w:t>
      </w:r>
      <w:r w:rsidR="008B106F" w:rsidRPr="00F45533">
        <w:rPr>
          <w:rFonts w:ascii="Times New Roman" w:hAnsi="Times New Roman" w:cs="Times New Roman"/>
          <w:color w:val="000000"/>
          <w:sz w:val="24"/>
          <w:szCs w:val="24"/>
        </w:rPr>
        <w:t xml:space="preserve"> ± 0.5 g/dl. The troponin positive was reported in 6/49 patients (</w:t>
      </w:r>
      <w:r w:rsidR="008B106F" w:rsidRPr="00F45533">
        <w:t>12.24</w:t>
      </w:r>
      <w:r w:rsidR="008B106F" w:rsidRPr="00F45533">
        <w:rPr>
          <w:rFonts w:ascii="Times New Roman" w:hAnsi="Times New Roman" w:cs="Times New Roman"/>
          <w:color w:val="000000"/>
          <w:sz w:val="24"/>
          <w:szCs w:val="24"/>
        </w:rPr>
        <w:t xml:space="preserve"> %). </w:t>
      </w:r>
    </w:p>
    <w:p w14:paraId="025D6390" w14:textId="77777777" w:rsidR="006209CB" w:rsidRPr="00F45533" w:rsidRDefault="006209CB" w:rsidP="004B4059">
      <w:pPr>
        <w:spacing w:after="0" w:line="360" w:lineRule="auto"/>
        <w:jc w:val="both"/>
        <w:rPr>
          <w:rFonts w:ascii="Times New Roman" w:hAnsi="Times New Roman" w:cs="Times New Roman"/>
          <w:color w:val="000000"/>
          <w:sz w:val="24"/>
          <w:szCs w:val="24"/>
        </w:rPr>
      </w:pPr>
      <w:r w:rsidRPr="00F45533">
        <w:rPr>
          <w:rFonts w:ascii="Times New Roman" w:hAnsi="Times New Roman" w:cs="Times New Roman"/>
          <w:b/>
          <w:bCs/>
          <w:color w:val="000000"/>
          <w:sz w:val="24"/>
          <w:szCs w:val="24"/>
        </w:rPr>
        <w:t>Conclusion</w:t>
      </w:r>
      <w:r w:rsidRPr="00F45533">
        <w:rPr>
          <w:rFonts w:ascii="Times New Roman" w:hAnsi="Times New Roman" w:cs="Times New Roman"/>
          <w:color w:val="000000"/>
          <w:sz w:val="24"/>
          <w:szCs w:val="24"/>
        </w:rPr>
        <w:t xml:space="preserve">:  The study concluded that </w:t>
      </w:r>
      <w:r w:rsidR="002D3364" w:rsidRPr="00F45533">
        <w:rPr>
          <w:rFonts w:ascii="Times New Roman" w:hAnsi="Times New Roman" w:cs="Times New Roman"/>
          <w:color w:val="000000"/>
          <w:sz w:val="24"/>
          <w:szCs w:val="24"/>
        </w:rPr>
        <w:t>increasing in blood glucose (hyperglycemia) and decreasing in albumin (</w:t>
      </w:r>
      <w:proofErr w:type="spellStart"/>
      <w:r w:rsidR="002D3364" w:rsidRPr="00F45533">
        <w:rPr>
          <w:rFonts w:ascii="Times New Roman" w:hAnsi="Times New Roman" w:cs="Times New Roman"/>
          <w:color w:val="000000"/>
          <w:sz w:val="24"/>
          <w:szCs w:val="24"/>
        </w:rPr>
        <w:t>hypoalbunemia</w:t>
      </w:r>
      <w:proofErr w:type="spellEnd"/>
      <w:r w:rsidR="00FB36FE" w:rsidRPr="00F45533">
        <w:rPr>
          <w:rFonts w:ascii="Times New Roman" w:hAnsi="Times New Roman" w:cs="Times New Roman"/>
          <w:color w:val="000000"/>
          <w:sz w:val="24"/>
          <w:szCs w:val="24"/>
        </w:rPr>
        <w:t>) in</w:t>
      </w:r>
      <w:r w:rsidRPr="00F45533">
        <w:rPr>
          <w:rFonts w:ascii="Times New Roman" w:hAnsi="Times New Roman" w:cs="Times New Roman"/>
          <w:color w:val="000000"/>
          <w:sz w:val="24"/>
          <w:szCs w:val="24"/>
        </w:rPr>
        <w:t xml:space="preserve"> </w:t>
      </w:r>
      <w:r w:rsidR="002D3364" w:rsidRPr="00F45533">
        <w:rPr>
          <w:rFonts w:ascii="Times New Roman" w:hAnsi="Times New Roman" w:cs="Times New Roman"/>
          <w:color w:val="000000"/>
          <w:sz w:val="24"/>
          <w:szCs w:val="24"/>
        </w:rPr>
        <w:t xml:space="preserve">severe and critical patients with </w:t>
      </w:r>
      <w:r w:rsidRPr="00F45533">
        <w:rPr>
          <w:rFonts w:ascii="Times New Roman" w:hAnsi="Times New Roman" w:cs="Times New Roman"/>
          <w:color w:val="000000"/>
          <w:sz w:val="24"/>
          <w:szCs w:val="24"/>
        </w:rPr>
        <w:t xml:space="preserve">COVID-19 </w:t>
      </w:r>
      <w:r w:rsidR="00FB36FE" w:rsidRPr="00F45533">
        <w:rPr>
          <w:rFonts w:ascii="Times New Roman" w:hAnsi="Times New Roman" w:cs="Times New Roman"/>
          <w:color w:val="000000"/>
          <w:sz w:val="24"/>
          <w:szCs w:val="24"/>
        </w:rPr>
        <w:t>infection.</w:t>
      </w:r>
    </w:p>
    <w:p w14:paraId="53C12D67" w14:textId="77777777" w:rsidR="00C33012" w:rsidRPr="00F45533" w:rsidRDefault="00C33012" w:rsidP="00F44944">
      <w:pPr>
        <w:spacing w:after="0" w:line="240" w:lineRule="auto"/>
        <w:rPr>
          <w:rFonts w:ascii="Times New Roman" w:hAnsi="Times New Roman" w:cs="Times New Roman"/>
          <w:i/>
          <w:color w:val="000000"/>
        </w:rPr>
      </w:pPr>
    </w:p>
    <w:p w14:paraId="34F7BB10" w14:textId="77777777" w:rsidR="007C185E" w:rsidRPr="00F45533" w:rsidRDefault="00A73F44" w:rsidP="00FB36FE">
      <w:pPr>
        <w:spacing w:after="0" w:line="240" w:lineRule="auto"/>
        <w:jc w:val="center"/>
        <w:rPr>
          <w:rFonts w:ascii="Times New Roman" w:hAnsi="Times New Roman" w:cs="Times New Roman"/>
          <w:sz w:val="24"/>
          <w:szCs w:val="24"/>
        </w:rPr>
      </w:pPr>
      <w:proofErr w:type="gramStart"/>
      <w:r w:rsidRPr="00F45533">
        <w:rPr>
          <w:rFonts w:ascii="Times New Roman" w:hAnsi="Times New Roman" w:cs="Times New Roman"/>
          <w:b/>
          <w:color w:val="000000"/>
          <w:sz w:val="28"/>
          <w:szCs w:val="28"/>
        </w:rPr>
        <w:t>Keywords :</w:t>
      </w:r>
      <w:proofErr w:type="gramEnd"/>
      <w:r w:rsidRPr="00F45533">
        <w:rPr>
          <w:rFonts w:ascii="Times New Roman" w:hAnsi="Times New Roman" w:cs="Times New Roman"/>
          <w:b/>
          <w:color w:val="000000"/>
          <w:sz w:val="34"/>
          <w:szCs w:val="34"/>
        </w:rPr>
        <w:t xml:space="preserve"> </w:t>
      </w:r>
      <w:r w:rsidRPr="00F45533">
        <w:rPr>
          <w:rFonts w:ascii="Times New Roman" w:hAnsi="Times New Roman" w:cs="Times New Roman"/>
          <w:sz w:val="24"/>
          <w:szCs w:val="24"/>
        </w:rPr>
        <w:t xml:space="preserve">COVID-19 , </w:t>
      </w:r>
      <w:r w:rsidR="00FB36FE" w:rsidRPr="00F45533">
        <w:rPr>
          <w:rFonts w:ascii="Times New Roman" w:hAnsi="Times New Roman" w:cs="Times New Roman"/>
          <w:sz w:val="24"/>
          <w:szCs w:val="24"/>
        </w:rPr>
        <w:t>Biochemical</w:t>
      </w:r>
      <w:r w:rsidR="008B63E5" w:rsidRPr="00F45533">
        <w:rPr>
          <w:rFonts w:ascii="Times New Roman" w:hAnsi="Times New Roman" w:cs="Times New Roman"/>
          <w:sz w:val="24"/>
          <w:szCs w:val="24"/>
        </w:rPr>
        <w:t xml:space="preserve"> </w:t>
      </w:r>
      <w:r w:rsidRPr="00F45533">
        <w:rPr>
          <w:rFonts w:ascii="Times New Roman" w:hAnsi="Times New Roman" w:cs="Times New Roman"/>
          <w:sz w:val="24"/>
          <w:szCs w:val="24"/>
        </w:rPr>
        <w:t xml:space="preserve">, </w:t>
      </w:r>
      <w:r w:rsidR="008B63E5" w:rsidRPr="00F45533">
        <w:rPr>
          <w:rFonts w:ascii="Times New Roman" w:hAnsi="Times New Roman" w:cs="Times New Roman"/>
          <w:sz w:val="24"/>
          <w:szCs w:val="24"/>
        </w:rPr>
        <w:t xml:space="preserve"> </w:t>
      </w:r>
      <w:proofErr w:type="spellStart"/>
      <w:r w:rsidRPr="00F45533">
        <w:rPr>
          <w:rFonts w:ascii="Times New Roman" w:hAnsi="Times New Roman" w:cs="Times New Roman"/>
          <w:sz w:val="24"/>
          <w:szCs w:val="24"/>
        </w:rPr>
        <w:t>Hodeidah</w:t>
      </w:r>
      <w:proofErr w:type="spellEnd"/>
      <w:r w:rsidRPr="00F45533">
        <w:rPr>
          <w:rFonts w:ascii="Times New Roman" w:hAnsi="Times New Roman" w:cs="Times New Roman"/>
          <w:sz w:val="24"/>
          <w:szCs w:val="24"/>
        </w:rPr>
        <w:t>,</w:t>
      </w:r>
      <w:r w:rsidR="00FB36FE" w:rsidRPr="00F45533">
        <w:rPr>
          <w:rFonts w:ascii="Times New Roman" w:hAnsi="Times New Roman" w:cs="Times New Roman"/>
          <w:sz w:val="24"/>
          <w:szCs w:val="24"/>
        </w:rPr>
        <w:t xml:space="preserve"> </w:t>
      </w:r>
      <w:r w:rsidRPr="00F45533">
        <w:rPr>
          <w:rFonts w:ascii="Times New Roman" w:hAnsi="Times New Roman" w:cs="Times New Roman"/>
          <w:sz w:val="24"/>
          <w:szCs w:val="24"/>
        </w:rPr>
        <w:t>Yemen</w:t>
      </w:r>
      <w:r w:rsidR="008B63E5" w:rsidRPr="00F45533">
        <w:rPr>
          <w:rFonts w:ascii="Times New Roman" w:hAnsi="Times New Roman" w:cs="Times New Roman"/>
          <w:sz w:val="24"/>
          <w:szCs w:val="24"/>
        </w:rPr>
        <w:t>'</w:t>
      </w:r>
    </w:p>
    <w:p w14:paraId="1ED01BD9" w14:textId="77777777" w:rsidR="008B63E5" w:rsidRPr="00F45533" w:rsidRDefault="008B63E5" w:rsidP="008B63E5">
      <w:pPr>
        <w:spacing w:after="0" w:line="240" w:lineRule="auto"/>
        <w:jc w:val="center"/>
        <w:rPr>
          <w:rFonts w:ascii="Times New Roman" w:hAnsi="Times New Roman" w:cs="Times New Roman"/>
          <w:sz w:val="24"/>
          <w:szCs w:val="24"/>
        </w:rPr>
      </w:pPr>
    </w:p>
    <w:p w14:paraId="30C90ECD" w14:textId="77777777" w:rsidR="008B63E5" w:rsidRPr="00F45533" w:rsidRDefault="008B63E5" w:rsidP="008F2D3F">
      <w:pPr>
        <w:spacing w:after="0" w:line="240" w:lineRule="auto"/>
        <w:rPr>
          <w:rFonts w:ascii="Times New Roman" w:hAnsi="Times New Roman" w:cs="Times New Roman"/>
          <w:b/>
          <w:color w:val="000000"/>
          <w:sz w:val="28"/>
          <w:szCs w:val="28"/>
        </w:rPr>
      </w:pPr>
      <w:bookmarkStart w:id="0" w:name="_gjdgxs" w:colFirst="0" w:colLast="0"/>
      <w:bookmarkStart w:id="1" w:name="_30j0zll" w:colFirst="0" w:colLast="0"/>
      <w:bookmarkEnd w:id="0"/>
      <w:bookmarkEnd w:id="1"/>
    </w:p>
    <w:p w14:paraId="2C49A671" w14:textId="77777777" w:rsidR="00CC468E" w:rsidRPr="00F45533" w:rsidRDefault="008F2D3F" w:rsidP="008F2D3F">
      <w:pPr>
        <w:spacing w:after="0" w:line="240" w:lineRule="auto"/>
        <w:rPr>
          <w:rFonts w:ascii="Times New Roman" w:hAnsi="Times New Roman" w:cs="Times New Roman"/>
          <w:b/>
          <w:color w:val="000000"/>
          <w:sz w:val="28"/>
          <w:szCs w:val="28"/>
        </w:rPr>
      </w:pPr>
      <w:r w:rsidRPr="00F45533">
        <w:rPr>
          <w:rFonts w:ascii="Times New Roman" w:hAnsi="Times New Roman" w:cs="Times New Roman"/>
          <w:b/>
          <w:color w:val="000000"/>
          <w:sz w:val="28"/>
          <w:szCs w:val="28"/>
        </w:rPr>
        <w:t xml:space="preserve">1. </w:t>
      </w:r>
      <w:r w:rsidR="00B87977" w:rsidRPr="00F45533">
        <w:rPr>
          <w:rFonts w:ascii="Times New Roman" w:hAnsi="Times New Roman" w:cs="Times New Roman"/>
          <w:b/>
          <w:color w:val="000000"/>
          <w:sz w:val="28"/>
          <w:szCs w:val="28"/>
        </w:rPr>
        <w:t>INTRODUCTION</w:t>
      </w:r>
    </w:p>
    <w:p w14:paraId="2082F9F8" w14:textId="77777777" w:rsidR="00CC468E" w:rsidRPr="00F45533" w:rsidRDefault="00CC468E" w:rsidP="00584202">
      <w:pPr>
        <w:spacing w:after="0" w:line="240" w:lineRule="auto"/>
        <w:rPr>
          <w:rFonts w:ascii="Times New Roman" w:hAnsi="Times New Roman" w:cs="Times New Roman"/>
          <w:b/>
          <w:color w:val="000000"/>
          <w:sz w:val="28"/>
          <w:szCs w:val="28"/>
        </w:rPr>
      </w:pPr>
    </w:p>
    <w:p w14:paraId="5BBC6C6B" w14:textId="77777777" w:rsidR="00CC468E" w:rsidRPr="00F45533" w:rsidRDefault="00CC468E" w:rsidP="00AC2AD8">
      <w:pPr>
        <w:spacing w:line="360" w:lineRule="auto"/>
        <w:jc w:val="both"/>
        <w:rPr>
          <w:rFonts w:ascii="Times New Roman" w:hAnsi="Times New Roman" w:cs="Times New Roman"/>
          <w:bCs/>
          <w:color w:val="000000"/>
          <w:sz w:val="24"/>
          <w:szCs w:val="24"/>
        </w:rPr>
      </w:pPr>
      <w:r w:rsidRPr="00F45533">
        <w:rPr>
          <w:rFonts w:ascii="Times New Roman" w:hAnsi="Times New Roman" w:cs="Times New Roman"/>
          <w:bCs/>
          <w:color w:val="000000"/>
          <w:sz w:val="24"/>
          <w:szCs w:val="24"/>
        </w:rPr>
        <w:t xml:space="preserve">Coronavirus disease 2019 (COVID-19) is an infectious </w:t>
      </w:r>
      <w:r w:rsidR="00FB36FE" w:rsidRPr="00F45533">
        <w:rPr>
          <w:rFonts w:ascii="Times New Roman" w:hAnsi="Times New Roman" w:cs="Times New Roman"/>
          <w:bCs/>
          <w:color w:val="000000"/>
          <w:sz w:val="24"/>
          <w:szCs w:val="24"/>
        </w:rPr>
        <w:t>disease,</w:t>
      </w:r>
      <w:r w:rsidRPr="00F45533">
        <w:rPr>
          <w:rFonts w:ascii="Times New Roman" w:hAnsi="Times New Roman" w:cs="Times New Roman"/>
          <w:bCs/>
          <w:color w:val="000000"/>
          <w:sz w:val="24"/>
          <w:szCs w:val="24"/>
        </w:rPr>
        <w:t xml:space="preserve"> which has given rise to a global sanitary emergency. The clinical characteristics of COVID-19 are varied and can range from an asymptomatic infection to a mild to severe pneumonia. Recent studies have shown that different laboratory parameters become altered in these patients, and as such are useful as biomarkers to assess the progression of the disease and categorize patients that may present a severe and/or </w:t>
      </w:r>
      <w:r w:rsidRPr="00F45533">
        <w:rPr>
          <w:rFonts w:ascii="Times New Roman" w:hAnsi="Times New Roman" w:cs="Times New Roman"/>
          <w:bCs/>
          <w:color w:val="000000"/>
          <w:sz w:val="24"/>
          <w:szCs w:val="24"/>
        </w:rPr>
        <w:lastRenderedPageBreak/>
        <w:t>fatal clinical condition (1</w:t>
      </w:r>
      <w:r w:rsidR="00FB36FE" w:rsidRPr="00F45533">
        <w:rPr>
          <w:rFonts w:ascii="Times New Roman" w:hAnsi="Times New Roman" w:cs="Times New Roman"/>
          <w:bCs/>
          <w:color w:val="000000"/>
          <w:sz w:val="24"/>
          <w:szCs w:val="24"/>
        </w:rPr>
        <w:t xml:space="preserve">). </w:t>
      </w:r>
      <w:r w:rsidR="003E5354" w:rsidRPr="00F45533">
        <w:rPr>
          <w:rFonts w:ascii="Times New Roman" w:hAnsi="Times New Roman" w:cs="Times New Roman"/>
          <w:bCs/>
          <w:color w:val="000000"/>
          <w:sz w:val="24"/>
          <w:szCs w:val="24"/>
        </w:rPr>
        <w:t>T</w:t>
      </w:r>
      <w:r w:rsidR="00774F46" w:rsidRPr="00F45533">
        <w:rPr>
          <w:rFonts w:ascii="Times New Roman" w:hAnsi="Times New Roman" w:cs="Times New Roman"/>
          <w:bCs/>
          <w:color w:val="000000"/>
          <w:sz w:val="24"/>
          <w:szCs w:val="24"/>
        </w:rPr>
        <w:t>here is urgent need for identification of clinical and laboratory predictors for progression towards severe and fatal forms of this illness</w:t>
      </w:r>
      <w:r w:rsidR="003E5354" w:rsidRPr="00F45533">
        <w:rPr>
          <w:rFonts w:ascii="Times New Roman" w:hAnsi="Times New Roman" w:cs="Times New Roman"/>
          <w:bCs/>
          <w:color w:val="000000"/>
          <w:sz w:val="24"/>
          <w:szCs w:val="24"/>
        </w:rPr>
        <w:t xml:space="preserve"> (2)</w:t>
      </w:r>
      <w:r w:rsidR="00774F46" w:rsidRPr="00F45533">
        <w:rPr>
          <w:rFonts w:ascii="Times New Roman" w:hAnsi="Times New Roman" w:cs="Times New Roman"/>
          <w:bCs/>
          <w:color w:val="000000"/>
          <w:sz w:val="24"/>
          <w:szCs w:val="24"/>
        </w:rPr>
        <w:t xml:space="preserve">. </w:t>
      </w:r>
      <w:r w:rsidR="003E5354" w:rsidRPr="00F45533">
        <w:rPr>
          <w:rFonts w:ascii="Times New Roman" w:hAnsi="Times New Roman" w:cs="Times New Roman"/>
          <w:bCs/>
          <w:color w:val="000000"/>
          <w:sz w:val="24"/>
          <w:szCs w:val="24"/>
        </w:rPr>
        <w:t xml:space="preserve"> </w:t>
      </w:r>
      <w:r w:rsidR="009E7768" w:rsidRPr="00F45533">
        <w:rPr>
          <w:rFonts w:ascii="Times New Roman" w:hAnsi="Times New Roman" w:cs="Times New Roman"/>
          <w:bCs/>
          <w:color w:val="000000"/>
          <w:sz w:val="24"/>
          <w:szCs w:val="24"/>
        </w:rPr>
        <w:t xml:space="preserve">The laboratory diagnosis of COVID-19 was quickly established utilizing real – time polymerase reaction (RT-PCR) </w:t>
      </w:r>
      <w:r w:rsidR="00FB36FE" w:rsidRPr="00F45533">
        <w:rPr>
          <w:rFonts w:ascii="Times New Roman" w:hAnsi="Times New Roman" w:cs="Times New Roman"/>
          <w:bCs/>
          <w:color w:val="000000"/>
          <w:sz w:val="24"/>
          <w:szCs w:val="24"/>
        </w:rPr>
        <w:t>techniques after</w:t>
      </w:r>
      <w:r w:rsidR="009E7768" w:rsidRPr="00F45533">
        <w:rPr>
          <w:rFonts w:ascii="Times New Roman" w:hAnsi="Times New Roman" w:cs="Times New Roman"/>
          <w:bCs/>
          <w:color w:val="000000"/>
          <w:sz w:val="24"/>
          <w:szCs w:val="24"/>
        </w:rPr>
        <w:t xml:space="preserve"> the </w:t>
      </w:r>
      <w:proofErr w:type="gramStart"/>
      <w:r w:rsidR="009E7768" w:rsidRPr="00F45533">
        <w:rPr>
          <w:rFonts w:ascii="Times New Roman" w:hAnsi="Times New Roman" w:cs="Times New Roman"/>
          <w:bCs/>
          <w:color w:val="000000"/>
          <w:sz w:val="24"/>
          <w:szCs w:val="24"/>
        </w:rPr>
        <w:t>disease causing</w:t>
      </w:r>
      <w:proofErr w:type="gramEnd"/>
      <w:r w:rsidR="009E7768" w:rsidRPr="00F45533">
        <w:rPr>
          <w:rFonts w:ascii="Times New Roman" w:hAnsi="Times New Roman" w:cs="Times New Roman"/>
          <w:bCs/>
          <w:color w:val="000000"/>
          <w:sz w:val="24"/>
          <w:szCs w:val="24"/>
        </w:rPr>
        <w:t xml:space="preserve"> virus has been identified, and its genetic sequence has been determined. In addition to RT-</w:t>
      </w:r>
      <w:r w:rsidR="00FB36FE" w:rsidRPr="00F45533">
        <w:rPr>
          <w:rFonts w:ascii="Times New Roman" w:hAnsi="Times New Roman" w:cs="Times New Roman"/>
          <w:bCs/>
          <w:color w:val="000000"/>
          <w:sz w:val="24"/>
          <w:szCs w:val="24"/>
        </w:rPr>
        <w:t>PCR,</w:t>
      </w:r>
      <w:r w:rsidR="009E7768" w:rsidRPr="00F45533">
        <w:rPr>
          <w:rFonts w:ascii="Times New Roman" w:hAnsi="Times New Roman" w:cs="Times New Roman"/>
          <w:bCs/>
          <w:color w:val="000000"/>
          <w:sz w:val="24"/>
          <w:szCs w:val="24"/>
        </w:rPr>
        <w:t xml:space="preserve"> serological tests based on antibodies testing against COVID-19 were introduced for diagnostic and epidemiologic studies (3</w:t>
      </w:r>
      <w:r w:rsidR="00FB36FE" w:rsidRPr="00F45533">
        <w:rPr>
          <w:rFonts w:ascii="Times New Roman" w:hAnsi="Times New Roman" w:cs="Times New Roman"/>
          <w:bCs/>
          <w:color w:val="000000"/>
          <w:sz w:val="24"/>
          <w:szCs w:val="24"/>
        </w:rPr>
        <w:t>, 4</w:t>
      </w:r>
      <w:r w:rsidR="009E7768" w:rsidRPr="00F45533">
        <w:rPr>
          <w:rFonts w:ascii="Times New Roman" w:hAnsi="Times New Roman" w:cs="Times New Roman"/>
          <w:bCs/>
          <w:color w:val="000000"/>
          <w:sz w:val="24"/>
          <w:szCs w:val="24"/>
        </w:rPr>
        <w:t>).  Other biochemical investigations include monitoring of peripheral blood cells count, platelets/lymphocyte ratio, coagulation profile, cardiac, and inflammatory markers such as cytokines storm are also crucial in combating COVID-19 pandemic (5,6). Further, accurate and reliable laboratory results for COVID-19 play very important role in the initiation of early treatment and timely management of COVID-19 patients, provide support in clinical decision-making process (</w:t>
      </w:r>
      <w:r w:rsidR="00AC2AD8" w:rsidRPr="00F45533">
        <w:rPr>
          <w:rFonts w:ascii="Times New Roman" w:hAnsi="Times New Roman" w:cs="Times New Roman"/>
          <w:bCs/>
          <w:color w:val="000000"/>
          <w:sz w:val="24"/>
          <w:szCs w:val="24"/>
        </w:rPr>
        <w:t>7</w:t>
      </w:r>
      <w:r w:rsidR="009E7768" w:rsidRPr="00F45533">
        <w:rPr>
          <w:rFonts w:ascii="Times New Roman" w:hAnsi="Times New Roman" w:cs="Times New Roman"/>
          <w:bCs/>
          <w:color w:val="000000"/>
          <w:sz w:val="24"/>
          <w:szCs w:val="24"/>
        </w:rPr>
        <w:t xml:space="preserve">). </w:t>
      </w:r>
      <w:r w:rsidRPr="00F45533">
        <w:rPr>
          <w:rFonts w:ascii="Times New Roman" w:hAnsi="Times New Roman" w:cs="Times New Roman"/>
          <w:bCs/>
          <w:color w:val="000000"/>
          <w:sz w:val="24"/>
          <w:szCs w:val="24"/>
        </w:rPr>
        <w:t>This paper reported the biochemical markers that become altered in COVID-19 patients and their impact on different organs at a hepatic, cardiac, renal and pancreatic level, as well as markers of inflammation, analyzing their implications in the evolution of the disease.</w:t>
      </w:r>
      <w:r w:rsidR="00AB1B75" w:rsidRPr="00F45533">
        <w:rPr>
          <w:rFonts w:ascii="Times New Roman" w:hAnsi="Times New Roman" w:cs="Times New Roman"/>
          <w:bCs/>
          <w:color w:val="000000"/>
          <w:sz w:val="24"/>
          <w:szCs w:val="24"/>
        </w:rPr>
        <w:t xml:space="preserve"> In this study we aimed to evaluate the discriminative ability of biochemical biomarkers in patients with and without the severe or fatal forms of COVID-19.</w:t>
      </w:r>
    </w:p>
    <w:p w14:paraId="66983017" w14:textId="77777777" w:rsidR="00AB1B75" w:rsidRPr="00F45533" w:rsidRDefault="00AB1B75" w:rsidP="00584202">
      <w:pPr>
        <w:spacing w:after="0" w:line="240" w:lineRule="auto"/>
        <w:rPr>
          <w:rFonts w:ascii="Times New Roman" w:hAnsi="Times New Roman" w:cs="Times New Roman"/>
          <w:b/>
          <w:color w:val="000000"/>
          <w:sz w:val="28"/>
          <w:szCs w:val="28"/>
        </w:rPr>
      </w:pPr>
    </w:p>
    <w:p w14:paraId="7779DFC8" w14:textId="77777777" w:rsidR="00E05914" w:rsidRPr="00F45533" w:rsidRDefault="00FB36FE" w:rsidP="00584202">
      <w:pPr>
        <w:spacing w:after="0" w:line="240" w:lineRule="auto"/>
        <w:rPr>
          <w:rFonts w:ascii="Times New Roman" w:hAnsi="Times New Roman" w:cs="Times New Roman"/>
          <w:b/>
          <w:color w:val="000000"/>
          <w:sz w:val="28"/>
          <w:szCs w:val="28"/>
        </w:rPr>
      </w:pPr>
      <w:r w:rsidRPr="00F45533">
        <w:rPr>
          <w:rFonts w:asciiTheme="majorBidi" w:hAnsiTheme="majorBidi" w:cstheme="majorBidi"/>
          <w:b/>
          <w:color w:val="000000"/>
          <w:sz w:val="28"/>
          <w:szCs w:val="28"/>
        </w:rPr>
        <w:t>2. METHODOLOGY</w:t>
      </w:r>
      <w:r w:rsidR="00F60EAA" w:rsidRPr="00F45533">
        <w:rPr>
          <w:rFonts w:asciiTheme="majorBidi" w:hAnsiTheme="majorBidi" w:cstheme="majorBidi"/>
          <w:b/>
          <w:color w:val="000000"/>
          <w:sz w:val="28"/>
          <w:szCs w:val="28"/>
        </w:rPr>
        <w:t xml:space="preserve"> </w:t>
      </w:r>
    </w:p>
    <w:p w14:paraId="198AFE69" w14:textId="77777777" w:rsidR="00F60EAA" w:rsidRPr="00F45533" w:rsidRDefault="00C67FA4" w:rsidP="00CF2003">
      <w:pPr>
        <w:spacing w:after="0" w:line="360" w:lineRule="auto"/>
        <w:jc w:val="both"/>
        <w:rPr>
          <w:rFonts w:asciiTheme="majorBidi" w:hAnsiTheme="majorBidi" w:cstheme="majorBidi"/>
          <w:b/>
          <w:color w:val="000000"/>
          <w:sz w:val="24"/>
          <w:szCs w:val="24"/>
        </w:rPr>
      </w:pPr>
      <w:r w:rsidRPr="00F45533">
        <w:rPr>
          <w:rFonts w:asciiTheme="majorBidi" w:hAnsiTheme="majorBidi" w:cstheme="majorBidi"/>
          <w:b/>
          <w:color w:val="000000"/>
          <w:sz w:val="24"/>
          <w:szCs w:val="24"/>
        </w:rPr>
        <w:t>2</w:t>
      </w:r>
      <w:r w:rsidR="00EF1C85" w:rsidRPr="00F45533">
        <w:rPr>
          <w:rFonts w:asciiTheme="majorBidi" w:hAnsiTheme="majorBidi" w:cstheme="majorBidi"/>
          <w:b/>
          <w:color w:val="000000"/>
          <w:sz w:val="24"/>
          <w:szCs w:val="24"/>
        </w:rPr>
        <w:t xml:space="preserve">.1. </w:t>
      </w:r>
      <w:r w:rsidR="00F60EAA" w:rsidRPr="00F45533">
        <w:rPr>
          <w:rFonts w:asciiTheme="majorBidi" w:hAnsiTheme="majorBidi" w:cstheme="majorBidi"/>
          <w:b/>
          <w:color w:val="000000"/>
          <w:sz w:val="24"/>
          <w:szCs w:val="24"/>
        </w:rPr>
        <w:t>Study area</w:t>
      </w:r>
    </w:p>
    <w:p w14:paraId="044EB447" w14:textId="77777777" w:rsidR="002344A0" w:rsidRPr="00F45533" w:rsidRDefault="002344A0" w:rsidP="00AC2AD8">
      <w:pPr>
        <w:spacing w:after="0"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Center of Tropical Medicine and Infectious Diseases (CTMID), Al </w:t>
      </w:r>
      <w:proofErr w:type="spellStart"/>
      <w:proofErr w:type="gramStart"/>
      <w:r w:rsidRPr="00F45533">
        <w:rPr>
          <w:rFonts w:asciiTheme="majorBidi" w:hAnsiTheme="majorBidi" w:cstheme="majorBidi"/>
          <w:sz w:val="24"/>
          <w:szCs w:val="24"/>
        </w:rPr>
        <w:t>Thawara</w:t>
      </w:r>
      <w:proofErr w:type="spellEnd"/>
      <w:r w:rsidRPr="00F45533">
        <w:rPr>
          <w:rFonts w:asciiTheme="majorBidi" w:hAnsiTheme="majorBidi" w:cstheme="majorBidi"/>
          <w:sz w:val="24"/>
          <w:szCs w:val="24"/>
        </w:rPr>
        <w:t xml:space="preserve">  Public</w:t>
      </w:r>
      <w:proofErr w:type="gramEnd"/>
      <w:r w:rsidRPr="00F45533">
        <w:rPr>
          <w:rFonts w:asciiTheme="majorBidi" w:hAnsiTheme="majorBidi" w:cstheme="majorBidi"/>
          <w:sz w:val="24"/>
          <w:szCs w:val="24"/>
        </w:rPr>
        <w:t xml:space="preserve"> Hospital Authority, </w:t>
      </w:r>
      <w:proofErr w:type="spellStart"/>
      <w:r w:rsidRPr="00F45533">
        <w:rPr>
          <w:rFonts w:asciiTheme="majorBidi" w:hAnsiTheme="majorBidi" w:cstheme="majorBidi"/>
          <w:sz w:val="24"/>
          <w:szCs w:val="24"/>
        </w:rPr>
        <w:t>Hodeidah</w:t>
      </w:r>
      <w:proofErr w:type="spellEnd"/>
      <w:r w:rsidRPr="00F45533">
        <w:rPr>
          <w:rFonts w:asciiTheme="majorBidi" w:hAnsiTheme="majorBidi" w:cstheme="majorBidi"/>
          <w:sz w:val="24"/>
          <w:szCs w:val="24"/>
        </w:rPr>
        <w:t>, Yemen from 1</w:t>
      </w:r>
      <w:r w:rsidRPr="00F45533">
        <w:rPr>
          <w:rFonts w:asciiTheme="majorBidi" w:hAnsiTheme="majorBidi" w:cstheme="majorBidi"/>
          <w:sz w:val="24"/>
          <w:szCs w:val="24"/>
          <w:vertAlign w:val="superscript"/>
        </w:rPr>
        <w:t>st</w:t>
      </w:r>
      <w:r w:rsidRPr="00F45533">
        <w:rPr>
          <w:rFonts w:asciiTheme="majorBidi" w:hAnsiTheme="majorBidi" w:cstheme="majorBidi"/>
          <w:sz w:val="24"/>
          <w:szCs w:val="24"/>
        </w:rPr>
        <w:t xml:space="preserve"> June to  31</w:t>
      </w:r>
      <w:r w:rsidRPr="00F45533">
        <w:rPr>
          <w:rFonts w:asciiTheme="majorBidi" w:hAnsiTheme="majorBidi" w:cstheme="majorBidi"/>
          <w:sz w:val="24"/>
          <w:szCs w:val="24"/>
          <w:vertAlign w:val="superscript"/>
        </w:rPr>
        <w:t>st</w:t>
      </w:r>
      <w:r w:rsidRPr="00F45533">
        <w:rPr>
          <w:rFonts w:asciiTheme="majorBidi" w:hAnsiTheme="majorBidi" w:cstheme="majorBidi"/>
          <w:sz w:val="24"/>
          <w:szCs w:val="24"/>
        </w:rPr>
        <w:t xml:space="preserve">  December  2020</w:t>
      </w:r>
      <w:r w:rsidR="001B4C2F" w:rsidRPr="00F45533">
        <w:rPr>
          <w:rFonts w:asciiTheme="majorBidi" w:hAnsiTheme="majorBidi" w:cstheme="majorBidi"/>
          <w:sz w:val="24"/>
          <w:szCs w:val="24"/>
        </w:rPr>
        <w:t xml:space="preserve">. </w:t>
      </w:r>
      <w:r w:rsidR="00AC2AD8" w:rsidRPr="00F45533">
        <w:rPr>
          <w:rFonts w:asciiTheme="majorBidi" w:hAnsiTheme="majorBidi" w:cstheme="majorBidi"/>
          <w:sz w:val="24"/>
          <w:szCs w:val="24"/>
        </w:rPr>
        <w:t xml:space="preserve">The study area is endemic area for vector – borne diseases that can </w:t>
      </w:r>
      <w:proofErr w:type="gramStart"/>
      <w:r w:rsidR="00AC2AD8" w:rsidRPr="00F45533">
        <w:rPr>
          <w:rFonts w:asciiTheme="majorBidi" w:hAnsiTheme="majorBidi" w:cstheme="majorBidi"/>
          <w:sz w:val="24"/>
          <w:szCs w:val="24"/>
        </w:rPr>
        <w:t>effect</w:t>
      </w:r>
      <w:proofErr w:type="gramEnd"/>
      <w:r w:rsidR="00AC2AD8" w:rsidRPr="00F45533">
        <w:rPr>
          <w:rFonts w:asciiTheme="majorBidi" w:hAnsiTheme="majorBidi" w:cstheme="majorBidi"/>
          <w:sz w:val="24"/>
          <w:szCs w:val="24"/>
        </w:rPr>
        <w:t xml:space="preserve"> on biochemical parameters (8-12).</w:t>
      </w:r>
    </w:p>
    <w:p w14:paraId="5A66A8C3" w14:textId="77777777" w:rsidR="001D0039" w:rsidRPr="00F45533" w:rsidRDefault="001D0039" w:rsidP="00CF2003">
      <w:pPr>
        <w:spacing w:after="0" w:line="360" w:lineRule="auto"/>
        <w:jc w:val="both"/>
        <w:rPr>
          <w:rFonts w:asciiTheme="majorBidi" w:hAnsiTheme="majorBidi" w:cstheme="majorBidi"/>
          <w:sz w:val="24"/>
          <w:szCs w:val="24"/>
        </w:rPr>
      </w:pPr>
    </w:p>
    <w:p w14:paraId="2F6517AF" w14:textId="77777777" w:rsidR="008B63E5" w:rsidRPr="00F45533" w:rsidRDefault="008B63E5" w:rsidP="00CF2003">
      <w:pPr>
        <w:spacing w:after="0" w:line="360" w:lineRule="auto"/>
        <w:jc w:val="both"/>
        <w:rPr>
          <w:rFonts w:asciiTheme="majorBidi" w:hAnsiTheme="majorBidi" w:cstheme="majorBidi"/>
          <w:sz w:val="24"/>
          <w:szCs w:val="24"/>
        </w:rPr>
      </w:pPr>
    </w:p>
    <w:p w14:paraId="544A5C0E" w14:textId="77777777" w:rsidR="008B63E5" w:rsidRPr="00F45533" w:rsidRDefault="008B63E5" w:rsidP="00CF2003">
      <w:pPr>
        <w:spacing w:after="0" w:line="360" w:lineRule="auto"/>
        <w:jc w:val="both"/>
        <w:rPr>
          <w:rFonts w:asciiTheme="majorBidi" w:hAnsiTheme="majorBidi" w:cstheme="majorBidi"/>
          <w:sz w:val="24"/>
          <w:szCs w:val="24"/>
        </w:rPr>
      </w:pPr>
    </w:p>
    <w:p w14:paraId="43BA69DD" w14:textId="77777777" w:rsidR="00F60EAA" w:rsidRPr="00F45533" w:rsidRDefault="00C67FA4" w:rsidP="00CF2003">
      <w:pPr>
        <w:spacing w:after="0" w:line="360" w:lineRule="auto"/>
        <w:jc w:val="both"/>
        <w:rPr>
          <w:rFonts w:asciiTheme="majorBidi" w:hAnsiTheme="majorBidi" w:cstheme="majorBidi"/>
          <w:b/>
          <w:color w:val="000000"/>
          <w:sz w:val="24"/>
          <w:szCs w:val="24"/>
        </w:rPr>
      </w:pPr>
      <w:r w:rsidRPr="00F45533">
        <w:rPr>
          <w:rFonts w:asciiTheme="majorBidi" w:hAnsiTheme="majorBidi" w:cstheme="majorBidi"/>
          <w:b/>
          <w:color w:val="000000"/>
          <w:sz w:val="24"/>
          <w:szCs w:val="24"/>
        </w:rPr>
        <w:t>2</w:t>
      </w:r>
      <w:r w:rsidR="00EF1C85" w:rsidRPr="00F45533">
        <w:rPr>
          <w:rFonts w:asciiTheme="majorBidi" w:hAnsiTheme="majorBidi" w:cstheme="majorBidi"/>
          <w:b/>
          <w:color w:val="000000"/>
          <w:sz w:val="24"/>
          <w:szCs w:val="24"/>
        </w:rPr>
        <w:t xml:space="preserve">.2. </w:t>
      </w:r>
      <w:r w:rsidR="00F60EAA" w:rsidRPr="00F45533">
        <w:rPr>
          <w:rFonts w:asciiTheme="majorBidi" w:hAnsiTheme="majorBidi" w:cstheme="majorBidi"/>
          <w:b/>
          <w:color w:val="000000"/>
          <w:sz w:val="24"/>
          <w:szCs w:val="24"/>
        </w:rPr>
        <w:t xml:space="preserve">Study design </w:t>
      </w:r>
    </w:p>
    <w:p w14:paraId="617C28E3" w14:textId="77777777" w:rsidR="002344A0" w:rsidRPr="00F45533" w:rsidRDefault="002344A0" w:rsidP="007C04CC">
      <w:pPr>
        <w:spacing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This study was designed in a case </w:t>
      </w:r>
      <w:r w:rsidR="00FB36FE" w:rsidRPr="00F45533">
        <w:rPr>
          <w:rFonts w:asciiTheme="majorBidi" w:hAnsiTheme="majorBidi" w:cstheme="majorBidi"/>
          <w:sz w:val="24"/>
          <w:szCs w:val="24"/>
        </w:rPr>
        <w:t xml:space="preserve">series. </w:t>
      </w:r>
      <w:r w:rsidRPr="00F45533">
        <w:rPr>
          <w:rFonts w:asciiTheme="majorBidi" w:hAnsiTheme="majorBidi" w:cstheme="majorBidi"/>
          <w:sz w:val="24"/>
          <w:szCs w:val="24"/>
        </w:rPr>
        <w:t xml:space="preserve">It focuses on the patients who sought care at the emergency team, COVID-19 isolation department. </w:t>
      </w:r>
    </w:p>
    <w:p w14:paraId="733971FD" w14:textId="77777777" w:rsidR="00F60EAA" w:rsidRPr="00F45533" w:rsidRDefault="00C67FA4" w:rsidP="00CF2003">
      <w:pPr>
        <w:spacing w:after="0" w:line="360" w:lineRule="auto"/>
        <w:jc w:val="both"/>
        <w:rPr>
          <w:rFonts w:asciiTheme="majorBidi" w:hAnsiTheme="majorBidi" w:cstheme="majorBidi"/>
          <w:b/>
          <w:color w:val="000000"/>
          <w:sz w:val="24"/>
          <w:szCs w:val="24"/>
        </w:rPr>
      </w:pPr>
      <w:r w:rsidRPr="00F45533">
        <w:rPr>
          <w:rFonts w:asciiTheme="majorBidi" w:hAnsiTheme="majorBidi" w:cstheme="majorBidi"/>
          <w:b/>
          <w:color w:val="000000"/>
          <w:sz w:val="24"/>
          <w:szCs w:val="24"/>
        </w:rPr>
        <w:t>2</w:t>
      </w:r>
      <w:r w:rsidR="00EF1C85" w:rsidRPr="00F45533">
        <w:rPr>
          <w:rFonts w:asciiTheme="majorBidi" w:hAnsiTheme="majorBidi" w:cstheme="majorBidi"/>
          <w:b/>
          <w:color w:val="000000"/>
          <w:sz w:val="24"/>
          <w:szCs w:val="24"/>
        </w:rPr>
        <w:t>.</w:t>
      </w:r>
      <w:r w:rsidR="00F81233" w:rsidRPr="00F45533">
        <w:rPr>
          <w:rFonts w:asciiTheme="majorBidi" w:hAnsiTheme="majorBidi" w:cstheme="majorBidi"/>
          <w:b/>
          <w:color w:val="000000"/>
          <w:sz w:val="24"/>
          <w:szCs w:val="24"/>
        </w:rPr>
        <w:t>3</w:t>
      </w:r>
      <w:r w:rsidR="00EF1C85" w:rsidRPr="00F45533">
        <w:rPr>
          <w:rFonts w:asciiTheme="majorBidi" w:hAnsiTheme="majorBidi" w:cstheme="majorBidi"/>
          <w:b/>
          <w:color w:val="000000"/>
          <w:sz w:val="24"/>
          <w:szCs w:val="24"/>
        </w:rPr>
        <w:t xml:space="preserve">. </w:t>
      </w:r>
      <w:r w:rsidR="00F60EAA" w:rsidRPr="00F45533">
        <w:rPr>
          <w:rFonts w:asciiTheme="majorBidi" w:hAnsiTheme="majorBidi" w:cstheme="majorBidi"/>
          <w:b/>
          <w:color w:val="000000"/>
          <w:sz w:val="24"/>
          <w:szCs w:val="24"/>
        </w:rPr>
        <w:t xml:space="preserve">COVID-19 confirmation </w:t>
      </w:r>
    </w:p>
    <w:p w14:paraId="7DD6FBD4" w14:textId="77777777" w:rsidR="00AC2AD8" w:rsidRPr="00F45533" w:rsidRDefault="00AE0016" w:rsidP="00AC2AD8">
      <w:pPr>
        <w:spacing w:after="0"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49 </w:t>
      </w:r>
      <w:r w:rsidR="00F81233" w:rsidRPr="00F45533">
        <w:rPr>
          <w:rFonts w:asciiTheme="majorBidi" w:hAnsiTheme="majorBidi" w:cstheme="majorBidi"/>
          <w:sz w:val="24"/>
          <w:szCs w:val="24"/>
        </w:rPr>
        <w:t>s</w:t>
      </w:r>
      <w:r w:rsidRPr="00F45533">
        <w:rPr>
          <w:rFonts w:asciiTheme="majorBidi" w:hAnsiTheme="majorBidi" w:cstheme="majorBidi"/>
          <w:sz w:val="24"/>
          <w:szCs w:val="24"/>
        </w:rPr>
        <w:t xml:space="preserve">evere and critical patients were confirmed </w:t>
      </w:r>
      <w:r w:rsidR="00FB36FE" w:rsidRPr="00F45533">
        <w:rPr>
          <w:rFonts w:asciiTheme="majorBidi" w:hAnsiTheme="majorBidi" w:cstheme="majorBidi"/>
          <w:sz w:val="24"/>
          <w:szCs w:val="24"/>
        </w:rPr>
        <w:t>and admitted</w:t>
      </w:r>
      <w:r w:rsidRPr="00F45533">
        <w:rPr>
          <w:rFonts w:asciiTheme="majorBidi" w:hAnsiTheme="majorBidi" w:cstheme="majorBidi"/>
          <w:sz w:val="24"/>
          <w:szCs w:val="24"/>
        </w:rPr>
        <w:t xml:space="preserve"> in the COVID-19 isolation department, which was located at CTMID. Nasopharyngeal swabs were collected and confirmed </w:t>
      </w:r>
      <w:r w:rsidRPr="00F45533">
        <w:rPr>
          <w:rFonts w:asciiTheme="majorBidi" w:hAnsiTheme="majorBidi" w:cstheme="majorBidi"/>
          <w:sz w:val="24"/>
          <w:szCs w:val="24"/>
        </w:rPr>
        <w:lastRenderedPageBreak/>
        <w:t>by Real Time - Pol</w:t>
      </w:r>
      <w:r w:rsidR="00AC2AD8" w:rsidRPr="00F45533">
        <w:rPr>
          <w:rFonts w:asciiTheme="majorBidi" w:hAnsiTheme="majorBidi" w:cstheme="majorBidi"/>
          <w:sz w:val="24"/>
          <w:szCs w:val="24"/>
        </w:rPr>
        <w:t>ymerase Chain Reaction (RT-PCR)</w:t>
      </w:r>
      <w:r w:rsidR="001A0773" w:rsidRPr="00F45533">
        <w:rPr>
          <w:rFonts w:asciiTheme="majorBidi" w:hAnsiTheme="majorBidi" w:cstheme="majorBidi"/>
          <w:sz w:val="24"/>
          <w:szCs w:val="24"/>
        </w:rPr>
        <w:t xml:space="preserve">. </w:t>
      </w:r>
      <w:proofErr w:type="gramStart"/>
      <w:r w:rsidR="001A0773" w:rsidRPr="00F45533">
        <w:rPr>
          <w:rFonts w:asciiTheme="majorBidi" w:hAnsiTheme="majorBidi" w:cstheme="majorBidi"/>
          <w:sz w:val="24"/>
          <w:szCs w:val="24"/>
        </w:rPr>
        <w:t>Also ,</w:t>
      </w:r>
      <w:proofErr w:type="gramEnd"/>
      <w:r w:rsidR="001A0773" w:rsidRPr="00F45533">
        <w:rPr>
          <w:rFonts w:asciiTheme="majorBidi" w:hAnsiTheme="majorBidi" w:cstheme="majorBidi"/>
          <w:sz w:val="24"/>
          <w:szCs w:val="24"/>
        </w:rPr>
        <w:t xml:space="preserve"> the clinical features </w:t>
      </w:r>
      <w:r w:rsidR="00E648A0" w:rsidRPr="00F45533">
        <w:rPr>
          <w:rFonts w:asciiTheme="majorBidi" w:hAnsiTheme="majorBidi" w:cstheme="majorBidi"/>
          <w:sz w:val="24"/>
          <w:szCs w:val="24"/>
        </w:rPr>
        <w:t xml:space="preserve"> </w:t>
      </w:r>
      <w:r w:rsidRPr="00F45533">
        <w:rPr>
          <w:rFonts w:asciiTheme="majorBidi" w:hAnsiTheme="majorBidi" w:cstheme="majorBidi"/>
          <w:sz w:val="24"/>
          <w:szCs w:val="24"/>
        </w:rPr>
        <w:t>were tested [</w:t>
      </w:r>
      <w:r w:rsidR="00AC2AD8" w:rsidRPr="00F45533">
        <w:rPr>
          <w:rFonts w:asciiTheme="majorBidi" w:hAnsiTheme="majorBidi" w:cstheme="majorBidi"/>
          <w:sz w:val="24"/>
          <w:szCs w:val="24"/>
        </w:rPr>
        <w:t>13-15</w:t>
      </w:r>
      <w:r w:rsidRPr="00F45533">
        <w:rPr>
          <w:rFonts w:asciiTheme="majorBidi" w:hAnsiTheme="majorBidi" w:cstheme="majorBidi"/>
          <w:sz w:val="24"/>
          <w:szCs w:val="24"/>
        </w:rPr>
        <w:t xml:space="preserve">]. </w:t>
      </w:r>
    </w:p>
    <w:p w14:paraId="3B87FD36" w14:textId="77777777" w:rsidR="00AC2AD8" w:rsidRPr="00F45533" w:rsidRDefault="00AE0016" w:rsidP="00AC2AD8">
      <w:pPr>
        <w:spacing w:after="0" w:line="360" w:lineRule="auto"/>
        <w:jc w:val="both"/>
        <w:rPr>
          <w:rFonts w:asciiTheme="majorBidi" w:hAnsiTheme="majorBidi" w:cstheme="majorBidi"/>
          <w:b/>
          <w:color w:val="000000"/>
          <w:sz w:val="24"/>
          <w:szCs w:val="24"/>
        </w:rPr>
      </w:pPr>
      <w:r w:rsidRPr="00F45533">
        <w:rPr>
          <w:rFonts w:asciiTheme="majorBidi" w:hAnsiTheme="majorBidi" w:cstheme="majorBidi"/>
          <w:sz w:val="24"/>
          <w:szCs w:val="24"/>
        </w:rPr>
        <w:t xml:space="preserve"> </w:t>
      </w:r>
    </w:p>
    <w:p w14:paraId="6B09CA92" w14:textId="77777777" w:rsidR="00F60EAA" w:rsidRPr="00F45533" w:rsidRDefault="00C67FA4" w:rsidP="00AC2AD8">
      <w:pPr>
        <w:spacing w:after="0" w:line="360" w:lineRule="auto"/>
        <w:jc w:val="both"/>
        <w:rPr>
          <w:rFonts w:asciiTheme="majorBidi" w:hAnsiTheme="majorBidi" w:cstheme="majorBidi"/>
          <w:b/>
          <w:color w:val="000000"/>
          <w:sz w:val="24"/>
          <w:szCs w:val="24"/>
        </w:rPr>
      </w:pPr>
      <w:r w:rsidRPr="00F45533">
        <w:rPr>
          <w:rFonts w:asciiTheme="majorBidi" w:hAnsiTheme="majorBidi" w:cstheme="majorBidi"/>
          <w:b/>
          <w:color w:val="000000"/>
          <w:sz w:val="24"/>
          <w:szCs w:val="24"/>
        </w:rPr>
        <w:t>2</w:t>
      </w:r>
      <w:r w:rsidR="00F81233" w:rsidRPr="00F45533">
        <w:rPr>
          <w:rFonts w:asciiTheme="majorBidi" w:hAnsiTheme="majorBidi" w:cstheme="majorBidi"/>
          <w:b/>
          <w:color w:val="000000"/>
          <w:sz w:val="24"/>
          <w:szCs w:val="24"/>
        </w:rPr>
        <w:t xml:space="preserve">.4. </w:t>
      </w:r>
      <w:r w:rsidR="0029786A" w:rsidRPr="00F45533">
        <w:rPr>
          <w:rFonts w:asciiTheme="majorBidi" w:hAnsiTheme="majorBidi" w:cstheme="majorBidi"/>
          <w:b/>
          <w:color w:val="000000"/>
          <w:sz w:val="24"/>
          <w:szCs w:val="24"/>
        </w:rPr>
        <w:t>Biochemical a</w:t>
      </w:r>
      <w:r w:rsidR="00F60EAA" w:rsidRPr="00F45533">
        <w:rPr>
          <w:rFonts w:asciiTheme="majorBidi" w:hAnsiTheme="majorBidi" w:cstheme="majorBidi"/>
          <w:b/>
          <w:color w:val="000000"/>
          <w:sz w:val="24"/>
          <w:szCs w:val="24"/>
        </w:rPr>
        <w:t xml:space="preserve">ssays </w:t>
      </w:r>
    </w:p>
    <w:p w14:paraId="71AD2797" w14:textId="77777777" w:rsidR="00A733DE" w:rsidRPr="00F45533" w:rsidRDefault="00A733DE" w:rsidP="007460D1">
      <w:pPr>
        <w:spacing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Biochemical parameters namely </w:t>
      </w:r>
      <w:r w:rsidR="007460D1" w:rsidRPr="00F45533">
        <w:rPr>
          <w:rFonts w:asciiTheme="majorBidi" w:hAnsiTheme="majorBidi" w:cstheme="majorBidi"/>
          <w:bCs/>
          <w:color w:val="000000"/>
          <w:sz w:val="24"/>
          <w:szCs w:val="24"/>
        </w:rPr>
        <w:t>blood glucose</w:t>
      </w:r>
      <w:r w:rsidRPr="00F45533">
        <w:rPr>
          <w:rFonts w:asciiTheme="majorBidi" w:hAnsiTheme="majorBidi" w:cstheme="majorBidi"/>
          <w:bCs/>
          <w:color w:val="000000"/>
          <w:sz w:val="24"/>
          <w:szCs w:val="24"/>
        </w:rPr>
        <w:t xml:space="preserve">, and </w:t>
      </w:r>
      <w:proofErr w:type="spellStart"/>
      <w:proofErr w:type="gramStart"/>
      <w:r w:rsidRPr="00F45533">
        <w:rPr>
          <w:rFonts w:asciiTheme="majorBidi" w:hAnsiTheme="majorBidi" w:cstheme="majorBidi"/>
          <w:bCs/>
          <w:color w:val="000000"/>
          <w:sz w:val="24"/>
          <w:szCs w:val="24"/>
        </w:rPr>
        <w:t>HbAIC</w:t>
      </w:r>
      <w:proofErr w:type="spellEnd"/>
      <w:r w:rsidRPr="00F45533">
        <w:rPr>
          <w:rFonts w:asciiTheme="majorBidi" w:hAnsiTheme="majorBidi" w:cstheme="majorBidi"/>
          <w:bCs/>
          <w:color w:val="000000"/>
          <w:sz w:val="24"/>
          <w:szCs w:val="24"/>
        </w:rPr>
        <w:t xml:space="preserve">  were</w:t>
      </w:r>
      <w:proofErr w:type="gramEnd"/>
      <w:r w:rsidRPr="00F45533">
        <w:rPr>
          <w:rFonts w:asciiTheme="majorBidi" w:hAnsiTheme="majorBidi" w:cstheme="majorBidi"/>
          <w:bCs/>
          <w:color w:val="000000"/>
          <w:sz w:val="24"/>
          <w:szCs w:val="24"/>
        </w:rPr>
        <w:t xml:space="preserve"> analyzed</w:t>
      </w:r>
      <w:r w:rsidR="007460D1" w:rsidRPr="00F45533">
        <w:rPr>
          <w:rFonts w:asciiTheme="majorBidi" w:hAnsiTheme="majorBidi" w:cstheme="majorBidi"/>
          <w:bCs/>
          <w:color w:val="000000"/>
          <w:sz w:val="24"/>
          <w:szCs w:val="24"/>
        </w:rPr>
        <w:t xml:space="preserve"> </w:t>
      </w:r>
      <w:r w:rsidRPr="00F45533">
        <w:rPr>
          <w:rFonts w:asciiTheme="majorBidi" w:hAnsiTheme="majorBidi" w:cstheme="majorBidi"/>
          <w:bCs/>
          <w:color w:val="000000"/>
          <w:sz w:val="24"/>
          <w:szCs w:val="24"/>
        </w:rPr>
        <w:t>.</w:t>
      </w:r>
      <w:r w:rsidRPr="00F45533">
        <w:rPr>
          <w:rFonts w:asciiTheme="majorBidi" w:hAnsiTheme="majorBidi" w:cstheme="majorBidi"/>
          <w:bCs/>
          <w:color w:val="000000"/>
          <w:sz w:val="24"/>
          <w:szCs w:val="24"/>
          <w:rtl/>
        </w:rPr>
        <w:t xml:space="preserve">  </w:t>
      </w:r>
      <w:proofErr w:type="gramStart"/>
      <w:r w:rsidRPr="00F45533">
        <w:rPr>
          <w:rFonts w:asciiTheme="majorBidi" w:hAnsiTheme="majorBidi" w:cstheme="majorBidi"/>
          <w:bCs/>
          <w:color w:val="000000"/>
          <w:sz w:val="24"/>
          <w:szCs w:val="24"/>
        </w:rPr>
        <w:t>Also ,</w:t>
      </w:r>
      <w:proofErr w:type="gramEnd"/>
      <w:r w:rsidRPr="00F45533">
        <w:rPr>
          <w:rFonts w:asciiTheme="majorBidi" w:hAnsiTheme="majorBidi" w:cstheme="majorBidi"/>
          <w:bCs/>
          <w:color w:val="000000"/>
          <w:sz w:val="24"/>
          <w:szCs w:val="24"/>
        </w:rPr>
        <w:t xml:space="preserve"> liver function test (GOT , GPT </w:t>
      </w:r>
      <w:r w:rsidR="006F13E8" w:rsidRPr="00F45533">
        <w:rPr>
          <w:rFonts w:asciiTheme="majorBidi" w:hAnsiTheme="majorBidi" w:cstheme="majorBidi"/>
          <w:bCs/>
          <w:color w:val="000000"/>
          <w:sz w:val="24"/>
          <w:szCs w:val="24"/>
        </w:rPr>
        <w:t xml:space="preserve">and </w:t>
      </w:r>
      <w:r w:rsidRPr="00F45533">
        <w:rPr>
          <w:rFonts w:asciiTheme="majorBidi" w:hAnsiTheme="majorBidi" w:cstheme="majorBidi"/>
          <w:bCs/>
          <w:color w:val="000000"/>
          <w:sz w:val="24"/>
          <w:szCs w:val="24"/>
        </w:rPr>
        <w:t xml:space="preserve"> ALP </w:t>
      </w:r>
      <w:r w:rsidR="00A027FB" w:rsidRPr="00F45533">
        <w:rPr>
          <w:rFonts w:asciiTheme="majorBidi" w:hAnsiTheme="majorBidi" w:cstheme="majorBidi"/>
          <w:bCs/>
          <w:color w:val="000000"/>
          <w:sz w:val="24"/>
          <w:szCs w:val="24"/>
        </w:rPr>
        <w:t>)</w:t>
      </w:r>
      <w:r w:rsidRPr="00F45533">
        <w:rPr>
          <w:rFonts w:asciiTheme="majorBidi" w:hAnsiTheme="majorBidi" w:cstheme="majorBidi"/>
          <w:bCs/>
          <w:color w:val="000000"/>
          <w:sz w:val="24"/>
          <w:szCs w:val="24"/>
        </w:rPr>
        <w:t xml:space="preserve">, </w:t>
      </w:r>
      <w:r w:rsidR="006F13E8" w:rsidRPr="00F45533">
        <w:rPr>
          <w:rFonts w:asciiTheme="majorBidi" w:hAnsiTheme="majorBidi" w:cstheme="majorBidi"/>
          <w:bCs/>
          <w:color w:val="000000"/>
          <w:sz w:val="24"/>
          <w:szCs w:val="24"/>
        </w:rPr>
        <w:t xml:space="preserve">albumin , </w:t>
      </w:r>
      <w:r w:rsidRPr="00F45533">
        <w:rPr>
          <w:rFonts w:asciiTheme="majorBidi" w:hAnsiTheme="majorBidi" w:cstheme="majorBidi"/>
          <w:bCs/>
          <w:color w:val="000000"/>
          <w:sz w:val="24"/>
          <w:szCs w:val="24"/>
        </w:rPr>
        <w:t>renal function test (creatinine), and</w:t>
      </w:r>
      <w:r w:rsidR="006F13E8" w:rsidRPr="00F45533">
        <w:rPr>
          <w:rFonts w:asciiTheme="majorBidi" w:hAnsiTheme="majorBidi" w:cstheme="majorBidi"/>
          <w:bCs/>
          <w:color w:val="000000"/>
          <w:sz w:val="24"/>
          <w:szCs w:val="24"/>
        </w:rPr>
        <w:t xml:space="preserve"> C – reactive protein were measured </w:t>
      </w:r>
      <w:r w:rsidR="007460D1" w:rsidRPr="00F45533">
        <w:rPr>
          <w:rFonts w:asciiTheme="majorBidi" w:hAnsiTheme="majorBidi" w:cstheme="majorBidi"/>
          <w:bCs/>
          <w:color w:val="000000"/>
          <w:sz w:val="24"/>
          <w:szCs w:val="24"/>
        </w:rPr>
        <w:t>(Cobas – Roche )</w:t>
      </w:r>
      <w:r w:rsidR="006F13E8" w:rsidRPr="00F45533">
        <w:rPr>
          <w:rFonts w:asciiTheme="majorBidi" w:hAnsiTheme="majorBidi" w:cstheme="majorBidi"/>
          <w:bCs/>
          <w:color w:val="000000"/>
          <w:sz w:val="24"/>
          <w:szCs w:val="24"/>
        </w:rPr>
        <w:t xml:space="preserve"> </w:t>
      </w:r>
      <w:r w:rsidRPr="00F45533">
        <w:rPr>
          <w:rFonts w:asciiTheme="majorBidi" w:hAnsiTheme="majorBidi" w:cstheme="majorBidi"/>
          <w:bCs/>
          <w:color w:val="000000"/>
          <w:sz w:val="24"/>
          <w:szCs w:val="24"/>
        </w:rPr>
        <w:t xml:space="preserve"> </w:t>
      </w:r>
    </w:p>
    <w:p w14:paraId="1AD4C312" w14:textId="77777777" w:rsidR="006F13E8" w:rsidRPr="00F45533" w:rsidRDefault="006F13E8" w:rsidP="00F60EAA">
      <w:pPr>
        <w:spacing w:after="0" w:line="360" w:lineRule="auto"/>
        <w:jc w:val="both"/>
        <w:rPr>
          <w:rFonts w:asciiTheme="majorBidi" w:hAnsiTheme="majorBidi" w:cstheme="majorBidi"/>
          <w:b/>
          <w:color w:val="000000"/>
          <w:sz w:val="24"/>
          <w:szCs w:val="24"/>
        </w:rPr>
      </w:pPr>
    </w:p>
    <w:p w14:paraId="6F4C3CB6" w14:textId="77777777" w:rsidR="00F60EAA" w:rsidRPr="00F45533" w:rsidRDefault="00C67FA4" w:rsidP="00F60EAA">
      <w:pPr>
        <w:spacing w:after="0" w:line="360" w:lineRule="auto"/>
        <w:jc w:val="both"/>
        <w:rPr>
          <w:rFonts w:asciiTheme="majorBidi" w:hAnsiTheme="majorBidi" w:cstheme="majorBidi"/>
          <w:b/>
          <w:color w:val="000000"/>
          <w:sz w:val="24"/>
          <w:szCs w:val="24"/>
        </w:rPr>
      </w:pPr>
      <w:r w:rsidRPr="00F45533">
        <w:rPr>
          <w:rFonts w:asciiTheme="majorBidi" w:hAnsiTheme="majorBidi" w:cstheme="majorBidi"/>
          <w:b/>
          <w:color w:val="000000"/>
          <w:sz w:val="24"/>
          <w:szCs w:val="24"/>
        </w:rPr>
        <w:t>2</w:t>
      </w:r>
      <w:r w:rsidR="0029786A" w:rsidRPr="00F45533">
        <w:rPr>
          <w:rFonts w:asciiTheme="majorBidi" w:hAnsiTheme="majorBidi" w:cstheme="majorBidi"/>
          <w:b/>
          <w:color w:val="000000"/>
          <w:sz w:val="24"/>
          <w:szCs w:val="24"/>
        </w:rPr>
        <w:t>.5</w:t>
      </w:r>
      <w:r w:rsidR="00EF1C85" w:rsidRPr="00F45533">
        <w:rPr>
          <w:rFonts w:asciiTheme="majorBidi" w:hAnsiTheme="majorBidi" w:cstheme="majorBidi"/>
          <w:b/>
          <w:color w:val="000000"/>
          <w:sz w:val="24"/>
          <w:szCs w:val="24"/>
        </w:rPr>
        <w:t xml:space="preserve">. </w:t>
      </w:r>
      <w:r w:rsidR="00CF2003" w:rsidRPr="00F45533">
        <w:rPr>
          <w:rFonts w:asciiTheme="majorBidi" w:hAnsiTheme="majorBidi" w:cstheme="majorBidi"/>
          <w:b/>
          <w:color w:val="000000"/>
          <w:sz w:val="24"/>
          <w:szCs w:val="24"/>
        </w:rPr>
        <w:t xml:space="preserve">Data analysis </w:t>
      </w:r>
    </w:p>
    <w:p w14:paraId="5AC214A4" w14:textId="77777777" w:rsidR="00E620CC" w:rsidRPr="00F45533" w:rsidRDefault="00E620CC" w:rsidP="007460D1">
      <w:pPr>
        <w:spacing w:after="0"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The descriptive </w:t>
      </w:r>
      <w:proofErr w:type="gramStart"/>
      <w:r w:rsidRPr="00F45533">
        <w:rPr>
          <w:rFonts w:asciiTheme="majorBidi" w:hAnsiTheme="majorBidi" w:cstheme="majorBidi"/>
          <w:sz w:val="24"/>
          <w:szCs w:val="24"/>
        </w:rPr>
        <w:t xml:space="preserve">analysis </w:t>
      </w:r>
      <w:r w:rsidR="007460D1" w:rsidRPr="00F45533">
        <w:rPr>
          <w:rFonts w:asciiTheme="majorBidi" w:hAnsiTheme="majorBidi" w:cstheme="majorBidi"/>
          <w:sz w:val="24"/>
          <w:szCs w:val="24"/>
        </w:rPr>
        <w:t>,</w:t>
      </w:r>
      <w:proofErr w:type="gramEnd"/>
      <w:r w:rsidR="007460D1" w:rsidRPr="00F45533">
        <w:rPr>
          <w:rFonts w:asciiTheme="majorBidi" w:hAnsiTheme="majorBidi" w:cstheme="majorBidi"/>
          <w:sz w:val="24"/>
          <w:szCs w:val="24"/>
        </w:rPr>
        <w:t xml:space="preserve"> </w:t>
      </w:r>
      <w:r w:rsidRPr="00F45533">
        <w:rPr>
          <w:rFonts w:asciiTheme="majorBidi" w:hAnsiTheme="majorBidi" w:cstheme="majorBidi"/>
          <w:sz w:val="24"/>
          <w:szCs w:val="24"/>
        </w:rPr>
        <w:t xml:space="preserve"> the chi-square test </w:t>
      </w:r>
      <w:r w:rsidR="007460D1" w:rsidRPr="00F45533">
        <w:rPr>
          <w:rFonts w:asciiTheme="majorBidi" w:hAnsiTheme="majorBidi" w:cstheme="majorBidi"/>
          <w:sz w:val="24"/>
          <w:szCs w:val="24"/>
        </w:rPr>
        <w:t xml:space="preserve">and z – test </w:t>
      </w:r>
      <w:r w:rsidRPr="00F45533">
        <w:rPr>
          <w:rFonts w:asciiTheme="majorBidi" w:hAnsiTheme="majorBidi" w:cstheme="majorBidi"/>
          <w:sz w:val="24"/>
          <w:szCs w:val="24"/>
        </w:rPr>
        <w:t xml:space="preserve">were used to make comparisons among categorical variables. For all statistical analyses, </w:t>
      </w:r>
      <w:proofErr w:type="gramStart"/>
      <w:r w:rsidRPr="00F45533">
        <w:rPr>
          <w:rFonts w:asciiTheme="majorBidi" w:hAnsiTheme="majorBidi" w:cstheme="majorBidi"/>
          <w:sz w:val="24"/>
          <w:szCs w:val="24"/>
        </w:rPr>
        <w:t xml:space="preserve">a  </w:t>
      </w:r>
      <w:r w:rsidRPr="00F45533">
        <w:rPr>
          <w:rFonts w:asciiTheme="majorBidi" w:hAnsiTheme="majorBidi" w:cstheme="majorBidi"/>
          <w:i/>
          <w:iCs/>
          <w:sz w:val="24"/>
          <w:szCs w:val="24"/>
        </w:rPr>
        <w:t>p</w:t>
      </w:r>
      <w:proofErr w:type="gramEnd"/>
      <w:r w:rsidRPr="00F45533">
        <w:rPr>
          <w:rFonts w:asciiTheme="majorBidi" w:hAnsiTheme="majorBidi" w:cstheme="majorBidi"/>
          <w:sz w:val="24"/>
          <w:szCs w:val="24"/>
        </w:rPr>
        <w:t xml:space="preserve"> - value of less than 0.05 was considered statistically significant.</w:t>
      </w:r>
    </w:p>
    <w:p w14:paraId="629EC19A" w14:textId="77777777" w:rsidR="004E125C" w:rsidRPr="00F45533" w:rsidRDefault="004E125C" w:rsidP="00E620CC">
      <w:pPr>
        <w:spacing w:after="0" w:line="360" w:lineRule="auto"/>
        <w:jc w:val="both"/>
        <w:rPr>
          <w:rFonts w:asciiTheme="majorBidi" w:hAnsiTheme="majorBidi" w:cstheme="majorBidi"/>
          <w:b/>
          <w:bCs/>
          <w:sz w:val="24"/>
          <w:szCs w:val="24"/>
        </w:rPr>
      </w:pPr>
    </w:p>
    <w:p w14:paraId="7F760B9B" w14:textId="77777777" w:rsidR="004E125C" w:rsidRPr="00F45533" w:rsidRDefault="004E125C" w:rsidP="00E620CC">
      <w:pPr>
        <w:spacing w:after="0" w:line="360" w:lineRule="auto"/>
        <w:jc w:val="both"/>
        <w:rPr>
          <w:rFonts w:asciiTheme="majorBidi" w:hAnsiTheme="majorBidi" w:cstheme="majorBidi"/>
          <w:b/>
          <w:bCs/>
          <w:sz w:val="24"/>
          <w:szCs w:val="24"/>
        </w:rPr>
      </w:pPr>
    </w:p>
    <w:p w14:paraId="6EA83144" w14:textId="77777777" w:rsidR="004E125C" w:rsidRPr="00F45533" w:rsidRDefault="004E125C" w:rsidP="00E620CC">
      <w:pPr>
        <w:spacing w:after="0" w:line="360" w:lineRule="auto"/>
        <w:jc w:val="both"/>
        <w:rPr>
          <w:rFonts w:asciiTheme="majorBidi" w:hAnsiTheme="majorBidi" w:cstheme="majorBidi"/>
          <w:b/>
          <w:bCs/>
          <w:sz w:val="24"/>
          <w:szCs w:val="24"/>
        </w:rPr>
      </w:pPr>
    </w:p>
    <w:p w14:paraId="4576F690" w14:textId="77777777" w:rsidR="004E125C" w:rsidRPr="00F45533" w:rsidRDefault="004E125C" w:rsidP="00E620CC">
      <w:pPr>
        <w:spacing w:after="0" w:line="360" w:lineRule="auto"/>
        <w:jc w:val="both"/>
        <w:rPr>
          <w:rFonts w:asciiTheme="majorBidi" w:hAnsiTheme="majorBidi" w:cstheme="majorBidi"/>
          <w:b/>
          <w:bCs/>
          <w:sz w:val="24"/>
          <w:szCs w:val="24"/>
        </w:rPr>
      </w:pPr>
    </w:p>
    <w:p w14:paraId="7FDDCBB3" w14:textId="77777777" w:rsidR="004E125C" w:rsidRPr="00F45533" w:rsidRDefault="004E125C" w:rsidP="00E620CC">
      <w:pPr>
        <w:spacing w:after="0" w:line="360" w:lineRule="auto"/>
        <w:jc w:val="both"/>
        <w:rPr>
          <w:rFonts w:asciiTheme="majorBidi" w:hAnsiTheme="majorBidi" w:cstheme="majorBidi"/>
          <w:b/>
          <w:bCs/>
          <w:sz w:val="24"/>
          <w:szCs w:val="24"/>
        </w:rPr>
      </w:pPr>
    </w:p>
    <w:p w14:paraId="7ADC869D" w14:textId="77777777" w:rsidR="004E125C" w:rsidRPr="00F45533" w:rsidRDefault="004E125C" w:rsidP="00E620CC">
      <w:pPr>
        <w:spacing w:after="0" w:line="360" w:lineRule="auto"/>
        <w:jc w:val="both"/>
        <w:rPr>
          <w:rFonts w:asciiTheme="majorBidi" w:hAnsiTheme="majorBidi" w:cstheme="majorBidi"/>
          <w:b/>
          <w:bCs/>
          <w:sz w:val="24"/>
          <w:szCs w:val="24"/>
        </w:rPr>
      </w:pPr>
    </w:p>
    <w:p w14:paraId="79252726" w14:textId="77777777" w:rsidR="004E125C" w:rsidRPr="00F45533" w:rsidRDefault="004E125C" w:rsidP="00E620CC">
      <w:pPr>
        <w:spacing w:after="0" w:line="360" w:lineRule="auto"/>
        <w:jc w:val="both"/>
        <w:rPr>
          <w:rFonts w:asciiTheme="majorBidi" w:hAnsiTheme="majorBidi" w:cstheme="majorBidi"/>
          <w:b/>
          <w:bCs/>
          <w:sz w:val="24"/>
          <w:szCs w:val="24"/>
        </w:rPr>
      </w:pPr>
    </w:p>
    <w:p w14:paraId="215BCF39" w14:textId="77777777" w:rsidR="004B4059" w:rsidRPr="00F45533" w:rsidRDefault="004B4059" w:rsidP="008A2BAA">
      <w:pPr>
        <w:spacing w:after="0" w:line="360" w:lineRule="auto"/>
        <w:jc w:val="both"/>
        <w:rPr>
          <w:rFonts w:asciiTheme="majorBidi" w:hAnsiTheme="majorBidi" w:cstheme="majorBidi"/>
          <w:b/>
          <w:bCs/>
          <w:sz w:val="20"/>
          <w:szCs w:val="20"/>
        </w:rPr>
      </w:pPr>
    </w:p>
    <w:p w14:paraId="5A297F45" w14:textId="77777777" w:rsidR="004E125C" w:rsidRPr="00F45533" w:rsidRDefault="004E125C" w:rsidP="008A2BAA">
      <w:pPr>
        <w:spacing w:after="0" w:line="360" w:lineRule="auto"/>
        <w:jc w:val="both"/>
        <w:rPr>
          <w:rFonts w:asciiTheme="majorBidi" w:hAnsiTheme="majorBidi" w:cstheme="majorBidi"/>
          <w:b/>
          <w:bCs/>
          <w:sz w:val="20"/>
          <w:szCs w:val="20"/>
        </w:rPr>
      </w:pPr>
    </w:p>
    <w:p w14:paraId="05045170" w14:textId="77777777" w:rsidR="004B4059" w:rsidRPr="00F45533" w:rsidRDefault="004B4059" w:rsidP="008A2BAA">
      <w:pPr>
        <w:spacing w:after="0" w:line="360" w:lineRule="auto"/>
        <w:jc w:val="both"/>
        <w:rPr>
          <w:rFonts w:asciiTheme="majorBidi" w:hAnsiTheme="majorBidi" w:cstheme="majorBidi"/>
          <w:b/>
          <w:bCs/>
          <w:sz w:val="20"/>
          <w:szCs w:val="20"/>
        </w:rPr>
      </w:pPr>
    </w:p>
    <w:p w14:paraId="11B4E139" w14:textId="77777777" w:rsidR="004B4059" w:rsidRPr="00F45533" w:rsidRDefault="004B4059" w:rsidP="008A2BAA">
      <w:pPr>
        <w:spacing w:after="0" w:line="360" w:lineRule="auto"/>
        <w:jc w:val="both"/>
        <w:rPr>
          <w:rFonts w:asciiTheme="majorBidi" w:hAnsiTheme="majorBidi" w:cstheme="majorBidi"/>
          <w:b/>
          <w:bCs/>
          <w:sz w:val="20"/>
          <w:szCs w:val="20"/>
        </w:rPr>
      </w:pPr>
    </w:p>
    <w:p w14:paraId="63310FA3" w14:textId="77777777" w:rsidR="00F34106" w:rsidRPr="00F45533" w:rsidRDefault="00F34106" w:rsidP="008A2BAA">
      <w:pPr>
        <w:spacing w:after="0" w:line="360" w:lineRule="auto"/>
        <w:jc w:val="both"/>
        <w:rPr>
          <w:rFonts w:asciiTheme="majorBidi" w:hAnsiTheme="majorBidi" w:cstheme="majorBidi"/>
          <w:b/>
          <w:bCs/>
          <w:sz w:val="20"/>
          <w:szCs w:val="20"/>
        </w:rPr>
      </w:pPr>
    </w:p>
    <w:p w14:paraId="6C31C870" w14:textId="77777777" w:rsidR="00F34106" w:rsidRPr="00F45533" w:rsidRDefault="00F34106" w:rsidP="008A2BAA">
      <w:pPr>
        <w:spacing w:after="0" w:line="360" w:lineRule="auto"/>
        <w:jc w:val="both"/>
        <w:rPr>
          <w:rFonts w:asciiTheme="majorBidi" w:hAnsiTheme="majorBidi" w:cstheme="majorBidi"/>
          <w:b/>
          <w:bCs/>
          <w:sz w:val="20"/>
          <w:szCs w:val="20"/>
        </w:rPr>
      </w:pPr>
    </w:p>
    <w:p w14:paraId="4CE363ED" w14:textId="77777777" w:rsidR="00F44944" w:rsidRPr="00F45533" w:rsidRDefault="00F44944" w:rsidP="00F44944">
      <w:pPr>
        <w:pStyle w:val="ListParagraph"/>
        <w:numPr>
          <w:ilvl w:val="0"/>
          <w:numId w:val="3"/>
        </w:numPr>
        <w:spacing w:after="0" w:line="360" w:lineRule="auto"/>
        <w:ind w:left="270" w:hanging="270"/>
        <w:jc w:val="both"/>
        <w:rPr>
          <w:rFonts w:asciiTheme="majorBidi" w:hAnsiTheme="majorBidi"/>
          <w:b/>
          <w:bCs/>
          <w:sz w:val="24"/>
          <w:szCs w:val="24"/>
        </w:rPr>
      </w:pPr>
      <w:bookmarkStart w:id="2" w:name="_1fob9te" w:colFirst="0" w:colLast="0"/>
      <w:bookmarkEnd w:id="2"/>
      <w:r w:rsidRPr="00F45533">
        <w:rPr>
          <w:rFonts w:asciiTheme="majorBidi" w:hAnsiTheme="majorBidi"/>
          <w:b/>
          <w:bCs/>
          <w:sz w:val="24"/>
          <w:szCs w:val="24"/>
        </w:rPr>
        <w:t xml:space="preserve">RESULTS </w:t>
      </w:r>
    </w:p>
    <w:p w14:paraId="4A7D6306" w14:textId="77777777" w:rsidR="00F44944" w:rsidRPr="00F45533" w:rsidRDefault="00F44944" w:rsidP="00344057">
      <w:pPr>
        <w:spacing w:after="0" w:line="360" w:lineRule="auto"/>
        <w:jc w:val="both"/>
        <w:rPr>
          <w:rFonts w:ascii="Times New Roman" w:hAnsi="Times New Roman" w:cs="Times New Roman"/>
          <w:b/>
          <w:bCs/>
          <w:sz w:val="24"/>
          <w:szCs w:val="24"/>
        </w:rPr>
      </w:pPr>
      <w:r w:rsidRPr="00F45533">
        <w:rPr>
          <w:rFonts w:ascii="Times New Roman" w:hAnsi="Times New Roman" w:cs="Times New Roman"/>
          <w:b/>
          <w:bCs/>
          <w:sz w:val="24"/>
          <w:szCs w:val="24"/>
        </w:rPr>
        <w:t xml:space="preserve">3.1. Characteristics of </w:t>
      </w:r>
      <w:r w:rsidR="00BA07B0" w:rsidRPr="00F45533">
        <w:rPr>
          <w:rFonts w:ascii="Times New Roman" w:hAnsi="Times New Roman" w:cs="Times New Roman"/>
          <w:b/>
          <w:bCs/>
          <w:sz w:val="24"/>
          <w:szCs w:val="24"/>
        </w:rPr>
        <w:t>P</w:t>
      </w:r>
      <w:r w:rsidR="00C33012" w:rsidRPr="00F45533">
        <w:rPr>
          <w:rFonts w:ascii="Times New Roman" w:hAnsi="Times New Roman" w:cs="Times New Roman"/>
          <w:b/>
          <w:bCs/>
          <w:sz w:val="24"/>
          <w:szCs w:val="24"/>
        </w:rPr>
        <w:t xml:space="preserve">atients  </w:t>
      </w:r>
      <w:r w:rsidRPr="00F45533">
        <w:rPr>
          <w:rFonts w:ascii="Times New Roman" w:hAnsi="Times New Roman" w:cs="Times New Roman"/>
          <w:b/>
          <w:bCs/>
          <w:sz w:val="24"/>
          <w:szCs w:val="24"/>
        </w:rPr>
        <w:t xml:space="preserve"> </w:t>
      </w:r>
    </w:p>
    <w:p w14:paraId="474CB48C" w14:textId="77777777" w:rsidR="00501328" w:rsidRDefault="00501328" w:rsidP="007460D1">
      <w:pPr>
        <w:spacing w:line="360" w:lineRule="auto"/>
        <w:jc w:val="both"/>
        <w:rPr>
          <w:rFonts w:ascii="Times New Roman" w:hAnsi="Times New Roman" w:cs="Times New Roman"/>
          <w:sz w:val="24"/>
          <w:szCs w:val="24"/>
          <w:lang w:val="en-GB" w:bidi="ar-YE"/>
        </w:rPr>
      </w:pPr>
      <w:r w:rsidRPr="00F45533">
        <w:rPr>
          <w:rFonts w:asciiTheme="majorBidi" w:hAnsiTheme="majorBidi" w:cstheme="majorBidi"/>
          <w:sz w:val="24"/>
          <w:szCs w:val="24"/>
        </w:rPr>
        <w:t xml:space="preserve">Nasopharyngeal swabs </w:t>
      </w:r>
      <w:r w:rsidRPr="00F45533">
        <w:rPr>
          <w:rFonts w:ascii="Times New Roman" w:hAnsi="Times New Roman" w:cs="Times New Roman"/>
          <w:sz w:val="24"/>
          <w:szCs w:val="24"/>
          <w:lang w:val="en-GB" w:bidi="ar-YE"/>
        </w:rPr>
        <w:t xml:space="preserve">were collected from 49 children, diagnosed with COVID-19 during the period from June 2020 to December 2022. All patients had ARDS. </w:t>
      </w:r>
      <w:r w:rsidR="00745430" w:rsidRPr="00F45533">
        <w:rPr>
          <w:rFonts w:ascii="Times New Roman" w:hAnsi="Times New Roman" w:cs="Times New Roman"/>
          <w:sz w:val="24"/>
          <w:szCs w:val="24"/>
          <w:lang w:val="en-GB" w:bidi="ar-YE"/>
        </w:rPr>
        <w:t xml:space="preserve"> </w:t>
      </w:r>
      <w:r w:rsidRPr="00F45533">
        <w:rPr>
          <w:rFonts w:ascii="Times New Roman" w:hAnsi="Times New Roman" w:cs="Times New Roman"/>
          <w:sz w:val="24"/>
          <w:szCs w:val="24"/>
          <w:lang w:val="en-GB" w:bidi="ar-YE"/>
        </w:rPr>
        <w:t xml:space="preserve">The age range of patients was from </w:t>
      </w:r>
      <w:r w:rsidR="00745430" w:rsidRPr="00F45533">
        <w:rPr>
          <w:rFonts w:ascii="Times New Roman" w:hAnsi="Times New Roman" w:cs="Times New Roman"/>
          <w:sz w:val="24"/>
          <w:szCs w:val="24"/>
          <w:lang w:val="en-GB" w:bidi="ar-YE"/>
        </w:rPr>
        <w:t>3</w:t>
      </w:r>
      <w:r w:rsidRPr="00F45533">
        <w:rPr>
          <w:rFonts w:ascii="Times New Roman" w:hAnsi="Times New Roman" w:cs="Times New Roman"/>
          <w:sz w:val="24"/>
          <w:szCs w:val="24"/>
          <w:lang w:val="en-GB" w:bidi="ar-YE"/>
        </w:rPr>
        <w:t xml:space="preserve"> to </w:t>
      </w:r>
      <w:r w:rsidR="00745430" w:rsidRPr="00F45533">
        <w:rPr>
          <w:rFonts w:ascii="Times New Roman" w:hAnsi="Times New Roman" w:cs="Times New Roman"/>
          <w:sz w:val="24"/>
          <w:szCs w:val="24"/>
          <w:lang w:val="en-GB" w:bidi="ar-YE"/>
        </w:rPr>
        <w:t xml:space="preserve">90 years </w:t>
      </w:r>
      <w:proofErr w:type="gramStart"/>
      <w:r w:rsidR="00745430" w:rsidRPr="00F45533">
        <w:rPr>
          <w:rFonts w:ascii="Times New Roman" w:hAnsi="Times New Roman" w:cs="Times New Roman"/>
          <w:sz w:val="24"/>
          <w:szCs w:val="24"/>
          <w:lang w:val="en-GB" w:bidi="ar-YE"/>
        </w:rPr>
        <w:t>old ,</w:t>
      </w:r>
      <w:proofErr w:type="gramEnd"/>
      <w:r w:rsidR="00745430" w:rsidRPr="00F45533">
        <w:rPr>
          <w:rFonts w:ascii="Times New Roman" w:hAnsi="Times New Roman" w:cs="Times New Roman"/>
          <w:sz w:val="24"/>
          <w:szCs w:val="24"/>
          <w:lang w:val="en-GB" w:bidi="ar-YE"/>
        </w:rPr>
        <w:t xml:space="preserve"> </w:t>
      </w:r>
      <w:r w:rsidRPr="00F45533">
        <w:rPr>
          <w:rFonts w:ascii="Times New Roman" w:hAnsi="Times New Roman" w:cs="Times New Roman"/>
          <w:sz w:val="24"/>
          <w:szCs w:val="24"/>
          <w:lang w:val="en-GB" w:bidi="ar-YE"/>
        </w:rPr>
        <w:t xml:space="preserve">where </w:t>
      </w:r>
      <w:r w:rsidR="0027752B" w:rsidRPr="00F45533">
        <w:rPr>
          <w:rFonts w:ascii="Times New Roman" w:hAnsi="Times New Roman" w:cs="Times New Roman"/>
          <w:sz w:val="24"/>
          <w:szCs w:val="24"/>
          <w:lang w:val="en-GB" w:bidi="ar-YE"/>
        </w:rPr>
        <w:t>67.69</w:t>
      </w:r>
      <w:r w:rsidRPr="00F45533">
        <w:rPr>
          <w:rFonts w:ascii="Times New Roman" w:hAnsi="Times New Roman" w:cs="Times New Roman"/>
          <w:sz w:val="24"/>
          <w:szCs w:val="24"/>
          <w:lang w:val="en-GB" w:bidi="ar-YE"/>
        </w:rPr>
        <w:t xml:space="preserve">% of cases occurred </w:t>
      </w:r>
      <w:r w:rsidR="0027752B" w:rsidRPr="00F45533">
        <w:rPr>
          <w:rFonts w:ascii="Times New Roman" w:hAnsi="Times New Roman" w:cs="Times New Roman"/>
          <w:sz w:val="24"/>
          <w:szCs w:val="24"/>
          <w:lang w:val="en-GB" w:bidi="ar-YE"/>
        </w:rPr>
        <w:t>more than 50 year</w:t>
      </w:r>
      <w:r w:rsidR="00B2623D" w:rsidRPr="00F45533">
        <w:rPr>
          <w:rFonts w:ascii="Times New Roman" w:hAnsi="Times New Roman" w:cs="Times New Roman"/>
          <w:sz w:val="24"/>
          <w:szCs w:val="24"/>
          <w:lang w:val="en-GB" w:bidi="ar-YE"/>
        </w:rPr>
        <w:t xml:space="preserve"> where the age had statistically significant (</w:t>
      </w:r>
      <w:r w:rsidR="00B2623D" w:rsidRPr="00F45533">
        <w:rPr>
          <w:rFonts w:ascii="Times New Roman" w:hAnsi="Times New Roman" w:cs="Times New Roman"/>
          <w:i/>
          <w:iCs/>
          <w:sz w:val="24"/>
          <w:szCs w:val="24"/>
          <w:lang w:val="en-GB" w:bidi="ar-YE"/>
        </w:rPr>
        <w:t>X</w:t>
      </w:r>
      <w:r w:rsidR="00B2623D" w:rsidRPr="00F45533">
        <w:rPr>
          <w:rFonts w:ascii="Times New Roman" w:hAnsi="Times New Roman" w:cs="Times New Roman"/>
          <w:sz w:val="24"/>
          <w:szCs w:val="24"/>
          <w:vertAlign w:val="superscript"/>
          <w:lang w:val="en-GB" w:bidi="ar-YE"/>
        </w:rPr>
        <w:t>2</w:t>
      </w:r>
      <w:r w:rsidR="00B2623D" w:rsidRPr="00F45533">
        <w:rPr>
          <w:rFonts w:ascii="Times New Roman" w:hAnsi="Times New Roman" w:cs="Times New Roman"/>
          <w:sz w:val="24"/>
          <w:szCs w:val="24"/>
          <w:lang w:val="en-GB" w:bidi="ar-YE"/>
        </w:rPr>
        <w:t xml:space="preserve"> : 20.29 and p value = 0.00044) </w:t>
      </w:r>
      <w:r w:rsidRPr="00F45533">
        <w:rPr>
          <w:rFonts w:ascii="Times New Roman" w:hAnsi="Times New Roman" w:cs="Times New Roman"/>
          <w:sz w:val="24"/>
          <w:szCs w:val="24"/>
          <w:lang w:val="en-GB" w:bidi="ar-YE"/>
        </w:rPr>
        <w:t xml:space="preserve"> </w:t>
      </w:r>
      <w:r w:rsidR="0027752B" w:rsidRPr="00F45533">
        <w:rPr>
          <w:rFonts w:ascii="Times New Roman" w:hAnsi="Times New Roman" w:cs="Times New Roman"/>
          <w:sz w:val="24"/>
          <w:szCs w:val="24"/>
          <w:lang w:val="en-GB" w:bidi="ar-YE"/>
        </w:rPr>
        <w:t xml:space="preserve">COVID-19 </w:t>
      </w:r>
      <w:r w:rsidRPr="00F45533">
        <w:rPr>
          <w:rFonts w:ascii="Times New Roman" w:hAnsi="Times New Roman" w:cs="Times New Roman"/>
          <w:sz w:val="24"/>
          <w:szCs w:val="24"/>
          <w:lang w:val="en-GB" w:bidi="ar-YE"/>
        </w:rPr>
        <w:t xml:space="preserve"> </w:t>
      </w:r>
      <w:r w:rsidR="0027752B" w:rsidRPr="00F45533">
        <w:rPr>
          <w:rFonts w:ascii="Times New Roman" w:hAnsi="Times New Roman" w:cs="Times New Roman"/>
          <w:sz w:val="24"/>
          <w:szCs w:val="24"/>
          <w:lang w:val="en-GB" w:bidi="ar-YE"/>
        </w:rPr>
        <w:t xml:space="preserve"> infection </w:t>
      </w:r>
      <w:r w:rsidRPr="00F45533">
        <w:rPr>
          <w:rFonts w:ascii="Times New Roman" w:hAnsi="Times New Roman" w:cs="Times New Roman"/>
          <w:sz w:val="24"/>
          <w:szCs w:val="24"/>
          <w:lang w:val="en-GB" w:bidi="ar-YE"/>
        </w:rPr>
        <w:t xml:space="preserve">was represented in the males as </w:t>
      </w:r>
      <w:r w:rsidR="0027752B" w:rsidRPr="00F45533">
        <w:rPr>
          <w:rFonts w:ascii="Times New Roman" w:hAnsi="Times New Roman" w:cs="Times New Roman"/>
          <w:sz w:val="24"/>
          <w:szCs w:val="24"/>
          <w:lang w:val="en-GB" w:bidi="ar-YE"/>
        </w:rPr>
        <w:t xml:space="preserve">81.63 </w:t>
      </w:r>
      <w:r w:rsidRPr="00F45533">
        <w:rPr>
          <w:rFonts w:ascii="Times New Roman" w:hAnsi="Times New Roman" w:cs="Times New Roman"/>
          <w:sz w:val="24"/>
          <w:szCs w:val="24"/>
          <w:lang w:val="en-GB" w:bidi="ar-YE"/>
        </w:rPr>
        <w:t xml:space="preserve">.5% while in the females it was represented as </w:t>
      </w:r>
      <w:r w:rsidR="0027752B" w:rsidRPr="00F45533">
        <w:rPr>
          <w:rFonts w:ascii="Times New Roman" w:hAnsi="Times New Roman" w:cs="Times New Roman"/>
          <w:sz w:val="24"/>
          <w:szCs w:val="24"/>
          <w:lang w:val="en-GB" w:bidi="ar-YE"/>
        </w:rPr>
        <w:t>18.37</w:t>
      </w:r>
      <w:r w:rsidRPr="00F45533">
        <w:rPr>
          <w:rFonts w:ascii="Times New Roman" w:hAnsi="Times New Roman" w:cs="Times New Roman"/>
          <w:sz w:val="24"/>
          <w:szCs w:val="24"/>
          <w:lang w:val="en-GB" w:bidi="ar-YE"/>
        </w:rPr>
        <w:t>%</w:t>
      </w:r>
      <w:r w:rsidR="00962EA4">
        <w:rPr>
          <w:rFonts w:ascii="Times New Roman" w:hAnsi="Times New Roman" w:cs="Times New Roman"/>
          <w:sz w:val="24"/>
          <w:szCs w:val="24"/>
          <w:lang w:val="en-GB" w:bidi="ar-YE"/>
        </w:rPr>
        <w:t xml:space="preserve">  (Figure </w:t>
      </w:r>
      <w:r w:rsidR="00962EA4">
        <w:rPr>
          <w:rFonts w:ascii="Times New Roman" w:hAnsi="Times New Roman" w:cs="Times New Roman"/>
          <w:sz w:val="24"/>
          <w:szCs w:val="24"/>
          <w:lang w:val="en-GB" w:bidi="ar-YE"/>
        </w:rPr>
        <w:lastRenderedPageBreak/>
        <w:t xml:space="preserve">1) </w:t>
      </w:r>
      <w:r w:rsidRPr="00F45533">
        <w:rPr>
          <w:rFonts w:ascii="Times New Roman" w:hAnsi="Times New Roman" w:cs="Times New Roman"/>
          <w:sz w:val="24"/>
          <w:szCs w:val="24"/>
          <w:lang w:val="en-GB" w:bidi="ar-YE"/>
        </w:rPr>
        <w:t>. However, this difference was statistically significant (</w:t>
      </w:r>
      <w:r w:rsidR="0027752B" w:rsidRPr="00F45533">
        <w:rPr>
          <w:rFonts w:ascii="Times New Roman" w:hAnsi="Times New Roman" w:cs="Times New Roman"/>
          <w:i/>
          <w:iCs/>
          <w:sz w:val="24"/>
          <w:szCs w:val="24"/>
          <w:lang w:val="en-GB" w:bidi="ar-YE"/>
        </w:rPr>
        <w:t>X</w:t>
      </w:r>
      <w:proofErr w:type="gramStart"/>
      <w:r w:rsidR="0027752B" w:rsidRPr="00F45533">
        <w:rPr>
          <w:rFonts w:ascii="Times New Roman" w:hAnsi="Times New Roman" w:cs="Times New Roman"/>
          <w:sz w:val="24"/>
          <w:szCs w:val="24"/>
          <w:vertAlign w:val="superscript"/>
          <w:lang w:val="en-GB" w:bidi="ar-YE"/>
        </w:rPr>
        <w:t>2</w:t>
      </w:r>
      <w:r w:rsidR="0027752B" w:rsidRPr="00F45533">
        <w:rPr>
          <w:rFonts w:ascii="Times New Roman" w:hAnsi="Times New Roman" w:cs="Times New Roman"/>
          <w:sz w:val="24"/>
          <w:szCs w:val="24"/>
          <w:lang w:val="en-GB" w:bidi="ar-YE"/>
        </w:rPr>
        <w:t xml:space="preserve"> :</w:t>
      </w:r>
      <w:proofErr w:type="gramEnd"/>
      <w:r w:rsidR="0027752B" w:rsidRPr="00F45533">
        <w:rPr>
          <w:rFonts w:ascii="Times New Roman" w:hAnsi="Times New Roman" w:cs="Times New Roman"/>
          <w:sz w:val="24"/>
          <w:szCs w:val="24"/>
          <w:lang w:val="en-GB" w:bidi="ar-YE"/>
        </w:rPr>
        <w:t xml:space="preserve"> 19.62 and p value &lt; 0.00001). </w:t>
      </w:r>
      <w:r w:rsidRPr="00F45533">
        <w:rPr>
          <w:rFonts w:ascii="Times New Roman" w:hAnsi="Times New Roman" w:cs="Times New Roman"/>
          <w:sz w:val="24"/>
          <w:szCs w:val="24"/>
          <w:lang w:val="en-GB" w:bidi="ar-YE"/>
        </w:rPr>
        <w:t xml:space="preserve">In addition, the clinical findings were diagnosed and recorded. </w:t>
      </w:r>
      <w:r w:rsidR="0027752B" w:rsidRPr="00F45533">
        <w:rPr>
          <w:rFonts w:ascii="Times New Roman" w:hAnsi="Times New Roman" w:cs="Times New Roman"/>
          <w:sz w:val="24"/>
          <w:szCs w:val="24"/>
          <w:lang w:val="en-GB" w:bidi="ar-YE"/>
        </w:rPr>
        <w:t xml:space="preserve">61.2 % of </w:t>
      </w:r>
      <w:r w:rsidRPr="00F45533">
        <w:rPr>
          <w:rFonts w:ascii="Times New Roman" w:hAnsi="Times New Roman" w:cs="Times New Roman"/>
          <w:sz w:val="24"/>
          <w:szCs w:val="24"/>
          <w:lang w:val="en-GB" w:bidi="ar-YE"/>
        </w:rPr>
        <w:t xml:space="preserve">fever, </w:t>
      </w:r>
      <w:r w:rsidR="0027752B" w:rsidRPr="00F45533">
        <w:rPr>
          <w:rFonts w:ascii="Times New Roman" w:hAnsi="Times New Roman" w:cs="Times New Roman"/>
          <w:sz w:val="24"/>
          <w:szCs w:val="24"/>
          <w:lang w:val="en-GB" w:bidi="ar-YE"/>
        </w:rPr>
        <w:t xml:space="preserve">58.7 % of </w:t>
      </w:r>
      <w:r w:rsidRPr="00F45533">
        <w:rPr>
          <w:rFonts w:ascii="Times New Roman" w:hAnsi="Times New Roman" w:cs="Times New Roman"/>
          <w:sz w:val="24"/>
          <w:szCs w:val="24"/>
          <w:lang w:val="en-GB" w:bidi="ar-YE"/>
        </w:rPr>
        <w:t>di</w:t>
      </w:r>
      <w:r w:rsidR="007460D1" w:rsidRPr="00F45533">
        <w:rPr>
          <w:rFonts w:ascii="Times New Roman" w:hAnsi="Times New Roman" w:cs="Times New Roman"/>
          <w:sz w:val="24"/>
          <w:szCs w:val="24"/>
          <w:lang w:val="en-GB" w:bidi="ar-YE"/>
        </w:rPr>
        <w:t xml:space="preserve">fficulty </w:t>
      </w:r>
      <w:proofErr w:type="gramStart"/>
      <w:r w:rsidR="007460D1" w:rsidRPr="00F45533">
        <w:rPr>
          <w:rFonts w:ascii="Times New Roman" w:hAnsi="Times New Roman" w:cs="Times New Roman"/>
          <w:sz w:val="24"/>
          <w:szCs w:val="24"/>
          <w:lang w:val="en-GB" w:bidi="ar-YE"/>
        </w:rPr>
        <w:t xml:space="preserve">breathing </w:t>
      </w:r>
      <w:r w:rsidRPr="00F45533">
        <w:rPr>
          <w:rFonts w:ascii="Times New Roman" w:hAnsi="Times New Roman" w:cs="Times New Roman"/>
          <w:sz w:val="24"/>
          <w:szCs w:val="24"/>
          <w:lang w:val="en-GB" w:bidi="ar-YE"/>
        </w:rPr>
        <w:t>,</w:t>
      </w:r>
      <w:proofErr w:type="gramEnd"/>
      <w:r w:rsidRPr="00F45533">
        <w:rPr>
          <w:rFonts w:ascii="Times New Roman" w:hAnsi="Times New Roman" w:cs="Times New Roman"/>
          <w:sz w:val="24"/>
          <w:szCs w:val="24"/>
          <w:lang w:val="en-GB" w:bidi="ar-YE"/>
        </w:rPr>
        <w:t xml:space="preserve"> </w:t>
      </w:r>
      <w:r w:rsidR="0027752B" w:rsidRPr="00F45533">
        <w:rPr>
          <w:rFonts w:ascii="Times New Roman" w:hAnsi="Times New Roman" w:cs="Times New Roman"/>
          <w:sz w:val="24"/>
          <w:szCs w:val="24"/>
          <w:lang w:val="en-GB" w:bidi="ar-YE"/>
        </w:rPr>
        <w:t xml:space="preserve">40.8 % of </w:t>
      </w:r>
      <w:r w:rsidRPr="00F45533">
        <w:rPr>
          <w:rFonts w:ascii="Times New Roman" w:hAnsi="Times New Roman" w:cs="Times New Roman"/>
          <w:sz w:val="24"/>
          <w:szCs w:val="24"/>
          <w:lang w:val="en-GB" w:bidi="ar-YE"/>
        </w:rPr>
        <w:t xml:space="preserve">cough , </w:t>
      </w:r>
      <w:r w:rsidR="0027752B" w:rsidRPr="00F45533">
        <w:rPr>
          <w:rFonts w:ascii="Times New Roman" w:hAnsi="Times New Roman" w:cs="Times New Roman"/>
          <w:sz w:val="24"/>
          <w:szCs w:val="24"/>
          <w:lang w:val="en-GB" w:bidi="ar-YE"/>
        </w:rPr>
        <w:t xml:space="preserve">32.65 % of joint pains , 28.6 % of </w:t>
      </w:r>
      <w:r w:rsidRPr="00F45533">
        <w:rPr>
          <w:rFonts w:ascii="Times New Roman" w:hAnsi="Times New Roman" w:cs="Times New Roman"/>
          <w:sz w:val="24"/>
          <w:szCs w:val="24"/>
          <w:lang w:val="en-GB" w:bidi="ar-YE"/>
        </w:rPr>
        <w:t xml:space="preserve">sore throat , </w:t>
      </w:r>
      <w:r w:rsidR="0027752B" w:rsidRPr="00F45533">
        <w:rPr>
          <w:rFonts w:ascii="Times New Roman" w:hAnsi="Times New Roman" w:cs="Times New Roman"/>
          <w:sz w:val="24"/>
          <w:szCs w:val="24"/>
          <w:lang w:val="en-GB" w:bidi="ar-YE"/>
        </w:rPr>
        <w:t xml:space="preserve">and  6.12 % of </w:t>
      </w:r>
      <w:r w:rsidRPr="00F45533">
        <w:rPr>
          <w:rFonts w:ascii="Times New Roman" w:hAnsi="Times New Roman" w:cs="Times New Roman"/>
          <w:sz w:val="24"/>
          <w:szCs w:val="24"/>
          <w:lang w:val="en-GB" w:bidi="ar-YE"/>
        </w:rPr>
        <w:t>headache</w:t>
      </w:r>
      <w:r w:rsidR="00B2623D" w:rsidRPr="00F45533">
        <w:rPr>
          <w:rFonts w:ascii="Times New Roman" w:hAnsi="Times New Roman" w:cs="Times New Roman"/>
          <w:sz w:val="24"/>
          <w:szCs w:val="24"/>
          <w:lang w:val="en-GB" w:bidi="ar-YE"/>
        </w:rPr>
        <w:t xml:space="preserve">.  On the other </w:t>
      </w:r>
      <w:proofErr w:type="gramStart"/>
      <w:r w:rsidR="00B2623D" w:rsidRPr="00F45533">
        <w:rPr>
          <w:rFonts w:ascii="Times New Roman" w:hAnsi="Times New Roman" w:cs="Times New Roman"/>
          <w:sz w:val="24"/>
          <w:szCs w:val="24"/>
          <w:lang w:val="en-GB" w:bidi="ar-YE"/>
        </w:rPr>
        <w:t>hand ,</w:t>
      </w:r>
      <w:proofErr w:type="gramEnd"/>
      <w:r w:rsidR="00B2623D" w:rsidRPr="00F45533">
        <w:rPr>
          <w:rFonts w:ascii="Times New Roman" w:hAnsi="Times New Roman" w:cs="Times New Roman"/>
          <w:sz w:val="24"/>
          <w:szCs w:val="24"/>
          <w:lang w:val="en-GB" w:bidi="ar-YE"/>
        </w:rPr>
        <w:t xml:space="preserve"> 21 cases (42.85 %) of severe patients and 28 cases (57.14 %) of critical cases </w:t>
      </w:r>
      <w:r w:rsidR="00962EA4">
        <w:rPr>
          <w:rFonts w:ascii="Times New Roman" w:hAnsi="Times New Roman" w:cs="Times New Roman"/>
          <w:sz w:val="24"/>
          <w:szCs w:val="24"/>
          <w:lang w:val="en-GB" w:bidi="ar-YE"/>
        </w:rPr>
        <w:t>.</w:t>
      </w:r>
    </w:p>
    <w:p w14:paraId="64B730C1" w14:textId="77777777" w:rsidR="00962EA4" w:rsidRDefault="00962EA4" w:rsidP="007460D1">
      <w:pPr>
        <w:spacing w:line="360" w:lineRule="auto"/>
        <w:jc w:val="both"/>
        <w:rPr>
          <w:rFonts w:ascii="Times New Roman" w:hAnsi="Times New Roman" w:cs="Times New Roman"/>
          <w:sz w:val="24"/>
          <w:szCs w:val="24"/>
          <w:lang w:val="en-GB" w:bidi="ar-YE"/>
        </w:rPr>
      </w:pPr>
    </w:p>
    <w:p w14:paraId="62D64A68" w14:textId="77777777" w:rsidR="00962EA4" w:rsidRPr="00F45533" w:rsidRDefault="00962EA4" w:rsidP="00962EA4">
      <w:pPr>
        <w:spacing w:line="360" w:lineRule="auto"/>
        <w:jc w:val="center"/>
        <w:rPr>
          <w:rFonts w:ascii="Times New Roman" w:hAnsi="Times New Roman" w:cs="Times New Roman"/>
          <w:sz w:val="24"/>
          <w:szCs w:val="24"/>
          <w:lang w:val="en-GB" w:bidi="ar-YE"/>
        </w:rPr>
      </w:pPr>
      <w:r>
        <w:rPr>
          <w:noProof/>
          <w:lang w:val="en-GB" w:eastAsia="en-GB"/>
        </w:rPr>
        <w:drawing>
          <wp:inline distT="0" distB="0" distL="0" distR="0" wp14:anchorId="3F2074E0" wp14:editId="5B3084B9">
            <wp:extent cx="4884420" cy="3329940"/>
            <wp:effectExtent l="0" t="0" r="11430" b="381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F16001" w14:textId="77777777" w:rsidR="00962EA4" w:rsidRPr="001A4B73" w:rsidRDefault="001A4B73" w:rsidP="001A4B7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Figure (1</w:t>
      </w:r>
      <w:proofErr w:type="gramStart"/>
      <w:r>
        <w:rPr>
          <w:rFonts w:ascii="Times New Roman" w:hAnsi="Times New Roman" w:cs="Times New Roman"/>
          <w:b/>
          <w:bCs/>
          <w:sz w:val="24"/>
          <w:szCs w:val="24"/>
        </w:rPr>
        <w:t>) :</w:t>
      </w:r>
      <w:proofErr w:type="gramEnd"/>
      <w:r>
        <w:rPr>
          <w:rFonts w:ascii="Times New Roman" w:hAnsi="Times New Roman" w:cs="Times New Roman"/>
          <w:b/>
          <w:bCs/>
          <w:sz w:val="24"/>
          <w:szCs w:val="24"/>
        </w:rPr>
        <w:t xml:space="preserve"> </w:t>
      </w:r>
      <w:r w:rsidRPr="001A4B73">
        <w:rPr>
          <w:rFonts w:ascii="Times New Roman" w:hAnsi="Times New Roman" w:cs="Times New Roman"/>
          <w:sz w:val="24"/>
          <w:szCs w:val="24"/>
        </w:rPr>
        <w:t>Sex and COVID-19</w:t>
      </w:r>
    </w:p>
    <w:p w14:paraId="33FCF99B" w14:textId="77777777" w:rsidR="00962EA4" w:rsidRDefault="00962EA4" w:rsidP="00E86489">
      <w:pPr>
        <w:spacing w:after="0" w:line="360" w:lineRule="auto"/>
        <w:jc w:val="both"/>
        <w:rPr>
          <w:rFonts w:ascii="Times New Roman" w:hAnsi="Times New Roman" w:cs="Times New Roman"/>
          <w:b/>
          <w:bCs/>
          <w:sz w:val="24"/>
          <w:szCs w:val="24"/>
        </w:rPr>
      </w:pPr>
    </w:p>
    <w:p w14:paraId="0B0070B9" w14:textId="77777777" w:rsidR="00335CEE" w:rsidRDefault="00335CEE" w:rsidP="00E86489">
      <w:pPr>
        <w:spacing w:after="0" w:line="360" w:lineRule="auto"/>
        <w:jc w:val="both"/>
        <w:rPr>
          <w:rFonts w:ascii="Times New Roman" w:hAnsi="Times New Roman" w:cs="Times New Roman"/>
          <w:b/>
          <w:bCs/>
          <w:sz w:val="24"/>
          <w:szCs w:val="24"/>
        </w:rPr>
      </w:pPr>
    </w:p>
    <w:p w14:paraId="2AF132A3" w14:textId="77777777" w:rsidR="00335CEE" w:rsidRDefault="00335CEE" w:rsidP="00E86489">
      <w:pPr>
        <w:spacing w:after="0" w:line="360" w:lineRule="auto"/>
        <w:jc w:val="both"/>
        <w:rPr>
          <w:rFonts w:ascii="Times New Roman" w:hAnsi="Times New Roman" w:cs="Times New Roman"/>
          <w:b/>
          <w:bCs/>
          <w:sz w:val="24"/>
          <w:szCs w:val="24"/>
        </w:rPr>
      </w:pPr>
    </w:p>
    <w:p w14:paraId="0230715C" w14:textId="77777777" w:rsidR="00335CEE" w:rsidRDefault="00335CEE" w:rsidP="00E86489">
      <w:pPr>
        <w:spacing w:after="0" w:line="360" w:lineRule="auto"/>
        <w:jc w:val="both"/>
        <w:rPr>
          <w:rFonts w:ascii="Times New Roman" w:hAnsi="Times New Roman" w:cs="Times New Roman"/>
          <w:b/>
          <w:bCs/>
          <w:sz w:val="24"/>
          <w:szCs w:val="24"/>
        </w:rPr>
      </w:pPr>
    </w:p>
    <w:p w14:paraId="1779773E" w14:textId="77777777" w:rsidR="00335CEE" w:rsidRDefault="00335CEE" w:rsidP="00E86489">
      <w:pPr>
        <w:spacing w:after="0" w:line="360" w:lineRule="auto"/>
        <w:jc w:val="both"/>
        <w:rPr>
          <w:rFonts w:ascii="Times New Roman" w:hAnsi="Times New Roman" w:cs="Times New Roman"/>
          <w:b/>
          <w:bCs/>
          <w:sz w:val="24"/>
          <w:szCs w:val="24"/>
        </w:rPr>
      </w:pPr>
    </w:p>
    <w:p w14:paraId="29E04E6F" w14:textId="77777777" w:rsidR="00335CEE" w:rsidRDefault="00335CEE" w:rsidP="00335CEE">
      <w:pPr>
        <w:spacing w:after="0" w:line="360" w:lineRule="auto"/>
        <w:jc w:val="center"/>
        <w:rPr>
          <w:rFonts w:ascii="Times New Roman" w:hAnsi="Times New Roman" w:cs="Times New Roman"/>
          <w:b/>
          <w:bCs/>
          <w:sz w:val="24"/>
          <w:szCs w:val="24"/>
        </w:rPr>
      </w:pPr>
      <w:r>
        <w:rPr>
          <w:noProof/>
          <w:lang w:val="en-GB" w:eastAsia="en-GB"/>
        </w:rPr>
        <w:lastRenderedPageBreak/>
        <w:drawing>
          <wp:inline distT="0" distB="0" distL="0" distR="0" wp14:anchorId="6F6094C1" wp14:editId="6737B15D">
            <wp:extent cx="4572000" cy="3489960"/>
            <wp:effectExtent l="0" t="0" r="0" b="1524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2DB8B1" w14:textId="77777777" w:rsidR="001A4B73" w:rsidRPr="001A4B73" w:rsidRDefault="001A4B73" w:rsidP="001A4B7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Figure (2</w:t>
      </w:r>
      <w:proofErr w:type="gramStart"/>
      <w:r>
        <w:rPr>
          <w:rFonts w:ascii="Times New Roman" w:hAnsi="Times New Roman" w:cs="Times New Roman"/>
          <w:b/>
          <w:bCs/>
          <w:sz w:val="24"/>
          <w:szCs w:val="24"/>
        </w:rPr>
        <w:t>)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Age </w:t>
      </w:r>
      <w:r w:rsidRPr="001A4B73">
        <w:rPr>
          <w:rFonts w:ascii="Times New Roman" w:hAnsi="Times New Roman" w:cs="Times New Roman"/>
          <w:sz w:val="24"/>
          <w:szCs w:val="24"/>
        </w:rPr>
        <w:t xml:space="preserve"> and COVID-19</w:t>
      </w:r>
    </w:p>
    <w:p w14:paraId="7E1312E6" w14:textId="77777777" w:rsidR="001A4B73" w:rsidRDefault="001A4B73" w:rsidP="00E86489">
      <w:pPr>
        <w:spacing w:after="0" w:line="360" w:lineRule="auto"/>
        <w:jc w:val="both"/>
        <w:rPr>
          <w:rFonts w:ascii="Times New Roman" w:hAnsi="Times New Roman" w:cs="Times New Roman"/>
          <w:b/>
          <w:bCs/>
          <w:sz w:val="24"/>
          <w:szCs w:val="24"/>
        </w:rPr>
      </w:pPr>
    </w:p>
    <w:p w14:paraId="3CC8EF07" w14:textId="77777777" w:rsidR="001A4B73" w:rsidRDefault="001A4B73" w:rsidP="00E86489">
      <w:pPr>
        <w:spacing w:after="0" w:line="360" w:lineRule="auto"/>
        <w:jc w:val="both"/>
        <w:rPr>
          <w:rFonts w:ascii="Times New Roman" w:hAnsi="Times New Roman" w:cs="Times New Roman"/>
          <w:b/>
          <w:bCs/>
          <w:sz w:val="24"/>
          <w:szCs w:val="24"/>
        </w:rPr>
      </w:pPr>
    </w:p>
    <w:p w14:paraId="0386A18F" w14:textId="77777777" w:rsidR="001A4B73" w:rsidRDefault="001A4B73" w:rsidP="00E86489">
      <w:pPr>
        <w:spacing w:after="0" w:line="360" w:lineRule="auto"/>
        <w:jc w:val="both"/>
        <w:rPr>
          <w:rFonts w:ascii="Times New Roman" w:hAnsi="Times New Roman" w:cs="Times New Roman"/>
          <w:b/>
          <w:bCs/>
          <w:sz w:val="24"/>
          <w:szCs w:val="24"/>
        </w:rPr>
      </w:pPr>
    </w:p>
    <w:p w14:paraId="5EF09F66" w14:textId="77777777" w:rsidR="001A4B73" w:rsidRDefault="001A4B73" w:rsidP="00E86489">
      <w:pPr>
        <w:spacing w:after="0" w:line="360" w:lineRule="auto"/>
        <w:jc w:val="both"/>
        <w:rPr>
          <w:rFonts w:ascii="Times New Roman" w:hAnsi="Times New Roman" w:cs="Times New Roman"/>
          <w:b/>
          <w:bCs/>
          <w:sz w:val="24"/>
          <w:szCs w:val="24"/>
        </w:rPr>
      </w:pPr>
    </w:p>
    <w:p w14:paraId="501FEB96" w14:textId="77777777" w:rsidR="001A4B73" w:rsidRDefault="001A4B73" w:rsidP="00E86489">
      <w:pPr>
        <w:spacing w:after="0" w:line="360" w:lineRule="auto"/>
        <w:jc w:val="both"/>
        <w:rPr>
          <w:rFonts w:ascii="Times New Roman" w:hAnsi="Times New Roman" w:cs="Times New Roman"/>
          <w:b/>
          <w:bCs/>
          <w:sz w:val="24"/>
          <w:szCs w:val="24"/>
        </w:rPr>
      </w:pPr>
    </w:p>
    <w:p w14:paraId="739DCA08" w14:textId="77777777" w:rsidR="001A4B73" w:rsidRDefault="001A4B73" w:rsidP="00E86489">
      <w:pPr>
        <w:spacing w:after="0" w:line="360" w:lineRule="auto"/>
        <w:jc w:val="both"/>
        <w:rPr>
          <w:rFonts w:ascii="Times New Roman" w:hAnsi="Times New Roman" w:cs="Times New Roman"/>
          <w:b/>
          <w:bCs/>
          <w:sz w:val="24"/>
          <w:szCs w:val="24"/>
        </w:rPr>
      </w:pPr>
    </w:p>
    <w:p w14:paraId="075C8E5E" w14:textId="77777777" w:rsidR="001A4B73" w:rsidRDefault="001A4B73" w:rsidP="00E86489">
      <w:pPr>
        <w:spacing w:after="0" w:line="360" w:lineRule="auto"/>
        <w:jc w:val="both"/>
        <w:rPr>
          <w:rFonts w:ascii="Times New Roman" w:hAnsi="Times New Roman" w:cs="Times New Roman"/>
          <w:b/>
          <w:bCs/>
          <w:sz w:val="24"/>
          <w:szCs w:val="24"/>
        </w:rPr>
      </w:pPr>
    </w:p>
    <w:p w14:paraId="04CE7090" w14:textId="77777777" w:rsidR="001A4B73" w:rsidRDefault="001A4B73" w:rsidP="00E86489">
      <w:pPr>
        <w:spacing w:after="0" w:line="360" w:lineRule="auto"/>
        <w:jc w:val="both"/>
        <w:rPr>
          <w:rFonts w:ascii="Times New Roman" w:hAnsi="Times New Roman" w:cs="Times New Roman"/>
          <w:b/>
          <w:bCs/>
          <w:sz w:val="24"/>
          <w:szCs w:val="24"/>
        </w:rPr>
      </w:pPr>
    </w:p>
    <w:p w14:paraId="7EC0F191" w14:textId="77777777" w:rsidR="001A4B73" w:rsidRDefault="001A4B73" w:rsidP="00E86489">
      <w:pPr>
        <w:spacing w:after="0" w:line="360" w:lineRule="auto"/>
        <w:jc w:val="both"/>
        <w:rPr>
          <w:rFonts w:ascii="Times New Roman" w:hAnsi="Times New Roman" w:cs="Times New Roman"/>
          <w:b/>
          <w:bCs/>
          <w:sz w:val="24"/>
          <w:szCs w:val="24"/>
        </w:rPr>
      </w:pPr>
    </w:p>
    <w:p w14:paraId="4B003CCA" w14:textId="77777777" w:rsidR="001A4B73" w:rsidRDefault="001A4B73" w:rsidP="00E86489">
      <w:pPr>
        <w:spacing w:after="0" w:line="360" w:lineRule="auto"/>
        <w:jc w:val="both"/>
        <w:rPr>
          <w:rFonts w:ascii="Times New Roman" w:hAnsi="Times New Roman" w:cs="Times New Roman"/>
          <w:b/>
          <w:bCs/>
          <w:sz w:val="24"/>
          <w:szCs w:val="24"/>
        </w:rPr>
      </w:pPr>
    </w:p>
    <w:p w14:paraId="6328E7A0" w14:textId="77777777" w:rsidR="001A4B73" w:rsidRDefault="001A4B73" w:rsidP="00E86489">
      <w:pPr>
        <w:spacing w:after="0" w:line="360" w:lineRule="auto"/>
        <w:jc w:val="both"/>
        <w:rPr>
          <w:rFonts w:ascii="Times New Roman" w:hAnsi="Times New Roman" w:cs="Times New Roman"/>
          <w:b/>
          <w:bCs/>
          <w:sz w:val="24"/>
          <w:szCs w:val="24"/>
        </w:rPr>
      </w:pPr>
    </w:p>
    <w:p w14:paraId="334AC196" w14:textId="77777777" w:rsidR="001A4B73" w:rsidRDefault="001A4B73" w:rsidP="00E86489">
      <w:pPr>
        <w:spacing w:after="0" w:line="360" w:lineRule="auto"/>
        <w:jc w:val="both"/>
        <w:rPr>
          <w:rFonts w:ascii="Times New Roman" w:hAnsi="Times New Roman" w:cs="Times New Roman"/>
          <w:b/>
          <w:bCs/>
          <w:sz w:val="24"/>
          <w:szCs w:val="24"/>
        </w:rPr>
      </w:pPr>
    </w:p>
    <w:p w14:paraId="55F176E0" w14:textId="77777777" w:rsidR="001A4B73" w:rsidRDefault="001A4B73" w:rsidP="00E86489">
      <w:pPr>
        <w:spacing w:after="0" w:line="360" w:lineRule="auto"/>
        <w:jc w:val="both"/>
        <w:rPr>
          <w:rFonts w:ascii="Times New Roman" w:hAnsi="Times New Roman" w:cs="Times New Roman"/>
          <w:b/>
          <w:bCs/>
          <w:sz w:val="24"/>
          <w:szCs w:val="24"/>
        </w:rPr>
      </w:pPr>
    </w:p>
    <w:p w14:paraId="2B6A51FB" w14:textId="77777777" w:rsidR="001A4B73" w:rsidRDefault="001A4B73" w:rsidP="00E86489">
      <w:pPr>
        <w:spacing w:after="0" w:line="360" w:lineRule="auto"/>
        <w:jc w:val="both"/>
        <w:rPr>
          <w:rFonts w:ascii="Times New Roman" w:hAnsi="Times New Roman" w:cs="Times New Roman"/>
          <w:b/>
          <w:bCs/>
          <w:sz w:val="24"/>
          <w:szCs w:val="24"/>
        </w:rPr>
      </w:pPr>
    </w:p>
    <w:p w14:paraId="28D7E586" w14:textId="77777777" w:rsidR="00E86489" w:rsidRPr="00F45533" w:rsidRDefault="00E86489" w:rsidP="00E86489">
      <w:pPr>
        <w:spacing w:after="0" w:line="360" w:lineRule="auto"/>
        <w:jc w:val="both"/>
        <w:rPr>
          <w:rFonts w:ascii="Times New Roman" w:hAnsi="Times New Roman" w:cs="Times New Roman"/>
          <w:b/>
          <w:bCs/>
          <w:sz w:val="24"/>
          <w:szCs w:val="24"/>
        </w:rPr>
      </w:pPr>
      <w:r w:rsidRPr="00F45533">
        <w:rPr>
          <w:rFonts w:ascii="Times New Roman" w:hAnsi="Times New Roman" w:cs="Times New Roman"/>
          <w:b/>
          <w:bCs/>
          <w:sz w:val="24"/>
          <w:szCs w:val="24"/>
        </w:rPr>
        <w:t xml:space="preserve">3.2. </w:t>
      </w:r>
      <w:r w:rsidR="00B86265" w:rsidRPr="00F45533">
        <w:rPr>
          <w:rFonts w:ascii="Times New Roman" w:hAnsi="Times New Roman" w:cs="Times New Roman"/>
          <w:b/>
          <w:bCs/>
          <w:sz w:val="24"/>
          <w:szCs w:val="24"/>
        </w:rPr>
        <w:t>Biochemical C</w:t>
      </w:r>
      <w:r w:rsidRPr="00F45533">
        <w:rPr>
          <w:rFonts w:ascii="Times New Roman" w:hAnsi="Times New Roman" w:cs="Times New Roman"/>
          <w:b/>
          <w:bCs/>
          <w:sz w:val="24"/>
          <w:szCs w:val="24"/>
        </w:rPr>
        <w:t>haracteristics</w:t>
      </w:r>
    </w:p>
    <w:p w14:paraId="7D8D0943" w14:textId="77777777" w:rsidR="00F44944" w:rsidRPr="00F45533" w:rsidRDefault="00F44944" w:rsidP="0044206B">
      <w:pPr>
        <w:spacing w:after="0" w:line="360" w:lineRule="auto"/>
        <w:jc w:val="both"/>
        <w:rPr>
          <w:rFonts w:asciiTheme="majorBidi" w:hAnsiTheme="majorBidi"/>
          <w:b/>
          <w:bCs/>
          <w:sz w:val="24"/>
          <w:szCs w:val="24"/>
        </w:rPr>
      </w:pPr>
      <w:r w:rsidRPr="00F45533">
        <w:rPr>
          <w:rFonts w:asciiTheme="majorBidi" w:hAnsiTheme="majorBidi"/>
          <w:b/>
          <w:bCs/>
          <w:sz w:val="24"/>
          <w:szCs w:val="24"/>
        </w:rPr>
        <w:t>3.2.</w:t>
      </w:r>
      <w:r w:rsidR="00A824F7" w:rsidRPr="00F45533">
        <w:rPr>
          <w:rFonts w:asciiTheme="majorBidi" w:hAnsiTheme="majorBidi"/>
          <w:b/>
          <w:bCs/>
          <w:sz w:val="24"/>
          <w:szCs w:val="24"/>
        </w:rPr>
        <w:t xml:space="preserve">1. </w:t>
      </w:r>
      <w:r w:rsidR="00B86265" w:rsidRPr="00F45533">
        <w:rPr>
          <w:rFonts w:asciiTheme="majorBidi" w:hAnsiTheme="majorBidi"/>
          <w:b/>
          <w:bCs/>
          <w:sz w:val="24"/>
          <w:szCs w:val="24"/>
        </w:rPr>
        <w:t xml:space="preserve">Blood glucose </w:t>
      </w:r>
      <w:r w:rsidRPr="00F45533">
        <w:rPr>
          <w:rFonts w:asciiTheme="majorBidi" w:hAnsiTheme="majorBidi"/>
          <w:b/>
          <w:bCs/>
          <w:sz w:val="24"/>
          <w:szCs w:val="24"/>
        </w:rPr>
        <w:t xml:space="preserve"> </w:t>
      </w:r>
    </w:p>
    <w:p w14:paraId="26A94966" w14:textId="77777777" w:rsidR="008A2BAA" w:rsidRPr="00F45533" w:rsidRDefault="00305505" w:rsidP="0038038D">
      <w:pPr>
        <w:spacing w:after="0" w:line="360" w:lineRule="auto"/>
        <w:jc w:val="both"/>
        <w:rPr>
          <w:rFonts w:ascii="Times New Roman" w:hAnsi="Times New Roman" w:cs="Times New Roman"/>
          <w:color w:val="000000"/>
          <w:sz w:val="24"/>
          <w:szCs w:val="24"/>
          <w:rtl/>
        </w:rPr>
      </w:pPr>
      <w:r w:rsidRPr="00F45533">
        <w:rPr>
          <w:rFonts w:ascii="Times New Roman" w:hAnsi="Times New Roman" w:cs="Times New Roman"/>
          <w:color w:val="000000"/>
          <w:sz w:val="24"/>
          <w:szCs w:val="24"/>
        </w:rPr>
        <w:lastRenderedPageBreak/>
        <w:t>The results showed relationship between the hyperglycemia and severity illness where the diabetics mellitus was reported in 17/49 cases (34.69 %) as controlled patients and 15/</w:t>
      </w:r>
      <w:r w:rsidR="00FB36FE" w:rsidRPr="00F45533">
        <w:rPr>
          <w:rFonts w:ascii="Times New Roman" w:hAnsi="Times New Roman" w:cs="Times New Roman"/>
          <w:color w:val="000000"/>
          <w:sz w:val="24"/>
          <w:szCs w:val="24"/>
        </w:rPr>
        <w:t>49 (</w:t>
      </w:r>
      <w:r w:rsidRPr="00F45533">
        <w:rPr>
          <w:rFonts w:ascii="Times New Roman" w:hAnsi="Times New Roman" w:cs="Times New Roman"/>
          <w:color w:val="000000"/>
          <w:sz w:val="24"/>
          <w:szCs w:val="24"/>
        </w:rPr>
        <w:t xml:space="preserve">30.61 %) as </w:t>
      </w:r>
      <w:r w:rsidR="00FB36FE" w:rsidRPr="00F45533">
        <w:rPr>
          <w:rFonts w:ascii="Times New Roman" w:hAnsi="Times New Roman" w:cs="Times New Roman"/>
          <w:color w:val="000000"/>
          <w:sz w:val="24"/>
          <w:szCs w:val="24"/>
        </w:rPr>
        <w:t xml:space="preserve">uncontrolled. </w:t>
      </w:r>
      <w:r w:rsidRPr="00F45533">
        <w:rPr>
          <w:rFonts w:ascii="Times New Roman" w:hAnsi="Times New Roman" w:cs="Times New Roman"/>
          <w:color w:val="000000"/>
          <w:sz w:val="24"/>
          <w:szCs w:val="24"/>
        </w:rPr>
        <w:t>The minimum blood glucose was 270 mg/</w:t>
      </w:r>
      <w:r w:rsidR="00FB36FE" w:rsidRPr="00F45533">
        <w:rPr>
          <w:rFonts w:ascii="Times New Roman" w:hAnsi="Times New Roman" w:cs="Times New Roman"/>
          <w:color w:val="000000"/>
          <w:sz w:val="24"/>
          <w:szCs w:val="24"/>
        </w:rPr>
        <w:t>dl and</w:t>
      </w:r>
      <w:r w:rsidRPr="00F45533">
        <w:rPr>
          <w:rFonts w:ascii="Times New Roman" w:hAnsi="Times New Roman" w:cs="Times New Roman"/>
          <w:color w:val="000000"/>
          <w:sz w:val="24"/>
          <w:szCs w:val="24"/>
        </w:rPr>
        <w:t xml:space="preserve"> the </w:t>
      </w:r>
      <w:r w:rsidR="00FB36FE" w:rsidRPr="00F45533">
        <w:rPr>
          <w:rFonts w:ascii="Times New Roman" w:hAnsi="Times New Roman" w:cs="Times New Roman"/>
          <w:color w:val="000000"/>
          <w:sz w:val="24"/>
          <w:szCs w:val="24"/>
        </w:rPr>
        <w:t>maximum was</w:t>
      </w:r>
      <w:r w:rsidRPr="00F45533">
        <w:rPr>
          <w:rFonts w:ascii="Times New Roman" w:hAnsi="Times New Roman" w:cs="Times New Roman"/>
          <w:color w:val="000000"/>
          <w:sz w:val="24"/>
          <w:szCs w:val="24"/>
        </w:rPr>
        <w:t xml:space="preserve"> 550 mg/dl </w:t>
      </w:r>
      <w:r w:rsidR="00FB36FE" w:rsidRPr="00F45533">
        <w:rPr>
          <w:rFonts w:ascii="Times New Roman" w:hAnsi="Times New Roman" w:cs="Times New Roman"/>
          <w:color w:val="000000"/>
          <w:sz w:val="24"/>
          <w:szCs w:val="24"/>
        </w:rPr>
        <w:t>with HbA1C</w:t>
      </w:r>
      <w:r w:rsidRPr="00F45533">
        <w:rPr>
          <w:rFonts w:ascii="Times New Roman" w:hAnsi="Times New Roman" w:cs="Times New Roman"/>
          <w:color w:val="000000"/>
          <w:sz w:val="24"/>
          <w:szCs w:val="24"/>
        </w:rPr>
        <w:t xml:space="preserve"> was 9 ± 2 %</w:t>
      </w:r>
      <w:r w:rsidR="0038038D" w:rsidRPr="00F45533">
        <w:rPr>
          <w:rFonts w:ascii="Times New Roman" w:hAnsi="Times New Roman" w:cs="Times New Roman"/>
          <w:color w:val="000000"/>
          <w:sz w:val="24"/>
          <w:szCs w:val="24"/>
        </w:rPr>
        <w:t xml:space="preserve"> (Table 1)</w:t>
      </w:r>
      <w:r w:rsidRPr="00F45533">
        <w:rPr>
          <w:rFonts w:ascii="Times New Roman" w:hAnsi="Times New Roman" w:cs="Times New Roman"/>
          <w:color w:val="000000"/>
          <w:sz w:val="24"/>
          <w:szCs w:val="24"/>
        </w:rPr>
        <w:t xml:space="preserve">.  </w:t>
      </w:r>
    </w:p>
    <w:tbl>
      <w:tblPr>
        <w:tblW w:w="9498" w:type="dxa"/>
        <w:jc w:val="center"/>
        <w:tblBorders>
          <w:bottom w:val="single" w:sz="4" w:space="0" w:color="auto"/>
          <w:insideH w:val="single" w:sz="4" w:space="0" w:color="auto"/>
        </w:tblBorders>
        <w:tblLook w:val="04A0" w:firstRow="1" w:lastRow="0" w:firstColumn="1" w:lastColumn="0" w:noHBand="0" w:noVBand="1"/>
      </w:tblPr>
      <w:tblGrid>
        <w:gridCol w:w="2835"/>
        <w:gridCol w:w="3686"/>
        <w:gridCol w:w="2977"/>
      </w:tblGrid>
      <w:tr w:rsidR="00F44944" w:rsidRPr="00F45533" w14:paraId="6DA794D8" w14:textId="77777777" w:rsidTr="00F15196">
        <w:trPr>
          <w:jc w:val="center"/>
        </w:trPr>
        <w:tc>
          <w:tcPr>
            <w:tcW w:w="9498" w:type="dxa"/>
            <w:gridSpan w:val="3"/>
          </w:tcPr>
          <w:p w14:paraId="4771A3D9" w14:textId="77777777" w:rsidR="00F44944" w:rsidRPr="00F45533" w:rsidRDefault="00F44944" w:rsidP="0038038D">
            <w:pPr>
              <w:spacing w:line="480" w:lineRule="auto"/>
              <w:jc w:val="center"/>
              <w:rPr>
                <w:rFonts w:ascii="Times New Roman" w:hAnsi="Times New Roman" w:cs="Times New Roman"/>
                <w:sz w:val="24"/>
                <w:szCs w:val="24"/>
              </w:rPr>
            </w:pPr>
            <w:r w:rsidRPr="00F45533">
              <w:rPr>
                <w:rFonts w:ascii="Times New Roman" w:hAnsi="Times New Roman" w:cs="Times New Roman"/>
                <w:b/>
                <w:bCs/>
                <w:sz w:val="24"/>
                <w:szCs w:val="24"/>
              </w:rPr>
              <w:t xml:space="preserve">Table </w:t>
            </w:r>
            <w:r w:rsidR="0038038D" w:rsidRPr="00F45533">
              <w:rPr>
                <w:rFonts w:ascii="Times New Roman" w:hAnsi="Times New Roman" w:cs="Times New Roman"/>
                <w:b/>
                <w:bCs/>
                <w:sz w:val="24"/>
                <w:szCs w:val="24"/>
              </w:rPr>
              <w:t>1</w:t>
            </w:r>
            <w:r w:rsidRPr="00F45533">
              <w:rPr>
                <w:rFonts w:ascii="Times New Roman" w:hAnsi="Times New Roman" w:cs="Times New Roman"/>
                <w:b/>
                <w:bCs/>
                <w:sz w:val="24"/>
                <w:szCs w:val="24"/>
              </w:rPr>
              <w:t>.</w:t>
            </w:r>
            <w:r w:rsidRPr="00F45533">
              <w:rPr>
                <w:rFonts w:ascii="Times New Roman" w:hAnsi="Times New Roman" w:cs="Times New Roman"/>
                <w:sz w:val="24"/>
                <w:szCs w:val="24"/>
              </w:rPr>
              <w:t xml:space="preserve">  Results </w:t>
            </w:r>
            <w:proofErr w:type="gramStart"/>
            <w:r w:rsidRPr="00F45533">
              <w:rPr>
                <w:rFonts w:ascii="Times New Roman" w:hAnsi="Times New Roman" w:cs="Times New Roman"/>
                <w:sz w:val="24"/>
                <w:szCs w:val="24"/>
              </w:rPr>
              <w:t xml:space="preserve">of  </w:t>
            </w:r>
            <w:r w:rsidR="00305505" w:rsidRPr="00F45533">
              <w:rPr>
                <w:rFonts w:ascii="Times New Roman" w:hAnsi="Times New Roman" w:cs="Times New Roman"/>
                <w:sz w:val="24"/>
                <w:szCs w:val="24"/>
              </w:rPr>
              <w:t>blood</w:t>
            </w:r>
            <w:proofErr w:type="gramEnd"/>
            <w:r w:rsidR="00305505" w:rsidRPr="00F45533">
              <w:rPr>
                <w:rFonts w:ascii="Times New Roman" w:hAnsi="Times New Roman" w:cs="Times New Roman"/>
                <w:sz w:val="24"/>
                <w:szCs w:val="24"/>
              </w:rPr>
              <w:t xml:space="preserve"> glucose and </w:t>
            </w:r>
            <w:r w:rsidRPr="00F45533">
              <w:rPr>
                <w:rFonts w:ascii="Times New Roman" w:hAnsi="Times New Roman" w:cs="Times New Roman"/>
                <w:sz w:val="24"/>
                <w:szCs w:val="24"/>
              </w:rPr>
              <w:t>Hb</w:t>
            </w:r>
            <w:r w:rsidR="00196FE8" w:rsidRPr="00F45533">
              <w:rPr>
                <w:rFonts w:ascii="Times New Roman" w:hAnsi="Times New Roman" w:cs="Times New Roman"/>
                <w:sz w:val="24"/>
                <w:szCs w:val="24"/>
              </w:rPr>
              <w:t xml:space="preserve">A1C </w:t>
            </w:r>
          </w:p>
        </w:tc>
      </w:tr>
      <w:tr w:rsidR="00F44944" w:rsidRPr="00F45533" w14:paraId="41410536" w14:textId="77777777" w:rsidTr="0038038D">
        <w:trPr>
          <w:trHeight w:val="732"/>
          <w:jc w:val="center"/>
        </w:trPr>
        <w:tc>
          <w:tcPr>
            <w:tcW w:w="2835" w:type="dxa"/>
          </w:tcPr>
          <w:p w14:paraId="51061A94" w14:textId="77777777" w:rsidR="00F44944" w:rsidRPr="00F45533" w:rsidRDefault="00F44944" w:rsidP="00F15196">
            <w:pPr>
              <w:spacing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Parameters</w:t>
            </w:r>
          </w:p>
        </w:tc>
        <w:tc>
          <w:tcPr>
            <w:tcW w:w="3686" w:type="dxa"/>
          </w:tcPr>
          <w:p w14:paraId="72368032" w14:textId="77777777" w:rsidR="00F44944" w:rsidRPr="00F45533" w:rsidRDefault="00F44944" w:rsidP="00F15196">
            <w:pPr>
              <w:spacing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 xml:space="preserve">Mean </w:t>
            </w:r>
            <w:r w:rsidRPr="00F45533">
              <w:rPr>
                <w:rFonts w:ascii="Times New Roman" w:hAnsi="Times New Roman" w:cs="Times New Roman"/>
                <w:b/>
                <w:bCs/>
                <w:caps/>
                <w:sz w:val="20"/>
                <w:szCs w:val="20"/>
              </w:rPr>
              <w:t>± SD</w:t>
            </w:r>
          </w:p>
          <w:p w14:paraId="2FE0F59A" w14:textId="77777777" w:rsidR="00F44944" w:rsidRPr="00F45533" w:rsidRDefault="00F44944" w:rsidP="005033EF">
            <w:pPr>
              <w:spacing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 xml:space="preserve"> (n = 49)</w:t>
            </w:r>
          </w:p>
        </w:tc>
        <w:tc>
          <w:tcPr>
            <w:tcW w:w="2977" w:type="dxa"/>
          </w:tcPr>
          <w:p w14:paraId="643ADD19" w14:textId="77777777" w:rsidR="00F44944" w:rsidRPr="00F45533" w:rsidRDefault="00F44944" w:rsidP="00F15196">
            <w:pPr>
              <w:spacing w:line="240" w:lineRule="auto"/>
              <w:jc w:val="center"/>
              <w:rPr>
                <w:rFonts w:ascii="Times New Roman" w:hAnsi="Times New Roman" w:cs="Times New Roman"/>
                <w:b/>
                <w:bCs/>
                <w:sz w:val="20"/>
                <w:szCs w:val="20"/>
              </w:rPr>
            </w:pPr>
            <w:r w:rsidRPr="00F45533">
              <w:rPr>
                <w:rFonts w:ascii="Times New Roman" w:hAnsi="Times New Roman" w:cs="Times New Roman"/>
                <w:b/>
                <w:bCs/>
                <w:i/>
                <w:iCs/>
                <w:sz w:val="20"/>
                <w:szCs w:val="20"/>
              </w:rPr>
              <w:t>p</w:t>
            </w:r>
            <w:r w:rsidRPr="00F45533">
              <w:rPr>
                <w:rFonts w:ascii="Times New Roman" w:hAnsi="Times New Roman" w:cs="Times New Roman"/>
                <w:b/>
                <w:bCs/>
                <w:sz w:val="20"/>
                <w:szCs w:val="20"/>
              </w:rPr>
              <w:t xml:space="preserve"> value</w:t>
            </w:r>
          </w:p>
        </w:tc>
      </w:tr>
      <w:tr w:rsidR="00F44944" w:rsidRPr="00F45533" w14:paraId="2A3F9AE5" w14:textId="77777777" w:rsidTr="00F15196">
        <w:trPr>
          <w:jc w:val="center"/>
        </w:trPr>
        <w:tc>
          <w:tcPr>
            <w:tcW w:w="2835" w:type="dxa"/>
          </w:tcPr>
          <w:p w14:paraId="7671CF7E" w14:textId="77777777" w:rsidR="00F44944" w:rsidRPr="00F45533" w:rsidRDefault="00B86265" w:rsidP="00F15196">
            <w:pPr>
              <w:tabs>
                <w:tab w:val="center" w:pos="1440"/>
              </w:tabs>
              <w:spacing w:line="240" w:lineRule="auto"/>
              <w:jc w:val="center"/>
              <w:rPr>
                <w:rFonts w:ascii="Times New Roman" w:hAnsi="Times New Roman" w:cs="Times New Roman"/>
                <w:sz w:val="20"/>
                <w:szCs w:val="20"/>
              </w:rPr>
            </w:pPr>
            <w:r w:rsidRPr="00F45533">
              <w:rPr>
                <w:rFonts w:ascii="Times New Roman" w:hAnsi="Times New Roman" w:cs="Times New Roman"/>
                <w:sz w:val="20"/>
                <w:szCs w:val="20"/>
              </w:rPr>
              <w:t>Blood glucose (mg/dl)</w:t>
            </w:r>
          </w:p>
          <w:p w14:paraId="0731FDAD" w14:textId="77777777" w:rsidR="00F44944" w:rsidRPr="00F45533" w:rsidRDefault="00F44944" w:rsidP="00F15196">
            <w:pPr>
              <w:spacing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23DD94B7" w14:textId="77777777" w:rsidR="00F44944" w:rsidRPr="00F45533" w:rsidRDefault="00F44944" w:rsidP="00F15196">
            <w:pPr>
              <w:tabs>
                <w:tab w:val="center" w:pos="1440"/>
              </w:tabs>
              <w:spacing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Rang</w:t>
            </w:r>
          </w:p>
          <w:p w14:paraId="069EF32C" w14:textId="77777777" w:rsidR="00F44944" w:rsidRPr="00F45533" w:rsidRDefault="00F44944" w:rsidP="00F15196">
            <w:pPr>
              <w:tabs>
                <w:tab w:val="center" w:pos="1440"/>
              </w:tabs>
              <w:spacing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 xml:space="preserve">Normal values  </w:t>
            </w:r>
          </w:p>
        </w:tc>
        <w:tc>
          <w:tcPr>
            <w:tcW w:w="3686" w:type="dxa"/>
          </w:tcPr>
          <w:p w14:paraId="1AE3856D" w14:textId="77777777" w:rsidR="00F44944" w:rsidRPr="00F45533" w:rsidRDefault="00850695" w:rsidP="00F15196">
            <w:pPr>
              <w:spacing w:line="240" w:lineRule="auto"/>
              <w:jc w:val="center"/>
              <w:rPr>
                <w:rFonts w:ascii="Times New Roman" w:hAnsi="Times New Roman" w:cs="Times New Roman"/>
                <w:caps/>
                <w:sz w:val="20"/>
                <w:szCs w:val="20"/>
                <w:rtl/>
                <w:lang w:bidi="ar-YE"/>
              </w:rPr>
            </w:pPr>
            <w:r w:rsidRPr="00F45533">
              <w:rPr>
                <w:rFonts w:ascii="Times New Roman" w:hAnsi="Times New Roman" w:cs="Times New Roman"/>
                <w:caps/>
                <w:sz w:val="20"/>
                <w:szCs w:val="20"/>
              </w:rPr>
              <w:t>200±100</w:t>
            </w:r>
          </w:p>
          <w:p w14:paraId="2582610B" w14:textId="77777777" w:rsidR="00F44944" w:rsidRPr="00F45533" w:rsidRDefault="00850695" w:rsidP="00F15196">
            <w:pPr>
              <w:spacing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220</w:t>
            </w:r>
          </w:p>
          <w:p w14:paraId="15D1B08D" w14:textId="77777777" w:rsidR="00F44944" w:rsidRPr="00F45533" w:rsidRDefault="00850695" w:rsidP="00F15196">
            <w:pPr>
              <w:spacing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120-550</w:t>
            </w:r>
          </w:p>
          <w:p w14:paraId="286EC4A0" w14:textId="77777777" w:rsidR="00F44944" w:rsidRPr="00F45533" w:rsidRDefault="00F44944" w:rsidP="00F15196">
            <w:pPr>
              <w:spacing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5.5±1.0</w:t>
            </w:r>
          </w:p>
        </w:tc>
        <w:tc>
          <w:tcPr>
            <w:tcW w:w="2977" w:type="dxa"/>
          </w:tcPr>
          <w:p w14:paraId="3C79F8D4" w14:textId="77777777" w:rsidR="00F44944" w:rsidRPr="00F45533" w:rsidRDefault="00F44944" w:rsidP="00F15196">
            <w:pPr>
              <w:spacing w:line="240" w:lineRule="auto"/>
              <w:jc w:val="center"/>
              <w:rPr>
                <w:rFonts w:ascii="Times New Roman" w:hAnsi="Times New Roman" w:cs="Times New Roman"/>
                <w:caps/>
                <w:sz w:val="20"/>
                <w:szCs w:val="20"/>
              </w:rPr>
            </w:pPr>
          </w:p>
          <w:p w14:paraId="2E4BBA87" w14:textId="77777777" w:rsidR="00F44944" w:rsidRPr="00F45533" w:rsidRDefault="00F44944" w:rsidP="00F15196">
            <w:pPr>
              <w:spacing w:line="240" w:lineRule="auto"/>
              <w:jc w:val="center"/>
              <w:rPr>
                <w:rFonts w:ascii="Times New Roman" w:hAnsi="Times New Roman" w:cs="Times New Roman"/>
                <w:caps/>
                <w:sz w:val="20"/>
                <w:szCs w:val="20"/>
              </w:rPr>
            </w:pPr>
            <w:r w:rsidRPr="00F45533">
              <w:rPr>
                <w:rFonts w:ascii="Times New Roman" w:hAnsi="Times New Roman" w:cs="Times New Roman"/>
                <w:i/>
                <w:iCs/>
                <w:sz w:val="20"/>
                <w:szCs w:val="20"/>
              </w:rPr>
              <w:t>p</w:t>
            </w:r>
            <w:r w:rsidRPr="00F45533">
              <w:rPr>
                <w:rFonts w:ascii="Times New Roman" w:hAnsi="Times New Roman" w:cs="Times New Roman"/>
                <w:caps/>
                <w:sz w:val="20"/>
                <w:szCs w:val="20"/>
              </w:rPr>
              <w:t xml:space="preserve"> &gt; 0.05</w:t>
            </w:r>
          </w:p>
        </w:tc>
      </w:tr>
      <w:tr w:rsidR="00F44944" w:rsidRPr="00F45533" w14:paraId="4668F0F9" w14:textId="77777777" w:rsidTr="00F15196">
        <w:trPr>
          <w:jc w:val="center"/>
        </w:trPr>
        <w:tc>
          <w:tcPr>
            <w:tcW w:w="2835" w:type="dxa"/>
          </w:tcPr>
          <w:p w14:paraId="65261277" w14:textId="77777777" w:rsidR="00F44944" w:rsidRPr="00F45533" w:rsidRDefault="00B86265" w:rsidP="00F15196">
            <w:pPr>
              <w:tabs>
                <w:tab w:val="center" w:pos="1440"/>
              </w:tabs>
              <w:spacing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HBA1C </w:t>
            </w:r>
            <w:r w:rsidR="00F44944" w:rsidRPr="00F45533">
              <w:rPr>
                <w:rFonts w:ascii="Times New Roman" w:hAnsi="Times New Roman" w:cs="Times New Roman"/>
                <w:sz w:val="20"/>
                <w:szCs w:val="20"/>
              </w:rPr>
              <w:t>(</w:t>
            </w:r>
            <w:proofErr w:type="gramStart"/>
            <w:r w:rsidRPr="00F45533">
              <w:rPr>
                <w:rFonts w:ascii="Times New Roman" w:hAnsi="Times New Roman" w:cs="Times New Roman"/>
                <w:sz w:val="20"/>
                <w:szCs w:val="20"/>
              </w:rPr>
              <w:t>%</w:t>
            </w:r>
            <w:r w:rsidR="00F44944" w:rsidRPr="00F45533">
              <w:rPr>
                <w:rFonts w:ascii="Times New Roman" w:hAnsi="Times New Roman" w:cs="Times New Roman"/>
                <w:sz w:val="20"/>
                <w:szCs w:val="20"/>
              </w:rPr>
              <w:t xml:space="preserve"> )</w:t>
            </w:r>
            <w:proofErr w:type="gramEnd"/>
          </w:p>
          <w:p w14:paraId="009F3FD1" w14:textId="77777777" w:rsidR="00F44944" w:rsidRPr="00F45533" w:rsidRDefault="00F44944" w:rsidP="00F15196">
            <w:pPr>
              <w:spacing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785FED92" w14:textId="77777777" w:rsidR="00F44944" w:rsidRPr="00F45533" w:rsidRDefault="00F44944" w:rsidP="00F15196">
            <w:pPr>
              <w:tabs>
                <w:tab w:val="center" w:pos="1440"/>
              </w:tabs>
              <w:spacing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Rang</w:t>
            </w:r>
          </w:p>
          <w:p w14:paraId="1329E02C" w14:textId="77777777" w:rsidR="00F44944" w:rsidRPr="00F45533" w:rsidRDefault="00F44944" w:rsidP="00F15196">
            <w:pPr>
              <w:tabs>
                <w:tab w:val="center" w:pos="1440"/>
              </w:tabs>
              <w:spacing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 xml:space="preserve">Normal values  </w:t>
            </w:r>
          </w:p>
        </w:tc>
        <w:tc>
          <w:tcPr>
            <w:tcW w:w="3686" w:type="dxa"/>
          </w:tcPr>
          <w:p w14:paraId="4889A6D0" w14:textId="77777777" w:rsidR="00F44944" w:rsidRPr="00F45533" w:rsidRDefault="00850695" w:rsidP="00850695">
            <w:pPr>
              <w:spacing w:line="240" w:lineRule="auto"/>
              <w:jc w:val="center"/>
              <w:rPr>
                <w:rFonts w:ascii="Times New Roman" w:hAnsi="Times New Roman" w:cs="Times New Roman"/>
                <w:caps/>
                <w:sz w:val="20"/>
                <w:szCs w:val="20"/>
              </w:rPr>
            </w:pPr>
            <w:proofErr w:type="gramStart"/>
            <w:r w:rsidRPr="00F45533">
              <w:rPr>
                <w:rFonts w:ascii="Times New Roman" w:hAnsi="Times New Roman" w:cs="Times New Roman"/>
                <w:caps/>
                <w:sz w:val="20"/>
                <w:szCs w:val="20"/>
              </w:rPr>
              <w:t xml:space="preserve">9 </w:t>
            </w:r>
            <w:r w:rsidR="00F44944" w:rsidRPr="00F45533">
              <w:rPr>
                <w:rFonts w:ascii="Times New Roman" w:hAnsi="Times New Roman" w:cs="Times New Roman"/>
                <w:caps/>
                <w:sz w:val="20"/>
                <w:szCs w:val="20"/>
              </w:rPr>
              <w:t xml:space="preserve"> ±</w:t>
            </w:r>
            <w:proofErr w:type="gramEnd"/>
            <w:r w:rsidR="00F44944" w:rsidRPr="00F45533">
              <w:rPr>
                <w:rFonts w:ascii="Times New Roman" w:hAnsi="Times New Roman" w:cs="Times New Roman"/>
                <w:caps/>
                <w:sz w:val="20"/>
                <w:szCs w:val="20"/>
              </w:rPr>
              <w:t xml:space="preserve"> </w:t>
            </w:r>
            <w:r w:rsidRPr="00F45533">
              <w:rPr>
                <w:rFonts w:ascii="Times New Roman" w:hAnsi="Times New Roman" w:cs="Times New Roman"/>
                <w:caps/>
                <w:sz w:val="20"/>
                <w:szCs w:val="20"/>
              </w:rPr>
              <w:t>2</w:t>
            </w:r>
          </w:p>
          <w:p w14:paraId="63D1678E" w14:textId="77777777" w:rsidR="00F44944" w:rsidRPr="00F45533" w:rsidRDefault="00850695" w:rsidP="00F15196">
            <w:pPr>
              <w:spacing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8</w:t>
            </w:r>
          </w:p>
          <w:p w14:paraId="737EA54C" w14:textId="77777777" w:rsidR="00F44944" w:rsidRPr="00F45533" w:rsidRDefault="00850695" w:rsidP="00850695">
            <w:pPr>
              <w:spacing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5.5</w:t>
            </w:r>
            <w:r w:rsidR="00F44944" w:rsidRPr="00F45533">
              <w:rPr>
                <w:rFonts w:ascii="Times New Roman" w:hAnsi="Times New Roman" w:cs="Times New Roman"/>
                <w:caps/>
                <w:sz w:val="20"/>
                <w:szCs w:val="20"/>
              </w:rPr>
              <w:t xml:space="preserve"> -</w:t>
            </w:r>
            <w:r w:rsidRPr="00F45533">
              <w:rPr>
                <w:rFonts w:ascii="Times New Roman" w:hAnsi="Times New Roman" w:cs="Times New Roman"/>
                <w:caps/>
                <w:sz w:val="20"/>
                <w:szCs w:val="20"/>
              </w:rPr>
              <w:t>11</w:t>
            </w:r>
          </w:p>
          <w:p w14:paraId="5C985855" w14:textId="77777777" w:rsidR="00F44944" w:rsidRPr="00F45533" w:rsidRDefault="00850695" w:rsidP="00850695">
            <w:pPr>
              <w:spacing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5.5 ± 6</w:t>
            </w:r>
            <w:r w:rsidR="00F44944" w:rsidRPr="00F45533">
              <w:rPr>
                <w:rFonts w:ascii="Times New Roman" w:hAnsi="Times New Roman" w:cs="Times New Roman"/>
                <w:caps/>
                <w:sz w:val="20"/>
                <w:szCs w:val="20"/>
              </w:rPr>
              <w:t>.5</w:t>
            </w:r>
          </w:p>
        </w:tc>
        <w:tc>
          <w:tcPr>
            <w:tcW w:w="2977" w:type="dxa"/>
          </w:tcPr>
          <w:p w14:paraId="5B819B4E" w14:textId="77777777" w:rsidR="00F44944" w:rsidRPr="00F45533" w:rsidRDefault="00F44944" w:rsidP="00F15196">
            <w:pPr>
              <w:spacing w:line="240" w:lineRule="auto"/>
              <w:jc w:val="center"/>
              <w:rPr>
                <w:rFonts w:ascii="Times New Roman" w:hAnsi="Times New Roman" w:cs="Times New Roman"/>
                <w:caps/>
                <w:sz w:val="20"/>
                <w:szCs w:val="20"/>
              </w:rPr>
            </w:pPr>
          </w:p>
          <w:p w14:paraId="162FE4CB" w14:textId="77777777" w:rsidR="00F44944" w:rsidRPr="00F45533" w:rsidRDefault="00F44944" w:rsidP="00F15196">
            <w:pPr>
              <w:spacing w:line="240" w:lineRule="auto"/>
              <w:jc w:val="center"/>
              <w:rPr>
                <w:rFonts w:ascii="Times New Roman" w:hAnsi="Times New Roman" w:cs="Times New Roman"/>
                <w:caps/>
                <w:sz w:val="20"/>
                <w:szCs w:val="20"/>
              </w:rPr>
            </w:pPr>
            <w:r w:rsidRPr="00F45533">
              <w:rPr>
                <w:rFonts w:ascii="Times New Roman" w:hAnsi="Times New Roman" w:cs="Times New Roman"/>
                <w:i/>
                <w:iCs/>
                <w:sz w:val="20"/>
                <w:szCs w:val="20"/>
              </w:rPr>
              <w:t>p</w:t>
            </w:r>
            <w:r w:rsidRPr="00F45533">
              <w:rPr>
                <w:rFonts w:ascii="Times New Roman" w:hAnsi="Times New Roman" w:cs="Times New Roman"/>
                <w:caps/>
                <w:sz w:val="20"/>
                <w:szCs w:val="20"/>
              </w:rPr>
              <w:t xml:space="preserve"> &gt; 0.05</w:t>
            </w:r>
          </w:p>
        </w:tc>
      </w:tr>
    </w:tbl>
    <w:p w14:paraId="42F16742" w14:textId="77777777" w:rsidR="0038038D" w:rsidRPr="00F45533" w:rsidRDefault="0038038D" w:rsidP="000A41CA">
      <w:pPr>
        <w:spacing w:after="0" w:line="360" w:lineRule="auto"/>
        <w:jc w:val="both"/>
        <w:rPr>
          <w:rFonts w:asciiTheme="majorBidi" w:hAnsiTheme="majorBidi"/>
          <w:b/>
          <w:bCs/>
          <w:sz w:val="24"/>
          <w:szCs w:val="24"/>
        </w:rPr>
      </w:pPr>
    </w:p>
    <w:p w14:paraId="421330E8" w14:textId="77777777" w:rsidR="0038038D" w:rsidRPr="00F45533" w:rsidRDefault="0038038D" w:rsidP="000A41CA">
      <w:pPr>
        <w:spacing w:after="0" w:line="360" w:lineRule="auto"/>
        <w:jc w:val="both"/>
        <w:rPr>
          <w:rFonts w:asciiTheme="majorBidi" w:hAnsiTheme="majorBidi"/>
          <w:b/>
          <w:bCs/>
          <w:sz w:val="24"/>
          <w:szCs w:val="24"/>
        </w:rPr>
      </w:pPr>
    </w:p>
    <w:p w14:paraId="75481DA1" w14:textId="77777777" w:rsidR="00F44944" w:rsidRPr="00F45533" w:rsidRDefault="00F44944" w:rsidP="000A41CA">
      <w:pPr>
        <w:spacing w:after="0" w:line="360" w:lineRule="auto"/>
        <w:jc w:val="both"/>
        <w:rPr>
          <w:rFonts w:asciiTheme="majorBidi" w:hAnsiTheme="majorBidi"/>
          <w:b/>
          <w:bCs/>
          <w:sz w:val="24"/>
          <w:szCs w:val="24"/>
        </w:rPr>
      </w:pPr>
      <w:r w:rsidRPr="00F45533">
        <w:rPr>
          <w:rFonts w:asciiTheme="majorBidi" w:hAnsiTheme="majorBidi"/>
          <w:b/>
          <w:bCs/>
          <w:sz w:val="24"/>
          <w:szCs w:val="24"/>
        </w:rPr>
        <w:t>3.</w:t>
      </w:r>
      <w:r w:rsidR="00BA07B0" w:rsidRPr="00F45533">
        <w:rPr>
          <w:rFonts w:asciiTheme="majorBidi" w:hAnsiTheme="majorBidi"/>
          <w:b/>
          <w:bCs/>
          <w:sz w:val="24"/>
          <w:szCs w:val="24"/>
        </w:rPr>
        <w:t>2.2</w:t>
      </w:r>
      <w:r w:rsidR="00FB36FE" w:rsidRPr="00F45533">
        <w:rPr>
          <w:rFonts w:asciiTheme="majorBidi" w:hAnsiTheme="majorBidi"/>
          <w:b/>
          <w:bCs/>
          <w:sz w:val="24"/>
          <w:szCs w:val="24"/>
        </w:rPr>
        <w:t>. Liver</w:t>
      </w:r>
      <w:r w:rsidR="00B86265" w:rsidRPr="00F45533">
        <w:rPr>
          <w:rFonts w:asciiTheme="majorBidi" w:hAnsiTheme="majorBidi"/>
          <w:b/>
          <w:bCs/>
          <w:sz w:val="24"/>
          <w:szCs w:val="24"/>
        </w:rPr>
        <w:t xml:space="preserve"> function </w:t>
      </w:r>
      <w:r w:rsidRPr="00F45533">
        <w:rPr>
          <w:rFonts w:asciiTheme="majorBidi" w:hAnsiTheme="majorBidi"/>
          <w:b/>
          <w:bCs/>
          <w:sz w:val="24"/>
          <w:szCs w:val="24"/>
        </w:rPr>
        <w:t xml:space="preserve"> </w:t>
      </w:r>
    </w:p>
    <w:p w14:paraId="6AA59229" w14:textId="77777777" w:rsidR="00F44944" w:rsidRPr="00F45533" w:rsidRDefault="00305505" w:rsidP="002B50B1">
      <w:pPr>
        <w:spacing w:line="360" w:lineRule="auto"/>
        <w:ind w:firstLine="720"/>
        <w:jc w:val="both"/>
        <w:rPr>
          <w:rFonts w:ascii="Times New Roman" w:hAnsi="Times New Roman" w:cs="Times New Roman"/>
          <w:sz w:val="24"/>
          <w:szCs w:val="24"/>
          <w:lang w:bidi="ar-YE"/>
        </w:rPr>
      </w:pPr>
      <w:r w:rsidRPr="00F45533">
        <w:rPr>
          <w:rFonts w:ascii="Times New Roman" w:hAnsi="Times New Roman" w:cs="Times New Roman"/>
          <w:color w:val="000000"/>
          <w:sz w:val="24"/>
          <w:szCs w:val="24"/>
        </w:rPr>
        <w:t xml:space="preserve">In </w:t>
      </w:r>
      <w:proofErr w:type="gramStart"/>
      <w:r w:rsidRPr="00F45533">
        <w:rPr>
          <w:rFonts w:ascii="Times New Roman" w:hAnsi="Times New Roman" w:cs="Times New Roman"/>
          <w:color w:val="000000"/>
          <w:sz w:val="24"/>
          <w:szCs w:val="24"/>
        </w:rPr>
        <w:t>addition ,</w:t>
      </w:r>
      <w:proofErr w:type="gramEnd"/>
      <w:r w:rsidRPr="00F45533">
        <w:rPr>
          <w:rFonts w:ascii="Times New Roman" w:hAnsi="Times New Roman" w:cs="Times New Roman"/>
          <w:color w:val="000000"/>
          <w:sz w:val="24"/>
          <w:szCs w:val="24"/>
        </w:rPr>
        <w:t xml:space="preserve"> non – significant increase in liver enzymes (GOT and GPT) while significant decreasing in albumin  2 ± 0.5 g/dl</w:t>
      </w:r>
      <w:r w:rsidR="0038038D" w:rsidRPr="00F45533">
        <w:rPr>
          <w:rFonts w:ascii="Times New Roman" w:hAnsi="Times New Roman" w:cs="Times New Roman"/>
          <w:color w:val="000000"/>
          <w:sz w:val="24"/>
          <w:szCs w:val="24"/>
        </w:rPr>
        <w:t xml:space="preserve"> (Table 2)</w:t>
      </w:r>
      <w:r w:rsidRPr="00F45533">
        <w:rPr>
          <w:rFonts w:ascii="Times New Roman" w:hAnsi="Times New Roman" w:cs="Times New Roman"/>
          <w:color w:val="000000"/>
          <w:sz w:val="24"/>
          <w:szCs w:val="24"/>
        </w:rPr>
        <w:t xml:space="preserve">. </w:t>
      </w:r>
    </w:p>
    <w:tbl>
      <w:tblPr>
        <w:tblW w:w="9498" w:type="dxa"/>
        <w:tblBorders>
          <w:bottom w:val="single" w:sz="4" w:space="0" w:color="auto"/>
          <w:insideH w:val="single" w:sz="4" w:space="0" w:color="auto"/>
        </w:tblBorders>
        <w:tblLook w:val="04A0" w:firstRow="1" w:lastRow="0" w:firstColumn="1" w:lastColumn="0" w:noHBand="0" w:noVBand="1"/>
      </w:tblPr>
      <w:tblGrid>
        <w:gridCol w:w="2835"/>
        <w:gridCol w:w="3686"/>
        <w:gridCol w:w="2977"/>
      </w:tblGrid>
      <w:tr w:rsidR="00F44944" w:rsidRPr="00F45533" w14:paraId="638ADE47" w14:textId="77777777" w:rsidTr="00F15196">
        <w:tc>
          <w:tcPr>
            <w:tcW w:w="9498" w:type="dxa"/>
            <w:gridSpan w:val="3"/>
          </w:tcPr>
          <w:p w14:paraId="6CE525A7" w14:textId="77777777" w:rsidR="00F44944" w:rsidRPr="00F45533" w:rsidRDefault="00F44944" w:rsidP="008B5414">
            <w:pPr>
              <w:spacing w:after="0" w:line="240" w:lineRule="auto"/>
              <w:jc w:val="center"/>
              <w:rPr>
                <w:rFonts w:ascii="Times New Roman" w:hAnsi="Times New Roman" w:cs="Times New Roman"/>
                <w:b/>
                <w:bCs/>
                <w:sz w:val="24"/>
                <w:szCs w:val="24"/>
              </w:rPr>
            </w:pPr>
            <w:r w:rsidRPr="00F45533">
              <w:rPr>
                <w:rFonts w:ascii="Times New Roman" w:hAnsi="Times New Roman" w:cs="Times New Roman"/>
                <w:b/>
                <w:bCs/>
                <w:sz w:val="24"/>
                <w:szCs w:val="24"/>
              </w:rPr>
              <w:t xml:space="preserve">Table </w:t>
            </w:r>
            <w:r w:rsidR="0038038D" w:rsidRPr="00F45533">
              <w:rPr>
                <w:rFonts w:ascii="Times New Roman" w:hAnsi="Times New Roman" w:cs="Times New Roman"/>
                <w:b/>
                <w:bCs/>
                <w:sz w:val="24"/>
                <w:szCs w:val="24"/>
              </w:rPr>
              <w:t>2</w:t>
            </w:r>
            <w:r w:rsidRPr="00F45533">
              <w:rPr>
                <w:rFonts w:ascii="Times New Roman" w:hAnsi="Times New Roman" w:cs="Times New Roman"/>
                <w:b/>
                <w:bCs/>
                <w:sz w:val="24"/>
                <w:szCs w:val="24"/>
              </w:rPr>
              <w:t xml:space="preserve">. </w:t>
            </w:r>
            <w:r w:rsidR="00392F19" w:rsidRPr="00F45533">
              <w:rPr>
                <w:rFonts w:ascii="Times New Roman" w:hAnsi="Times New Roman" w:cs="Times New Roman"/>
                <w:b/>
                <w:bCs/>
                <w:sz w:val="24"/>
                <w:szCs w:val="24"/>
              </w:rPr>
              <w:t xml:space="preserve"> </w:t>
            </w:r>
            <w:r w:rsidRPr="00F45533">
              <w:rPr>
                <w:rFonts w:ascii="Times New Roman" w:hAnsi="Times New Roman" w:cs="Times New Roman"/>
                <w:sz w:val="24"/>
                <w:szCs w:val="24"/>
                <w:lang w:val="en-GB" w:bidi="ar-YE"/>
              </w:rPr>
              <w:t xml:space="preserve">Results </w:t>
            </w:r>
            <w:proofErr w:type="gramStart"/>
            <w:r w:rsidRPr="00F45533">
              <w:rPr>
                <w:rFonts w:ascii="Times New Roman" w:hAnsi="Times New Roman" w:cs="Times New Roman"/>
                <w:sz w:val="24"/>
                <w:szCs w:val="24"/>
                <w:lang w:val="en-GB" w:bidi="ar-YE"/>
              </w:rPr>
              <w:t xml:space="preserve">of  </w:t>
            </w:r>
            <w:r w:rsidR="008B5414" w:rsidRPr="00F45533">
              <w:rPr>
                <w:rFonts w:ascii="Times New Roman" w:hAnsi="Times New Roman" w:cs="Times New Roman"/>
                <w:sz w:val="24"/>
                <w:szCs w:val="24"/>
              </w:rPr>
              <w:t>liver</w:t>
            </w:r>
            <w:proofErr w:type="gramEnd"/>
            <w:r w:rsidR="008B5414" w:rsidRPr="00F45533">
              <w:rPr>
                <w:rFonts w:ascii="Times New Roman" w:hAnsi="Times New Roman" w:cs="Times New Roman"/>
                <w:sz w:val="24"/>
                <w:szCs w:val="24"/>
              </w:rPr>
              <w:t xml:space="preserve"> function tests</w:t>
            </w:r>
            <w:r w:rsidR="008B5414" w:rsidRPr="00F45533">
              <w:rPr>
                <w:rFonts w:ascii="Times New Roman" w:hAnsi="Times New Roman" w:cs="Times New Roman"/>
                <w:b/>
                <w:bCs/>
                <w:sz w:val="24"/>
                <w:szCs w:val="24"/>
              </w:rPr>
              <w:t xml:space="preserve"> </w:t>
            </w:r>
          </w:p>
          <w:p w14:paraId="2DE2740D" w14:textId="77777777" w:rsidR="008B5414" w:rsidRPr="00F45533" w:rsidRDefault="008B5414" w:rsidP="008B5414">
            <w:pPr>
              <w:spacing w:after="0" w:line="240" w:lineRule="auto"/>
              <w:jc w:val="center"/>
              <w:rPr>
                <w:rFonts w:ascii="Times New Roman" w:hAnsi="Times New Roman" w:cs="Times New Roman"/>
                <w:b/>
                <w:bCs/>
                <w:sz w:val="20"/>
                <w:szCs w:val="20"/>
              </w:rPr>
            </w:pPr>
          </w:p>
        </w:tc>
      </w:tr>
      <w:tr w:rsidR="00F44944" w:rsidRPr="00F45533" w14:paraId="32E2609F" w14:textId="77777777" w:rsidTr="00F15196">
        <w:tc>
          <w:tcPr>
            <w:tcW w:w="2835" w:type="dxa"/>
          </w:tcPr>
          <w:p w14:paraId="617E358A"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Parameters</w:t>
            </w:r>
          </w:p>
        </w:tc>
        <w:tc>
          <w:tcPr>
            <w:tcW w:w="3686" w:type="dxa"/>
          </w:tcPr>
          <w:p w14:paraId="41D8D09D"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 xml:space="preserve">Mean </w:t>
            </w:r>
            <w:r w:rsidRPr="00F45533">
              <w:rPr>
                <w:rFonts w:ascii="Times New Roman" w:hAnsi="Times New Roman" w:cs="Times New Roman"/>
                <w:b/>
                <w:bCs/>
                <w:caps/>
                <w:sz w:val="20"/>
                <w:szCs w:val="20"/>
              </w:rPr>
              <w:t>± SD</w:t>
            </w:r>
          </w:p>
          <w:p w14:paraId="35C7FCF0"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(n = 49)</w:t>
            </w:r>
          </w:p>
          <w:p w14:paraId="543F5E39" w14:textId="77777777" w:rsidR="00F44944" w:rsidRPr="00F45533" w:rsidRDefault="00F44944" w:rsidP="00C33012">
            <w:pPr>
              <w:spacing w:after="0" w:line="240" w:lineRule="auto"/>
              <w:jc w:val="center"/>
              <w:rPr>
                <w:rFonts w:ascii="Times New Roman" w:hAnsi="Times New Roman" w:cs="Times New Roman"/>
                <w:b/>
                <w:bCs/>
                <w:caps/>
                <w:sz w:val="20"/>
                <w:szCs w:val="20"/>
              </w:rPr>
            </w:pPr>
          </w:p>
        </w:tc>
        <w:tc>
          <w:tcPr>
            <w:tcW w:w="2977" w:type="dxa"/>
          </w:tcPr>
          <w:p w14:paraId="1E0EA526" w14:textId="77777777" w:rsidR="00F44944" w:rsidRPr="00F45533" w:rsidRDefault="00F44944" w:rsidP="00C33012">
            <w:pPr>
              <w:spacing w:after="0" w:line="240" w:lineRule="auto"/>
              <w:jc w:val="center"/>
              <w:rPr>
                <w:rFonts w:ascii="Times New Roman" w:hAnsi="Times New Roman" w:cs="Times New Roman"/>
                <w:b/>
                <w:bCs/>
                <w:sz w:val="20"/>
                <w:szCs w:val="20"/>
              </w:rPr>
            </w:pPr>
            <w:r w:rsidRPr="00F45533">
              <w:rPr>
                <w:rFonts w:ascii="Times New Roman" w:hAnsi="Times New Roman" w:cs="Times New Roman"/>
                <w:b/>
                <w:bCs/>
                <w:i/>
                <w:iCs/>
                <w:sz w:val="20"/>
                <w:szCs w:val="20"/>
              </w:rPr>
              <w:t>p</w:t>
            </w:r>
            <w:r w:rsidRPr="00F45533">
              <w:rPr>
                <w:rFonts w:ascii="Times New Roman" w:hAnsi="Times New Roman" w:cs="Times New Roman"/>
                <w:b/>
                <w:bCs/>
                <w:sz w:val="20"/>
                <w:szCs w:val="20"/>
              </w:rPr>
              <w:t xml:space="preserve"> value</w:t>
            </w:r>
          </w:p>
        </w:tc>
      </w:tr>
      <w:tr w:rsidR="00F44944" w:rsidRPr="00F45533" w14:paraId="7075E67D" w14:textId="77777777" w:rsidTr="00F15196">
        <w:tc>
          <w:tcPr>
            <w:tcW w:w="2835" w:type="dxa"/>
          </w:tcPr>
          <w:p w14:paraId="31A187FB" w14:textId="77777777" w:rsidR="00F44944" w:rsidRPr="00F45533" w:rsidRDefault="00B86265" w:rsidP="00C33012">
            <w:pPr>
              <w:spacing w:after="0"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GOT</w:t>
            </w:r>
            <w:r w:rsidR="00F44944" w:rsidRPr="00F45533">
              <w:rPr>
                <w:rFonts w:ascii="Times New Roman" w:hAnsi="Times New Roman" w:cs="Times New Roman"/>
                <w:caps/>
                <w:sz w:val="20"/>
                <w:szCs w:val="20"/>
              </w:rPr>
              <w:t xml:space="preserve"> (</w:t>
            </w:r>
            <w:r w:rsidRPr="00F45533">
              <w:rPr>
                <w:rFonts w:ascii="Times New Roman" w:hAnsi="Times New Roman" w:cs="Times New Roman"/>
                <w:caps/>
                <w:sz w:val="20"/>
                <w:szCs w:val="20"/>
              </w:rPr>
              <w:t>IU</w:t>
            </w:r>
            <w:r w:rsidR="00F44944" w:rsidRPr="00F45533">
              <w:rPr>
                <w:rFonts w:ascii="Times New Roman" w:hAnsi="Times New Roman" w:cs="Times New Roman"/>
                <w:caps/>
                <w:sz w:val="20"/>
                <w:szCs w:val="20"/>
              </w:rPr>
              <w:t>)</w:t>
            </w:r>
          </w:p>
          <w:p w14:paraId="1CEA8852" w14:textId="77777777" w:rsidR="00F44944" w:rsidRPr="00F45533" w:rsidRDefault="00F44944" w:rsidP="00C33012">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6C7C66FC" w14:textId="77777777" w:rsidR="00F44944" w:rsidRPr="00F45533" w:rsidRDefault="00F44944" w:rsidP="00C33012">
            <w:pPr>
              <w:spacing w:after="0"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 xml:space="preserve">Rang </w:t>
            </w:r>
          </w:p>
          <w:p w14:paraId="7B87D066" w14:textId="77777777" w:rsidR="00F44944" w:rsidRPr="00F45533" w:rsidRDefault="00F44944" w:rsidP="00C33012">
            <w:pPr>
              <w:spacing w:after="0"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 xml:space="preserve">Normal values  </w:t>
            </w:r>
          </w:p>
        </w:tc>
        <w:tc>
          <w:tcPr>
            <w:tcW w:w="3686" w:type="dxa"/>
          </w:tcPr>
          <w:p w14:paraId="2452C6D4" w14:textId="77777777" w:rsidR="001C7A61" w:rsidRPr="00F45533" w:rsidRDefault="002B33CA" w:rsidP="001C7A6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45.42</w:t>
            </w:r>
            <w:r w:rsidR="00E32B06" w:rsidRPr="00F45533">
              <w:rPr>
                <w:rFonts w:ascii="Times New Roman" w:hAnsi="Times New Roman" w:cs="Times New Roman"/>
                <w:caps/>
                <w:sz w:val="20"/>
                <w:szCs w:val="20"/>
              </w:rPr>
              <w:t>±</w:t>
            </w:r>
            <w:r w:rsidR="001C7A61" w:rsidRPr="00F45533">
              <w:rPr>
                <w:rFonts w:ascii="Times New Roman" w:hAnsi="Times New Roman" w:cs="Times New Roman"/>
                <w:caps/>
                <w:sz w:val="20"/>
                <w:szCs w:val="20"/>
              </w:rPr>
              <w:t>26.31</w:t>
            </w:r>
          </w:p>
          <w:p w14:paraId="16A26A8A" w14:textId="77777777" w:rsidR="00F3648F" w:rsidRPr="00F45533" w:rsidRDefault="001C7A61" w:rsidP="001C7A6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38.55</w:t>
            </w:r>
          </w:p>
          <w:p w14:paraId="6FDDFA76" w14:textId="77777777" w:rsidR="00F3648F" w:rsidRPr="00F45533" w:rsidRDefault="00F2752E" w:rsidP="001C7A6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14</w:t>
            </w:r>
            <w:r w:rsidR="00F3648F" w:rsidRPr="00F45533">
              <w:rPr>
                <w:rFonts w:ascii="Times New Roman" w:hAnsi="Times New Roman" w:cs="Times New Roman"/>
                <w:caps/>
                <w:sz w:val="20"/>
                <w:szCs w:val="20"/>
              </w:rPr>
              <w:t>-</w:t>
            </w:r>
            <w:r w:rsidR="001C7A61" w:rsidRPr="00F45533">
              <w:rPr>
                <w:rFonts w:ascii="Times New Roman" w:hAnsi="Times New Roman" w:cs="Times New Roman"/>
                <w:caps/>
                <w:sz w:val="20"/>
                <w:szCs w:val="20"/>
              </w:rPr>
              <w:t>117</w:t>
            </w:r>
          </w:p>
          <w:p w14:paraId="31DE61E7" w14:textId="77777777" w:rsidR="00F3648F" w:rsidRPr="00F45533" w:rsidRDefault="001C7A61" w:rsidP="001C7A6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8-45</w:t>
            </w:r>
          </w:p>
        </w:tc>
        <w:tc>
          <w:tcPr>
            <w:tcW w:w="2977" w:type="dxa"/>
          </w:tcPr>
          <w:p w14:paraId="3B5E9716" w14:textId="77777777" w:rsidR="00F44944" w:rsidRPr="00F45533" w:rsidRDefault="00F44944" w:rsidP="00C33012">
            <w:pPr>
              <w:spacing w:after="0" w:line="240" w:lineRule="auto"/>
              <w:jc w:val="center"/>
              <w:rPr>
                <w:rFonts w:ascii="Times New Roman" w:hAnsi="Times New Roman" w:cs="Times New Roman"/>
                <w:caps/>
                <w:sz w:val="20"/>
                <w:szCs w:val="20"/>
              </w:rPr>
            </w:pPr>
          </w:p>
          <w:p w14:paraId="36D6FB5D" w14:textId="77777777" w:rsidR="007460D1" w:rsidRPr="00F45533" w:rsidRDefault="007460D1" w:rsidP="00393CFF">
            <w:pPr>
              <w:spacing w:after="0" w:line="240" w:lineRule="auto"/>
              <w:jc w:val="center"/>
              <w:rPr>
                <w:rFonts w:ascii="Times New Roman" w:hAnsi="Times New Roman" w:cs="Times New Roman"/>
                <w:caps/>
                <w:sz w:val="20"/>
                <w:szCs w:val="20"/>
              </w:rPr>
            </w:pPr>
            <w:r w:rsidRPr="00F45533">
              <w:rPr>
                <w:rFonts w:ascii="Times New Roman" w:hAnsi="Times New Roman" w:cs="Times New Roman"/>
                <w:i/>
                <w:iCs/>
                <w:sz w:val="20"/>
                <w:szCs w:val="20"/>
              </w:rPr>
              <w:t>p</w:t>
            </w:r>
            <w:r w:rsidRPr="00F45533">
              <w:rPr>
                <w:rFonts w:ascii="Times New Roman" w:hAnsi="Times New Roman" w:cs="Times New Roman"/>
                <w:caps/>
                <w:sz w:val="20"/>
                <w:szCs w:val="20"/>
              </w:rPr>
              <w:t xml:space="preserve"> </w:t>
            </w:r>
            <w:r w:rsidR="00393CFF" w:rsidRPr="00F45533">
              <w:rPr>
                <w:rFonts w:ascii="Times New Roman" w:hAnsi="Times New Roman" w:cs="Times New Roman"/>
                <w:caps/>
                <w:sz w:val="20"/>
                <w:szCs w:val="20"/>
              </w:rPr>
              <w:t>&gt;</w:t>
            </w:r>
            <w:r w:rsidRPr="00F45533">
              <w:rPr>
                <w:rFonts w:ascii="Times New Roman" w:hAnsi="Times New Roman" w:cs="Times New Roman"/>
                <w:caps/>
                <w:sz w:val="20"/>
                <w:szCs w:val="20"/>
              </w:rPr>
              <w:t xml:space="preserve"> 0.05</w:t>
            </w:r>
          </w:p>
        </w:tc>
      </w:tr>
      <w:tr w:rsidR="007460D1" w:rsidRPr="00F45533" w14:paraId="64E245D7" w14:textId="77777777" w:rsidTr="00F15196">
        <w:tc>
          <w:tcPr>
            <w:tcW w:w="2835" w:type="dxa"/>
          </w:tcPr>
          <w:p w14:paraId="76184317" w14:textId="77777777" w:rsidR="007460D1" w:rsidRPr="00F45533" w:rsidRDefault="007460D1" w:rsidP="007460D1">
            <w:pPr>
              <w:tabs>
                <w:tab w:val="right" w:pos="2324"/>
              </w:tabs>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GPT (UI)</w:t>
            </w:r>
          </w:p>
          <w:p w14:paraId="1BD2C8F6" w14:textId="77777777" w:rsidR="007460D1" w:rsidRPr="00F45533" w:rsidRDefault="007460D1" w:rsidP="007460D1">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007445BC" w14:textId="77777777" w:rsidR="007460D1" w:rsidRPr="00F45533" w:rsidRDefault="007460D1" w:rsidP="007460D1">
            <w:pPr>
              <w:tabs>
                <w:tab w:val="right" w:pos="2324"/>
              </w:tabs>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Rang</w:t>
            </w:r>
          </w:p>
          <w:p w14:paraId="07A3F1E6" w14:textId="77777777" w:rsidR="007460D1" w:rsidRPr="00F45533" w:rsidRDefault="007460D1" w:rsidP="007460D1">
            <w:pPr>
              <w:tabs>
                <w:tab w:val="right" w:pos="2324"/>
              </w:tabs>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Normal values  </w:t>
            </w:r>
          </w:p>
        </w:tc>
        <w:tc>
          <w:tcPr>
            <w:tcW w:w="3686" w:type="dxa"/>
          </w:tcPr>
          <w:p w14:paraId="3783CBAA" w14:textId="77777777" w:rsidR="007460D1" w:rsidRPr="00F45533" w:rsidRDefault="002B33CA" w:rsidP="001C7A6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45.38</w:t>
            </w:r>
            <w:r w:rsidR="007460D1" w:rsidRPr="00F45533">
              <w:rPr>
                <w:rFonts w:ascii="Times New Roman" w:hAnsi="Times New Roman" w:cs="Times New Roman"/>
                <w:caps/>
                <w:sz w:val="20"/>
                <w:szCs w:val="20"/>
              </w:rPr>
              <w:t xml:space="preserve"> ± </w:t>
            </w:r>
            <w:r w:rsidR="001C7A61" w:rsidRPr="00F45533">
              <w:rPr>
                <w:rFonts w:ascii="Times New Roman" w:hAnsi="Times New Roman" w:cs="Times New Roman"/>
                <w:caps/>
                <w:sz w:val="20"/>
                <w:szCs w:val="20"/>
              </w:rPr>
              <w:t>29.31</w:t>
            </w:r>
          </w:p>
          <w:p w14:paraId="56290632" w14:textId="77777777" w:rsidR="007460D1" w:rsidRPr="00F45533" w:rsidRDefault="001C7A6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33</w:t>
            </w:r>
          </w:p>
          <w:p w14:paraId="7EDF8E9E" w14:textId="77777777" w:rsidR="007460D1" w:rsidRPr="00F45533" w:rsidRDefault="007460D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14-99</w:t>
            </w:r>
          </w:p>
          <w:p w14:paraId="616F3729" w14:textId="77777777" w:rsidR="007460D1" w:rsidRPr="00F45533" w:rsidRDefault="001C7A61" w:rsidP="001C7A6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7</w:t>
            </w:r>
            <w:r w:rsidR="007460D1" w:rsidRPr="00F45533">
              <w:rPr>
                <w:rFonts w:ascii="Times New Roman" w:hAnsi="Times New Roman" w:cs="Times New Roman"/>
                <w:caps/>
                <w:sz w:val="20"/>
                <w:szCs w:val="20"/>
              </w:rPr>
              <w:t>-</w:t>
            </w:r>
            <w:r w:rsidRPr="00F45533">
              <w:rPr>
                <w:rFonts w:ascii="Times New Roman" w:hAnsi="Times New Roman" w:cs="Times New Roman"/>
                <w:caps/>
                <w:sz w:val="20"/>
                <w:szCs w:val="20"/>
              </w:rPr>
              <w:t>56</w:t>
            </w:r>
          </w:p>
        </w:tc>
        <w:tc>
          <w:tcPr>
            <w:tcW w:w="2977" w:type="dxa"/>
          </w:tcPr>
          <w:p w14:paraId="02A4122A" w14:textId="77777777" w:rsidR="007460D1" w:rsidRPr="00F45533" w:rsidRDefault="007460D1" w:rsidP="007460D1">
            <w:pPr>
              <w:spacing w:after="0" w:line="240" w:lineRule="auto"/>
              <w:jc w:val="center"/>
              <w:rPr>
                <w:rFonts w:ascii="Times New Roman" w:hAnsi="Times New Roman" w:cs="Times New Roman"/>
                <w:caps/>
                <w:sz w:val="20"/>
                <w:szCs w:val="20"/>
              </w:rPr>
            </w:pPr>
          </w:p>
          <w:p w14:paraId="6B5988CE" w14:textId="77777777" w:rsidR="007460D1" w:rsidRPr="00F45533" w:rsidRDefault="007460D1" w:rsidP="00393CFF">
            <w:pPr>
              <w:spacing w:after="0" w:line="240" w:lineRule="auto"/>
              <w:jc w:val="center"/>
              <w:rPr>
                <w:rFonts w:ascii="Times New Roman" w:hAnsi="Times New Roman" w:cs="Times New Roman"/>
                <w:caps/>
                <w:sz w:val="20"/>
                <w:szCs w:val="20"/>
              </w:rPr>
            </w:pPr>
            <w:r w:rsidRPr="00F45533">
              <w:rPr>
                <w:rFonts w:ascii="Times New Roman" w:hAnsi="Times New Roman" w:cs="Times New Roman"/>
                <w:i/>
                <w:iCs/>
                <w:sz w:val="20"/>
                <w:szCs w:val="20"/>
              </w:rPr>
              <w:t>p</w:t>
            </w:r>
            <w:r w:rsidRPr="00F45533">
              <w:rPr>
                <w:rFonts w:ascii="Times New Roman" w:hAnsi="Times New Roman" w:cs="Times New Roman"/>
                <w:caps/>
                <w:sz w:val="20"/>
                <w:szCs w:val="20"/>
              </w:rPr>
              <w:t xml:space="preserve"> </w:t>
            </w:r>
            <w:r w:rsidR="00393CFF" w:rsidRPr="00F45533">
              <w:rPr>
                <w:rFonts w:ascii="Times New Roman" w:hAnsi="Times New Roman" w:cs="Times New Roman"/>
                <w:caps/>
                <w:sz w:val="20"/>
                <w:szCs w:val="20"/>
              </w:rPr>
              <w:t>&gt;</w:t>
            </w:r>
            <w:r w:rsidRPr="00F45533">
              <w:rPr>
                <w:rFonts w:ascii="Times New Roman" w:hAnsi="Times New Roman" w:cs="Times New Roman"/>
                <w:caps/>
                <w:sz w:val="20"/>
                <w:szCs w:val="20"/>
              </w:rPr>
              <w:t xml:space="preserve"> 0.05</w:t>
            </w:r>
          </w:p>
        </w:tc>
      </w:tr>
      <w:tr w:rsidR="007460D1" w:rsidRPr="00F45533" w14:paraId="0A08F46C" w14:textId="77777777" w:rsidTr="00F15196">
        <w:tc>
          <w:tcPr>
            <w:tcW w:w="2835" w:type="dxa"/>
          </w:tcPr>
          <w:p w14:paraId="579E3560" w14:textId="77777777" w:rsidR="007460D1" w:rsidRPr="00F45533" w:rsidRDefault="007460D1" w:rsidP="007460D1">
            <w:pPr>
              <w:spacing w:after="0" w:line="240" w:lineRule="auto"/>
              <w:jc w:val="center"/>
              <w:rPr>
                <w:rFonts w:ascii="Times New Roman" w:hAnsi="Times New Roman" w:cs="Times New Roman"/>
                <w:sz w:val="20"/>
                <w:szCs w:val="20"/>
              </w:rPr>
            </w:pPr>
            <w:proofErr w:type="gramStart"/>
            <w:r w:rsidRPr="00F45533">
              <w:rPr>
                <w:rFonts w:ascii="Times New Roman" w:hAnsi="Times New Roman" w:cs="Times New Roman"/>
                <w:sz w:val="20"/>
                <w:szCs w:val="20"/>
              </w:rPr>
              <w:t>Albumin  (</w:t>
            </w:r>
            <w:proofErr w:type="gramEnd"/>
            <w:r w:rsidRPr="00F45533">
              <w:rPr>
                <w:rFonts w:ascii="Times New Roman" w:hAnsi="Times New Roman" w:cs="Times New Roman"/>
                <w:sz w:val="20"/>
                <w:szCs w:val="20"/>
              </w:rPr>
              <w:t>g/dl)</w:t>
            </w:r>
          </w:p>
          <w:p w14:paraId="6B728FC5" w14:textId="77777777" w:rsidR="007460D1" w:rsidRPr="00F45533" w:rsidRDefault="007460D1" w:rsidP="007460D1">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250267FD" w14:textId="77777777" w:rsidR="007460D1" w:rsidRPr="00F45533" w:rsidRDefault="007460D1" w:rsidP="007460D1">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Rang</w:t>
            </w:r>
          </w:p>
          <w:p w14:paraId="685C0C48" w14:textId="77777777" w:rsidR="007460D1" w:rsidRPr="00F45533" w:rsidRDefault="007460D1" w:rsidP="007460D1">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Normal values</w:t>
            </w:r>
          </w:p>
        </w:tc>
        <w:tc>
          <w:tcPr>
            <w:tcW w:w="3686" w:type="dxa"/>
          </w:tcPr>
          <w:p w14:paraId="2E5008EA" w14:textId="77777777" w:rsidR="007460D1" w:rsidRPr="00F45533" w:rsidRDefault="007460D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color w:val="000000"/>
                <w:sz w:val="24"/>
                <w:szCs w:val="24"/>
              </w:rPr>
              <w:t>2.2 ± 0.5</w:t>
            </w:r>
            <w:r w:rsidRPr="00F45533">
              <w:rPr>
                <w:rFonts w:ascii="Times New Roman" w:hAnsi="Times New Roman" w:cs="Times New Roman"/>
                <w:caps/>
                <w:sz w:val="20"/>
                <w:szCs w:val="20"/>
              </w:rPr>
              <w:t xml:space="preserve"> </w:t>
            </w:r>
          </w:p>
          <w:p w14:paraId="4F72BBEB" w14:textId="77777777" w:rsidR="007460D1" w:rsidRPr="00F45533" w:rsidRDefault="007460D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2</w:t>
            </w:r>
          </w:p>
          <w:p w14:paraId="7FA00813" w14:textId="77777777" w:rsidR="007460D1" w:rsidRPr="00F45533" w:rsidRDefault="007460D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1.2-3.5</w:t>
            </w:r>
          </w:p>
          <w:p w14:paraId="3962BBB6" w14:textId="77777777" w:rsidR="007460D1" w:rsidRPr="00F45533" w:rsidRDefault="007460D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 xml:space="preserve">3.5-5.5 </w:t>
            </w:r>
          </w:p>
        </w:tc>
        <w:tc>
          <w:tcPr>
            <w:tcW w:w="2977" w:type="dxa"/>
          </w:tcPr>
          <w:p w14:paraId="1BC803DF" w14:textId="77777777" w:rsidR="007460D1" w:rsidRPr="00F45533" w:rsidRDefault="007460D1" w:rsidP="007460D1">
            <w:pPr>
              <w:spacing w:after="0" w:line="240" w:lineRule="auto"/>
              <w:jc w:val="center"/>
              <w:rPr>
                <w:rFonts w:ascii="Times New Roman" w:hAnsi="Times New Roman" w:cs="Times New Roman"/>
                <w:caps/>
                <w:sz w:val="20"/>
                <w:szCs w:val="20"/>
              </w:rPr>
            </w:pPr>
          </w:p>
          <w:p w14:paraId="634931D0" w14:textId="77777777" w:rsidR="007460D1" w:rsidRPr="00F45533" w:rsidRDefault="007460D1" w:rsidP="007460D1">
            <w:pPr>
              <w:spacing w:after="0" w:line="240" w:lineRule="auto"/>
              <w:jc w:val="center"/>
              <w:rPr>
                <w:rFonts w:ascii="Times New Roman" w:hAnsi="Times New Roman" w:cs="Times New Roman"/>
                <w:caps/>
                <w:sz w:val="20"/>
                <w:szCs w:val="20"/>
              </w:rPr>
            </w:pPr>
            <w:r w:rsidRPr="00F45533">
              <w:rPr>
                <w:rFonts w:ascii="Times New Roman" w:hAnsi="Times New Roman" w:cs="Times New Roman"/>
                <w:i/>
                <w:iCs/>
                <w:sz w:val="20"/>
                <w:szCs w:val="20"/>
              </w:rPr>
              <w:t>p</w:t>
            </w:r>
            <w:r w:rsidRPr="00F45533">
              <w:rPr>
                <w:rFonts w:ascii="Times New Roman" w:hAnsi="Times New Roman" w:cs="Times New Roman"/>
                <w:caps/>
                <w:sz w:val="20"/>
                <w:szCs w:val="20"/>
              </w:rPr>
              <w:t xml:space="preserve"> &lt; 0.05</w:t>
            </w:r>
          </w:p>
        </w:tc>
      </w:tr>
    </w:tbl>
    <w:p w14:paraId="14959061" w14:textId="77777777" w:rsidR="00F2752E" w:rsidRPr="00F45533" w:rsidRDefault="00F2752E" w:rsidP="000A41CA">
      <w:pPr>
        <w:spacing w:after="0" w:line="360" w:lineRule="auto"/>
        <w:jc w:val="both"/>
        <w:rPr>
          <w:rFonts w:asciiTheme="majorBidi" w:hAnsiTheme="majorBidi"/>
          <w:b/>
          <w:bCs/>
          <w:sz w:val="24"/>
          <w:szCs w:val="24"/>
        </w:rPr>
      </w:pPr>
    </w:p>
    <w:p w14:paraId="48D0951B" w14:textId="77777777" w:rsidR="00F44944" w:rsidRPr="00F45533" w:rsidRDefault="00F44944" w:rsidP="000A41CA">
      <w:pPr>
        <w:spacing w:after="0" w:line="360" w:lineRule="auto"/>
        <w:jc w:val="both"/>
        <w:rPr>
          <w:rFonts w:asciiTheme="majorBidi" w:hAnsiTheme="majorBidi"/>
          <w:b/>
          <w:bCs/>
          <w:sz w:val="24"/>
          <w:szCs w:val="24"/>
        </w:rPr>
      </w:pPr>
      <w:r w:rsidRPr="00F45533">
        <w:rPr>
          <w:rFonts w:asciiTheme="majorBidi" w:hAnsiTheme="majorBidi"/>
          <w:b/>
          <w:bCs/>
          <w:sz w:val="24"/>
          <w:szCs w:val="24"/>
        </w:rPr>
        <w:lastRenderedPageBreak/>
        <w:t>3.</w:t>
      </w:r>
      <w:r w:rsidR="00BA07B0" w:rsidRPr="00F45533">
        <w:rPr>
          <w:rFonts w:asciiTheme="majorBidi" w:hAnsiTheme="majorBidi"/>
          <w:b/>
          <w:bCs/>
          <w:sz w:val="24"/>
          <w:szCs w:val="24"/>
        </w:rPr>
        <w:t>2.</w:t>
      </w:r>
      <w:r w:rsidRPr="00F45533">
        <w:rPr>
          <w:rFonts w:asciiTheme="majorBidi" w:hAnsiTheme="majorBidi"/>
          <w:b/>
          <w:bCs/>
          <w:sz w:val="24"/>
          <w:szCs w:val="24"/>
        </w:rPr>
        <w:t xml:space="preserve">3. </w:t>
      </w:r>
      <w:r w:rsidR="00AE2B1B" w:rsidRPr="00F45533">
        <w:rPr>
          <w:rFonts w:asciiTheme="majorBidi" w:hAnsiTheme="majorBidi"/>
          <w:b/>
          <w:bCs/>
          <w:sz w:val="24"/>
          <w:szCs w:val="24"/>
        </w:rPr>
        <w:t xml:space="preserve">Renal Function </w:t>
      </w:r>
      <w:r w:rsidRPr="00F45533">
        <w:rPr>
          <w:rFonts w:asciiTheme="majorBidi" w:hAnsiTheme="majorBidi"/>
          <w:b/>
          <w:bCs/>
          <w:sz w:val="24"/>
          <w:szCs w:val="24"/>
        </w:rPr>
        <w:t xml:space="preserve"> </w:t>
      </w:r>
    </w:p>
    <w:p w14:paraId="04F50BAC" w14:textId="77777777" w:rsidR="009A1323" w:rsidRPr="00F45533" w:rsidRDefault="00305505" w:rsidP="00305505">
      <w:pPr>
        <w:spacing w:after="0" w:line="360" w:lineRule="auto"/>
        <w:jc w:val="both"/>
        <w:rPr>
          <w:rFonts w:ascii="Times New Roman" w:hAnsi="Times New Roman" w:cs="Times New Roman"/>
          <w:color w:val="000000"/>
          <w:sz w:val="24"/>
          <w:szCs w:val="24"/>
        </w:rPr>
      </w:pPr>
      <w:r w:rsidRPr="00F45533">
        <w:rPr>
          <w:rFonts w:ascii="Times New Roman" w:hAnsi="Times New Roman" w:cs="Times New Roman"/>
          <w:color w:val="000000"/>
          <w:sz w:val="24"/>
          <w:szCs w:val="24"/>
        </w:rPr>
        <w:t xml:space="preserve">On the other hand, renal failure was reported in 2/49 </w:t>
      </w:r>
      <w:r w:rsidR="00FB36FE" w:rsidRPr="00F45533">
        <w:rPr>
          <w:rFonts w:ascii="Times New Roman" w:hAnsi="Times New Roman" w:cs="Times New Roman"/>
          <w:color w:val="000000"/>
          <w:sz w:val="24"/>
          <w:szCs w:val="24"/>
        </w:rPr>
        <w:t>cases (</w:t>
      </w:r>
      <w:r w:rsidRPr="00F45533">
        <w:rPr>
          <w:rFonts w:ascii="Times New Roman" w:hAnsi="Times New Roman" w:cs="Times New Roman"/>
          <w:color w:val="000000"/>
          <w:sz w:val="24"/>
          <w:szCs w:val="24"/>
        </w:rPr>
        <w:t>4.08 %) with serum creatinine was 7 ± 2 mg/dl</w:t>
      </w:r>
      <w:r w:rsidR="0038038D" w:rsidRPr="00F45533">
        <w:rPr>
          <w:rFonts w:ascii="Times New Roman" w:hAnsi="Times New Roman" w:cs="Times New Roman"/>
          <w:color w:val="000000"/>
          <w:sz w:val="24"/>
          <w:szCs w:val="24"/>
        </w:rPr>
        <w:t xml:space="preserve"> (Table 3)</w:t>
      </w:r>
      <w:r w:rsidRPr="00F45533">
        <w:rPr>
          <w:rFonts w:ascii="Times New Roman" w:hAnsi="Times New Roman" w:cs="Times New Roman"/>
          <w:color w:val="000000"/>
          <w:sz w:val="24"/>
          <w:szCs w:val="24"/>
        </w:rPr>
        <w:t>.</w:t>
      </w:r>
    </w:p>
    <w:p w14:paraId="47CD7750" w14:textId="77777777" w:rsidR="00305505" w:rsidRPr="00F45533" w:rsidRDefault="00305505" w:rsidP="00305505">
      <w:pPr>
        <w:spacing w:after="0" w:line="360" w:lineRule="auto"/>
        <w:jc w:val="both"/>
        <w:rPr>
          <w:rFonts w:ascii="Times New Roman" w:hAnsi="Times New Roman" w:cs="Times New Roman"/>
          <w:color w:val="000000"/>
          <w:sz w:val="24"/>
          <w:szCs w:val="24"/>
        </w:rPr>
      </w:pPr>
      <w:r w:rsidRPr="00F45533">
        <w:rPr>
          <w:rFonts w:ascii="Times New Roman" w:hAnsi="Times New Roman" w:cs="Times New Roman"/>
          <w:color w:val="000000"/>
          <w:sz w:val="24"/>
          <w:szCs w:val="24"/>
        </w:rPr>
        <w:t xml:space="preserve"> </w:t>
      </w:r>
    </w:p>
    <w:tbl>
      <w:tblPr>
        <w:tblW w:w="9498" w:type="dxa"/>
        <w:tblBorders>
          <w:bottom w:val="single" w:sz="4" w:space="0" w:color="auto"/>
          <w:insideH w:val="single" w:sz="4" w:space="0" w:color="auto"/>
        </w:tblBorders>
        <w:tblLook w:val="04A0" w:firstRow="1" w:lastRow="0" w:firstColumn="1" w:lastColumn="0" w:noHBand="0" w:noVBand="1"/>
      </w:tblPr>
      <w:tblGrid>
        <w:gridCol w:w="2835"/>
        <w:gridCol w:w="3686"/>
        <w:gridCol w:w="2977"/>
      </w:tblGrid>
      <w:tr w:rsidR="00F44944" w:rsidRPr="00F45533" w14:paraId="35E3E3F2" w14:textId="77777777" w:rsidTr="00F15196">
        <w:tc>
          <w:tcPr>
            <w:tcW w:w="9498" w:type="dxa"/>
            <w:gridSpan w:val="3"/>
          </w:tcPr>
          <w:p w14:paraId="306709E3" w14:textId="77777777" w:rsidR="00F44944" w:rsidRPr="00F45533" w:rsidRDefault="00F44944" w:rsidP="0038038D">
            <w:pPr>
              <w:spacing w:after="0" w:line="240" w:lineRule="auto"/>
              <w:jc w:val="center"/>
              <w:rPr>
                <w:rFonts w:ascii="Times New Roman" w:hAnsi="Times New Roman" w:cs="Times New Roman"/>
                <w:b/>
                <w:bCs/>
                <w:sz w:val="24"/>
                <w:szCs w:val="24"/>
              </w:rPr>
            </w:pPr>
            <w:r w:rsidRPr="00F45533">
              <w:rPr>
                <w:rFonts w:ascii="Times New Roman" w:hAnsi="Times New Roman" w:cs="Times New Roman"/>
                <w:b/>
                <w:bCs/>
                <w:sz w:val="24"/>
                <w:szCs w:val="24"/>
              </w:rPr>
              <w:t xml:space="preserve">Table </w:t>
            </w:r>
            <w:r w:rsidR="0038038D" w:rsidRPr="00F45533">
              <w:rPr>
                <w:rFonts w:ascii="Times New Roman" w:hAnsi="Times New Roman" w:cs="Times New Roman"/>
                <w:b/>
                <w:bCs/>
                <w:sz w:val="24"/>
                <w:szCs w:val="24"/>
              </w:rPr>
              <w:t>3</w:t>
            </w:r>
            <w:r w:rsidRPr="00F45533">
              <w:rPr>
                <w:rFonts w:ascii="Times New Roman" w:hAnsi="Times New Roman" w:cs="Times New Roman"/>
                <w:b/>
                <w:bCs/>
                <w:sz w:val="24"/>
                <w:szCs w:val="24"/>
              </w:rPr>
              <w:t xml:space="preserve">. </w:t>
            </w:r>
            <w:r w:rsidRPr="00F45533">
              <w:rPr>
                <w:rFonts w:ascii="Times New Roman" w:hAnsi="Times New Roman" w:cs="Times New Roman"/>
                <w:sz w:val="24"/>
                <w:szCs w:val="24"/>
              </w:rPr>
              <w:t xml:space="preserve">Results </w:t>
            </w:r>
            <w:proofErr w:type="gramStart"/>
            <w:r w:rsidRPr="00F45533">
              <w:rPr>
                <w:rFonts w:ascii="Times New Roman" w:hAnsi="Times New Roman" w:cs="Times New Roman"/>
                <w:sz w:val="24"/>
                <w:szCs w:val="24"/>
              </w:rPr>
              <w:t xml:space="preserve">of  </w:t>
            </w:r>
            <w:r w:rsidR="00BA173B" w:rsidRPr="00F45533">
              <w:rPr>
                <w:rFonts w:ascii="Times New Roman" w:hAnsi="Times New Roman" w:cs="Times New Roman"/>
                <w:sz w:val="24"/>
                <w:szCs w:val="24"/>
              </w:rPr>
              <w:t>renal</w:t>
            </w:r>
            <w:proofErr w:type="gramEnd"/>
            <w:r w:rsidR="00BA173B" w:rsidRPr="00F45533">
              <w:rPr>
                <w:rFonts w:ascii="Times New Roman" w:hAnsi="Times New Roman" w:cs="Times New Roman"/>
                <w:sz w:val="24"/>
                <w:szCs w:val="24"/>
              </w:rPr>
              <w:t xml:space="preserve"> function tests</w:t>
            </w:r>
            <w:r w:rsidR="00BA173B" w:rsidRPr="00F45533">
              <w:rPr>
                <w:rFonts w:ascii="Times New Roman" w:hAnsi="Times New Roman" w:cs="Times New Roman"/>
                <w:b/>
                <w:bCs/>
                <w:sz w:val="24"/>
                <w:szCs w:val="24"/>
              </w:rPr>
              <w:t xml:space="preserve"> </w:t>
            </w:r>
          </w:p>
          <w:p w14:paraId="7BF30A6D" w14:textId="77777777" w:rsidR="00BA173B" w:rsidRPr="00F45533" w:rsidRDefault="00BA173B" w:rsidP="00BA173B">
            <w:pPr>
              <w:spacing w:after="0" w:line="240" w:lineRule="auto"/>
              <w:jc w:val="center"/>
              <w:rPr>
                <w:rFonts w:ascii="Times New Roman" w:hAnsi="Times New Roman" w:cs="Times New Roman"/>
                <w:b/>
                <w:bCs/>
                <w:sz w:val="20"/>
                <w:szCs w:val="20"/>
              </w:rPr>
            </w:pPr>
          </w:p>
        </w:tc>
      </w:tr>
      <w:tr w:rsidR="00F44944" w:rsidRPr="00F45533" w14:paraId="28B06495" w14:textId="77777777" w:rsidTr="00F15196">
        <w:tc>
          <w:tcPr>
            <w:tcW w:w="2835" w:type="dxa"/>
          </w:tcPr>
          <w:p w14:paraId="02AC8792"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Parameters</w:t>
            </w:r>
          </w:p>
        </w:tc>
        <w:tc>
          <w:tcPr>
            <w:tcW w:w="3686" w:type="dxa"/>
          </w:tcPr>
          <w:p w14:paraId="2FD9988C"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 xml:space="preserve">Mean </w:t>
            </w:r>
            <w:r w:rsidRPr="00F45533">
              <w:rPr>
                <w:rFonts w:ascii="Times New Roman" w:hAnsi="Times New Roman" w:cs="Times New Roman"/>
                <w:b/>
                <w:bCs/>
                <w:caps/>
                <w:sz w:val="20"/>
                <w:szCs w:val="20"/>
              </w:rPr>
              <w:t>± SD</w:t>
            </w:r>
          </w:p>
          <w:p w14:paraId="49BE08A8"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(n = 49)</w:t>
            </w:r>
          </w:p>
          <w:p w14:paraId="1A5EDEB0" w14:textId="77777777" w:rsidR="00F44944" w:rsidRPr="00F45533" w:rsidRDefault="00F44944" w:rsidP="00C33012">
            <w:pPr>
              <w:spacing w:after="0" w:line="240" w:lineRule="auto"/>
              <w:jc w:val="center"/>
              <w:rPr>
                <w:rFonts w:ascii="Times New Roman" w:hAnsi="Times New Roman" w:cs="Times New Roman"/>
                <w:b/>
                <w:bCs/>
                <w:caps/>
                <w:sz w:val="20"/>
                <w:szCs w:val="20"/>
              </w:rPr>
            </w:pPr>
          </w:p>
        </w:tc>
        <w:tc>
          <w:tcPr>
            <w:tcW w:w="2977" w:type="dxa"/>
          </w:tcPr>
          <w:p w14:paraId="4491CE9E" w14:textId="77777777" w:rsidR="00F44944" w:rsidRPr="00F45533" w:rsidRDefault="00F44944" w:rsidP="00C33012">
            <w:pPr>
              <w:spacing w:after="0" w:line="240" w:lineRule="auto"/>
              <w:jc w:val="center"/>
              <w:rPr>
                <w:rFonts w:ascii="Times New Roman" w:hAnsi="Times New Roman" w:cs="Times New Roman"/>
                <w:b/>
                <w:bCs/>
                <w:sz w:val="20"/>
                <w:szCs w:val="20"/>
              </w:rPr>
            </w:pPr>
            <w:r w:rsidRPr="00F45533">
              <w:rPr>
                <w:rFonts w:ascii="Times New Roman" w:hAnsi="Times New Roman" w:cs="Times New Roman"/>
                <w:b/>
                <w:bCs/>
                <w:i/>
                <w:iCs/>
                <w:sz w:val="20"/>
                <w:szCs w:val="20"/>
              </w:rPr>
              <w:t>p</w:t>
            </w:r>
            <w:r w:rsidRPr="00F45533">
              <w:rPr>
                <w:rFonts w:ascii="Times New Roman" w:hAnsi="Times New Roman" w:cs="Times New Roman"/>
                <w:b/>
                <w:bCs/>
                <w:sz w:val="20"/>
                <w:szCs w:val="20"/>
              </w:rPr>
              <w:t xml:space="preserve"> value</w:t>
            </w:r>
          </w:p>
        </w:tc>
      </w:tr>
      <w:tr w:rsidR="00436AA7" w:rsidRPr="00F45533" w14:paraId="376B0A9C" w14:textId="77777777" w:rsidTr="00F15196">
        <w:tc>
          <w:tcPr>
            <w:tcW w:w="2835" w:type="dxa"/>
          </w:tcPr>
          <w:p w14:paraId="120F7229" w14:textId="77777777" w:rsidR="00436AA7" w:rsidRPr="00F45533" w:rsidRDefault="00AE2B1B" w:rsidP="00436AA7">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Creatinine (mg/dl) </w:t>
            </w:r>
          </w:p>
          <w:p w14:paraId="759B540D" w14:textId="77777777" w:rsidR="00436AA7" w:rsidRPr="00F45533" w:rsidRDefault="00436AA7" w:rsidP="00436AA7">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62F469A9" w14:textId="77777777" w:rsidR="00436AA7" w:rsidRPr="00F45533" w:rsidRDefault="00436AA7" w:rsidP="00436AA7">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Rang</w:t>
            </w:r>
          </w:p>
          <w:p w14:paraId="55866ACF" w14:textId="77777777" w:rsidR="00436AA7" w:rsidRPr="00F45533" w:rsidRDefault="00436AA7" w:rsidP="00436AA7">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Normal values  </w:t>
            </w:r>
          </w:p>
        </w:tc>
        <w:tc>
          <w:tcPr>
            <w:tcW w:w="3686" w:type="dxa"/>
          </w:tcPr>
          <w:p w14:paraId="20BC6F0D" w14:textId="77777777" w:rsidR="00436AA7" w:rsidRPr="00F45533" w:rsidRDefault="0004443C" w:rsidP="0004443C">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1.5</w:t>
            </w:r>
            <w:r w:rsidR="00436AA7" w:rsidRPr="00F45533">
              <w:rPr>
                <w:rFonts w:ascii="Times New Roman" w:hAnsi="Times New Roman" w:cs="Times New Roman"/>
                <w:caps/>
                <w:sz w:val="20"/>
                <w:szCs w:val="20"/>
              </w:rPr>
              <w:t xml:space="preserve"> ± </w:t>
            </w:r>
            <w:r w:rsidRPr="00F45533">
              <w:rPr>
                <w:rFonts w:ascii="Times New Roman" w:hAnsi="Times New Roman" w:cs="Times New Roman"/>
                <w:caps/>
                <w:sz w:val="20"/>
                <w:szCs w:val="20"/>
              </w:rPr>
              <w:t>0.5</w:t>
            </w:r>
            <w:r w:rsidR="00436AA7" w:rsidRPr="00F45533">
              <w:rPr>
                <w:rFonts w:ascii="Times New Roman" w:hAnsi="Times New Roman" w:cs="Times New Roman"/>
                <w:caps/>
                <w:sz w:val="20"/>
                <w:szCs w:val="20"/>
              </w:rPr>
              <w:t xml:space="preserve"> </w:t>
            </w:r>
          </w:p>
          <w:p w14:paraId="77FD161E" w14:textId="77777777" w:rsidR="00436AA7" w:rsidRPr="00F45533" w:rsidRDefault="0004443C" w:rsidP="00436AA7">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1.1</w:t>
            </w:r>
          </w:p>
          <w:p w14:paraId="43467948" w14:textId="77777777" w:rsidR="00436AA7" w:rsidRPr="00F45533" w:rsidRDefault="0004443C" w:rsidP="0004443C">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0.5</w:t>
            </w:r>
            <w:r w:rsidR="00436AA7" w:rsidRPr="00F45533">
              <w:rPr>
                <w:rFonts w:ascii="Times New Roman" w:hAnsi="Times New Roman" w:cs="Times New Roman"/>
                <w:caps/>
                <w:sz w:val="20"/>
                <w:szCs w:val="20"/>
              </w:rPr>
              <w:t>-</w:t>
            </w:r>
            <w:r w:rsidRPr="00F45533">
              <w:rPr>
                <w:rFonts w:ascii="Times New Roman" w:hAnsi="Times New Roman" w:cs="Times New Roman"/>
                <w:caps/>
                <w:sz w:val="20"/>
                <w:szCs w:val="20"/>
              </w:rPr>
              <w:t>7</w:t>
            </w:r>
          </w:p>
          <w:p w14:paraId="01A786B8" w14:textId="77777777" w:rsidR="00436AA7" w:rsidRPr="00F45533" w:rsidRDefault="0004443C" w:rsidP="0004443C">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0.5</w:t>
            </w:r>
            <w:r w:rsidR="00436AA7" w:rsidRPr="00F45533">
              <w:rPr>
                <w:rFonts w:ascii="Times New Roman" w:hAnsi="Times New Roman" w:cs="Times New Roman"/>
                <w:caps/>
                <w:sz w:val="20"/>
                <w:szCs w:val="20"/>
              </w:rPr>
              <w:t>-</w:t>
            </w:r>
            <w:r w:rsidRPr="00F45533">
              <w:rPr>
                <w:rFonts w:ascii="Times New Roman" w:hAnsi="Times New Roman" w:cs="Times New Roman"/>
                <w:caps/>
                <w:sz w:val="20"/>
                <w:szCs w:val="20"/>
              </w:rPr>
              <w:t>1.1</w:t>
            </w:r>
          </w:p>
        </w:tc>
        <w:tc>
          <w:tcPr>
            <w:tcW w:w="2977" w:type="dxa"/>
          </w:tcPr>
          <w:p w14:paraId="12E7DFDE" w14:textId="77777777" w:rsidR="007460D1" w:rsidRPr="00F45533" w:rsidRDefault="007460D1" w:rsidP="00436AA7">
            <w:pPr>
              <w:spacing w:after="0" w:line="240" w:lineRule="auto"/>
              <w:jc w:val="center"/>
              <w:rPr>
                <w:rFonts w:ascii="Times New Roman" w:hAnsi="Times New Roman" w:cs="Times New Roman"/>
                <w:i/>
                <w:iCs/>
                <w:sz w:val="20"/>
                <w:szCs w:val="20"/>
              </w:rPr>
            </w:pPr>
          </w:p>
          <w:p w14:paraId="648402C4" w14:textId="77777777" w:rsidR="00436AA7" w:rsidRPr="00F45533" w:rsidRDefault="00436AA7" w:rsidP="00436AA7">
            <w:pPr>
              <w:spacing w:after="0" w:line="240" w:lineRule="auto"/>
              <w:jc w:val="center"/>
              <w:rPr>
                <w:rFonts w:ascii="Times New Roman" w:hAnsi="Times New Roman" w:cs="Times New Roman"/>
                <w:caps/>
                <w:sz w:val="20"/>
                <w:szCs w:val="20"/>
              </w:rPr>
            </w:pPr>
            <w:r w:rsidRPr="00F45533">
              <w:rPr>
                <w:rFonts w:ascii="Times New Roman" w:hAnsi="Times New Roman" w:cs="Times New Roman"/>
                <w:i/>
                <w:iCs/>
                <w:sz w:val="20"/>
                <w:szCs w:val="20"/>
              </w:rPr>
              <w:t>p</w:t>
            </w:r>
            <w:r w:rsidRPr="00F45533">
              <w:rPr>
                <w:rFonts w:ascii="Times New Roman" w:hAnsi="Times New Roman" w:cs="Times New Roman"/>
                <w:caps/>
                <w:sz w:val="20"/>
                <w:szCs w:val="20"/>
              </w:rPr>
              <w:t xml:space="preserve"> &gt; 0.05</w:t>
            </w:r>
          </w:p>
        </w:tc>
      </w:tr>
    </w:tbl>
    <w:p w14:paraId="2082C5F6" w14:textId="77777777" w:rsidR="00393CFF" w:rsidRPr="00F45533" w:rsidRDefault="00393CFF" w:rsidP="00FF2ED6">
      <w:pPr>
        <w:spacing w:after="0" w:line="360" w:lineRule="auto"/>
        <w:jc w:val="both"/>
        <w:rPr>
          <w:rFonts w:asciiTheme="majorBidi" w:hAnsiTheme="majorBidi"/>
          <w:b/>
          <w:bCs/>
          <w:sz w:val="24"/>
          <w:szCs w:val="24"/>
        </w:rPr>
      </w:pPr>
    </w:p>
    <w:p w14:paraId="53F12630" w14:textId="77777777" w:rsidR="00FF2ED6" w:rsidRPr="00F45533" w:rsidRDefault="00FF2ED6" w:rsidP="00FF2ED6">
      <w:pPr>
        <w:spacing w:after="0" w:line="360" w:lineRule="auto"/>
        <w:jc w:val="both"/>
        <w:rPr>
          <w:rFonts w:asciiTheme="majorBidi" w:hAnsiTheme="majorBidi"/>
          <w:b/>
          <w:bCs/>
          <w:sz w:val="24"/>
          <w:szCs w:val="24"/>
        </w:rPr>
      </w:pPr>
      <w:r w:rsidRPr="00F45533">
        <w:rPr>
          <w:rFonts w:asciiTheme="majorBidi" w:hAnsiTheme="majorBidi"/>
          <w:b/>
          <w:bCs/>
          <w:sz w:val="24"/>
          <w:szCs w:val="24"/>
        </w:rPr>
        <w:t xml:space="preserve">3.2.4. Cardiac Function  </w:t>
      </w:r>
    </w:p>
    <w:p w14:paraId="6552E5A3" w14:textId="77777777" w:rsidR="00F44944" w:rsidRPr="00F45533" w:rsidRDefault="002B50B1" w:rsidP="00C5637D">
      <w:pPr>
        <w:spacing w:line="360" w:lineRule="auto"/>
        <w:jc w:val="both"/>
        <w:rPr>
          <w:rFonts w:asciiTheme="majorBidi" w:hAnsiTheme="majorBidi"/>
          <w:sz w:val="24"/>
          <w:szCs w:val="24"/>
        </w:rPr>
      </w:pPr>
      <w:r w:rsidRPr="00F45533">
        <w:rPr>
          <w:rFonts w:ascii="Times New Roman" w:hAnsi="Times New Roman" w:cs="Times New Roman"/>
          <w:color w:val="000000"/>
          <w:sz w:val="24"/>
          <w:szCs w:val="24"/>
        </w:rPr>
        <w:t xml:space="preserve">The troponin </w:t>
      </w:r>
      <w:r w:rsidR="00C5637D" w:rsidRPr="00F45533">
        <w:rPr>
          <w:rFonts w:ascii="Times New Roman" w:hAnsi="Times New Roman" w:cs="Times New Roman"/>
          <w:color w:val="000000"/>
          <w:sz w:val="24"/>
          <w:szCs w:val="24"/>
        </w:rPr>
        <w:t xml:space="preserve">as good predictor marker for cardiac disorder and </w:t>
      </w:r>
      <w:r w:rsidRPr="00F45533">
        <w:rPr>
          <w:rFonts w:ascii="Times New Roman" w:hAnsi="Times New Roman" w:cs="Times New Roman"/>
          <w:color w:val="000000"/>
          <w:sz w:val="24"/>
          <w:szCs w:val="24"/>
        </w:rPr>
        <w:t>6/49 patients (</w:t>
      </w:r>
      <w:r w:rsidRPr="00F45533">
        <w:t>12.24</w:t>
      </w:r>
      <w:r w:rsidRPr="00F45533">
        <w:rPr>
          <w:rFonts w:ascii="Times New Roman" w:hAnsi="Times New Roman" w:cs="Times New Roman"/>
          <w:color w:val="000000"/>
          <w:sz w:val="24"/>
          <w:szCs w:val="24"/>
        </w:rPr>
        <w:t xml:space="preserve"> %)</w:t>
      </w:r>
      <w:r w:rsidR="0038038D" w:rsidRPr="00F45533">
        <w:rPr>
          <w:rFonts w:ascii="Times New Roman" w:hAnsi="Times New Roman" w:cs="Times New Roman"/>
          <w:color w:val="000000"/>
          <w:sz w:val="24"/>
          <w:szCs w:val="24"/>
        </w:rPr>
        <w:t xml:space="preserve"> </w:t>
      </w:r>
      <w:r w:rsidR="00C5637D" w:rsidRPr="00F45533">
        <w:rPr>
          <w:rFonts w:ascii="Times New Roman" w:hAnsi="Times New Roman" w:cs="Times New Roman"/>
          <w:color w:val="000000"/>
          <w:sz w:val="24"/>
          <w:szCs w:val="24"/>
        </w:rPr>
        <w:t xml:space="preserve">was reported with positive troponin </w:t>
      </w:r>
      <w:r w:rsidR="0038038D" w:rsidRPr="00F45533">
        <w:rPr>
          <w:rFonts w:ascii="Times New Roman" w:hAnsi="Times New Roman" w:cs="Times New Roman"/>
          <w:color w:val="000000"/>
          <w:sz w:val="24"/>
          <w:szCs w:val="24"/>
        </w:rPr>
        <w:t>(Table 4</w:t>
      </w:r>
      <w:proofErr w:type="gramStart"/>
      <w:r w:rsidR="0038038D" w:rsidRPr="00F45533">
        <w:rPr>
          <w:rFonts w:ascii="Times New Roman" w:hAnsi="Times New Roman" w:cs="Times New Roman"/>
          <w:color w:val="000000"/>
          <w:sz w:val="24"/>
          <w:szCs w:val="24"/>
        </w:rPr>
        <w:t xml:space="preserve">) </w:t>
      </w:r>
      <w:r w:rsidRPr="00F45533">
        <w:rPr>
          <w:rFonts w:ascii="Times New Roman" w:hAnsi="Times New Roman" w:cs="Times New Roman"/>
          <w:color w:val="000000"/>
          <w:sz w:val="24"/>
          <w:szCs w:val="24"/>
        </w:rPr>
        <w:t>.</w:t>
      </w:r>
      <w:proofErr w:type="gramEnd"/>
      <w:r w:rsidR="007460D1" w:rsidRPr="00F45533">
        <w:rPr>
          <w:rFonts w:asciiTheme="majorBidi" w:hAnsiTheme="majorBidi"/>
          <w:sz w:val="24"/>
          <w:szCs w:val="24"/>
        </w:rPr>
        <w:t xml:space="preserve"> </w:t>
      </w:r>
    </w:p>
    <w:tbl>
      <w:tblPr>
        <w:tblW w:w="9498" w:type="dxa"/>
        <w:tblBorders>
          <w:bottom w:val="single" w:sz="4" w:space="0" w:color="auto"/>
          <w:insideH w:val="single" w:sz="4" w:space="0" w:color="auto"/>
        </w:tblBorders>
        <w:tblLook w:val="04A0" w:firstRow="1" w:lastRow="0" w:firstColumn="1" w:lastColumn="0" w:noHBand="0" w:noVBand="1"/>
      </w:tblPr>
      <w:tblGrid>
        <w:gridCol w:w="2835"/>
        <w:gridCol w:w="3686"/>
        <w:gridCol w:w="2977"/>
      </w:tblGrid>
      <w:tr w:rsidR="00F44944" w:rsidRPr="00F45533" w14:paraId="143FA372" w14:textId="77777777" w:rsidTr="00F15196">
        <w:tc>
          <w:tcPr>
            <w:tcW w:w="9498" w:type="dxa"/>
            <w:gridSpan w:val="3"/>
          </w:tcPr>
          <w:p w14:paraId="38409520" w14:textId="77777777" w:rsidR="00F44944" w:rsidRPr="00F45533" w:rsidRDefault="00F44944" w:rsidP="0038038D">
            <w:pPr>
              <w:spacing w:after="0" w:line="240" w:lineRule="auto"/>
              <w:jc w:val="center"/>
              <w:rPr>
                <w:rFonts w:ascii="Times New Roman" w:hAnsi="Times New Roman" w:cs="Times New Roman"/>
                <w:sz w:val="24"/>
                <w:szCs w:val="24"/>
              </w:rPr>
            </w:pPr>
            <w:r w:rsidRPr="00F45533">
              <w:rPr>
                <w:rFonts w:ascii="Times New Roman" w:hAnsi="Times New Roman" w:cs="Times New Roman"/>
                <w:b/>
                <w:bCs/>
                <w:sz w:val="24"/>
                <w:szCs w:val="24"/>
              </w:rPr>
              <w:t xml:space="preserve">Table </w:t>
            </w:r>
            <w:r w:rsidR="0038038D" w:rsidRPr="00F45533">
              <w:rPr>
                <w:rFonts w:ascii="Times New Roman" w:hAnsi="Times New Roman" w:cs="Times New Roman"/>
                <w:b/>
                <w:bCs/>
                <w:sz w:val="24"/>
                <w:szCs w:val="24"/>
              </w:rPr>
              <w:t>4</w:t>
            </w:r>
            <w:r w:rsidR="00FB36FE" w:rsidRPr="00F45533">
              <w:rPr>
                <w:rFonts w:ascii="Times New Roman" w:hAnsi="Times New Roman" w:cs="Times New Roman"/>
                <w:b/>
                <w:bCs/>
                <w:sz w:val="24"/>
                <w:szCs w:val="24"/>
              </w:rPr>
              <w:t xml:space="preserve">. </w:t>
            </w:r>
            <w:r w:rsidRPr="00F45533">
              <w:rPr>
                <w:rFonts w:ascii="Times New Roman" w:hAnsi="Times New Roman" w:cs="Times New Roman"/>
                <w:sz w:val="24"/>
                <w:szCs w:val="24"/>
              </w:rPr>
              <w:t xml:space="preserve">Results </w:t>
            </w:r>
            <w:proofErr w:type="gramStart"/>
            <w:r w:rsidRPr="00F45533">
              <w:rPr>
                <w:rFonts w:ascii="Times New Roman" w:hAnsi="Times New Roman" w:cs="Times New Roman"/>
                <w:sz w:val="24"/>
                <w:szCs w:val="24"/>
              </w:rPr>
              <w:t xml:space="preserve">of  </w:t>
            </w:r>
            <w:r w:rsidR="00BA173B" w:rsidRPr="00F45533">
              <w:rPr>
                <w:rFonts w:ascii="Times New Roman" w:hAnsi="Times New Roman" w:cs="Times New Roman"/>
                <w:sz w:val="24"/>
                <w:szCs w:val="24"/>
              </w:rPr>
              <w:t>cardiac</w:t>
            </w:r>
            <w:proofErr w:type="gramEnd"/>
            <w:r w:rsidR="00BA173B" w:rsidRPr="00F45533">
              <w:rPr>
                <w:rFonts w:ascii="Times New Roman" w:hAnsi="Times New Roman" w:cs="Times New Roman"/>
                <w:sz w:val="24"/>
                <w:szCs w:val="24"/>
              </w:rPr>
              <w:t xml:space="preserve"> function </w:t>
            </w:r>
          </w:p>
          <w:p w14:paraId="20A5D095" w14:textId="77777777" w:rsidR="00BA173B" w:rsidRPr="00F45533" w:rsidRDefault="00BA173B" w:rsidP="00BA173B">
            <w:pPr>
              <w:spacing w:after="0" w:line="240" w:lineRule="auto"/>
              <w:jc w:val="center"/>
              <w:rPr>
                <w:rFonts w:ascii="Times New Roman" w:hAnsi="Times New Roman" w:cs="Times New Roman"/>
                <w:b/>
                <w:bCs/>
                <w:sz w:val="20"/>
                <w:szCs w:val="20"/>
              </w:rPr>
            </w:pPr>
          </w:p>
        </w:tc>
      </w:tr>
      <w:tr w:rsidR="00F44944" w:rsidRPr="00F45533" w14:paraId="1E635D8B" w14:textId="77777777" w:rsidTr="0038038D">
        <w:trPr>
          <w:trHeight w:val="237"/>
        </w:trPr>
        <w:tc>
          <w:tcPr>
            <w:tcW w:w="2835" w:type="dxa"/>
          </w:tcPr>
          <w:p w14:paraId="686E128B" w14:textId="77777777" w:rsidR="00F44944" w:rsidRPr="00F45533" w:rsidRDefault="00F44944" w:rsidP="00C33012">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Parameters</w:t>
            </w:r>
          </w:p>
        </w:tc>
        <w:tc>
          <w:tcPr>
            <w:tcW w:w="3686" w:type="dxa"/>
          </w:tcPr>
          <w:p w14:paraId="61CA5F4C" w14:textId="77777777" w:rsidR="00F44944" w:rsidRPr="00F45533" w:rsidRDefault="00F44944" w:rsidP="0038038D">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(n = 49)</w:t>
            </w:r>
          </w:p>
        </w:tc>
        <w:tc>
          <w:tcPr>
            <w:tcW w:w="2977" w:type="dxa"/>
          </w:tcPr>
          <w:p w14:paraId="2BB6C9AB" w14:textId="77777777" w:rsidR="00F44944" w:rsidRPr="00F45533" w:rsidRDefault="00F44944" w:rsidP="00C33012">
            <w:pPr>
              <w:spacing w:after="0" w:line="240" w:lineRule="auto"/>
              <w:jc w:val="center"/>
              <w:rPr>
                <w:rFonts w:ascii="Times New Roman" w:hAnsi="Times New Roman" w:cs="Times New Roman"/>
                <w:b/>
                <w:bCs/>
                <w:sz w:val="20"/>
                <w:szCs w:val="20"/>
              </w:rPr>
            </w:pPr>
          </w:p>
        </w:tc>
      </w:tr>
      <w:tr w:rsidR="00F44944" w:rsidRPr="00F45533" w14:paraId="0A598962" w14:textId="77777777" w:rsidTr="00F15196">
        <w:tc>
          <w:tcPr>
            <w:tcW w:w="2835" w:type="dxa"/>
          </w:tcPr>
          <w:p w14:paraId="65086EB7" w14:textId="77777777" w:rsidR="00F44944" w:rsidRPr="00F45533" w:rsidRDefault="00FF2ED6" w:rsidP="00C33012">
            <w:pPr>
              <w:spacing w:after="0" w:line="240" w:lineRule="auto"/>
              <w:jc w:val="center"/>
              <w:rPr>
                <w:rFonts w:ascii="Times New Roman" w:hAnsi="Times New Roman" w:cs="Times New Roman"/>
                <w:sz w:val="20"/>
                <w:szCs w:val="20"/>
              </w:rPr>
            </w:pPr>
            <w:proofErr w:type="gramStart"/>
            <w:r w:rsidRPr="00F45533">
              <w:rPr>
                <w:rFonts w:ascii="Times New Roman" w:hAnsi="Times New Roman" w:cs="Times New Roman"/>
                <w:sz w:val="20"/>
                <w:szCs w:val="20"/>
              </w:rPr>
              <w:t xml:space="preserve">Troponin </w:t>
            </w:r>
            <w:r w:rsidR="00F44944" w:rsidRPr="00F45533">
              <w:rPr>
                <w:rFonts w:ascii="Times New Roman" w:hAnsi="Times New Roman" w:cs="Times New Roman"/>
                <w:sz w:val="20"/>
                <w:szCs w:val="20"/>
              </w:rPr>
              <w:t xml:space="preserve"> (</w:t>
            </w:r>
            <w:proofErr w:type="gramEnd"/>
            <w:r w:rsidR="00F44944" w:rsidRPr="00F45533">
              <w:rPr>
                <w:rFonts w:ascii="Times New Roman" w:hAnsi="Times New Roman" w:cs="Times New Roman"/>
                <w:sz w:val="20"/>
                <w:szCs w:val="20"/>
              </w:rPr>
              <w:t xml:space="preserve"> </w:t>
            </w:r>
            <w:r w:rsidR="0004443C" w:rsidRPr="00F45533">
              <w:rPr>
                <w:rFonts w:ascii="Times New Roman" w:hAnsi="Times New Roman" w:cs="Times New Roman"/>
                <w:sz w:val="20"/>
                <w:szCs w:val="20"/>
              </w:rPr>
              <w:t xml:space="preserve">Reactive </w:t>
            </w:r>
            <w:r w:rsidR="00F44944" w:rsidRPr="00F45533">
              <w:rPr>
                <w:rFonts w:ascii="Times New Roman" w:hAnsi="Times New Roman" w:cs="Times New Roman"/>
                <w:sz w:val="20"/>
                <w:szCs w:val="20"/>
              </w:rPr>
              <w:t>)</w:t>
            </w:r>
          </w:p>
          <w:p w14:paraId="0F8C5ECA" w14:textId="77777777" w:rsidR="00F44944" w:rsidRPr="00F45533" w:rsidRDefault="00F44944" w:rsidP="00C33012">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 </w:t>
            </w:r>
          </w:p>
        </w:tc>
        <w:tc>
          <w:tcPr>
            <w:tcW w:w="3686" w:type="dxa"/>
          </w:tcPr>
          <w:p w14:paraId="171D2BF9" w14:textId="77777777" w:rsidR="00F44944" w:rsidRPr="00F45533" w:rsidRDefault="0004443C" w:rsidP="00C33012">
            <w:pPr>
              <w:spacing w:after="0" w:line="240" w:lineRule="auto"/>
              <w:jc w:val="center"/>
              <w:rPr>
                <w:rFonts w:ascii="Times New Roman" w:hAnsi="Times New Roman" w:cs="Times New Roman"/>
                <w:caps/>
                <w:sz w:val="20"/>
                <w:szCs w:val="20"/>
              </w:rPr>
            </w:pPr>
            <w:r w:rsidRPr="00F45533">
              <w:rPr>
                <w:rFonts w:ascii="Times New Roman" w:hAnsi="Times New Roman" w:cs="Times New Roman"/>
                <w:sz w:val="20"/>
                <w:szCs w:val="20"/>
              </w:rPr>
              <w:t xml:space="preserve">Positive    </w:t>
            </w:r>
          </w:p>
          <w:p w14:paraId="552CB8F6" w14:textId="77777777" w:rsidR="00F44944" w:rsidRPr="00F45533" w:rsidRDefault="00F44944" w:rsidP="00C33012">
            <w:pPr>
              <w:spacing w:after="0" w:line="240" w:lineRule="auto"/>
              <w:jc w:val="center"/>
              <w:rPr>
                <w:rFonts w:ascii="Times New Roman" w:hAnsi="Times New Roman" w:cs="Times New Roman"/>
                <w:caps/>
                <w:sz w:val="20"/>
                <w:szCs w:val="20"/>
              </w:rPr>
            </w:pPr>
          </w:p>
        </w:tc>
        <w:tc>
          <w:tcPr>
            <w:tcW w:w="2977" w:type="dxa"/>
          </w:tcPr>
          <w:p w14:paraId="2FC0967A" w14:textId="77777777" w:rsidR="00F44944" w:rsidRPr="00F45533" w:rsidRDefault="00F44944" w:rsidP="00C33012">
            <w:pPr>
              <w:spacing w:after="0" w:line="240" w:lineRule="auto"/>
              <w:jc w:val="center"/>
              <w:rPr>
                <w:rFonts w:ascii="Times New Roman" w:hAnsi="Times New Roman" w:cs="Times New Roman"/>
                <w:caps/>
                <w:sz w:val="20"/>
                <w:szCs w:val="20"/>
              </w:rPr>
            </w:pPr>
          </w:p>
        </w:tc>
      </w:tr>
    </w:tbl>
    <w:p w14:paraId="27F83DE2" w14:textId="77777777" w:rsidR="00473320" w:rsidRPr="00F45533" w:rsidRDefault="00473320" w:rsidP="00473320">
      <w:pPr>
        <w:spacing w:after="0" w:line="360" w:lineRule="auto"/>
        <w:jc w:val="both"/>
        <w:rPr>
          <w:rFonts w:asciiTheme="majorBidi" w:hAnsiTheme="majorBidi"/>
          <w:b/>
          <w:bCs/>
          <w:sz w:val="24"/>
          <w:szCs w:val="24"/>
        </w:rPr>
      </w:pPr>
      <w:r w:rsidRPr="00F45533">
        <w:rPr>
          <w:rFonts w:asciiTheme="majorBidi" w:hAnsiTheme="majorBidi"/>
          <w:b/>
          <w:bCs/>
          <w:sz w:val="24"/>
          <w:szCs w:val="24"/>
        </w:rPr>
        <w:t xml:space="preserve">3.2.5. Immunological Markers </w:t>
      </w:r>
    </w:p>
    <w:p w14:paraId="796AD34D" w14:textId="77777777" w:rsidR="00473320" w:rsidRPr="00F45533" w:rsidRDefault="00473320" w:rsidP="00BA173B">
      <w:pPr>
        <w:spacing w:line="360" w:lineRule="auto"/>
        <w:jc w:val="both"/>
        <w:rPr>
          <w:rFonts w:asciiTheme="majorBidi" w:hAnsiTheme="majorBidi"/>
          <w:sz w:val="24"/>
          <w:szCs w:val="24"/>
        </w:rPr>
      </w:pPr>
      <w:r w:rsidRPr="00F45533">
        <w:rPr>
          <w:rFonts w:asciiTheme="majorBidi" w:hAnsiTheme="majorBidi"/>
          <w:sz w:val="24"/>
          <w:szCs w:val="24"/>
        </w:rPr>
        <w:t xml:space="preserve">Routine </w:t>
      </w:r>
      <w:r w:rsidR="00BA173B" w:rsidRPr="00F45533">
        <w:rPr>
          <w:rFonts w:asciiTheme="majorBidi" w:hAnsiTheme="majorBidi"/>
          <w:sz w:val="24"/>
          <w:szCs w:val="24"/>
        </w:rPr>
        <w:t xml:space="preserve">immunological marker assay revealed increased CRP </w:t>
      </w:r>
      <w:r w:rsidRPr="00F45533">
        <w:rPr>
          <w:rFonts w:asciiTheme="majorBidi" w:hAnsiTheme="majorBidi"/>
          <w:sz w:val="24"/>
          <w:szCs w:val="24"/>
        </w:rPr>
        <w:t>levels (</w:t>
      </w:r>
      <w:r w:rsidRPr="00F45533">
        <w:rPr>
          <w:rFonts w:asciiTheme="majorBidi" w:hAnsiTheme="majorBidi"/>
          <w:i/>
          <w:iCs/>
          <w:sz w:val="24"/>
          <w:szCs w:val="24"/>
        </w:rPr>
        <w:t>p</w:t>
      </w:r>
      <w:r w:rsidRPr="00F45533">
        <w:rPr>
          <w:rFonts w:asciiTheme="majorBidi" w:hAnsiTheme="majorBidi"/>
          <w:sz w:val="24"/>
          <w:szCs w:val="24"/>
        </w:rPr>
        <w:t xml:space="preserve"> &lt; 0.0001) in severe and critical patients</w:t>
      </w:r>
      <w:r w:rsidR="00BA173B" w:rsidRPr="00F45533">
        <w:rPr>
          <w:rFonts w:asciiTheme="majorBidi" w:hAnsiTheme="majorBidi"/>
          <w:sz w:val="24"/>
          <w:szCs w:val="24"/>
        </w:rPr>
        <w:t xml:space="preserve"> (49/49 </w:t>
      </w:r>
      <w:r w:rsidR="00FB36FE" w:rsidRPr="00F45533">
        <w:rPr>
          <w:rFonts w:asciiTheme="majorBidi" w:hAnsiTheme="majorBidi"/>
          <w:sz w:val="24"/>
          <w:szCs w:val="24"/>
        </w:rPr>
        <w:t>cases;</w:t>
      </w:r>
      <w:r w:rsidR="00BA173B" w:rsidRPr="00F45533">
        <w:rPr>
          <w:rFonts w:asciiTheme="majorBidi" w:hAnsiTheme="majorBidi"/>
          <w:sz w:val="24"/>
          <w:szCs w:val="24"/>
        </w:rPr>
        <w:t xml:space="preserve"> 100 %) </w:t>
      </w:r>
      <w:r w:rsidR="0038038D" w:rsidRPr="00F45533">
        <w:rPr>
          <w:rFonts w:asciiTheme="majorBidi" w:hAnsiTheme="majorBidi"/>
          <w:sz w:val="24"/>
          <w:szCs w:val="24"/>
        </w:rPr>
        <w:t>(Table 5</w:t>
      </w:r>
      <w:proofErr w:type="gramStart"/>
      <w:r w:rsidR="0038038D" w:rsidRPr="00F45533">
        <w:rPr>
          <w:rFonts w:asciiTheme="majorBidi" w:hAnsiTheme="majorBidi"/>
          <w:sz w:val="24"/>
          <w:szCs w:val="24"/>
        </w:rPr>
        <w:t xml:space="preserve">) </w:t>
      </w:r>
      <w:r w:rsidRPr="00F45533">
        <w:rPr>
          <w:rFonts w:asciiTheme="majorBidi" w:hAnsiTheme="majorBidi"/>
          <w:sz w:val="24"/>
          <w:szCs w:val="24"/>
        </w:rPr>
        <w:t>.</w:t>
      </w:r>
      <w:proofErr w:type="gramEnd"/>
      <w:r w:rsidRPr="00F45533">
        <w:rPr>
          <w:rFonts w:asciiTheme="majorBidi" w:hAnsiTheme="majorBidi"/>
          <w:sz w:val="24"/>
          <w:szCs w:val="24"/>
        </w:rPr>
        <w:t xml:space="preserve"> </w:t>
      </w:r>
    </w:p>
    <w:tbl>
      <w:tblPr>
        <w:tblW w:w="9498" w:type="dxa"/>
        <w:tblBorders>
          <w:bottom w:val="single" w:sz="4" w:space="0" w:color="auto"/>
          <w:insideH w:val="single" w:sz="4" w:space="0" w:color="auto"/>
        </w:tblBorders>
        <w:tblLook w:val="04A0" w:firstRow="1" w:lastRow="0" w:firstColumn="1" w:lastColumn="0" w:noHBand="0" w:noVBand="1"/>
      </w:tblPr>
      <w:tblGrid>
        <w:gridCol w:w="2835"/>
        <w:gridCol w:w="3686"/>
        <w:gridCol w:w="2977"/>
      </w:tblGrid>
      <w:tr w:rsidR="00473320" w:rsidRPr="00F45533" w14:paraId="0F61E368" w14:textId="77777777" w:rsidTr="008330F9">
        <w:tc>
          <w:tcPr>
            <w:tcW w:w="9498" w:type="dxa"/>
            <w:gridSpan w:val="3"/>
          </w:tcPr>
          <w:p w14:paraId="123926C3" w14:textId="77777777" w:rsidR="00473320" w:rsidRPr="00F45533" w:rsidRDefault="00473320" w:rsidP="00FB36FE">
            <w:pPr>
              <w:spacing w:after="0" w:line="240" w:lineRule="auto"/>
              <w:jc w:val="center"/>
              <w:rPr>
                <w:rFonts w:ascii="Times New Roman" w:hAnsi="Times New Roman" w:cs="Times New Roman"/>
                <w:b/>
                <w:bCs/>
                <w:sz w:val="24"/>
                <w:szCs w:val="24"/>
              </w:rPr>
            </w:pPr>
            <w:r w:rsidRPr="00F45533">
              <w:rPr>
                <w:rFonts w:ascii="Times New Roman" w:hAnsi="Times New Roman" w:cs="Times New Roman"/>
                <w:b/>
                <w:bCs/>
                <w:sz w:val="24"/>
                <w:szCs w:val="24"/>
              </w:rPr>
              <w:t xml:space="preserve">Table </w:t>
            </w:r>
            <w:proofErr w:type="gramStart"/>
            <w:r w:rsidRPr="00F45533">
              <w:rPr>
                <w:rFonts w:ascii="Times New Roman" w:hAnsi="Times New Roman" w:cs="Times New Roman"/>
                <w:b/>
                <w:bCs/>
                <w:sz w:val="24"/>
                <w:szCs w:val="24"/>
              </w:rPr>
              <w:t>5 .</w:t>
            </w:r>
            <w:proofErr w:type="gramEnd"/>
            <w:r w:rsidRPr="00F45533">
              <w:rPr>
                <w:rFonts w:ascii="Times New Roman" w:hAnsi="Times New Roman" w:cs="Times New Roman"/>
                <w:b/>
                <w:bCs/>
                <w:sz w:val="24"/>
                <w:szCs w:val="24"/>
              </w:rPr>
              <w:t xml:space="preserve"> </w:t>
            </w:r>
            <w:r w:rsidRPr="00F45533">
              <w:rPr>
                <w:rFonts w:ascii="Times New Roman" w:hAnsi="Times New Roman" w:cs="Times New Roman"/>
                <w:sz w:val="24"/>
                <w:szCs w:val="24"/>
              </w:rPr>
              <w:t xml:space="preserve">Results </w:t>
            </w:r>
            <w:proofErr w:type="gramStart"/>
            <w:r w:rsidRPr="00F45533">
              <w:rPr>
                <w:rFonts w:ascii="Times New Roman" w:hAnsi="Times New Roman" w:cs="Times New Roman"/>
                <w:sz w:val="24"/>
                <w:szCs w:val="24"/>
              </w:rPr>
              <w:t xml:space="preserve">of  </w:t>
            </w:r>
            <w:r w:rsidR="00FB36FE" w:rsidRPr="00F45533">
              <w:rPr>
                <w:rFonts w:ascii="Times New Roman" w:hAnsi="Times New Roman" w:cs="Times New Roman"/>
                <w:sz w:val="24"/>
                <w:szCs w:val="24"/>
              </w:rPr>
              <w:t>CRP</w:t>
            </w:r>
            <w:proofErr w:type="gramEnd"/>
            <w:r w:rsidR="0038038D" w:rsidRPr="00F45533">
              <w:rPr>
                <w:rFonts w:ascii="Times New Roman" w:hAnsi="Times New Roman" w:cs="Times New Roman"/>
                <w:sz w:val="24"/>
                <w:szCs w:val="24"/>
              </w:rPr>
              <w:t xml:space="preserve"> parameter</w:t>
            </w:r>
          </w:p>
          <w:p w14:paraId="3590CEFF" w14:textId="77777777" w:rsidR="0038038D" w:rsidRPr="00F45533" w:rsidRDefault="0038038D" w:rsidP="00FB36FE">
            <w:pPr>
              <w:spacing w:after="0" w:line="240" w:lineRule="auto"/>
              <w:jc w:val="center"/>
              <w:rPr>
                <w:rFonts w:ascii="Times New Roman" w:hAnsi="Times New Roman" w:cs="Times New Roman"/>
                <w:b/>
                <w:bCs/>
                <w:sz w:val="24"/>
                <w:szCs w:val="24"/>
              </w:rPr>
            </w:pPr>
          </w:p>
        </w:tc>
      </w:tr>
      <w:tr w:rsidR="00473320" w:rsidRPr="00F45533" w14:paraId="76B4E3E6" w14:textId="77777777" w:rsidTr="008330F9">
        <w:tc>
          <w:tcPr>
            <w:tcW w:w="2835" w:type="dxa"/>
          </w:tcPr>
          <w:p w14:paraId="395DCD4C" w14:textId="77777777" w:rsidR="00473320" w:rsidRPr="00F45533" w:rsidRDefault="00473320" w:rsidP="008330F9">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Parameters</w:t>
            </w:r>
          </w:p>
        </w:tc>
        <w:tc>
          <w:tcPr>
            <w:tcW w:w="3686" w:type="dxa"/>
          </w:tcPr>
          <w:p w14:paraId="5E999F25" w14:textId="77777777" w:rsidR="00473320" w:rsidRPr="00F45533" w:rsidRDefault="00473320" w:rsidP="008330F9">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 xml:space="preserve">Mean </w:t>
            </w:r>
            <w:r w:rsidRPr="00F45533">
              <w:rPr>
                <w:rFonts w:ascii="Times New Roman" w:hAnsi="Times New Roman" w:cs="Times New Roman"/>
                <w:b/>
                <w:bCs/>
                <w:caps/>
                <w:sz w:val="20"/>
                <w:szCs w:val="20"/>
              </w:rPr>
              <w:t>± SD</w:t>
            </w:r>
          </w:p>
          <w:p w14:paraId="467B33AB" w14:textId="77777777" w:rsidR="00473320" w:rsidRPr="00F45533" w:rsidRDefault="00473320" w:rsidP="008330F9">
            <w:pPr>
              <w:spacing w:after="0" w:line="240" w:lineRule="auto"/>
              <w:jc w:val="center"/>
              <w:rPr>
                <w:rFonts w:ascii="Times New Roman" w:hAnsi="Times New Roman" w:cs="Times New Roman"/>
                <w:b/>
                <w:bCs/>
                <w:caps/>
                <w:sz w:val="20"/>
                <w:szCs w:val="20"/>
              </w:rPr>
            </w:pPr>
            <w:r w:rsidRPr="00F45533">
              <w:rPr>
                <w:rFonts w:ascii="Times New Roman" w:hAnsi="Times New Roman" w:cs="Times New Roman"/>
                <w:b/>
                <w:bCs/>
                <w:sz w:val="20"/>
                <w:szCs w:val="20"/>
              </w:rPr>
              <w:t>(n = 49)</w:t>
            </w:r>
          </w:p>
          <w:p w14:paraId="7F7A102B" w14:textId="77777777" w:rsidR="00473320" w:rsidRPr="00F45533" w:rsidRDefault="00473320" w:rsidP="008330F9">
            <w:pPr>
              <w:spacing w:after="0" w:line="240" w:lineRule="auto"/>
              <w:jc w:val="center"/>
              <w:rPr>
                <w:rFonts w:ascii="Times New Roman" w:hAnsi="Times New Roman" w:cs="Times New Roman"/>
                <w:b/>
                <w:bCs/>
                <w:caps/>
                <w:sz w:val="20"/>
                <w:szCs w:val="20"/>
              </w:rPr>
            </w:pPr>
          </w:p>
        </w:tc>
        <w:tc>
          <w:tcPr>
            <w:tcW w:w="2977" w:type="dxa"/>
          </w:tcPr>
          <w:p w14:paraId="08CB34CA" w14:textId="77777777" w:rsidR="00473320" w:rsidRPr="00F45533" w:rsidRDefault="00473320" w:rsidP="008330F9">
            <w:pPr>
              <w:spacing w:after="0" w:line="240" w:lineRule="auto"/>
              <w:jc w:val="center"/>
              <w:rPr>
                <w:rFonts w:ascii="Times New Roman" w:hAnsi="Times New Roman" w:cs="Times New Roman"/>
                <w:b/>
                <w:bCs/>
                <w:sz w:val="20"/>
                <w:szCs w:val="20"/>
              </w:rPr>
            </w:pPr>
            <w:r w:rsidRPr="00F45533">
              <w:rPr>
                <w:rFonts w:ascii="Times New Roman" w:hAnsi="Times New Roman" w:cs="Times New Roman"/>
                <w:b/>
                <w:bCs/>
                <w:i/>
                <w:iCs/>
                <w:sz w:val="20"/>
                <w:szCs w:val="20"/>
              </w:rPr>
              <w:t>p</w:t>
            </w:r>
            <w:r w:rsidRPr="00F45533">
              <w:rPr>
                <w:rFonts w:ascii="Times New Roman" w:hAnsi="Times New Roman" w:cs="Times New Roman"/>
                <w:b/>
                <w:bCs/>
                <w:sz w:val="20"/>
                <w:szCs w:val="20"/>
              </w:rPr>
              <w:t xml:space="preserve"> value</w:t>
            </w:r>
          </w:p>
        </w:tc>
      </w:tr>
      <w:tr w:rsidR="00473320" w:rsidRPr="00F45533" w14:paraId="627E376E" w14:textId="77777777" w:rsidTr="008330F9">
        <w:tc>
          <w:tcPr>
            <w:tcW w:w="2835" w:type="dxa"/>
          </w:tcPr>
          <w:p w14:paraId="1497E971" w14:textId="77777777" w:rsidR="00473320" w:rsidRPr="00F45533" w:rsidRDefault="00473320" w:rsidP="008330F9">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CRP</w:t>
            </w:r>
            <w:proofErr w:type="gramStart"/>
            <w:r w:rsidRPr="00F45533">
              <w:rPr>
                <w:rFonts w:ascii="Times New Roman" w:hAnsi="Times New Roman" w:cs="Times New Roman"/>
                <w:sz w:val="20"/>
                <w:szCs w:val="20"/>
              </w:rPr>
              <w:t xml:space="preserve">   (</w:t>
            </w:r>
            <w:proofErr w:type="gramEnd"/>
            <w:r w:rsidR="00BA173B" w:rsidRPr="00F45533">
              <w:rPr>
                <w:rFonts w:ascii="Times New Roman" w:hAnsi="Times New Roman" w:cs="Times New Roman"/>
                <w:sz w:val="20"/>
                <w:szCs w:val="20"/>
              </w:rPr>
              <w:t>mg/dl</w:t>
            </w:r>
            <w:r w:rsidRPr="00F45533">
              <w:rPr>
                <w:rFonts w:ascii="Times New Roman" w:hAnsi="Times New Roman" w:cs="Times New Roman"/>
                <w:sz w:val="20"/>
                <w:szCs w:val="20"/>
              </w:rPr>
              <w:t xml:space="preserve"> )</w:t>
            </w:r>
          </w:p>
          <w:p w14:paraId="22E34355" w14:textId="77777777" w:rsidR="00473320" w:rsidRPr="00F45533" w:rsidRDefault="00473320" w:rsidP="008330F9">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 xml:space="preserve">Median </w:t>
            </w:r>
          </w:p>
          <w:p w14:paraId="039ADEF6" w14:textId="77777777" w:rsidR="00473320" w:rsidRPr="00F45533" w:rsidRDefault="00473320" w:rsidP="008330F9">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Rang</w:t>
            </w:r>
          </w:p>
          <w:p w14:paraId="676836FE" w14:textId="77777777" w:rsidR="00473320" w:rsidRPr="00F45533" w:rsidRDefault="00473320" w:rsidP="00C42687">
            <w:pPr>
              <w:spacing w:after="0" w:line="240" w:lineRule="auto"/>
              <w:jc w:val="center"/>
              <w:rPr>
                <w:rFonts w:ascii="Times New Roman" w:hAnsi="Times New Roman" w:cs="Times New Roman"/>
                <w:sz w:val="20"/>
                <w:szCs w:val="20"/>
              </w:rPr>
            </w:pPr>
            <w:r w:rsidRPr="00F45533">
              <w:rPr>
                <w:rFonts w:ascii="Times New Roman" w:hAnsi="Times New Roman" w:cs="Times New Roman"/>
                <w:sz w:val="20"/>
                <w:szCs w:val="20"/>
              </w:rPr>
              <w:t>Normal</w:t>
            </w:r>
            <w:r w:rsidR="00C42687" w:rsidRPr="00F45533">
              <w:rPr>
                <w:rFonts w:ascii="Times New Roman" w:hAnsi="Times New Roman" w:cs="Times New Roman"/>
                <w:sz w:val="20"/>
                <w:szCs w:val="20"/>
              </w:rPr>
              <w:t xml:space="preserve"> Value </w:t>
            </w:r>
            <w:r w:rsidRPr="00F45533">
              <w:rPr>
                <w:rFonts w:ascii="Times New Roman" w:hAnsi="Times New Roman" w:cs="Times New Roman"/>
                <w:sz w:val="20"/>
                <w:szCs w:val="20"/>
              </w:rPr>
              <w:t xml:space="preserve"> </w:t>
            </w:r>
          </w:p>
        </w:tc>
        <w:tc>
          <w:tcPr>
            <w:tcW w:w="3686" w:type="dxa"/>
          </w:tcPr>
          <w:p w14:paraId="24128DE2" w14:textId="77777777" w:rsidR="00BA173B" w:rsidRPr="00F45533" w:rsidRDefault="00BA173B" w:rsidP="00BA173B">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 xml:space="preserve">26 ± 10 </w:t>
            </w:r>
          </w:p>
          <w:p w14:paraId="76D9E83F" w14:textId="77777777" w:rsidR="00BA173B" w:rsidRPr="00F45533" w:rsidRDefault="00BA173B" w:rsidP="00BA173B">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26</w:t>
            </w:r>
          </w:p>
          <w:p w14:paraId="20AFAE3A" w14:textId="77777777" w:rsidR="00BA173B" w:rsidRPr="00F45533" w:rsidRDefault="00BA173B" w:rsidP="00BA173B">
            <w:pPr>
              <w:spacing w:after="0" w:line="240" w:lineRule="auto"/>
              <w:jc w:val="center"/>
              <w:rPr>
                <w:rFonts w:ascii="Times New Roman" w:hAnsi="Times New Roman" w:cs="Times New Roman"/>
                <w:caps/>
                <w:sz w:val="20"/>
                <w:szCs w:val="20"/>
              </w:rPr>
            </w:pPr>
            <w:r w:rsidRPr="00F45533">
              <w:rPr>
                <w:rFonts w:ascii="Times New Roman" w:hAnsi="Times New Roman" w:cs="Times New Roman"/>
                <w:caps/>
                <w:sz w:val="20"/>
                <w:szCs w:val="20"/>
              </w:rPr>
              <w:t>12-46</w:t>
            </w:r>
          </w:p>
          <w:p w14:paraId="0EBBABEF" w14:textId="77777777" w:rsidR="00473320" w:rsidRPr="00F45533" w:rsidRDefault="00C42687" w:rsidP="008330F9">
            <w:pPr>
              <w:spacing w:after="0" w:line="240" w:lineRule="auto"/>
              <w:jc w:val="center"/>
              <w:rPr>
                <w:rFonts w:ascii="Times New Roman" w:hAnsi="Times New Roman" w:cs="Times New Roman"/>
                <w:caps/>
                <w:sz w:val="20"/>
                <w:szCs w:val="20"/>
              </w:rPr>
            </w:pPr>
            <w:proofErr w:type="spellStart"/>
            <w:r w:rsidRPr="00F45533">
              <w:rPr>
                <w:rFonts w:ascii="Times New Roman" w:hAnsi="Times New Roman" w:cs="Times New Roman"/>
                <w:sz w:val="20"/>
                <w:szCs w:val="20"/>
              </w:rPr>
              <w:t>Upto</w:t>
            </w:r>
            <w:proofErr w:type="spellEnd"/>
            <w:r w:rsidRPr="00F45533">
              <w:rPr>
                <w:rFonts w:ascii="Times New Roman" w:hAnsi="Times New Roman" w:cs="Times New Roman"/>
                <w:sz w:val="20"/>
                <w:szCs w:val="20"/>
              </w:rPr>
              <w:t xml:space="preserve">   </w:t>
            </w:r>
            <w:r w:rsidR="00BA173B" w:rsidRPr="00F45533">
              <w:rPr>
                <w:rFonts w:ascii="Times New Roman" w:hAnsi="Times New Roman" w:cs="Times New Roman"/>
                <w:caps/>
                <w:sz w:val="20"/>
                <w:szCs w:val="20"/>
              </w:rPr>
              <w:t xml:space="preserve">6 </w:t>
            </w:r>
          </w:p>
        </w:tc>
        <w:tc>
          <w:tcPr>
            <w:tcW w:w="2977" w:type="dxa"/>
          </w:tcPr>
          <w:p w14:paraId="50BFA087" w14:textId="77777777" w:rsidR="00473320" w:rsidRPr="00F45533" w:rsidRDefault="00473320" w:rsidP="008330F9">
            <w:pPr>
              <w:spacing w:after="0" w:line="240" w:lineRule="auto"/>
              <w:jc w:val="center"/>
              <w:rPr>
                <w:rFonts w:ascii="Times New Roman" w:hAnsi="Times New Roman" w:cs="Times New Roman"/>
                <w:caps/>
                <w:sz w:val="20"/>
                <w:szCs w:val="20"/>
              </w:rPr>
            </w:pPr>
          </w:p>
        </w:tc>
      </w:tr>
    </w:tbl>
    <w:p w14:paraId="1F214F61" w14:textId="77777777" w:rsidR="00151CD9" w:rsidRPr="00F45533" w:rsidRDefault="00151CD9" w:rsidP="00EC0AF4">
      <w:pPr>
        <w:spacing w:after="0" w:line="240" w:lineRule="auto"/>
        <w:rPr>
          <w:rFonts w:asciiTheme="majorBidi" w:hAnsiTheme="majorBidi"/>
          <w:sz w:val="24"/>
          <w:szCs w:val="24"/>
        </w:rPr>
      </w:pPr>
    </w:p>
    <w:p w14:paraId="5BEEFC9A" w14:textId="77777777" w:rsidR="00151CD9" w:rsidRDefault="001A4B73" w:rsidP="001A4B73">
      <w:pPr>
        <w:tabs>
          <w:tab w:val="left" w:pos="1644"/>
        </w:tabs>
        <w:spacing w:after="0" w:line="240" w:lineRule="auto"/>
        <w:rPr>
          <w:rFonts w:asciiTheme="majorBidi" w:hAnsiTheme="majorBidi"/>
          <w:sz w:val="24"/>
          <w:szCs w:val="24"/>
        </w:rPr>
      </w:pPr>
      <w:r>
        <w:rPr>
          <w:rFonts w:asciiTheme="majorBidi" w:hAnsiTheme="majorBidi"/>
          <w:sz w:val="24"/>
          <w:szCs w:val="24"/>
        </w:rPr>
        <w:tab/>
      </w:r>
    </w:p>
    <w:p w14:paraId="7A5D7AE8" w14:textId="77777777" w:rsidR="001A4B73" w:rsidRDefault="001A4B73" w:rsidP="001A4B73">
      <w:pPr>
        <w:tabs>
          <w:tab w:val="left" w:pos="1644"/>
        </w:tabs>
        <w:spacing w:after="0" w:line="240" w:lineRule="auto"/>
        <w:rPr>
          <w:rFonts w:asciiTheme="majorBidi" w:hAnsiTheme="majorBidi"/>
          <w:sz w:val="24"/>
          <w:szCs w:val="24"/>
        </w:rPr>
      </w:pPr>
    </w:p>
    <w:p w14:paraId="6F4103C0" w14:textId="77777777" w:rsidR="001A4B73" w:rsidRPr="00F45533" w:rsidRDefault="001A4B73" w:rsidP="001A4B73">
      <w:pPr>
        <w:tabs>
          <w:tab w:val="left" w:pos="1644"/>
        </w:tabs>
        <w:spacing w:after="0" w:line="240" w:lineRule="auto"/>
        <w:rPr>
          <w:rFonts w:asciiTheme="majorBidi" w:hAnsiTheme="majorBidi"/>
          <w:sz w:val="24"/>
          <w:szCs w:val="24"/>
        </w:rPr>
      </w:pPr>
    </w:p>
    <w:p w14:paraId="2C39C520" w14:textId="77777777" w:rsidR="00151CD9" w:rsidRPr="00F45533" w:rsidRDefault="00151CD9" w:rsidP="00EC0AF4">
      <w:pPr>
        <w:spacing w:after="0" w:line="240" w:lineRule="auto"/>
        <w:rPr>
          <w:rFonts w:asciiTheme="majorBidi" w:hAnsiTheme="majorBidi"/>
          <w:sz w:val="24"/>
          <w:szCs w:val="24"/>
        </w:rPr>
      </w:pPr>
    </w:p>
    <w:p w14:paraId="3F4C3783" w14:textId="77777777" w:rsidR="00EC0AF4" w:rsidRPr="00F45533" w:rsidRDefault="00BA173B" w:rsidP="00EC0AF4">
      <w:pPr>
        <w:spacing w:after="0" w:line="240" w:lineRule="auto"/>
        <w:rPr>
          <w:rFonts w:ascii="Times New Roman" w:hAnsi="Times New Roman" w:cs="Times New Roman"/>
          <w:b/>
          <w:color w:val="000000"/>
          <w:sz w:val="28"/>
          <w:szCs w:val="28"/>
        </w:rPr>
      </w:pPr>
      <w:r w:rsidRPr="00F45533">
        <w:rPr>
          <w:rFonts w:ascii="Times New Roman" w:hAnsi="Times New Roman" w:cs="Times New Roman"/>
          <w:b/>
          <w:color w:val="000000"/>
          <w:sz w:val="28"/>
          <w:szCs w:val="28"/>
        </w:rPr>
        <w:t>4</w:t>
      </w:r>
      <w:r w:rsidR="00643D18" w:rsidRPr="00F45533">
        <w:rPr>
          <w:rFonts w:ascii="Times New Roman" w:hAnsi="Times New Roman" w:cs="Times New Roman"/>
          <w:b/>
          <w:color w:val="000000"/>
          <w:sz w:val="28"/>
          <w:szCs w:val="28"/>
        </w:rPr>
        <w:t xml:space="preserve">. </w:t>
      </w:r>
      <w:r w:rsidR="00EC0AF4" w:rsidRPr="00F45533">
        <w:rPr>
          <w:rFonts w:ascii="Times New Roman" w:hAnsi="Times New Roman" w:cs="Times New Roman"/>
          <w:b/>
          <w:color w:val="000000"/>
          <w:sz w:val="28"/>
          <w:szCs w:val="28"/>
        </w:rPr>
        <w:t xml:space="preserve">DISCUSSION </w:t>
      </w:r>
    </w:p>
    <w:p w14:paraId="69FA8317" w14:textId="77777777" w:rsidR="00EC0AF4" w:rsidRPr="00F45533" w:rsidRDefault="00EC0AF4" w:rsidP="00EC0AF4">
      <w:pPr>
        <w:spacing w:after="0" w:line="240" w:lineRule="auto"/>
        <w:rPr>
          <w:rFonts w:ascii="Times New Roman" w:hAnsi="Times New Roman" w:cs="Times New Roman"/>
          <w:b/>
          <w:color w:val="000000"/>
          <w:sz w:val="28"/>
          <w:szCs w:val="28"/>
        </w:rPr>
      </w:pPr>
    </w:p>
    <w:p w14:paraId="4A83F5C7" w14:textId="77777777" w:rsidR="00E64084" w:rsidRPr="00F45533" w:rsidRDefault="000E6FAB" w:rsidP="0038038D">
      <w:pPr>
        <w:spacing w:line="360" w:lineRule="auto"/>
        <w:jc w:val="both"/>
        <w:rPr>
          <w:rFonts w:asciiTheme="majorBidi" w:hAnsiTheme="majorBidi" w:cstheme="majorBidi"/>
          <w:sz w:val="24"/>
          <w:szCs w:val="24"/>
        </w:rPr>
      </w:pPr>
      <w:r w:rsidRPr="00F45533">
        <w:rPr>
          <w:rFonts w:asciiTheme="majorBidi" w:hAnsiTheme="majorBidi" w:cstheme="majorBidi"/>
          <w:sz w:val="24"/>
          <w:szCs w:val="24"/>
        </w:rPr>
        <w:lastRenderedPageBreak/>
        <w:t>The global COVID-19 has presented major challenges for clinical laboratories, from initial diagnosis to patient monitoring and treatment. The International Federation of Clinical Chemistry and Laboratory Medicine (IFCC) Task Force on COVID-19 has been established to synthesize up-to-date information on the epidemiology, pathogenesis, and laboratory diagnosis and monitoring of COVID-19, as well as to develop practical recommendations on the use of molecular, serological, and biochemical tests in disease diagnosis and management (16</w:t>
      </w:r>
      <w:proofErr w:type="gramStart"/>
      <w:r w:rsidRPr="00F45533">
        <w:rPr>
          <w:rFonts w:asciiTheme="majorBidi" w:hAnsiTheme="majorBidi" w:cstheme="majorBidi"/>
          <w:sz w:val="24"/>
          <w:szCs w:val="24"/>
        </w:rPr>
        <w:t xml:space="preserve">) </w:t>
      </w:r>
      <w:r w:rsidR="00290911" w:rsidRPr="00F45533">
        <w:rPr>
          <w:rFonts w:asciiTheme="majorBidi" w:hAnsiTheme="majorBidi" w:cstheme="majorBidi"/>
          <w:sz w:val="24"/>
          <w:szCs w:val="24"/>
        </w:rPr>
        <w:t>.</w:t>
      </w:r>
      <w:proofErr w:type="gramEnd"/>
      <w:r w:rsidR="00290911" w:rsidRPr="00F45533">
        <w:rPr>
          <w:rFonts w:asciiTheme="majorBidi" w:hAnsiTheme="majorBidi" w:cstheme="majorBidi"/>
          <w:sz w:val="24"/>
          <w:szCs w:val="24"/>
        </w:rPr>
        <w:t xml:space="preserve"> </w:t>
      </w:r>
      <w:r w:rsidR="001D0039" w:rsidRPr="00F45533">
        <w:rPr>
          <w:rFonts w:asciiTheme="majorBidi" w:hAnsiTheme="majorBidi" w:cstheme="majorBidi"/>
          <w:sz w:val="24"/>
          <w:szCs w:val="24"/>
        </w:rPr>
        <w:t xml:space="preserve">Laboratory tests indicate that the immune and clotting system show marked alterations with hyper-activation, hyper-inflammation, </w:t>
      </w:r>
      <w:r w:rsidR="004324E5" w:rsidRPr="00F45533">
        <w:rPr>
          <w:rFonts w:asciiTheme="majorBidi" w:hAnsiTheme="majorBidi" w:cstheme="majorBidi"/>
          <w:sz w:val="24"/>
          <w:szCs w:val="24"/>
        </w:rPr>
        <w:t>and cytokine</w:t>
      </w:r>
      <w:r w:rsidR="001D0039" w:rsidRPr="00F45533">
        <w:rPr>
          <w:rFonts w:asciiTheme="majorBidi" w:hAnsiTheme="majorBidi" w:cstheme="majorBidi"/>
          <w:sz w:val="24"/>
          <w:szCs w:val="24"/>
        </w:rPr>
        <w:t xml:space="preserve"> storm development. Furthermore, organ-specific biomarkers demonstrate the involvement of cardiac muscle, kidney, and liver dysfunction in many patients (17</w:t>
      </w:r>
      <w:r w:rsidR="00587505" w:rsidRPr="00F45533">
        <w:rPr>
          <w:rFonts w:asciiTheme="majorBidi" w:hAnsiTheme="majorBidi" w:cstheme="majorBidi"/>
          <w:sz w:val="24"/>
          <w:szCs w:val="24"/>
        </w:rPr>
        <w:t>, 18)</w:t>
      </w:r>
      <w:r w:rsidR="001D0039" w:rsidRPr="00F45533">
        <w:rPr>
          <w:rFonts w:asciiTheme="majorBidi" w:hAnsiTheme="majorBidi" w:cstheme="majorBidi"/>
          <w:sz w:val="24"/>
          <w:szCs w:val="24"/>
        </w:rPr>
        <w:t>.</w:t>
      </w:r>
      <w:r w:rsidR="0038038D" w:rsidRPr="00F45533">
        <w:rPr>
          <w:rFonts w:asciiTheme="majorBidi" w:hAnsiTheme="majorBidi" w:cstheme="majorBidi"/>
          <w:sz w:val="24"/>
          <w:szCs w:val="24"/>
        </w:rPr>
        <w:t xml:space="preserve"> </w:t>
      </w:r>
      <w:r w:rsidR="00290911" w:rsidRPr="00F45533">
        <w:rPr>
          <w:rFonts w:asciiTheme="majorBidi" w:hAnsiTheme="majorBidi" w:cstheme="majorBidi"/>
          <w:sz w:val="24"/>
          <w:szCs w:val="24"/>
        </w:rPr>
        <w:t xml:space="preserve">On the other </w:t>
      </w:r>
      <w:r w:rsidR="004324E5" w:rsidRPr="00F45533">
        <w:rPr>
          <w:rFonts w:asciiTheme="majorBidi" w:hAnsiTheme="majorBidi" w:cstheme="majorBidi"/>
          <w:sz w:val="24"/>
          <w:szCs w:val="24"/>
        </w:rPr>
        <w:t>hand,</w:t>
      </w:r>
      <w:r w:rsidR="00290911" w:rsidRPr="00F45533">
        <w:rPr>
          <w:rFonts w:asciiTheme="majorBidi" w:hAnsiTheme="majorBidi" w:cstheme="majorBidi"/>
          <w:sz w:val="24"/>
          <w:szCs w:val="24"/>
        </w:rPr>
        <w:t xml:space="preserve"> the biochemical parameters help to determine the </w:t>
      </w:r>
      <w:r w:rsidR="004324E5" w:rsidRPr="00F45533">
        <w:rPr>
          <w:rFonts w:asciiTheme="majorBidi" w:hAnsiTheme="majorBidi" w:cstheme="majorBidi"/>
          <w:sz w:val="24"/>
          <w:szCs w:val="24"/>
        </w:rPr>
        <w:t>risk of</w:t>
      </w:r>
      <w:r w:rsidR="00290911" w:rsidRPr="00F45533">
        <w:rPr>
          <w:rFonts w:asciiTheme="majorBidi" w:hAnsiTheme="majorBidi" w:cstheme="majorBidi"/>
          <w:sz w:val="24"/>
          <w:szCs w:val="24"/>
        </w:rPr>
        <w:t xml:space="preserve"> infection with COVID-</w:t>
      </w:r>
      <w:r w:rsidR="004324E5" w:rsidRPr="00F45533">
        <w:rPr>
          <w:rFonts w:asciiTheme="majorBidi" w:hAnsiTheme="majorBidi" w:cstheme="majorBidi"/>
          <w:sz w:val="24"/>
          <w:szCs w:val="24"/>
        </w:rPr>
        <w:t>19 is</w:t>
      </w:r>
      <w:r w:rsidR="00290911" w:rsidRPr="00F45533">
        <w:rPr>
          <w:rFonts w:asciiTheme="majorBidi" w:hAnsiTheme="majorBidi" w:cstheme="majorBidi"/>
          <w:sz w:val="24"/>
          <w:szCs w:val="24"/>
        </w:rPr>
        <w:t xml:space="preserve"> dependent on several risk factors as observed in many studies. The severity of the disease depends on many factors including the viral strain, host immunogenetics, environmental factors, host genetics, host nutritional status and presence of comorbidities like hypertension, diabetes, Chronic Obstructive Pulmonary Disease, cardiovascular disease, renal impairment. Diabetes is a metabolic disorder mainly characterized by hyperglycemia. Diabetic individuals are int</w:t>
      </w:r>
      <w:r w:rsidR="00E64084" w:rsidRPr="00F45533">
        <w:rPr>
          <w:rFonts w:asciiTheme="majorBidi" w:hAnsiTheme="majorBidi" w:cstheme="majorBidi"/>
          <w:sz w:val="24"/>
          <w:szCs w:val="24"/>
        </w:rPr>
        <w:t>rinsically prone to infections. COVID-</w:t>
      </w:r>
      <w:r w:rsidR="004324E5" w:rsidRPr="00F45533">
        <w:rPr>
          <w:rFonts w:asciiTheme="majorBidi" w:hAnsiTheme="majorBidi" w:cstheme="majorBidi"/>
          <w:sz w:val="24"/>
          <w:szCs w:val="24"/>
        </w:rPr>
        <w:t>19 infection</w:t>
      </w:r>
      <w:r w:rsidR="00290911" w:rsidRPr="00F45533">
        <w:rPr>
          <w:rFonts w:asciiTheme="majorBidi" w:hAnsiTheme="majorBidi" w:cstheme="majorBidi"/>
          <w:sz w:val="24"/>
          <w:szCs w:val="24"/>
        </w:rPr>
        <w:t xml:space="preserve"> in patients with diabetes result in β-cell damage and cytokine storm. Damage to the cells impairs the equilibrium of glu</w:t>
      </w:r>
      <w:r w:rsidR="001D0039" w:rsidRPr="00F45533">
        <w:rPr>
          <w:rFonts w:asciiTheme="majorBidi" w:hAnsiTheme="majorBidi" w:cstheme="majorBidi"/>
          <w:sz w:val="24"/>
          <w:szCs w:val="24"/>
        </w:rPr>
        <w:t>cose, leading to hyperglycemia (</w:t>
      </w:r>
      <w:r w:rsidR="00D118B9" w:rsidRPr="00F45533">
        <w:rPr>
          <w:rFonts w:asciiTheme="majorBidi" w:hAnsiTheme="majorBidi" w:cstheme="majorBidi"/>
          <w:sz w:val="24"/>
          <w:szCs w:val="24"/>
        </w:rPr>
        <w:t>19</w:t>
      </w:r>
      <w:r w:rsidR="001D0039" w:rsidRPr="00F45533">
        <w:rPr>
          <w:rFonts w:asciiTheme="majorBidi" w:hAnsiTheme="majorBidi" w:cstheme="majorBidi"/>
          <w:sz w:val="24"/>
          <w:szCs w:val="24"/>
        </w:rPr>
        <w:t xml:space="preserve">).   </w:t>
      </w:r>
      <w:r w:rsidR="00290911" w:rsidRPr="00F45533">
        <w:rPr>
          <w:rFonts w:asciiTheme="majorBidi" w:hAnsiTheme="majorBidi" w:cstheme="majorBidi"/>
          <w:sz w:val="24"/>
          <w:szCs w:val="24"/>
        </w:rPr>
        <w:t xml:space="preserve">Increased levels of several inflammatory biomarkers, including </w:t>
      </w:r>
      <w:proofErr w:type="gramStart"/>
      <w:r w:rsidR="00E64084" w:rsidRPr="00F45533">
        <w:rPr>
          <w:rFonts w:asciiTheme="majorBidi" w:hAnsiTheme="majorBidi" w:cstheme="majorBidi"/>
          <w:sz w:val="24"/>
          <w:szCs w:val="24"/>
        </w:rPr>
        <w:t xml:space="preserve">CRP </w:t>
      </w:r>
      <w:r w:rsidR="00290911" w:rsidRPr="00F45533">
        <w:rPr>
          <w:rFonts w:asciiTheme="majorBidi" w:hAnsiTheme="majorBidi" w:cstheme="majorBidi"/>
          <w:sz w:val="24"/>
          <w:szCs w:val="24"/>
        </w:rPr>
        <w:t>,</w:t>
      </w:r>
      <w:proofErr w:type="gramEnd"/>
      <w:r w:rsidR="00290911" w:rsidRPr="00F45533">
        <w:rPr>
          <w:rFonts w:asciiTheme="majorBidi" w:hAnsiTheme="majorBidi" w:cstheme="majorBidi"/>
          <w:sz w:val="24"/>
          <w:szCs w:val="24"/>
        </w:rPr>
        <w:t xml:space="preserve"> have been found in COVID-19 patients and associated with an increased risk of severe disease, which is </w:t>
      </w:r>
      <w:r w:rsidR="00E64084" w:rsidRPr="00F45533">
        <w:rPr>
          <w:rFonts w:asciiTheme="majorBidi" w:hAnsiTheme="majorBidi" w:cstheme="majorBidi"/>
          <w:sz w:val="24"/>
          <w:szCs w:val="24"/>
        </w:rPr>
        <w:t>characterized</w:t>
      </w:r>
      <w:r w:rsidR="00290911" w:rsidRPr="00F45533">
        <w:rPr>
          <w:rFonts w:asciiTheme="majorBidi" w:hAnsiTheme="majorBidi" w:cstheme="majorBidi"/>
          <w:sz w:val="24"/>
          <w:szCs w:val="24"/>
        </w:rPr>
        <w:t xml:space="preserve"> by the so-called "cytokine storm". Also, the increase of cardiac and liver dysfunction biomarkers has been associated with poor outcome</w:t>
      </w:r>
      <w:r w:rsidR="00E64084" w:rsidRPr="00F45533">
        <w:rPr>
          <w:rFonts w:asciiTheme="majorBidi" w:hAnsiTheme="majorBidi" w:cstheme="majorBidi"/>
          <w:sz w:val="24"/>
          <w:szCs w:val="24"/>
        </w:rPr>
        <w:t xml:space="preserve"> (</w:t>
      </w:r>
      <w:r w:rsidR="00D118B9" w:rsidRPr="00F45533">
        <w:rPr>
          <w:rFonts w:asciiTheme="majorBidi" w:hAnsiTheme="majorBidi" w:cstheme="majorBidi"/>
          <w:sz w:val="24"/>
          <w:szCs w:val="24"/>
        </w:rPr>
        <w:t>20</w:t>
      </w:r>
      <w:r w:rsidR="00E64084" w:rsidRPr="00F45533">
        <w:rPr>
          <w:rFonts w:asciiTheme="majorBidi" w:hAnsiTheme="majorBidi" w:cstheme="majorBidi"/>
          <w:sz w:val="24"/>
          <w:szCs w:val="24"/>
        </w:rPr>
        <w:t>)</w:t>
      </w:r>
      <w:r w:rsidR="00290911" w:rsidRPr="00F45533">
        <w:rPr>
          <w:rFonts w:asciiTheme="majorBidi" w:hAnsiTheme="majorBidi" w:cstheme="majorBidi"/>
          <w:sz w:val="24"/>
          <w:szCs w:val="24"/>
        </w:rPr>
        <w:t xml:space="preserve">. </w:t>
      </w:r>
    </w:p>
    <w:p w14:paraId="4378A6C3" w14:textId="77777777" w:rsidR="00290911" w:rsidRPr="00F45533" w:rsidRDefault="00290911" w:rsidP="004324E5">
      <w:pPr>
        <w:spacing w:line="360" w:lineRule="auto"/>
        <w:jc w:val="both"/>
        <w:rPr>
          <w:rFonts w:asciiTheme="majorBidi" w:hAnsiTheme="majorBidi" w:cstheme="majorBidi"/>
          <w:sz w:val="24"/>
          <w:szCs w:val="24"/>
        </w:rPr>
      </w:pPr>
      <w:r w:rsidRPr="00F45533">
        <w:rPr>
          <w:rFonts w:asciiTheme="majorBidi" w:hAnsiTheme="majorBidi" w:cstheme="majorBidi"/>
          <w:sz w:val="24"/>
          <w:szCs w:val="24"/>
        </w:rPr>
        <w:t>The COVID-19 pandemic disproportionately affected patients who had comorbid diabetes mellitus. COVID-19 patients with diabetes experience significantly higher rates of complications and mortality. COVID-induced diabetes is a novel phenomenon observed in critically ill patients. The aims of this review were to explore the literature about COVID-induced diabetes and the pathophysiological mechanisms that could lead to this novel presentation.</w:t>
      </w:r>
      <w:r w:rsidR="00E64084" w:rsidRPr="00F45533">
        <w:rPr>
          <w:rFonts w:asciiTheme="majorBidi" w:hAnsiTheme="majorBidi" w:cstheme="majorBidi"/>
          <w:sz w:val="24"/>
          <w:szCs w:val="24"/>
        </w:rPr>
        <w:t xml:space="preserve"> </w:t>
      </w:r>
      <w:r w:rsidRPr="00F45533">
        <w:rPr>
          <w:rFonts w:asciiTheme="majorBidi" w:hAnsiTheme="majorBidi" w:cstheme="majorBidi"/>
          <w:sz w:val="24"/>
          <w:szCs w:val="24"/>
        </w:rPr>
        <w:t xml:space="preserve">COVID-19 causes dysregulation of glucose homeostasis leading to new-onset diabetes and </w:t>
      </w:r>
      <w:r w:rsidR="004324E5" w:rsidRPr="00F45533">
        <w:rPr>
          <w:rFonts w:asciiTheme="majorBidi" w:hAnsiTheme="majorBidi" w:cstheme="majorBidi"/>
          <w:sz w:val="24"/>
          <w:szCs w:val="24"/>
        </w:rPr>
        <w:t>hyperglycemia</w:t>
      </w:r>
      <w:r w:rsidRPr="00F45533">
        <w:rPr>
          <w:rFonts w:asciiTheme="majorBidi" w:hAnsiTheme="majorBidi" w:cstheme="majorBidi"/>
          <w:sz w:val="24"/>
          <w:szCs w:val="24"/>
        </w:rPr>
        <w:t xml:space="preserve">. This is also seen in patients with no previous risk factors for diabetes mellitus. The atypical glycemic parameters and increased rates of DKA suggest that COVID-induced diabetes is a novel form of diabetes. A spectrum of COVID-induced diabetes has also been noted. COVID-induced diabetes </w:t>
      </w:r>
      <w:r w:rsidRPr="00F45533">
        <w:rPr>
          <w:rFonts w:asciiTheme="majorBidi" w:hAnsiTheme="majorBidi" w:cstheme="majorBidi"/>
          <w:sz w:val="24"/>
          <w:szCs w:val="24"/>
        </w:rPr>
        <w:lastRenderedPageBreak/>
        <w:t>is associated with remarkably higher mortality rates and worse outcomes compared to COVID-19 patients with pre-existing diabetes. The novel presentation of COVID-induced diabetes could be due to beta cell damage and insulin resistance caused by SARS-CoV-2.</w:t>
      </w:r>
      <w:r w:rsidR="00E64084" w:rsidRPr="00F45533">
        <w:rPr>
          <w:rFonts w:asciiTheme="majorBidi" w:hAnsiTheme="majorBidi" w:cstheme="majorBidi"/>
          <w:sz w:val="24"/>
          <w:szCs w:val="24"/>
        </w:rPr>
        <w:t xml:space="preserve"> </w:t>
      </w:r>
      <w:r w:rsidRPr="00F45533">
        <w:rPr>
          <w:rFonts w:asciiTheme="majorBidi" w:hAnsiTheme="majorBidi" w:cstheme="majorBidi"/>
          <w:sz w:val="24"/>
          <w:szCs w:val="24"/>
        </w:rPr>
        <w:t>COVID-induced diabetes is essential to detect early, owing to its implications on prognosis. Further studies must include follow-up of these patients to better understand the trajectory of COVID-induced diabetes and the best management plan. It is also important to assess the beta cell function and insulin resistance of COVID-induced diabetes patients over time to better understand the underlying biochemical mechanisms</w:t>
      </w:r>
      <w:r w:rsidR="000A0681" w:rsidRPr="00F45533">
        <w:rPr>
          <w:rFonts w:asciiTheme="majorBidi" w:hAnsiTheme="majorBidi" w:cstheme="majorBidi"/>
          <w:sz w:val="24"/>
          <w:szCs w:val="24"/>
        </w:rPr>
        <w:t xml:space="preserve"> (21</w:t>
      </w:r>
      <w:r w:rsidR="004324E5" w:rsidRPr="00F45533">
        <w:rPr>
          <w:rFonts w:asciiTheme="majorBidi" w:hAnsiTheme="majorBidi" w:cstheme="majorBidi"/>
          <w:sz w:val="24"/>
          <w:szCs w:val="24"/>
        </w:rPr>
        <w:t>).</w:t>
      </w:r>
    </w:p>
    <w:p w14:paraId="06A26E05" w14:textId="77777777" w:rsidR="001D0039" w:rsidRPr="00F45533" w:rsidRDefault="001D0039" w:rsidP="001D0039">
      <w:pPr>
        <w:spacing w:line="360" w:lineRule="auto"/>
        <w:jc w:val="both"/>
        <w:rPr>
          <w:rFonts w:asciiTheme="majorBidi" w:hAnsiTheme="majorBidi" w:cstheme="majorBidi"/>
          <w:sz w:val="24"/>
          <w:szCs w:val="24"/>
        </w:rPr>
      </w:pPr>
      <w:proofErr w:type="spellStart"/>
      <w:r w:rsidRPr="00F45533">
        <w:rPr>
          <w:rFonts w:asciiTheme="majorBidi" w:hAnsiTheme="majorBidi" w:cstheme="majorBidi"/>
          <w:sz w:val="24"/>
          <w:szCs w:val="24"/>
        </w:rPr>
        <w:t>Paliogiannis</w:t>
      </w:r>
      <w:proofErr w:type="spellEnd"/>
      <w:r w:rsidRPr="00F45533">
        <w:rPr>
          <w:rFonts w:asciiTheme="majorBidi" w:hAnsiTheme="majorBidi" w:cstheme="majorBidi"/>
          <w:sz w:val="24"/>
          <w:szCs w:val="24"/>
        </w:rPr>
        <w:t xml:space="preserve"> et al reported lower serum albumin concentrations are significantly associated with disease severity and adverse outcomes in COVID-19 patients. The assessment of serum albumin concentrations might assist with early risk stratification and selection of appropriate care pathways in COVID-19 patients (23). </w:t>
      </w:r>
      <w:proofErr w:type="spellStart"/>
      <w:proofErr w:type="gramStart"/>
      <w:r w:rsidRPr="00F45533">
        <w:rPr>
          <w:rFonts w:asciiTheme="majorBidi" w:hAnsiTheme="majorBidi" w:cstheme="majorBidi"/>
          <w:sz w:val="24"/>
          <w:szCs w:val="24"/>
        </w:rPr>
        <w:t>Ramadori</w:t>
      </w:r>
      <w:proofErr w:type="spellEnd"/>
      <w:r w:rsidRPr="00F45533">
        <w:rPr>
          <w:rFonts w:asciiTheme="majorBidi" w:hAnsiTheme="majorBidi" w:cstheme="majorBidi"/>
          <w:sz w:val="24"/>
          <w:szCs w:val="24"/>
        </w:rPr>
        <w:t xml:space="preserve">  reported</w:t>
      </w:r>
      <w:proofErr w:type="gramEnd"/>
      <w:r w:rsidRPr="00F45533">
        <w:rPr>
          <w:rFonts w:asciiTheme="majorBidi" w:hAnsiTheme="majorBidi" w:cstheme="majorBidi"/>
          <w:sz w:val="24"/>
          <w:szCs w:val="24"/>
        </w:rPr>
        <w:t xml:space="preserve"> hypercoagulation is one of the major risk factors for ICU treatment, mechanical ventilation, and death in critically ill patients infected with COVID-19 . At the same time, hypoalbuminemia is one risk factor in such patients, independent of age and comorbidities. His study suggested   with COVID-19 infection, albumin infusion may be essential to improve hemodynamics and to reduce the plasma level of the main marker of thromboembolism, namely, the D-dimer plasma </w:t>
      </w:r>
      <w:r w:rsidR="004324E5" w:rsidRPr="00F45533">
        <w:rPr>
          <w:rFonts w:asciiTheme="majorBidi" w:hAnsiTheme="majorBidi" w:cstheme="majorBidi"/>
          <w:sz w:val="24"/>
          <w:szCs w:val="24"/>
        </w:rPr>
        <w:t xml:space="preserve">level. </w:t>
      </w:r>
      <w:r w:rsidRPr="00F45533">
        <w:rPr>
          <w:rFonts w:asciiTheme="majorBidi" w:hAnsiTheme="majorBidi" w:cstheme="majorBidi"/>
          <w:sz w:val="24"/>
          <w:szCs w:val="24"/>
        </w:rPr>
        <w:t xml:space="preserve">Albumin is responsible for 80% of the oncotic pressure in the vessels. This is necessary to keep enough water within the systemic circulatory system and for the maintenance of sufficient blood pressure, as well as for sufficient blood supply for vital organs like the brain, lungs, heart, and kidney. The liver reacts to a decrease in oncotic pressure with an increase in albumin synthesis. This is normally possible through the use of amino acids from the proteins introduced with the nutrients reaching the portal blood. If these are not sufficiently provided with the diet, amino acids are delivered to the liver from muscular proteins by systemic circulation. The liver is also the source of coagulation proteins, such as fibrinogen, fibronectin, and most of the v WF VIII, which are physiological components of the extracellular matrix of the vessel wall. While albumin is the main negative acute-phase protein, fibrinogen, fibronectin, and v WF VIII are positive acute-phase proteins (22). </w:t>
      </w:r>
    </w:p>
    <w:p w14:paraId="20636DDD" w14:textId="77777777" w:rsidR="00D118B9" w:rsidRPr="00F45533" w:rsidRDefault="00D118B9" w:rsidP="00D93C88">
      <w:pPr>
        <w:spacing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de Lima et </w:t>
      </w:r>
      <w:proofErr w:type="gramStart"/>
      <w:r w:rsidRPr="00F45533">
        <w:rPr>
          <w:rFonts w:asciiTheme="majorBidi" w:hAnsiTheme="majorBidi" w:cstheme="majorBidi"/>
          <w:sz w:val="24"/>
          <w:szCs w:val="24"/>
        </w:rPr>
        <w:t>al  reported</w:t>
      </w:r>
      <w:proofErr w:type="gramEnd"/>
      <w:r w:rsidRPr="00F45533">
        <w:rPr>
          <w:rFonts w:asciiTheme="majorBidi" w:hAnsiTheme="majorBidi" w:cstheme="majorBidi"/>
          <w:sz w:val="24"/>
          <w:szCs w:val="24"/>
        </w:rPr>
        <w:t xml:space="preserve"> changes in liver function markers, such as ALT, AST, LDH, GGT, and ferritin, may be observed in patients who developed long-term COVID-19, especially those </w:t>
      </w:r>
      <w:proofErr w:type="spellStart"/>
      <w:r w:rsidRPr="00F45533">
        <w:rPr>
          <w:rFonts w:asciiTheme="majorBidi" w:hAnsiTheme="majorBidi" w:cstheme="majorBidi"/>
          <w:sz w:val="24"/>
          <w:szCs w:val="24"/>
        </w:rPr>
        <w:lastRenderedPageBreak/>
        <w:t>hospitalised</w:t>
      </w:r>
      <w:proofErr w:type="spellEnd"/>
      <w:r w:rsidRPr="00F45533">
        <w:rPr>
          <w:rFonts w:asciiTheme="majorBidi" w:hAnsiTheme="majorBidi" w:cstheme="majorBidi"/>
          <w:sz w:val="24"/>
          <w:szCs w:val="24"/>
        </w:rPr>
        <w:t xml:space="preserve"> during the acute phase of the infection. This may be due to the direct injury caused by the virus to the hepatocytes and a persistent systemic inflammatory process. Furthermore, the results of this study suggest that changes in the markers of liver injury in patients with long-term COVID-19 may persist for more than 1.5 years after the resolution of COVID-19. Finally, new studies should be carried out, especially those that involve the long-term monitoring of these patients, to identify whether such findings are permanent or transient, which represents one of the main gaps in current scientific knowledge (24). Ochiai et al reported that elevated ALT was associated with CKD regardless of GGT elevation. Moreover, low AST/ALT ratio was also associated with CKD independent of GGT elevation (25). Bloom et al. reports that, early in the COVID-19 pandemic, there was significant disagreement among senior hepatologists with regard to the cause of abnormal liver biochemistries in a small group of </w:t>
      </w:r>
      <w:r w:rsidR="00D93C88" w:rsidRPr="00F45533">
        <w:rPr>
          <w:rFonts w:asciiTheme="majorBidi" w:hAnsiTheme="majorBidi" w:cstheme="majorBidi"/>
          <w:sz w:val="24"/>
          <w:szCs w:val="24"/>
        </w:rPr>
        <w:t>COVID-</w:t>
      </w:r>
      <w:r w:rsidR="00CB5A4C" w:rsidRPr="00F45533">
        <w:rPr>
          <w:rFonts w:asciiTheme="majorBidi" w:hAnsiTheme="majorBidi" w:cstheme="majorBidi"/>
          <w:sz w:val="24"/>
          <w:szCs w:val="24"/>
        </w:rPr>
        <w:t>19 infected</w:t>
      </w:r>
      <w:r w:rsidRPr="00F45533">
        <w:rPr>
          <w:rFonts w:asciiTheme="majorBidi" w:hAnsiTheme="majorBidi" w:cstheme="majorBidi"/>
          <w:sz w:val="24"/>
          <w:szCs w:val="24"/>
        </w:rPr>
        <w:t xml:space="preserve"> patients, but consistency with regar</w:t>
      </w:r>
      <w:r w:rsidR="00D93C88" w:rsidRPr="00F45533">
        <w:rPr>
          <w:rFonts w:asciiTheme="majorBidi" w:hAnsiTheme="majorBidi" w:cstheme="majorBidi"/>
          <w:sz w:val="24"/>
          <w:szCs w:val="24"/>
        </w:rPr>
        <w:t>d to follow-up recommendations (26)</w:t>
      </w:r>
    </w:p>
    <w:p w14:paraId="217A8C08" w14:textId="77777777" w:rsidR="001C7141" w:rsidRPr="00F45533" w:rsidRDefault="001C7141" w:rsidP="001C7141">
      <w:pPr>
        <w:spacing w:after="0" w:line="240" w:lineRule="auto"/>
        <w:rPr>
          <w:rFonts w:ascii="Times New Roman" w:hAnsi="Times New Roman" w:cs="Times New Roman"/>
          <w:b/>
          <w:color w:val="000000"/>
          <w:sz w:val="28"/>
          <w:szCs w:val="28"/>
        </w:rPr>
      </w:pPr>
      <w:r w:rsidRPr="00F45533">
        <w:rPr>
          <w:rFonts w:ascii="Times New Roman" w:hAnsi="Times New Roman" w:cs="Times New Roman"/>
          <w:b/>
          <w:color w:val="000000"/>
          <w:sz w:val="28"/>
          <w:szCs w:val="28"/>
        </w:rPr>
        <w:t xml:space="preserve">5. CONCLUSION  </w:t>
      </w:r>
    </w:p>
    <w:p w14:paraId="755AD317" w14:textId="77777777" w:rsidR="00AE154B" w:rsidRPr="00F45533" w:rsidRDefault="00AE154B" w:rsidP="00A754B7">
      <w:pPr>
        <w:spacing w:after="0" w:line="360" w:lineRule="auto"/>
        <w:jc w:val="both"/>
        <w:rPr>
          <w:rFonts w:asciiTheme="majorBidi" w:hAnsiTheme="majorBidi" w:cstheme="majorBidi"/>
          <w:sz w:val="24"/>
          <w:szCs w:val="24"/>
        </w:rPr>
      </w:pPr>
    </w:p>
    <w:p w14:paraId="3860FE6F" w14:textId="77777777" w:rsidR="003D55AC" w:rsidRPr="00F45533" w:rsidRDefault="003D55AC" w:rsidP="003D55AC">
      <w:pPr>
        <w:spacing w:after="0" w:line="360" w:lineRule="auto"/>
        <w:contextualSpacing/>
        <w:jc w:val="both"/>
        <w:rPr>
          <w:rFonts w:asciiTheme="majorBidi" w:eastAsia="Times New Roman" w:hAnsiTheme="majorBidi" w:cstheme="majorBidi"/>
          <w:bCs/>
          <w:iCs/>
          <w:sz w:val="24"/>
          <w:szCs w:val="24"/>
        </w:rPr>
      </w:pPr>
      <w:r w:rsidRPr="00F45533">
        <w:rPr>
          <w:rFonts w:asciiTheme="majorBidi" w:eastAsia="Times New Roman" w:hAnsiTheme="majorBidi" w:cstheme="majorBidi"/>
          <w:bCs/>
          <w:iCs/>
          <w:sz w:val="24"/>
          <w:szCs w:val="24"/>
        </w:rPr>
        <w:t xml:space="preserve">The study concluded that the increase in biochemical markers </w:t>
      </w:r>
      <w:proofErr w:type="gramStart"/>
      <w:r w:rsidRPr="00F45533">
        <w:rPr>
          <w:rFonts w:asciiTheme="majorBidi" w:eastAsia="Times New Roman" w:hAnsiTheme="majorBidi" w:cstheme="majorBidi"/>
          <w:bCs/>
          <w:iCs/>
          <w:sz w:val="24"/>
          <w:szCs w:val="24"/>
        </w:rPr>
        <w:t>namely  blood</w:t>
      </w:r>
      <w:proofErr w:type="gramEnd"/>
      <w:r w:rsidRPr="00F45533">
        <w:rPr>
          <w:rFonts w:asciiTheme="majorBidi" w:eastAsia="Times New Roman" w:hAnsiTheme="majorBidi" w:cstheme="majorBidi"/>
          <w:bCs/>
          <w:iCs/>
          <w:sz w:val="24"/>
          <w:szCs w:val="24"/>
        </w:rPr>
        <w:t xml:space="preserve"> glucose , HbA1C  is risk factor for exposure to COVID-19 infection (high risk)  and decrease in albumin  is   good predicator for progressive and severity illness in COVID-19 infection .</w:t>
      </w:r>
    </w:p>
    <w:p w14:paraId="7C0DC382" w14:textId="77777777" w:rsidR="00A754B7" w:rsidRPr="00F45533" w:rsidRDefault="00A754B7" w:rsidP="00A754B7">
      <w:pPr>
        <w:spacing w:after="0" w:line="360" w:lineRule="auto"/>
        <w:jc w:val="both"/>
        <w:rPr>
          <w:rFonts w:asciiTheme="majorBidi" w:hAnsiTheme="majorBidi" w:cstheme="majorBidi"/>
          <w:sz w:val="24"/>
          <w:szCs w:val="24"/>
        </w:rPr>
      </w:pPr>
    </w:p>
    <w:p w14:paraId="3712549A" w14:textId="77777777" w:rsidR="00CB1E1C" w:rsidRPr="00F45533" w:rsidRDefault="00CB1E1C" w:rsidP="00CB1E1C">
      <w:pPr>
        <w:pStyle w:val="Heading2"/>
        <w:rPr>
          <w:rFonts w:asciiTheme="majorBidi" w:eastAsia="Times New Roman" w:hAnsiTheme="majorBidi" w:cstheme="majorBidi"/>
          <w:sz w:val="24"/>
          <w:szCs w:val="24"/>
        </w:rPr>
      </w:pPr>
      <w:r w:rsidRPr="00F45533">
        <w:rPr>
          <w:rFonts w:asciiTheme="majorBidi" w:eastAsia="Times New Roman" w:hAnsiTheme="majorBidi" w:cstheme="majorBidi"/>
          <w:sz w:val="24"/>
          <w:szCs w:val="24"/>
        </w:rPr>
        <w:t>CONSENT</w:t>
      </w:r>
    </w:p>
    <w:p w14:paraId="554473E2" w14:textId="77777777" w:rsidR="00CB1E1C" w:rsidRPr="00F45533" w:rsidRDefault="00CB1E1C" w:rsidP="00A754B7">
      <w:pPr>
        <w:pStyle w:val="Heading2"/>
        <w:spacing w:before="0" w:after="0" w:line="360" w:lineRule="auto"/>
        <w:jc w:val="both"/>
        <w:rPr>
          <w:rFonts w:asciiTheme="majorBidi" w:eastAsia="Times New Roman" w:hAnsiTheme="majorBidi"/>
          <w:b w:val="0"/>
          <w:bCs/>
          <w:sz w:val="24"/>
          <w:szCs w:val="24"/>
        </w:rPr>
      </w:pPr>
      <w:r w:rsidRPr="00F45533">
        <w:rPr>
          <w:rFonts w:asciiTheme="majorBidi" w:eastAsia="Times New Roman" w:hAnsiTheme="majorBidi"/>
          <w:b w:val="0"/>
          <w:sz w:val="24"/>
          <w:szCs w:val="24"/>
        </w:rPr>
        <w:t>As per international standards or university standards, Participants' written consent has been collected and preserved by the authors. The raw data are secured in the Center of Tropical Medicine and Infectious Diseases (CTMID), Al-</w:t>
      </w:r>
      <w:proofErr w:type="spellStart"/>
      <w:r w:rsidRPr="00F45533">
        <w:rPr>
          <w:rFonts w:asciiTheme="majorBidi" w:eastAsia="Times New Roman" w:hAnsiTheme="majorBidi"/>
          <w:b w:val="0"/>
          <w:sz w:val="24"/>
          <w:szCs w:val="24"/>
        </w:rPr>
        <w:t>Thawara</w:t>
      </w:r>
      <w:proofErr w:type="spellEnd"/>
      <w:r w:rsidRPr="00F45533">
        <w:rPr>
          <w:rFonts w:asciiTheme="majorBidi" w:eastAsia="Times New Roman" w:hAnsiTheme="majorBidi"/>
          <w:b w:val="0"/>
          <w:sz w:val="24"/>
          <w:szCs w:val="24"/>
        </w:rPr>
        <w:t xml:space="preserve"> Public Hospital Authority, </w:t>
      </w:r>
      <w:proofErr w:type="spellStart"/>
      <w:r w:rsidRPr="00F45533">
        <w:rPr>
          <w:rFonts w:asciiTheme="majorBidi" w:eastAsia="Times New Roman" w:hAnsiTheme="majorBidi"/>
          <w:b w:val="0"/>
          <w:sz w:val="24"/>
          <w:szCs w:val="24"/>
        </w:rPr>
        <w:t>Hodeidah</w:t>
      </w:r>
      <w:proofErr w:type="spellEnd"/>
      <w:r w:rsidRPr="00F45533">
        <w:rPr>
          <w:rFonts w:asciiTheme="majorBidi" w:eastAsia="Times New Roman" w:hAnsiTheme="majorBidi"/>
          <w:b w:val="0"/>
          <w:sz w:val="24"/>
          <w:szCs w:val="24"/>
        </w:rPr>
        <w:t xml:space="preserve">, Yemen.  </w:t>
      </w:r>
    </w:p>
    <w:p w14:paraId="3E1E7A12" w14:textId="77777777" w:rsidR="00ED47E6" w:rsidRPr="00F45533" w:rsidRDefault="00ED47E6" w:rsidP="00CB1E1C">
      <w:pPr>
        <w:spacing w:after="0" w:line="360" w:lineRule="auto"/>
        <w:jc w:val="both"/>
        <w:rPr>
          <w:rFonts w:asciiTheme="majorBidi" w:hAnsiTheme="majorBidi"/>
          <w:b/>
          <w:bCs/>
          <w:sz w:val="24"/>
          <w:szCs w:val="24"/>
        </w:rPr>
      </w:pPr>
    </w:p>
    <w:p w14:paraId="323DDDA1" w14:textId="77777777" w:rsidR="00CB1E1C" w:rsidRPr="00F45533" w:rsidRDefault="00CB1E1C" w:rsidP="00CB1E1C">
      <w:pPr>
        <w:spacing w:after="0" w:line="360" w:lineRule="auto"/>
        <w:jc w:val="both"/>
        <w:rPr>
          <w:rFonts w:asciiTheme="majorBidi" w:hAnsiTheme="majorBidi"/>
          <w:b/>
          <w:bCs/>
          <w:sz w:val="24"/>
          <w:szCs w:val="24"/>
        </w:rPr>
      </w:pPr>
      <w:r w:rsidRPr="00F45533">
        <w:rPr>
          <w:rFonts w:asciiTheme="majorBidi" w:hAnsiTheme="majorBidi"/>
          <w:b/>
          <w:bCs/>
          <w:sz w:val="24"/>
          <w:szCs w:val="24"/>
        </w:rPr>
        <w:t xml:space="preserve">ETHICAL APPROVAL  </w:t>
      </w:r>
    </w:p>
    <w:p w14:paraId="0A6C4235" w14:textId="77777777" w:rsidR="00CB1E1C" w:rsidRPr="00F45533" w:rsidRDefault="00CB1E1C" w:rsidP="00CB1E1C">
      <w:pPr>
        <w:spacing w:line="360" w:lineRule="auto"/>
        <w:jc w:val="both"/>
        <w:rPr>
          <w:rFonts w:asciiTheme="majorBidi" w:eastAsia="Times New Roman" w:hAnsiTheme="majorBidi"/>
          <w:sz w:val="24"/>
          <w:szCs w:val="24"/>
        </w:rPr>
      </w:pPr>
      <w:r w:rsidRPr="00F45533">
        <w:rPr>
          <w:rFonts w:asciiTheme="majorBidi" w:eastAsia="Times New Roman" w:hAnsiTheme="majorBidi"/>
          <w:sz w:val="24"/>
          <w:szCs w:val="24"/>
        </w:rPr>
        <w:t xml:space="preserve">The studies involving human participants were reviewed and approved by the Ethics Committee of the Center for Tropical Medicine and Epidemiology Studies, </w:t>
      </w:r>
      <w:proofErr w:type="spellStart"/>
      <w:r w:rsidRPr="00F45533">
        <w:rPr>
          <w:rFonts w:asciiTheme="majorBidi" w:eastAsia="Times New Roman" w:hAnsiTheme="majorBidi"/>
          <w:sz w:val="24"/>
          <w:szCs w:val="24"/>
        </w:rPr>
        <w:t>Hodeidah</w:t>
      </w:r>
      <w:proofErr w:type="spellEnd"/>
      <w:r w:rsidRPr="00F45533">
        <w:rPr>
          <w:rFonts w:asciiTheme="majorBidi" w:eastAsia="Times New Roman" w:hAnsiTheme="majorBidi"/>
          <w:sz w:val="24"/>
          <w:szCs w:val="24"/>
        </w:rPr>
        <w:t xml:space="preserve"> University (CTMES – HU), </w:t>
      </w:r>
      <w:proofErr w:type="spellStart"/>
      <w:r w:rsidRPr="00F45533">
        <w:rPr>
          <w:rFonts w:asciiTheme="majorBidi" w:eastAsia="Times New Roman" w:hAnsiTheme="majorBidi"/>
          <w:sz w:val="24"/>
          <w:szCs w:val="24"/>
        </w:rPr>
        <w:t>Hodeidah</w:t>
      </w:r>
      <w:proofErr w:type="spellEnd"/>
      <w:r w:rsidRPr="00F45533">
        <w:rPr>
          <w:rFonts w:asciiTheme="majorBidi" w:eastAsia="Times New Roman" w:hAnsiTheme="majorBidi"/>
          <w:sz w:val="24"/>
          <w:szCs w:val="24"/>
        </w:rPr>
        <w:t xml:space="preserve">, Yemen.  </w:t>
      </w:r>
    </w:p>
    <w:p w14:paraId="5BA77959" w14:textId="77777777" w:rsidR="00CB1E1C" w:rsidRDefault="00CB1E1C" w:rsidP="00CB1E1C">
      <w:pPr>
        <w:spacing w:line="240" w:lineRule="auto"/>
        <w:ind w:left="1080"/>
        <w:jc w:val="both"/>
        <w:rPr>
          <w:rFonts w:ascii="Arial" w:eastAsia="Times New Roman" w:hAnsi="Arial" w:cs="Arial"/>
          <w:sz w:val="20"/>
          <w:szCs w:val="20"/>
        </w:rPr>
      </w:pPr>
    </w:p>
    <w:p w14:paraId="15606812" w14:textId="77777777" w:rsidR="001C78AA" w:rsidRPr="00F45533" w:rsidRDefault="001C78AA" w:rsidP="00CB1E1C">
      <w:pPr>
        <w:spacing w:line="240" w:lineRule="auto"/>
        <w:ind w:left="1080"/>
        <w:jc w:val="both"/>
        <w:rPr>
          <w:rFonts w:ascii="Arial" w:eastAsia="Times New Roman" w:hAnsi="Arial" w:cs="Arial"/>
          <w:sz w:val="20"/>
          <w:szCs w:val="20"/>
        </w:rPr>
      </w:pPr>
    </w:p>
    <w:p w14:paraId="0C7F0B1A" w14:textId="77777777" w:rsidR="001857B5" w:rsidRPr="00F45533" w:rsidRDefault="00A73F44" w:rsidP="00A73F44">
      <w:pPr>
        <w:spacing w:after="0" w:line="240" w:lineRule="auto"/>
        <w:rPr>
          <w:rFonts w:ascii="Times New Roman" w:hAnsi="Times New Roman" w:cs="Times New Roman"/>
          <w:b/>
          <w:color w:val="000000"/>
          <w:sz w:val="28"/>
          <w:szCs w:val="28"/>
        </w:rPr>
      </w:pPr>
      <w:r w:rsidRPr="00F45533">
        <w:rPr>
          <w:rFonts w:ascii="Times New Roman" w:hAnsi="Times New Roman" w:cs="Times New Roman"/>
          <w:b/>
          <w:color w:val="000000"/>
          <w:sz w:val="28"/>
          <w:szCs w:val="28"/>
        </w:rPr>
        <w:lastRenderedPageBreak/>
        <w:t>R</w:t>
      </w:r>
      <w:r w:rsidR="00D022C9" w:rsidRPr="00F45533">
        <w:rPr>
          <w:rFonts w:ascii="Times New Roman" w:hAnsi="Times New Roman" w:cs="Times New Roman"/>
          <w:b/>
          <w:color w:val="000000"/>
          <w:sz w:val="28"/>
          <w:szCs w:val="28"/>
        </w:rPr>
        <w:t>EFERENCES</w:t>
      </w:r>
    </w:p>
    <w:p w14:paraId="00D999E0"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proofErr w:type="spellStart"/>
      <w:r w:rsidRPr="00F45533">
        <w:rPr>
          <w:rFonts w:asciiTheme="majorBidi" w:hAnsiTheme="majorBidi" w:cstheme="majorBidi"/>
          <w:bCs/>
          <w:color w:val="000000"/>
          <w:sz w:val="24"/>
          <w:szCs w:val="24"/>
        </w:rPr>
        <w:t>Letelier</w:t>
      </w:r>
      <w:proofErr w:type="spellEnd"/>
      <w:r w:rsidRPr="00F45533">
        <w:rPr>
          <w:rFonts w:asciiTheme="majorBidi" w:hAnsiTheme="majorBidi" w:cstheme="majorBidi"/>
          <w:bCs/>
          <w:color w:val="000000"/>
          <w:sz w:val="24"/>
          <w:szCs w:val="24"/>
        </w:rPr>
        <w:t xml:space="preserve"> P, Encina N, Morales P, </w:t>
      </w:r>
      <w:proofErr w:type="spellStart"/>
      <w:r w:rsidRPr="00F45533">
        <w:rPr>
          <w:rFonts w:asciiTheme="majorBidi" w:hAnsiTheme="majorBidi" w:cstheme="majorBidi"/>
          <w:bCs/>
          <w:color w:val="000000"/>
          <w:sz w:val="24"/>
          <w:szCs w:val="24"/>
        </w:rPr>
        <w:t>Riffo</w:t>
      </w:r>
      <w:proofErr w:type="spellEnd"/>
      <w:r w:rsidRPr="00F45533">
        <w:rPr>
          <w:rFonts w:asciiTheme="majorBidi" w:hAnsiTheme="majorBidi" w:cstheme="majorBidi"/>
          <w:bCs/>
          <w:color w:val="000000"/>
          <w:sz w:val="24"/>
          <w:szCs w:val="24"/>
        </w:rPr>
        <w:t xml:space="preserve"> A, Silva H, Riquelme I, Guzmán N. Role of biochemical markers in the monitoring of COVID-19 patients. J Med </w:t>
      </w:r>
      <w:proofErr w:type="spellStart"/>
      <w:r w:rsidRPr="00F45533">
        <w:rPr>
          <w:rFonts w:asciiTheme="majorBidi" w:hAnsiTheme="majorBidi" w:cstheme="majorBidi"/>
          <w:bCs/>
          <w:color w:val="000000"/>
          <w:sz w:val="24"/>
          <w:szCs w:val="24"/>
        </w:rPr>
        <w:t>Biochem</w:t>
      </w:r>
      <w:proofErr w:type="spellEnd"/>
      <w:r w:rsidRPr="00F45533">
        <w:rPr>
          <w:rFonts w:asciiTheme="majorBidi" w:hAnsiTheme="majorBidi" w:cstheme="majorBidi"/>
          <w:bCs/>
          <w:color w:val="000000"/>
          <w:sz w:val="24"/>
          <w:szCs w:val="24"/>
        </w:rPr>
        <w:t xml:space="preserve">. 2021 Mar 12;40(2):115-128. </w:t>
      </w:r>
      <w:proofErr w:type="spellStart"/>
      <w:r w:rsidRPr="00F45533">
        <w:rPr>
          <w:rFonts w:asciiTheme="majorBidi" w:hAnsiTheme="majorBidi" w:cstheme="majorBidi"/>
          <w:bCs/>
          <w:color w:val="000000"/>
          <w:sz w:val="24"/>
          <w:szCs w:val="24"/>
        </w:rPr>
        <w:t>doi</w:t>
      </w:r>
      <w:proofErr w:type="spellEnd"/>
      <w:r w:rsidRPr="00F45533">
        <w:rPr>
          <w:rFonts w:asciiTheme="majorBidi" w:hAnsiTheme="majorBidi" w:cstheme="majorBidi"/>
          <w:bCs/>
          <w:color w:val="000000"/>
          <w:sz w:val="24"/>
          <w:szCs w:val="24"/>
        </w:rPr>
        <w:t>: 10.5937/jomb0-29341. PMID: 33776561; PMCID: PMC7982290.</w:t>
      </w:r>
    </w:p>
    <w:p w14:paraId="36F0C70B"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Henry BM, de Oliveira MHS, Benoit S, </w:t>
      </w:r>
      <w:proofErr w:type="spellStart"/>
      <w:r w:rsidRPr="00F45533">
        <w:rPr>
          <w:rFonts w:asciiTheme="majorBidi" w:hAnsiTheme="majorBidi" w:cstheme="majorBidi"/>
          <w:bCs/>
          <w:color w:val="000000"/>
          <w:sz w:val="24"/>
          <w:szCs w:val="24"/>
        </w:rPr>
        <w:t>Plebani</w:t>
      </w:r>
      <w:proofErr w:type="spellEnd"/>
      <w:r w:rsidRPr="00F45533">
        <w:rPr>
          <w:rFonts w:asciiTheme="majorBidi" w:hAnsiTheme="majorBidi" w:cstheme="majorBidi"/>
          <w:bCs/>
          <w:color w:val="000000"/>
          <w:sz w:val="24"/>
          <w:szCs w:val="24"/>
        </w:rPr>
        <w:t xml:space="preserve"> M, Lippi G. Hematologic, biochemical and immune biomarker abnormalities associated with severe illness and mortality in coronavirus disease 2019 (COVID-19): a meta-analysis. Clin Chem Lab Med. 2020 Jun 25;58(7):1021-1028. </w:t>
      </w:r>
      <w:proofErr w:type="spellStart"/>
      <w:r w:rsidRPr="00F45533">
        <w:rPr>
          <w:rFonts w:asciiTheme="majorBidi" w:hAnsiTheme="majorBidi" w:cstheme="majorBidi"/>
          <w:bCs/>
          <w:color w:val="000000"/>
          <w:sz w:val="24"/>
          <w:szCs w:val="24"/>
        </w:rPr>
        <w:t>doi</w:t>
      </w:r>
      <w:proofErr w:type="spellEnd"/>
      <w:r w:rsidRPr="00F45533">
        <w:rPr>
          <w:rFonts w:asciiTheme="majorBidi" w:hAnsiTheme="majorBidi" w:cstheme="majorBidi"/>
          <w:bCs/>
          <w:color w:val="000000"/>
          <w:sz w:val="24"/>
          <w:szCs w:val="24"/>
        </w:rPr>
        <w:t>: 10.1515/cclm-2020-0369. PMID: 32286245.</w:t>
      </w:r>
    </w:p>
    <w:p w14:paraId="4E10D254"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AL </w:t>
      </w:r>
      <w:proofErr w:type="spellStart"/>
      <w:r w:rsidRPr="00F45533">
        <w:rPr>
          <w:rFonts w:asciiTheme="majorBidi" w:hAnsiTheme="majorBidi" w:cstheme="majorBidi"/>
          <w:bCs/>
          <w:color w:val="000000"/>
          <w:sz w:val="24"/>
          <w:szCs w:val="24"/>
        </w:rPr>
        <w:t>Kamarany</w:t>
      </w:r>
      <w:proofErr w:type="spellEnd"/>
      <w:r w:rsidRPr="00F45533">
        <w:rPr>
          <w:rFonts w:asciiTheme="majorBidi" w:hAnsiTheme="majorBidi" w:cstheme="majorBidi"/>
          <w:bCs/>
          <w:color w:val="000000"/>
          <w:sz w:val="24"/>
          <w:szCs w:val="24"/>
        </w:rPr>
        <w:t xml:space="preserve"> MA, Abdulkarim T, &amp; Nasser M. Biomolecular Features of COVID-19 in </w:t>
      </w:r>
      <w:proofErr w:type="spellStart"/>
      <w:r w:rsidRPr="00F45533">
        <w:rPr>
          <w:rFonts w:asciiTheme="majorBidi" w:hAnsiTheme="majorBidi" w:cstheme="majorBidi"/>
          <w:bCs/>
          <w:color w:val="000000"/>
          <w:sz w:val="24"/>
          <w:szCs w:val="24"/>
        </w:rPr>
        <w:t>Hodeidah</w:t>
      </w:r>
      <w:proofErr w:type="spellEnd"/>
      <w:r w:rsidRPr="00F45533">
        <w:rPr>
          <w:rFonts w:asciiTheme="majorBidi" w:hAnsiTheme="majorBidi" w:cstheme="majorBidi"/>
          <w:bCs/>
          <w:color w:val="000000"/>
          <w:sz w:val="24"/>
          <w:szCs w:val="24"/>
        </w:rPr>
        <w:t xml:space="preserve">, Yemen. Asian Journal of Biochemistry, Genetics and Molecular Biology, 2023;14(3):29–38. </w:t>
      </w:r>
      <w:proofErr w:type="spellStart"/>
      <w:proofErr w:type="gramStart"/>
      <w:r w:rsidRPr="00F45533">
        <w:rPr>
          <w:rFonts w:asciiTheme="majorBidi" w:hAnsiTheme="majorBidi" w:cstheme="majorBidi"/>
          <w:bCs/>
          <w:color w:val="000000"/>
          <w:sz w:val="24"/>
          <w:szCs w:val="24"/>
        </w:rPr>
        <w:t>Available:https</w:t>
      </w:r>
      <w:proofErr w:type="spellEnd"/>
      <w:r w:rsidRPr="00F45533">
        <w:rPr>
          <w:rFonts w:asciiTheme="majorBidi" w:hAnsiTheme="majorBidi" w:cstheme="majorBidi"/>
          <w:bCs/>
          <w:color w:val="000000"/>
          <w:sz w:val="24"/>
          <w:szCs w:val="24"/>
        </w:rPr>
        <w:t>://doi.org/10.9734/</w:t>
      </w:r>
      <w:proofErr w:type="spellStart"/>
      <w:r w:rsidRPr="00F45533">
        <w:rPr>
          <w:rFonts w:asciiTheme="majorBidi" w:hAnsiTheme="majorBidi" w:cstheme="majorBidi"/>
          <w:bCs/>
          <w:color w:val="000000"/>
          <w:sz w:val="24"/>
          <w:szCs w:val="24"/>
        </w:rPr>
        <w:t>ajbgmb</w:t>
      </w:r>
      <w:proofErr w:type="spellEnd"/>
      <w:r w:rsidRPr="00F45533">
        <w:rPr>
          <w:rFonts w:asciiTheme="majorBidi" w:hAnsiTheme="majorBidi" w:cstheme="majorBidi"/>
          <w:bCs/>
          <w:color w:val="000000"/>
          <w:sz w:val="24"/>
          <w:szCs w:val="24"/>
        </w:rPr>
        <w:t>/2023/v14i3317</w:t>
      </w:r>
      <w:proofErr w:type="gramEnd"/>
    </w:p>
    <w:p w14:paraId="7661C3F1"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Al-</w:t>
      </w:r>
      <w:proofErr w:type="spellStart"/>
      <w:r w:rsidRPr="00F45533">
        <w:rPr>
          <w:rFonts w:asciiTheme="majorBidi" w:hAnsiTheme="majorBidi" w:cstheme="majorBidi"/>
          <w:bCs/>
          <w:color w:val="000000"/>
          <w:sz w:val="24"/>
          <w:szCs w:val="24"/>
        </w:rPr>
        <w:t>Kamarany</w:t>
      </w:r>
      <w:proofErr w:type="spellEnd"/>
      <w:r w:rsidRPr="00F45533">
        <w:rPr>
          <w:rFonts w:asciiTheme="majorBidi" w:hAnsiTheme="majorBidi" w:cstheme="majorBidi"/>
          <w:bCs/>
          <w:color w:val="000000"/>
          <w:sz w:val="24"/>
          <w:szCs w:val="24"/>
        </w:rPr>
        <w:t xml:space="preserve"> MA, Abdulkarim T. Immunological Features of COVID-19 in </w:t>
      </w:r>
      <w:proofErr w:type="spellStart"/>
      <w:r w:rsidRPr="00F45533">
        <w:rPr>
          <w:rFonts w:asciiTheme="majorBidi" w:hAnsiTheme="majorBidi" w:cstheme="majorBidi"/>
          <w:bCs/>
          <w:color w:val="000000"/>
          <w:sz w:val="24"/>
          <w:szCs w:val="24"/>
        </w:rPr>
        <w:t>Hodeidah</w:t>
      </w:r>
      <w:proofErr w:type="spellEnd"/>
      <w:r w:rsidRPr="00F45533">
        <w:rPr>
          <w:rFonts w:asciiTheme="majorBidi" w:hAnsiTheme="majorBidi" w:cstheme="majorBidi"/>
          <w:bCs/>
          <w:color w:val="000000"/>
          <w:sz w:val="24"/>
          <w:szCs w:val="24"/>
        </w:rPr>
        <w:t xml:space="preserve">, Yemen. Asian Journal of Immunology. 2023;6(1):76–84.  </w:t>
      </w:r>
      <w:proofErr w:type="spellStart"/>
      <w:proofErr w:type="gramStart"/>
      <w:r w:rsidRPr="00F45533">
        <w:rPr>
          <w:rFonts w:asciiTheme="majorBidi" w:hAnsiTheme="majorBidi" w:cstheme="majorBidi"/>
          <w:bCs/>
          <w:color w:val="000000"/>
          <w:sz w:val="24"/>
          <w:szCs w:val="24"/>
        </w:rPr>
        <w:t>Available:https</w:t>
      </w:r>
      <w:proofErr w:type="spellEnd"/>
      <w:r w:rsidRPr="00F45533">
        <w:rPr>
          <w:rFonts w:asciiTheme="majorBidi" w:hAnsiTheme="majorBidi" w:cstheme="majorBidi"/>
          <w:bCs/>
          <w:color w:val="000000"/>
          <w:sz w:val="24"/>
          <w:szCs w:val="24"/>
        </w:rPr>
        <w:t>://journalaji.com/</w:t>
      </w:r>
      <w:proofErr w:type="spellStart"/>
      <w:r w:rsidRPr="00F45533">
        <w:rPr>
          <w:rFonts w:asciiTheme="majorBidi" w:hAnsiTheme="majorBidi" w:cstheme="majorBidi"/>
          <w:bCs/>
          <w:color w:val="000000"/>
          <w:sz w:val="24"/>
          <w:szCs w:val="24"/>
        </w:rPr>
        <w:t>index.php</w:t>
      </w:r>
      <w:proofErr w:type="spellEnd"/>
      <w:r w:rsidRPr="00F45533">
        <w:rPr>
          <w:rFonts w:asciiTheme="majorBidi" w:hAnsiTheme="majorBidi" w:cstheme="majorBidi"/>
          <w:bCs/>
          <w:color w:val="000000"/>
          <w:sz w:val="24"/>
          <w:szCs w:val="24"/>
        </w:rPr>
        <w:t>/AJI/article/view/97</w:t>
      </w:r>
      <w:proofErr w:type="gramEnd"/>
    </w:p>
    <w:p w14:paraId="1FA6F62E"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1C78AA">
        <w:rPr>
          <w:rFonts w:asciiTheme="majorBidi" w:hAnsiTheme="majorBidi" w:cstheme="majorBidi"/>
          <w:bCs/>
          <w:color w:val="000000"/>
          <w:sz w:val="24"/>
          <w:szCs w:val="24"/>
          <w:lang w:val="de-DE"/>
        </w:rPr>
        <w:t xml:space="preserve">Balkam , F. A., &amp; Al-Kamarany , M. A. (2023). </w:t>
      </w:r>
      <w:r w:rsidRPr="00F45533">
        <w:rPr>
          <w:rFonts w:asciiTheme="majorBidi" w:hAnsiTheme="majorBidi" w:cstheme="majorBidi"/>
          <w:bCs/>
          <w:color w:val="000000"/>
          <w:sz w:val="24"/>
          <w:szCs w:val="24"/>
        </w:rPr>
        <w:t xml:space="preserve">Hematological and Coagulation Features of COVID-19 Patients in </w:t>
      </w:r>
      <w:proofErr w:type="spellStart"/>
      <w:r w:rsidRPr="00F45533">
        <w:rPr>
          <w:rFonts w:asciiTheme="majorBidi" w:hAnsiTheme="majorBidi" w:cstheme="majorBidi"/>
          <w:bCs/>
          <w:color w:val="000000"/>
          <w:sz w:val="24"/>
          <w:szCs w:val="24"/>
        </w:rPr>
        <w:t>Hodeidah</w:t>
      </w:r>
      <w:proofErr w:type="spellEnd"/>
      <w:r w:rsidRPr="00F45533">
        <w:rPr>
          <w:rFonts w:asciiTheme="majorBidi" w:hAnsiTheme="majorBidi" w:cstheme="majorBidi"/>
          <w:bCs/>
          <w:color w:val="000000"/>
          <w:sz w:val="24"/>
          <w:szCs w:val="24"/>
        </w:rPr>
        <w:t xml:space="preserve">, Yemen. International Journal of Pathogen Research, 12(6), 46–54. </w:t>
      </w:r>
      <w:hyperlink r:id="rId9" w:history="1">
        <w:r w:rsidRPr="00F45533">
          <w:rPr>
            <w:rStyle w:val="Hyperlink"/>
            <w:rFonts w:asciiTheme="majorBidi" w:hAnsiTheme="majorBidi" w:cstheme="majorBidi"/>
            <w:bCs/>
            <w:sz w:val="24"/>
            <w:szCs w:val="24"/>
          </w:rPr>
          <w:t>https://doi.org/10.9734/ijpr/2023/v12i6252</w:t>
        </w:r>
      </w:hyperlink>
    </w:p>
    <w:p w14:paraId="633EFF7A"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Hakami A, </w:t>
      </w:r>
      <w:proofErr w:type="spellStart"/>
      <w:r w:rsidRPr="00F45533">
        <w:rPr>
          <w:rFonts w:asciiTheme="majorBidi" w:hAnsiTheme="majorBidi" w:cstheme="majorBidi"/>
          <w:bCs/>
          <w:color w:val="000000"/>
          <w:sz w:val="24"/>
          <w:szCs w:val="24"/>
        </w:rPr>
        <w:t>Altubayqi</w:t>
      </w:r>
      <w:proofErr w:type="spellEnd"/>
      <w:r w:rsidRPr="00F45533">
        <w:rPr>
          <w:rFonts w:asciiTheme="majorBidi" w:hAnsiTheme="majorBidi" w:cstheme="majorBidi"/>
          <w:bCs/>
          <w:color w:val="000000"/>
          <w:sz w:val="24"/>
          <w:szCs w:val="24"/>
        </w:rPr>
        <w:t xml:space="preserve"> T, </w:t>
      </w:r>
      <w:proofErr w:type="spellStart"/>
      <w:r w:rsidRPr="00F45533">
        <w:rPr>
          <w:rFonts w:asciiTheme="majorBidi" w:hAnsiTheme="majorBidi" w:cstheme="majorBidi"/>
          <w:bCs/>
          <w:color w:val="000000"/>
          <w:sz w:val="24"/>
          <w:szCs w:val="24"/>
        </w:rPr>
        <w:t>Qadah</w:t>
      </w:r>
      <w:proofErr w:type="spellEnd"/>
      <w:r w:rsidRPr="00F45533">
        <w:rPr>
          <w:rFonts w:asciiTheme="majorBidi" w:hAnsiTheme="majorBidi" w:cstheme="majorBidi"/>
          <w:bCs/>
          <w:color w:val="000000"/>
          <w:sz w:val="24"/>
          <w:szCs w:val="24"/>
        </w:rPr>
        <w:t xml:space="preserve"> EA, </w:t>
      </w:r>
      <w:proofErr w:type="spellStart"/>
      <w:r w:rsidRPr="00F45533">
        <w:rPr>
          <w:rFonts w:asciiTheme="majorBidi" w:hAnsiTheme="majorBidi" w:cstheme="majorBidi"/>
          <w:bCs/>
          <w:color w:val="000000"/>
          <w:sz w:val="24"/>
          <w:szCs w:val="24"/>
        </w:rPr>
        <w:t>Zogel</w:t>
      </w:r>
      <w:proofErr w:type="spellEnd"/>
      <w:r w:rsidRPr="00F45533">
        <w:rPr>
          <w:rFonts w:asciiTheme="majorBidi" w:hAnsiTheme="majorBidi" w:cstheme="majorBidi"/>
          <w:bCs/>
          <w:color w:val="000000"/>
          <w:sz w:val="24"/>
          <w:szCs w:val="24"/>
        </w:rPr>
        <w:t xml:space="preserve"> B, </w:t>
      </w:r>
      <w:proofErr w:type="spellStart"/>
      <w:r w:rsidRPr="00F45533">
        <w:rPr>
          <w:rFonts w:asciiTheme="majorBidi" w:hAnsiTheme="majorBidi" w:cstheme="majorBidi"/>
          <w:bCs/>
          <w:color w:val="000000"/>
          <w:sz w:val="24"/>
          <w:szCs w:val="24"/>
        </w:rPr>
        <w:t>Alfaifi</w:t>
      </w:r>
      <w:proofErr w:type="spellEnd"/>
      <w:r w:rsidRPr="00F45533">
        <w:rPr>
          <w:rFonts w:asciiTheme="majorBidi" w:hAnsiTheme="majorBidi" w:cstheme="majorBidi"/>
          <w:bCs/>
          <w:color w:val="000000"/>
          <w:sz w:val="24"/>
          <w:szCs w:val="24"/>
        </w:rPr>
        <w:t xml:space="preserve"> SM, </w:t>
      </w:r>
      <w:proofErr w:type="spellStart"/>
      <w:r w:rsidRPr="00F45533">
        <w:rPr>
          <w:rFonts w:asciiTheme="majorBidi" w:hAnsiTheme="majorBidi" w:cstheme="majorBidi"/>
          <w:bCs/>
          <w:color w:val="000000"/>
          <w:sz w:val="24"/>
          <w:szCs w:val="24"/>
        </w:rPr>
        <w:t>Refaei</w:t>
      </w:r>
      <w:proofErr w:type="spellEnd"/>
      <w:r w:rsidRPr="00F45533">
        <w:rPr>
          <w:rFonts w:asciiTheme="majorBidi" w:hAnsiTheme="majorBidi" w:cstheme="majorBidi"/>
          <w:bCs/>
          <w:color w:val="000000"/>
          <w:sz w:val="24"/>
          <w:szCs w:val="24"/>
        </w:rPr>
        <w:t xml:space="preserve"> E, Sayed A, Alhazmi L, Sayegh M, Alamer A, </w:t>
      </w:r>
      <w:proofErr w:type="spellStart"/>
      <w:r w:rsidRPr="00F45533">
        <w:rPr>
          <w:rFonts w:asciiTheme="majorBidi" w:hAnsiTheme="majorBidi" w:cstheme="majorBidi"/>
          <w:bCs/>
          <w:color w:val="000000"/>
          <w:sz w:val="24"/>
          <w:szCs w:val="24"/>
        </w:rPr>
        <w:t>Areeshi</w:t>
      </w:r>
      <w:proofErr w:type="spellEnd"/>
      <w:r w:rsidRPr="00F45533">
        <w:rPr>
          <w:rFonts w:asciiTheme="majorBidi" w:hAnsiTheme="majorBidi" w:cstheme="majorBidi"/>
          <w:bCs/>
          <w:color w:val="000000"/>
          <w:sz w:val="24"/>
          <w:szCs w:val="24"/>
        </w:rPr>
        <w:t xml:space="preserve"> AS, Hakami D. Biochemical Analysis of Ferritin and D-dimer in COVID-19 Survivors and Non-survivors. </w:t>
      </w:r>
      <w:proofErr w:type="spellStart"/>
      <w:r w:rsidRPr="00F45533">
        <w:rPr>
          <w:rFonts w:asciiTheme="majorBidi" w:hAnsiTheme="majorBidi" w:cstheme="majorBidi"/>
          <w:bCs/>
          <w:color w:val="000000"/>
          <w:sz w:val="24"/>
          <w:szCs w:val="24"/>
        </w:rPr>
        <w:t>Cureus</w:t>
      </w:r>
      <w:proofErr w:type="spellEnd"/>
      <w:r w:rsidRPr="00F45533">
        <w:rPr>
          <w:rFonts w:asciiTheme="majorBidi" w:hAnsiTheme="majorBidi" w:cstheme="majorBidi"/>
          <w:bCs/>
          <w:color w:val="000000"/>
          <w:sz w:val="24"/>
          <w:szCs w:val="24"/>
        </w:rPr>
        <w:t>. 2023 Sep 17;15(9</w:t>
      </w:r>
      <w:proofErr w:type="gramStart"/>
      <w:r w:rsidRPr="00F45533">
        <w:rPr>
          <w:rFonts w:asciiTheme="majorBidi" w:hAnsiTheme="majorBidi" w:cstheme="majorBidi"/>
          <w:bCs/>
          <w:color w:val="000000"/>
          <w:sz w:val="24"/>
          <w:szCs w:val="24"/>
        </w:rPr>
        <w:t>):e</w:t>
      </w:r>
      <w:proofErr w:type="gramEnd"/>
      <w:r w:rsidRPr="00F45533">
        <w:rPr>
          <w:rFonts w:asciiTheme="majorBidi" w:hAnsiTheme="majorBidi" w:cstheme="majorBidi"/>
          <w:bCs/>
          <w:color w:val="000000"/>
          <w:sz w:val="24"/>
          <w:szCs w:val="24"/>
        </w:rPr>
        <w:t xml:space="preserve">45389. </w:t>
      </w:r>
      <w:proofErr w:type="spellStart"/>
      <w:r w:rsidRPr="00F45533">
        <w:rPr>
          <w:rFonts w:asciiTheme="majorBidi" w:hAnsiTheme="majorBidi" w:cstheme="majorBidi"/>
          <w:bCs/>
          <w:color w:val="000000"/>
          <w:sz w:val="24"/>
          <w:szCs w:val="24"/>
        </w:rPr>
        <w:t>doi</w:t>
      </w:r>
      <w:proofErr w:type="spellEnd"/>
      <w:r w:rsidRPr="00F45533">
        <w:rPr>
          <w:rFonts w:asciiTheme="majorBidi" w:hAnsiTheme="majorBidi" w:cstheme="majorBidi"/>
          <w:bCs/>
          <w:color w:val="000000"/>
          <w:sz w:val="24"/>
          <w:szCs w:val="24"/>
        </w:rPr>
        <w:t>: 10.7759/cureus.45389. PMID: 37854756; PMCID: PMC10579969.</w:t>
      </w:r>
    </w:p>
    <w:p w14:paraId="02DBD114"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Rasool G, Riaz M, Abbas M, Fatima H, Qamar MM, Zafar F, Mahmood Z. COVID-19: Clinical laboratory diagnosis and monitoring of novel coronavirus infected patients using molecular, serological and biochemical markers: A review. Int J </w:t>
      </w:r>
      <w:proofErr w:type="spellStart"/>
      <w:r w:rsidRPr="00F45533">
        <w:rPr>
          <w:rFonts w:asciiTheme="majorBidi" w:hAnsiTheme="majorBidi" w:cstheme="majorBidi"/>
          <w:bCs/>
          <w:color w:val="000000"/>
          <w:sz w:val="24"/>
          <w:szCs w:val="24"/>
        </w:rPr>
        <w:t>Immunopathol</w:t>
      </w:r>
      <w:proofErr w:type="spellEnd"/>
      <w:r w:rsidRPr="00F45533">
        <w:rPr>
          <w:rFonts w:asciiTheme="majorBidi" w:hAnsiTheme="majorBidi" w:cstheme="majorBidi"/>
          <w:bCs/>
          <w:color w:val="000000"/>
          <w:sz w:val="24"/>
          <w:szCs w:val="24"/>
        </w:rPr>
        <w:t xml:space="preserve"> </w:t>
      </w:r>
      <w:proofErr w:type="spellStart"/>
      <w:r w:rsidRPr="00F45533">
        <w:rPr>
          <w:rFonts w:asciiTheme="majorBidi" w:hAnsiTheme="majorBidi" w:cstheme="majorBidi"/>
          <w:bCs/>
          <w:color w:val="000000"/>
          <w:sz w:val="24"/>
          <w:szCs w:val="24"/>
        </w:rPr>
        <w:t>Pharmacol</w:t>
      </w:r>
      <w:proofErr w:type="spellEnd"/>
      <w:r w:rsidRPr="00F45533">
        <w:rPr>
          <w:rFonts w:asciiTheme="majorBidi" w:hAnsiTheme="majorBidi" w:cstheme="majorBidi"/>
          <w:bCs/>
          <w:color w:val="000000"/>
          <w:sz w:val="24"/>
          <w:szCs w:val="24"/>
        </w:rPr>
        <w:t>. 2022 Jan-</w:t>
      </w:r>
      <w:proofErr w:type="gramStart"/>
      <w:r w:rsidRPr="00F45533">
        <w:rPr>
          <w:rFonts w:asciiTheme="majorBidi" w:hAnsiTheme="majorBidi" w:cstheme="majorBidi"/>
          <w:bCs/>
          <w:color w:val="000000"/>
          <w:sz w:val="24"/>
          <w:szCs w:val="24"/>
        </w:rPr>
        <w:t>Dec;36:3946320221115316</w:t>
      </w:r>
      <w:proofErr w:type="gramEnd"/>
      <w:r w:rsidRPr="00F45533">
        <w:rPr>
          <w:rFonts w:asciiTheme="majorBidi" w:hAnsiTheme="majorBidi" w:cstheme="majorBidi"/>
          <w:bCs/>
          <w:color w:val="000000"/>
          <w:sz w:val="24"/>
          <w:szCs w:val="24"/>
        </w:rPr>
        <w:t xml:space="preserve">. </w:t>
      </w:r>
      <w:proofErr w:type="spellStart"/>
      <w:r w:rsidRPr="00F45533">
        <w:rPr>
          <w:rFonts w:asciiTheme="majorBidi" w:hAnsiTheme="majorBidi" w:cstheme="majorBidi"/>
          <w:bCs/>
          <w:color w:val="000000"/>
          <w:sz w:val="24"/>
          <w:szCs w:val="24"/>
        </w:rPr>
        <w:t>doi</w:t>
      </w:r>
      <w:proofErr w:type="spellEnd"/>
      <w:r w:rsidRPr="00F45533">
        <w:rPr>
          <w:rFonts w:asciiTheme="majorBidi" w:hAnsiTheme="majorBidi" w:cstheme="majorBidi"/>
          <w:bCs/>
          <w:color w:val="000000"/>
          <w:sz w:val="24"/>
          <w:szCs w:val="24"/>
        </w:rPr>
        <w:t>: 10.1177/03946320221115316. PMID: 35840546; PMCID: PMC9289644.</w:t>
      </w:r>
    </w:p>
    <w:p w14:paraId="45F09301" w14:textId="77777777" w:rsidR="00AC2AD8" w:rsidRPr="00F45533" w:rsidRDefault="00AC2AD8" w:rsidP="00975B64">
      <w:pPr>
        <w:numPr>
          <w:ilvl w:val="0"/>
          <w:numId w:val="19"/>
        </w:numPr>
        <w:spacing w:after="0" w:line="360" w:lineRule="auto"/>
        <w:contextualSpacing/>
        <w:jc w:val="both"/>
        <w:rPr>
          <w:rFonts w:asciiTheme="majorBidi" w:eastAsiaTheme="minorHAnsi" w:hAnsiTheme="majorBidi" w:cstheme="majorBidi"/>
          <w:bCs/>
          <w:iCs/>
          <w:sz w:val="24"/>
          <w:szCs w:val="24"/>
        </w:rPr>
      </w:pPr>
      <w:proofErr w:type="spellStart"/>
      <w:r w:rsidRPr="00F45533">
        <w:rPr>
          <w:rFonts w:asciiTheme="majorBidi" w:eastAsiaTheme="minorHAnsi" w:hAnsiTheme="majorBidi" w:cstheme="majorBidi"/>
          <w:bCs/>
          <w:iCs/>
          <w:sz w:val="24"/>
          <w:szCs w:val="24"/>
        </w:rPr>
        <w:t>Alahdal</w:t>
      </w:r>
      <w:proofErr w:type="spellEnd"/>
      <w:r w:rsidRPr="00F45533">
        <w:rPr>
          <w:rFonts w:asciiTheme="majorBidi" w:eastAsiaTheme="minorHAnsi" w:hAnsiTheme="majorBidi" w:cstheme="majorBidi"/>
          <w:bCs/>
          <w:iCs/>
          <w:sz w:val="24"/>
          <w:szCs w:val="24"/>
        </w:rPr>
        <w:t xml:space="preserve"> M, Al-Shabi J, </w:t>
      </w:r>
      <w:proofErr w:type="spellStart"/>
      <w:r w:rsidRPr="00F45533">
        <w:rPr>
          <w:rFonts w:asciiTheme="majorBidi" w:eastAsiaTheme="minorHAnsi" w:hAnsiTheme="majorBidi" w:cstheme="majorBidi"/>
          <w:bCs/>
          <w:iCs/>
          <w:sz w:val="24"/>
          <w:szCs w:val="24"/>
        </w:rPr>
        <w:t>Ogaili</w:t>
      </w:r>
      <w:proofErr w:type="spellEnd"/>
      <w:r w:rsidRPr="00F45533">
        <w:rPr>
          <w:rFonts w:asciiTheme="majorBidi" w:eastAsiaTheme="minorHAnsi" w:hAnsiTheme="majorBidi" w:cstheme="majorBidi"/>
          <w:bCs/>
          <w:iCs/>
          <w:sz w:val="24"/>
          <w:szCs w:val="24"/>
        </w:rPr>
        <w:t xml:space="preserve"> M, Abdullah QY, </w:t>
      </w:r>
      <w:proofErr w:type="spellStart"/>
      <w:r w:rsidRPr="00F45533">
        <w:rPr>
          <w:rFonts w:asciiTheme="majorBidi" w:eastAsiaTheme="minorHAnsi" w:hAnsiTheme="majorBidi" w:cstheme="majorBidi"/>
          <w:bCs/>
          <w:iCs/>
          <w:sz w:val="24"/>
          <w:szCs w:val="24"/>
        </w:rPr>
        <w:t>Alghalibi</w:t>
      </w:r>
      <w:proofErr w:type="spellEnd"/>
      <w:r w:rsidRPr="00F45533">
        <w:rPr>
          <w:rFonts w:asciiTheme="majorBidi" w:eastAsiaTheme="minorHAnsi" w:hAnsiTheme="majorBidi" w:cstheme="majorBidi"/>
          <w:bCs/>
          <w:iCs/>
          <w:sz w:val="24"/>
          <w:szCs w:val="24"/>
        </w:rPr>
        <w:t xml:space="preserve"> S, </w:t>
      </w:r>
      <w:proofErr w:type="spellStart"/>
      <w:r w:rsidRPr="00F45533">
        <w:rPr>
          <w:rFonts w:asciiTheme="majorBidi" w:eastAsiaTheme="minorHAnsi" w:hAnsiTheme="majorBidi" w:cstheme="majorBidi"/>
          <w:bCs/>
          <w:iCs/>
          <w:sz w:val="24"/>
          <w:szCs w:val="24"/>
        </w:rPr>
        <w:t>Jumaan</w:t>
      </w:r>
      <w:proofErr w:type="spellEnd"/>
      <w:r w:rsidRPr="00F45533">
        <w:rPr>
          <w:rFonts w:asciiTheme="majorBidi" w:eastAsiaTheme="minorHAnsi" w:hAnsiTheme="majorBidi" w:cstheme="majorBidi"/>
          <w:bCs/>
          <w:iCs/>
          <w:sz w:val="24"/>
          <w:szCs w:val="24"/>
        </w:rPr>
        <w:t xml:space="preserve"> AO, AL-</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MA. Detection of Dengue Fever Virus Serotype – 4 by using One-Step Real-Time RT-PCR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w:t>
      </w:r>
      <w:r w:rsidRPr="00F45533">
        <w:rPr>
          <w:rFonts w:asciiTheme="majorBidi" w:eastAsiaTheme="minorHAnsi" w:hAnsiTheme="majorBidi" w:cstheme="majorBidi"/>
          <w:bCs/>
          <w:i/>
          <w:sz w:val="24"/>
          <w:szCs w:val="24"/>
        </w:rPr>
        <w:t>Microbiology Research Journal International</w:t>
      </w:r>
      <w:r w:rsidRPr="00F45533">
        <w:rPr>
          <w:rFonts w:asciiTheme="majorBidi" w:eastAsiaTheme="minorHAnsi" w:hAnsiTheme="majorBidi" w:cstheme="majorBidi"/>
          <w:bCs/>
          <w:iCs/>
          <w:sz w:val="24"/>
          <w:szCs w:val="24"/>
        </w:rPr>
        <w:t xml:space="preserve">. 2016;14(6):1–7.  </w:t>
      </w:r>
      <w:proofErr w:type="spellStart"/>
      <w:proofErr w:type="gramStart"/>
      <w:r w:rsidRPr="00F45533">
        <w:rPr>
          <w:rFonts w:asciiTheme="majorBidi" w:eastAsiaTheme="minorHAnsi" w:hAnsiTheme="majorBidi" w:cstheme="majorBidi"/>
          <w:bCs/>
          <w:iCs/>
          <w:sz w:val="24"/>
          <w:szCs w:val="24"/>
        </w:rPr>
        <w:t>DOI:https</w:t>
      </w:r>
      <w:proofErr w:type="spellEnd"/>
      <w:r w:rsidRPr="00F45533">
        <w:rPr>
          <w:rFonts w:asciiTheme="majorBidi" w:eastAsiaTheme="minorHAnsi" w:hAnsiTheme="majorBidi" w:cstheme="majorBidi"/>
          <w:bCs/>
          <w:iCs/>
          <w:sz w:val="24"/>
          <w:szCs w:val="24"/>
        </w:rPr>
        <w:t>://doi.org/10.9734/BMRJ/2016/24380</w:t>
      </w:r>
      <w:proofErr w:type="gramEnd"/>
    </w:p>
    <w:p w14:paraId="394463AF" w14:textId="77777777" w:rsidR="00AC2AD8" w:rsidRPr="00F45533" w:rsidRDefault="00AC2AD8" w:rsidP="00975B64">
      <w:pPr>
        <w:numPr>
          <w:ilvl w:val="0"/>
          <w:numId w:val="19"/>
        </w:numPr>
        <w:spacing w:after="0" w:line="360" w:lineRule="auto"/>
        <w:contextualSpacing/>
        <w:jc w:val="both"/>
        <w:rPr>
          <w:rFonts w:asciiTheme="majorBidi" w:eastAsiaTheme="minorHAnsi" w:hAnsiTheme="majorBidi" w:cstheme="majorBidi"/>
          <w:bCs/>
          <w:iCs/>
          <w:sz w:val="24"/>
          <w:szCs w:val="24"/>
        </w:rPr>
      </w:pPr>
      <w:r w:rsidRPr="00F45533">
        <w:rPr>
          <w:rFonts w:asciiTheme="majorBidi" w:eastAsiaTheme="minorHAnsi" w:hAnsiTheme="majorBidi" w:cstheme="majorBidi"/>
          <w:bCs/>
          <w:iCs/>
          <w:sz w:val="24"/>
          <w:szCs w:val="24"/>
        </w:rPr>
        <w:lastRenderedPageBreak/>
        <w:t>Al-</w:t>
      </w:r>
      <w:proofErr w:type="spellStart"/>
      <w:r w:rsidRPr="00F45533">
        <w:rPr>
          <w:rFonts w:asciiTheme="majorBidi" w:eastAsiaTheme="minorHAnsi" w:hAnsiTheme="majorBidi" w:cstheme="majorBidi"/>
          <w:bCs/>
          <w:iCs/>
          <w:sz w:val="24"/>
          <w:szCs w:val="24"/>
        </w:rPr>
        <w:t>Areeqi</w:t>
      </w:r>
      <w:proofErr w:type="spellEnd"/>
      <w:r w:rsidRPr="00F45533">
        <w:rPr>
          <w:rFonts w:asciiTheme="majorBidi" w:eastAsiaTheme="minorHAnsi" w:hAnsiTheme="majorBidi" w:cstheme="majorBidi"/>
          <w:bCs/>
          <w:iCs/>
          <w:sz w:val="24"/>
          <w:szCs w:val="24"/>
        </w:rPr>
        <w:t xml:space="preserve"> A, </w:t>
      </w:r>
      <w:proofErr w:type="spellStart"/>
      <w:r w:rsidRPr="00F45533">
        <w:rPr>
          <w:rFonts w:asciiTheme="majorBidi" w:eastAsiaTheme="minorHAnsi" w:hAnsiTheme="majorBidi" w:cstheme="majorBidi"/>
          <w:bCs/>
          <w:iCs/>
          <w:sz w:val="24"/>
          <w:szCs w:val="24"/>
        </w:rPr>
        <w:t>Alghalibi</w:t>
      </w:r>
      <w:proofErr w:type="spellEnd"/>
      <w:r w:rsidRPr="00F45533">
        <w:rPr>
          <w:rFonts w:asciiTheme="majorBidi" w:eastAsiaTheme="minorHAnsi" w:hAnsiTheme="majorBidi" w:cstheme="majorBidi"/>
          <w:bCs/>
          <w:iCs/>
          <w:sz w:val="24"/>
          <w:szCs w:val="24"/>
        </w:rPr>
        <w:t xml:space="preserve"> S, Yusuf Q, Al-</w:t>
      </w:r>
      <w:proofErr w:type="spellStart"/>
      <w:r w:rsidRPr="00F45533">
        <w:rPr>
          <w:rFonts w:asciiTheme="majorBidi" w:eastAsiaTheme="minorHAnsi" w:hAnsiTheme="majorBidi" w:cstheme="majorBidi"/>
          <w:bCs/>
          <w:iCs/>
          <w:sz w:val="24"/>
          <w:szCs w:val="24"/>
        </w:rPr>
        <w:t>Masrafi</w:t>
      </w:r>
      <w:proofErr w:type="spellEnd"/>
      <w:r w:rsidRPr="00F45533">
        <w:rPr>
          <w:rFonts w:asciiTheme="majorBidi" w:eastAsiaTheme="minorHAnsi" w:hAnsiTheme="majorBidi" w:cstheme="majorBidi"/>
          <w:bCs/>
          <w:iCs/>
          <w:sz w:val="24"/>
          <w:szCs w:val="24"/>
        </w:rPr>
        <w:t xml:space="preserve"> I, Al-</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MA. Epidemiological characteristic of malaria coinfected with dengue fever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International </w:t>
      </w:r>
      <w:r w:rsidRPr="00F45533">
        <w:rPr>
          <w:rFonts w:asciiTheme="majorBidi" w:eastAsiaTheme="minorHAnsi" w:hAnsiTheme="majorBidi" w:cstheme="majorBidi"/>
          <w:bCs/>
          <w:i/>
          <w:sz w:val="24"/>
          <w:szCs w:val="24"/>
        </w:rPr>
        <w:t>Journal of TROPICAL DISEASE &amp; Health</w:t>
      </w:r>
      <w:r w:rsidRPr="00F45533">
        <w:rPr>
          <w:rFonts w:asciiTheme="majorBidi" w:eastAsiaTheme="minorHAnsi" w:hAnsiTheme="majorBidi" w:cstheme="majorBidi"/>
          <w:bCs/>
          <w:iCs/>
          <w:sz w:val="24"/>
          <w:szCs w:val="24"/>
        </w:rPr>
        <w:t xml:space="preserve">, 2020; 40(3):1–10.  </w:t>
      </w:r>
      <w:proofErr w:type="spellStart"/>
      <w:proofErr w:type="gramStart"/>
      <w:r w:rsidRPr="00F45533">
        <w:rPr>
          <w:rFonts w:asciiTheme="majorBidi" w:eastAsiaTheme="minorHAnsi" w:hAnsiTheme="majorBidi" w:cstheme="majorBidi"/>
          <w:bCs/>
          <w:iCs/>
          <w:sz w:val="24"/>
          <w:szCs w:val="24"/>
        </w:rPr>
        <w:t>DOI:https</w:t>
      </w:r>
      <w:proofErr w:type="spellEnd"/>
      <w:r w:rsidRPr="00F45533">
        <w:rPr>
          <w:rFonts w:asciiTheme="majorBidi" w:eastAsiaTheme="minorHAnsi" w:hAnsiTheme="majorBidi" w:cstheme="majorBidi"/>
          <w:bCs/>
          <w:iCs/>
          <w:sz w:val="24"/>
          <w:szCs w:val="24"/>
        </w:rPr>
        <w:t>://doi.org/10.9734/</w:t>
      </w:r>
      <w:proofErr w:type="spellStart"/>
      <w:r w:rsidRPr="00F45533">
        <w:rPr>
          <w:rFonts w:asciiTheme="majorBidi" w:eastAsiaTheme="minorHAnsi" w:hAnsiTheme="majorBidi" w:cstheme="majorBidi"/>
          <w:bCs/>
          <w:iCs/>
          <w:sz w:val="24"/>
          <w:szCs w:val="24"/>
        </w:rPr>
        <w:t>ijtdh</w:t>
      </w:r>
      <w:proofErr w:type="spellEnd"/>
      <w:r w:rsidRPr="00F45533">
        <w:rPr>
          <w:rFonts w:asciiTheme="majorBidi" w:eastAsiaTheme="minorHAnsi" w:hAnsiTheme="majorBidi" w:cstheme="majorBidi"/>
          <w:bCs/>
          <w:iCs/>
          <w:sz w:val="24"/>
          <w:szCs w:val="24"/>
        </w:rPr>
        <w:t>/2019/v40i330230</w:t>
      </w:r>
      <w:proofErr w:type="gramEnd"/>
    </w:p>
    <w:p w14:paraId="0FB104A6" w14:textId="77777777" w:rsidR="00AC2AD8" w:rsidRPr="00F45533" w:rsidRDefault="00AC2AD8" w:rsidP="00975B64">
      <w:pPr>
        <w:numPr>
          <w:ilvl w:val="0"/>
          <w:numId w:val="19"/>
        </w:numPr>
        <w:spacing w:after="0" w:line="360" w:lineRule="auto"/>
        <w:contextualSpacing/>
        <w:jc w:val="both"/>
        <w:rPr>
          <w:rFonts w:asciiTheme="majorBidi" w:eastAsiaTheme="minorHAnsi" w:hAnsiTheme="majorBidi" w:cstheme="majorBidi"/>
          <w:bCs/>
          <w:iCs/>
          <w:sz w:val="24"/>
          <w:szCs w:val="24"/>
        </w:rPr>
      </w:pPr>
      <w:r w:rsidRPr="00F45533">
        <w:rPr>
          <w:rFonts w:asciiTheme="majorBidi" w:eastAsiaTheme="minorHAnsi" w:hAnsiTheme="majorBidi" w:cstheme="majorBidi"/>
          <w:bCs/>
          <w:iCs/>
          <w:sz w:val="24"/>
          <w:szCs w:val="24"/>
        </w:rPr>
        <w:t xml:space="preserve">Yusuf QA, </w:t>
      </w:r>
      <w:proofErr w:type="spellStart"/>
      <w:r w:rsidRPr="00F45533">
        <w:rPr>
          <w:rFonts w:asciiTheme="majorBidi" w:eastAsiaTheme="minorHAnsi" w:hAnsiTheme="majorBidi" w:cstheme="majorBidi"/>
          <w:bCs/>
          <w:iCs/>
          <w:sz w:val="24"/>
          <w:szCs w:val="24"/>
        </w:rPr>
        <w:t>Ogaili</w:t>
      </w:r>
      <w:proofErr w:type="spellEnd"/>
      <w:r w:rsidRPr="00F45533">
        <w:rPr>
          <w:rFonts w:asciiTheme="majorBidi" w:eastAsiaTheme="minorHAnsi" w:hAnsiTheme="majorBidi" w:cstheme="majorBidi"/>
          <w:bCs/>
          <w:iCs/>
          <w:sz w:val="24"/>
          <w:szCs w:val="24"/>
        </w:rPr>
        <w:t xml:space="preserve"> M, </w:t>
      </w:r>
      <w:proofErr w:type="spellStart"/>
      <w:r w:rsidRPr="00F45533">
        <w:rPr>
          <w:rFonts w:asciiTheme="majorBidi" w:eastAsiaTheme="minorHAnsi" w:hAnsiTheme="majorBidi" w:cstheme="majorBidi"/>
          <w:bCs/>
          <w:iCs/>
          <w:sz w:val="24"/>
          <w:szCs w:val="24"/>
        </w:rPr>
        <w:t>Alahdal</w:t>
      </w:r>
      <w:proofErr w:type="spellEnd"/>
      <w:r w:rsidRPr="00F45533">
        <w:rPr>
          <w:rFonts w:asciiTheme="majorBidi" w:eastAsiaTheme="minorHAnsi" w:hAnsiTheme="majorBidi" w:cstheme="majorBidi"/>
          <w:bCs/>
          <w:iCs/>
          <w:sz w:val="24"/>
          <w:szCs w:val="24"/>
        </w:rPr>
        <w:t xml:space="preserve"> M, Amood Al </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M. Dengue fever infection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risk factors and socioeconomic indicators. </w:t>
      </w:r>
      <w:r w:rsidRPr="00F45533">
        <w:rPr>
          <w:rFonts w:asciiTheme="majorBidi" w:eastAsiaTheme="minorHAnsi" w:hAnsiTheme="majorBidi" w:cstheme="majorBidi"/>
          <w:bCs/>
          <w:i/>
          <w:sz w:val="24"/>
          <w:szCs w:val="24"/>
        </w:rPr>
        <w:t xml:space="preserve">British </w:t>
      </w:r>
      <w:proofErr w:type="spellStart"/>
      <w:r w:rsidRPr="00F45533">
        <w:rPr>
          <w:rFonts w:asciiTheme="majorBidi" w:eastAsiaTheme="minorHAnsi" w:hAnsiTheme="majorBidi" w:cstheme="majorBidi"/>
          <w:bCs/>
          <w:i/>
          <w:sz w:val="24"/>
          <w:szCs w:val="24"/>
        </w:rPr>
        <w:t>Biomedi</w:t>
      </w:r>
      <w:proofErr w:type="spellEnd"/>
      <w:r w:rsidRPr="00F45533">
        <w:rPr>
          <w:rFonts w:asciiTheme="majorBidi" w:eastAsiaTheme="minorHAnsi" w:hAnsiTheme="majorBidi" w:cstheme="majorBidi"/>
          <w:bCs/>
          <w:i/>
          <w:sz w:val="24"/>
          <w:szCs w:val="24"/>
        </w:rPr>
        <w:t xml:space="preserve"> Cal Bulletin</w:t>
      </w:r>
      <w:r w:rsidRPr="00F45533">
        <w:rPr>
          <w:rFonts w:asciiTheme="majorBidi" w:eastAsiaTheme="minorHAnsi" w:hAnsiTheme="majorBidi" w:cstheme="majorBidi"/>
          <w:bCs/>
          <w:iCs/>
          <w:sz w:val="24"/>
          <w:szCs w:val="24"/>
        </w:rPr>
        <w:t>. 2015;3(1):58–65.</w:t>
      </w:r>
    </w:p>
    <w:p w14:paraId="150C0024" w14:textId="77777777" w:rsidR="00AC2AD8" w:rsidRPr="00F45533" w:rsidRDefault="00AC2AD8"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eastAsiaTheme="minorHAnsi" w:hAnsiTheme="majorBidi" w:cstheme="majorBidi"/>
          <w:bCs/>
          <w:iCs/>
          <w:sz w:val="24"/>
          <w:szCs w:val="24"/>
        </w:rPr>
        <w:t>Yusuf Q, Al-</w:t>
      </w:r>
      <w:proofErr w:type="spellStart"/>
      <w:r w:rsidRPr="00F45533">
        <w:rPr>
          <w:rFonts w:asciiTheme="majorBidi" w:eastAsiaTheme="minorHAnsi" w:hAnsiTheme="majorBidi" w:cstheme="majorBidi"/>
          <w:bCs/>
          <w:iCs/>
          <w:sz w:val="24"/>
          <w:szCs w:val="24"/>
        </w:rPr>
        <w:t>Masrafi</w:t>
      </w:r>
      <w:proofErr w:type="spellEnd"/>
      <w:r w:rsidRPr="00F45533">
        <w:rPr>
          <w:rFonts w:asciiTheme="majorBidi" w:eastAsiaTheme="minorHAnsi" w:hAnsiTheme="majorBidi" w:cstheme="majorBidi"/>
          <w:bCs/>
          <w:iCs/>
          <w:sz w:val="24"/>
          <w:szCs w:val="24"/>
        </w:rPr>
        <w:t xml:space="preserve"> I, Al-Mahbashi A, Al-</w:t>
      </w:r>
      <w:proofErr w:type="spellStart"/>
      <w:r w:rsidRPr="00F45533">
        <w:rPr>
          <w:rFonts w:asciiTheme="majorBidi" w:eastAsiaTheme="minorHAnsi" w:hAnsiTheme="majorBidi" w:cstheme="majorBidi"/>
          <w:bCs/>
          <w:iCs/>
          <w:sz w:val="24"/>
          <w:szCs w:val="24"/>
        </w:rPr>
        <w:t>Areeqi</w:t>
      </w:r>
      <w:proofErr w:type="spellEnd"/>
      <w:r w:rsidRPr="00F45533">
        <w:rPr>
          <w:rFonts w:asciiTheme="majorBidi" w:eastAsiaTheme="minorHAnsi" w:hAnsiTheme="majorBidi" w:cstheme="majorBidi"/>
          <w:bCs/>
          <w:iCs/>
          <w:sz w:val="24"/>
          <w:szCs w:val="24"/>
        </w:rPr>
        <w:t xml:space="preserve"> A, Al-</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MA, &amp; Khan AS. First Evidence of West Nile Virus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Clinical and Epidemiological Characteristics. </w:t>
      </w:r>
      <w:r w:rsidRPr="00F45533">
        <w:rPr>
          <w:rFonts w:asciiTheme="majorBidi" w:eastAsiaTheme="minorHAnsi" w:hAnsiTheme="majorBidi" w:cstheme="majorBidi"/>
          <w:bCs/>
          <w:i/>
          <w:sz w:val="24"/>
          <w:szCs w:val="24"/>
        </w:rPr>
        <w:t>International Journal of TROPICAL DISEASE &amp; Health</w:t>
      </w:r>
      <w:r w:rsidRPr="00F45533">
        <w:rPr>
          <w:rFonts w:asciiTheme="majorBidi" w:eastAsiaTheme="minorHAnsi" w:hAnsiTheme="majorBidi" w:cstheme="majorBidi"/>
          <w:bCs/>
          <w:iCs/>
          <w:sz w:val="24"/>
          <w:szCs w:val="24"/>
        </w:rPr>
        <w:t xml:space="preserve">, 2019; 38(4):1-9. </w:t>
      </w:r>
      <w:proofErr w:type="spellStart"/>
      <w:proofErr w:type="gramStart"/>
      <w:r w:rsidRPr="00F45533">
        <w:rPr>
          <w:rFonts w:asciiTheme="majorBidi" w:eastAsiaTheme="minorHAnsi" w:hAnsiTheme="majorBidi" w:cstheme="majorBidi"/>
          <w:bCs/>
          <w:iCs/>
          <w:sz w:val="24"/>
          <w:szCs w:val="24"/>
        </w:rPr>
        <w:t>DOI:https</w:t>
      </w:r>
      <w:proofErr w:type="spellEnd"/>
      <w:r w:rsidRPr="00F45533">
        <w:rPr>
          <w:rFonts w:asciiTheme="majorBidi" w:eastAsiaTheme="minorHAnsi" w:hAnsiTheme="majorBidi" w:cstheme="majorBidi"/>
          <w:bCs/>
          <w:iCs/>
          <w:sz w:val="24"/>
          <w:szCs w:val="24"/>
        </w:rPr>
        <w:t>://doi.org/10.9734/</w:t>
      </w:r>
      <w:proofErr w:type="spellStart"/>
      <w:r w:rsidRPr="00F45533">
        <w:rPr>
          <w:rFonts w:asciiTheme="majorBidi" w:eastAsiaTheme="minorHAnsi" w:hAnsiTheme="majorBidi" w:cstheme="majorBidi"/>
          <w:bCs/>
          <w:iCs/>
          <w:sz w:val="24"/>
          <w:szCs w:val="24"/>
        </w:rPr>
        <w:t>ijtdh</w:t>
      </w:r>
      <w:proofErr w:type="spellEnd"/>
      <w:r w:rsidRPr="00F45533">
        <w:rPr>
          <w:rFonts w:asciiTheme="majorBidi" w:eastAsiaTheme="minorHAnsi" w:hAnsiTheme="majorBidi" w:cstheme="majorBidi"/>
          <w:bCs/>
          <w:iCs/>
          <w:sz w:val="24"/>
          <w:szCs w:val="24"/>
        </w:rPr>
        <w:t>/2019/v38</w:t>
      </w:r>
      <w:proofErr w:type="gramEnd"/>
      <w:r w:rsidRPr="00F45533">
        <w:rPr>
          <w:rFonts w:asciiTheme="majorBidi" w:eastAsiaTheme="minorHAnsi" w:hAnsiTheme="majorBidi" w:cstheme="majorBidi"/>
          <w:bCs/>
          <w:iCs/>
          <w:sz w:val="24"/>
          <w:szCs w:val="24"/>
        </w:rPr>
        <w:t xml:space="preserve"> 430190 </w:t>
      </w:r>
      <w:proofErr w:type="spellStart"/>
      <w:r w:rsidRPr="00F45533">
        <w:rPr>
          <w:rFonts w:asciiTheme="majorBidi" w:eastAsiaTheme="minorHAnsi" w:hAnsiTheme="majorBidi" w:cstheme="majorBidi"/>
          <w:bCs/>
          <w:iCs/>
          <w:sz w:val="24"/>
          <w:szCs w:val="24"/>
        </w:rPr>
        <w:t>Available:https</w:t>
      </w:r>
      <w:proofErr w:type="spellEnd"/>
      <w:r w:rsidRPr="00F45533">
        <w:rPr>
          <w:rFonts w:asciiTheme="majorBidi" w:eastAsiaTheme="minorHAnsi" w:hAnsiTheme="majorBidi" w:cstheme="majorBidi"/>
          <w:bCs/>
          <w:iCs/>
          <w:sz w:val="24"/>
          <w:szCs w:val="24"/>
        </w:rPr>
        <w:t>://journalijtdh.com/</w:t>
      </w:r>
      <w:proofErr w:type="spellStart"/>
      <w:r w:rsidRPr="00F45533">
        <w:rPr>
          <w:rFonts w:asciiTheme="majorBidi" w:eastAsiaTheme="minorHAnsi" w:hAnsiTheme="majorBidi" w:cstheme="majorBidi"/>
          <w:bCs/>
          <w:iCs/>
          <w:sz w:val="24"/>
          <w:szCs w:val="24"/>
        </w:rPr>
        <w:t>index.p</w:t>
      </w:r>
      <w:proofErr w:type="spellEnd"/>
      <w:r w:rsidRPr="00F45533">
        <w:rPr>
          <w:rFonts w:asciiTheme="majorBidi" w:eastAsiaTheme="minorHAnsi" w:hAnsiTheme="majorBidi" w:cstheme="majorBidi"/>
          <w:bCs/>
          <w:iCs/>
          <w:sz w:val="24"/>
          <w:szCs w:val="24"/>
        </w:rPr>
        <w:t xml:space="preserve"> p/IJTDH/article/view/30190</w:t>
      </w:r>
    </w:p>
    <w:p w14:paraId="086E2286" w14:textId="77777777" w:rsidR="00AC2AD8" w:rsidRPr="00F45533" w:rsidRDefault="001857B5"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eastAsiaTheme="minorHAnsi" w:hAnsiTheme="majorBidi" w:cstheme="majorBidi"/>
          <w:bCs/>
          <w:iCs/>
          <w:sz w:val="24"/>
          <w:szCs w:val="24"/>
        </w:rPr>
        <w:t xml:space="preserve">Al </w:t>
      </w:r>
      <w:proofErr w:type="spellStart"/>
      <w:proofErr w:type="gram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w:t>
      </w:r>
      <w:proofErr w:type="gramEnd"/>
      <w:r w:rsidRPr="00F45533">
        <w:rPr>
          <w:rFonts w:asciiTheme="majorBidi" w:eastAsiaTheme="minorHAnsi" w:hAnsiTheme="majorBidi" w:cstheme="majorBidi"/>
          <w:bCs/>
          <w:iCs/>
          <w:sz w:val="24"/>
          <w:szCs w:val="24"/>
        </w:rPr>
        <w:t xml:space="preserve"> M. A., Majam , A., Suhail , K., </w:t>
      </w:r>
      <w:proofErr w:type="spellStart"/>
      <w:r w:rsidRPr="00F45533">
        <w:rPr>
          <w:rFonts w:asciiTheme="majorBidi" w:eastAsiaTheme="minorHAnsi" w:hAnsiTheme="majorBidi" w:cstheme="majorBidi"/>
          <w:bCs/>
          <w:iCs/>
          <w:sz w:val="24"/>
          <w:szCs w:val="24"/>
        </w:rPr>
        <w:t>Zuhairy</w:t>
      </w:r>
      <w:proofErr w:type="spellEnd"/>
      <w:r w:rsidRPr="00F45533">
        <w:rPr>
          <w:rFonts w:asciiTheme="majorBidi" w:eastAsiaTheme="minorHAnsi" w:hAnsiTheme="majorBidi" w:cstheme="majorBidi"/>
          <w:bCs/>
          <w:iCs/>
          <w:sz w:val="24"/>
          <w:szCs w:val="24"/>
        </w:rPr>
        <w:t xml:space="preserve"> , A., &amp; </w:t>
      </w:r>
      <w:proofErr w:type="spellStart"/>
      <w:r w:rsidRPr="00F45533">
        <w:rPr>
          <w:rFonts w:asciiTheme="majorBidi" w:eastAsiaTheme="minorHAnsi" w:hAnsiTheme="majorBidi" w:cstheme="majorBidi"/>
          <w:bCs/>
          <w:iCs/>
          <w:sz w:val="24"/>
          <w:szCs w:val="24"/>
        </w:rPr>
        <w:t>Alabsi</w:t>
      </w:r>
      <w:proofErr w:type="spellEnd"/>
      <w:r w:rsidRPr="00F45533">
        <w:rPr>
          <w:rFonts w:asciiTheme="majorBidi" w:eastAsiaTheme="minorHAnsi" w:hAnsiTheme="majorBidi" w:cstheme="majorBidi"/>
          <w:bCs/>
          <w:iCs/>
          <w:sz w:val="24"/>
          <w:szCs w:val="24"/>
        </w:rPr>
        <w:t xml:space="preserve"> , E. (2023). Coronavirus Disease 2019 – Dengue Fever Coinfection: A Case Report. </w:t>
      </w:r>
      <w:r w:rsidRPr="00F45533">
        <w:rPr>
          <w:rFonts w:asciiTheme="majorBidi" w:eastAsiaTheme="minorHAnsi" w:hAnsiTheme="majorBidi" w:cstheme="majorBidi"/>
          <w:bCs/>
          <w:i/>
          <w:sz w:val="24"/>
          <w:szCs w:val="24"/>
        </w:rPr>
        <w:t>International Journal of Pathogen Research</w:t>
      </w:r>
      <w:r w:rsidRPr="00F45533">
        <w:rPr>
          <w:rFonts w:asciiTheme="majorBidi" w:eastAsiaTheme="minorHAnsi" w:hAnsiTheme="majorBidi" w:cstheme="majorBidi"/>
          <w:bCs/>
          <w:iCs/>
          <w:sz w:val="24"/>
          <w:szCs w:val="24"/>
        </w:rPr>
        <w:t xml:space="preserve">, 12(4), 27–32. </w:t>
      </w:r>
      <w:hyperlink r:id="rId10" w:history="1">
        <w:r w:rsidRPr="00F45533">
          <w:rPr>
            <w:rStyle w:val="Hyperlink"/>
            <w:rFonts w:asciiTheme="majorBidi" w:eastAsiaTheme="minorHAnsi" w:hAnsiTheme="majorBidi" w:cstheme="majorBidi"/>
            <w:bCs/>
            <w:iCs/>
            <w:sz w:val="24"/>
            <w:szCs w:val="24"/>
          </w:rPr>
          <w:t>https://doi.org/10.9734/ijpr/2023/v12i4234</w:t>
        </w:r>
      </w:hyperlink>
      <w:r w:rsidRPr="00F45533">
        <w:rPr>
          <w:rFonts w:asciiTheme="majorBidi" w:eastAsiaTheme="minorHAnsi" w:hAnsiTheme="majorBidi" w:cstheme="majorBidi"/>
          <w:bCs/>
          <w:iCs/>
          <w:sz w:val="24"/>
          <w:szCs w:val="24"/>
        </w:rPr>
        <w:t xml:space="preserve"> </w:t>
      </w:r>
    </w:p>
    <w:p w14:paraId="042F2010" w14:textId="77777777" w:rsidR="00AC2AD8" w:rsidRPr="00F45533" w:rsidRDefault="001857B5"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eastAsiaTheme="minorHAnsi" w:hAnsiTheme="majorBidi" w:cstheme="majorBidi"/>
          <w:bCs/>
          <w:iCs/>
          <w:sz w:val="24"/>
          <w:szCs w:val="24"/>
        </w:rPr>
        <w:t xml:space="preserve">AL </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M. A., Al-</w:t>
      </w:r>
      <w:proofErr w:type="spellStart"/>
      <w:r w:rsidRPr="00F45533">
        <w:rPr>
          <w:rFonts w:asciiTheme="majorBidi" w:eastAsiaTheme="minorHAnsi" w:hAnsiTheme="majorBidi" w:cstheme="majorBidi"/>
          <w:bCs/>
          <w:iCs/>
          <w:sz w:val="24"/>
          <w:szCs w:val="24"/>
        </w:rPr>
        <w:t>Masrafi</w:t>
      </w:r>
      <w:proofErr w:type="spellEnd"/>
      <w:r w:rsidRPr="00F45533">
        <w:rPr>
          <w:rFonts w:asciiTheme="majorBidi" w:eastAsiaTheme="minorHAnsi" w:hAnsiTheme="majorBidi" w:cstheme="majorBidi"/>
          <w:bCs/>
          <w:iCs/>
          <w:sz w:val="24"/>
          <w:szCs w:val="24"/>
        </w:rPr>
        <w:t xml:space="preserve">, I., </w:t>
      </w:r>
      <w:proofErr w:type="spellStart"/>
      <w:r w:rsidRPr="00F45533">
        <w:rPr>
          <w:rFonts w:asciiTheme="majorBidi" w:eastAsiaTheme="minorHAnsi" w:hAnsiTheme="majorBidi" w:cstheme="majorBidi"/>
          <w:bCs/>
          <w:iCs/>
          <w:sz w:val="24"/>
          <w:szCs w:val="24"/>
        </w:rPr>
        <w:t>Ghouth</w:t>
      </w:r>
      <w:proofErr w:type="spellEnd"/>
      <w:r w:rsidRPr="00F45533">
        <w:rPr>
          <w:rFonts w:asciiTheme="majorBidi" w:eastAsiaTheme="minorHAnsi" w:hAnsiTheme="majorBidi" w:cstheme="majorBidi"/>
          <w:bCs/>
          <w:iCs/>
          <w:sz w:val="24"/>
          <w:szCs w:val="24"/>
        </w:rPr>
        <w:t xml:space="preserve">, A. B., Suhail, K., Majam, A., </w:t>
      </w:r>
      <w:proofErr w:type="spellStart"/>
      <w:r w:rsidRPr="00F45533">
        <w:rPr>
          <w:rFonts w:asciiTheme="majorBidi" w:eastAsiaTheme="minorHAnsi" w:hAnsiTheme="majorBidi" w:cstheme="majorBidi"/>
          <w:bCs/>
          <w:iCs/>
          <w:sz w:val="24"/>
          <w:szCs w:val="24"/>
        </w:rPr>
        <w:t>Zuhairy</w:t>
      </w:r>
      <w:proofErr w:type="spellEnd"/>
      <w:r w:rsidRPr="00F45533">
        <w:rPr>
          <w:rFonts w:asciiTheme="majorBidi" w:eastAsiaTheme="minorHAnsi" w:hAnsiTheme="majorBidi" w:cstheme="majorBidi"/>
          <w:bCs/>
          <w:iCs/>
          <w:sz w:val="24"/>
          <w:szCs w:val="24"/>
        </w:rPr>
        <w:t xml:space="preserve">, A., &amp; </w:t>
      </w:r>
      <w:proofErr w:type="spellStart"/>
      <w:r w:rsidRPr="00F45533">
        <w:rPr>
          <w:rFonts w:asciiTheme="majorBidi" w:eastAsiaTheme="minorHAnsi" w:hAnsiTheme="majorBidi" w:cstheme="majorBidi"/>
          <w:bCs/>
          <w:iCs/>
          <w:sz w:val="24"/>
          <w:szCs w:val="24"/>
        </w:rPr>
        <w:t>Alabsi</w:t>
      </w:r>
      <w:proofErr w:type="spellEnd"/>
      <w:r w:rsidRPr="00F45533">
        <w:rPr>
          <w:rFonts w:asciiTheme="majorBidi" w:eastAsiaTheme="minorHAnsi" w:hAnsiTheme="majorBidi" w:cstheme="majorBidi"/>
          <w:bCs/>
          <w:iCs/>
          <w:sz w:val="24"/>
          <w:szCs w:val="24"/>
        </w:rPr>
        <w:t xml:space="preserve">, E. (2023). Outbreak Investigation: First Ten COVID – 19 Infection Related Deaths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w:t>
      </w:r>
      <w:r w:rsidRPr="00F45533">
        <w:rPr>
          <w:rFonts w:asciiTheme="majorBidi" w:eastAsiaTheme="minorHAnsi" w:hAnsiTheme="majorBidi" w:cstheme="majorBidi"/>
          <w:bCs/>
          <w:i/>
          <w:sz w:val="24"/>
          <w:szCs w:val="24"/>
        </w:rPr>
        <w:t>Asian Journal of Research in Infectious Diseases</w:t>
      </w:r>
      <w:r w:rsidRPr="00F45533">
        <w:rPr>
          <w:rFonts w:asciiTheme="majorBidi" w:eastAsiaTheme="minorHAnsi" w:hAnsiTheme="majorBidi" w:cstheme="majorBidi"/>
          <w:bCs/>
          <w:iCs/>
          <w:sz w:val="24"/>
          <w:szCs w:val="24"/>
        </w:rPr>
        <w:t xml:space="preserve">, 13(3), 19–27. </w:t>
      </w:r>
      <w:hyperlink r:id="rId11" w:history="1">
        <w:r w:rsidR="00AC2AD8" w:rsidRPr="00F45533">
          <w:rPr>
            <w:rStyle w:val="Hyperlink"/>
            <w:rFonts w:asciiTheme="majorBidi" w:eastAsiaTheme="minorHAnsi" w:hAnsiTheme="majorBidi" w:cstheme="majorBidi"/>
            <w:bCs/>
            <w:iCs/>
            <w:sz w:val="24"/>
            <w:szCs w:val="24"/>
          </w:rPr>
          <w:t>https://doi.org/10.9734/ajrid/2023/v13i3268</w:t>
        </w:r>
      </w:hyperlink>
    </w:p>
    <w:p w14:paraId="1EEDADD4" w14:textId="77777777" w:rsidR="00AC2AD8" w:rsidRPr="00F45533" w:rsidRDefault="001857B5"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eastAsiaTheme="minorHAnsi" w:hAnsiTheme="majorBidi" w:cstheme="majorBidi"/>
          <w:bCs/>
          <w:iCs/>
          <w:sz w:val="24"/>
          <w:szCs w:val="24"/>
        </w:rPr>
        <w:t>AL-</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M. A., Suhail, K. A., Majam, A. S., </w:t>
      </w:r>
      <w:proofErr w:type="spellStart"/>
      <w:r w:rsidRPr="00F45533">
        <w:rPr>
          <w:rFonts w:asciiTheme="majorBidi" w:eastAsiaTheme="minorHAnsi" w:hAnsiTheme="majorBidi" w:cstheme="majorBidi"/>
          <w:bCs/>
          <w:iCs/>
          <w:sz w:val="24"/>
          <w:szCs w:val="24"/>
        </w:rPr>
        <w:t>Abdulabari</w:t>
      </w:r>
      <w:proofErr w:type="spellEnd"/>
      <w:r w:rsidRPr="00F45533">
        <w:rPr>
          <w:rFonts w:asciiTheme="majorBidi" w:eastAsiaTheme="minorHAnsi" w:hAnsiTheme="majorBidi" w:cstheme="majorBidi"/>
          <w:bCs/>
          <w:iCs/>
          <w:sz w:val="24"/>
          <w:szCs w:val="24"/>
        </w:rPr>
        <w:t xml:space="preserve"> </w:t>
      </w:r>
      <w:proofErr w:type="spellStart"/>
      <w:r w:rsidRPr="00F45533">
        <w:rPr>
          <w:rFonts w:asciiTheme="majorBidi" w:eastAsiaTheme="minorHAnsi" w:hAnsiTheme="majorBidi" w:cstheme="majorBidi"/>
          <w:bCs/>
          <w:iCs/>
          <w:sz w:val="24"/>
          <w:szCs w:val="24"/>
        </w:rPr>
        <w:t>Alabsi</w:t>
      </w:r>
      <w:proofErr w:type="spellEnd"/>
      <w:r w:rsidRPr="00F45533">
        <w:rPr>
          <w:rFonts w:asciiTheme="majorBidi" w:eastAsiaTheme="minorHAnsi" w:hAnsiTheme="majorBidi" w:cstheme="majorBidi"/>
          <w:bCs/>
          <w:iCs/>
          <w:sz w:val="24"/>
          <w:szCs w:val="24"/>
        </w:rPr>
        <w:t xml:space="preserve">, E., Hamoud </w:t>
      </w:r>
      <w:proofErr w:type="spellStart"/>
      <w:r w:rsidRPr="00F45533">
        <w:rPr>
          <w:rFonts w:asciiTheme="majorBidi" w:eastAsiaTheme="minorHAnsi" w:hAnsiTheme="majorBidi" w:cstheme="majorBidi"/>
          <w:bCs/>
          <w:iCs/>
          <w:sz w:val="24"/>
          <w:szCs w:val="24"/>
        </w:rPr>
        <w:t>Dowbalah</w:t>
      </w:r>
      <w:proofErr w:type="spellEnd"/>
      <w:r w:rsidRPr="00F45533">
        <w:rPr>
          <w:rFonts w:asciiTheme="majorBidi" w:eastAsiaTheme="minorHAnsi" w:hAnsiTheme="majorBidi" w:cstheme="majorBidi"/>
          <w:bCs/>
          <w:iCs/>
          <w:sz w:val="24"/>
          <w:szCs w:val="24"/>
        </w:rPr>
        <w:t xml:space="preserve">, M., &amp; Mohammed </w:t>
      </w:r>
      <w:proofErr w:type="spellStart"/>
      <w:r w:rsidRPr="00F45533">
        <w:rPr>
          <w:rFonts w:asciiTheme="majorBidi" w:eastAsiaTheme="minorHAnsi" w:hAnsiTheme="majorBidi" w:cstheme="majorBidi"/>
          <w:bCs/>
          <w:iCs/>
          <w:sz w:val="24"/>
          <w:szCs w:val="24"/>
        </w:rPr>
        <w:t>Zohairy</w:t>
      </w:r>
      <w:proofErr w:type="spellEnd"/>
      <w:r w:rsidRPr="00F45533">
        <w:rPr>
          <w:rFonts w:asciiTheme="majorBidi" w:eastAsiaTheme="minorHAnsi" w:hAnsiTheme="majorBidi" w:cstheme="majorBidi"/>
          <w:bCs/>
          <w:iCs/>
          <w:sz w:val="24"/>
          <w:szCs w:val="24"/>
        </w:rPr>
        <w:t xml:space="preserve">, A. Epidemiological and Clinical Features of COVID-19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w:t>
      </w:r>
      <w:r w:rsidRPr="00F45533">
        <w:rPr>
          <w:rFonts w:asciiTheme="majorBidi" w:eastAsiaTheme="minorHAnsi" w:hAnsiTheme="majorBidi" w:cstheme="majorBidi"/>
          <w:bCs/>
          <w:i/>
          <w:sz w:val="24"/>
          <w:szCs w:val="24"/>
        </w:rPr>
        <w:t>International Journal of TROPICAL DISEASE &amp; Health</w:t>
      </w:r>
      <w:r w:rsidRPr="00F45533">
        <w:rPr>
          <w:rFonts w:asciiTheme="majorBidi" w:eastAsiaTheme="minorHAnsi" w:hAnsiTheme="majorBidi" w:cstheme="majorBidi"/>
          <w:bCs/>
          <w:iCs/>
          <w:sz w:val="24"/>
          <w:szCs w:val="24"/>
        </w:rPr>
        <w:t xml:space="preserve">.2021; 42(21), 28–40. </w:t>
      </w:r>
      <w:hyperlink r:id="rId12" w:history="1">
        <w:r w:rsidR="00AC2AD8" w:rsidRPr="00F45533">
          <w:rPr>
            <w:rStyle w:val="Hyperlink"/>
            <w:rFonts w:asciiTheme="majorBidi" w:eastAsiaTheme="minorHAnsi" w:hAnsiTheme="majorBidi" w:cstheme="majorBidi"/>
            <w:bCs/>
            <w:iCs/>
            <w:sz w:val="24"/>
            <w:szCs w:val="24"/>
          </w:rPr>
          <w:t>https://doi.org/10.9734/ijtdh/2021/v42i2130550</w:t>
        </w:r>
      </w:hyperlink>
    </w:p>
    <w:p w14:paraId="1F325158" w14:textId="77777777" w:rsidR="001857B5" w:rsidRPr="00F45533" w:rsidRDefault="001857B5"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eastAsiaTheme="minorHAnsi" w:hAnsiTheme="majorBidi" w:cstheme="majorBidi"/>
          <w:bCs/>
          <w:iCs/>
          <w:sz w:val="24"/>
          <w:szCs w:val="24"/>
        </w:rPr>
        <w:t xml:space="preserve">Suhail, F. A., &amp; Al </w:t>
      </w:r>
      <w:proofErr w:type="spellStart"/>
      <w:r w:rsidRPr="00F45533">
        <w:rPr>
          <w:rFonts w:asciiTheme="majorBidi" w:eastAsiaTheme="minorHAnsi" w:hAnsiTheme="majorBidi" w:cstheme="majorBidi"/>
          <w:bCs/>
          <w:iCs/>
          <w:sz w:val="24"/>
          <w:szCs w:val="24"/>
        </w:rPr>
        <w:t>Kamarany</w:t>
      </w:r>
      <w:proofErr w:type="spellEnd"/>
      <w:r w:rsidRPr="00F45533">
        <w:rPr>
          <w:rFonts w:asciiTheme="majorBidi" w:eastAsiaTheme="minorHAnsi" w:hAnsiTheme="majorBidi" w:cstheme="majorBidi"/>
          <w:bCs/>
          <w:iCs/>
          <w:sz w:val="24"/>
          <w:szCs w:val="24"/>
        </w:rPr>
        <w:t xml:space="preserve">, M. A. Radiological Features of COVID-19 Patients in </w:t>
      </w:r>
      <w:proofErr w:type="spellStart"/>
      <w:r w:rsidRPr="00F45533">
        <w:rPr>
          <w:rFonts w:asciiTheme="majorBidi" w:eastAsiaTheme="minorHAnsi" w:hAnsiTheme="majorBidi" w:cstheme="majorBidi"/>
          <w:bCs/>
          <w:iCs/>
          <w:sz w:val="24"/>
          <w:szCs w:val="24"/>
        </w:rPr>
        <w:t>Hodeidah</w:t>
      </w:r>
      <w:proofErr w:type="spellEnd"/>
      <w:r w:rsidRPr="00F45533">
        <w:rPr>
          <w:rFonts w:asciiTheme="majorBidi" w:eastAsiaTheme="minorHAnsi" w:hAnsiTheme="majorBidi" w:cstheme="majorBidi"/>
          <w:bCs/>
          <w:iCs/>
          <w:sz w:val="24"/>
          <w:szCs w:val="24"/>
        </w:rPr>
        <w:t xml:space="preserve">, Yemen. </w:t>
      </w:r>
      <w:r w:rsidRPr="00F45533">
        <w:rPr>
          <w:rFonts w:asciiTheme="majorBidi" w:eastAsiaTheme="minorHAnsi" w:hAnsiTheme="majorBidi" w:cstheme="majorBidi"/>
          <w:bCs/>
          <w:i/>
          <w:sz w:val="24"/>
          <w:szCs w:val="24"/>
        </w:rPr>
        <w:t>Asian Journal of Research in Infectious Diseases</w:t>
      </w:r>
      <w:r w:rsidRPr="00F45533">
        <w:rPr>
          <w:rFonts w:asciiTheme="majorBidi" w:eastAsiaTheme="minorHAnsi" w:hAnsiTheme="majorBidi" w:cstheme="majorBidi"/>
          <w:bCs/>
          <w:iCs/>
          <w:sz w:val="24"/>
          <w:szCs w:val="24"/>
        </w:rPr>
        <w:t xml:space="preserve">, 2021; 8(4), 117–127. </w:t>
      </w:r>
      <w:hyperlink r:id="rId13" w:history="1">
        <w:r w:rsidR="000E6FAB" w:rsidRPr="00F45533">
          <w:rPr>
            <w:rStyle w:val="Hyperlink"/>
            <w:rFonts w:asciiTheme="majorBidi" w:eastAsiaTheme="minorHAnsi" w:hAnsiTheme="majorBidi" w:cstheme="majorBidi"/>
            <w:bCs/>
            <w:iCs/>
            <w:sz w:val="24"/>
            <w:szCs w:val="24"/>
          </w:rPr>
          <w:t>https://doi.org/10.9734/ajrid/2021/v8i430256</w:t>
        </w:r>
      </w:hyperlink>
    </w:p>
    <w:p w14:paraId="686760B4" w14:textId="77777777" w:rsidR="000E6FAB" w:rsidRPr="00F45533" w:rsidRDefault="000E6FAB"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Bohn MK, Lippi G, Horvath A, Sethi S, Koch D, Ferrari M, Wang CB, Mancini N, Steele S, Adeli K. Molecular, serological, and biochemical diagnosis and monitoring of COVID-19: IFCC taskforce evaluation of the latest evidence. Clin Chem Lab Med. 2020 Jun 25;58(7):1037-1052. </w:t>
      </w:r>
      <w:proofErr w:type="spellStart"/>
      <w:r w:rsidRPr="00F45533">
        <w:rPr>
          <w:rFonts w:asciiTheme="majorBidi" w:hAnsiTheme="majorBidi" w:cstheme="majorBidi"/>
          <w:bCs/>
          <w:color w:val="000000"/>
          <w:sz w:val="24"/>
          <w:szCs w:val="24"/>
        </w:rPr>
        <w:t>doi</w:t>
      </w:r>
      <w:proofErr w:type="spellEnd"/>
      <w:r w:rsidRPr="00F45533">
        <w:rPr>
          <w:rFonts w:asciiTheme="majorBidi" w:hAnsiTheme="majorBidi" w:cstheme="majorBidi"/>
          <w:bCs/>
          <w:color w:val="000000"/>
          <w:sz w:val="24"/>
          <w:szCs w:val="24"/>
        </w:rPr>
        <w:t>: 10.1515/cclm-2020-0722. PMID: 32459192.</w:t>
      </w:r>
    </w:p>
    <w:p w14:paraId="60F5BB05" w14:textId="77777777" w:rsidR="001D0039" w:rsidRPr="00F45533" w:rsidRDefault="001D0039" w:rsidP="00975B64">
      <w:pPr>
        <w:pStyle w:val="ListParagraph"/>
        <w:numPr>
          <w:ilvl w:val="0"/>
          <w:numId w:val="19"/>
        </w:numPr>
        <w:spacing w:line="360" w:lineRule="auto"/>
        <w:jc w:val="both"/>
        <w:rPr>
          <w:rFonts w:asciiTheme="majorBidi" w:hAnsiTheme="majorBidi" w:cstheme="majorBidi"/>
          <w:sz w:val="24"/>
          <w:szCs w:val="24"/>
        </w:rPr>
      </w:pPr>
      <w:proofErr w:type="spellStart"/>
      <w:r w:rsidRPr="00F45533">
        <w:rPr>
          <w:rFonts w:asciiTheme="majorBidi" w:hAnsiTheme="majorBidi" w:cstheme="majorBidi"/>
          <w:sz w:val="24"/>
          <w:szCs w:val="24"/>
        </w:rPr>
        <w:lastRenderedPageBreak/>
        <w:t>Skevaki</w:t>
      </w:r>
      <w:proofErr w:type="spellEnd"/>
      <w:r w:rsidRPr="00F45533">
        <w:rPr>
          <w:rFonts w:asciiTheme="majorBidi" w:hAnsiTheme="majorBidi" w:cstheme="majorBidi"/>
          <w:sz w:val="24"/>
          <w:szCs w:val="24"/>
        </w:rPr>
        <w:t xml:space="preserve"> C, Fragkou PC, Cheng C, Xie M, Renz H. Laboratory characteristics of patients infected with the novel SARS-CoV-2 virus. J Infect. 2020 Aug;81(2):205-212.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xml:space="preserve">: 10.1016/j.jinf.2020.06.039. </w:t>
      </w:r>
      <w:proofErr w:type="spellStart"/>
      <w:r w:rsidRPr="00F45533">
        <w:rPr>
          <w:rFonts w:asciiTheme="majorBidi" w:hAnsiTheme="majorBidi" w:cstheme="majorBidi"/>
          <w:sz w:val="24"/>
          <w:szCs w:val="24"/>
        </w:rPr>
        <w:t>Epub</w:t>
      </w:r>
      <w:proofErr w:type="spellEnd"/>
      <w:r w:rsidRPr="00F45533">
        <w:rPr>
          <w:rFonts w:asciiTheme="majorBidi" w:hAnsiTheme="majorBidi" w:cstheme="majorBidi"/>
          <w:sz w:val="24"/>
          <w:szCs w:val="24"/>
        </w:rPr>
        <w:t xml:space="preserve"> 2020 Jun 21. PMID: 32579986; PMCID: PMC7306198.</w:t>
      </w:r>
    </w:p>
    <w:p w14:paraId="4E14A2A8" w14:textId="77777777" w:rsidR="001D0039" w:rsidRPr="00F45533" w:rsidRDefault="001D0039" w:rsidP="00975B64">
      <w:pPr>
        <w:pStyle w:val="ListParagraph"/>
        <w:numPr>
          <w:ilvl w:val="0"/>
          <w:numId w:val="19"/>
        </w:numPr>
        <w:spacing w:line="360" w:lineRule="auto"/>
        <w:rPr>
          <w:rFonts w:asciiTheme="majorBidi" w:hAnsiTheme="majorBidi" w:cstheme="majorBidi"/>
          <w:sz w:val="24"/>
          <w:szCs w:val="24"/>
        </w:rPr>
      </w:pPr>
      <w:proofErr w:type="spellStart"/>
      <w:r w:rsidRPr="00F45533">
        <w:rPr>
          <w:rFonts w:asciiTheme="majorBidi" w:hAnsiTheme="majorBidi" w:cstheme="majorBidi"/>
          <w:sz w:val="24"/>
          <w:szCs w:val="24"/>
        </w:rPr>
        <w:t>Lauc</w:t>
      </w:r>
      <w:proofErr w:type="spellEnd"/>
      <w:r w:rsidRPr="00F45533">
        <w:rPr>
          <w:rFonts w:asciiTheme="majorBidi" w:hAnsiTheme="majorBidi" w:cstheme="majorBidi"/>
          <w:sz w:val="24"/>
          <w:szCs w:val="24"/>
        </w:rPr>
        <w:t xml:space="preserve"> G, Sinclair D. Biomarkers of biological age as predictors of COVID-19 disease severity. Aging (Albany NY). 2020 Apr 8;12(8):6490-6491.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xml:space="preserve">: 10.18632/aging.103052. </w:t>
      </w:r>
      <w:proofErr w:type="spellStart"/>
      <w:r w:rsidRPr="00F45533">
        <w:rPr>
          <w:rFonts w:asciiTheme="majorBidi" w:hAnsiTheme="majorBidi" w:cstheme="majorBidi"/>
          <w:sz w:val="24"/>
          <w:szCs w:val="24"/>
        </w:rPr>
        <w:t>Epub</w:t>
      </w:r>
      <w:proofErr w:type="spellEnd"/>
      <w:r w:rsidRPr="00F45533">
        <w:rPr>
          <w:rFonts w:asciiTheme="majorBidi" w:hAnsiTheme="majorBidi" w:cstheme="majorBidi"/>
          <w:sz w:val="24"/>
          <w:szCs w:val="24"/>
        </w:rPr>
        <w:t xml:space="preserve"> 2020 Apr 8. PMID: 32268300; PMCID: PMC7202497.</w:t>
      </w:r>
    </w:p>
    <w:p w14:paraId="08B0D9D5" w14:textId="77777777" w:rsidR="00290911" w:rsidRPr="00F45533" w:rsidRDefault="00290911" w:rsidP="00975B64">
      <w:pPr>
        <w:pStyle w:val="ListParagraph"/>
        <w:numPr>
          <w:ilvl w:val="0"/>
          <w:numId w:val="19"/>
        </w:numPr>
        <w:spacing w:after="0" w:line="360" w:lineRule="auto"/>
        <w:jc w:val="both"/>
        <w:rPr>
          <w:rFonts w:asciiTheme="majorBidi" w:hAnsiTheme="majorBidi" w:cstheme="majorBidi"/>
          <w:bCs/>
          <w:color w:val="000000"/>
          <w:sz w:val="24"/>
          <w:szCs w:val="24"/>
        </w:rPr>
      </w:pPr>
      <w:r w:rsidRPr="00F45533">
        <w:rPr>
          <w:rFonts w:asciiTheme="majorBidi" w:hAnsiTheme="majorBidi" w:cstheme="majorBidi"/>
          <w:bCs/>
          <w:color w:val="000000"/>
          <w:sz w:val="24"/>
          <w:szCs w:val="24"/>
        </w:rPr>
        <w:t xml:space="preserve">Nabi AHMN, Ebihara A, Shekhar HU. Impacts of SARS-CoV-2 on diabetes mellitus: A pre and post pandemic evaluation. World J </w:t>
      </w:r>
      <w:proofErr w:type="spellStart"/>
      <w:r w:rsidRPr="00F45533">
        <w:rPr>
          <w:rFonts w:asciiTheme="majorBidi" w:hAnsiTheme="majorBidi" w:cstheme="majorBidi"/>
          <w:bCs/>
          <w:color w:val="000000"/>
          <w:sz w:val="24"/>
          <w:szCs w:val="24"/>
        </w:rPr>
        <w:t>Virol</w:t>
      </w:r>
      <w:proofErr w:type="spellEnd"/>
      <w:r w:rsidRPr="00F45533">
        <w:rPr>
          <w:rFonts w:asciiTheme="majorBidi" w:hAnsiTheme="majorBidi" w:cstheme="majorBidi"/>
          <w:bCs/>
          <w:color w:val="000000"/>
          <w:sz w:val="24"/>
          <w:szCs w:val="24"/>
        </w:rPr>
        <w:t xml:space="preserve">. 2023 Jun 25;12(3):151-171. </w:t>
      </w:r>
      <w:proofErr w:type="spellStart"/>
      <w:r w:rsidRPr="00F45533">
        <w:rPr>
          <w:rFonts w:asciiTheme="majorBidi" w:hAnsiTheme="majorBidi" w:cstheme="majorBidi"/>
          <w:bCs/>
          <w:color w:val="000000"/>
          <w:sz w:val="24"/>
          <w:szCs w:val="24"/>
        </w:rPr>
        <w:t>doi</w:t>
      </w:r>
      <w:proofErr w:type="spellEnd"/>
      <w:r w:rsidRPr="00F45533">
        <w:rPr>
          <w:rFonts w:asciiTheme="majorBidi" w:hAnsiTheme="majorBidi" w:cstheme="majorBidi"/>
          <w:bCs/>
          <w:color w:val="000000"/>
          <w:sz w:val="24"/>
          <w:szCs w:val="24"/>
        </w:rPr>
        <w:t>: 10.5501/</w:t>
      </w:r>
      <w:proofErr w:type="gramStart"/>
      <w:r w:rsidRPr="00F45533">
        <w:rPr>
          <w:rFonts w:asciiTheme="majorBidi" w:hAnsiTheme="majorBidi" w:cstheme="majorBidi"/>
          <w:bCs/>
          <w:color w:val="000000"/>
          <w:sz w:val="24"/>
          <w:szCs w:val="24"/>
        </w:rPr>
        <w:t>wjv.v12.i</w:t>
      </w:r>
      <w:proofErr w:type="gramEnd"/>
      <w:r w:rsidRPr="00F45533">
        <w:rPr>
          <w:rFonts w:asciiTheme="majorBidi" w:hAnsiTheme="majorBidi" w:cstheme="majorBidi"/>
          <w:bCs/>
          <w:color w:val="000000"/>
          <w:sz w:val="24"/>
          <w:szCs w:val="24"/>
        </w:rPr>
        <w:t>3.151. PMID: 37396707; PMCID: PMC10311579.</w:t>
      </w:r>
    </w:p>
    <w:p w14:paraId="03A168D8" w14:textId="77777777" w:rsidR="00E64084" w:rsidRPr="00F45533" w:rsidRDefault="00E64084" w:rsidP="00975B64">
      <w:pPr>
        <w:pStyle w:val="ListParagraph"/>
        <w:numPr>
          <w:ilvl w:val="0"/>
          <w:numId w:val="19"/>
        </w:numPr>
        <w:spacing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Ciaccio M, Agnello L. Biochemical biomarkers alterations in Coronavirus Disease 2019 (COVID-19). Diagnosis (Berl). 2020 Nov 18;7(4):365-372.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10.1515/dx-2020-0057. PMID: 32589600.</w:t>
      </w:r>
    </w:p>
    <w:p w14:paraId="623FDD3D" w14:textId="77777777" w:rsidR="000A0681" w:rsidRPr="00F45533" w:rsidRDefault="000A0681" w:rsidP="00975B64">
      <w:pPr>
        <w:pStyle w:val="ListParagraph"/>
        <w:numPr>
          <w:ilvl w:val="0"/>
          <w:numId w:val="19"/>
        </w:numPr>
        <w:spacing w:line="360" w:lineRule="auto"/>
        <w:jc w:val="both"/>
        <w:rPr>
          <w:rFonts w:asciiTheme="majorBidi" w:hAnsiTheme="majorBidi" w:cstheme="majorBidi"/>
          <w:sz w:val="24"/>
          <w:szCs w:val="24"/>
        </w:rPr>
      </w:pPr>
      <w:r w:rsidRPr="00F45533">
        <w:rPr>
          <w:rFonts w:asciiTheme="majorBidi" w:hAnsiTheme="majorBidi" w:cstheme="majorBidi"/>
          <w:sz w:val="24"/>
          <w:szCs w:val="24"/>
        </w:rPr>
        <w:t xml:space="preserve">Chandrashekhar Joshi S, </w:t>
      </w:r>
      <w:proofErr w:type="spellStart"/>
      <w:r w:rsidRPr="00F45533">
        <w:rPr>
          <w:rFonts w:asciiTheme="majorBidi" w:hAnsiTheme="majorBidi" w:cstheme="majorBidi"/>
          <w:sz w:val="24"/>
          <w:szCs w:val="24"/>
        </w:rPr>
        <w:t>Pozzilli</w:t>
      </w:r>
      <w:proofErr w:type="spellEnd"/>
      <w:r w:rsidRPr="00F45533">
        <w:rPr>
          <w:rFonts w:asciiTheme="majorBidi" w:hAnsiTheme="majorBidi" w:cstheme="majorBidi"/>
          <w:sz w:val="24"/>
          <w:szCs w:val="24"/>
        </w:rPr>
        <w:t xml:space="preserve"> P. COVID-19 induced Diabetes: A novel presentation. Diabetes Res Clin </w:t>
      </w:r>
      <w:proofErr w:type="spellStart"/>
      <w:r w:rsidRPr="00F45533">
        <w:rPr>
          <w:rFonts w:asciiTheme="majorBidi" w:hAnsiTheme="majorBidi" w:cstheme="majorBidi"/>
          <w:sz w:val="24"/>
          <w:szCs w:val="24"/>
        </w:rPr>
        <w:t>Pract</w:t>
      </w:r>
      <w:proofErr w:type="spellEnd"/>
      <w:r w:rsidRPr="00F45533">
        <w:rPr>
          <w:rFonts w:asciiTheme="majorBidi" w:hAnsiTheme="majorBidi" w:cstheme="majorBidi"/>
          <w:sz w:val="24"/>
          <w:szCs w:val="24"/>
        </w:rPr>
        <w:t xml:space="preserve">. 2022 </w:t>
      </w:r>
      <w:proofErr w:type="gramStart"/>
      <w:r w:rsidRPr="00F45533">
        <w:rPr>
          <w:rFonts w:asciiTheme="majorBidi" w:hAnsiTheme="majorBidi" w:cstheme="majorBidi"/>
          <w:sz w:val="24"/>
          <w:szCs w:val="24"/>
        </w:rPr>
        <w:t>Sep;191:110034</w:t>
      </w:r>
      <w:proofErr w:type="gramEnd"/>
      <w:r w:rsidRPr="00F45533">
        <w:rPr>
          <w:rFonts w:asciiTheme="majorBidi" w:hAnsiTheme="majorBidi" w:cstheme="majorBidi"/>
          <w:sz w:val="24"/>
          <w:szCs w:val="24"/>
        </w:rPr>
        <w:t xml:space="preserve">.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xml:space="preserve">: 10.1016/j.diabres.2022.110034. </w:t>
      </w:r>
      <w:proofErr w:type="spellStart"/>
      <w:r w:rsidRPr="00F45533">
        <w:rPr>
          <w:rFonts w:asciiTheme="majorBidi" w:hAnsiTheme="majorBidi" w:cstheme="majorBidi"/>
          <w:sz w:val="24"/>
          <w:szCs w:val="24"/>
        </w:rPr>
        <w:t>Epub</w:t>
      </w:r>
      <w:proofErr w:type="spellEnd"/>
      <w:r w:rsidRPr="00F45533">
        <w:rPr>
          <w:rFonts w:asciiTheme="majorBidi" w:hAnsiTheme="majorBidi" w:cstheme="majorBidi"/>
          <w:sz w:val="24"/>
          <w:szCs w:val="24"/>
        </w:rPr>
        <w:t xml:space="preserve"> 2022 Aug 6. PMID: 35940303; PMCID: PMC9355745.</w:t>
      </w:r>
    </w:p>
    <w:p w14:paraId="471764E5" w14:textId="77777777" w:rsidR="001D0039" w:rsidRPr="00F45533" w:rsidRDefault="001D0039" w:rsidP="00975B64">
      <w:pPr>
        <w:pStyle w:val="ListParagraph"/>
        <w:numPr>
          <w:ilvl w:val="0"/>
          <w:numId w:val="19"/>
        </w:numPr>
        <w:spacing w:line="360" w:lineRule="auto"/>
        <w:jc w:val="both"/>
        <w:rPr>
          <w:rFonts w:asciiTheme="majorBidi" w:hAnsiTheme="majorBidi" w:cstheme="majorBidi"/>
          <w:sz w:val="24"/>
          <w:szCs w:val="24"/>
        </w:rPr>
      </w:pPr>
      <w:proofErr w:type="spellStart"/>
      <w:r w:rsidRPr="00F45533">
        <w:rPr>
          <w:rFonts w:asciiTheme="majorBidi" w:hAnsiTheme="majorBidi" w:cstheme="majorBidi"/>
          <w:sz w:val="24"/>
          <w:szCs w:val="24"/>
        </w:rPr>
        <w:t>Paliogiannis</w:t>
      </w:r>
      <w:proofErr w:type="spellEnd"/>
      <w:r w:rsidRPr="00F45533">
        <w:rPr>
          <w:rFonts w:asciiTheme="majorBidi" w:hAnsiTheme="majorBidi" w:cstheme="majorBidi"/>
          <w:sz w:val="24"/>
          <w:szCs w:val="24"/>
        </w:rPr>
        <w:t xml:space="preserve"> P, </w:t>
      </w:r>
      <w:proofErr w:type="spellStart"/>
      <w:r w:rsidRPr="00F45533">
        <w:rPr>
          <w:rFonts w:asciiTheme="majorBidi" w:hAnsiTheme="majorBidi" w:cstheme="majorBidi"/>
          <w:sz w:val="24"/>
          <w:szCs w:val="24"/>
        </w:rPr>
        <w:t>Mangoni</w:t>
      </w:r>
      <w:proofErr w:type="spellEnd"/>
      <w:r w:rsidRPr="00F45533">
        <w:rPr>
          <w:rFonts w:asciiTheme="majorBidi" w:hAnsiTheme="majorBidi" w:cstheme="majorBidi"/>
          <w:sz w:val="24"/>
          <w:szCs w:val="24"/>
        </w:rPr>
        <w:t xml:space="preserve"> AA, Cangemi M, </w:t>
      </w:r>
      <w:proofErr w:type="spellStart"/>
      <w:r w:rsidRPr="00F45533">
        <w:rPr>
          <w:rFonts w:asciiTheme="majorBidi" w:hAnsiTheme="majorBidi" w:cstheme="majorBidi"/>
          <w:sz w:val="24"/>
          <w:szCs w:val="24"/>
        </w:rPr>
        <w:t>Fois</w:t>
      </w:r>
      <w:proofErr w:type="spellEnd"/>
      <w:r w:rsidRPr="00F45533">
        <w:rPr>
          <w:rFonts w:asciiTheme="majorBidi" w:hAnsiTheme="majorBidi" w:cstheme="majorBidi"/>
          <w:sz w:val="24"/>
          <w:szCs w:val="24"/>
        </w:rPr>
        <w:t xml:space="preserve"> AG, </w:t>
      </w:r>
      <w:proofErr w:type="spellStart"/>
      <w:r w:rsidRPr="00F45533">
        <w:rPr>
          <w:rFonts w:asciiTheme="majorBidi" w:hAnsiTheme="majorBidi" w:cstheme="majorBidi"/>
          <w:sz w:val="24"/>
          <w:szCs w:val="24"/>
        </w:rPr>
        <w:t>Carru</w:t>
      </w:r>
      <w:proofErr w:type="spellEnd"/>
      <w:r w:rsidRPr="00F45533">
        <w:rPr>
          <w:rFonts w:asciiTheme="majorBidi" w:hAnsiTheme="majorBidi" w:cstheme="majorBidi"/>
          <w:sz w:val="24"/>
          <w:szCs w:val="24"/>
        </w:rPr>
        <w:t xml:space="preserve"> C, </w:t>
      </w:r>
      <w:proofErr w:type="spellStart"/>
      <w:r w:rsidRPr="00F45533">
        <w:rPr>
          <w:rFonts w:asciiTheme="majorBidi" w:hAnsiTheme="majorBidi" w:cstheme="majorBidi"/>
          <w:sz w:val="24"/>
          <w:szCs w:val="24"/>
        </w:rPr>
        <w:t>Zinellu</w:t>
      </w:r>
      <w:proofErr w:type="spellEnd"/>
      <w:r w:rsidRPr="00F45533">
        <w:rPr>
          <w:rFonts w:asciiTheme="majorBidi" w:hAnsiTheme="majorBidi" w:cstheme="majorBidi"/>
          <w:sz w:val="24"/>
          <w:szCs w:val="24"/>
        </w:rPr>
        <w:t xml:space="preserve"> A. Serum albumin concentrations are associated with disease severity and outcomes in coronavirus 19 disease (COVID-19): a systematic review and meta-analysis. Clin Exp Med. 2021 Aug;21(3):343-354.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xml:space="preserve">: 10.1007/s10238-021-00686-z. </w:t>
      </w:r>
      <w:proofErr w:type="spellStart"/>
      <w:r w:rsidRPr="00F45533">
        <w:rPr>
          <w:rFonts w:asciiTheme="majorBidi" w:hAnsiTheme="majorBidi" w:cstheme="majorBidi"/>
          <w:sz w:val="24"/>
          <w:szCs w:val="24"/>
        </w:rPr>
        <w:t>Epub</w:t>
      </w:r>
      <w:proofErr w:type="spellEnd"/>
      <w:r w:rsidRPr="00F45533">
        <w:rPr>
          <w:rFonts w:asciiTheme="majorBidi" w:hAnsiTheme="majorBidi" w:cstheme="majorBidi"/>
          <w:sz w:val="24"/>
          <w:szCs w:val="24"/>
        </w:rPr>
        <w:t xml:space="preserve"> 2021 Jan 28. PMID: 33511503; PMCID: PMC7842395.</w:t>
      </w:r>
    </w:p>
    <w:p w14:paraId="67868912" w14:textId="77777777" w:rsidR="001D0039" w:rsidRPr="00F45533" w:rsidRDefault="001D0039" w:rsidP="00975B64">
      <w:pPr>
        <w:pStyle w:val="ListParagraph"/>
        <w:numPr>
          <w:ilvl w:val="0"/>
          <w:numId w:val="19"/>
        </w:numPr>
        <w:spacing w:line="360" w:lineRule="auto"/>
        <w:rPr>
          <w:rFonts w:asciiTheme="majorBidi" w:hAnsiTheme="majorBidi" w:cstheme="majorBidi"/>
          <w:sz w:val="24"/>
          <w:szCs w:val="24"/>
        </w:rPr>
      </w:pPr>
      <w:proofErr w:type="spellStart"/>
      <w:r w:rsidRPr="00F45533">
        <w:rPr>
          <w:rFonts w:asciiTheme="majorBidi" w:hAnsiTheme="majorBidi" w:cstheme="majorBidi"/>
          <w:sz w:val="24"/>
          <w:szCs w:val="24"/>
        </w:rPr>
        <w:t>Ramadori</w:t>
      </w:r>
      <w:proofErr w:type="spellEnd"/>
      <w:r w:rsidRPr="00F45533">
        <w:rPr>
          <w:rFonts w:asciiTheme="majorBidi" w:hAnsiTheme="majorBidi" w:cstheme="majorBidi"/>
          <w:sz w:val="24"/>
          <w:szCs w:val="24"/>
        </w:rPr>
        <w:t xml:space="preserve"> G. Albumin Infusion in Critically Ill COVID-19 Patients: Hemodilution and Anticoagulation. Int J Mol Sci. 2021 Jul 1;22(13):7126.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10.3390/ijms22137126. PMID: 34281177; PMCID: PMC8268290.</w:t>
      </w:r>
    </w:p>
    <w:p w14:paraId="2F455640" w14:textId="77777777" w:rsidR="00D118B9" w:rsidRPr="00F45533" w:rsidRDefault="00D118B9" w:rsidP="00975B64">
      <w:pPr>
        <w:pStyle w:val="ListParagraph"/>
        <w:numPr>
          <w:ilvl w:val="0"/>
          <w:numId w:val="19"/>
        </w:numPr>
        <w:spacing w:line="360" w:lineRule="auto"/>
        <w:rPr>
          <w:rFonts w:asciiTheme="majorBidi" w:hAnsiTheme="majorBidi" w:cstheme="majorBidi"/>
          <w:sz w:val="24"/>
          <w:szCs w:val="24"/>
        </w:rPr>
      </w:pPr>
      <w:r w:rsidRPr="00F45533">
        <w:rPr>
          <w:rFonts w:asciiTheme="majorBidi" w:hAnsiTheme="majorBidi" w:cstheme="majorBidi"/>
          <w:sz w:val="24"/>
          <w:szCs w:val="24"/>
        </w:rPr>
        <w:t xml:space="preserve">de Lima IC, de Menezes DC, Uesugi JHE, Bichara CNC, da Costa Vasconcelos PF, Quaresma JAS, Falcão LFM. Liver Function in Patients with Long-Term Coronavirus Disease 2019 of up to 20 Months: A Cross-Sectional Study. Int J Environ Res Public Health. 2023 Mar 28;20(7):5281.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10.3390/ijerph20075281. PMID: 37047897; PMCID: PMC10094195.</w:t>
      </w:r>
    </w:p>
    <w:p w14:paraId="120A9F82" w14:textId="77777777" w:rsidR="00A7615E" w:rsidRDefault="00D118B9" w:rsidP="00A7615E">
      <w:pPr>
        <w:pStyle w:val="ListParagraph"/>
        <w:numPr>
          <w:ilvl w:val="0"/>
          <w:numId w:val="19"/>
        </w:numPr>
        <w:spacing w:line="360" w:lineRule="auto"/>
        <w:rPr>
          <w:rFonts w:asciiTheme="majorBidi" w:hAnsiTheme="majorBidi" w:cstheme="majorBidi"/>
          <w:sz w:val="24"/>
          <w:szCs w:val="24"/>
        </w:rPr>
      </w:pPr>
      <w:r w:rsidRPr="00F45533">
        <w:rPr>
          <w:rFonts w:asciiTheme="majorBidi" w:hAnsiTheme="majorBidi" w:cstheme="majorBidi"/>
          <w:sz w:val="24"/>
          <w:szCs w:val="24"/>
        </w:rPr>
        <w:t xml:space="preserve">Ochiai H, </w:t>
      </w:r>
      <w:proofErr w:type="spellStart"/>
      <w:r w:rsidRPr="00F45533">
        <w:rPr>
          <w:rFonts w:asciiTheme="majorBidi" w:hAnsiTheme="majorBidi" w:cstheme="majorBidi"/>
          <w:sz w:val="24"/>
          <w:szCs w:val="24"/>
        </w:rPr>
        <w:t>Shirasawa</w:t>
      </w:r>
      <w:proofErr w:type="spellEnd"/>
      <w:r w:rsidRPr="00F45533">
        <w:rPr>
          <w:rFonts w:asciiTheme="majorBidi" w:hAnsiTheme="majorBidi" w:cstheme="majorBidi"/>
          <w:sz w:val="24"/>
          <w:szCs w:val="24"/>
        </w:rPr>
        <w:t xml:space="preserve"> T, Yoshimoto T, Nagahama S, Watanabe A, Sakamoto K, </w:t>
      </w:r>
      <w:proofErr w:type="spellStart"/>
      <w:r w:rsidRPr="00F45533">
        <w:rPr>
          <w:rFonts w:asciiTheme="majorBidi" w:hAnsiTheme="majorBidi" w:cstheme="majorBidi"/>
          <w:sz w:val="24"/>
          <w:szCs w:val="24"/>
        </w:rPr>
        <w:t>Kokaze</w:t>
      </w:r>
      <w:proofErr w:type="spellEnd"/>
      <w:r w:rsidRPr="00F45533">
        <w:rPr>
          <w:rFonts w:asciiTheme="majorBidi" w:hAnsiTheme="majorBidi" w:cstheme="majorBidi"/>
          <w:sz w:val="24"/>
          <w:szCs w:val="24"/>
        </w:rPr>
        <w:t xml:space="preserve"> A. Elevated alanine aminotransferase and low aspartate aminotransferase/alanine </w:t>
      </w:r>
      <w:r w:rsidRPr="00F45533">
        <w:rPr>
          <w:rFonts w:asciiTheme="majorBidi" w:hAnsiTheme="majorBidi" w:cstheme="majorBidi"/>
          <w:sz w:val="24"/>
          <w:szCs w:val="24"/>
        </w:rPr>
        <w:lastRenderedPageBreak/>
        <w:t xml:space="preserve">aminotransferase ratio are associated with chronic kidney disease among middle-aged women: a cross-sectional study. BMC Nephrol. 2020 Nov 10;21(1):471. </w:t>
      </w:r>
      <w:proofErr w:type="spellStart"/>
      <w:r w:rsidRPr="00F45533">
        <w:rPr>
          <w:rFonts w:asciiTheme="majorBidi" w:hAnsiTheme="majorBidi" w:cstheme="majorBidi"/>
          <w:sz w:val="24"/>
          <w:szCs w:val="24"/>
        </w:rPr>
        <w:t>doi</w:t>
      </w:r>
      <w:proofErr w:type="spellEnd"/>
      <w:r w:rsidRPr="00F45533">
        <w:rPr>
          <w:rFonts w:asciiTheme="majorBidi" w:hAnsiTheme="majorBidi" w:cstheme="majorBidi"/>
          <w:sz w:val="24"/>
          <w:szCs w:val="24"/>
        </w:rPr>
        <w:t>: 10.1186/s12882-020-02144-6. PMID: 33172399; PMCID: PMC7653768.</w:t>
      </w:r>
    </w:p>
    <w:p w14:paraId="3C95F1ED" w14:textId="77777777" w:rsidR="001857B5" w:rsidRPr="00A7615E" w:rsidRDefault="00D93C88" w:rsidP="00A7615E">
      <w:pPr>
        <w:pStyle w:val="ListParagraph"/>
        <w:numPr>
          <w:ilvl w:val="0"/>
          <w:numId w:val="19"/>
        </w:numPr>
        <w:spacing w:line="360" w:lineRule="auto"/>
        <w:rPr>
          <w:rFonts w:asciiTheme="majorBidi" w:hAnsiTheme="majorBidi" w:cstheme="majorBidi"/>
          <w:sz w:val="24"/>
          <w:szCs w:val="24"/>
        </w:rPr>
      </w:pPr>
      <w:r w:rsidRPr="00A7615E">
        <w:rPr>
          <w:rFonts w:asciiTheme="majorBidi" w:hAnsiTheme="majorBidi" w:cstheme="majorBidi"/>
          <w:sz w:val="24"/>
          <w:szCs w:val="24"/>
        </w:rPr>
        <w:t xml:space="preserve">Moon AM, Barritt AS 4th. Elevated Liver Enzymes in Patients with COVID-19: Look, but Not Too Hard. Dig Dis Sci. 2021 Jun;66(6):1767-1769. </w:t>
      </w:r>
      <w:proofErr w:type="spellStart"/>
      <w:r w:rsidRPr="00A7615E">
        <w:rPr>
          <w:rFonts w:asciiTheme="majorBidi" w:hAnsiTheme="majorBidi" w:cstheme="majorBidi"/>
          <w:sz w:val="24"/>
          <w:szCs w:val="24"/>
        </w:rPr>
        <w:t>doi</w:t>
      </w:r>
      <w:proofErr w:type="spellEnd"/>
      <w:r w:rsidRPr="00A7615E">
        <w:rPr>
          <w:rFonts w:asciiTheme="majorBidi" w:hAnsiTheme="majorBidi" w:cstheme="majorBidi"/>
          <w:sz w:val="24"/>
          <w:szCs w:val="24"/>
        </w:rPr>
        <w:t xml:space="preserve">: 10.1007/s10620-020-06585-9. PMID: 32875529; PMCID: PMC7462733. </w:t>
      </w:r>
    </w:p>
    <w:p w14:paraId="5F6EF7AC" w14:textId="77777777" w:rsidR="00E05914" w:rsidRPr="00A73F44" w:rsidRDefault="00D022C9" w:rsidP="00F45533">
      <w:pPr>
        <w:spacing w:after="0" w:line="240" w:lineRule="auto"/>
        <w:rPr>
          <w:rFonts w:ascii="Times New Roman" w:hAnsi="Times New Roman" w:cs="Times New Roman"/>
          <w:sz w:val="24"/>
          <w:szCs w:val="24"/>
        </w:rPr>
      </w:pPr>
      <w:r w:rsidRPr="00F45533">
        <w:rPr>
          <w:rFonts w:ascii="Times New Roman" w:hAnsi="Times New Roman" w:cs="Times New Roman"/>
          <w:b/>
          <w:color w:val="000000"/>
          <w:sz w:val="28"/>
          <w:szCs w:val="28"/>
        </w:rPr>
        <w:t xml:space="preserve"> </w:t>
      </w:r>
    </w:p>
    <w:sectPr w:rsidR="00E05914" w:rsidRPr="00A73F44" w:rsidSect="004B40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79B8" w14:textId="77777777" w:rsidR="006A33C8" w:rsidRDefault="006A33C8" w:rsidP="00F60EAA">
      <w:pPr>
        <w:spacing w:after="0" w:line="240" w:lineRule="auto"/>
      </w:pPr>
      <w:r>
        <w:separator/>
      </w:r>
    </w:p>
  </w:endnote>
  <w:endnote w:type="continuationSeparator" w:id="0">
    <w:p w14:paraId="681D698A" w14:textId="77777777" w:rsidR="006A33C8" w:rsidRDefault="006A33C8" w:rsidP="00F6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F848" w14:textId="77777777" w:rsidR="001C78AA" w:rsidRDefault="001C7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F149" w14:textId="77777777" w:rsidR="001C78AA" w:rsidRDefault="001C7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C2BD" w14:textId="77777777" w:rsidR="001C78AA" w:rsidRDefault="001C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0E89" w14:textId="77777777" w:rsidR="006A33C8" w:rsidRDefault="006A33C8" w:rsidP="00F60EAA">
      <w:pPr>
        <w:spacing w:after="0" w:line="240" w:lineRule="auto"/>
      </w:pPr>
      <w:r>
        <w:separator/>
      </w:r>
    </w:p>
  </w:footnote>
  <w:footnote w:type="continuationSeparator" w:id="0">
    <w:p w14:paraId="688D3C9A" w14:textId="77777777" w:rsidR="006A33C8" w:rsidRDefault="006A33C8" w:rsidP="00F6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5DB6" w14:textId="0B5F28C4" w:rsidR="001C78AA" w:rsidRDefault="006A33C8">
    <w:pPr>
      <w:pStyle w:val="Header"/>
    </w:pPr>
    <w:r>
      <w:rPr>
        <w:noProof/>
      </w:rPr>
      <w:pict w14:anchorId="2EDDB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78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3D9C" w14:textId="6AD72660" w:rsidR="001C78AA" w:rsidRDefault="006A33C8">
    <w:pPr>
      <w:pStyle w:val="Header"/>
    </w:pPr>
    <w:r>
      <w:rPr>
        <w:noProof/>
      </w:rPr>
      <w:pict w14:anchorId="2B4AA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78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5760" w14:textId="4F86A566" w:rsidR="001C78AA" w:rsidRDefault="006A33C8">
    <w:pPr>
      <w:pStyle w:val="Header"/>
    </w:pPr>
    <w:r>
      <w:rPr>
        <w:noProof/>
      </w:rPr>
      <w:pict w14:anchorId="7864D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78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0DBB"/>
    <w:multiLevelType w:val="hybridMultilevel"/>
    <w:tmpl w:val="D86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C22E2"/>
    <w:multiLevelType w:val="hybridMultilevel"/>
    <w:tmpl w:val="0AB0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A44DA"/>
    <w:multiLevelType w:val="hybridMultilevel"/>
    <w:tmpl w:val="4E9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64428"/>
    <w:multiLevelType w:val="hybridMultilevel"/>
    <w:tmpl w:val="E8FC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44854"/>
    <w:multiLevelType w:val="hybridMultilevel"/>
    <w:tmpl w:val="0AB0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149F4"/>
    <w:multiLevelType w:val="hybridMultilevel"/>
    <w:tmpl w:val="A3F45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B07EF"/>
    <w:multiLevelType w:val="hybridMultilevel"/>
    <w:tmpl w:val="3AA06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36D2F"/>
    <w:multiLevelType w:val="hybridMultilevel"/>
    <w:tmpl w:val="07E6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F61EF"/>
    <w:multiLevelType w:val="hybridMultilevel"/>
    <w:tmpl w:val="8238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33F70"/>
    <w:multiLevelType w:val="hybridMultilevel"/>
    <w:tmpl w:val="E97C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60DF3"/>
    <w:multiLevelType w:val="hybridMultilevel"/>
    <w:tmpl w:val="F4FAC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61104"/>
    <w:multiLevelType w:val="multilevel"/>
    <w:tmpl w:val="A088035A"/>
    <w:lvl w:ilvl="0">
      <w:start w:val="1"/>
      <w:numFmt w:val="decimal"/>
      <w:lvlText w:val="%1."/>
      <w:lvlJc w:val="left"/>
      <w:pPr>
        <w:ind w:left="720" w:hanging="360"/>
      </w:pPr>
      <w:rPr>
        <w:rFonts w:eastAsia="Calibr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8993F2E"/>
    <w:multiLevelType w:val="hybridMultilevel"/>
    <w:tmpl w:val="2676F98E"/>
    <w:lvl w:ilvl="0" w:tplc="574A3556">
      <w:start w:val="1"/>
      <w:numFmt w:val="decimal"/>
      <w:lvlText w:val="%1."/>
      <w:lvlJc w:val="left"/>
      <w:pPr>
        <w:ind w:left="720" w:hanging="360"/>
      </w:pPr>
      <w:rPr>
        <w:rFonts w:hint="default"/>
      </w:rPr>
    </w:lvl>
    <w:lvl w:ilvl="1" w:tplc="7D5CBE7A" w:tentative="1">
      <w:start w:val="1"/>
      <w:numFmt w:val="bullet"/>
      <w:lvlText w:val="o"/>
      <w:lvlJc w:val="left"/>
      <w:pPr>
        <w:ind w:left="1440" w:hanging="360"/>
      </w:pPr>
      <w:rPr>
        <w:rFonts w:ascii="Courier New" w:hAnsi="Courier New" w:cs="Courier New" w:hint="default"/>
      </w:rPr>
    </w:lvl>
    <w:lvl w:ilvl="2" w:tplc="E5B6055A" w:tentative="1">
      <w:start w:val="1"/>
      <w:numFmt w:val="bullet"/>
      <w:lvlText w:val=""/>
      <w:lvlJc w:val="left"/>
      <w:pPr>
        <w:ind w:left="2160" w:hanging="360"/>
      </w:pPr>
      <w:rPr>
        <w:rFonts w:ascii="Wingdings" w:hAnsi="Wingdings" w:hint="default"/>
      </w:rPr>
    </w:lvl>
    <w:lvl w:ilvl="3" w:tplc="8870D482" w:tentative="1">
      <w:start w:val="1"/>
      <w:numFmt w:val="bullet"/>
      <w:lvlText w:val=""/>
      <w:lvlJc w:val="left"/>
      <w:pPr>
        <w:ind w:left="2880" w:hanging="360"/>
      </w:pPr>
      <w:rPr>
        <w:rFonts w:ascii="Symbol" w:hAnsi="Symbol" w:hint="default"/>
      </w:rPr>
    </w:lvl>
    <w:lvl w:ilvl="4" w:tplc="FAA09342" w:tentative="1">
      <w:start w:val="1"/>
      <w:numFmt w:val="bullet"/>
      <w:lvlText w:val="o"/>
      <w:lvlJc w:val="left"/>
      <w:pPr>
        <w:ind w:left="3600" w:hanging="360"/>
      </w:pPr>
      <w:rPr>
        <w:rFonts w:ascii="Courier New" w:hAnsi="Courier New" w:cs="Courier New" w:hint="default"/>
      </w:rPr>
    </w:lvl>
    <w:lvl w:ilvl="5" w:tplc="D90C5E42" w:tentative="1">
      <w:start w:val="1"/>
      <w:numFmt w:val="bullet"/>
      <w:lvlText w:val=""/>
      <w:lvlJc w:val="left"/>
      <w:pPr>
        <w:ind w:left="4320" w:hanging="360"/>
      </w:pPr>
      <w:rPr>
        <w:rFonts w:ascii="Wingdings" w:hAnsi="Wingdings" w:hint="default"/>
      </w:rPr>
    </w:lvl>
    <w:lvl w:ilvl="6" w:tplc="83109EF4" w:tentative="1">
      <w:start w:val="1"/>
      <w:numFmt w:val="bullet"/>
      <w:lvlText w:val=""/>
      <w:lvlJc w:val="left"/>
      <w:pPr>
        <w:ind w:left="5040" w:hanging="360"/>
      </w:pPr>
      <w:rPr>
        <w:rFonts w:ascii="Symbol" w:hAnsi="Symbol" w:hint="default"/>
      </w:rPr>
    </w:lvl>
    <w:lvl w:ilvl="7" w:tplc="7958B912" w:tentative="1">
      <w:start w:val="1"/>
      <w:numFmt w:val="bullet"/>
      <w:lvlText w:val="o"/>
      <w:lvlJc w:val="left"/>
      <w:pPr>
        <w:ind w:left="5760" w:hanging="360"/>
      </w:pPr>
      <w:rPr>
        <w:rFonts w:ascii="Courier New" w:hAnsi="Courier New" w:cs="Courier New" w:hint="default"/>
      </w:rPr>
    </w:lvl>
    <w:lvl w:ilvl="8" w:tplc="864A447A" w:tentative="1">
      <w:start w:val="1"/>
      <w:numFmt w:val="bullet"/>
      <w:lvlText w:val=""/>
      <w:lvlJc w:val="left"/>
      <w:pPr>
        <w:ind w:left="6480" w:hanging="360"/>
      </w:pPr>
      <w:rPr>
        <w:rFonts w:ascii="Wingdings" w:hAnsi="Wingdings" w:hint="default"/>
      </w:rPr>
    </w:lvl>
  </w:abstractNum>
  <w:abstractNum w:abstractNumId="13" w15:restartNumberingAfterBreak="0">
    <w:nsid w:val="5B021BCB"/>
    <w:multiLevelType w:val="hybridMultilevel"/>
    <w:tmpl w:val="2EE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B3CA1"/>
    <w:multiLevelType w:val="hybridMultilevel"/>
    <w:tmpl w:val="A7760B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C4C25"/>
    <w:multiLevelType w:val="hybridMultilevel"/>
    <w:tmpl w:val="BE0AF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96E40"/>
    <w:multiLevelType w:val="hybridMultilevel"/>
    <w:tmpl w:val="75B627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1428B"/>
    <w:multiLevelType w:val="hybridMultilevel"/>
    <w:tmpl w:val="2EE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E0644"/>
    <w:multiLevelType w:val="hybridMultilevel"/>
    <w:tmpl w:val="2EE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C4141"/>
    <w:multiLevelType w:val="hybridMultilevel"/>
    <w:tmpl w:val="A7760B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8524">
    <w:abstractNumId w:val="18"/>
  </w:num>
  <w:num w:numId="2" w16cid:durableId="2088453470">
    <w:abstractNumId w:val="13"/>
  </w:num>
  <w:num w:numId="3" w16cid:durableId="819811784">
    <w:abstractNumId w:val="11"/>
  </w:num>
  <w:num w:numId="4" w16cid:durableId="432436277">
    <w:abstractNumId w:val="5"/>
  </w:num>
  <w:num w:numId="5" w16cid:durableId="1462455077">
    <w:abstractNumId w:val="1"/>
  </w:num>
  <w:num w:numId="6" w16cid:durableId="1964119018">
    <w:abstractNumId w:val="9"/>
  </w:num>
  <w:num w:numId="7" w16cid:durableId="938490381">
    <w:abstractNumId w:val="3"/>
  </w:num>
  <w:num w:numId="8" w16cid:durableId="1877618600">
    <w:abstractNumId w:val="16"/>
  </w:num>
  <w:num w:numId="9" w16cid:durableId="1134327395">
    <w:abstractNumId w:val="19"/>
  </w:num>
  <w:num w:numId="10" w16cid:durableId="553010549">
    <w:abstractNumId w:val="14"/>
  </w:num>
  <w:num w:numId="11" w16cid:durableId="1756437258">
    <w:abstractNumId w:val="17"/>
  </w:num>
  <w:num w:numId="12" w16cid:durableId="1762293009">
    <w:abstractNumId w:val="0"/>
  </w:num>
  <w:num w:numId="13" w16cid:durableId="521630224">
    <w:abstractNumId w:val="2"/>
  </w:num>
  <w:num w:numId="14" w16cid:durableId="639848667">
    <w:abstractNumId w:val="7"/>
  </w:num>
  <w:num w:numId="15" w16cid:durableId="379863503">
    <w:abstractNumId w:val="4"/>
  </w:num>
  <w:num w:numId="16" w16cid:durableId="1850607686">
    <w:abstractNumId w:val="8"/>
  </w:num>
  <w:num w:numId="17" w16cid:durableId="1057053192">
    <w:abstractNumId w:val="12"/>
  </w:num>
  <w:num w:numId="18" w16cid:durableId="2019769119">
    <w:abstractNumId w:val="6"/>
  </w:num>
  <w:num w:numId="19" w16cid:durableId="1527644256">
    <w:abstractNumId w:val="10"/>
  </w:num>
  <w:num w:numId="20" w16cid:durableId="1518737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85E"/>
    <w:rsid w:val="00006FF4"/>
    <w:rsid w:val="0001383D"/>
    <w:rsid w:val="000269C8"/>
    <w:rsid w:val="00026DD9"/>
    <w:rsid w:val="00036AF4"/>
    <w:rsid w:val="000409EB"/>
    <w:rsid w:val="00043B58"/>
    <w:rsid w:val="0004443C"/>
    <w:rsid w:val="000867D1"/>
    <w:rsid w:val="000A0681"/>
    <w:rsid w:val="000A0820"/>
    <w:rsid w:val="000A41CA"/>
    <w:rsid w:val="000C7603"/>
    <w:rsid w:val="000E67E1"/>
    <w:rsid w:val="000E6FAB"/>
    <w:rsid w:val="000F25FA"/>
    <w:rsid w:val="00141755"/>
    <w:rsid w:val="0014238E"/>
    <w:rsid w:val="00151734"/>
    <w:rsid w:val="00151CD9"/>
    <w:rsid w:val="00155FB4"/>
    <w:rsid w:val="0016178B"/>
    <w:rsid w:val="00182FFF"/>
    <w:rsid w:val="001857B5"/>
    <w:rsid w:val="00187831"/>
    <w:rsid w:val="00192FD4"/>
    <w:rsid w:val="00196FE8"/>
    <w:rsid w:val="001A0002"/>
    <w:rsid w:val="001A0443"/>
    <w:rsid w:val="001A0773"/>
    <w:rsid w:val="001A4B73"/>
    <w:rsid w:val="001B4C2F"/>
    <w:rsid w:val="001B5F78"/>
    <w:rsid w:val="001C7141"/>
    <w:rsid w:val="001C78AA"/>
    <w:rsid w:val="001C7A61"/>
    <w:rsid w:val="001D0039"/>
    <w:rsid w:val="001D5DF2"/>
    <w:rsid w:val="001E28DD"/>
    <w:rsid w:val="001E452C"/>
    <w:rsid w:val="001E72B4"/>
    <w:rsid w:val="001F2D08"/>
    <w:rsid w:val="00201C67"/>
    <w:rsid w:val="00206E9A"/>
    <w:rsid w:val="00210349"/>
    <w:rsid w:val="00211634"/>
    <w:rsid w:val="00217347"/>
    <w:rsid w:val="002344A0"/>
    <w:rsid w:val="002747F9"/>
    <w:rsid w:val="00276B76"/>
    <w:rsid w:val="0027752B"/>
    <w:rsid w:val="002816F7"/>
    <w:rsid w:val="00290911"/>
    <w:rsid w:val="00296BA1"/>
    <w:rsid w:val="0029786A"/>
    <w:rsid w:val="002B33CA"/>
    <w:rsid w:val="002B50B1"/>
    <w:rsid w:val="002D3364"/>
    <w:rsid w:val="002D7F6A"/>
    <w:rsid w:val="002F035A"/>
    <w:rsid w:val="00305505"/>
    <w:rsid w:val="00316BD8"/>
    <w:rsid w:val="00335CEE"/>
    <w:rsid w:val="00344057"/>
    <w:rsid w:val="003558FF"/>
    <w:rsid w:val="0037605C"/>
    <w:rsid w:val="0038038D"/>
    <w:rsid w:val="00392F19"/>
    <w:rsid w:val="00393CFF"/>
    <w:rsid w:val="003A1286"/>
    <w:rsid w:val="003A35A0"/>
    <w:rsid w:val="003A3B32"/>
    <w:rsid w:val="003A54D1"/>
    <w:rsid w:val="003B57F2"/>
    <w:rsid w:val="003B6473"/>
    <w:rsid w:val="003D39B8"/>
    <w:rsid w:val="003D55AC"/>
    <w:rsid w:val="003E5354"/>
    <w:rsid w:val="00401A12"/>
    <w:rsid w:val="00402759"/>
    <w:rsid w:val="00417B2A"/>
    <w:rsid w:val="00420AB3"/>
    <w:rsid w:val="004324E5"/>
    <w:rsid w:val="00436AA7"/>
    <w:rsid w:val="0043790E"/>
    <w:rsid w:val="0044206B"/>
    <w:rsid w:val="00445E2E"/>
    <w:rsid w:val="00456A05"/>
    <w:rsid w:val="00457FE5"/>
    <w:rsid w:val="00470CCF"/>
    <w:rsid w:val="00473320"/>
    <w:rsid w:val="0049350D"/>
    <w:rsid w:val="004A2BFF"/>
    <w:rsid w:val="004B4059"/>
    <w:rsid w:val="004B7BFB"/>
    <w:rsid w:val="004E125C"/>
    <w:rsid w:val="004F0E59"/>
    <w:rsid w:val="00501328"/>
    <w:rsid w:val="005033EF"/>
    <w:rsid w:val="00516FB1"/>
    <w:rsid w:val="00542599"/>
    <w:rsid w:val="00560C57"/>
    <w:rsid w:val="00562CC4"/>
    <w:rsid w:val="00584202"/>
    <w:rsid w:val="00587199"/>
    <w:rsid w:val="00587505"/>
    <w:rsid w:val="0059608F"/>
    <w:rsid w:val="005C59FA"/>
    <w:rsid w:val="0060146A"/>
    <w:rsid w:val="006209CB"/>
    <w:rsid w:val="00623B1A"/>
    <w:rsid w:val="00643D18"/>
    <w:rsid w:val="00675D0C"/>
    <w:rsid w:val="00680CC1"/>
    <w:rsid w:val="0069258E"/>
    <w:rsid w:val="006A23F8"/>
    <w:rsid w:val="006A33C8"/>
    <w:rsid w:val="006A5B2E"/>
    <w:rsid w:val="006B3567"/>
    <w:rsid w:val="006B5E0C"/>
    <w:rsid w:val="006D5780"/>
    <w:rsid w:val="006F13E8"/>
    <w:rsid w:val="006F5972"/>
    <w:rsid w:val="00700204"/>
    <w:rsid w:val="00701027"/>
    <w:rsid w:val="00704D80"/>
    <w:rsid w:val="007153DA"/>
    <w:rsid w:val="00717FB8"/>
    <w:rsid w:val="00735074"/>
    <w:rsid w:val="00735B54"/>
    <w:rsid w:val="0074500D"/>
    <w:rsid w:val="00745430"/>
    <w:rsid w:val="007460D1"/>
    <w:rsid w:val="0075451D"/>
    <w:rsid w:val="00761637"/>
    <w:rsid w:val="00767438"/>
    <w:rsid w:val="00774F46"/>
    <w:rsid w:val="007828EC"/>
    <w:rsid w:val="00786F16"/>
    <w:rsid w:val="007C04CC"/>
    <w:rsid w:val="007C185E"/>
    <w:rsid w:val="007D3F8A"/>
    <w:rsid w:val="007D4014"/>
    <w:rsid w:val="007E23FD"/>
    <w:rsid w:val="0080134D"/>
    <w:rsid w:val="008020F1"/>
    <w:rsid w:val="0082338E"/>
    <w:rsid w:val="00850695"/>
    <w:rsid w:val="00867134"/>
    <w:rsid w:val="00873DA7"/>
    <w:rsid w:val="00880DCF"/>
    <w:rsid w:val="008833DB"/>
    <w:rsid w:val="00895081"/>
    <w:rsid w:val="008A2BAA"/>
    <w:rsid w:val="008B106F"/>
    <w:rsid w:val="008B5414"/>
    <w:rsid w:val="008B63E5"/>
    <w:rsid w:val="008C7E03"/>
    <w:rsid w:val="008F2D3F"/>
    <w:rsid w:val="009057DB"/>
    <w:rsid w:val="009260AB"/>
    <w:rsid w:val="0093109D"/>
    <w:rsid w:val="0093463B"/>
    <w:rsid w:val="00962EA4"/>
    <w:rsid w:val="00975B64"/>
    <w:rsid w:val="009A1323"/>
    <w:rsid w:val="009A6D5E"/>
    <w:rsid w:val="009C08F4"/>
    <w:rsid w:val="009D73DC"/>
    <w:rsid w:val="009E7768"/>
    <w:rsid w:val="00A027FB"/>
    <w:rsid w:val="00A028B1"/>
    <w:rsid w:val="00A03F34"/>
    <w:rsid w:val="00A34EAC"/>
    <w:rsid w:val="00A43E32"/>
    <w:rsid w:val="00A44D4B"/>
    <w:rsid w:val="00A607C4"/>
    <w:rsid w:val="00A733DE"/>
    <w:rsid w:val="00A73F44"/>
    <w:rsid w:val="00A754B7"/>
    <w:rsid w:val="00A7615E"/>
    <w:rsid w:val="00A824F7"/>
    <w:rsid w:val="00A85444"/>
    <w:rsid w:val="00A85C61"/>
    <w:rsid w:val="00AB1B75"/>
    <w:rsid w:val="00AC02B2"/>
    <w:rsid w:val="00AC2AD8"/>
    <w:rsid w:val="00AE0016"/>
    <w:rsid w:val="00AE154B"/>
    <w:rsid w:val="00AE2017"/>
    <w:rsid w:val="00AE2B1B"/>
    <w:rsid w:val="00AF1497"/>
    <w:rsid w:val="00AF3DFE"/>
    <w:rsid w:val="00B2623D"/>
    <w:rsid w:val="00B31FFA"/>
    <w:rsid w:val="00B53B4B"/>
    <w:rsid w:val="00B82D88"/>
    <w:rsid w:val="00B85230"/>
    <w:rsid w:val="00B86265"/>
    <w:rsid w:val="00B87977"/>
    <w:rsid w:val="00B94EA5"/>
    <w:rsid w:val="00BA07B0"/>
    <w:rsid w:val="00BA173B"/>
    <w:rsid w:val="00BB4C35"/>
    <w:rsid w:val="00BD2D62"/>
    <w:rsid w:val="00BD57C4"/>
    <w:rsid w:val="00BD74A6"/>
    <w:rsid w:val="00C110CD"/>
    <w:rsid w:val="00C14197"/>
    <w:rsid w:val="00C33012"/>
    <w:rsid w:val="00C36C7E"/>
    <w:rsid w:val="00C42687"/>
    <w:rsid w:val="00C429CB"/>
    <w:rsid w:val="00C42AE3"/>
    <w:rsid w:val="00C53469"/>
    <w:rsid w:val="00C5637D"/>
    <w:rsid w:val="00C67FA4"/>
    <w:rsid w:val="00C87EF5"/>
    <w:rsid w:val="00C90FB7"/>
    <w:rsid w:val="00C9291E"/>
    <w:rsid w:val="00C94092"/>
    <w:rsid w:val="00CA789D"/>
    <w:rsid w:val="00CB1E1C"/>
    <w:rsid w:val="00CB5A4C"/>
    <w:rsid w:val="00CC468E"/>
    <w:rsid w:val="00CF2003"/>
    <w:rsid w:val="00D022C9"/>
    <w:rsid w:val="00D11171"/>
    <w:rsid w:val="00D11637"/>
    <w:rsid w:val="00D118B9"/>
    <w:rsid w:val="00D3368B"/>
    <w:rsid w:val="00D36D7C"/>
    <w:rsid w:val="00D52AF2"/>
    <w:rsid w:val="00D52CA7"/>
    <w:rsid w:val="00D66306"/>
    <w:rsid w:val="00D66ED5"/>
    <w:rsid w:val="00D71FF4"/>
    <w:rsid w:val="00D86307"/>
    <w:rsid w:val="00D93C88"/>
    <w:rsid w:val="00DA1C29"/>
    <w:rsid w:val="00DA3446"/>
    <w:rsid w:val="00DB42A4"/>
    <w:rsid w:val="00DC2270"/>
    <w:rsid w:val="00DD5967"/>
    <w:rsid w:val="00DE3438"/>
    <w:rsid w:val="00DE6C8B"/>
    <w:rsid w:val="00DF1A20"/>
    <w:rsid w:val="00DF51E2"/>
    <w:rsid w:val="00DF62D9"/>
    <w:rsid w:val="00E05356"/>
    <w:rsid w:val="00E05914"/>
    <w:rsid w:val="00E32B06"/>
    <w:rsid w:val="00E465E7"/>
    <w:rsid w:val="00E507D9"/>
    <w:rsid w:val="00E620CC"/>
    <w:rsid w:val="00E64084"/>
    <w:rsid w:val="00E648A0"/>
    <w:rsid w:val="00E80D7D"/>
    <w:rsid w:val="00E85FF6"/>
    <w:rsid w:val="00E86489"/>
    <w:rsid w:val="00E864E4"/>
    <w:rsid w:val="00E86E00"/>
    <w:rsid w:val="00EC0AF4"/>
    <w:rsid w:val="00ED0855"/>
    <w:rsid w:val="00ED47E6"/>
    <w:rsid w:val="00ED50F8"/>
    <w:rsid w:val="00ED6DA4"/>
    <w:rsid w:val="00EF1C85"/>
    <w:rsid w:val="00F15196"/>
    <w:rsid w:val="00F17FCE"/>
    <w:rsid w:val="00F26AB1"/>
    <w:rsid w:val="00F2752E"/>
    <w:rsid w:val="00F27FF9"/>
    <w:rsid w:val="00F326F6"/>
    <w:rsid w:val="00F34106"/>
    <w:rsid w:val="00F352EB"/>
    <w:rsid w:val="00F3648F"/>
    <w:rsid w:val="00F44944"/>
    <w:rsid w:val="00F45533"/>
    <w:rsid w:val="00F54A8A"/>
    <w:rsid w:val="00F579BB"/>
    <w:rsid w:val="00F60EAA"/>
    <w:rsid w:val="00F62AB8"/>
    <w:rsid w:val="00F81233"/>
    <w:rsid w:val="00F835C8"/>
    <w:rsid w:val="00F90B80"/>
    <w:rsid w:val="00F956D7"/>
    <w:rsid w:val="00FA4BA4"/>
    <w:rsid w:val="00FA6503"/>
    <w:rsid w:val="00FB36FE"/>
    <w:rsid w:val="00FC4968"/>
    <w:rsid w:val="00FD44BE"/>
    <w:rsid w:val="00FE2166"/>
    <w:rsid w:val="00FF2E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4215"/>
  <w15:docId w15:val="{99AE9D87-D8D0-4C51-8AA5-704EE1F2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500D"/>
  </w:style>
  <w:style w:type="paragraph" w:styleId="Heading1">
    <w:name w:val="heading 1"/>
    <w:basedOn w:val="Normal"/>
    <w:next w:val="Normal"/>
    <w:rsid w:val="0074500D"/>
    <w:pPr>
      <w:keepNext/>
      <w:keepLines/>
      <w:spacing w:before="480" w:after="120"/>
      <w:outlineLvl w:val="0"/>
    </w:pPr>
    <w:rPr>
      <w:b/>
      <w:sz w:val="48"/>
      <w:szCs w:val="48"/>
    </w:rPr>
  </w:style>
  <w:style w:type="paragraph" w:styleId="Heading2">
    <w:name w:val="heading 2"/>
    <w:basedOn w:val="Normal"/>
    <w:next w:val="Normal"/>
    <w:rsid w:val="0074500D"/>
    <w:pPr>
      <w:keepNext/>
      <w:keepLines/>
      <w:spacing w:before="360" w:after="80"/>
      <w:outlineLvl w:val="1"/>
    </w:pPr>
    <w:rPr>
      <w:b/>
      <w:sz w:val="36"/>
      <w:szCs w:val="36"/>
    </w:rPr>
  </w:style>
  <w:style w:type="paragraph" w:styleId="Heading3">
    <w:name w:val="heading 3"/>
    <w:basedOn w:val="Normal"/>
    <w:next w:val="Normal"/>
    <w:rsid w:val="0074500D"/>
    <w:pPr>
      <w:keepNext/>
      <w:keepLines/>
      <w:spacing w:before="280" w:after="80"/>
      <w:outlineLvl w:val="2"/>
    </w:pPr>
    <w:rPr>
      <w:b/>
      <w:sz w:val="28"/>
      <w:szCs w:val="28"/>
    </w:rPr>
  </w:style>
  <w:style w:type="paragraph" w:styleId="Heading4">
    <w:name w:val="heading 4"/>
    <w:basedOn w:val="Normal"/>
    <w:next w:val="Normal"/>
    <w:rsid w:val="0074500D"/>
    <w:pPr>
      <w:keepNext/>
      <w:keepLines/>
      <w:spacing w:before="240" w:after="40"/>
      <w:outlineLvl w:val="3"/>
    </w:pPr>
    <w:rPr>
      <w:b/>
      <w:sz w:val="24"/>
      <w:szCs w:val="24"/>
    </w:rPr>
  </w:style>
  <w:style w:type="paragraph" w:styleId="Heading5">
    <w:name w:val="heading 5"/>
    <w:basedOn w:val="Normal"/>
    <w:next w:val="Normal"/>
    <w:rsid w:val="0074500D"/>
    <w:pPr>
      <w:keepNext/>
      <w:keepLines/>
      <w:spacing w:before="220" w:after="40"/>
      <w:outlineLvl w:val="4"/>
    </w:pPr>
    <w:rPr>
      <w:b/>
    </w:rPr>
  </w:style>
  <w:style w:type="paragraph" w:styleId="Heading6">
    <w:name w:val="heading 6"/>
    <w:basedOn w:val="Normal"/>
    <w:next w:val="Normal"/>
    <w:rsid w:val="007450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4500D"/>
    <w:pPr>
      <w:keepNext/>
      <w:keepLines/>
      <w:spacing w:before="480" w:after="120"/>
    </w:pPr>
    <w:rPr>
      <w:b/>
      <w:sz w:val="72"/>
      <w:szCs w:val="72"/>
    </w:rPr>
  </w:style>
  <w:style w:type="paragraph" w:styleId="Subtitle">
    <w:name w:val="Subtitle"/>
    <w:basedOn w:val="Normal"/>
    <w:next w:val="Normal"/>
    <w:rsid w:val="0074500D"/>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A4BA4"/>
    <w:pPr>
      <w:ind w:left="720"/>
      <w:contextualSpacing/>
    </w:pPr>
  </w:style>
  <w:style w:type="paragraph" w:customStyle="1" w:styleId="p">
    <w:name w:val="p"/>
    <w:basedOn w:val="Normal"/>
    <w:rsid w:val="00182F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E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0EAA"/>
  </w:style>
  <w:style w:type="paragraph" w:styleId="Footer">
    <w:name w:val="footer"/>
    <w:basedOn w:val="Normal"/>
    <w:link w:val="FooterChar"/>
    <w:uiPriority w:val="99"/>
    <w:unhideWhenUsed/>
    <w:rsid w:val="00F60E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0EAA"/>
  </w:style>
  <w:style w:type="table" w:customStyle="1" w:styleId="TableGrid">
    <w:name w:val="TableGrid"/>
    <w:rsid w:val="00A34EA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styleId="TableGrid0">
    <w:name w:val="Table Grid"/>
    <w:basedOn w:val="TableNormal"/>
    <w:uiPriority w:val="39"/>
    <w:rsid w:val="00A34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0F8"/>
    <w:rPr>
      <w:color w:val="0000FF" w:themeColor="hyperlink"/>
      <w:u w:val="single"/>
    </w:rPr>
  </w:style>
  <w:style w:type="character" w:customStyle="1" w:styleId="UnresolvedMention1">
    <w:name w:val="Unresolved Mention1"/>
    <w:basedOn w:val="DefaultParagraphFont"/>
    <w:uiPriority w:val="99"/>
    <w:semiHidden/>
    <w:unhideWhenUsed/>
    <w:rsid w:val="00ED50F8"/>
    <w:rPr>
      <w:color w:val="605E5C"/>
      <w:shd w:val="clear" w:color="auto" w:fill="E1DFDD"/>
    </w:rPr>
  </w:style>
  <w:style w:type="character" w:customStyle="1" w:styleId="table-captionlabel">
    <w:name w:val="table-caption__label"/>
    <w:basedOn w:val="DefaultParagraphFont"/>
    <w:rsid w:val="00DB42A4"/>
  </w:style>
  <w:style w:type="character" w:customStyle="1" w:styleId="section-footnote">
    <w:name w:val="section-footnote"/>
    <w:basedOn w:val="DefaultParagraphFont"/>
    <w:rsid w:val="00DB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800">
      <w:bodyDiv w:val="1"/>
      <w:marLeft w:val="0"/>
      <w:marRight w:val="0"/>
      <w:marTop w:val="0"/>
      <w:marBottom w:val="0"/>
      <w:divBdr>
        <w:top w:val="none" w:sz="0" w:space="0" w:color="auto"/>
        <w:left w:val="none" w:sz="0" w:space="0" w:color="auto"/>
        <w:bottom w:val="none" w:sz="0" w:space="0" w:color="auto"/>
        <w:right w:val="none" w:sz="0" w:space="0" w:color="auto"/>
      </w:divBdr>
      <w:divsChild>
        <w:div w:id="1363435870">
          <w:marLeft w:val="0"/>
          <w:marRight w:val="0"/>
          <w:marTop w:val="0"/>
          <w:marBottom w:val="0"/>
          <w:divBdr>
            <w:top w:val="none" w:sz="0" w:space="0" w:color="auto"/>
            <w:left w:val="none" w:sz="0" w:space="0" w:color="auto"/>
            <w:bottom w:val="none" w:sz="0" w:space="0" w:color="auto"/>
            <w:right w:val="none" w:sz="0" w:space="0" w:color="auto"/>
          </w:divBdr>
          <w:divsChild>
            <w:div w:id="123766298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232934387">
      <w:bodyDiv w:val="1"/>
      <w:marLeft w:val="0"/>
      <w:marRight w:val="0"/>
      <w:marTop w:val="0"/>
      <w:marBottom w:val="0"/>
      <w:divBdr>
        <w:top w:val="none" w:sz="0" w:space="0" w:color="auto"/>
        <w:left w:val="none" w:sz="0" w:space="0" w:color="auto"/>
        <w:bottom w:val="none" w:sz="0" w:space="0" w:color="auto"/>
        <w:right w:val="none" w:sz="0" w:space="0" w:color="auto"/>
      </w:divBdr>
      <w:divsChild>
        <w:div w:id="1561210787">
          <w:marLeft w:val="0"/>
          <w:marRight w:val="0"/>
          <w:marTop w:val="0"/>
          <w:marBottom w:val="0"/>
          <w:divBdr>
            <w:top w:val="none" w:sz="0" w:space="0" w:color="auto"/>
            <w:left w:val="none" w:sz="0" w:space="0" w:color="auto"/>
            <w:bottom w:val="none" w:sz="0" w:space="0" w:color="auto"/>
            <w:right w:val="none" w:sz="0" w:space="0" w:color="auto"/>
          </w:divBdr>
        </w:div>
      </w:divsChild>
    </w:div>
    <w:div w:id="341475190">
      <w:bodyDiv w:val="1"/>
      <w:marLeft w:val="0"/>
      <w:marRight w:val="0"/>
      <w:marTop w:val="0"/>
      <w:marBottom w:val="0"/>
      <w:divBdr>
        <w:top w:val="none" w:sz="0" w:space="0" w:color="auto"/>
        <w:left w:val="none" w:sz="0" w:space="0" w:color="auto"/>
        <w:bottom w:val="none" w:sz="0" w:space="0" w:color="auto"/>
        <w:right w:val="none" w:sz="0" w:space="0" w:color="auto"/>
      </w:divBdr>
      <w:divsChild>
        <w:div w:id="1313220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39951627">
      <w:bodyDiv w:val="1"/>
      <w:marLeft w:val="0"/>
      <w:marRight w:val="0"/>
      <w:marTop w:val="0"/>
      <w:marBottom w:val="0"/>
      <w:divBdr>
        <w:top w:val="none" w:sz="0" w:space="0" w:color="auto"/>
        <w:left w:val="none" w:sz="0" w:space="0" w:color="auto"/>
        <w:bottom w:val="none" w:sz="0" w:space="0" w:color="auto"/>
        <w:right w:val="none" w:sz="0" w:space="0" w:color="auto"/>
      </w:divBdr>
    </w:div>
    <w:div w:id="1244756854">
      <w:bodyDiv w:val="1"/>
      <w:marLeft w:val="0"/>
      <w:marRight w:val="0"/>
      <w:marTop w:val="0"/>
      <w:marBottom w:val="0"/>
      <w:divBdr>
        <w:top w:val="none" w:sz="0" w:space="0" w:color="auto"/>
        <w:left w:val="none" w:sz="0" w:space="0" w:color="auto"/>
        <w:bottom w:val="none" w:sz="0" w:space="0" w:color="auto"/>
        <w:right w:val="none" w:sz="0" w:space="0" w:color="auto"/>
      </w:divBdr>
      <w:divsChild>
        <w:div w:id="1874419000">
          <w:marLeft w:val="0"/>
          <w:marRight w:val="0"/>
          <w:marTop w:val="0"/>
          <w:marBottom w:val="0"/>
          <w:divBdr>
            <w:top w:val="none" w:sz="0" w:space="0" w:color="auto"/>
            <w:left w:val="none" w:sz="0" w:space="0" w:color="auto"/>
            <w:bottom w:val="none" w:sz="0" w:space="0" w:color="auto"/>
            <w:right w:val="none" w:sz="0" w:space="0" w:color="auto"/>
          </w:divBdr>
          <w:divsChild>
            <w:div w:id="1757627616">
              <w:marLeft w:val="0"/>
              <w:marRight w:val="0"/>
              <w:marTop w:val="0"/>
              <w:marBottom w:val="0"/>
              <w:divBdr>
                <w:top w:val="none" w:sz="0" w:space="0" w:color="auto"/>
                <w:left w:val="none" w:sz="0" w:space="0" w:color="auto"/>
                <w:bottom w:val="none" w:sz="0" w:space="0" w:color="auto"/>
                <w:right w:val="none" w:sz="0" w:space="0" w:color="auto"/>
              </w:divBdr>
              <w:divsChild>
                <w:div w:id="1663510130">
                  <w:marLeft w:val="-225"/>
                  <w:marRight w:val="-225"/>
                  <w:marTop w:val="0"/>
                  <w:marBottom w:val="0"/>
                  <w:divBdr>
                    <w:top w:val="none" w:sz="0" w:space="0" w:color="auto"/>
                    <w:left w:val="none" w:sz="0" w:space="0" w:color="auto"/>
                    <w:bottom w:val="none" w:sz="0" w:space="0" w:color="auto"/>
                    <w:right w:val="none" w:sz="0" w:space="0" w:color="auto"/>
                  </w:divBdr>
                  <w:divsChild>
                    <w:div w:id="2146045282">
                      <w:marLeft w:val="0"/>
                      <w:marRight w:val="0"/>
                      <w:marTop w:val="0"/>
                      <w:marBottom w:val="0"/>
                      <w:divBdr>
                        <w:top w:val="none" w:sz="0" w:space="0" w:color="auto"/>
                        <w:left w:val="none" w:sz="0" w:space="0" w:color="auto"/>
                        <w:bottom w:val="none" w:sz="0" w:space="0" w:color="auto"/>
                        <w:right w:val="none" w:sz="0" w:space="0" w:color="auto"/>
                      </w:divBdr>
                      <w:divsChild>
                        <w:div w:id="1747149447">
                          <w:marLeft w:val="0"/>
                          <w:marRight w:val="0"/>
                          <w:marTop w:val="450"/>
                          <w:marBottom w:val="450"/>
                          <w:divBdr>
                            <w:top w:val="none" w:sz="0" w:space="0" w:color="auto"/>
                            <w:left w:val="none" w:sz="0" w:space="0" w:color="auto"/>
                            <w:bottom w:val="none" w:sz="0" w:space="0" w:color="auto"/>
                            <w:right w:val="none" w:sz="0" w:space="0" w:color="auto"/>
                          </w:divBdr>
                          <w:divsChild>
                            <w:div w:id="1591348594">
                              <w:marLeft w:val="0"/>
                              <w:marRight w:val="0"/>
                              <w:marTop w:val="0"/>
                              <w:marBottom w:val="0"/>
                              <w:divBdr>
                                <w:top w:val="none" w:sz="0" w:space="0" w:color="auto"/>
                                <w:left w:val="none" w:sz="0" w:space="0" w:color="auto"/>
                                <w:bottom w:val="none" w:sz="0" w:space="0" w:color="auto"/>
                                <w:right w:val="none" w:sz="0" w:space="0" w:color="auto"/>
                              </w:divBdr>
                              <w:divsChild>
                                <w:div w:id="1211501848">
                                  <w:marLeft w:val="0"/>
                                  <w:marRight w:val="0"/>
                                  <w:marTop w:val="0"/>
                                  <w:marBottom w:val="0"/>
                                  <w:divBdr>
                                    <w:top w:val="none" w:sz="0" w:space="0" w:color="auto"/>
                                    <w:left w:val="none" w:sz="0" w:space="0" w:color="auto"/>
                                    <w:bottom w:val="none" w:sz="0" w:space="0" w:color="auto"/>
                                    <w:right w:val="none" w:sz="0" w:space="0" w:color="auto"/>
                                  </w:divBdr>
                                  <w:divsChild>
                                    <w:div w:id="116685074">
                                      <w:marLeft w:val="0"/>
                                      <w:marRight w:val="0"/>
                                      <w:marTop w:val="0"/>
                                      <w:marBottom w:val="0"/>
                                      <w:divBdr>
                                        <w:top w:val="none" w:sz="0" w:space="0" w:color="auto"/>
                                        <w:left w:val="none" w:sz="0" w:space="0" w:color="auto"/>
                                        <w:bottom w:val="none" w:sz="0" w:space="0" w:color="auto"/>
                                        <w:right w:val="none" w:sz="0" w:space="0" w:color="auto"/>
                                      </w:divBdr>
                                      <w:divsChild>
                                        <w:div w:id="1810979842">
                                          <w:marLeft w:val="0"/>
                                          <w:marRight w:val="0"/>
                                          <w:marTop w:val="0"/>
                                          <w:marBottom w:val="225"/>
                                          <w:divBdr>
                                            <w:top w:val="none" w:sz="0" w:space="0" w:color="auto"/>
                                            <w:left w:val="none" w:sz="0" w:space="0" w:color="auto"/>
                                            <w:bottom w:val="none" w:sz="0" w:space="0" w:color="auto"/>
                                            <w:right w:val="none" w:sz="0" w:space="0" w:color="auto"/>
                                          </w:divBdr>
                                          <w:divsChild>
                                            <w:div w:id="1506435105">
                                              <w:marLeft w:val="0"/>
                                              <w:marRight w:val="0"/>
                                              <w:marTop w:val="0"/>
                                              <w:marBottom w:val="0"/>
                                              <w:divBdr>
                                                <w:top w:val="none" w:sz="0" w:space="0" w:color="auto"/>
                                                <w:left w:val="none" w:sz="0" w:space="0" w:color="auto"/>
                                                <w:bottom w:val="none" w:sz="0" w:space="0" w:color="auto"/>
                                                <w:right w:val="none" w:sz="0" w:space="0" w:color="auto"/>
                                              </w:divBdr>
                                              <w:divsChild>
                                                <w:div w:id="1893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876971">
      <w:bodyDiv w:val="1"/>
      <w:marLeft w:val="0"/>
      <w:marRight w:val="0"/>
      <w:marTop w:val="0"/>
      <w:marBottom w:val="0"/>
      <w:divBdr>
        <w:top w:val="none" w:sz="0" w:space="0" w:color="auto"/>
        <w:left w:val="none" w:sz="0" w:space="0" w:color="auto"/>
        <w:bottom w:val="none" w:sz="0" w:space="0" w:color="auto"/>
        <w:right w:val="none" w:sz="0" w:space="0" w:color="auto"/>
      </w:divBdr>
      <w:divsChild>
        <w:div w:id="739138215">
          <w:marLeft w:val="0"/>
          <w:marRight w:val="240"/>
          <w:marTop w:val="0"/>
          <w:marBottom w:val="0"/>
          <w:divBdr>
            <w:top w:val="none" w:sz="0" w:space="0" w:color="auto"/>
            <w:left w:val="none" w:sz="0" w:space="0" w:color="auto"/>
            <w:bottom w:val="none" w:sz="0" w:space="0" w:color="auto"/>
            <w:right w:val="none" w:sz="0" w:space="0" w:color="auto"/>
          </w:divBdr>
          <w:divsChild>
            <w:div w:id="1226798647">
              <w:marLeft w:val="0"/>
              <w:marRight w:val="0"/>
              <w:marTop w:val="0"/>
              <w:marBottom w:val="0"/>
              <w:divBdr>
                <w:top w:val="none" w:sz="0" w:space="0" w:color="auto"/>
                <w:left w:val="none" w:sz="0" w:space="0" w:color="auto"/>
                <w:bottom w:val="none" w:sz="0" w:space="0" w:color="auto"/>
                <w:right w:val="none" w:sz="0" w:space="0" w:color="auto"/>
              </w:divBdr>
              <w:divsChild>
                <w:div w:id="723258531">
                  <w:marLeft w:val="0"/>
                  <w:marRight w:val="0"/>
                  <w:marTop w:val="0"/>
                  <w:marBottom w:val="0"/>
                  <w:divBdr>
                    <w:top w:val="none" w:sz="0" w:space="0" w:color="auto"/>
                    <w:left w:val="none" w:sz="0" w:space="0" w:color="auto"/>
                    <w:bottom w:val="none" w:sz="0" w:space="0" w:color="auto"/>
                    <w:right w:val="none" w:sz="0" w:space="0" w:color="auto"/>
                  </w:divBdr>
                  <w:divsChild>
                    <w:div w:id="1559586737">
                      <w:marLeft w:val="0"/>
                      <w:marRight w:val="0"/>
                      <w:marTop w:val="0"/>
                      <w:marBottom w:val="0"/>
                      <w:divBdr>
                        <w:top w:val="none" w:sz="0" w:space="0" w:color="auto"/>
                        <w:left w:val="none" w:sz="0" w:space="0" w:color="auto"/>
                        <w:bottom w:val="none" w:sz="0" w:space="0" w:color="auto"/>
                        <w:right w:val="none" w:sz="0" w:space="0" w:color="auto"/>
                      </w:divBdr>
                      <w:divsChild>
                        <w:div w:id="1073507548">
                          <w:marLeft w:val="0"/>
                          <w:marRight w:val="0"/>
                          <w:marTop w:val="0"/>
                          <w:marBottom w:val="0"/>
                          <w:divBdr>
                            <w:top w:val="none" w:sz="0" w:space="0" w:color="auto"/>
                            <w:left w:val="none" w:sz="0" w:space="0" w:color="auto"/>
                            <w:bottom w:val="none" w:sz="0" w:space="0" w:color="auto"/>
                            <w:right w:val="none" w:sz="0" w:space="0" w:color="auto"/>
                          </w:divBdr>
                          <w:divsChild>
                            <w:div w:id="745149283">
                              <w:marLeft w:val="0"/>
                              <w:marRight w:val="0"/>
                              <w:marTop w:val="0"/>
                              <w:marBottom w:val="0"/>
                              <w:divBdr>
                                <w:top w:val="single" w:sz="2" w:space="0" w:color="EFEFEF"/>
                                <w:left w:val="none" w:sz="0" w:space="0" w:color="auto"/>
                                <w:bottom w:val="none" w:sz="0" w:space="0" w:color="auto"/>
                                <w:right w:val="none" w:sz="0" w:space="0" w:color="auto"/>
                              </w:divBdr>
                              <w:divsChild>
                                <w:div w:id="310182493">
                                  <w:marLeft w:val="0"/>
                                  <w:marRight w:val="0"/>
                                  <w:marTop w:val="0"/>
                                  <w:marBottom w:val="0"/>
                                  <w:divBdr>
                                    <w:top w:val="none" w:sz="0" w:space="0" w:color="auto"/>
                                    <w:left w:val="none" w:sz="0" w:space="0" w:color="auto"/>
                                    <w:bottom w:val="none" w:sz="0" w:space="0" w:color="auto"/>
                                    <w:right w:val="none" w:sz="0" w:space="0" w:color="auto"/>
                                  </w:divBdr>
                                  <w:divsChild>
                                    <w:div w:id="1328749100">
                                      <w:marLeft w:val="0"/>
                                      <w:marRight w:val="0"/>
                                      <w:marTop w:val="0"/>
                                      <w:marBottom w:val="0"/>
                                      <w:divBdr>
                                        <w:top w:val="none" w:sz="0" w:space="0" w:color="auto"/>
                                        <w:left w:val="none" w:sz="0" w:space="0" w:color="auto"/>
                                        <w:bottom w:val="none" w:sz="0" w:space="0" w:color="auto"/>
                                        <w:right w:val="none" w:sz="0" w:space="0" w:color="auto"/>
                                      </w:divBdr>
                                      <w:divsChild>
                                        <w:div w:id="1885017755">
                                          <w:marLeft w:val="0"/>
                                          <w:marRight w:val="0"/>
                                          <w:marTop w:val="0"/>
                                          <w:marBottom w:val="0"/>
                                          <w:divBdr>
                                            <w:top w:val="none" w:sz="0" w:space="0" w:color="auto"/>
                                            <w:left w:val="none" w:sz="0" w:space="0" w:color="auto"/>
                                            <w:bottom w:val="none" w:sz="0" w:space="0" w:color="auto"/>
                                            <w:right w:val="none" w:sz="0" w:space="0" w:color="auto"/>
                                          </w:divBdr>
                                          <w:divsChild>
                                            <w:div w:id="922643589">
                                              <w:marLeft w:val="0"/>
                                              <w:marRight w:val="0"/>
                                              <w:marTop w:val="0"/>
                                              <w:marBottom w:val="0"/>
                                              <w:divBdr>
                                                <w:top w:val="none" w:sz="0" w:space="0" w:color="auto"/>
                                                <w:left w:val="none" w:sz="0" w:space="0" w:color="auto"/>
                                                <w:bottom w:val="none" w:sz="0" w:space="0" w:color="auto"/>
                                                <w:right w:val="none" w:sz="0" w:space="0" w:color="auto"/>
                                              </w:divBdr>
                                              <w:divsChild>
                                                <w:div w:id="505563122">
                                                  <w:marLeft w:val="0"/>
                                                  <w:marRight w:val="0"/>
                                                  <w:marTop w:val="0"/>
                                                  <w:marBottom w:val="0"/>
                                                  <w:divBdr>
                                                    <w:top w:val="none" w:sz="0" w:space="0" w:color="auto"/>
                                                    <w:left w:val="none" w:sz="0" w:space="0" w:color="auto"/>
                                                    <w:bottom w:val="none" w:sz="0" w:space="0" w:color="auto"/>
                                                    <w:right w:val="none" w:sz="0" w:space="0" w:color="auto"/>
                                                  </w:divBdr>
                                                  <w:divsChild>
                                                    <w:div w:id="2071733561">
                                                      <w:marLeft w:val="0"/>
                                                      <w:marRight w:val="0"/>
                                                      <w:marTop w:val="0"/>
                                                      <w:marBottom w:val="0"/>
                                                      <w:divBdr>
                                                        <w:top w:val="none" w:sz="0" w:space="0" w:color="auto"/>
                                                        <w:left w:val="none" w:sz="0" w:space="0" w:color="auto"/>
                                                        <w:bottom w:val="none" w:sz="0" w:space="0" w:color="auto"/>
                                                        <w:right w:val="none" w:sz="0" w:space="0" w:color="auto"/>
                                                      </w:divBdr>
                                                      <w:divsChild>
                                                        <w:div w:id="1203324122">
                                                          <w:marLeft w:val="0"/>
                                                          <w:marRight w:val="0"/>
                                                          <w:marTop w:val="120"/>
                                                          <w:marBottom w:val="0"/>
                                                          <w:divBdr>
                                                            <w:top w:val="none" w:sz="0" w:space="0" w:color="auto"/>
                                                            <w:left w:val="none" w:sz="0" w:space="0" w:color="auto"/>
                                                            <w:bottom w:val="none" w:sz="0" w:space="0" w:color="auto"/>
                                                            <w:right w:val="none" w:sz="0" w:space="0" w:color="auto"/>
                                                          </w:divBdr>
                                                          <w:divsChild>
                                                            <w:div w:id="76753488">
                                                              <w:marLeft w:val="0"/>
                                                              <w:marRight w:val="0"/>
                                                              <w:marTop w:val="0"/>
                                                              <w:marBottom w:val="0"/>
                                                              <w:divBdr>
                                                                <w:top w:val="none" w:sz="0" w:space="0" w:color="auto"/>
                                                                <w:left w:val="none" w:sz="0" w:space="0" w:color="auto"/>
                                                                <w:bottom w:val="none" w:sz="0" w:space="0" w:color="auto"/>
                                                                <w:right w:val="none" w:sz="0" w:space="0" w:color="auto"/>
                                                              </w:divBdr>
                                                              <w:divsChild>
                                                                <w:div w:id="2106226156">
                                                                  <w:marLeft w:val="0"/>
                                                                  <w:marRight w:val="0"/>
                                                                  <w:marTop w:val="0"/>
                                                                  <w:marBottom w:val="0"/>
                                                                  <w:divBdr>
                                                                    <w:top w:val="none" w:sz="0" w:space="0" w:color="auto"/>
                                                                    <w:left w:val="none" w:sz="0" w:space="0" w:color="auto"/>
                                                                    <w:bottom w:val="none" w:sz="0" w:space="0" w:color="auto"/>
                                                                    <w:right w:val="none" w:sz="0" w:space="0" w:color="auto"/>
                                                                  </w:divBdr>
                                                                  <w:divsChild>
                                                                    <w:div w:id="12147564">
                                                                      <w:marLeft w:val="0"/>
                                                                      <w:marRight w:val="0"/>
                                                                      <w:marTop w:val="0"/>
                                                                      <w:marBottom w:val="0"/>
                                                                      <w:divBdr>
                                                                        <w:top w:val="none" w:sz="0" w:space="0" w:color="auto"/>
                                                                        <w:left w:val="none" w:sz="0" w:space="0" w:color="auto"/>
                                                                        <w:bottom w:val="none" w:sz="0" w:space="0" w:color="auto"/>
                                                                        <w:right w:val="none" w:sz="0" w:space="0" w:color="auto"/>
                                                                      </w:divBdr>
                                                                    </w:div>
                                                                    <w:div w:id="1731803012">
                                                                      <w:marLeft w:val="0"/>
                                                                      <w:marRight w:val="0"/>
                                                                      <w:marTop w:val="0"/>
                                                                      <w:marBottom w:val="0"/>
                                                                      <w:divBdr>
                                                                        <w:top w:val="none" w:sz="0" w:space="0" w:color="auto"/>
                                                                        <w:left w:val="none" w:sz="0" w:space="0" w:color="auto"/>
                                                                        <w:bottom w:val="none" w:sz="0" w:space="0" w:color="auto"/>
                                                                        <w:right w:val="none" w:sz="0" w:space="0" w:color="auto"/>
                                                                      </w:divBdr>
                                                                    </w:div>
                                                                    <w:div w:id="1376078174">
                                                                      <w:marLeft w:val="0"/>
                                                                      <w:marRight w:val="0"/>
                                                                      <w:marTop w:val="0"/>
                                                                      <w:marBottom w:val="0"/>
                                                                      <w:divBdr>
                                                                        <w:top w:val="none" w:sz="0" w:space="0" w:color="auto"/>
                                                                        <w:left w:val="none" w:sz="0" w:space="0" w:color="auto"/>
                                                                        <w:bottom w:val="none" w:sz="0" w:space="0" w:color="auto"/>
                                                                        <w:right w:val="none" w:sz="0" w:space="0" w:color="auto"/>
                                                                      </w:divBdr>
                                                                    </w:div>
                                                                    <w:div w:id="635374361">
                                                                      <w:marLeft w:val="0"/>
                                                                      <w:marRight w:val="0"/>
                                                                      <w:marTop w:val="0"/>
                                                                      <w:marBottom w:val="0"/>
                                                                      <w:divBdr>
                                                                        <w:top w:val="none" w:sz="0" w:space="0" w:color="auto"/>
                                                                        <w:left w:val="none" w:sz="0" w:space="0" w:color="auto"/>
                                                                        <w:bottom w:val="none" w:sz="0" w:space="0" w:color="auto"/>
                                                                        <w:right w:val="none" w:sz="0" w:space="0" w:color="auto"/>
                                                                      </w:divBdr>
                                                                    </w:div>
                                                                    <w:div w:id="1091195449">
                                                                      <w:marLeft w:val="0"/>
                                                                      <w:marRight w:val="0"/>
                                                                      <w:marTop w:val="0"/>
                                                                      <w:marBottom w:val="0"/>
                                                                      <w:divBdr>
                                                                        <w:top w:val="none" w:sz="0" w:space="0" w:color="auto"/>
                                                                        <w:left w:val="none" w:sz="0" w:space="0" w:color="auto"/>
                                                                        <w:bottom w:val="none" w:sz="0" w:space="0" w:color="auto"/>
                                                                        <w:right w:val="none" w:sz="0" w:space="0" w:color="auto"/>
                                                                      </w:divBdr>
                                                                    </w:div>
                                                                    <w:div w:id="1944414347">
                                                                      <w:marLeft w:val="0"/>
                                                                      <w:marRight w:val="0"/>
                                                                      <w:marTop w:val="0"/>
                                                                      <w:marBottom w:val="0"/>
                                                                      <w:divBdr>
                                                                        <w:top w:val="none" w:sz="0" w:space="0" w:color="auto"/>
                                                                        <w:left w:val="none" w:sz="0" w:space="0" w:color="auto"/>
                                                                        <w:bottom w:val="none" w:sz="0" w:space="0" w:color="auto"/>
                                                                        <w:right w:val="none" w:sz="0" w:space="0" w:color="auto"/>
                                                                      </w:divBdr>
                                                                    </w:div>
                                                                    <w:div w:id="858392907">
                                                                      <w:marLeft w:val="0"/>
                                                                      <w:marRight w:val="0"/>
                                                                      <w:marTop w:val="0"/>
                                                                      <w:marBottom w:val="0"/>
                                                                      <w:divBdr>
                                                                        <w:top w:val="none" w:sz="0" w:space="0" w:color="auto"/>
                                                                        <w:left w:val="none" w:sz="0" w:space="0" w:color="auto"/>
                                                                        <w:bottom w:val="none" w:sz="0" w:space="0" w:color="auto"/>
                                                                        <w:right w:val="none" w:sz="0" w:space="0" w:color="auto"/>
                                                                      </w:divBdr>
                                                                    </w:div>
                                                                    <w:div w:id="440414596">
                                                                      <w:marLeft w:val="0"/>
                                                                      <w:marRight w:val="0"/>
                                                                      <w:marTop w:val="0"/>
                                                                      <w:marBottom w:val="0"/>
                                                                      <w:divBdr>
                                                                        <w:top w:val="none" w:sz="0" w:space="0" w:color="auto"/>
                                                                        <w:left w:val="none" w:sz="0" w:space="0" w:color="auto"/>
                                                                        <w:bottom w:val="none" w:sz="0" w:space="0" w:color="auto"/>
                                                                        <w:right w:val="none" w:sz="0" w:space="0" w:color="auto"/>
                                                                      </w:divBdr>
                                                                    </w:div>
                                                                    <w:div w:id="834106842">
                                                                      <w:marLeft w:val="0"/>
                                                                      <w:marRight w:val="0"/>
                                                                      <w:marTop w:val="0"/>
                                                                      <w:marBottom w:val="0"/>
                                                                      <w:divBdr>
                                                                        <w:top w:val="none" w:sz="0" w:space="0" w:color="auto"/>
                                                                        <w:left w:val="none" w:sz="0" w:space="0" w:color="auto"/>
                                                                        <w:bottom w:val="none" w:sz="0" w:space="0" w:color="auto"/>
                                                                        <w:right w:val="none" w:sz="0" w:space="0" w:color="auto"/>
                                                                      </w:divBdr>
                                                                    </w:div>
                                                                    <w:div w:id="1599287624">
                                                                      <w:marLeft w:val="0"/>
                                                                      <w:marRight w:val="0"/>
                                                                      <w:marTop w:val="0"/>
                                                                      <w:marBottom w:val="0"/>
                                                                      <w:divBdr>
                                                                        <w:top w:val="none" w:sz="0" w:space="0" w:color="auto"/>
                                                                        <w:left w:val="none" w:sz="0" w:space="0" w:color="auto"/>
                                                                        <w:bottom w:val="none" w:sz="0" w:space="0" w:color="auto"/>
                                                                        <w:right w:val="none" w:sz="0" w:space="0" w:color="auto"/>
                                                                      </w:divBdr>
                                                                    </w:div>
                                                                    <w:div w:id="1003119200">
                                                                      <w:marLeft w:val="0"/>
                                                                      <w:marRight w:val="0"/>
                                                                      <w:marTop w:val="0"/>
                                                                      <w:marBottom w:val="0"/>
                                                                      <w:divBdr>
                                                                        <w:top w:val="none" w:sz="0" w:space="0" w:color="auto"/>
                                                                        <w:left w:val="none" w:sz="0" w:space="0" w:color="auto"/>
                                                                        <w:bottom w:val="none" w:sz="0" w:space="0" w:color="auto"/>
                                                                        <w:right w:val="none" w:sz="0" w:space="0" w:color="auto"/>
                                                                      </w:divBdr>
                                                                    </w:div>
                                                                    <w:div w:id="574625715">
                                                                      <w:marLeft w:val="0"/>
                                                                      <w:marRight w:val="0"/>
                                                                      <w:marTop w:val="0"/>
                                                                      <w:marBottom w:val="0"/>
                                                                      <w:divBdr>
                                                                        <w:top w:val="none" w:sz="0" w:space="0" w:color="auto"/>
                                                                        <w:left w:val="none" w:sz="0" w:space="0" w:color="auto"/>
                                                                        <w:bottom w:val="none" w:sz="0" w:space="0" w:color="auto"/>
                                                                        <w:right w:val="none" w:sz="0" w:space="0" w:color="auto"/>
                                                                      </w:divBdr>
                                                                    </w:div>
                                                                    <w:div w:id="852449790">
                                                                      <w:marLeft w:val="0"/>
                                                                      <w:marRight w:val="0"/>
                                                                      <w:marTop w:val="0"/>
                                                                      <w:marBottom w:val="0"/>
                                                                      <w:divBdr>
                                                                        <w:top w:val="none" w:sz="0" w:space="0" w:color="auto"/>
                                                                        <w:left w:val="none" w:sz="0" w:space="0" w:color="auto"/>
                                                                        <w:bottom w:val="none" w:sz="0" w:space="0" w:color="auto"/>
                                                                        <w:right w:val="none" w:sz="0" w:space="0" w:color="auto"/>
                                                                      </w:divBdr>
                                                                    </w:div>
                                                                    <w:div w:id="442308334">
                                                                      <w:marLeft w:val="0"/>
                                                                      <w:marRight w:val="0"/>
                                                                      <w:marTop w:val="0"/>
                                                                      <w:marBottom w:val="0"/>
                                                                      <w:divBdr>
                                                                        <w:top w:val="none" w:sz="0" w:space="0" w:color="auto"/>
                                                                        <w:left w:val="none" w:sz="0" w:space="0" w:color="auto"/>
                                                                        <w:bottom w:val="none" w:sz="0" w:space="0" w:color="auto"/>
                                                                        <w:right w:val="none" w:sz="0" w:space="0" w:color="auto"/>
                                                                      </w:divBdr>
                                                                    </w:div>
                                                                    <w:div w:id="861817113">
                                                                      <w:marLeft w:val="0"/>
                                                                      <w:marRight w:val="0"/>
                                                                      <w:marTop w:val="0"/>
                                                                      <w:marBottom w:val="0"/>
                                                                      <w:divBdr>
                                                                        <w:top w:val="none" w:sz="0" w:space="0" w:color="auto"/>
                                                                        <w:left w:val="none" w:sz="0" w:space="0" w:color="auto"/>
                                                                        <w:bottom w:val="none" w:sz="0" w:space="0" w:color="auto"/>
                                                                        <w:right w:val="none" w:sz="0" w:space="0" w:color="auto"/>
                                                                      </w:divBdr>
                                                                    </w:div>
                                                                    <w:div w:id="1445610834">
                                                                      <w:marLeft w:val="0"/>
                                                                      <w:marRight w:val="0"/>
                                                                      <w:marTop w:val="0"/>
                                                                      <w:marBottom w:val="0"/>
                                                                      <w:divBdr>
                                                                        <w:top w:val="none" w:sz="0" w:space="0" w:color="auto"/>
                                                                        <w:left w:val="none" w:sz="0" w:space="0" w:color="auto"/>
                                                                        <w:bottom w:val="none" w:sz="0" w:space="0" w:color="auto"/>
                                                                        <w:right w:val="none" w:sz="0" w:space="0" w:color="auto"/>
                                                                      </w:divBdr>
                                                                    </w:div>
                                                                    <w:div w:id="2065712432">
                                                                      <w:marLeft w:val="0"/>
                                                                      <w:marRight w:val="0"/>
                                                                      <w:marTop w:val="0"/>
                                                                      <w:marBottom w:val="0"/>
                                                                      <w:divBdr>
                                                                        <w:top w:val="none" w:sz="0" w:space="0" w:color="auto"/>
                                                                        <w:left w:val="none" w:sz="0" w:space="0" w:color="auto"/>
                                                                        <w:bottom w:val="none" w:sz="0" w:space="0" w:color="auto"/>
                                                                        <w:right w:val="none" w:sz="0" w:space="0" w:color="auto"/>
                                                                      </w:divBdr>
                                                                    </w:div>
                                                                    <w:div w:id="16190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385455">
                                              <w:marLeft w:val="0"/>
                                              <w:marRight w:val="0"/>
                                              <w:marTop w:val="0"/>
                                              <w:marBottom w:val="0"/>
                                              <w:divBdr>
                                                <w:top w:val="none" w:sz="0" w:space="0" w:color="auto"/>
                                                <w:left w:val="none" w:sz="0" w:space="0" w:color="auto"/>
                                                <w:bottom w:val="none" w:sz="0" w:space="0" w:color="auto"/>
                                                <w:right w:val="none" w:sz="0" w:space="0" w:color="auto"/>
                                              </w:divBdr>
                                              <w:divsChild>
                                                <w:div w:id="407652937">
                                                  <w:marLeft w:val="0"/>
                                                  <w:marRight w:val="0"/>
                                                  <w:marTop w:val="0"/>
                                                  <w:marBottom w:val="0"/>
                                                  <w:divBdr>
                                                    <w:top w:val="none" w:sz="0" w:space="0" w:color="auto"/>
                                                    <w:left w:val="none" w:sz="0" w:space="0" w:color="auto"/>
                                                    <w:bottom w:val="none" w:sz="0" w:space="0" w:color="auto"/>
                                                    <w:right w:val="none" w:sz="0" w:space="0" w:color="auto"/>
                                                  </w:divBdr>
                                                  <w:divsChild>
                                                    <w:div w:id="1322582040">
                                                      <w:marLeft w:val="0"/>
                                                      <w:marRight w:val="0"/>
                                                      <w:marTop w:val="0"/>
                                                      <w:marBottom w:val="0"/>
                                                      <w:divBdr>
                                                        <w:top w:val="none" w:sz="0" w:space="0" w:color="auto"/>
                                                        <w:left w:val="none" w:sz="0" w:space="0" w:color="auto"/>
                                                        <w:bottom w:val="none" w:sz="0" w:space="0" w:color="auto"/>
                                                        <w:right w:val="none" w:sz="0" w:space="0" w:color="auto"/>
                                                      </w:divBdr>
                                                      <w:divsChild>
                                                        <w:div w:id="842167303">
                                                          <w:marLeft w:val="0"/>
                                                          <w:marRight w:val="0"/>
                                                          <w:marTop w:val="0"/>
                                                          <w:marBottom w:val="0"/>
                                                          <w:divBdr>
                                                            <w:top w:val="none" w:sz="0" w:space="0" w:color="auto"/>
                                                            <w:left w:val="none" w:sz="0" w:space="0" w:color="auto"/>
                                                            <w:bottom w:val="none" w:sz="0" w:space="0" w:color="auto"/>
                                                            <w:right w:val="none" w:sz="0" w:space="0" w:color="auto"/>
                                                          </w:divBdr>
                                                          <w:divsChild>
                                                            <w:div w:id="1100024229">
                                                              <w:marLeft w:val="0"/>
                                                              <w:marRight w:val="0"/>
                                                              <w:marTop w:val="0"/>
                                                              <w:marBottom w:val="0"/>
                                                              <w:divBdr>
                                                                <w:top w:val="none" w:sz="0" w:space="0" w:color="auto"/>
                                                                <w:left w:val="none" w:sz="0" w:space="0" w:color="auto"/>
                                                                <w:bottom w:val="none" w:sz="0" w:space="0" w:color="auto"/>
                                                                <w:right w:val="none" w:sz="0" w:space="0" w:color="auto"/>
                                                              </w:divBdr>
                                                              <w:divsChild>
                                                                <w:div w:id="12184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9995032">
              <w:marLeft w:val="0"/>
              <w:marRight w:val="0"/>
              <w:marTop w:val="0"/>
              <w:marBottom w:val="0"/>
              <w:divBdr>
                <w:top w:val="none" w:sz="0" w:space="0" w:color="auto"/>
                <w:left w:val="none" w:sz="0" w:space="0" w:color="auto"/>
                <w:bottom w:val="none" w:sz="0" w:space="0" w:color="auto"/>
                <w:right w:val="none" w:sz="0" w:space="0" w:color="auto"/>
              </w:divBdr>
              <w:divsChild>
                <w:div w:id="1689404071">
                  <w:marLeft w:val="0"/>
                  <w:marRight w:val="0"/>
                  <w:marTop w:val="0"/>
                  <w:marBottom w:val="240"/>
                  <w:divBdr>
                    <w:top w:val="none" w:sz="0" w:space="0" w:color="auto"/>
                    <w:left w:val="none" w:sz="0" w:space="0" w:color="auto"/>
                    <w:bottom w:val="none" w:sz="0" w:space="0" w:color="auto"/>
                    <w:right w:val="none" w:sz="0" w:space="0" w:color="auto"/>
                  </w:divBdr>
                  <w:divsChild>
                    <w:div w:id="858542925">
                      <w:marLeft w:val="0"/>
                      <w:marRight w:val="0"/>
                      <w:marTop w:val="0"/>
                      <w:marBottom w:val="0"/>
                      <w:divBdr>
                        <w:top w:val="none" w:sz="0" w:space="0" w:color="auto"/>
                        <w:left w:val="none" w:sz="0" w:space="0" w:color="auto"/>
                        <w:bottom w:val="none" w:sz="0" w:space="0" w:color="auto"/>
                        <w:right w:val="none" w:sz="0" w:space="0" w:color="auto"/>
                      </w:divBdr>
                      <w:divsChild>
                        <w:div w:id="11847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632">
      <w:bodyDiv w:val="1"/>
      <w:marLeft w:val="0"/>
      <w:marRight w:val="0"/>
      <w:marTop w:val="0"/>
      <w:marBottom w:val="0"/>
      <w:divBdr>
        <w:top w:val="none" w:sz="0" w:space="0" w:color="auto"/>
        <w:left w:val="none" w:sz="0" w:space="0" w:color="auto"/>
        <w:bottom w:val="none" w:sz="0" w:space="0" w:color="auto"/>
        <w:right w:val="none" w:sz="0" w:space="0" w:color="auto"/>
      </w:divBdr>
      <w:divsChild>
        <w:div w:id="200241736">
          <w:marLeft w:val="0"/>
          <w:marRight w:val="240"/>
          <w:marTop w:val="0"/>
          <w:marBottom w:val="0"/>
          <w:divBdr>
            <w:top w:val="none" w:sz="0" w:space="0" w:color="auto"/>
            <w:left w:val="none" w:sz="0" w:space="0" w:color="auto"/>
            <w:bottom w:val="none" w:sz="0" w:space="0" w:color="auto"/>
            <w:right w:val="none" w:sz="0" w:space="0" w:color="auto"/>
          </w:divBdr>
          <w:divsChild>
            <w:div w:id="949631793">
              <w:marLeft w:val="0"/>
              <w:marRight w:val="0"/>
              <w:marTop w:val="0"/>
              <w:marBottom w:val="0"/>
              <w:divBdr>
                <w:top w:val="none" w:sz="0" w:space="0" w:color="auto"/>
                <w:left w:val="none" w:sz="0" w:space="0" w:color="auto"/>
                <w:bottom w:val="none" w:sz="0" w:space="0" w:color="auto"/>
                <w:right w:val="none" w:sz="0" w:space="0" w:color="auto"/>
              </w:divBdr>
              <w:divsChild>
                <w:div w:id="1029141994">
                  <w:marLeft w:val="0"/>
                  <w:marRight w:val="0"/>
                  <w:marTop w:val="0"/>
                  <w:marBottom w:val="0"/>
                  <w:divBdr>
                    <w:top w:val="none" w:sz="0" w:space="0" w:color="auto"/>
                    <w:left w:val="none" w:sz="0" w:space="0" w:color="auto"/>
                    <w:bottom w:val="none" w:sz="0" w:space="0" w:color="auto"/>
                    <w:right w:val="none" w:sz="0" w:space="0" w:color="auto"/>
                  </w:divBdr>
                  <w:divsChild>
                    <w:div w:id="610281910">
                      <w:marLeft w:val="0"/>
                      <w:marRight w:val="0"/>
                      <w:marTop w:val="0"/>
                      <w:marBottom w:val="0"/>
                      <w:divBdr>
                        <w:top w:val="none" w:sz="0" w:space="0" w:color="auto"/>
                        <w:left w:val="none" w:sz="0" w:space="0" w:color="auto"/>
                        <w:bottom w:val="none" w:sz="0" w:space="0" w:color="auto"/>
                        <w:right w:val="none" w:sz="0" w:space="0" w:color="auto"/>
                      </w:divBdr>
                      <w:divsChild>
                        <w:div w:id="2121946903">
                          <w:marLeft w:val="0"/>
                          <w:marRight w:val="0"/>
                          <w:marTop w:val="0"/>
                          <w:marBottom w:val="0"/>
                          <w:divBdr>
                            <w:top w:val="none" w:sz="0" w:space="0" w:color="auto"/>
                            <w:left w:val="none" w:sz="0" w:space="0" w:color="auto"/>
                            <w:bottom w:val="none" w:sz="0" w:space="0" w:color="auto"/>
                            <w:right w:val="none" w:sz="0" w:space="0" w:color="auto"/>
                          </w:divBdr>
                          <w:divsChild>
                            <w:div w:id="1388141354">
                              <w:marLeft w:val="0"/>
                              <w:marRight w:val="0"/>
                              <w:marTop w:val="0"/>
                              <w:marBottom w:val="0"/>
                              <w:divBdr>
                                <w:top w:val="single" w:sz="2" w:space="0" w:color="EFEFEF"/>
                                <w:left w:val="none" w:sz="0" w:space="0" w:color="auto"/>
                                <w:bottom w:val="none" w:sz="0" w:space="0" w:color="auto"/>
                                <w:right w:val="none" w:sz="0" w:space="0" w:color="auto"/>
                              </w:divBdr>
                              <w:divsChild>
                                <w:div w:id="909922435">
                                  <w:marLeft w:val="0"/>
                                  <w:marRight w:val="0"/>
                                  <w:marTop w:val="0"/>
                                  <w:marBottom w:val="0"/>
                                  <w:divBdr>
                                    <w:top w:val="none" w:sz="0" w:space="0" w:color="auto"/>
                                    <w:left w:val="none" w:sz="0" w:space="0" w:color="auto"/>
                                    <w:bottom w:val="none" w:sz="0" w:space="0" w:color="auto"/>
                                    <w:right w:val="none" w:sz="0" w:space="0" w:color="auto"/>
                                  </w:divBdr>
                                  <w:divsChild>
                                    <w:div w:id="392243818">
                                      <w:marLeft w:val="0"/>
                                      <w:marRight w:val="0"/>
                                      <w:marTop w:val="0"/>
                                      <w:marBottom w:val="0"/>
                                      <w:divBdr>
                                        <w:top w:val="none" w:sz="0" w:space="0" w:color="auto"/>
                                        <w:left w:val="none" w:sz="0" w:space="0" w:color="auto"/>
                                        <w:bottom w:val="none" w:sz="0" w:space="0" w:color="auto"/>
                                        <w:right w:val="none" w:sz="0" w:space="0" w:color="auto"/>
                                      </w:divBdr>
                                      <w:divsChild>
                                        <w:div w:id="2040742313">
                                          <w:marLeft w:val="0"/>
                                          <w:marRight w:val="0"/>
                                          <w:marTop w:val="0"/>
                                          <w:marBottom w:val="0"/>
                                          <w:divBdr>
                                            <w:top w:val="none" w:sz="0" w:space="0" w:color="auto"/>
                                            <w:left w:val="none" w:sz="0" w:space="0" w:color="auto"/>
                                            <w:bottom w:val="none" w:sz="0" w:space="0" w:color="auto"/>
                                            <w:right w:val="none" w:sz="0" w:space="0" w:color="auto"/>
                                          </w:divBdr>
                                          <w:divsChild>
                                            <w:div w:id="1505897872">
                                              <w:marLeft w:val="0"/>
                                              <w:marRight w:val="0"/>
                                              <w:marTop w:val="0"/>
                                              <w:marBottom w:val="0"/>
                                              <w:divBdr>
                                                <w:top w:val="none" w:sz="0" w:space="0" w:color="auto"/>
                                                <w:left w:val="none" w:sz="0" w:space="0" w:color="auto"/>
                                                <w:bottom w:val="none" w:sz="0" w:space="0" w:color="auto"/>
                                                <w:right w:val="none" w:sz="0" w:space="0" w:color="auto"/>
                                              </w:divBdr>
                                              <w:divsChild>
                                                <w:div w:id="336856427">
                                                  <w:marLeft w:val="0"/>
                                                  <w:marRight w:val="0"/>
                                                  <w:marTop w:val="0"/>
                                                  <w:marBottom w:val="0"/>
                                                  <w:divBdr>
                                                    <w:top w:val="none" w:sz="0" w:space="0" w:color="auto"/>
                                                    <w:left w:val="none" w:sz="0" w:space="0" w:color="auto"/>
                                                    <w:bottom w:val="none" w:sz="0" w:space="0" w:color="auto"/>
                                                    <w:right w:val="none" w:sz="0" w:space="0" w:color="auto"/>
                                                  </w:divBdr>
                                                  <w:divsChild>
                                                    <w:div w:id="238292903">
                                                      <w:marLeft w:val="0"/>
                                                      <w:marRight w:val="0"/>
                                                      <w:marTop w:val="0"/>
                                                      <w:marBottom w:val="0"/>
                                                      <w:divBdr>
                                                        <w:top w:val="none" w:sz="0" w:space="0" w:color="auto"/>
                                                        <w:left w:val="none" w:sz="0" w:space="0" w:color="auto"/>
                                                        <w:bottom w:val="none" w:sz="0" w:space="0" w:color="auto"/>
                                                        <w:right w:val="none" w:sz="0" w:space="0" w:color="auto"/>
                                                      </w:divBdr>
                                                      <w:divsChild>
                                                        <w:div w:id="1300499364">
                                                          <w:marLeft w:val="0"/>
                                                          <w:marRight w:val="0"/>
                                                          <w:marTop w:val="120"/>
                                                          <w:marBottom w:val="0"/>
                                                          <w:divBdr>
                                                            <w:top w:val="none" w:sz="0" w:space="0" w:color="auto"/>
                                                            <w:left w:val="none" w:sz="0" w:space="0" w:color="auto"/>
                                                            <w:bottom w:val="none" w:sz="0" w:space="0" w:color="auto"/>
                                                            <w:right w:val="none" w:sz="0" w:space="0" w:color="auto"/>
                                                          </w:divBdr>
                                                          <w:divsChild>
                                                            <w:div w:id="588659848">
                                                              <w:marLeft w:val="0"/>
                                                              <w:marRight w:val="0"/>
                                                              <w:marTop w:val="0"/>
                                                              <w:marBottom w:val="0"/>
                                                              <w:divBdr>
                                                                <w:top w:val="none" w:sz="0" w:space="0" w:color="auto"/>
                                                                <w:left w:val="none" w:sz="0" w:space="0" w:color="auto"/>
                                                                <w:bottom w:val="none" w:sz="0" w:space="0" w:color="auto"/>
                                                                <w:right w:val="none" w:sz="0" w:space="0" w:color="auto"/>
                                                              </w:divBdr>
                                                              <w:divsChild>
                                                                <w:div w:id="448669903">
                                                                  <w:marLeft w:val="0"/>
                                                                  <w:marRight w:val="0"/>
                                                                  <w:marTop w:val="0"/>
                                                                  <w:marBottom w:val="0"/>
                                                                  <w:divBdr>
                                                                    <w:top w:val="none" w:sz="0" w:space="0" w:color="auto"/>
                                                                    <w:left w:val="none" w:sz="0" w:space="0" w:color="auto"/>
                                                                    <w:bottom w:val="none" w:sz="0" w:space="0" w:color="auto"/>
                                                                    <w:right w:val="none" w:sz="0" w:space="0" w:color="auto"/>
                                                                  </w:divBdr>
                                                                  <w:divsChild>
                                                                    <w:div w:id="426778261">
                                                                      <w:marLeft w:val="0"/>
                                                                      <w:marRight w:val="0"/>
                                                                      <w:marTop w:val="0"/>
                                                                      <w:marBottom w:val="0"/>
                                                                      <w:divBdr>
                                                                        <w:top w:val="none" w:sz="0" w:space="0" w:color="auto"/>
                                                                        <w:left w:val="none" w:sz="0" w:space="0" w:color="auto"/>
                                                                        <w:bottom w:val="none" w:sz="0" w:space="0" w:color="auto"/>
                                                                        <w:right w:val="none" w:sz="0" w:space="0" w:color="auto"/>
                                                                      </w:divBdr>
                                                                    </w:div>
                                                                    <w:div w:id="1363938322">
                                                                      <w:marLeft w:val="0"/>
                                                                      <w:marRight w:val="0"/>
                                                                      <w:marTop w:val="0"/>
                                                                      <w:marBottom w:val="0"/>
                                                                      <w:divBdr>
                                                                        <w:top w:val="none" w:sz="0" w:space="0" w:color="auto"/>
                                                                        <w:left w:val="none" w:sz="0" w:space="0" w:color="auto"/>
                                                                        <w:bottom w:val="none" w:sz="0" w:space="0" w:color="auto"/>
                                                                        <w:right w:val="none" w:sz="0" w:space="0" w:color="auto"/>
                                                                      </w:divBdr>
                                                                    </w:div>
                                                                    <w:div w:id="645664304">
                                                                      <w:marLeft w:val="0"/>
                                                                      <w:marRight w:val="0"/>
                                                                      <w:marTop w:val="0"/>
                                                                      <w:marBottom w:val="0"/>
                                                                      <w:divBdr>
                                                                        <w:top w:val="none" w:sz="0" w:space="0" w:color="auto"/>
                                                                        <w:left w:val="none" w:sz="0" w:space="0" w:color="auto"/>
                                                                        <w:bottom w:val="none" w:sz="0" w:space="0" w:color="auto"/>
                                                                        <w:right w:val="none" w:sz="0" w:space="0" w:color="auto"/>
                                                                      </w:divBdr>
                                                                    </w:div>
                                                                    <w:div w:id="1607423838">
                                                                      <w:marLeft w:val="0"/>
                                                                      <w:marRight w:val="0"/>
                                                                      <w:marTop w:val="0"/>
                                                                      <w:marBottom w:val="0"/>
                                                                      <w:divBdr>
                                                                        <w:top w:val="none" w:sz="0" w:space="0" w:color="auto"/>
                                                                        <w:left w:val="none" w:sz="0" w:space="0" w:color="auto"/>
                                                                        <w:bottom w:val="none" w:sz="0" w:space="0" w:color="auto"/>
                                                                        <w:right w:val="none" w:sz="0" w:space="0" w:color="auto"/>
                                                                      </w:divBdr>
                                                                    </w:div>
                                                                    <w:div w:id="1230654754">
                                                                      <w:marLeft w:val="0"/>
                                                                      <w:marRight w:val="0"/>
                                                                      <w:marTop w:val="0"/>
                                                                      <w:marBottom w:val="0"/>
                                                                      <w:divBdr>
                                                                        <w:top w:val="none" w:sz="0" w:space="0" w:color="auto"/>
                                                                        <w:left w:val="none" w:sz="0" w:space="0" w:color="auto"/>
                                                                        <w:bottom w:val="none" w:sz="0" w:space="0" w:color="auto"/>
                                                                        <w:right w:val="none" w:sz="0" w:space="0" w:color="auto"/>
                                                                      </w:divBdr>
                                                                    </w:div>
                                                                    <w:div w:id="784469461">
                                                                      <w:marLeft w:val="0"/>
                                                                      <w:marRight w:val="0"/>
                                                                      <w:marTop w:val="0"/>
                                                                      <w:marBottom w:val="0"/>
                                                                      <w:divBdr>
                                                                        <w:top w:val="none" w:sz="0" w:space="0" w:color="auto"/>
                                                                        <w:left w:val="none" w:sz="0" w:space="0" w:color="auto"/>
                                                                        <w:bottom w:val="none" w:sz="0" w:space="0" w:color="auto"/>
                                                                        <w:right w:val="none" w:sz="0" w:space="0" w:color="auto"/>
                                                                      </w:divBdr>
                                                                    </w:div>
                                                                    <w:div w:id="1102340268">
                                                                      <w:marLeft w:val="0"/>
                                                                      <w:marRight w:val="0"/>
                                                                      <w:marTop w:val="0"/>
                                                                      <w:marBottom w:val="0"/>
                                                                      <w:divBdr>
                                                                        <w:top w:val="none" w:sz="0" w:space="0" w:color="auto"/>
                                                                        <w:left w:val="none" w:sz="0" w:space="0" w:color="auto"/>
                                                                        <w:bottom w:val="none" w:sz="0" w:space="0" w:color="auto"/>
                                                                        <w:right w:val="none" w:sz="0" w:space="0" w:color="auto"/>
                                                                      </w:divBdr>
                                                                    </w:div>
                                                                    <w:div w:id="992412770">
                                                                      <w:marLeft w:val="0"/>
                                                                      <w:marRight w:val="0"/>
                                                                      <w:marTop w:val="0"/>
                                                                      <w:marBottom w:val="0"/>
                                                                      <w:divBdr>
                                                                        <w:top w:val="none" w:sz="0" w:space="0" w:color="auto"/>
                                                                        <w:left w:val="none" w:sz="0" w:space="0" w:color="auto"/>
                                                                        <w:bottom w:val="none" w:sz="0" w:space="0" w:color="auto"/>
                                                                        <w:right w:val="none" w:sz="0" w:space="0" w:color="auto"/>
                                                                      </w:divBdr>
                                                                    </w:div>
                                                                    <w:div w:id="1036390524">
                                                                      <w:marLeft w:val="0"/>
                                                                      <w:marRight w:val="0"/>
                                                                      <w:marTop w:val="0"/>
                                                                      <w:marBottom w:val="0"/>
                                                                      <w:divBdr>
                                                                        <w:top w:val="none" w:sz="0" w:space="0" w:color="auto"/>
                                                                        <w:left w:val="none" w:sz="0" w:space="0" w:color="auto"/>
                                                                        <w:bottom w:val="none" w:sz="0" w:space="0" w:color="auto"/>
                                                                        <w:right w:val="none" w:sz="0" w:space="0" w:color="auto"/>
                                                                      </w:divBdr>
                                                                    </w:div>
                                                                    <w:div w:id="2068258965">
                                                                      <w:marLeft w:val="0"/>
                                                                      <w:marRight w:val="0"/>
                                                                      <w:marTop w:val="0"/>
                                                                      <w:marBottom w:val="0"/>
                                                                      <w:divBdr>
                                                                        <w:top w:val="none" w:sz="0" w:space="0" w:color="auto"/>
                                                                        <w:left w:val="none" w:sz="0" w:space="0" w:color="auto"/>
                                                                        <w:bottom w:val="none" w:sz="0" w:space="0" w:color="auto"/>
                                                                        <w:right w:val="none" w:sz="0" w:space="0" w:color="auto"/>
                                                                      </w:divBdr>
                                                                    </w:div>
                                                                    <w:div w:id="1973124874">
                                                                      <w:marLeft w:val="0"/>
                                                                      <w:marRight w:val="0"/>
                                                                      <w:marTop w:val="0"/>
                                                                      <w:marBottom w:val="0"/>
                                                                      <w:divBdr>
                                                                        <w:top w:val="none" w:sz="0" w:space="0" w:color="auto"/>
                                                                        <w:left w:val="none" w:sz="0" w:space="0" w:color="auto"/>
                                                                        <w:bottom w:val="none" w:sz="0" w:space="0" w:color="auto"/>
                                                                        <w:right w:val="none" w:sz="0" w:space="0" w:color="auto"/>
                                                                      </w:divBdr>
                                                                    </w:div>
                                                                    <w:div w:id="1436367010">
                                                                      <w:marLeft w:val="0"/>
                                                                      <w:marRight w:val="0"/>
                                                                      <w:marTop w:val="0"/>
                                                                      <w:marBottom w:val="0"/>
                                                                      <w:divBdr>
                                                                        <w:top w:val="none" w:sz="0" w:space="0" w:color="auto"/>
                                                                        <w:left w:val="none" w:sz="0" w:space="0" w:color="auto"/>
                                                                        <w:bottom w:val="none" w:sz="0" w:space="0" w:color="auto"/>
                                                                        <w:right w:val="none" w:sz="0" w:space="0" w:color="auto"/>
                                                                      </w:divBdr>
                                                                    </w:div>
                                                                    <w:div w:id="1136607353">
                                                                      <w:marLeft w:val="0"/>
                                                                      <w:marRight w:val="0"/>
                                                                      <w:marTop w:val="0"/>
                                                                      <w:marBottom w:val="0"/>
                                                                      <w:divBdr>
                                                                        <w:top w:val="none" w:sz="0" w:space="0" w:color="auto"/>
                                                                        <w:left w:val="none" w:sz="0" w:space="0" w:color="auto"/>
                                                                        <w:bottom w:val="none" w:sz="0" w:space="0" w:color="auto"/>
                                                                        <w:right w:val="none" w:sz="0" w:space="0" w:color="auto"/>
                                                                      </w:divBdr>
                                                                    </w:div>
                                                                    <w:div w:id="1848518761">
                                                                      <w:marLeft w:val="0"/>
                                                                      <w:marRight w:val="0"/>
                                                                      <w:marTop w:val="0"/>
                                                                      <w:marBottom w:val="0"/>
                                                                      <w:divBdr>
                                                                        <w:top w:val="none" w:sz="0" w:space="0" w:color="auto"/>
                                                                        <w:left w:val="none" w:sz="0" w:space="0" w:color="auto"/>
                                                                        <w:bottom w:val="none" w:sz="0" w:space="0" w:color="auto"/>
                                                                        <w:right w:val="none" w:sz="0" w:space="0" w:color="auto"/>
                                                                      </w:divBdr>
                                                                    </w:div>
                                                                    <w:div w:id="1331526160">
                                                                      <w:marLeft w:val="0"/>
                                                                      <w:marRight w:val="0"/>
                                                                      <w:marTop w:val="0"/>
                                                                      <w:marBottom w:val="0"/>
                                                                      <w:divBdr>
                                                                        <w:top w:val="none" w:sz="0" w:space="0" w:color="auto"/>
                                                                        <w:left w:val="none" w:sz="0" w:space="0" w:color="auto"/>
                                                                        <w:bottom w:val="none" w:sz="0" w:space="0" w:color="auto"/>
                                                                        <w:right w:val="none" w:sz="0" w:space="0" w:color="auto"/>
                                                                      </w:divBdr>
                                                                    </w:div>
                                                                    <w:div w:id="1623266778">
                                                                      <w:marLeft w:val="0"/>
                                                                      <w:marRight w:val="0"/>
                                                                      <w:marTop w:val="0"/>
                                                                      <w:marBottom w:val="0"/>
                                                                      <w:divBdr>
                                                                        <w:top w:val="none" w:sz="0" w:space="0" w:color="auto"/>
                                                                        <w:left w:val="none" w:sz="0" w:space="0" w:color="auto"/>
                                                                        <w:bottom w:val="none" w:sz="0" w:space="0" w:color="auto"/>
                                                                        <w:right w:val="none" w:sz="0" w:space="0" w:color="auto"/>
                                                                      </w:divBdr>
                                                                    </w:div>
                                                                    <w:div w:id="1489712423">
                                                                      <w:marLeft w:val="0"/>
                                                                      <w:marRight w:val="0"/>
                                                                      <w:marTop w:val="0"/>
                                                                      <w:marBottom w:val="0"/>
                                                                      <w:divBdr>
                                                                        <w:top w:val="none" w:sz="0" w:space="0" w:color="auto"/>
                                                                        <w:left w:val="none" w:sz="0" w:space="0" w:color="auto"/>
                                                                        <w:bottom w:val="none" w:sz="0" w:space="0" w:color="auto"/>
                                                                        <w:right w:val="none" w:sz="0" w:space="0" w:color="auto"/>
                                                                      </w:divBdr>
                                                                    </w:div>
                                                                    <w:div w:id="10208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02889">
                                              <w:marLeft w:val="0"/>
                                              <w:marRight w:val="0"/>
                                              <w:marTop w:val="0"/>
                                              <w:marBottom w:val="0"/>
                                              <w:divBdr>
                                                <w:top w:val="none" w:sz="0" w:space="0" w:color="auto"/>
                                                <w:left w:val="none" w:sz="0" w:space="0" w:color="auto"/>
                                                <w:bottom w:val="none" w:sz="0" w:space="0" w:color="auto"/>
                                                <w:right w:val="none" w:sz="0" w:space="0" w:color="auto"/>
                                              </w:divBdr>
                                              <w:divsChild>
                                                <w:div w:id="921833262">
                                                  <w:marLeft w:val="0"/>
                                                  <w:marRight w:val="0"/>
                                                  <w:marTop w:val="0"/>
                                                  <w:marBottom w:val="0"/>
                                                  <w:divBdr>
                                                    <w:top w:val="none" w:sz="0" w:space="0" w:color="auto"/>
                                                    <w:left w:val="none" w:sz="0" w:space="0" w:color="auto"/>
                                                    <w:bottom w:val="none" w:sz="0" w:space="0" w:color="auto"/>
                                                    <w:right w:val="none" w:sz="0" w:space="0" w:color="auto"/>
                                                  </w:divBdr>
                                                  <w:divsChild>
                                                    <w:div w:id="705640006">
                                                      <w:marLeft w:val="0"/>
                                                      <w:marRight w:val="0"/>
                                                      <w:marTop w:val="0"/>
                                                      <w:marBottom w:val="0"/>
                                                      <w:divBdr>
                                                        <w:top w:val="none" w:sz="0" w:space="0" w:color="auto"/>
                                                        <w:left w:val="none" w:sz="0" w:space="0" w:color="auto"/>
                                                        <w:bottom w:val="none" w:sz="0" w:space="0" w:color="auto"/>
                                                        <w:right w:val="none" w:sz="0" w:space="0" w:color="auto"/>
                                                      </w:divBdr>
                                                      <w:divsChild>
                                                        <w:div w:id="1483964156">
                                                          <w:marLeft w:val="0"/>
                                                          <w:marRight w:val="0"/>
                                                          <w:marTop w:val="0"/>
                                                          <w:marBottom w:val="0"/>
                                                          <w:divBdr>
                                                            <w:top w:val="none" w:sz="0" w:space="0" w:color="auto"/>
                                                            <w:left w:val="none" w:sz="0" w:space="0" w:color="auto"/>
                                                            <w:bottom w:val="none" w:sz="0" w:space="0" w:color="auto"/>
                                                            <w:right w:val="none" w:sz="0" w:space="0" w:color="auto"/>
                                                          </w:divBdr>
                                                          <w:divsChild>
                                                            <w:div w:id="1139571021">
                                                              <w:marLeft w:val="0"/>
                                                              <w:marRight w:val="0"/>
                                                              <w:marTop w:val="0"/>
                                                              <w:marBottom w:val="0"/>
                                                              <w:divBdr>
                                                                <w:top w:val="none" w:sz="0" w:space="0" w:color="auto"/>
                                                                <w:left w:val="none" w:sz="0" w:space="0" w:color="auto"/>
                                                                <w:bottom w:val="none" w:sz="0" w:space="0" w:color="auto"/>
                                                                <w:right w:val="none" w:sz="0" w:space="0" w:color="auto"/>
                                                              </w:divBdr>
                                                              <w:divsChild>
                                                                <w:div w:id="18842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086758">
              <w:marLeft w:val="0"/>
              <w:marRight w:val="0"/>
              <w:marTop w:val="0"/>
              <w:marBottom w:val="0"/>
              <w:divBdr>
                <w:top w:val="none" w:sz="0" w:space="0" w:color="auto"/>
                <w:left w:val="none" w:sz="0" w:space="0" w:color="auto"/>
                <w:bottom w:val="none" w:sz="0" w:space="0" w:color="auto"/>
                <w:right w:val="none" w:sz="0" w:space="0" w:color="auto"/>
              </w:divBdr>
              <w:divsChild>
                <w:div w:id="120391922">
                  <w:marLeft w:val="0"/>
                  <w:marRight w:val="0"/>
                  <w:marTop w:val="0"/>
                  <w:marBottom w:val="240"/>
                  <w:divBdr>
                    <w:top w:val="none" w:sz="0" w:space="0" w:color="auto"/>
                    <w:left w:val="none" w:sz="0" w:space="0" w:color="auto"/>
                    <w:bottom w:val="none" w:sz="0" w:space="0" w:color="auto"/>
                    <w:right w:val="none" w:sz="0" w:space="0" w:color="auto"/>
                  </w:divBdr>
                  <w:divsChild>
                    <w:div w:id="1341351176">
                      <w:marLeft w:val="0"/>
                      <w:marRight w:val="0"/>
                      <w:marTop w:val="0"/>
                      <w:marBottom w:val="0"/>
                      <w:divBdr>
                        <w:top w:val="none" w:sz="0" w:space="0" w:color="auto"/>
                        <w:left w:val="none" w:sz="0" w:space="0" w:color="auto"/>
                        <w:bottom w:val="none" w:sz="0" w:space="0" w:color="auto"/>
                        <w:right w:val="none" w:sz="0" w:space="0" w:color="auto"/>
                      </w:divBdr>
                      <w:divsChild>
                        <w:div w:id="12629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9734/ajrid/2021/v8i43025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9734/ijtdh/2021/v42i213055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rid/2023/v13i326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9734/ijpr/2023/v12i423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ijpr/2023/v12i6252"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HORIZON%20BOOK\Hematolog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ORIZON%20BOOK\Hemat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0-91BC-4406-BBD0-13AF622CA3A5}"/>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1-91BC-4406-BBD0-13AF622CA3A5}"/>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ورقة3!$L$14:$M$14</c:f>
              <c:strCache>
                <c:ptCount val="2"/>
                <c:pt idx="0">
                  <c:v>Females</c:v>
                </c:pt>
                <c:pt idx="1">
                  <c:v>Males</c:v>
                </c:pt>
              </c:strCache>
            </c:strRef>
          </c:cat>
          <c:val>
            <c:numRef>
              <c:f>ورقة3!$L$15:$M$15</c:f>
              <c:numCache>
                <c:formatCode>0.00%</c:formatCode>
                <c:ptCount val="2"/>
                <c:pt idx="0">
                  <c:v>0.18370000000000006</c:v>
                </c:pt>
                <c:pt idx="1">
                  <c:v>0.81630000000000003</c:v>
                </c:pt>
              </c:numCache>
            </c:numRef>
          </c:val>
          <c:extLst>
            <c:ext xmlns:c16="http://schemas.microsoft.com/office/drawing/2014/chart" uri="{C3380CC4-5D6E-409C-BE32-E72D297353CC}">
              <c16:uniqueId val="{00000002-91BC-4406-BBD0-13AF622CA3A5}"/>
            </c:ext>
          </c:extLst>
        </c:ser>
        <c:dLbls>
          <c:showLegendKey val="0"/>
          <c:showVal val="0"/>
          <c:showCatName val="0"/>
          <c:showSerName val="0"/>
          <c:showPercent val="0"/>
          <c:showBubbleSize val="0"/>
          <c:showLeaderLines val="1"/>
        </c:dLbls>
        <c:firstSliceAng val="36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ورقة3!$M$30:$P$30</c:f>
              <c:strCache>
                <c:ptCount val="4"/>
                <c:pt idx="0">
                  <c:v>More than 50 years</c:v>
                </c:pt>
                <c:pt idx="1">
                  <c:v>30 to 49 year</c:v>
                </c:pt>
                <c:pt idx="2">
                  <c:v>15 to 29 year</c:v>
                </c:pt>
                <c:pt idx="3">
                  <c:v>Less than 15 year</c:v>
                </c:pt>
              </c:strCache>
            </c:strRef>
          </c:cat>
          <c:val>
            <c:numRef>
              <c:f>ورقة3!$M$31:$P$31</c:f>
              <c:numCache>
                <c:formatCode>General</c:formatCode>
                <c:ptCount val="4"/>
                <c:pt idx="0">
                  <c:v>67.34</c:v>
                </c:pt>
                <c:pt idx="1">
                  <c:v>22.69</c:v>
                </c:pt>
                <c:pt idx="2">
                  <c:v>4.0999999999999996</c:v>
                </c:pt>
                <c:pt idx="3">
                  <c:v>6.1199999999999983</c:v>
                </c:pt>
              </c:numCache>
            </c:numRef>
          </c:val>
          <c:extLst>
            <c:ext xmlns:c16="http://schemas.microsoft.com/office/drawing/2014/chart" uri="{C3380CC4-5D6E-409C-BE32-E72D297353CC}">
              <c16:uniqueId val="{00000000-214D-4A3D-BBDA-E1703673DBAB}"/>
            </c:ext>
          </c:extLst>
        </c:ser>
        <c:dLbls>
          <c:showLegendKey val="0"/>
          <c:showVal val="0"/>
          <c:showCatName val="0"/>
          <c:showSerName val="0"/>
          <c:showPercent val="0"/>
          <c:showBubbleSize val="0"/>
        </c:dLbls>
        <c:gapWidth val="182"/>
        <c:axId val="394103040"/>
        <c:axId val="284639616"/>
      </c:barChart>
      <c:catAx>
        <c:axId val="394103040"/>
        <c:scaling>
          <c:orientation val="minMax"/>
        </c:scaling>
        <c:delete val="0"/>
        <c:axPos val="r"/>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Ages (years)</a:t>
                </a:r>
                <a:endParaRPr lang="ar-YE"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84639616"/>
        <c:crosses val="autoZero"/>
        <c:auto val="1"/>
        <c:lblAlgn val="ctr"/>
        <c:lblOffset val="100"/>
        <c:noMultiLvlLbl val="0"/>
      </c:catAx>
      <c:valAx>
        <c:axId val="284639616"/>
        <c:scaling>
          <c:orientation val="maxMin"/>
        </c:scaling>
        <c:delete val="0"/>
        <c:axPos val="b"/>
        <c:title>
          <c:tx>
            <c:rich>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r>
                  <a:rPr lang="en-US"/>
                  <a:t>COVID</a:t>
                </a:r>
                <a:r>
                  <a:rPr lang="en-US" baseline="0"/>
                  <a:t> -19 cases (%)</a:t>
                </a:r>
                <a:endParaRPr lang="ar-YE"/>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10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3340</Words>
  <Characters>19044</Characters>
  <Application>Microsoft Office Word</Application>
  <DocSecurity>0</DocSecurity>
  <Lines>158</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125</cp:revision>
  <cp:lastPrinted>2022-08-10T16:53:00Z</cp:lastPrinted>
  <dcterms:created xsi:type="dcterms:W3CDTF">2022-08-11T20:40:00Z</dcterms:created>
  <dcterms:modified xsi:type="dcterms:W3CDTF">2023-11-21T13:20:00Z</dcterms:modified>
</cp:coreProperties>
</file>