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803D" w14:textId="28824DAC" w:rsidR="008A5883" w:rsidRDefault="008A5883" w:rsidP="00041101">
      <w:pPr>
        <w:spacing w:line="240" w:lineRule="auto"/>
        <w:jc w:val="center"/>
        <w:rPr>
          <w:rFonts w:ascii="Times New Roman" w:hAnsi="Times New Roman" w:cs="Times New Roman"/>
          <w:b/>
          <w:sz w:val="24"/>
          <w:szCs w:val="24"/>
        </w:rPr>
      </w:pPr>
      <w:bookmarkStart w:id="0" w:name="_Hlk149228330"/>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4B8BD5A3" w14:textId="14F7D942" w:rsidR="00D97A2C" w:rsidRPr="00041101" w:rsidRDefault="00F3090D" w:rsidP="0004110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ANALYSIS OF BIOCONVECTIVE </w:t>
      </w:r>
      <w:r w:rsidR="006B3477" w:rsidRPr="00F23DC9">
        <w:rPr>
          <w:rFonts w:ascii="Times New Roman" w:hAnsi="Times New Roman" w:cs="Times New Roman"/>
          <w:b/>
          <w:sz w:val="24"/>
          <w:szCs w:val="24"/>
        </w:rPr>
        <w:t>STEADY DARCY FORCHHEMIER NANOFLUID FLOW WITH ARRHENIUS CHEMICAL KINETICS AND ENERGY TRANSITION OVER A PERMEABLE VERTICAL PLATE</w:t>
      </w:r>
      <w:bookmarkEnd w:id="0"/>
      <w:r w:rsidR="00B67384">
        <w:rPr>
          <w:rFonts w:ascii="Times New Roman" w:eastAsia="Calibri" w:hAnsi="Times New Roman" w:cs="Times New Roman"/>
          <w:color w:val="000000"/>
          <w:sz w:val="24"/>
          <w:szCs w:val="24"/>
          <w:vertAlign w:val="superscript"/>
        </w:rPr>
        <w:t xml:space="preserve">                        </w:t>
      </w:r>
    </w:p>
    <w:p w14:paraId="27932DF9" w14:textId="77777777" w:rsidR="00FC52C5" w:rsidRDefault="00FC52C5" w:rsidP="00B20F8A">
      <w:pPr>
        <w:autoSpaceDE w:val="0"/>
        <w:autoSpaceDN w:val="0"/>
        <w:adjustRightInd w:val="0"/>
        <w:spacing w:before="0" w:beforeAutospacing="0" w:after="0" w:line="240" w:lineRule="auto"/>
        <w:rPr>
          <w:rFonts w:ascii="Times New Roman" w:eastAsia="Calibri" w:hAnsi="Times New Roman" w:cs="Times New Roman"/>
          <w:b/>
          <w:color w:val="000000"/>
          <w:sz w:val="24"/>
          <w:szCs w:val="24"/>
        </w:rPr>
      </w:pPr>
    </w:p>
    <w:p w14:paraId="5A3A8D26" w14:textId="27BA0D0B" w:rsidR="00B20F8A" w:rsidRPr="00B20F8A" w:rsidRDefault="00B20F8A" w:rsidP="00B20F8A">
      <w:pPr>
        <w:autoSpaceDE w:val="0"/>
        <w:autoSpaceDN w:val="0"/>
        <w:adjustRightInd w:val="0"/>
        <w:spacing w:before="0" w:beforeAutospacing="0" w:after="0" w:line="240" w:lineRule="auto"/>
        <w:rPr>
          <w:rFonts w:ascii="Times New Roman" w:eastAsia="Calibri" w:hAnsi="Times New Roman" w:cs="Times New Roman"/>
          <w:b/>
          <w:color w:val="000000"/>
          <w:sz w:val="24"/>
          <w:szCs w:val="24"/>
        </w:rPr>
      </w:pPr>
      <w:r w:rsidRPr="00B20F8A">
        <w:rPr>
          <w:rFonts w:ascii="Times New Roman" w:eastAsia="Calibri" w:hAnsi="Times New Roman" w:cs="Times New Roman"/>
          <w:b/>
          <w:color w:val="000000"/>
          <w:sz w:val="24"/>
          <w:szCs w:val="24"/>
        </w:rPr>
        <w:t>Abstract</w:t>
      </w:r>
    </w:p>
    <w:p w14:paraId="1345BF7A" w14:textId="77777777" w:rsidR="003709C2" w:rsidRDefault="0088201B" w:rsidP="003709C2">
      <w:pPr>
        <w:spacing w:line="240" w:lineRule="auto"/>
        <w:jc w:val="both"/>
        <w:rPr>
          <w:rFonts w:ascii="Times New Roman" w:hAnsi="Times New Roman" w:cs="Times New Roman"/>
          <w:sz w:val="24"/>
          <w:szCs w:val="24"/>
        </w:rPr>
      </w:pPr>
      <w:r>
        <w:rPr>
          <w:rFonts w:ascii="DGMetaScience" w:hAnsi="DGMetaScience"/>
          <w:color w:val="000000"/>
          <w:sz w:val="24"/>
          <w:szCs w:val="24"/>
        </w:rPr>
        <w:t>In the realm of renewable energy, Darcy-</w:t>
      </w:r>
      <w:proofErr w:type="spellStart"/>
      <w:r>
        <w:rPr>
          <w:rFonts w:ascii="DGMetaScience" w:hAnsi="DGMetaScience"/>
          <w:color w:val="000000"/>
          <w:sz w:val="24"/>
          <w:szCs w:val="24"/>
        </w:rPr>
        <w:t>Forchheimer</w:t>
      </w:r>
      <w:proofErr w:type="spellEnd"/>
      <w:r>
        <w:rPr>
          <w:rFonts w:ascii="DGMetaScience" w:hAnsi="DGMetaScience"/>
          <w:color w:val="000000"/>
          <w:sz w:val="24"/>
          <w:szCs w:val="24"/>
        </w:rPr>
        <w:t xml:space="preserve"> nanofluids are considered for use in solar collectors and thermal energy storage systems. </w:t>
      </w:r>
      <w:r w:rsidR="003709C2" w:rsidRPr="00EA3C1E">
        <w:rPr>
          <w:rFonts w:ascii="Times New Roman" w:hAnsi="Times New Roman" w:cs="Times New Roman"/>
          <w:sz w:val="24"/>
          <w:szCs w:val="24"/>
        </w:rPr>
        <w:t>Magnetohydrodynamic</w:t>
      </w:r>
      <w:r w:rsidR="003709C2">
        <w:rPr>
          <w:rFonts w:ascii="Times New Roman" w:hAnsi="Times New Roman" w:cs="Times New Roman"/>
          <w:sz w:val="24"/>
          <w:szCs w:val="24"/>
        </w:rPr>
        <w:t>s</w:t>
      </w:r>
      <w:r w:rsidR="003709C2" w:rsidRPr="00EA3C1E">
        <w:rPr>
          <w:rFonts w:ascii="Times New Roman" w:hAnsi="Times New Roman" w:cs="Times New Roman"/>
          <w:sz w:val="24"/>
          <w:szCs w:val="24"/>
        </w:rPr>
        <w:t xml:space="preserve"> Bioconvective Unsteady Darcy </w:t>
      </w:r>
      <w:proofErr w:type="spellStart"/>
      <w:r w:rsidR="003709C2" w:rsidRPr="00EA3C1E">
        <w:rPr>
          <w:rFonts w:ascii="Times New Roman" w:hAnsi="Times New Roman" w:cs="Times New Roman"/>
          <w:sz w:val="24"/>
          <w:szCs w:val="24"/>
        </w:rPr>
        <w:t>Forchhemier</w:t>
      </w:r>
      <w:proofErr w:type="spellEnd"/>
      <w:r w:rsidR="003709C2" w:rsidRPr="00EA3C1E">
        <w:rPr>
          <w:rFonts w:ascii="Times New Roman" w:hAnsi="Times New Roman" w:cs="Times New Roman"/>
          <w:sz w:val="24"/>
          <w:szCs w:val="24"/>
        </w:rPr>
        <w:t xml:space="preserve"> Nanofluid flow with </w:t>
      </w:r>
      <w:proofErr w:type="spellStart"/>
      <w:r w:rsidR="003709C2" w:rsidRPr="00EA3C1E">
        <w:rPr>
          <w:rFonts w:ascii="Times New Roman" w:hAnsi="Times New Roman" w:cs="Times New Roman"/>
          <w:sz w:val="24"/>
          <w:szCs w:val="24"/>
        </w:rPr>
        <w:t>arrhenius</w:t>
      </w:r>
      <w:proofErr w:type="spellEnd"/>
      <w:r w:rsidR="003709C2" w:rsidRPr="00EA3C1E">
        <w:rPr>
          <w:rFonts w:ascii="Times New Roman" w:hAnsi="Times New Roman" w:cs="Times New Roman"/>
          <w:sz w:val="24"/>
          <w:szCs w:val="24"/>
        </w:rPr>
        <w:t xml:space="preserve"> chemical kinetics and energy transition over a permeable vertical </w:t>
      </w:r>
      <w:r w:rsidR="003709C2">
        <w:rPr>
          <w:rFonts w:ascii="Times New Roman" w:hAnsi="Times New Roman" w:cs="Times New Roman"/>
          <w:sz w:val="24"/>
          <w:szCs w:val="24"/>
        </w:rPr>
        <w:t xml:space="preserve">plate was considered. The Darcy </w:t>
      </w:r>
      <w:proofErr w:type="spellStart"/>
      <w:r w:rsidR="003709C2" w:rsidRPr="00EA3C1E">
        <w:rPr>
          <w:rFonts w:ascii="Times New Roman" w:hAnsi="Times New Roman" w:cs="Times New Roman"/>
          <w:sz w:val="24"/>
          <w:szCs w:val="24"/>
        </w:rPr>
        <w:t>Forchheimer</w:t>
      </w:r>
      <w:proofErr w:type="spellEnd"/>
      <w:r w:rsidR="003709C2" w:rsidRPr="00EA3C1E">
        <w:rPr>
          <w:rFonts w:ascii="Times New Roman" w:hAnsi="Times New Roman" w:cs="Times New Roman"/>
          <w:sz w:val="24"/>
          <w:szCs w:val="24"/>
        </w:rPr>
        <w:t xml:space="preserve"> porosity medium is considered for the flow analysis. The impressions of thermal radiation, viscous dissipation, heat generation, activation energy, </w:t>
      </w:r>
      <w:proofErr w:type="spellStart"/>
      <w:r w:rsidR="003709C2" w:rsidRPr="00EA3C1E">
        <w:rPr>
          <w:rFonts w:ascii="Times New Roman" w:hAnsi="Times New Roman" w:cs="Times New Roman"/>
          <w:sz w:val="24"/>
          <w:szCs w:val="24"/>
        </w:rPr>
        <w:t>Soret</w:t>
      </w:r>
      <w:proofErr w:type="spellEnd"/>
      <w:r w:rsidR="003709C2" w:rsidRPr="00EA3C1E">
        <w:rPr>
          <w:rFonts w:ascii="Times New Roman" w:hAnsi="Times New Roman" w:cs="Times New Roman"/>
          <w:sz w:val="24"/>
          <w:szCs w:val="24"/>
        </w:rPr>
        <w:t xml:space="preserve"> a</w:t>
      </w:r>
      <w:r w:rsidR="003709C2">
        <w:rPr>
          <w:rFonts w:ascii="Times New Roman" w:hAnsi="Times New Roman" w:cs="Times New Roman"/>
          <w:sz w:val="24"/>
          <w:szCs w:val="24"/>
        </w:rPr>
        <w:t xml:space="preserve">nd Dufour effects are taken </w:t>
      </w:r>
      <w:r w:rsidR="003709C2" w:rsidRPr="00EA3C1E">
        <w:rPr>
          <w:rFonts w:ascii="Times New Roman" w:hAnsi="Times New Roman" w:cs="Times New Roman"/>
          <w:sz w:val="24"/>
          <w:szCs w:val="24"/>
        </w:rPr>
        <w:t xml:space="preserve">to investigate the transference analysis of heat and mass rate. </w:t>
      </w:r>
      <w:r w:rsidR="003709C2">
        <w:rPr>
          <w:rFonts w:ascii="Times New Roman" w:hAnsi="Times New Roman" w:cs="Times New Roman"/>
          <w:sz w:val="24"/>
          <w:szCs w:val="24"/>
        </w:rPr>
        <w:t>The flow equations are</w:t>
      </w:r>
      <w:r w:rsidR="003709C2" w:rsidRPr="00EA3C1E">
        <w:rPr>
          <w:rFonts w:ascii="Times New Roman" w:hAnsi="Times New Roman" w:cs="Times New Roman"/>
          <w:sz w:val="24"/>
          <w:szCs w:val="24"/>
        </w:rPr>
        <w:t xml:space="preserve"> in the form of partial differ</w:t>
      </w:r>
      <w:r w:rsidR="003709C2">
        <w:rPr>
          <w:rFonts w:ascii="Times New Roman" w:hAnsi="Times New Roman" w:cs="Times New Roman"/>
          <w:sz w:val="24"/>
          <w:szCs w:val="24"/>
        </w:rPr>
        <w:t>ential equations (PDEs) and</w:t>
      </w:r>
      <w:r w:rsidR="003709C2" w:rsidRPr="00EA3C1E">
        <w:rPr>
          <w:rFonts w:ascii="Times New Roman" w:hAnsi="Times New Roman" w:cs="Times New Roman"/>
          <w:sz w:val="24"/>
          <w:szCs w:val="24"/>
        </w:rPr>
        <w:t xml:space="preserve"> we utilize suitable similarity transformations to convert them into ordinary differential </w:t>
      </w:r>
      <w:r w:rsidR="003709C2">
        <w:rPr>
          <w:rFonts w:ascii="Times New Roman" w:hAnsi="Times New Roman" w:cs="Times New Roman"/>
          <w:sz w:val="24"/>
          <w:szCs w:val="24"/>
        </w:rPr>
        <w:t xml:space="preserve">equations (ODEs). </w:t>
      </w:r>
      <w:r w:rsidR="003709C2" w:rsidRPr="00EA3C1E">
        <w:rPr>
          <w:rFonts w:ascii="Times New Roman" w:hAnsi="Times New Roman" w:cs="Times New Roman"/>
          <w:sz w:val="24"/>
          <w:szCs w:val="24"/>
        </w:rPr>
        <w:t xml:space="preserve">The thermophysical characteristics of </w:t>
      </w:r>
      <w:r w:rsidR="003709C2">
        <w:rPr>
          <w:rFonts w:ascii="Times New Roman" w:hAnsi="Times New Roman" w:cs="Times New Roman"/>
          <w:sz w:val="24"/>
          <w:szCs w:val="24"/>
        </w:rPr>
        <w:t xml:space="preserve">the </w:t>
      </w:r>
      <w:r w:rsidR="003709C2" w:rsidRPr="00EA3C1E">
        <w:rPr>
          <w:rFonts w:ascii="Times New Roman" w:hAnsi="Times New Roman" w:cs="Times New Roman"/>
          <w:sz w:val="24"/>
          <w:szCs w:val="24"/>
        </w:rPr>
        <w:t xml:space="preserve">gyrostatic microorganisms conducting flow with energy transition were </w:t>
      </w:r>
      <w:proofErr w:type="spellStart"/>
      <w:r w:rsidR="003709C2" w:rsidRPr="00EA3C1E">
        <w:rPr>
          <w:rFonts w:ascii="Times New Roman" w:hAnsi="Times New Roman" w:cs="Times New Roman"/>
          <w:sz w:val="24"/>
          <w:szCs w:val="24"/>
        </w:rPr>
        <w:t>analysed</w:t>
      </w:r>
      <w:proofErr w:type="spellEnd"/>
      <w:r w:rsidR="003709C2" w:rsidRPr="00EA3C1E">
        <w:rPr>
          <w:rFonts w:ascii="Times New Roman" w:hAnsi="Times New Roman" w:cs="Times New Roman"/>
          <w:sz w:val="24"/>
          <w:szCs w:val="24"/>
        </w:rPr>
        <w:t xml:space="preserve"> numerically using Chebyshev Collocation Method (CCM – Hybrid Numerical method) and analytically, using </w:t>
      </w:r>
      <w:proofErr w:type="spellStart"/>
      <w:r w:rsidR="003709C2" w:rsidRPr="00EA3C1E">
        <w:rPr>
          <w:rFonts w:ascii="Times New Roman" w:hAnsi="Times New Roman" w:cs="Times New Roman"/>
          <w:sz w:val="24"/>
          <w:szCs w:val="24"/>
        </w:rPr>
        <w:t>Galarking</w:t>
      </w:r>
      <w:proofErr w:type="spellEnd"/>
      <w:r w:rsidR="003709C2" w:rsidRPr="00EA3C1E">
        <w:rPr>
          <w:rFonts w:ascii="Times New Roman" w:hAnsi="Times New Roman" w:cs="Times New Roman"/>
          <w:sz w:val="24"/>
          <w:szCs w:val="24"/>
        </w:rPr>
        <w:t xml:space="preserve"> Weighted Residual Method (GWRM – Analytical technique) with help of MATHEMATICA software. The findings from this study were </w:t>
      </w:r>
      <w:proofErr w:type="spellStart"/>
      <w:r w:rsidR="003709C2" w:rsidRPr="00EA3C1E">
        <w:rPr>
          <w:rFonts w:ascii="Times New Roman" w:hAnsi="Times New Roman" w:cs="Times New Roman"/>
          <w:sz w:val="24"/>
          <w:szCs w:val="24"/>
        </w:rPr>
        <w:t>analysed</w:t>
      </w:r>
      <w:proofErr w:type="spellEnd"/>
      <w:r w:rsidR="003709C2" w:rsidRPr="00EA3C1E">
        <w:rPr>
          <w:rFonts w:ascii="Times New Roman" w:hAnsi="Times New Roman" w:cs="Times New Roman"/>
          <w:sz w:val="24"/>
          <w:szCs w:val="24"/>
        </w:rPr>
        <w:t xml:space="preserve"> in the form of graphs and tables. The following is a list of some key observations </w:t>
      </w:r>
      <w:r w:rsidR="003709C2">
        <w:rPr>
          <w:rFonts w:ascii="Times New Roman" w:hAnsi="Times New Roman" w:cs="Times New Roman"/>
          <w:sz w:val="24"/>
          <w:szCs w:val="24"/>
        </w:rPr>
        <w:t>from</w:t>
      </w:r>
      <w:r w:rsidR="003709C2" w:rsidRPr="00EA3C1E">
        <w:rPr>
          <w:rFonts w:ascii="Times New Roman" w:hAnsi="Times New Roman" w:cs="Times New Roman"/>
          <w:sz w:val="24"/>
          <w:szCs w:val="24"/>
        </w:rPr>
        <w:t xml:space="preserve"> this parametric research: The chemical reaction thermophoresis and Brownian motion parameter reduces the mass concentration, while large values of activation energy have the opposite effect. The mounting values of </w:t>
      </w:r>
      <w:proofErr w:type="spellStart"/>
      <w:r w:rsidR="003709C2" w:rsidRPr="00EA3C1E">
        <w:rPr>
          <w:rFonts w:ascii="Times New Roman" w:hAnsi="Times New Roman" w:cs="Times New Roman"/>
          <w:sz w:val="24"/>
          <w:szCs w:val="24"/>
        </w:rPr>
        <w:t>Péclet</w:t>
      </w:r>
      <w:proofErr w:type="spellEnd"/>
      <w:r w:rsidR="003709C2" w:rsidRPr="00EA3C1E">
        <w:rPr>
          <w:rFonts w:ascii="Times New Roman" w:hAnsi="Times New Roman" w:cs="Times New Roman"/>
          <w:sz w:val="24"/>
          <w:szCs w:val="24"/>
        </w:rPr>
        <w:t xml:space="preserve"> numbers (Pe) and bioconvection Lewis numbers reduce the motile microorganism profile. The results obtained showed a perfect agreement to the existing literature and give further applications </w:t>
      </w:r>
      <w:r w:rsidR="007436DD">
        <w:rPr>
          <w:rFonts w:ascii="Times New Roman" w:hAnsi="Times New Roman" w:cs="Times New Roman"/>
          <w:sz w:val="24"/>
          <w:szCs w:val="24"/>
        </w:rPr>
        <w:t>to the field of fluid dynamic</w:t>
      </w:r>
      <w:r w:rsidR="009C036A">
        <w:rPr>
          <w:rFonts w:ascii="Times New Roman" w:hAnsi="Times New Roman" w:cs="Times New Roman"/>
          <w:sz w:val="24"/>
          <w:szCs w:val="24"/>
        </w:rPr>
        <w:t>.</w:t>
      </w:r>
    </w:p>
    <w:p w14:paraId="75CF6889" w14:textId="77777777" w:rsidR="009C036A" w:rsidRDefault="000B28BC" w:rsidP="003709C2">
      <w:pPr>
        <w:spacing w:line="240" w:lineRule="auto"/>
        <w:jc w:val="both"/>
        <w:rPr>
          <w:rFonts w:ascii="Times New Roman" w:hAnsi="Times New Roman" w:cs="Times New Roman"/>
          <w:sz w:val="24"/>
          <w:szCs w:val="24"/>
        </w:rPr>
      </w:pPr>
      <w:r w:rsidRPr="00144CDE">
        <w:rPr>
          <w:rFonts w:ascii="Times New Roman" w:hAnsi="Times New Roman" w:cs="Times New Roman"/>
          <w:b/>
          <w:sz w:val="24"/>
          <w:szCs w:val="24"/>
        </w:rPr>
        <w:t>Keywords:</w:t>
      </w:r>
      <w:r>
        <w:rPr>
          <w:rFonts w:ascii="Times New Roman" w:hAnsi="Times New Roman" w:cs="Times New Roman"/>
          <w:sz w:val="24"/>
          <w:szCs w:val="24"/>
        </w:rPr>
        <w:t xml:space="preserve"> Bioconvective; Darcy </w:t>
      </w:r>
      <w:proofErr w:type="spellStart"/>
      <w:r>
        <w:rPr>
          <w:rFonts w:ascii="Times New Roman" w:hAnsi="Times New Roman" w:cs="Times New Roman"/>
          <w:sz w:val="24"/>
          <w:szCs w:val="24"/>
        </w:rPr>
        <w:t>Forchhemier</w:t>
      </w:r>
      <w:proofErr w:type="spellEnd"/>
      <w:r>
        <w:rPr>
          <w:rFonts w:ascii="Times New Roman" w:hAnsi="Times New Roman" w:cs="Times New Roman"/>
          <w:sz w:val="24"/>
          <w:szCs w:val="24"/>
        </w:rPr>
        <w:t>; nanofluid; Arrhenius chemical kinetics;</w:t>
      </w:r>
    </w:p>
    <w:tbl>
      <w:tblPr>
        <w:tblStyle w:val="ListTable1Light"/>
        <w:tblW w:w="0" w:type="auto"/>
        <w:tblLook w:val="04A0" w:firstRow="1" w:lastRow="0" w:firstColumn="1" w:lastColumn="0" w:noHBand="0" w:noVBand="1"/>
      </w:tblPr>
      <w:tblGrid>
        <w:gridCol w:w="1165"/>
        <w:gridCol w:w="5490"/>
      </w:tblGrid>
      <w:tr w:rsidR="009C036A" w:rsidRPr="00F238B2" w14:paraId="042E2FF3" w14:textId="77777777" w:rsidTr="004C12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0EA38F8" w14:textId="77777777" w:rsidR="009C036A" w:rsidRPr="009C036A" w:rsidRDefault="009C036A" w:rsidP="004C1227">
            <w:pPr>
              <w:spacing w:before="0" w:beforeAutospacing="0" w:line="360" w:lineRule="auto"/>
              <w:jc w:val="both"/>
              <w:rPr>
                <w:rFonts w:ascii="Times New Roman" w:eastAsia="Calibri" w:hAnsi="Times New Roman" w:cs="Times New Roman"/>
                <w:sz w:val="24"/>
                <w:szCs w:val="24"/>
              </w:rPr>
            </w:pPr>
            <w:r w:rsidRPr="009C036A">
              <w:rPr>
                <w:rFonts w:ascii="Times New Roman" w:eastAsia="Calibri" w:hAnsi="Times New Roman" w:cs="Times New Roman"/>
                <w:sz w:val="24"/>
                <w:szCs w:val="24"/>
              </w:rPr>
              <w:t>Symbols</w:t>
            </w:r>
          </w:p>
        </w:tc>
        <w:tc>
          <w:tcPr>
            <w:tcW w:w="5490" w:type="dxa"/>
            <w:shd w:val="clear" w:color="auto" w:fill="auto"/>
            <w:hideMark/>
          </w:tcPr>
          <w:p w14:paraId="24985CD5" w14:textId="77777777" w:rsidR="009C036A" w:rsidRPr="009C036A" w:rsidRDefault="009C036A" w:rsidP="004C1227">
            <w:pPr>
              <w:spacing w:before="0" w:beforeAutospacing="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C036A">
              <w:rPr>
                <w:rFonts w:ascii="Times New Roman" w:eastAsia="Calibri" w:hAnsi="Times New Roman" w:cs="Times New Roman"/>
                <w:sz w:val="24"/>
                <w:szCs w:val="24"/>
              </w:rPr>
              <w:t>Name</w:t>
            </w:r>
          </w:p>
        </w:tc>
      </w:tr>
      <w:tr w:rsidR="009C036A" w:rsidRPr="00F238B2" w14:paraId="7A9E9E3E"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AF22536"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00" w:dyaOrig="360" w14:anchorId="4B979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7" o:title=""/>
                </v:shape>
                <o:OLEObject Type="Embed" ProgID="Equation.3" ShapeID="_x0000_i1025" DrawAspect="Content" ObjectID="_1763822071" r:id="rId8"/>
              </w:object>
            </w:r>
          </w:p>
        </w:tc>
        <w:tc>
          <w:tcPr>
            <w:tcW w:w="5490" w:type="dxa"/>
            <w:shd w:val="clear" w:color="auto" w:fill="auto"/>
            <w:hideMark/>
          </w:tcPr>
          <w:p w14:paraId="368A81B4"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Applied </w:t>
            </w:r>
            <w:proofErr w:type="spellStart"/>
            <w:r w:rsidRPr="00F238B2">
              <w:rPr>
                <w:rFonts w:ascii="Times New Roman" w:eastAsia="Calibri" w:hAnsi="Times New Roman" w:cs="Times New Roman"/>
                <w:sz w:val="24"/>
                <w:szCs w:val="24"/>
              </w:rPr>
              <w:t>magnetic</w:t>
            </w:r>
            <w:proofErr w:type="spellEnd"/>
            <w:r w:rsidRPr="00F238B2">
              <w:rPr>
                <w:rFonts w:ascii="Times New Roman" w:eastAsia="Calibri" w:hAnsi="Times New Roman" w:cs="Times New Roman"/>
                <w:sz w:val="24"/>
                <w:szCs w:val="24"/>
              </w:rPr>
              <w:t xml:space="preserve"> </w:t>
            </w:r>
            <w:proofErr w:type="spellStart"/>
            <w:r w:rsidRPr="00F238B2">
              <w:rPr>
                <w:rFonts w:ascii="Times New Roman" w:eastAsia="Calibri" w:hAnsi="Times New Roman" w:cs="Times New Roman"/>
                <w:sz w:val="24"/>
                <w:szCs w:val="24"/>
              </w:rPr>
              <w:t>feld</w:t>
            </w:r>
            <w:proofErr w:type="spellEnd"/>
          </w:p>
        </w:tc>
      </w:tr>
      <w:tr w:rsidR="009C036A" w:rsidRPr="00F238B2" w14:paraId="221053D5"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229B825"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(u, v)</w:t>
            </w:r>
          </w:p>
        </w:tc>
        <w:tc>
          <w:tcPr>
            <w:tcW w:w="5490" w:type="dxa"/>
            <w:shd w:val="clear" w:color="auto" w:fill="auto"/>
            <w:hideMark/>
          </w:tcPr>
          <w:p w14:paraId="058A3498"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Velocity component</w:t>
            </w:r>
          </w:p>
        </w:tc>
      </w:tr>
      <w:tr w:rsidR="009C036A" w:rsidRPr="00F238B2" w14:paraId="50F6B7AD"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76CD716"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15" w:dyaOrig="360" w14:anchorId="1278E816">
                <v:shape id="_x0000_i1026" type="#_x0000_t75" style="width:14.25pt;height:21.75pt" o:ole="">
                  <v:imagedata r:id="rId9" o:title=""/>
                </v:shape>
                <o:OLEObject Type="Embed" ProgID="Equation.3" ShapeID="_x0000_i1026" DrawAspect="Content" ObjectID="_1763822072" r:id="rId10"/>
              </w:object>
            </w:r>
          </w:p>
        </w:tc>
        <w:tc>
          <w:tcPr>
            <w:tcW w:w="5490" w:type="dxa"/>
            <w:shd w:val="clear" w:color="auto" w:fill="auto"/>
            <w:hideMark/>
          </w:tcPr>
          <w:p w14:paraId="5584567C"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Heat generation/absorption</w:t>
            </w:r>
          </w:p>
        </w:tc>
      </w:tr>
      <w:tr w:rsidR="009C036A" w:rsidRPr="00F238B2" w14:paraId="2016113C"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23F13F84"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780" w:dyaOrig="360" w14:anchorId="436C582D">
                <v:shape id="_x0000_i1027" type="#_x0000_t75" style="width:36pt;height:21.75pt" o:ole="">
                  <v:imagedata r:id="rId11" o:title=""/>
                </v:shape>
                <o:OLEObject Type="Embed" ProgID="Equation.3" ShapeID="_x0000_i1027" DrawAspect="Content" ObjectID="_1763822073" r:id="rId12"/>
              </w:object>
            </w:r>
          </w:p>
        </w:tc>
        <w:tc>
          <w:tcPr>
            <w:tcW w:w="5490" w:type="dxa"/>
            <w:shd w:val="clear" w:color="auto" w:fill="auto"/>
            <w:hideMark/>
          </w:tcPr>
          <w:p w14:paraId="791E725B"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Initial permeability</w:t>
            </w:r>
          </w:p>
        </w:tc>
      </w:tr>
      <w:tr w:rsidR="009C036A" w:rsidRPr="00F238B2" w14:paraId="71FD70A7"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099FEE29"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0"/>
                <w:sz w:val="24"/>
                <w:szCs w:val="24"/>
              </w:rPr>
              <w:object w:dxaOrig="225" w:dyaOrig="255" w14:anchorId="2E7F9B6D">
                <v:shape id="_x0000_i1028" type="#_x0000_t75" style="width:14.25pt;height:14.25pt" o:ole="">
                  <v:imagedata r:id="rId13" o:title=""/>
                </v:shape>
                <o:OLEObject Type="Embed" ProgID="Equation.3" ShapeID="_x0000_i1028" DrawAspect="Content" ObjectID="_1763822074" r:id="rId14"/>
              </w:object>
            </w:r>
          </w:p>
        </w:tc>
        <w:tc>
          <w:tcPr>
            <w:tcW w:w="5490" w:type="dxa"/>
            <w:shd w:val="clear" w:color="auto" w:fill="auto"/>
            <w:hideMark/>
          </w:tcPr>
          <w:p w14:paraId="578059AF"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Gravity</w:t>
            </w:r>
          </w:p>
        </w:tc>
      </w:tr>
      <w:tr w:rsidR="009C036A" w:rsidRPr="00F238B2" w14:paraId="7BDB8BF9"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22D7ADF5"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6"/>
                <w:sz w:val="24"/>
                <w:szCs w:val="24"/>
              </w:rPr>
              <w:object w:dxaOrig="240" w:dyaOrig="225" w14:anchorId="707A7FB5">
                <v:shape id="_x0000_i1029" type="#_x0000_t75" style="width:14.25pt;height:14.25pt" o:ole="">
                  <v:imagedata r:id="rId15" o:title=""/>
                </v:shape>
                <o:OLEObject Type="Embed" ProgID="Equation.3" ShapeID="_x0000_i1029" DrawAspect="Content" ObjectID="_1763822075" r:id="rId16"/>
              </w:object>
            </w:r>
          </w:p>
        </w:tc>
        <w:tc>
          <w:tcPr>
            <w:tcW w:w="5490" w:type="dxa"/>
            <w:shd w:val="clear" w:color="auto" w:fill="auto"/>
            <w:hideMark/>
          </w:tcPr>
          <w:p w14:paraId="47394A13"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Electrical conductivity</w:t>
            </w:r>
          </w:p>
        </w:tc>
      </w:tr>
      <w:tr w:rsidR="009C036A" w:rsidRPr="00F238B2" w14:paraId="4C67CB75"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095BDD4"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705" w:dyaOrig="360" w14:anchorId="26823E2A">
                <v:shape id="_x0000_i1030" type="#_x0000_t75" style="width:36pt;height:21.75pt" o:ole="">
                  <v:imagedata r:id="rId17" o:title=""/>
                </v:shape>
                <o:OLEObject Type="Embed" ProgID="Equation.3" ShapeID="_x0000_i1030" DrawAspect="Content" ObjectID="_1763822076" r:id="rId18"/>
              </w:object>
            </w:r>
          </w:p>
        </w:tc>
        <w:tc>
          <w:tcPr>
            <w:tcW w:w="5490" w:type="dxa"/>
            <w:shd w:val="clear" w:color="auto" w:fill="auto"/>
            <w:hideMark/>
          </w:tcPr>
          <w:p w14:paraId="7BA036EB"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Injection</w:t>
            </w:r>
          </w:p>
        </w:tc>
      </w:tr>
      <w:tr w:rsidR="009C036A" w:rsidRPr="00F238B2" w14:paraId="21F9F41A"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44F52B88"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proofErr w:type="spellStart"/>
            <w:r w:rsidRPr="00F238B2">
              <w:rPr>
                <w:rFonts w:ascii="Times New Roman" w:eastAsia="Calibri" w:hAnsi="Times New Roman" w:cs="Times New Roman"/>
                <w:b w:val="0"/>
                <w:i/>
                <w:sz w:val="24"/>
                <w:szCs w:val="24"/>
              </w:rPr>
              <w:t>Wc</w:t>
            </w:r>
            <w:proofErr w:type="spellEnd"/>
          </w:p>
        </w:tc>
        <w:tc>
          <w:tcPr>
            <w:tcW w:w="5490" w:type="dxa"/>
            <w:shd w:val="clear" w:color="auto" w:fill="auto"/>
            <w:hideMark/>
          </w:tcPr>
          <w:p w14:paraId="0C93ED0E"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Cell moving speed</w:t>
            </w:r>
          </w:p>
        </w:tc>
      </w:tr>
      <w:tr w:rsidR="009C036A" w:rsidRPr="00F238B2" w14:paraId="30EBFEC0"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0D163DE6"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lastRenderedPageBreak/>
              <w:t>N</w:t>
            </w:r>
          </w:p>
        </w:tc>
        <w:tc>
          <w:tcPr>
            <w:tcW w:w="5490" w:type="dxa"/>
            <w:shd w:val="clear" w:color="auto" w:fill="auto"/>
            <w:hideMark/>
          </w:tcPr>
          <w:p w14:paraId="295159BA"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Concentration of the microorganisms</w:t>
            </w:r>
          </w:p>
        </w:tc>
      </w:tr>
      <w:tr w:rsidR="009C036A" w:rsidRPr="00F238B2" w14:paraId="51491146"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898DED8"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bCs w:val="0"/>
                <w:position w:val="-12"/>
                <w:sz w:val="24"/>
                <w:szCs w:val="24"/>
              </w:rPr>
              <w:object w:dxaOrig="300" w:dyaOrig="360" w14:anchorId="6D978B06">
                <v:shape id="_x0000_i1031" type="#_x0000_t75" style="width:14.25pt;height:21.75pt" o:ole="">
                  <v:imagedata r:id="rId19" o:title=""/>
                </v:shape>
                <o:OLEObject Type="Embed" ProgID="Equation.3" ShapeID="_x0000_i1031" DrawAspect="Content" ObjectID="_1763822077" r:id="rId20"/>
              </w:object>
            </w:r>
          </w:p>
        </w:tc>
        <w:tc>
          <w:tcPr>
            <w:tcW w:w="5490" w:type="dxa"/>
            <w:shd w:val="clear" w:color="auto" w:fill="auto"/>
            <w:hideMark/>
          </w:tcPr>
          <w:p w14:paraId="4BA9EF2B"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Density of motile microbes</w:t>
            </w:r>
          </w:p>
        </w:tc>
      </w:tr>
      <w:tr w:rsidR="009C036A" w:rsidRPr="00F238B2" w14:paraId="6B31E04A"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B287D4C"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00" w:dyaOrig="360" w14:anchorId="69BD671A">
                <v:shape id="_x0000_i1032" type="#_x0000_t75" style="width:14.25pt;height:21.75pt" o:ole="">
                  <v:imagedata r:id="rId21" o:title=""/>
                </v:shape>
                <o:OLEObject Type="Embed" ProgID="Equation.3" ShapeID="_x0000_i1032" DrawAspect="Content" ObjectID="_1763822078" r:id="rId22"/>
              </w:object>
            </w:r>
          </w:p>
        </w:tc>
        <w:tc>
          <w:tcPr>
            <w:tcW w:w="5490" w:type="dxa"/>
            <w:shd w:val="clear" w:color="auto" w:fill="auto"/>
            <w:hideMark/>
          </w:tcPr>
          <w:p w14:paraId="5B5BC8C4"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Surface temperature</w:t>
            </w:r>
          </w:p>
        </w:tc>
      </w:tr>
      <w:tr w:rsidR="009C036A" w:rsidRPr="00F238B2" w14:paraId="450D16DD"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37675F5"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705" w:dyaOrig="360" w14:anchorId="22294F73">
                <v:shape id="_x0000_i1033" type="#_x0000_t75" style="width:36pt;height:21.75pt" o:ole="">
                  <v:imagedata r:id="rId23" o:title=""/>
                </v:shape>
                <o:OLEObject Type="Embed" ProgID="Equation.3" ShapeID="_x0000_i1033" DrawAspect="Content" ObjectID="_1763822079" r:id="rId24"/>
              </w:object>
            </w:r>
          </w:p>
        </w:tc>
        <w:tc>
          <w:tcPr>
            <w:tcW w:w="5490" w:type="dxa"/>
            <w:shd w:val="clear" w:color="auto" w:fill="auto"/>
            <w:hideMark/>
          </w:tcPr>
          <w:p w14:paraId="22983A9B"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Surface impermeability</w:t>
            </w:r>
          </w:p>
        </w:tc>
      </w:tr>
      <w:tr w:rsidR="009C036A" w:rsidRPr="00F238B2" w14:paraId="0DBEC0FB"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2232EBDC"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Gr</w:t>
            </w:r>
          </w:p>
        </w:tc>
        <w:tc>
          <w:tcPr>
            <w:tcW w:w="5490" w:type="dxa"/>
            <w:shd w:val="clear" w:color="auto" w:fill="auto"/>
            <w:hideMark/>
          </w:tcPr>
          <w:p w14:paraId="168F2D04"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roofErr w:type="spellStart"/>
            <w:r w:rsidRPr="00F238B2">
              <w:rPr>
                <w:rFonts w:ascii="Times New Roman" w:eastAsia="Calibri" w:hAnsi="Times New Roman" w:cs="Times New Roman"/>
                <w:sz w:val="24"/>
                <w:szCs w:val="24"/>
              </w:rPr>
              <w:t>Grashof</w:t>
            </w:r>
            <w:proofErr w:type="spellEnd"/>
            <w:r w:rsidRPr="00F238B2">
              <w:rPr>
                <w:rFonts w:ascii="Times New Roman" w:eastAsia="Calibri" w:hAnsi="Times New Roman" w:cs="Times New Roman"/>
                <w:sz w:val="24"/>
                <w:szCs w:val="24"/>
              </w:rPr>
              <w:t xml:space="preserve"> number</w:t>
            </w:r>
          </w:p>
        </w:tc>
      </w:tr>
      <w:tr w:rsidR="009C036A" w:rsidRPr="00F238B2" w14:paraId="1E4F8273"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9FE1E72"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Pe</w:t>
            </w:r>
          </w:p>
        </w:tc>
        <w:tc>
          <w:tcPr>
            <w:tcW w:w="5490" w:type="dxa"/>
            <w:shd w:val="clear" w:color="auto" w:fill="auto"/>
            <w:hideMark/>
          </w:tcPr>
          <w:p w14:paraId="54E2DD45"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w:t>
            </w:r>
            <w:proofErr w:type="spellStart"/>
            <w:r w:rsidRPr="00F238B2">
              <w:rPr>
                <w:rFonts w:ascii="Times New Roman" w:eastAsia="Calibri" w:hAnsi="Times New Roman" w:cs="Times New Roman"/>
                <w:sz w:val="24"/>
                <w:szCs w:val="24"/>
              </w:rPr>
              <w:t>Péclet</w:t>
            </w:r>
            <w:proofErr w:type="spellEnd"/>
            <w:r w:rsidRPr="00F238B2">
              <w:rPr>
                <w:rFonts w:ascii="Times New Roman" w:eastAsia="Calibri" w:hAnsi="Times New Roman" w:cs="Times New Roman"/>
                <w:sz w:val="24"/>
                <w:szCs w:val="24"/>
              </w:rPr>
              <w:t xml:space="preserve"> number</w:t>
            </w:r>
          </w:p>
        </w:tc>
      </w:tr>
      <w:tr w:rsidR="009C036A" w:rsidRPr="00F238B2" w14:paraId="572B9452"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B4C3C35"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proofErr w:type="spellStart"/>
            <w:r w:rsidRPr="00F238B2">
              <w:rPr>
                <w:rFonts w:ascii="Times New Roman" w:eastAsia="Calibri" w:hAnsi="Times New Roman" w:cs="Times New Roman"/>
                <w:b w:val="0"/>
                <w:i/>
                <w:sz w:val="24"/>
                <w:szCs w:val="24"/>
              </w:rPr>
              <w:t>Lb</w:t>
            </w:r>
            <w:proofErr w:type="spellEnd"/>
          </w:p>
        </w:tc>
        <w:tc>
          <w:tcPr>
            <w:tcW w:w="5490" w:type="dxa"/>
            <w:shd w:val="clear" w:color="auto" w:fill="auto"/>
            <w:hideMark/>
          </w:tcPr>
          <w:p w14:paraId="66AEB390"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Bioconvection Lewis number</w:t>
            </w:r>
          </w:p>
        </w:tc>
      </w:tr>
      <w:tr w:rsidR="009C036A" w:rsidRPr="00F238B2" w14:paraId="3CB451B7"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DE5F50A"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Ha</w:t>
            </w:r>
          </w:p>
        </w:tc>
        <w:tc>
          <w:tcPr>
            <w:tcW w:w="5490" w:type="dxa"/>
            <w:shd w:val="clear" w:color="auto" w:fill="auto"/>
            <w:hideMark/>
          </w:tcPr>
          <w:p w14:paraId="39F66603"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Hartmann number</w:t>
            </w:r>
          </w:p>
        </w:tc>
      </w:tr>
      <w:tr w:rsidR="009C036A" w:rsidRPr="00F238B2" w14:paraId="713C6975"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CAF9E0A"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Nb</w:t>
            </w:r>
          </w:p>
        </w:tc>
        <w:tc>
          <w:tcPr>
            <w:tcW w:w="5490" w:type="dxa"/>
            <w:shd w:val="clear" w:color="auto" w:fill="auto"/>
            <w:hideMark/>
          </w:tcPr>
          <w:p w14:paraId="284EC731"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Brownian motion</w:t>
            </w:r>
          </w:p>
        </w:tc>
      </w:tr>
      <w:tr w:rsidR="009C036A" w:rsidRPr="00F238B2" w14:paraId="6C9D56A2"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5A6925C"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6"/>
                <w:sz w:val="24"/>
                <w:szCs w:val="24"/>
              </w:rPr>
              <w:object w:dxaOrig="225" w:dyaOrig="285" w14:anchorId="25D9C40C">
                <v:shape id="_x0000_i1034" type="#_x0000_t75" style="width:14.25pt;height:14.25pt" o:ole="">
                  <v:imagedata r:id="rId25" o:title=""/>
                </v:shape>
                <o:OLEObject Type="Embed" ProgID="Equation.3" ShapeID="_x0000_i1034" DrawAspect="Content" ObjectID="_1763822080" r:id="rId26"/>
              </w:object>
            </w:r>
          </w:p>
        </w:tc>
        <w:tc>
          <w:tcPr>
            <w:tcW w:w="5490" w:type="dxa"/>
            <w:shd w:val="clear" w:color="auto" w:fill="auto"/>
            <w:hideMark/>
          </w:tcPr>
          <w:p w14:paraId="524999C7"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Ratio of the heat capacitance to the base fluid</w:t>
            </w:r>
          </w:p>
        </w:tc>
      </w:tr>
      <w:tr w:rsidR="009C036A" w:rsidRPr="00F238B2" w14:paraId="49B8DB67"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B1181E8"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0"/>
                <w:sz w:val="24"/>
                <w:szCs w:val="24"/>
              </w:rPr>
              <w:object w:dxaOrig="360" w:dyaOrig="345" w14:anchorId="2E42CEF6">
                <v:shape id="_x0000_i1035" type="#_x0000_t75" style="width:21.75pt;height:14.25pt" o:ole="">
                  <v:imagedata r:id="rId27" o:title=""/>
                </v:shape>
                <o:OLEObject Type="Embed" ProgID="Equation.3" ShapeID="_x0000_i1035" DrawAspect="Content" ObjectID="_1763822081" r:id="rId28"/>
              </w:object>
            </w:r>
          </w:p>
        </w:tc>
        <w:tc>
          <w:tcPr>
            <w:tcW w:w="5490" w:type="dxa"/>
            <w:shd w:val="clear" w:color="auto" w:fill="auto"/>
            <w:hideMark/>
          </w:tcPr>
          <w:p w14:paraId="19B18144"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Brownian diffusion</w:t>
            </w:r>
          </w:p>
        </w:tc>
      </w:tr>
      <w:tr w:rsidR="009C036A" w:rsidRPr="00F238B2" w14:paraId="00F49879"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53C5E61E"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6"/>
                <w:sz w:val="24"/>
                <w:szCs w:val="24"/>
              </w:rPr>
              <w:object w:dxaOrig="240" w:dyaOrig="225" w14:anchorId="540A7B99">
                <v:shape id="_x0000_i1036" type="#_x0000_t75" style="width:14.25pt;height:14.25pt" o:ole="">
                  <v:imagedata r:id="rId29" o:title=""/>
                </v:shape>
                <o:OLEObject Type="Embed" ProgID="Equation.3" ShapeID="_x0000_i1036" DrawAspect="Content" ObjectID="_1763822082" r:id="rId30"/>
              </w:object>
            </w:r>
          </w:p>
        </w:tc>
        <w:tc>
          <w:tcPr>
            <w:tcW w:w="5490" w:type="dxa"/>
            <w:shd w:val="clear" w:color="auto" w:fill="auto"/>
            <w:hideMark/>
          </w:tcPr>
          <w:p w14:paraId="6A19F5B9"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Thermal diffusivity</w:t>
            </w:r>
          </w:p>
        </w:tc>
      </w:tr>
      <w:tr w:rsidR="009C036A" w:rsidRPr="00F238B2" w14:paraId="47180743"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4289FA67"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60" w:dyaOrig="360" w14:anchorId="31347A52">
                <v:shape id="_x0000_i1037" type="#_x0000_t75" style="width:21.75pt;height:21.75pt" o:ole="">
                  <v:imagedata r:id="rId31" o:title=""/>
                </v:shape>
                <o:OLEObject Type="Embed" ProgID="Equation.3" ShapeID="_x0000_i1037" DrawAspect="Content" ObjectID="_1763822083" r:id="rId32"/>
              </w:object>
            </w:r>
          </w:p>
        </w:tc>
        <w:tc>
          <w:tcPr>
            <w:tcW w:w="5490" w:type="dxa"/>
            <w:shd w:val="clear" w:color="auto" w:fill="auto"/>
            <w:hideMark/>
          </w:tcPr>
          <w:p w14:paraId="42580DD9"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Microorganism’s diffusivity</w:t>
            </w:r>
          </w:p>
        </w:tc>
      </w:tr>
      <w:tr w:rsidR="009C036A" w:rsidRPr="00F238B2" w14:paraId="4C9F75B4"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FDB6F7A"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0"/>
                <w:sz w:val="24"/>
                <w:szCs w:val="24"/>
              </w:rPr>
              <w:object w:dxaOrig="240" w:dyaOrig="315" w14:anchorId="4545582E">
                <v:shape id="_x0000_i1038" type="#_x0000_t75" style="width:14.25pt;height:14.25pt" o:ole="">
                  <v:imagedata r:id="rId33" o:title=""/>
                </v:shape>
                <o:OLEObject Type="Embed" ProgID="Equation.3" ShapeID="_x0000_i1038" DrawAspect="Content" ObjectID="_1763822084" r:id="rId34"/>
              </w:object>
            </w:r>
          </w:p>
        </w:tc>
        <w:tc>
          <w:tcPr>
            <w:tcW w:w="5490" w:type="dxa"/>
            <w:shd w:val="clear" w:color="auto" w:fill="auto"/>
            <w:hideMark/>
          </w:tcPr>
          <w:p w14:paraId="205088DE"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Volume expansion</w:t>
            </w:r>
          </w:p>
        </w:tc>
      </w:tr>
      <w:tr w:rsidR="009C036A" w:rsidRPr="00F238B2" w14:paraId="489D569F"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1C73580E"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0"/>
                <w:sz w:val="24"/>
                <w:szCs w:val="24"/>
              </w:rPr>
              <w:object w:dxaOrig="240" w:dyaOrig="255" w14:anchorId="1054C5FD">
                <v:shape id="_x0000_i1039" type="#_x0000_t75" style="width:14.25pt;height:14.25pt" o:ole="">
                  <v:imagedata r:id="rId35" o:title=""/>
                </v:shape>
                <o:OLEObject Type="Embed" ProgID="Equation.3" ShapeID="_x0000_i1039" DrawAspect="Content" ObjectID="_1763822085" r:id="rId36"/>
              </w:object>
            </w:r>
          </w:p>
        </w:tc>
        <w:tc>
          <w:tcPr>
            <w:tcW w:w="5490" w:type="dxa"/>
            <w:shd w:val="clear" w:color="auto" w:fill="auto"/>
            <w:hideMark/>
          </w:tcPr>
          <w:p w14:paraId="1005C683"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Viscosity</w:t>
            </w:r>
          </w:p>
        </w:tc>
      </w:tr>
      <w:tr w:rsidR="009C036A" w:rsidRPr="00F238B2" w14:paraId="0D7597DC"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5710F318"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0"/>
                <w:sz w:val="24"/>
                <w:szCs w:val="24"/>
              </w:rPr>
              <w:object w:dxaOrig="195" w:dyaOrig="255" w14:anchorId="1F3C3641">
                <v:shape id="_x0000_i1040" type="#_x0000_t75" style="width:7.5pt;height:14.25pt" o:ole="">
                  <v:imagedata r:id="rId37" o:title=""/>
                </v:shape>
                <o:OLEObject Type="Embed" ProgID="Equation.3" ShapeID="_x0000_i1040" DrawAspect="Content" ObjectID="_1763822086" r:id="rId38"/>
              </w:object>
            </w:r>
          </w:p>
        </w:tc>
        <w:tc>
          <w:tcPr>
            <w:tcW w:w="5490" w:type="dxa"/>
            <w:shd w:val="clear" w:color="auto" w:fill="auto"/>
            <w:hideMark/>
          </w:tcPr>
          <w:p w14:paraId="404AB7AF"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Microorganism average volume</w:t>
            </w:r>
          </w:p>
        </w:tc>
      </w:tr>
      <w:tr w:rsidR="009C036A" w:rsidRPr="00F238B2" w14:paraId="69A94D4B"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34F79E2"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45" w:dyaOrig="360" w14:anchorId="63FA300E">
                <v:shape id="_x0000_i1041" type="#_x0000_t75" style="width:14.25pt;height:21.75pt" o:ole="">
                  <v:imagedata r:id="rId39" o:title=""/>
                </v:shape>
                <o:OLEObject Type="Embed" ProgID="Equation.3" ShapeID="_x0000_i1041" DrawAspect="Content" ObjectID="_1763822087" r:id="rId40"/>
              </w:object>
            </w:r>
          </w:p>
        </w:tc>
        <w:tc>
          <w:tcPr>
            <w:tcW w:w="5490" w:type="dxa"/>
            <w:shd w:val="clear" w:color="auto" w:fill="auto"/>
            <w:hideMark/>
          </w:tcPr>
          <w:p w14:paraId="4B03BE53"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Density of microorganisms.</w:t>
            </w:r>
          </w:p>
        </w:tc>
      </w:tr>
      <w:tr w:rsidR="009C036A" w:rsidRPr="00F238B2" w14:paraId="0C98F444"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1F07199A"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45" w:dyaOrig="360" w14:anchorId="10127E21">
                <v:shape id="_x0000_i1042" type="#_x0000_t75" style="width:14.25pt;height:21.75pt" o:ole="">
                  <v:imagedata r:id="rId41" o:title=""/>
                </v:shape>
                <o:OLEObject Type="Embed" ProgID="Equation.3" ShapeID="_x0000_i1042" DrawAspect="Content" ObjectID="_1763822088" r:id="rId42"/>
              </w:object>
            </w:r>
          </w:p>
        </w:tc>
        <w:tc>
          <w:tcPr>
            <w:tcW w:w="5490" w:type="dxa"/>
            <w:shd w:val="clear" w:color="auto" w:fill="auto"/>
            <w:hideMark/>
          </w:tcPr>
          <w:p w14:paraId="6E6DFD3D"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Volume fraction of nanoparticle</w:t>
            </w:r>
          </w:p>
        </w:tc>
      </w:tr>
      <w:tr w:rsidR="009C036A" w:rsidRPr="00F238B2" w14:paraId="3665327E"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2DF85C8"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6"/>
                <w:sz w:val="24"/>
                <w:szCs w:val="24"/>
              </w:rPr>
              <w:object w:dxaOrig="555" w:dyaOrig="285" w14:anchorId="307D60D3">
                <v:shape id="_x0000_i1043" type="#_x0000_t75" style="width:28.5pt;height:14.25pt" o:ole="">
                  <v:imagedata r:id="rId43" o:title=""/>
                </v:shape>
                <o:OLEObject Type="Embed" ProgID="Equation.3" ShapeID="_x0000_i1043" DrawAspect="Content" ObjectID="_1763822089" r:id="rId44"/>
              </w:object>
            </w:r>
          </w:p>
        </w:tc>
        <w:tc>
          <w:tcPr>
            <w:tcW w:w="5490" w:type="dxa"/>
            <w:shd w:val="clear" w:color="auto" w:fill="auto"/>
            <w:hideMark/>
          </w:tcPr>
          <w:p w14:paraId="341C2286"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Stretching rate</w:t>
            </w:r>
          </w:p>
        </w:tc>
      </w:tr>
      <w:tr w:rsidR="009C036A" w:rsidRPr="00F238B2" w14:paraId="3ECA7296"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34ECE02"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705" w:dyaOrig="360" w14:anchorId="54F85844">
                <v:shape id="_x0000_i1044" type="#_x0000_t75" style="width:36pt;height:21.75pt" o:ole="">
                  <v:imagedata r:id="rId45" o:title=""/>
                </v:shape>
                <o:OLEObject Type="Embed" ProgID="Equation.3" ShapeID="_x0000_i1044" DrawAspect="Content" ObjectID="_1763822090" r:id="rId46"/>
              </w:object>
            </w:r>
          </w:p>
        </w:tc>
        <w:tc>
          <w:tcPr>
            <w:tcW w:w="5490" w:type="dxa"/>
            <w:shd w:val="clear" w:color="auto" w:fill="auto"/>
            <w:hideMark/>
          </w:tcPr>
          <w:p w14:paraId="61421271"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Suction</w:t>
            </w:r>
          </w:p>
        </w:tc>
      </w:tr>
      <w:tr w:rsidR="009C036A" w:rsidRPr="00F238B2" w14:paraId="15E77FD4"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79AAFCB"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Rb</w:t>
            </w:r>
          </w:p>
        </w:tc>
        <w:tc>
          <w:tcPr>
            <w:tcW w:w="5490" w:type="dxa"/>
            <w:shd w:val="clear" w:color="auto" w:fill="auto"/>
            <w:hideMark/>
          </w:tcPr>
          <w:p w14:paraId="0456EDA5"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Rayleigh number</w:t>
            </w:r>
          </w:p>
        </w:tc>
      </w:tr>
      <w:tr w:rsidR="009C036A" w:rsidRPr="00F238B2" w14:paraId="50ABE1EC"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D1F93EC" w14:textId="77777777" w:rsidR="009C036A" w:rsidRPr="00F238B2" w:rsidRDefault="009C036A" w:rsidP="004C1227">
            <w:pPr>
              <w:tabs>
                <w:tab w:val="left" w:pos="1490"/>
              </w:tabs>
              <w:spacing w:before="0" w:beforeAutospacing="0" w:line="360" w:lineRule="auto"/>
              <w:jc w:val="both"/>
              <w:rPr>
                <w:rFonts w:ascii="Times New Roman" w:eastAsia="Calibri" w:hAnsi="Times New Roman" w:cs="Times New Roman"/>
                <w:b w:val="0"/>
                <w:i/>
                <w:sz w:val="24"/>
                <w:szCs w:val="24"/>
              </w:rPr>
            </w:pPr>
            <w:proofErr w:type="spellStart"/>
            <w:r w:rsidRPr="00F238B2">
              <w:rPr>
                <w:rFonts w:ascii="Times New Roman" w:eastAsia="Calibri" w:hAnsi="Times New Roman" w:cs="Times New Roman"/>
                <w:b w:val="0"/>
                <w:i/>
                <w:sz w:val="24"/>
                <w:szCs w:val="24"/>
              </w:rPr>
              <w:t>Ec</w:t>
            </w:r>
            <w:proofErr w:type="spellEnd"/>
          </w:p>
        </w:tc>
        <w:tc>
          <w:tcPr>
            <w:tcW w:w="5490" w:type="dxa"/>
            <w:shd w:val="clear" w:color="auto" w:fill="auto"/>
            <w:hideMark/>
          </w:tcPr>
          <w:p w14:paraId="6F7AAF81"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Eckert number</w:t>
            </w:r>
          </w:p>
        </w:tc>
      </w:tr>
      <w:tr w:rsidR="009C036A" w:rsidRPr="00F238B2" w14:paraId="28ADC533"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D06F086"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Le</w:t>
            </w:r>
          </w:p>
        </w:tc>
        <w:tc>
          <w:tcPr>
            <w:tcW w:w="5490" w:type="dxa"/>
            <w:shd w:val="clear" w:color="auto" w:fill="auto"/>
            <w:hideMark/>
          </w:tcPr>
          <w:p w14:paraId="3E46440F"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Lewis number</w:t>
            </w:r>
          </w:p>
        </w:tc>
      </w:tr>
      <w:tr w:rsidR="009C036A" w:rsidRPr="00F238B2" w14:paraId="31C03826"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2D72EF86"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proofErr w:type="spellStart"/>
            <w:r w:rsidRPr="00F238B2">
              <w:rPr>
                <w:rFonts w:ascii="Times New Roman" w:eastAsia="Calibri" w:hAnsi="Times New Roman" w:cs="Times New Roman"/>
                <w:b w:val="0"/>
                <w:i/>
                <w:sz w:val="24"/>
                <w:szCs w:val="24"/>
              </w:rPr>
              <w:t>Nt</w:t>
            </w:r>
            <w:proofErr w:type="spellEnd"/>
          </w:p>
        </w:tc>
        <w:tc>
          <w:tcPr>
            <w:tcW w:w="5490" w:type="dxa"/>
            <w:shd w:val="clear" w:color="auto" w:fill="auto"/>
            <w:hideMark/>
          </w:tcPr>
          <w:p w14:paraId="2D5BB1C9"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Thermophoresis constraint</w:t>
            </w:r>
          </w:p>
        </w:tc>
      </w:tr>
      <w:tr w:rsidR="009C036A" w:rsidRPr="00F238B2" w14:paraId="0E4923CB"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636D243"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Nr</w:t>
            </w:r>
          </w:p>
        </w:tc>
        <w:tc>
          <w:tcPr>
            <w:tcW w:w="5490" w:type="dxa"/>
            <w:shd w:val="clear" w:color="auto" w:fill="auto"/>
            <w:hideMark/>
          </w:tcPr>
          <w:p w14:paraId="702D209D"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Buoyancy ratio</w:t>
            </w:r>
          </w:p>
        </w:tc>
      </w:tr>
      <w:tr w:rsidR="009C036A" w:rsidRPr="00F238B2" w14:paraId="4E19A85B"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26EEE6DC"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4"/>
                <w:sz w:val="24"/>
                <w:szCs w:val="24"/>
              </w:rPr>
              <w:object w:dxaOrig="255" w:dyaOrig="255" w14:anchorId="565F0BD5">
                <v:shape id="_x0000_i1045" type="#_x0000_t75" style="width:14.25pt;height:14.25pt" o:ole="">
                  <v:imagedata r:id="rId47" o:title=""/>
                </v:shape>
                <o:OLEObject Type="Embed" ProgID="Equation.3" ShapeID="_x0000_i1045" DrawAspect="Content" ObjectID="_1763822091" r:id="rId48"/>
              </w:object>
            </w:r>
          </w:p>
        </w:tc>
        <w:tc>
          <w:tcPr>
            <w:tcW w:w="5490" w:type="dxa"/>
            <w:shd w:val="clear" w:color="auto" w:fill="auto"/>
            <w:hideMark/>
          </w:tcPr>
          <w:p w14:paraId="361B3DAB"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Microorganisms’ concentration difference</w:t>
            </w:r>
          </w:p>
        </w:tc>
      </w:tr>
      <w:tr w:rsidR="009C036A" w:rsidRPr="00F238B2" w14:paraId="2A362901"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495C7FBA"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4"/>
                <w:sz w:val="24"/>
                <w:szCs w:val="24"/>
              </w:rPr>
              <w:object w:dxaOrig="345" w:dyaOrig="375" w14:anchorId="1755D022">
                <v:shape id="_x0000_i1046" type="#_x0000_t75" style="width:14.25pt;height:21.75pt" o:ole="">
                  <v:imagedata r:id="rId49" o:title=""/>
                </v:shape>
                <o:OLEObject Type="Embed" ProgID="Equation.3" ShapeID="_x0000_i1046" DrawAspect="Content" ObjectID="_1763822092" r:id="rId50"/>
              </w:object>
            </w:r>
          </w:p>
        </w:tc>
        <w:tc>
          <w:tcPr>
            <w:tcW w:w="5490" w:type="dxa"/>
            <w:shd w:val="clear" w:color="auto" w:fill="auto"/>
            <w:hideMark/>
          </w:tcPr>
          <w:p w14:paraId="7C9CE626"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Density</w:t>
            </w:r>
          </w:p>
        </w:tc>
      </w:tr>
      <w:tr w:rsidR="009C036A" w:rsidRPr="00F238B2" w14:paraId="705FDD8A"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ACFE619"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lastRenderedPageBreak/>
              <w:t>B</w:t>
            </w:r>
          </w:p>
        </w:tc>
        <w:tc>
          <w:tcPr>
            <w:tcW w:w="5490" w:type="dxa"/>
            <w:shd w:val="clear" w:color="auto" w:fill="auto"/>
            <w:hideMark/>
          </w:tcPr>
          <w:p w14:paraId="14BB4C03"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Chemotaxis coefficient</w:t>
            </w:r>
          </w:p>
        </w:tc>
      </w:tr>
    </w:tbl>
    <w:p w14:paraId="28C2D7CB" w14:textId="77777777" w:rsidR="009C036A" w:rsidRDefault="009C036A" w:rsidP="003709C2">
      <w:pPr>
        <w:spacing w:line="240" w:lineRule="auto"/>
        <w:jc w:val="both"/>
        <w:rPr>
          <w:rFonts w:ascii="Times New Roman" w:hAnsi="Times New Roman" w:cs="Times New Roman"/>
          <w:sz w:val="24"/>
          <w:szCs w:val="24"/>
        </w:rPr>
      </w:pPr>
    </w:p>
    <w:p w14:paraId="55DD4682" w14:textId="77777777" w:rsidR="00B20F8A" w:rsidRPr="007436DD" w:rsidRDefault="007436DD" w:rsidP="007436DD">
      <w:pPr>
        <w:pStyle w:val="ListParagraph"/>
        <w:numPr>
          <w:ilvl w:val="0"/>
          <w:numId w:val="1"/>
        </w:numPr>
        <w:spacing w:line="480" w:lineRule="auto"/>
        <w:jc w:val="both"/>
        <w:rPr>
          <w:rFonts w:ascii="Times New Roman" w:hAnsi="Times New Roman" w:cs="Times New Roman"/>
          <w:b/>
          <w:sz w:val="24"/>
          <w:szCs w:val="24"/>
        </w:rPr>
      </w:pPr>
      <w:r w:rsidRPr="007436DD">
        <w:rPr>
          <w:rFonts w:ascii="Times New Roman" w:hAnsi="Times New Roman" w:cs="Times New Roman"/>
          <w:b/>
          <w:sz w:val="24"/>
          <w:szCs w:val="24"/>
        </w:rPr>
        <w:t xml:space="preserve">Introduction </w:t>
      </w:r>
    </w:p>
    <w:p w14:paraId="24E6D92C" w14:textId="77777777" w:rsidR="007436DD" w:rsidRPr="00112E62" w:rsidRDefault="007436DD" w:rsidP="00112E62">
      <w:pPr>
        <w:spacing w:line="480" w:lineRule="auto"/>
        <w:jc w:val="both"/>
        <w:rPr>
          <w:rFonts w:ascii="Times New Roman" w:hAnsi="Times New Roman" w:cs="Times New Roman"/>
          <w:sz w:val="24"/>
          <w:szCs w:val="24"/>
        </w:rPr>
      </w:pPr>
      <w:r w:rsidRPr="00112E62">
        <w:rPr>
          <w:rFonts w:ascii="Times New Roman" w:hAnsi="Times New Roman" w:cs="Times New Roman"/>
          <w:sz w:val="24"/>
          <w:szCs w:val="24"/>
        </w:rPr>
        <w:t>The quest to increase thermal conductivity of liquid, was primarily observed and shown to have experimentally produced what is known to</w:t>
      </w:r>
      <w:r w:rsidR="00AC3B75">
        <w:rPr>
          <w:rFonts w:ascii="Times New Roman" w:hAnsi="Times New Roman" w:cs="Times New Roman"/>
          <w:sz w:val="24"/>
          <w:szCs w:val="24"/>
        </w:rPr>
        <w:t>day as Nanofluid. [1-2</w:t>
      </w:r>
      <w:proofErr w:type="gramStart"/>
      <w:r w:rsidR="00AC3B75">
        <w:rPr>
          <w:rFonts w:ascii="Times New Roman" w:hAnsi="Times New Roman" w:cs="Times New Roman"/>
          <w:sz w:val="24"/>
          <w:szCs w:val="24"/>
        </w:rPr>
        <w:t xml:space="preserve">] </w:t>
      </w:r>
      <w:r w:rsidRPr="00112E62">
        <w:rPr>
          <w:rFonts w:ascii="Times New Roman" w:hAnsi="Times New Roman" w:cs="Times New Roman"/>
          <w:sz w:val="24"/>
          <w:szCs w:val="24"/>
        </w:rPr>
        <w:t xml:space="preserve"> attributed</w:t>
      </w:r>
      <w:proofErr w:type="gramEnd"/>
      <w:r w:rsidRPr="00112E62">
        <w:rPr>
          <w:rFonts w:ascii="Times New Roman" w:hAnsi="Times New Roman" w:cs="Times New Roman"/>
          <w:sz w:val="24"/>
          <w:szCs w:val="24"/>
        </w:rPr>
        <w:t xml:space="preserve"> the birth of nanofluid to revolutionary idea of adding solid particles into base fluid, with the specific aim of increase the thermal conductivity and that a new class of solid/liquid suspensions, offer scientific challenges because their measured thermal conductivity is one order of magnitude greater than predictions. Yu </w:t>
      </w:r>
      <w:r w:rsidR="00AC3B75">
        <w:rPr>
          <w:rFonts w:ascii="Times New Roman" w:hAnsi="Times New Roman" w:cs="Times New Roman"/>
          <w:sz w:val="24"/>
          <w:szCs w:val="24"/>
        </w:rPr>
        <w:t>[2]</w:t>
      </w:r>
      <w:r w:rsidRPr="00112E62">
        <w:rPr>
          <w:rFonts w:ascii="Times New Roman" w:hAnsi="Times New Roman" w:cs="Times New Roman"/>
          <w:sz w:val="24"/>
          <w:szCs w:val="24"/>
        </w:rPr>
        <w:t xml:space="preserve"> pointed out that it has long been known that liquid molecules close to a solid surface form layered solid-like structures, but little is known about the connection between this nanolayer and the thermal properties of the suspensions.  To this end Yu </w:t>
      </w:r>
      <w:r w:rsidR="00AC3B75">
        <w:rPr>
          <w:rFonts w:ascii="Times New Roman" w:hAnsi="Times New Roman" w:cs="Times New Roman"/>
          <w:sz w:val="24"/>
          <w:szCs w:val="24"/>
        </w:rPr>
        <w:t>[3] decided to modify Maxwell [1]</w:t>
      </w:r>
      <w:r w:rsidRPr="00112E62">
        <w:rPr>
          <w:rFonts w:ascii="Times New Roman" w:hAnsi="Times New Roman" w:cs="Times New Roman"/>
          <w:sz w:val="24"/>
          <w:szCs w:val="24"/>
        </w:rPr>
        <w:t xml:space="preserve"> equation for the effective thermal conductivity of solid/liquid suspensions to include the effect of this ordered nanolayer. Because this ordered nanolayer has a major impact on nanofluid thermal conductivity when the particle diameter is less than 10 nm, a new direction is indicated for development of next-generation coolants. </w:t>
      </w:r>
    </w:p>
    <w:p w14:paraId="47262EB2" w14:textId="77777777" w:rsidR="00112E62" w:rsidRPr="00112E62" w:rsidRDefault="007436DD" w:rsidP="00112E62">
      <w:pPr>
        <w:spacing w:line="480" w:lineRule="auto"/>
        <w:jc w:val="both"/>
        <w:rPr>
          <w:rFonts w:ascii="Times New Roman" w:hAnsi="Times New Roman" w:cs="Times New Roman"/>
          <w:sz w:val="24"/>
          <w:szCs w:val="24"/>
        </w:rPr>
      </w:pPr>
      <w:proofErr w:type="spellStart"/>
      <w:r w:rsidRPr="00112E62">
        <w:rPr>
          <w:rFonts w:ascii="Times New Roman" w:hAnsi="Times New Roman" w:cs="Times New Roman"/>
          <w:sz w:val="24"/>
          <w:szCs w:val="24"/>
        </w:rPr>
        <w:t>Sreelakshmy</w:t>
      </w:r>
      <w:proofErr w:type="spellEnd"/>
      <w:r w:rsidRPr="00112E62">
        <w:rPr>
          <w:rFonts w:ascii="Times New Roman" w:hAnsi="Times New Roman" w:cs="Times New Roman"/>
          <w:sz w:val="24"/>
          <w:szCs w:val="24"/>
        </w:rPr>
        <w:t xml:space="preserve"> </w:t>
      </w:r>
      <w:r w:rsidRPr="00AC3B75">
        <w:rPr>
          <w:rFonts w:ascii="Times New Roman" w:hAnsi="Times New Roman" w:cs="Times New Roman"/>
          <w:i/>
          <w:sz w:val="24"/>
          <w:szCs w:val="24"/>
        </w:rPr>
        <w:t>et al</w:t>
      </w:r>
      <w:r w:rsidR="00AC3B75">
        <w:rPr>
          <w:rFonts w:ascii="Times New Roman" w:hAnsi="Times New Roman" w:cs="Times New Roman"/>
          <w:i/>
          <w:sz w:val="24"/>
          <w:szCs w:val="24"/>
        </w:rPr>
        <w:t>.</w:t>
      </w:r>
      <w:r w:rsidR="00AC3B75">
        <w:rPr>
          <w:rFonts w:ascii="Times New Roman" w:hAnsi="Times New Roman" w:cs="Times New Roman"/>
          <w:sz w:val="24"/>
          <w:szCs w:val="24"/>
        </w:rPr>
        <w:t xml:space="preserve"> [4]</w:t>
      </w:r>
      <w:r w:rsidRPr="00112E62">
        <w:rPr>
          <w:rFonts w:ascii="Times New Roman" w:hAnsi="Times New Roman" w:cs="Times New Roman"/>
          <w:sz w:val="24"/>
          <w:szCs w:val="24"/>
        </w:rPr>
        <w:t xml:space="preserve"> in their work “overview of recent nanofluid research” corrobor</w:t>
      </w:r>
      <w:r w:rsidR="00AC3B75">
        <w:rPr>
          <w:rFonts w:ascii="Times New Roman" w:hAnsi="Times New Roman" w:cs="Times New Roman"/>
          <w:sz w:val="24"/>
          <w:szCs w:val="24"/>
        </w:rPr>
        <w:t>ated the claim of Maxwell [1]</w:t>
      </w:r>
      <w:r w:rsidRPr="00112E62">
        <w:rPr>
          <w:rFonts w:ascii="Times New Roman" w:hAnsi="Times New Roman" w:cs="Times New Roman"/>
          <w:sz w:val="24"/>
          <w:szCs w:val="24"/>
        </w:rPr>
        <w:t xml:space="preserve"> that Nanofluid have great thermo-physical properties such as thermal conductivity, thermal diffusivity, viscosity and heat transfer coefficient, as compared to their base fluid. Concluding that the key feature of nanofluid is its superior thermal conductivity.</w:t>
      </w:r>
    </w:p>
    <w:p w14:paraId="1EDA47F8" w14:textId="77777777" w:rsidR="00112E62" w:rsidRPr="00D91DD1" w:rsidRDefault="007436DD" w:rsidP="00112E62">
      <w:pPr>
        <w:spacing w:line="480" w:lineRule="auto"/>
        <w:jc w:val="both"/>
        <w:rPr>
          <w:rFonts w:ascii="DGMetaScience" w:hAnsi="DGMetaScience"/>
          <w:color w:val="000000"/>
          <w:sz w:val="24"/>
          <w:szCs w:val="24"/>
        </w:rPr>
      </w:pPr>
      <w:r w:rsidRPr="00112E62">
        <w:rPr>
          <w:rFonts w:ascii="Times New Roman" w:hAnsi="Times New Roman" w:cs="Times New Roman"/>
          <w:sz w:val="24"/>
          <w:szCs w:val="24"/>
        </w:rPr>
        <w:t xml:space="preserve">Lee </w:t>
      </w:r>
      <w:r w:rsidRPr="00112E62">
        <w:rPr>
          <w:rFonts w:ascii="Times New Roman" w:hAnsi="Times New Roman" w:cs="Times New Roman"/>
          <w:i/>
          <w:sz w:val="24"/>
          <w:szCs w:val="24"/>
        </w:rPr>
        <w:t>et al</w:t>
      </w:r>
      <w:r w:rsidR="00AC3B75">
        <w:rPr>
          <w:rFonts w:ascii="Times New Roman" w:hAnsi="Times New Roman" w:cs="Times New Roman"/>
          <w:i/>
          <w:sz w:val="24"/>
          <w:szCs w:val="24"/>
        </w:rPr>
        <w:t>.</w:t>
      </w:r>
      <w:r w:rsidRPr="00112E62">
        <w:rPr>
          <w:rFonts w:ascii="Times New Roman" w:hAnsi="Times New Roman" w:cs="Times New Roman"/>
          <w:sz w:val="24"/>
          <w:szCs w:val="24"/>
        </w:rPr>
        <w:t xml:space="preserve"> </w:t>
      </w:r>
      <w:r w:rsidR="00AC3B75">
        <w:rPr>
          <w:rFonts w:ascii="Times New Roman" w:hAnsi="Times New Roman" w:cs="Times New Roman"/>
          <w:sz w:val="24"/>
          <w:szCs w:val="24"/>
        </w:rPr>
        <w:t>[5]</w:t>
      </w:r>
      <w:r w:rsidRPr="00112E62">
        <w:rPr>
          <w:rFonts w:ascii="Times New Roman" w:hAnsi="Times New Roman" w:cs="Times New Roman"/>
          <w:sz w:val="24"/>
          <w:szCs w:val="24"/>
        </w:rPr>
        <w:t xml:space="preserve"> produced oxide nanofluid and measured the thermal conductivities by transient hot-wire method. The experimental result depicts that these nanofluid containing a small number of </w:t>
      </w:r>
      <w:r w:rsidRPr="00112E62">
        <w:rPr>
          <w:rFonts w:ascii="Times New Roman" w:hAnsi="Times New Roman" w:cs="Times New Roman"/>
          <w:sz w:val="24"/>
          <w:szCs w:val="24"/>
        </w:rPr>
        <w:lastRenderedPageBreak/>
        <w:t xml:space="preserve">nanoparticles, have substantially higher thermal conductivities than the same liquids without nanoparticles. Comparisons between experiments and the Hamilton and Crosser model show that the model can predict the thermal conductivity of nanofluids containing large agglomerated Al2O3 (Aluminum dioxide) particles. However, the model appears to be inadequate for nanofluids containing </w:t>
      </w:r>
      <w:proofErr w:type="spellStart"/>
      <w:r w:rsidRPr="00112E62">
        <w:rPr>
          <w:rFonts w:ascii="Times New Roman" w:hAnsi="Times New Roman" w:cs="Times New Roman"/>
          <w:sz w:val="24"/>
          <w:szCs w:val="24"/>
        </w:rPr>
        <w:t>CuO</w:t>
      </w:r>
      <w:proofErr w:type="spellEnd"/>
      <w:r w:rsidRPr="00112E62">
        <w:rPr>
          <w:rFonts w:ascii="Times New Roman" w:hAnsi="Times New Roman" w:cs="Times New Roman"/>
          <w:sz w:val="24"/>
          <w:szCs w:val="24"/>
        </w:rPr>
        <w:t xml:space="preserve"> (Coper oxide) particles. Therefore, Lee et al comparison experiment suggests that not only particle shape but size is also considered to be dominant in enhancing the thermal conductivity of nanofluids Due to the advancement of thermal devices in engineering systems, the utilization of nanofluids has been playing a vital role in the process of cooling electronic devices and heat transfer enhancement in many industrial manufacturing processes. </w:t>
      </w:r>
      <w:proofErr w:type="spellStart"/>
      <w:r w:rsidR="00112E62">
        <w:rPr>
          <w:rFonts w:ascii="DGMetaScience" w:hAnsi="DGMetaScience"/>
          <w:color w:val="000000"/>
          <w:sz w:val="24"/>
          <w:szCs w:val="24"/>
        </w:rPr>
        <w:t>Maatoug</w:t>
      </w:r>
      <w:proofErr w:type="spellEnd"/>
      <w:r w:rsidR="00112E62">
        <w:rPr>
          <w:rFonts w:ascii="DGMetaScience" w:hAnsi="DGMetaScience"/>
          <w:color w:val="000000"/>
          <w:sz w:val="24"/>
          <w:szCs w:val="24"/>
        </w:rPr>
        <w:t xml:space="preserve"> </w:t>
      </w:r>
      <w:r w:rsidR="00112E62" w:rsidRPr="00AC3B75">
        <w:rPr>
          <w:rFonts w:ascii="DGMetaScience" w:hAnsi="DGMetaScience"/>
          <w:i/>
          <w:color w:val="000000"/>
          <w:sz w:val="24"/>
          <w:szCs w:val="24"/>
        </w:rPr>
        <w:t>et al</w:t>
      </w:r>
      <w:r w:rsidR="00AC3B75">
        <w:rPr>
          <w:rFonts w:ascii="DGMetaScience" w:hAnsi="DGMetaScience"/>
          <w:color w:val="000000"/>
          <w:sz w:val="24"/>
          <w:szCs w:val="24"/>
        </w:rPr>
        <w:t>.</w:t>
      </w:r>
      <w:r w:rsidR="00112E62">
        <w:rPr>
          <w:rFonts w:ascii="DGMetaScience" w:hAnsi="DGMetaScience"/>
          <w:color w:val="000000"/>
          <w:sz w:val="24"/>
          <w:szCs w:val="24"/>
        </w:rPr>
        <w:t xml:space="preserve"> </w:t>
      </w:r>
      <w:r w:rsidR="00AC3B75">
        <w:rPr>
          <w:rFonts w:ascii="DGMetaScience" w:hAnsi="DGMetaScience"/>
          <w:color w:val="000000"/>
          <w:sz w:val="24"/>
          <w:szCs w:val="24"/>
        </w:rPr>
        <w:t>[6]</w:t>
      </w:r>
      <w:r w:rsidR="00112E62">
        <w:rPr>
          <w:rFonts w:ascii="DGMetaScience" w:hAnsi="DGMetaScience"/>
          <w:color w:val="000000"/>
          <w:sz w:val="24"/>
          <w:szCs w:val="24"/>
        </w:rPr>
        <w:t xml:space="preserve"> </w:t>
      </w:r>
      <w:r w:rsidR="00112E62" w:rsidRPr="004E6DA9">
        <w:rPr>
          <w:rFonts w:ascii="DGMetaScience" w:hAnsi="DGMetaScience"/>
          <w:color w:val="000000"/>
          <w:sz w:val="24"/>
          <w:szCs w:val="24"/>
        </w:rPr>
        <w:t xml:space="preserve">The fact that non-Newtonian fluids have been used widely in industrial and engineering processes over the past few decades has led to an increase in interest among researchers in studying the various models of these fluids. Drilling, plastic polymer, paint, coating sheets, and numerous other procedures are among them. The constitutive equations of the </w:t>
      </w:r>
      <w:proofErr w:type="spellStart"/>
      <w:r w:rsidR="00112E62" w:rsidRPr="004E6DA9">
        <w:rPr>
          <w:rFonts w:ascii="DGMetaScience" w:hAnsi="DGMetaScience"/>
          <w:color w:val="000000"/>
          <w:sz w:val="24"/>
          <w:szCs w:val="24"/>
        </w:rPr>
        <w:t>nonNewtonian</w:t>
      </w:r>
      <w:proofErr w:type="spellEnd"/>
      <w:r w:rsidR="00112E62" w:rsidRPr="004E6DA9">
        <w:rPr>
          <w:rFonts w:ascii="DGMetaScience" w:hAnsi="DGMetaScience"/>
          <w:color w:val="000000"/>
          <w:sz w:val="24"/>
          <w:szCs w:val="24"/>
        </w:rPr>
        <w:t xml:space="preserve"> fluids are higher order, more complex, and nonlinear than those of the Newtonian fluid. There are three primary types of non-Newtonian fluids: integral, rate, and differential.</w:t>
      </w:r>
      <w:r w:rsidR="00112E62" w:rsidRPr="00230DA6">
        <w:rPr>
          <w:rFonts w:ascii="DGMetaScience" w:hAnsi="DGMetaScience"/>
          <w:color w:val="000000"/>
          <w:sz w:val="24"/>
          <w:szCs w:val="24"/>
        </w:rPr>
        <w:t xml:space="preserve"> </w:t>
      </w:r>
      <w:r w:rsidR="00112E62" w:rsidRPr="001D41CE">
        <w:rPr>
          <w:rFonts w:ascii="DGMetaScience" w:hAnsi="DGMetaScience"/>
          <w:color w:val="000000"/>
          <w:sz w:val="24"/>
          <w:szCs w:val="24"/>
        </w:rPr>
        <w:t>The Darcy-</w:t>
      </w:r>
      <w:proofErr w:type="spellStart"/>
      <w:r w:rsidR="00112E62" w:rsidRPr="001D41CE">
        <w:rPr>
          <w:rFonts w:ascii="DGMetaScience" w:hAnsi="DGMetaScience"/>
          <w:color w:val="000000"/>
          <w:sz w:val="24"/>
          <w:szCs w:val="24"/>
        </w:rPr>
        <w:t>Forchheimier</w:t>
      </w:r>
      <w:proofErr w:type="spellEnd"/>
      <w:r w:rsidR="00112E62" w:rsidRPr="001D41CE">
        <w:rPr>
          <w:rFonts w:ascii="DGMetaScience" w:hAnsi="DGMetaScience"/>
          <w:color w:val="000000"/>
          <w:sz w:val="24"/>
          <w:szCs w:val="24"/>
        </w:rPr>
        <w:t xml:space="preserve"> nanofluid's flow behavior, which was linked to the relationship between shear stress and strain, indicated that the fluid ought to be categorized as a non-Newtonian fluid. High stress rate against dominant shear viscosity is the defining feature of this flow. Although the fluid behaves like a solid when applied tension less than the yield stress, the fluid fluctuates when shear force </w:t>
      </w:r>
      <w:r w:rsidR="00112E62">
        <w:rPr>
          <w:rFonts w:ascii="DGMetaScience" w:hAnsi="DGMetaScience"/>
          <w:color w:val="000000"/>
          <w:sz w:val="24"/>
          <w:szCs w:val="24"/>
        </w:rPr>
        <w:t xml:space="preserve">is applied Gaffar </w:t>
      </w:r>
      <w:r w:rsidR="00112E62" w:rsidRPr="00AC3B75">
        <w:rPr>
          <w:rFonts w:ascii="Times New Roman" w:hAnsi="Times New Roman" w:cs="Times New Roman"/>
          <w:i/>
          <w:color w:val="000000"/>
          <w:sz w:val="24"/>
          <w:szCs w:val="24"/>
        </w:rPr>
        <w:t>et al</w:t>
      </w:r>
      <w:r w:rsidR="00AC3B75">
        <w:rPr>
          <w:rFonts w:ascii="DGMetaScience" w:hAnsi="DGMetaScience"/>
          <w:color w:val="000000"/>
          <w:sz w:val="24"/>
          <w:szCs w:val="24"/>
        </w:rPr>
        <w:t>.</w:t>
      </w:r>
      <w:r w:rsidR="00112E62">
        <w:rPr>
          <w:rFonts w:ascii="DGMetaScience" w:hAnsi="DGMetaScience"/>
          <w:color w:val="000000"/>
          <w:sz w:val="24"/>
          <w:szCs w:val="24"/>
        </w:rPr>
        <w:t xml:space="preserve"> </w:t>
      </w:r>
      <w:r w:rsidR="00AC3B75">
        <w:rPr>
          <w:rFonts w:ascii="DGMetaScience" w:hAnsi="DGMetaScience"/>
          <w:color w:val="000000"/>
          <w:sz w:val="24"/>
          <w:szCs w:val="24"/>
        </w:rPr>
        <w:t>[7].</w:t>
      </w:r>
      <w:r w:rsidR="00112E62">
        <w:rPr>
          <w:rFonts w:ascii="DGMetaScience" w:hAnsi="DGMetaScience"/>
          <w:color w:val="000000"/>
          <w:sz w:val="24"/>
          <w:szCs w:val="24"/>
        </w:rPr>
        <w:t xml:space="preserve"> The Darcy-</w:t>
      </w:r>
      <w:proofErr w:type="spellStart"/>
      <w:r w:rsidR="00112E62">
        <w:rPr>
          <w:rFonts w:ascii="DGMetaScience" w:hAnsi="DGMetaScience"/>
          <w:color w:val="000000"/>
          <w:sz w:val="24"/>
          <w:szCs w:val="24"/>
        </w:rPr>
        <w:t>Forchheimier</w:t>
      </w:r>
      <w:proofErr w:type="spellEnd"/>
      <w:r w:rsidR="00112E62">
        <w:rPr>
          <w:rFonts w:ascii="DGMetaScience" w:hAnsi="DGMetaScience"/>
          <w:color w:val="000000"/>
          <w:sz w:val="24"/>
          <w:szCs w:val="24"/>
        </w:rPr>
        <w:t xml:space="preserve"> material is a straightforward </w:t>
      </w:r>
      <w:r w:rsidR="00112E62" w:rsidRPr="00230DA6">
        <w:rPr>
          <w:rFonts w:ascii="DGMetaScience" w:hAnsi="DGMetaScience"/>
          <w:color w:val="000000"/>
          <w:sz w:val="24"/>
          <w:szCs w:val="24"/>
        </w:rPr>
        <w:t>linear represent</w:t>
      </w:r>
      <w:r w:rsidR="00112E62">
        <w:rPr>
          <w:rFonts w:ascii="DGMetaScience" w:hAnsi="DGMetaScience"/>
          <w:color w:val="000000"/>
          <w:sz w:val="24"/>
          <w:szCs w:val="24"/>
        </w:rPr>
        <w:t xml:space="preserve">ation in which time derivatives </w:t>
      </w:r>
      <w:r w:rsidR="00112E62" w:rsidRPr="00230DA6">
        <w:rPr>
          <w:rFonts w:ascii="DGMetaScience" w:hAnsi="DGMetaScience"/>
          <w:color w:val="000000"/>
          <w:sz w:val="24"/>
          <w:szCs w:val="24"/>
        </w:rPr>
        <w:t xml:space="preserve">stand in for </w:t>
      </w:r>
      <w:r w:rsidR="00112E62">
        <w:rPr>
          <w:rFonts w:ascii="DGMetaScience" w:hAnsi="DGMetaScience"/>
          <w:color w:val="000000"/>
          <w:sz w:val="24"/>
          <w:szCs w:val="24"/>
        </w:rPr>
        <w:t xml:space="preserve">the more traditional convective products. The relaxation and </w:t>
      </w:r>
      <w:r w:rsidR="00112E62" w:rsidRPr="00230DA6">
        <w:rPr>
          <w:rFonts w:ascii="DGMetaScience" w:hAnsi="DGMetaScience"/>
          <w:color w:val="000000"/>
          <w:sz w:val="24"/>
          <w:szCs w:val="24"/>
        </w:rPr>
        <w:t>retardation times parameters are used i</w:t>
      </w:r>
      <w:r w:rsidR="00112E62">
        <w:rPr>
          <w:rFonts w:ascii="DGMetaScience" w:hAnsi="DGMetaScience"/>
          <w:color w:val="000000"/>
          <w:sz w:val="24"/>
          <w:szCs w:val="24"/>
        </w:rPr>
        <w:t xml:space="preserve">n the polymer industry to define </w:t>
      </w:r>
      <w:r w:rsidR="00112E62" w:rsidRPr="00230DA6">
        <w:rPr>
          <w:rFonts w:ascii="DGMetaScience" w:hAnsi="DGMetaScience"/>
          <w:color w:val="000000"/>
          <w:sz w:val="24"/>
          <w:szCs w:val="24"/>
        </w:rPr>
        <w:t>the viscoelastic characteri</w:t>
      </w:r>
      <w:r w:rsidR="00112E62">
        <w:rPr>
          <w:rFonts w:ascii="DGMetaScience" w:hAnsi="DGMetaScience"/>
          <w:color w:val="000000"/>
          <w:sz w:val="24"/>
          <w:szCs w:val="24"/>
        </w:rPr>
        <w:t xml:space="preserve">stics </w:t>
      </w:r>
      <w:r w:rsidR="00AC3B75">
        <w:rPr>
          <w:rFonts w:ascii="DGMetaScience" w:hAnsi="DGMetaScience"/>
          <w:color w:val="000000"/>
          <w:sz w:val="24"/>
          <w:szCs w:val="24"/>
        </w:rPr>
        <w:t xml:space="preserve">of the polymer itself Ali </w:t>
      </w:r>
      <w:r w:rsidR="00E56111">
        <w:rPr>
          <w:rFonts w:ascii="DGMetaScience" w:hAnsi="DGMetaScience"/>
          <w:color w:val="000000"/>
          <w:sz w:val="24"/>
          <w:szCs w:val="24"/>
        </w:rPr>
        <w:t xml:space="preserve">and </w:t>
      </w:r>
      <w:r w:rsidR="00AC3B75">
        <w:rPr>
          <w:rFonts w:ascii="DGMetaScience" w:hAnsi="DGMetaScience"/>
          <w:color w:val="000000"/>
          <w:sz w:val="24"/>
          <w:szCs w:val="24"/>
        </w:rPr>
        <w:t>Asghar [8]</w:t>
      </w:r>
      <w:r w:rsidR="00112E62" w:rsidRPr="00230DA6">
        <w:rPr>
          <w:rFonts w:ascii="DGMetaScience" w:hAnsi="DGMetaScience"/>
          <w:color w:val="000000"/>
          <w:sz w:val="24"/>
          <w:szCs w:val="24"/>
        </w:rPr>
        <w:t>. In ad</w:t>
      </w:r>
      <w:r w:rsidR="00112E62">
        <w:rPr>
          <w:rFonts w:ascii="DGMetaScience" w:hAnsi="DGMetaScience"/>
          <w:color w:val="000000"/>
          <w:sz w:val="24"/>
          <w:szCs w:val="24"/>
        </w:rPr>
        <w:t xml:space="preserve">dition, blood ﬂow through very </w:t>
      </w:r>
      <w:r w:rsidR="00112E62" w:rsidRPr="00230DA6">
        <w:rPr>
          <w:rFonts w:ascii="DGMetaScience" w:hAnsi="DGMetaScience"/>
          <w:color w:val="000000"/>
          <w:sz w:val="24"/>
          <w:szCs w:val="24"/>
        </w:rPr>
        <w:t>narrow arterie</w:t>
      </w:r>
      <w:r w:rsidR="00112E62">
        <w:rPr>
          <w:rFonts w:ascii="DGMetaScience" w:hAnsi="DGMetaScience"/>
          <w:color w:val="000000"/>
          <w:sz w:val="24"/>
          <w:szCs w:val="24"/>
        </w:rPr>
        <w:t xml:space="preserve">s is </w:t>
      </w:r>
      <w:r w:rsidR="00112E62">
        <w:rPr>
          <w:rFonts w:ascii="DGMetaScience" w:hAnsi="DGMetaScience"/>
          <w:color w:val="000000"/>
          <w:sz w:val="24"/>
          <w:szCs w:val="24"/>
        </w:rPr>
        <w:lastRenderedPageBreak/>
        <w:t>characterized as a Darcy-</w:t>
      </w:r>
      <w:proofErr w:type="spellStart"/>
      <w:r w:rsidR="00112E62">
        <w:rPr>
          <w:rFonts w:ascii="DGMetaScience" w:hAnsi="DGMetaScience"/>
          <w:color w:val="000000"/>
          <w:sz w:val="24"/>
          <w:szCs w:val="24"/>
        </w:rPr>
        <w:t>Forchheimier</w:t>
      </w:r>
      <w:proofErr w:type="spellEnd"/>
      <w:r w:rsidR="00112E62">
        <w:rPr>
          <w:rFonts w:ascii="DGMetaScience" w:hAnsi="DGMetaScience"/>
          <w:color w:val="000000"/>
          <w:sz w:val="24"/>
          <w:szCs w:val="24"/>
        </w:rPr>
        <w:t xml:space="preserve"> nanoﬂuid</w:t>
      </w:r>
      <w:r w:rsidR="00112E62" w:rsidRPr="00230DA6">
        <w:rPr>
          <w:rFonts w:ascii="DGMetaScience" w:hAnsi="DGMetaScience"/>
          <w:color w:val="000000"/>
          <w:sz w:val="24"/>
          <w:szCs w:val="24"/>
        </w:rPr>
        <w:t xml:space="preserve"> due t</w:t>
      </w:r>
      <w:r w:rsidR="00112E62">
        <w:rPr>
          <w:rFonts w:ascii="DGMetaScience" w:hAnsi="DGMetaScience"/>
          <w:color w:val="000000"/>
          <w:sz w:val="24"/>
          <w:szCs w:val="24"/>
        </w:rPr>
        <w:t xml:space="preserve">o its rheological properties Sharma </w:t>
      </w:r>
      <w:r w:rsidR="00112E62" w:rsidRPr="007070C9">
        <w:rPr>
          <w:rFonts w:ascii="Times New Roman" w:hAnsi="Times New Roman" w:cs="Times New Roman"/>
          <w:i/>
          <w:color w:val="000000"/>
          <w:sz w:val="24"/>
          <w:szCs w:val="24"/>
        </w:rPr>
        <w:t>et al</w:t>
      </w:r>
      <w:r w:rsidR="007070C9">
        <w:rPr>
          <w:rFonts w:ascii="DGMetaScience" w:hAnsi="DGMetaScience"/>
          <w:color w:val="000000"/>
          <w:sz w:val="24"/>
          <w:szCs w:val="24"/>
        </w:rPr>
        <w:t>. [9]</w:t>
      </w:r>
      <w:r w:rsidR="00112E62" w:rsidRPr="00230DA6">
        <w:rPr>
          <w:rFonts w:ascii="DGMetaScience" w:hAnsi="DGMetaScience"/>
          <w:color w:val="000000"/>
          <w:sz w:val="24"/>
          <w:szCs w:val="24"/>
        </w:rPr>
        <w:t>.</w:t>
      </w:r>
      <w:r w:rsidR="007070C9">
        <w:rPr>
          <w:rFonts w:ascii="DGMetaScience" w:hAnsi="DGMetaScience"/>
          <w:color w:val="000000"/>
          <w:sz w:val="24"/>
          <w:szCs w:val="24"/>
        </w:rPr>
        <w:t xml:space="preserve"> </w:t>
      </w:r>
      <w:r w:rsidR="00112E62" w:rsidRPr="0092231A">
        <w:rPr>
          <w:rFonts w:ascii="DGMetaScience" w:hAnsi="DGMetaScience"/>
          <w:color w:val="000000"/>
          <w:sz w:val="24"/>
          <w:szCs w:val="24"/>
        </w:rPr>
        <w:t>When it comes to the petroleum industry, convection liquid gush displays in a porous area are crucial for determining the possibility of higher flow rates occurring near wellbores for gas and condensate waterholes. This is due to the likelihood that high flow rates will emerge in these areas. Many modern applications that make use of porous areas can find themselves operating at high velocities.</w:t>
      </w:r>
      <w:r w:rsidR="00112E62">
        <w:rPr>
          <w:rFonts w:ascii="DGMetaScience" w:hAnsi="DGMetaScience"/>
          <w:color w:val="000000"/>
          <w:sz w:val="24"/>
          <w:szCs w:val="24"/>
        </w:rPr>
        <w:t xml:space="preserve"> </w:t>
      </w:r>
      <w:r w:rsidR="00112E62" w:rsidRPr="0092231A">
        <w:rPr>
          <w:rFonts w:ascii="DGMetaScience" w:hAnsi="DGMetaScience"/>
          <w:color w:val="000000"/>
          <w:sz w:val="24"/>
          <w:szCs w:val="24"/>
        </w:rPr>
        <w:t>The non-</w:t>
      </w:r>
      <w:proofErr w:type="spellStart"/>
      <w:r w:rsidR="00112E62" w:rsidRPr="0092231A">
        <w:rPr>
          <w:rFonts w:ascii="DGMetaScience" w:hAnsi="DGMetaScience"/>
          <w:color w:val="000000"/>
          <w:sz w:val="24"/>
          <w:szCs w:val="24"/>
        </w:rPr>
        <w:t>Darcian</w:t>
      </w:r>
      <w:proofErr w:type="spellEnd"/>
      <w:r w:rsidR="00112E62" w:rsidRPr="0092231A">
        <w:rPr>
          <w:rFonts w:ascii="DGMetaScience" w:hAnsi="DGMetaScience"/>
          <w:color w:val="000000"/>
          <w:sz w:val="24"/>
          <w:szCs w:val="24"/>
        </w:rPr>
        <w:t xml:space="preserve"> permeable area is a modified form of Darcy's law that takes into account the effects of both inertia and porous space. The conventional Darcy's equation has been used to model and analyze flow problems across permeable regions in the majority of research on this subject. Nevertheless, at higher velocities and larger porosities, Darcy's the</w:t>
      </w:r>
      <w:r w:rsidR="00112E62">
        <w:rPr>
          <w:rFonts w:ascii="DGMetaScience" w:hAnsi="DGMetaScience"/>
          <w:color w:val="000000"/>
          <w:sz w:val="24"/>
          <w:szCs w:val="24"/>
        </w:rPr>
        <w:t xml:space="preserve">ory in its classical form fails </w:t>
      </w:r>
      <w:proofErr w:type="spellStart"/>
      <w:r w:rsidR="00112E62">
        <w:rPr>
          <w:rFonts w:ascii="Times New Roman" w:hAnsi="Times New Roman" w:cs="Times New Roman"/>
          <w:color w:val="222222"/>
          <w:sz w:val="24"/>
          <w:szCs w:val="24"/>
          <w:shd w:val="clear" w:color="auto" w:fill="FFFFFF"/>
        </w:rPr>
        <w:t>S</w:t>
      </w:r>
      <w:r w:rsidR="00112E62" w:rsidRPr="00C6031B">
        <w:rPr>
          <w:rFonts w:ascii="Times New Roman" w:hAnsi="Times New Roman" w:cs="Times New Roman"/>
          <w:color w:val="222222"/>
          <w:sz w:val="24"/>
          <w:szCs w:val="24"/>
          <w:shd w:val="clear" w:color="auto" w:fill="FFFFFF"/>
        </w:rPr>
        <w:t>eddeek</w:t>
      </w:r>
      <w:proofErr w:type="spellEnd"/>
      <w:r w:rsidR="007070C9">
        <w:rPr>
          <w:rFonts w:ascii="Times New Roman" w:hAnsi="Times New Roman" w:cs="Times New Roman"/>
          <w:color w:val="222222"/>
          <w:sz w:val="24"/>
          <w:szCs w:val="24"/>
          <w:shd w:val="clear" w:color="auto" w:fill="FFFFFF"/>
        </w:rPr>
        <w:t xml:space="preserve"> [10]</w:t>
      </w:r>
      <w:r w:rsidR="00112E62">
        <w:rPr>
          <w:rFonts w:ascii="DGMetaScience" w:hAnsi="DGMetaScience"/>
          <w:color w:val="000000"/>
          <w:sz w:val="24"/>
          <w:szCs w:val="24"/>
        </w:rPr>
        <w:t xml:space="preserve">. </w:t>
      </w:r>
      <w:r w:rsidR="00112E62" w:rsidRPr="00EA3C1E">
        <w:rPr>
          <w:rFonts w:ascii="Times New Roman" w:hAnsi="Times New Roman" w:cs="Times New Roman"/>
          <w:sz w:val="24"/>
          <w:szCs w:val="24"/>
        </w:rPr>
        <w:t>The bio-convection pattern is based on the impulsive transport of macroscopic fluids and observed as another devoted research area in bio-engineering and biotechnology. The pattern of bioconvection is accessed as multifaceted interaction of microorganisms at various physical scales. The locomotion of self-objected microorganisms induced the bioconvection pattern. The microorganism pattern is considered as meso-scale phenomenon. The motion of nanoparticles is free of microorganisms swimming and thus, the interaction between Nano-materials and bioconvection leads to the more fascinating micro fluidic applica</w:t>
      </w:r>
      <w:r w:rsidR="007070C9">
        <w:rPr>
          <w:rFonts w:ascii="Times New Roman" w:hAnsi="Times New Roman" w:cs="Times New Roman"/>
          <w:sz w:val="24"/>
          <w:szCs w:val="24"/>
        </w:rPr>
        <w:t>tions. Kuznetsov [11-12]</w:t>
      </w:r>
      <w:r w:rsidR="00112E62" w:rsidRPr="00EA3C1E">
        <w:rPr>
          <w:rFonts w:ascii="Times New Roman" w:hAnsi="Times New Roman" w:cs="Times New Roman"/>
          <w:sz w:val="24"/>
          <w:szCs w:val="24"/>
        </w:rPr>
        <w:t xml:space="preserve"> pointed out the prime features and significant</w:t>
      </w:r>
      <w:r w:rsidR="00112E62">
        <w:rPr>
          <w:rFonts w:ascii="Times New Roman" w:hAnsi="Times New Roman" w:cs="Times New Roman"/>
          <w:sz w:val="24"/>
          <w:szCs w:val="24"/>
        </w:rPr>
        <w:t xml:space="preserve"> prospective of bio-convection. </w:t>
      </w:r>
      <w:r w:rsidR="00112E62" w:rsidRPr="00EA3C1E">
        <w:rPr>
          <w:rFonts w:ascii="Times New Roman" w:hAnsi="Times New Roman" w:cs="Times New Roman"/>
          <w:sz w:val="24"/>
          <w:szCs w:val="24"/>
        </w:rPr>
        <w:t xml:space="preserve">Recently, the intention of research community has shifted towards the study of gyrotactic microorganisms’ in nanofluid flows. A microorganism is a living being that can evolve, replicate, respond to stimuli, and have a structured order. In this way, any protists, animals, fungi, and bacteria will be an entity. These species can be categorized in various ways. Unicellular and multicellular animals are two essential groups. The microorganism is a much tiny living being that cannot be observed without an unaided eye. Algae, archaea, dust mite, and bacteria are all the </w:t>
      </w:r>
      <w:r w:rsidR="00112E62" w:rsidRPr="00EA3C1E">
        <w:rPr>
          <w:rFonts w:ascii="Times New Roman" w:hAnsi="Times New Roman" w:cs="Times New Roman"/>
          <w:sz w:val="24"/>
          <w:szCs w:val="24"/>
        </w:rPr>
        <w:lastRenderedPageBreak/>
        <w:t xml:space="preserve">examples of microorganisms. Taxes (locomotive behavior of microbes) may describe the microorganism’s movement. Some microbes are </w:t>
      </w:r>
      <w:proofErr w:type="spellStart"/>
      <w:r w:rsidR="00112E62" w:rsidRPr="00EA3C1E">
        <w:rPr>
          <w:rFonts w:ascii="Times New Roman" w:hAnsi="Times New Roman" w:cs="Times New Roman"/>
          <w:sz w:val="24"/>
          <w:szCs w:val="24"/>
        </w:rPr>
        <w:t>electrotaxis</w:t>
      </w:r>
      <w:proofErr w:type="spellEnd"/>
      <w:r w:rsidR="00112E62" w:rsidRPr="00EA3C1E">
        <w:rPr>
          <w:rFonts w:ascii="Times New Roman" w:hAnsi="Times New Roman" w:cs="Times New Roman"/>
          <w:sz w:val="24"/>
          <w:szCs w:val="24"/>
        </w:rPr>
        <w:t xml:space="preserve">, </w:t>
      </w:r>
      <w:proofErr w:type="spellStart"/>
      <w:r w:rsidR="00112E62" w:rsidRPr="00EA3C1E">
        <w:rPr>
          <w:rFonts w:ascii="Times New Roman" w:hAnsi="Times New Roman" w:cs="Times New Roman"/>
          <w:sz w:val="24"/>
          <w:szCs w:val="24"/>
        </w:rPr>
        <w:t>rheotaxis</w:t>
      </w:r>
      <w:proofErr w:type="spellEnd"/>
      <w:r w:rsidR="00112E62" w:rsidRPr="00EA3C1E">
        <w:rPr>
          <w:rFonts w:ascii="Times New Roman" w:hAnsi="Times New Roman" w:cs="Times New Roman"/>
          <w:sz w:val="24"/>
          <w:szCs w:val="24"/>
        </w:rPr>
        <w:t xml:space="preserve">, </w:t>
      </w:r>
      <w:proofErr w:type="spellStart"/>
      <w:r w:rsidR="00112E62" w:rsidRPr="00EA3C1E">
        <w:rPr>
          <w:rFonts w:ascii="Times New Roman" w:hAnsi="Times New Roman" w:cs="Times New Roman"/>
          <w:sz w:val="24"/>
          <w:szCs w:val="24"/>
        </w:rPr>
        <w:t>aerotaxis</w:t>
      </w:r>
      <w:proofErr w:type="spellEnd"/>
      <w:r w:rsidR="00112E62" w:rsidRPr="00EA3C1E">
        <w:rPr>
          <w:rFonts w:ascii="Times New Roman" w:hAnsi="Times New Roman" w:cs="Times New Roman"/>
          <w:sz w:val="24"/>
          <w:szCs w:val="24"/>
        </w:rPr>
        <w:t xml:space="preserve">, chemotaxis, phototaxis, and </w:t>
      </w:r>
      <w:proofErr w:type="spellStart"/>
      <w:r w:rsidR="00112E62" w:rsidRPr="00EA3C1E">
        <w:rPr>
          <w:rFonts w:ascii="Times New Roman" w:hAnsi="Times New Roman" w:cs="Times New Roman"/>
          <w:sz w:val="24"/>
          <w:szCs w:val="24"/>
        </w:rPr>
        <w:t>gyrotaxis</w:t>
      </w:r>
      <w:proofErr w:type="spellEnd"/>
      <w:r w:rsidR="00112E62" w:rsidRPr="00EA3C1E">
        <w:rPr>
          <w:rFonts w:ascii="Times New Roman" w:hAnsi="Times New Roman" w:cs="Times New Roman"/>
          <w:sz w:val="24"/>
          <w:szCs w:val="24"/>
        </w:rPr>
        <w:t>.</w:t>
      </w:r>
    </w:p>
    <w:p w14:paraId="3707BEC0" w14:textId="77777777" w:rsidR="00112E62" w:rsidRPr="007070C9" w:rsidRDefault="00112E62" w:rsidP="00112E62">
      <w:pPr>
        <w:spacing w:line="480" w:lineRule="auto"/>
        <w:jc w:val="both"/>
        <w:rPr>
          <w:rFonts w:ascii="Times New Roman" w:hAnsi="Times New Roman" w:cs="Times New Roman"/>
          <w:color w:val="000000"/>
          <w:sz w:val="24"/>
          <w:szCs w:val="24"/>
        </w:rPr>
      </w:pPr>
      <w:r w:rsidRPr="00CA41C1">
        <w:rPr>
          <w:rFonts w:ascii="Times New Roman" w:hAnsi="Times New Roman" w:cs="Times New Roman"/>
          <w:color w:val="000000"/>
          <w:sz w:val="24"/>
          <w:szCs w:val="24"/>
        </w:rPr>
        <w:t>The activation energy terminology, which states as the no</w:t>
      </w:r>
      <w:r>
        <w:rPr>
          <w:rFonts w:ascii="Times New Roman" w:hAnsi="Times New Roman" w:cs="Times New Roman"/>
          <w:color w:val="000000"/>
          <w:sz w:val="24"/>
          <w:szCs w:val="24"/>
        </w:rPr>
        <w:t xml:space="preserve">minal supply of energy acquired </w:t>
      </w:r>
      <w:r w:rsidRPr="00CA41C1">
        <w:rPr>
          <w:rFonts w:ascii="Times New Roman" w:hAnsi="Times New Roman" w:cs="Times New Roman"/>
          <w:color w:val="000000"/>
          <w:sz w:val="24"/>
          <w:szCs w:val="24"/>
        </w:rPr>
        <w:t xml:space="preserve">to induct a chemical reaction,” was established by a Swedish scientist ‘Svante Arrhenius’ in 1889. Several procedures that include transferal of mass with activation energy are oil container engineering, food production, synthetical processing, oil coating, etc. There are dynamic devices through which chemical reactants are implicated for activating reactions to produce a vast output. </w:t>
      </w:r>
      <w:r>
        <w:rPr>
          <w:rFonts w:ascii="Times New Roman" w:hAnsi="Times New Roman" w:cs="Times New Roman"/>
          <w:color w:val="000000"/>
          <w:sz w:val="24"/>
          <w:szCs w:val="24"/>
        </w:rPr>
        <w:t xml:space="preserve">Hamid and Khan </w:t>
      </w:r>
      <w:r w:rsidR="007070C9" w:rsidRPr="007070C9">
        <w:rPr>
          <w:rFonts w:ascii="Times New Roman" w:hAnsi="Times New Roman" w:cs="Times New Roman"/>
          <w:i/>
          <w:color w:val="000000"/>
          <w:sz w:val="24"/>
          <w:szCs w:val="24"/>
        </w:rPr>
        <w:t>et al</w:t>
      </w:r>
      <w:r w:rsidR="007070C9">
        <w:rPr>
          <w:rFonts w:ascii="Times New Roman" w:hAnsi="Times New Roman" w:cs="Times New Roman"/>
          <w:color w:val="000000"/>
          <w:sz w:val="24"/>
          <w:szCs w:val="24"/>
        </w:rPr>
        <w:t>. [13]</w:t>
      </w:r>
      <w:r w:rsidRPr="00CA41C1">
        <w:rPr>
          <w:rFonts w:ascii="Times New Roman" w:hAnsi="Times New Roman" w:cs="Times New Roman"/>
          <w:color w:val="000000"/>
          <w:sz w:val="24"/>
          <w:szCs w:val="24"/>
        </w:rPr>
        <w:t xml:space="preserve"> scrutinized the influence of activation energy on time-dependent magneto</w:t>
      </w:r>
      <w:r w:rsidR="009320C7">
        <w:rPr>
          <w:rFonts w:ascii="Times New Roman" w:hAnsi="Times New Roman" w:cs="Times New Roman"/>
          <w:color w:val="000000"/>
          <w:sz w:val="24"/>
          <w:szCs w:val="24"/>
        </w:rPr>
        <w:t xml:space="preserve"> </w:t>
      </w:r>
      <w:r w:rsidRPr="00CA41C1">
        <w:rPr>
          <w:rFonts w:ascii="Times New Roman" w:hAnsi="Times New Roman" w:cs="Times New Roman"/>
          <w:color w:val="000000"/>
          <w:sz w:val="24"/>
          <w:szCs w:val="24"/>
        </w:rPr>
        <w:t>Williamson nanofluid flow</w:t>
      </w:r>
      <w:r>
        <w:rPr>
          <w:rFonts w:ascii="Times New Roman" w:hAnsi="Times New Roman" w:cs="Times New Roman"/>
          <w:color w:val="000000"/>
          <w:sz w:val="24"/>
          <w:szCs w:val="24"/>
        </w:rPr>
        <w:t>.</w:t>
      </w:r>
      <w:r w:rsidR="007070C9">
        <w:rPr>
          <w:rFonts w:ascii="Times New Roman" w:hAnsi="Times New Roman" w:cs="Times New Roman"/>
          <w:color w:val="000000"/>
          <w:sz w:val="24"/>
          <w:szCs w:val="24"/>
        </w:rPr>
        <w:t xml:space="preserve"> </w:t>
      </w:r>
      <w:r w:rsidRPr="004D5A41">
        <w:rPr>
          <w:rFonts w:ascii="Times New Roman" w:hAnsi="Times New Roman" w:cs="Times New Roman"/>
          <w:sz w:val="24"/>
          <w:szCs w:val="24"/>
        </w:rPr>
        <w:t xml:space="preserve">The flow rate could be related to the imposed heat through a linear proportionality involving a constant, k, where "k is a coefficient dependent on the permeability of the (sand) </w:t>
      </w:r>
      <w:proofErr w:type="spellStart"/>
      <w:r w:rsidRPr="004D5A41">
        <w:rPr>
          <w:rFonts w:ascii="Times New Roman" w:hAnsi="Times New Roman" w:cs="Times New Roman"/>
          <w:sz w:val="24"/>
          <w:szCs w:val="24"/>
        </w:rPr>
        <w:t>layer.”</w:t>
      </w:r>
      <w:r w:rsidRPr="004D5A41">
        <w:rPr>
          <w:rFonts w:ascii="Times New Roman" w:eastAsia="Calibri" w:hAnsi="Times New Roman" w:cs="Times New Roman"/>
          <w:sz w:val="24"/>
          <w:szCs w:val="24"/>
        </w:rPr>
        <w:t>The</w:t>
      </w:r>
      <w:proofErr w:type="spellEnd"/>
      <w:r w:rsidRPr="004D5A41">
        <w:rPr>
          <w:rFonts w:ascii="Times New Roman" w:eastAsia="Calibri" w:hAnsi="Times New Roman" w:cs="Times New Roman"/>
          <w:sz w:val="24"/>
          <w:szCs w:val="24"/>
        </w:rPr>
        <w:t xml:space="preserve"> Arrhenius equation is</w:t>
      </w:r>
      <w:r>
        <w:rPr>
          <w:rFonts w:ascii="Times New Roman" w:eastAsia="Calibri" w:hAnsi="Times New Roman" w:cs="Times New Roman"/>
          <w:sz w:val="24"/>
          <w:szCs w:val="24"/>
        </w:rPr>
        <w:t xml:space="preserve"> </w:t>
      </w:r>
      <w:r w:rsidRPr="00C57431">
        <w:rPr>
          <w:position w:val="-30"/>
        </w:rPr>
        <w:object w:dxaOrig="1780" w:dyaOrig="720" w14:anchorId="521E7574">
          <v:shape id="_x0000_i1047" type="#_x0000_t75" style="width:86.25pt;height:36pt" o:ole="">
            <v:imagedata r:id="rId51" o:title=""/>
          </v:shape>
          <o:OLEObject Type="Embed" ProgID="Equation.3" ShapeID="_x0000_i1047" DrawAspect="Content" ObjectID="_1763822093" r:id="rId52"/>
        </w:object>
      </w:r>
      <w:r w:rsidRPr="004D5A41">
        <w:rPr>
          <w:rFonts w:ascii="Times New Roman" w:eastAsia="Calibri" w:hAnsi="Times New Roman" w:cs="Times New Roman"/>
          <w:sz w:val="24"/>
          <w:szCs w:val="24"/>
        </w:rPr>
        <w:t xml:space="preserve"> where A is the frequency or pre-exponential factor and </w:t>
      </w:r>
      <w:r w:rsidRPr="00C57431">
        <w:rPr>
          <w:position w:val="-30"/>
        </w:rPr>
        <w:object w:dxaOrig="1160" w:dyaOrig="720" w14:anchorId="758CB974">
          <v:shape id="_x0000_i1048" type="#_x0000_t75" style="width:57.75pt;height:36pt" o:ole="">
            <v:imagedata r:id="rId53" o:title=""/>
          </v:shape>
          <o:OLEObject Type="Embed" ProgID="Equation.3" ShapeID="_x0000_i1048" DrawAspect="Content" ObjectID="_1763822094" r:id="rId54"/>
        </w:object>
      </w:r>
      <w:r w:rsidRPr="004D5A41">
        <w:rPr>
          <w:rFonts w:ascii="Times New Roman" w:eastAsia="Calibri" w:hAnsi="Times New Roman" w:cs="Times New Roman"/>
          <w:sz w:val="24"/>
          <w:szCs w:val="24"/>
        </w:rPr>
        <w:t>represents the fraction of collisions that have enough energy to overcome the activation barrier (i.e., have energy greater than or equa</w:t>
      </w:r>
      <w:r>
        <w:rPr>
          <w:rFonts w:ascii="Times New Roman" w:eastAsia="Calibri" w:hAnsi="Times New Roman" w:cs="Times New Roman"/>
          <w:sz w:val="24"/>
          <w:szCs w:val="24"/>
        </w:rPr>
        <w:t>l to the activation energy</w:t>
      </w:r>
      <w:r w:rsidRPr="00C57431">
        <w:rPr>
          <w:position w:val="-12"/>
        </w:rPr>
        <w:object w:dxaOrig="320" w:dyaOrig="360" w14:anchorId="32B3A0EF">
          <v:shape id="_x0000_i1049" type="#_x0000_t75" style="width:14.25pt;height:21.75pt" o:ole="">
            <v:imagedata r:id="rId55" o:title=""/>
          </v:shape>
          <o:OLEObject Type="Embed" ProgID="Equation.3" ShapeID="_x0000_i1049" DrawAspect="Content" ObjectID="_1763822095" r:id="rId56"/>
        </w:object>
      </w:r>
      <w:r>
        <w:rPr>
          <w:rFonts w:ascii="Times New Roman" w:eastAsia="Calibri" w:hAnsi="Times New Roman" w:cs="Times New Roman"/>
          <w:sz w:val="24"/>
          <w:szCs w:val="24"/>
        </w:rPr>
        <w:t>)</w:t>
      </w:r>
      <w:r w:rsidRPr="004D5A41">
        <w:rPr>
          <w:rFonts w:ascii="Times New Roman" w:eastAsia="Calibri" w:hAnsi="Times New Roman" w:cs="Times New Roman"/>
          <w:sz w:val="24"/>
          <w:szCs w:val="24"/>
        </w:rPr>
        <w:t xml:space="preserve"> at temperature </w:t>
      </w:r>
      <w:r w:rsidRPr="00C57431">
        <w:rPr>
          <w:rFonts w:ascii="Times New Roman" w:eastAsia="Calibri" w:hAnsi="Times New Roman" w:cs="Times New Roman"/>
          <w:i/>
          <w:sz w:val="24"/>
          <w:szCs w:val="24"/>
        </w:rPr>
        <w:t>(T)</w:t>
      </w:r>
      <w:r w:rsidRPr="004D5A4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D5A41">
        <w:rPr>
          <w:rFonts w:ascii="Times New Roman" w:hAnsi="Times New Roman" w:cs="Times New Roman"/>
          <w:sz w:val="24"/>
          <w:szCs w:val="24"/>
        </w:rPr>
        <w:t>Arrhenius</w:t>
      </w:r>
      <w:r>
        <w:rPr>
          <w:rFonts w:ascii="Times New Roman" w:hAnsi="Times New Roman" w:cs="Times New Roman"/>
          <w:sz w:val="24"/>
          <w:szCs w:val="24"/>
        </w:rPr>
        <w:t xml:space="preserve"> in 1889</w:t>
      </w:r>
      <w:r w:rsidRPr="004D5A41">
        <w:rPr>
          <w:rFonts w:ascii="Times New Roman" w:hAnsi="Times New Roman" w:cs="Times New Roman"/>
          <w:sz w:val="24"/>
          <w:szCs w:val="24"/>
        </w:rPr>
        <w:t xml:space="preserve"> argued that for reactants to transform into products, they must first acquire a minimum amount of energy, called the activation energy Ea. At an absolute temperature T, the fraction of molecules that have a kinetic energy greater than </w:t>
      </w:r>
      <w:proofErr w:type="spellStart"/>
      <w:r w:rsidRPr="004D5A41">
        <w:rPr>
          <w:rFonts w:ascii="Times New Roman" w:hAnsi="Times New Roman" w:cs="Times New Roman"/>
          <w:sz w:val="24"/>
          <w:szCs w:val="24"/>
        </w:rPr>
        <w:t>Ea</w:t>
      </w:r>
      <w:proofErr w:type="spellEnd"/>
      <w:r w:rsidRPr="004D5A41">
        <w:rPr>
          <w:rFonts w:ascii="Times New Roman" w:hAnsi="Times New Roman" w:cs="Times New Roman"/>
          <w:sz w:val="24"/>
          <w:szCs w:val="24"/>
        </w:rPr>
        <w:t xml:space="preserve"> can be calculated from </w:t>
      </w:r>
      <w:hyperlink r:id="rId57" w:tooltip="Statistical mechanics" w:history="1">
        <w:r w:rsidRPr="007070C9">
          <w:rPr>
            <w:rStyle w:val="Hyperlink"/>
            <w:rFonts w:ascii="Times New Roman" w:eastAsia="Calibri" w:hAnsi="Times New Roman" w:cs="Times New Roman"/>
            <w:color w:val="auto"/>
            <w:sz w:val="24"/>
            <w:szCs w:val="24"/>
            <w:u w:val="none"/>
          </w:rPr>
          <w:t>statistical mechanics</w:t>
        </w:r>
      </w:hyperlink>
      <w:r w:rsidRPr="004D5A41">
        <w:rPr>
          <w:rFonts w:ascii="Times New Roman" w:hAnsi="Times New Roman" w:cs="Times New Roman"/>
          <w:sz w:val="24"/>
          <w:szCs w:val="24"/>
        </w:rPr>
        <w:t xml:space="preserve">. The concept of activation energy explains the exponential nature of the relationship, and in one way or another, it is present in all kinetic theories. </w:t>
      </w:r>
    </w:p>
    <w:p w14:paraId="3F2D946E" w14:textId="77777777" w:rsidR="00112E62" w:rsidRPr="00F96207" w:rsidRDefault="00112E62" w:rsidP="00112E62">
      <w:pPr>
        <w:spacing w:line="480" w:lineRule="auto"/>
        <w:jc w:val="both"/>
        <w:rPr>
          <w:rFonts w:ascii="Times New Roman" w:hAnsi="Times New Roman" w:cs="Times New Roman"/>
          <w:color w:val="000000"/>
          <w:sz w:val="24"/>
          <w:szCs w:val="24"/>
        </w:rPr>
      </w:pPr>
      <w:r w:rsidRPr="00F5453C">
        <w:rPr>
          <w:rFonts w:ascii="Times New Roman" w:hAnsi="Times New Roman" w:cs="Times New Roman"/>
          <w:color w:val="000000"/>
          <w:sz w:val="24"/>
          <w:szCs w:val="24"/>
        </w:rPr>
        <w:lastRenderedPageBreak/>
        <w:t xml:space="preserve">Because the system of chemical reactions is complex, it is more convenient and straightforward to limit oneself to binary type. A certain amount of activation energy is needed for a chemical reaction to begin. The activation energy of a reaction is found using the Arrhenius equation by describing continuous rate changes with temperature. A chemical reaction is a change in composition that can produce one or more products from reactants with different properties. Chemical reactions are a necessary step in the manufacturing process for many industries Arian </w:t>
      </w:r>
      <w:r w:rsidRPr="009320C7">
        <w:rPr>
          <w:rFonts w:ascii="Times New Roman" w:hAnsi="Times New Roman" w:cs="Times New Roman"/>
          <w:i/>
          <w:color w:val="000000"/>
          <w:sz w:val="24"/>
          <w:szCs w:val="24"/>
        </w:rPr>
        <w:t>et al</w:t>
      </w:r>
      <w:r w:rsidR="007070C9">
        <w:rPr>
          <w:rFonts w:ascii="Times New Roman" w:hAnsi="Times New Roman" w:cs="Times New Roman"/>
          <w:color w:val="000000"/>
          <w:sz w:val="24"/>
          <w:szCs w:val="24"/>
        </w:rPr>
        <w:t>. [14]</w:t>
      </w:r>
      <w:r w:rsidRPr="00F5453C">
        <w:rPr>
          <w:rFonts w:ascii="Times New Roman" w:hAnsi="Times New Roman" w:cs="Times New Roman"/>
          <w:color w:val="000000"/>
          <w:sz w:val="24"/>
          <w:szCs w:val="24"/>
        </w:rPr>
        <w:t>. These kinds of reactions typically take place in chemical reactors and are limited to mass transfer. When waste is minimized and reagent volume and energy inputs increase, the reaction is sufficient to produce the best result.</w:t>
      </w:r>
      <w:r w:rsidRPr="00125261">
        <w:rPr>
          <w:rFonts w:ascii="Times New Roman" w:hAnsi="Times New Roman" w:cs="Times New Roman"/>
          <w:color w:val="000000"/>
          <w:sz w:val="24"/>
          <w:szCs w:val="24"/>
        </w:rPr>
        <w:t xml:space="preserve"> </w:t>
      </w:r>
    </w:p>
    <w:p w14:paraId="52A42124" w14:textId="77777777" w:rsidR="00DA1DBF" w:rsidRDefault="00DA1DBF" w:rsidP="00DA1DBF">
      <w:pPr>
        <w:spacing w:line="480" w:lineRule="auto"/>
        <w:jc w:val="both"/>
        <w:rPr>
          <w:rFonts w:ascii="Times New Roman" w:hAnsi="Times New Roman" w:cs="Times New Roman"/>
          <w:sz w:val="24"/>
          <w:szCs w:val="24"/>
        </w:rPr>
      </w:pPr>
      <w:r w:rsidRPr="005E204C">
        <w:rPr>
          <w:rFonts w:ascii="Times New Roman" w:hAnsi="Times New Roman" w:cs="Times New Roman"/>
          <w:color w:val="000000"/>
          <w:sz w:val="24"/>
          <w:szCs w:val="24"/>
        </w:rPr>
        <w:t>To improve thermal device efficiency, it is essential to f</w:t>
      </w:r>
      <w:r>
        <w:rPr>
          <w:rFonts w:ascii="Times New Roman" w:hAnsi="Times New Roman" w:cs="Times New Roman"/>
          <w:color w:val="000000"/>
          <w:sz w:val="24"/>
          <w:szCs w:val="24"/>
        </w:rPr>
        <w:t>i</w:t>
      </w:r>
      <w:r w:rsidRPr="005E204C">
        <w:rPr>
          <w:rFonts w:ascii="Times New Roman" w:hAnsi="Times New Roman" w:cs="Times New Roman"/>
          <w:color w:val="000000"/>
          <w:sz w:val="24"/>
          <w:szCs w:val="24"/>
        </w:rPr>
        <w:t>nd widespread applications for ultrahigh-performance cooling technologies in the industrial sectors. The nanoﬂuid is the name given to the brand-new revolutionary liquid that has high thermal efficiency. The nanoparticles are tiny sized particles with 1–100 nm diameter and uniform dimensions. The thermal conductivity of common ﬂuids, such as water, ethylene glycol, or motor oil, may be improved by including nanoparticles</w:t>
      </w:r>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Maatoug</w:t>
      </w:r>
      <w:proofErr w:type="spellEnd"/>
      <w:r>
        <w:rPr>
          <w:rFonts w:ascii="Times New Roman" w:hAnsi="Times New Roman" w:cs="Times New Roman"/>
          <w:sz w:val="24"/>
          <w:szCs w:val="24"/>
        </w:rPr>
        <w:t xml:space="preserve"> </w:t>
      </w:r>
      <w:r w:rsidRPr="007070C9">
        <w:rPr>
          <w:rFonts w:ascii="Times New Roman" w:hAnsi="Times New Roman" w:cs="Times New Roman"/>
          <w:i/>
          <w:sz w:val="24"/>
          <w:szCs w:val="24"/>
        </w:rPr>
        <w:t>et al</w:t>
      </w:r>
      <w:r w:rsidR="007070C9">
        <w:rPr>
          <w:rFonts w:ascii="Times New Roman" w:hAnsi="Times New Roman" w:cs="Times New Roman"/>
          <w:sz w:val="24"/>
          <w:szCs w:val="24"/>
        </w:rPr>
        <w:t>.</w:t>
      </w:r>
      <w:r>
        <w:rPr>
          <w:rFonts w:ascii="Times New Roman" w:hAnsi="Times New Roman" w:cs="Times New Roman"/>
          <w:sz w:val="24"/>
          <w:szCs w:val="24"/>
        </w:rPr>
        <w:t xml:space="preserve"> </w:t>
      </w:r>
      <w:r w:rsidR="007070C9">
        <w:rPr>
          <w:rFonts w:ascii="Times New Roman" w:hAnsi="Times New Roman" w:cs="Times New Roman"/>
          <w:sz w:val="24"/>
          <w:szCs w:val="24"/>
        </w:rPr>
        <w:t>[6]</w:t>
      </w:r>
      <w:r>
        <w:rPr>
          <w:rFonts w:ascii="Times New Roman" w:hAnsi="Times New Roman" w:cs="Times New Roman"/>
          <w:sz w:val="24"/>
          <w:szCs w:val="24"/>
        </w:rPr>
        <w:t>.</w:t>
      </w:r>
      <w:r w:rsidRPr="00284F4B">
        <w:rPr>
          <w:rFonts w:ascii="Times New Roman" w:hAnsi="Times New Roman" w:cs="Times New Roman"/>
          <w:sz w:val="24"/>
          <w:szCs w:val="24"/>
        </w:rPr>
        <w:t xml:space="preserve"> Heat conduction through nanoparticles is enhanced because of their small size and large surface area. Nanofluid can be made in two primary ways.</w:t>
      </w:r>
      <w:r w:rsidRPr="0094562F">
        <w:rPr>
          <w:rFonts w:ascii="Times New Roman" w:hAnsi="Times New Roman" w:cs="Times New Roman"/>
          <w:sz w:val="24"/>
          <w:szCs w:val="24"/>
        </w:rPr>
        <w:t xml:space="preserve"> </w:t>
      </w:r>
      <w:r w:rsidRPr="00284F4B">
        <w:rPr>
          <w:rFonts w:ascii="Times New Roman" w:hAnsi="Times New Roman" w:cs="Times New Roman"/>
          <w:sz w:val="24"/>
          <w:szCs w:val="24"/>
        </w:rPr>
        <w:t xml:space="preserve">Kazi and </w:t>
      </w:r>
      <w:proofErr w:type="spellStart"/>
      <w:r w:rsidRPr="00284F4B">
        <w:rPr>
          <w:rFonts w:ascii="Times New Roman" w:hAnsi="Times New Roman" w:cs="Times New Roman"/>
          <w:sz w:val="24"/>
          <w:szCs w:val="24"/>
        </w:rPr>
        <w:t>Togun</w:t>
      </w:r>
      <w:proofErr w:type="spellEnd"/>
      <w:r w:rsidRPr="00284F4B">
        <w:rPr>
          <w:rFonts w:ascii="Times New Roman" w:hAnsi="Times New Roman" w:cs="Times New Roman"/>
          <w:sz w:val="24"/>
          <w:szCs w:val="24"/>
        </w:rPr>
        <w:t xml:space="preserve">, </w:t>
      </w:r>
      <w:r w:rsidR="007070C9">
        <w:rPr>
          <w:rFonts w:ascii="Times New Roman" w:hAnsi="Times New Roman" w:cs="Times New Roman"/>
          <w:sz w:val="24"/>
          <w:szCs w:val="24"/>
        </w:rPr>
        <w:t>[15]</w:t>
      </w:r>
      <w:r w:rsidRPr="00284F4B">
        <w:rPr>
          <w:rFonts w:ascii="Times New Roman" w:hAnsi="Times New Roman" w:cs="Times New Roman"/>
          <w:sz w:val="24"/>
          <w:szCs w:val="24"/>
        </w:rPr>
        <w:t xml:space="preserve"> the first </w:t>
      </w:r>
      <w:proofErr w:type="gramStart"/>
      <w:r w:rsidRPr="00284F4B">
        <w:rPr>
          <w:rFonts w:ascii="Times New Roman" w:hAnsi="Times New Roman" w:cs="Times New Roman"/>
          <w:sz w:val="24"/>
          <w:szCs w:val="24"/>
        </w:rPr>
        <w:t>is</w:t>
      </w:r>
      <w:proofErr w:type="gramEnd"/>
      <w:r w:rsidRPr="00284F4B">
        <w:rPr>
          <w:rFonts w:ascii="Times New Roman" w:hAnsi="Times New Roman" w:cs="Times New Roman"/>
          <w:sz w:val="24"/>
          <w:szCs w:val="24"/>
        </w:rPr>
        <w:t xml:space="preserve"> the introduction of synthesized nanoparticles into a host fluid by means such as evaporation or inert-gas condensation. The second strategy includes releasing nanoparticles into the environment. </w:t>
      </w:r>
    </w:p>
    <w:p w14:paraId="7D985278" w14:textId="77777777" w:rsidR="005E65A9" w:rsidRPr="00EA3C1E" w:rsidRDefault="005E65A9" w:rsidP="005E65A9">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 xml:space="preserve">Tzeng </w:t>
      </w:r>
      <w:r w:rsidRPr="009320C7">
        <w:rPr>
          <w:rFonts w:ascii="Times New Roman" w:hAnsi="Times New Roman" w:cs="Times New Roman"/>
          <w:i/>
          <w:sz w:val="24"/>
          <w:szCs w:val="24"/>
        </w:rPr>
        <w:t>et al</w:t>
      </w:r>
      <w:r w:rsidRPr="00EA3C1E">
        <w:rPr>
          <w:rFonts w:ascii="Times New Roman" w:hAnsi="Times New Roman" w:cs="Times New Roman"/>
          <w:sz w:val="24"/>
          <w:szCs w:val="24"/>
        </w:rPr>
        <w:t xml:space="preserve">. </w:t>
      </w:r>
      <w:r w:rsidR="007070C9">
        <w:rPr>
          <w:rFonts w:ascii="Times New Roman" w:hAnsi="Times New Roman" w:cs="Times New Roman"/>
          <w:sz w:val="24"/>
          <w:szCs w:val="24"/>
        </w:rPr>
        <w:t>[16]</w:t>
      </w:r>
      <w:r w:rsidRPr="00EA3C1E">
        <w:rPr>
          <w:rFonts w:ascii="Times New Roman" w:hAnsi="Times New Roman" w:cs="Times New Roman"/>
          <w:sz w:val="24"/>
          <w:szCs w:val="24"/>
        </w:rPr>
        <w:t xml:space="preserve"> performed an experiment on the platform of transmission of a four-wheel drive; this transmission had an advanced rotary blade coupling, where high local temperatures occurred at high rotating speed</w:t>
      </w:r>
      <w:r w:rsidR="009320C7">
        <w:rPr>
          <w:rFonts w:ascii="Times New Roman" w:hAnsi="Times New Roman" w:cs="Times New Roman"/>
          <w:sz w:val="24"/>
          <w:szCs w:val="24"/>
        </w:rPr>
        <w:t xml:space="preserve">s using engine transmission oil. </w:t>
      </w:r>
      <w:r w:rsidR="009320C7" w:rsidRPr="00EA3C1E">
        <w:rPr>
          <w:rFonts w:ascii="Times New Roman" w:hAnsi="Times New Roman" w:cs="Times New Roman"/>
          <w:sz w:val="24"/>
          <w:szCs w:val="24"/>
        </w:rPr>
        <w:t>Suspended</w:t>
      </w:r>
      <w:r w:rsidRPr="00EA3C1E">
        <w:rPr>
          <w:rFonts w:ascii="Times New Roman" w:hAnsi="Times New Roman" w:cs="Times New Roman"/>
          <w:sz w:val="24"/>
          <w:szCs w:val="24"/>
        </w:rPr>
        <w:t xml:space="preserve"> </w:t>
      </w:r>
      <w:proofErr w:type="spellStart"/>
      <w:r w:rsidRPr="00EA3C1E">
        <w:rPr>
          <w:rFonts w:ascii="Times New Roman" w:hAnsi="Times New Roman" w:cs="Times New Roman"/>
          <w:sz w:val="24"/>
          <w:szCs w:val="24"/>
        </w:rPr>
        <w:t>CuO</w:t>
      </w:r>
      <w:proofErr w:type="spellEnd"/>
      <w:r w:rsidRPr="00EA3C1E">
        <w:rPr>
          <w:rFonts w:ascii="Times New Roman" w:hAnsi="Times New Roman" w:cs="Times New Roman"/>
          <w:sz w:val="24"/>
          <w:szCs w:val="24"/>
        </w:rPr>
        <w:t xml:space="preserve"> (Coper mono Oxide) and Al2O3 (Aluminum dioxide) nanoparticles. The temperature distribution on the exterior of the </w:t>
      </w:r>
      <w:r w:rsidRPr="00EA3C1E">
        <w:rPr>
          <w:rFonts w:ascii="Times New Roman" w:hAnsi="Times New Roman" w:cs="Times New Roman"/>
          <w:sz w:val="24"/>
          <w:szCs w:val="24"/>
        </w:rPr>
        <w:lastRenderedPageBreak/>
        <w:t xml:space="preserve">rotary-blade-coupling transmission was measured at four engine operating speeds (400, 800, 1200, and 1600rpm), and the optimum composition of Nano fluids with regard to heat transfer performance was investigated. From the results it was deduced that </w:t>
      </w:r>
      <w:proofErr w:type="spellStart"/>
      <w:r w:rsidRPr="00EA3C1E">
        <w:rPr>
          <w:rFonts w:ascii="Times New Roman" w:hAnsi="Times New Roman" w:cs="Times New Roman"/>
          <w:sz w:val="24"/>
          <w:szCs w:val="24"/>
        </w:rPr>
        <w:t>CuO</w:t>
      </w:r>
      <w:proofErr w:type="spellEnd"/>
      <w:r w:rsidRPr="00EA3C1E">
        <w:rPr>
          <w:rFonts w:ascii="Times New Roman" w:hAnsi="Times New Roman" w:cs="Times New Roman"/>
          <w:sz w:val="24"/>
          <w:szCs w:val="24"/>
        </w:rPr>
        <w:t xml:space="preserve"> (Coper Oxide) Nano fluids produced the lowest transmission hence, the application of Nanofluids in transmission is of great advantage in terms of thermal conductivity. </w:t>
      </w:r>
    </w:p>
    <w:p w14:paraId="57A0B11D" w14:textId="77777777" w:rsidR="00112E62" w:rsidRDefault="005E65A9" w:rsidP="00112E62">
      <w:pPr>
        <w:spacing w:line="480" w:lineRule="auto"/>
        <w:jc w:val="both"/>
        <w:rPr>
          <w:rFonts w:ascii="Times New Roman" w:eastAsia="Calibri" w:hAnsi="Times New Roman" w:cs="Times New Roman"/>
          <w:sz w:val="24"/>
          <w:szCs w:val="24"/>
        </w:rPr>
      </w:pPr>
      <w:proofErr w:type="spellStart"/>
      <w:r w:rsidRPr="00EA3C1E">
        <w:rPr>
          <w:rFonts w:ascii="Times New Roman" w:eastAsia="Calibri" w:hAnsi="Times New Roman" w:cs="Times New Roman"/>
          <w:sz w:val="24"/>
          <w:szCs w:val="24"/>
        </w:rPr>
        <w:t>Vassalo</w:t>
      </w:r>
      <w:proofErr w:type="spellEnd"/>
      <w:r w:rsidRPr="00EA3C1E">
        <w:rPr>
          <w:rFonts w:ascii="Times New Roman" w:eastAsia="Calibri" w:hAnsi="Times New Roman" w:cs="Times New Roman"/>
          <w:sz w:val="24"/>
          <w:szCs w:val="24"/>
        </w:rPr>
        <w:t xml:space="preserve"> </w:t>
      </w:r>
      <w:r w:rsidRPr="009320C7">
        <w:rPr>
          <w:rFonts w:ascii="Times New Roman" w:eastAsia="Calibri" w:hAnsi="Times New Roman" w:cs="Times New Roman"/>
          <w:i/>
          <w:sz w:val="24"/>
          <w:szCs w:val="24"/>
        </w:rPr>
        <w:t>et al</w:t>
      </w:r>
      <w:r w:rsidR="007070C9">
        <w:rPr>
          <w:rFonts w:ascii="Times New Roman" w:eastAsia="Calibri" w:hAnsi="Times New Roman" w:cs="Times New Roman"/>
          <w:sz w:val="24"/>
          <w:szCs w:val="24"/>
        </w:rPr>
        <w:t>. [17]</w:t>
      </w:r>
      <w:r w:rsidRPr="00EA3C1E">
        <w:rPr>
          <w:rFonts w:ascii="Times New Roman" w:eastAsia="Calibri" w:hAnsi="Times New Roman" w:cs="Times New Roman"/>
          <w:sz w:val="24"/>
          <w:szCs w:val="24"/>
        </w:rPr>
        <w:t xml:space="preserve"> reported order of magnitude increasing in the critical heat flux in a pool boiling, </w:t>
      </w:r>
      <w:r>
        <w:rPr>
          <w:rFonts w:ascii="Times New Roman" w:eastAsia="Calibri" w:hAnsi="Times New Roman" w:cs="Times New Roman"/>
          <w:sz w:val="24"/>
          <w:szCs w:val="24"/>
        </w:rPr>
        <w:t>by comparing Nano</w:t>
      </w:r>
      <w:r w:rsidRPr="00EA3C1E">
        <w:rPr>
          <w:rFonts w:ascii="Times New Roman" w:eastAsia="Calibri" w:hAnsi="Times New Roman" w:cs="Times New Roman"/>
          <w:sz w:val="24"/>
          <w:szCs w:val="24"/>
        </w:rPr>
        <w:t xml:space="preserve">fluid to base fluids. The tendency of raising chip power in electronic components or simplifying cooling requirements for space applications is being presented. High critical heat fluxes which </w:t>
      </w:r>
      <w:proofErr w:type="gramStart"/>
      <w:r w:rsidRPr="00EA3C1E">
        <w:rPr>
          <w:rFonts w:ascii="Times New Roman" w:eastAsia="Calibri" w:hAnsi="Times New Roman" w:cs="Times New Roman"/>
          <w:sz w:val="24"/>
          <w:szCs w:val="24"/>
        </w:rPr>
        <w:t>allows</w:t>
      </w:r>
      <w:proofErr w:type="gramEnd"/>
      <w:r w:rsidRPr="00EA3C1E">
        <w:rPr>
          <w:rFonts w:ascii="Times New Roman" w:eastAsia="Calibri" w:hAnsi="Times New Roman" w:cs="Times New Roman"/>
          <w:sz w:val="24"/>
          <w:szCs w:val="24"/>
        </w:rPr>
        <w:t xml:space="preserve"> for boiling to higher qualities with increased heat removal and wider safety margin from film boiling makes Nano fluids attractive in general electronic cooling as well as space applications with very high power density</w:t>
      </w:r>
      <w:r>
        <w:rPr>
          <w:rFonts w:ascii="Times New Roman" w:eastAsia="Calibri" w:hAnsi="Times New Roman" w:cs="Times New Roman"/>
          <w:sz w:val="24"/>
          <w:szCs w:val="24"/>
        </w:rPr>
        <w:t>.</w:t>
      </w:r>
      <w:r w:rsidRPr="000B0309">
        <w:rPr>
          <w:rFonts w:ascii="Times New Roman" w:eastAsia="Calibri" w:hAnsi="Times New Roman" w:cs="Times New Roman"/>
          <w:sz w:val="24"/>
          <w:szCs w:val="24"/>
        </w:rPr>
        <w:t xml:space="preserve"> </w:t>
      </w:r>
      <w:r w:rsidR="007070C9">
        <w:rPr>
          <w:rFonts w:ascii="Times New Roman" w:eastAsia="Calibri" w:hAnsi="Times New Roman" w:cs="Times New Roman"/>
          <w:sz w:val="24"/>
          <w:szCs w:val="24"/>
        </w:rPr>
        <w:t>Sabet [18]</w:t>
      </w:r>
      <w:r w:rsidRPr="000B0309">
        <w:t xml:space="preserve"> </w:t>
      </w:r>
      <w:r w:rsidRPr="000B0309">
        <w:rPr>
          <w:rFonts w:ascii="Times New Roman" w:eastAsia="Calibri" w:hAnsi="Times New Roman" w:cs="Times New Roman"/>
          <w:sz w:val="24"/>
          <w:szCs w:val="24"/>
        </w:rPr>
        <w:t xml:space="preserve">Nanofluids can be considered for use in </w:t>
      </w:r>
      <w:proofErr w:type="spellStart"/>
      <w:r w:rsidRPr="000B0309">
        <w:rPr>
          <w:rFonts w:ascii="Times New Roman" w:eastAsia="Calibri" w:hAnsi="Times New Roman" w:cs="Times New Roman"/>
          <w:sz w:val="24"/>
          <w:szCs w:val="24"/>
        </w:rPr>
        <w:t>microthrusters</w:t>
      </w:r>
      <w:proofErr w:type="spellEnd"/>
      <w:r w:rsidRPr="000B0309">
        <w:rPr>
          <w:rFonts w:ascii="Times New Roman" w:eastAsia="Calibri" w:hAnsi="Times New Roman" w:cs="Times New Roman"/>
          <w:sz w:val="24"/>
          <w:szCs w:val="24"/>
        </w:rPr>
        <w:t xml:space="preserve"> and propulsion systems for small satellites and spacecraft. The unique fluidic properties contribute to efficient thrust generation and precise contro</w:t>
      </w:r>
      <w:r>
        <w:rPr>
          <w:rFonts w:ascii="Times New Roman" w:eastAsia="Calibri" w:hAnsi="Times New Roman" w:cs="Times New Roman"/>
          <w:sz w:val="24"/>
          <w:szCs w:val="24"/>
        </w:rPr>
        <w:t xml:space="preserve">l in microgravity environments. </w:t>
      </w:r>
      <w:r w:rsidRPr="000B0309">
        <w:rPr>
          <w:rFonts w:ascii="Times New Roman" w:eastAsia="Calibri" w:hAnsi="Times New Roman" w:cs="Times New Roman"/>
          <w:sz w:val="24"/>
          <w:szCs w:val="24"/>
        </w:rPr>
        <w:t>Nanofluids can play a role in improving the efficiency of thermal control systems for life support equipment on spacecraft. This includes regulating temperatures for crewed missions, ensuring the c</w:t>
      </w:r>
      <w:r>
        <w:rPr>
          <w:rFonts w:ascii="Times New Roman" w:eastAsia="Calibri" w:hAnsi="Times New Roman" w:cs="Times New Roman"/>
          <w:sz w:val="24"/>
          <w:szCs w:val="24"/>
        </w:rPr>
        <w:t>omfort and safety of astronauts</w:t>
      </w:r>
    </w:p>
    <w:p w14:paraId="4AB7988D" w14:textId="77777777" w:rsidR="00927E1D" w:rsidRDefault="00927E1D" w:rsidP="00927E1D">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 xml:space="preserve">Farooq </w:t>
      </w:r>
      <w:r w:rsidRPr="00C00179">
        <w:rPr>
          <w:rFonts w:ascii="Times New Roman" w:hAnsi="Times New Roman" w:cs="Times New Roman"/>
          <w:i/>
          <w:sz w:val="24"/>
          <w:szCs w:val="24"/>
        </w:rPr>
        <w:t>et al</w:t>
      </w:r>
      <w:r w:rsidR="007070C9">
        <w:rPr>
          <w:rFonts w:ascii="Times New Roman" w:hAnsi="Times New Roman" w:cs="Times New Roman"/>
          <w:sz w:val="24"/>
          <w:szCs w:val="24"/>
        </w:rPr>
        <w:t>. [19]</w:t>
      </w:r>
      <w:r w:rsidRPr="00EA3C1E">
        <w:rPr>
          <w:rFonts w:ascii="Times New Roman" w:hAnsi="Times New Roman" w:cs="Times New Roman"/>
          <w:sz w:val="24"/>
          <w:szCs w:val="24"/>
        </w:rPr>
        <w:t xml:space="preserve"> investigated 3D flow of magnetized hybrid nanofluid with heat source/sink over a stretching sheet and the results shows that when the angle of inclination, magnetic parameter, and the volumetric concentration of hybrid </w:t>
      </w:r>
      <w:proofErr w:type="spellStart"/>
      <w:r w:rsidRPr="00EA3C1E">
        <w:rPr>
          <w:rFonts w:ascii="Times New Roman" w:hAnsi="Times New Roman" w:cs="Times New Roman"/>
          <w:sz w:val="24"/>
          <w:szCs w:val="24"/>
        </w:rPr>
        <w:t>nonmaterial’s</w:t>
      </w:r>
      <w:proofErr w:type="spellEnd"/>
      <w:r w:rsidRPr="00EA3C1E">
        <w:rPr>
          <w:rFonts w:ascii="Times New Roman" w:hAnsi="Times New Roman" w:cs="Times New Roman"/>
          <w:sz w:val="24"/>
          <w:szCs w:val="24"/>
        </w:rPr>
        <w:t xml:space="preserve"> increase the axial flow profile of th</w:t>
      </w:r>
      <w:r>
        <w:rPr>
          <w:rFonts w:ascii="Times New Roman" w:hAnsi="Times New Roman" w:cs="Times New Roman"/>
          <w:sz w:val="24"/>
          <w:szCs w:val="24"/>
        </w:rPr>
        <w:t xml:space="preserve">e hybrid nanofluids is reduced. </w:t>
      </w:r>
      <w:r w:rsidRPr="00EA3C1E">
        <w:rPr>
          <w:rFonts w:ascii="Times New Roman" w:hAnsi="Times New Roman" w:cs="Times New Roman"/>
          <w:sz w:val="24"/>
          <w:szCs w:val="24"/>
        </w:rPr>
        <w:t xml:space="preserve">Al-Asad </w:t>
      </w:r>
      <w:r w:rsidRPr="00C00179">
        <w:rPr>
          <w:rFonts w:ascii="Times New Roman" w:hAnsi="Times New Roman" w:cs="Times New Roman"/>
          <w:i/>
          <w:sz w:val="24"/>
          <w:szCs w:val="24"/>
        </w:rPr>
        <w:t>et al</w:t>
      </w:r>
      <w:r w:rsidR="000651AF">
        <w:rPr>
          <w:rFonts w:ascii="Times New Roman" w:hAnsi="Times New Roman" w:cs="Times New Roman"/>
          <w:sz w:val="24"/>
          <w:szCs w:val="24"/>
        </w:rPr>
        <w:t>. [20]</w:t>
      </w:r>
      <w:r w:rsidRPr="00EA3C1E">
        <w:rPr>
          <w:rFonts w:ascii="Times New Roman" w:hAnsi="Times New Roman" w:cs="Times New Roman"/>
          <w:sz w:val="24"/>
          <w:szCs w:val="24"/>
        </w:rPr>
        <w:t xml:space="preserve"> examined analytic simulation of MHD boundary layer flow of a chemically reacting upper-</w:t>
      </w:r>
      <w:proofErr w:type="spellStart"/>
      <w:r w:rsidRPr="00EA3C1E">
        <w:rPr>
          <w:rFonts w:ascii="Times New Roman" w:hAnsi="Times New Roman" w:cs="Times New Roman"/>
          <w:sz w:val="24"/>
          <w:szCs w:val="24"/>
        </w:rPr>
        <w:t>convected</w:t>
      </w:r>
      <w:proofErr w:type="spellEnd"/>
      <w:r w:rsidRPr="00EA3C1E">
        <w:rPr>
          <w:rFonts w:ascii="Times New Roman" w:hAnsi="Times New Roman" w:cs="Times New Roman"/>
          <w:sz w:val="24"/>
          <w:szCs w:val="24"/>
        </w:rPr>
        <w:t xml:space="preserve"> Maxwell fluid past a vertical surface subjected to double stratifications with variable properties which follows that when n=1 and n=2, the </w:t>
      </w:r>
      <w:r w:rsidRPr="00EA3C1E">
        <w:rPr>
          <w:rFonts w:ascii="Times New Roman" w:hAnsi="Times New Roman" w:cs="Times New Roman"/>
          <w:sz w:val="24"/>
          <w:szCs w:val="24"/>
        </w:rPr>
        <w:lastRenderedPageBreak/>
        <w:t>concentration of species reduces for increasi</w:t>
      </w:r>
      <w:r>
        <w:rPr>
          <w:rFonts w:ascii="Times New Roman" w:hAnsi="Times New Roman" w:cs="Times New Roman"/>
          <w:sz w:val="24"/>
          <w:szCs w:val="24"/>
        </w:rPr>
        <w:t xml:space="preserve">ng chemical reaction parameter. </w:t>
      </w:r>
      <w:r w:rsidR="000651AF">
        <w:rPr>
          <w:rFonts w:ascii="Times New Roman" w:hAnsi="Times New Roman" w:cs="Times New Roman"/>
          <w:sz w:val="24"/>
          <w:szCs w:val="24"/>
        </w:rPr>
        <w:t>Sharma and Gandhi [21]</w:t>
      </w:r>
      <w:r w:rsidRPr="00EA3C1E">
        <w:rPr>
          <w:rFonts w:ascii="Times New Roman" w:hAnsi="Times New Roman" w:cs="Times New Roman"/>
          <w:sz w:val="24"/>
          <w:szCs w:val="24"/>
        </w:rPr>
        <w:t xml:space="preserve"> discussed the combined effects of Joule heating and non-uniform heat source/sink on unsteady MHD mixed convective flow over </w:t>
      </w:r>
      <w:proofErr w:type="spellStart"/>
      <w:r w:rsidRPr="00EA3C1E">
        <w:rPr>
          <w:rFonts w:ascii="Times New Roman" w:hAnsi="Times New Roman" w:cs="Times New Roman"/>
          <w:sz w:val="24"/>
          <w:szCs w:val="24"/>
        </w:rPr>
        <w:t>avertical</w:t>
      </w:r>
      <w:proofErr w:type="spellEnd"/>
      <w:r w:rsidRPr="00EA3C1E">
        <w:rPr>
          <w:rFonts w:ascii="Times New Roman" w:hAnsi="Times New Roman" w:cs="Times New Roman"/>
          <w:sz w:val="24"/>
          <w:szCs w:val="24"/>
        </w:rPr>
        <w:t xml:space="preserve"> stretching surface embedded in a Darcy-</w:t>
      </w:r>
      <w:proofErr w:type="spellStart"/>
      <w:r w:rsidRPr="00EA3C1E">
        <w:rPr>
          <w:rFonts w:ascii="Times New Roman" w:hAnsi="Times New Roman" w:cs="Times New Roman"/>
          <w:sz w:val="24"/>
          <w:szCs w:val="24"/>
        </w:rPr>
        <w:t>Forchheimier</w:t>
      </w:r>
      <w:proofErr w:type="spellEnd"/>
      <w:r w:rsidRPr="00EA3C1E">
        <w:rPr>
          <w:rFonts w:ascii="Times New Roman" w:hAnsi="Times New Roman" w:cs="Times New Roman"/>
          <w:sz w:val="24"/>
          <w:szCs w:val="24"/>
        </w:rPr>
        <w:t xml:space="preserve"> po</w:t>
      </w:r>
      <w:r w:rsidR="000651AF">
        <w:rPr>
          <w:rFonts w:ascii="Times New Roman" w:hAnsi="Times New Roman" w:cs="Times New Roman"/>
          <w:sz w:val="24"/>
          <w:szCs w:val="24"/>
        </w:rPr>
        <w:t xml:space="preserve">rous medium. </w:t>
      </w:r>
      <w:r w:rsidRPr="00F76FA9">
        <w:rPr>
          <w:rFonts w:ascii="Times New Roman" w:hAnsi="Times New Roman" w:cs="Times New Roman"/>
          <w:sz w:val="24"/>
          <w:szCs w:val="24"/>
        </w:rPr>
        <w:t xml:space="preserve">Gautam </w:t>
      </w:r>
      <w:r>
        <w:rPr>
          <w:rFonts w:ascii="Times New Roman" w:hAnsi="Times New Roman" w:cs="Times New Roman"/>
          <w:i/>
          <w:sz w:val="24"/>
          <w:szCs w:val="24"/>
        </w:rPr>
        <w:t xml:space="preserve">et </w:t>
      </w:r>
      <w:r w:rsidRPr="00F76FA9">
        <w:rPr>
          <w:rFonts w:ascii="Times New Roman" w:hAnsi="Times New Roman" w:cs="Times New Roman"/>
          <w:i/>
          <w:sz w:val="24"/>
          <w:szCs w:val="24"/>
        </w:rPr>
        <w:t>al</w:t>
      </w:r>
      <w:r w:rsidR="000651AF">
        <w:rPr>
          <w:rFonts w:ascii="Times New Roman" w:hAnsi="Times New Roman" w:cs="Times New Roman"/>
          <w:sz w:val="24"/>
          <w:szCs w:val="24"/>
        </w:rPr>
        <w:t>. [22]</w:t>
      </w:r>
      <w:r w:rsidRPr="00F76FA9">
        <w:rPr>
          <w:rFonts w:ascii="Times New Roman" w:hAnsi="Times New Roman" w:cs="Times New Roman"/>
          <w:sz w:val="24"/>
          <w:szCs w:val="24"/>
        </w:rPr>
        <w:t xml:space="preserve"> examined comparative study of two non-Newtonian fluids with bioconvective induced MHD flow in presence of multiple slips, heat source/sink and </w:t>
      </w:r>
      <w:proofErr w:type="spellStart"/>
      <w:r w:rsidRPr="00F76FA9">
        <w:rPr>
          <w:rFonts w:ascii="Times New Roman" w:hAnsi="Times New Roman" w:cs="Times New Roman"/>
          <w:sz w:val="24"/>
          <w:szCs w:val="24"/>
        </w:rPr>
        <w:t>nonlinearthermal</w:t>
      </w:r>
      <w:proofErr w:type="spellEnd"/>
      <w:r w:rsidRPr="00F76FA9">
        <w:rPr>
          <w:rFonts w:ascii="Times New Roman" w:hAnsi="Times New Roman" w:cs="Times New Roman"/>
          <w:sz w:val="24"/>
          <w:szCs w:val="24"/>
        </w:rPr>
        <w:t xml:space="preserve"> radiation and the results shows that the magnitude of surface drag and surface cooling rate are at a higher level for Casson fluid in comparison with Maxwell fluid. </w:t>
      </w:r>
      <w:r>
        <w:rPr>
          <w:rFonts w:ascii="Times New Roman" w:hAnsi="Times New Roman" w:cs="Times New Roman"/>
          <w:sz w:val="24"/>
          <w:szCs w:val="24"/>
        </w:rPr>
        <w:t xml:space="preserve"> </w:t>
      </w:r>
      <w:r w:rsidRPr="00EA3C1E">
        <w:rPr>
          <w:rFonts w:ascii="Times New Roman" w:hAnsi="Times New Roman" w:cs="Times New Roman"/>
          <w:sz w:val="24"/>
          <w:szCs w:val="24"/>
        </w:rPr>
        <w:t xml:space="preserve">Jawad </w:t>
      </w:r>
      <w:r w:rsidRPr="00F76FA9">
        <w:rPr>
          <w:rFonts w:ascii="Times New Roman" w:hAnsi="Times New Roman" w:cs="Times New Roman"/>
          <w:i/>
          <w:sz w:val="24"/>
          <w:szCs w:val="24"/>
        </w:rPr>
        <w:t>et al</w:t>
      </w:r>
      <w:r w:rsidR="000651AF">
        <w:rPr>
          <w:rFonts w:ascii="Times New Roman" w:hAnsi="Times New Roman" w:cs="Times New Roman"/>
          <w:sz w:val="24"/>
          <w:szCs w:val="24"/>
        </w:rPr>
        <w:t>. [23]</w:t>
      </w:r>
      <w:r w:rsidRPr="00EA3C1E">
        <w:rPr>
          <w:rFonts w:ascii="Times New Roman" w:hAnsi="Times New Roman" w:cs="Times New Roman"/>
          <w:sz w:val="24"/>
          <w:szCs w:val="24"/>
        </w:rPr>
        <w:t xml:space="preserve"> studied the influence of bioconvection and thermal radiation on MHD Williamson Nano Casson fluid flow with the swimming of Gyrotactic microorganisms due to porous stretching sheet and it was established that through rising the value of bio-convection and Peclet number, the microorganism field diminishing.</w:t>
      </w:r>
      <w:r w:rsidRPr="00EA3C1E">
        <w:rPr>
          <w:rFonts w:ascii="Times New Roman" w:hAnsi="Times New Roman" w:cs="Times New Roman"/>
          <w:sz w:val="24"/>
          <w:szCs w:val="24"/>
        </w:rPr>
        <w:tab/>
      </w:r>
      <w:r w:rsidRPr="00EA3C1E">
        <w:rPr>
          <w:rFonts w:ascii="Times New Roman" w:hAnsi="Times New Roman" w:cs="Times New Roman"/>
          <w:sz w:val="24"/>
          <w:szCs w:val="24"/>
        </w:rPr>
        <w:tab/>
      </w:r>
      <w:r w:rsidRPr="00EA3C1E">
        <w:rPr>
          <w:rFonts w:ascii="Times New Roman" w:hAnsi="Times New Roman" w:cs="Times New Roman"/>
          <w:sz w:val="24"/>
          <w:szCs w:val="24"/>
        </w:rPr>
        <w:tab/>
      </w:r>
      <w:r w:rsidRPr="00EA3C1E">
        <w:rPr>
          <w:rFonts w:ascii="Times New Roman" w:hAnsi="Times New Roman" w:cs="Times New Roman"/>
          <w:sz w:val="24"/>
          <w:szCs w:val="24"/>
        </w:rPr>
        <w:tab/>
        <w:t xml:space="preserve">        </w:t>
      </w:r>
    </w:p>
    <w:p w14:paraId="00642C19" w14:textId="77777777" w:rsidR="00927E1D" w:rsidRPr="00E923DE" w:rsidRDefault="00927E1D" w:rsidP="00C17116">
      <w:pPr>
        <w:spacing w:line="480" w:lineRule="auto"/>
        <w:jc w:val="both"/>
        <w:rPr>
          <w:rFonts w:ascii="Times New Roman" w:hAnsi="Times New Roman" w:cs="Times New Roman"/>
          <w:sz w:val="24"/>
          <w:szCs w:val="24"/>
        </w:rPr>
      </w:pPr>
      <w:proofErr w:type="spellStart"/>
      <w:r w:rsidRPr="00EA3C1E">
        <w:rPr>
          <w:rFonts w:ascii="Times New Roman" w:hAnsi="Times New Roman" w:cs="Times New Roman"/>
          <w:sz w:val="24"/>
          <w:szCs w:val="24"/>
        </w:rPr>
        <w:t>Asogwaet</w:t>
      </w:r>
      <w:proofErr w:type="spellEnd"/>
      <w:r w:rsidRPr="00EA3C1E">
        <w:rPr>
          <w:rFonts w:ascii="Times New Roman" w:hAnsi="Times New Roman" w:cs="Times New Roman"/>
          <w:sz w:val="24"/>
          <w:szCs w:val="24"/>
        </w:rPr>
        <w:t xml:space="preserve"> </w:t>
      </w:r>
      <w:r w:rsidRPr="00F76FA9">
        <w:rPr>
          <w:rFonts w:ascii="Times New Roman" w:hAnsi="Times New Roman" w:cs="Times New Roman"/>
          <w:i/>
          <w:sz w:val="24"/>
          <w:szCs w:val="24"/>
        </w:rPr>
        <w:t>et al</w:t>
      </w:r>
      <w:r w:rsidR="000651AF">
        <w:rPr>
          <w:rFonts w:ascii="Times New Roman" w:hAnsi="Times New Roman" w:cs="Times New Roman"/>
          <w:sz w:val="24"/>
          <w:szCs w:val="24"/>
        </w:rPr>
        <w:t>. [24]</w:t>
      </w:r>
      <w:r w:rsidRPr="00EA3C1E">
        <w:rPr>
          <w:rFonts w:ascii="Times New Roman" w:hAnsi="Times New Roman" w:cs="Times New Roman"/>
          <w:sz w:val="24"/>
          <w:szCs w:val="24"/>
        </w:rPr>
        <w:t xml:space="preserve"> investigated the suction effect on the dynamics of EMHD </w:t>
      </w:r>
      <w:proofErr w:type="spellStart"/>
      <w:r w:rsidRPr="00EA3C1E">
        <w:rPr>
          <w:rFonts w:ascii="Times New Roman" w:hAnsi="Times New Roman" w:cs="Times New Roman"/>
          <w:sz w:val="24"/>
          <w:szCs w:val="24"/>
        </w:rPr>
        <w:t>casson</w:t>
      </w:r>
      <w:proofErr w:type="spellEnd"/>
      <w:r w:rsidRPr="00EA3C1E">
        <w:rPr>
          <w:rFonts w:ascii="Times New Roman" w:hAnsi="Times New Roman" w:cs="Times New Roman"/>
          <w:sz w:val="24"/>
          <w:szCs w:val="24"/>
        </w:rPr>
        <w:t xml:space="preserve"> nanofluid over an induced stagnation point flow of stretchable electromagnetic plate with radiation and chemical reaction which resulted into an increment in the modified Hartmann number increases the rate of energy, mass flux and friction. As </w:t>
      </w:r>
      <w:proofErr w:type="spellStart"/>
      <w:r w:rsidRPr="00EA3C1E">
        <w:rPr>
          <w:rFonts w:ascii="Times New Roman" w:hAnsi="Times New Roman" w:cs="Times New Roman"/>
          <w:sz w:val="24"/>
          <w:szCs w:val="24"/>
        </w:rPr>
        <w:t>lewis</w:t>
      </w:r>
      <w:proofErr w:type="spellEnd"/>
      <w:r w:rsidRPr="00EA3C1E">
        <w:rPr>
          <w:rFonts w:ascii="Times New Roman" w:hAnsi="Times New Roman" w:cs="Times New Roman"/>
          <w:sz w:val="24"/>
          <w:szCs w:val="24"/>
        </w:rPr>
        <w:t xml:space="preserve"> number, Brownian motion, and chemical reaction rise, the thickness of the concentration boundary layer d</w:t>
      </w:r>
      <w:r>
        <w:rPr>
          <w:rFonts w:ascii="Times New Roman" w:hAnsi="Times New Roman" w:cs="Times New Roman"/>
          <w:sz w:val="24"/>
          <w:szCs w:val="24"/>
        </w:rPr>
        <w:t>ecreases on the stretching Riga surface</w:t>
      </w:r>
      <w:r w:rsidRPr="00EA3C1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A3C1E">
        <w:rPr>
          <w:rFonts w:ascii="Times New Roman" w:hAnsi="Times New Roman" w:cs="Times New Roman"/>
          <w:sz w:val="24"/>
          <w:szCs w:val="24"/>
        </w:rPr>
        <w:t>Algehyne</w:t>
      </w:r>
      <w:proofErr w:type="spellEnd"/>
      <w:r w:rsidRPr="00EA3C1E">
        <w:rPr>
          <w:rFonts w:ascii="Times New Roman" w:hAnsi="Times New Roman" w:cs="Times New Roman"/>
          <w:sz w:val="24"/>
          <w:szCs w:val="24"/>
        </w:rPr>
        <w:t xml:space="preserve"> </w:t>
      </w:r>
      <w:r w:rsidRPr="00F76FA9">
        <w:rPr>
          <w:rFonts w:ascii="Times New Roman" w:hAnsi="Times New Roman" w:cs="Times New Roman"/>
          <w:i/>
          <w:sz w:val="24"/>
          <w:szCs w:val="24"/>
        </w:rPr>
        <w:t>et al</w:t>
      </w:r>
      <w:r w:rsidR="000651AF">
        <w:rPr>
          <w:rFonts w:ascii="Times New Roman" w:hAnsi="Times New Roman" w:cs="Times New Roman"/>
          <w:sz w:val="24"/>
          <w:szCs w:val="24"/>
        </w:rPr>
        <w:t>. [25]</w:t>
      </w:r>
      <w:r w:rsidRPr="00EA3C1E">
        <w:rPr>
          <w:rFonts w:ascii="Times New Roman" w:hAnsi="Times New Roman" w:cs="Times New Roman"/>
          <w:sz w:val="24"/>
          <w:szCs w:val="24"/>
        </w:rPr>
        <w:t xml:space="preserve"> studied the numerical simulation of bioconvective Darcy </w:t>
      </w:r>
      <w:proofErr w:type="spellStart"/>
      <w:r w:rsidRPr="00EA3C1E">
        <w:rPr>
          <w:rFonts w:ascii="Times New Roman" w:hAnsi="Times New Roman" w:cs="Times New Roman"/>
          <w:sz w:val="24"/>
          <w:szCs w:val="24"/>
        </w:rPr>
        <w:t>Forchhemier</w:t>
      </w:r>
      <w:proofErr w:type="spellEnd"/>
      <w:r w:rsidRPr="00EA3C1E">
        <w:rPr>
          <w:rFonts w:ascii="Times New Roman" w:hAnsi="Times New Roman" w:cs="Times New Roman"/>
          <w:sz w:val="24"/>
          <w:szCs w:val="24"/>
        </w:rPr>
        <w:t xml:space="preserve"> nanofluid flow with energy transition over a permeable vertical plate where the energy transition profile significantly enhances with the flourishing values of Eckert number, heat absorption/generation and Hartmann number respectively.</w:t>
      </w:r>
      <w:r>
        <w:rPr>
          <w:rFonts w:ascii="Times New Roman" w:hAnsi="Times New Roman" w:cs="Times New Roman"/>
          <w:sz w:val="24"/>
          <w:szCs w:val="24"/>
        </w:rPr>
        <w:t xml:space="preserve"> </w:t>
      </w:r>
      <w:proofErr w:type="spellStart"/>
      <w:r w:rsidRPr="00EA3C1E">
        <w:rPr>
          <w:rFonts w:ascii="Times New Roman" w:hAnsi="Times New Roman" w:cs="Times New Roman"/>
          <w:sz w:val="24"/>
          <w:szCs w:val="24"/>
        </w:rPr>
        <w:t>Eswaramoorthhi</w:t>
      </w:r>
      <w:proofErr w:type="spellEnd"/>
      <w:r w:rsidRPr="00EA3C1E">
        <w:rPr>
          <w:rFonts w:ascii="Times New Roman" w:hAnsi="Times New Roman" w:cs="Times New Roman"/>
          <w:sz w:val="24"/>
          <w:szCs w:val="24"/>
        </w:rPr>
        <w:t xml:space="preserve"> </w:t>
      </w:r>
      <w:r w:rsidRPr="00F76FA9">
        <w:rPr>
          <w:rFonts w:ascii="Times New Roman" w:hAnsi="Times New Roman" w:cs="Times New Roman"/>
          <w:i/>
          <w:sz w:val="24"/>
          <w:szCs w:val="24"/>
        </w:rPr>
        <w:t>et al</w:t>
      </w:r>
      <w:r>
        <w:rPr>
          <w:rFonts w:ascii="Times New Roman" w:hAnsi="Times New Roman" w:cs="Times New Roman"/>
          <w:i/>
          <w:sz w:val="24"/>
          <w:szCs w:val="24"/>
        </w:rPr>
        <w:t>.</w:t>
      </w:r>
      <w:r w:rsidR="000651AF">
        <w:rPr>
          <w:rFonts w:ascii="Times New Roman" w:hAnsi="Times New Roman" w:cs="Times New Roman"/>
          <w:sz w:val="24"/>
          <w:szCs w:val="24"/>
        </w:rPr>
        <w:t xml:space="preserve"> [26]</w:t>
      </w:r>
      <w:r w:rsidRPr="00EA3C1E">
        <w:rPr>
          <w:rFonts w:ascii="Times New Roman" w:hAnsi="Times New Roman" w:cs="Times New Roman"/>
          <w:sz w:val="24"/>
          <w:szCs w:val="24"/>
        </w:rPr>
        <w:t xml:space="preserve"> investigated the exploration of Darcy-</w:t>
      </w:r>
      <w:proofErr w:type="spellStart"/>
      <w:r w:rsidRPr="00EA3C1E">
        <w:rPr>
          <w:rFonts w:ascii="Times New Roman" w:hAnsi="Times New Roman" w:cs="Times New Roman"/>
          <w:sz w:val="24"/>
          <w:szCs w:val="24"/>
        </w:rPr>
        <w:t>Forchheimer</w:t>
      </w:r>
      <w:proofErr w:type="spellEnd"/>
      <w:r w:rsidRPr="00EA3C1E">
        <w:rPr>
          <w:rFonts w:ascii="Times New Roman" w:hAnsi="Times New Roman" w:cs="Times New Roman"/>
          <w:sz w:val="24"/>
          <w:szCs w:val="24"/>
        </w:rPr>
        <w:t xml:space="preserve"> flows of non-Newtonian </w:t>
      </w:r>
      <w:proofErr w:type="spellStart"/>
      <w:r w:rsidRPr="00EA3C1E">
        <w:rPr>
          <w:rFonts w:ascii="Times New Roman" w:hAnsi="Times New Roman" w:cs="Times New Roman"/>
          <w:sz w:val="24"/>
          <w:szCs w:val="24"/>
        </w:rPr>
        <w:t>casson</w:t>
      </w:r>
      <w:proofErr w:type="spellEnd"/>
      <w:r w:rsidRPr="00EA3C1E">
        <w:rPr>
          <w:rFonts w:ascii="Times New Roman" w:hAnsi="Times New Roman" w:cs="Times New Roman"/>
          <w:sz w:val="24"/>
          <w:szCs w:val="24"/>
        </w:rPr>
        <w:t xml:space="preserve"> and Williamson conveying tiny particles experiencing binary chemical reaction and thermal </w:t>
      </w:r>
      <w:r>
        <w:rPr>
          <w:rFonts w:ascii="Times New Roman" w:hAnsi="Times New Roman" w:cs="Times New Roman"/>
          <w:sz w:val="24"/>
          <w:szCs w:val="24"/>
        </w:rPr>
        <w:t xml:space="preserve">radiation: comparative analysis. </w:t>
      </w:r>
      <w:r w:rsidRPr="00EA3C1E">
        <w:rPr>
          <w:rFonts w:ascii="Times New Roman" w:hAnsi="Times New Roman" w:cs="Times New Roman"/>
          <w:sz w:val="24"/>
          <w:szCs w:val="24"/>
        </w:rPr>
        <w:lastRenderedPageBreak/>
        <w:t xml:space="preserve">Jawad </w:t>
      </w:r>
      <w:r w:rsidRPr="00F76FA9">
        <w:rPr>
          <w:rFonts w:ascii="Times New Roman" w:hAnsi="Times New Roman" w:cs="Times New Roman"/>
          <w:i/>
          <w:sz w:val="24"/>
          <w:szCs w:val="24"/>
        </w:rPr>
        <w:t>et al</w:t>
      </w:r>
      <w:r>
        <w:rPr>
          <w:rFonts w:ascii="Times New Roman" w:hAnsi="Times New Roman" w:cs="Times New Roman"/>
          <w:i/>
          <w:sz w:val="24"/>
          <w:szCs w:val="24"/>
        </w:rPr>
        <w:t>.</w:t>
      </w:r>
      <w:r w:rsidR="000651AF">
        <w:rPr>
          <w:rFonts w:ascii="Times New Roman" w:hAnsi="Times New Roman" w:cs="Times New Roman"/>
          <w:sz w:val="24"/>
          <w:szCs w:val="24"/>
        </w:rPr>
        <w:t xml:space="preserve"> [27]</w:t>
      </w:r>
      <w:r w:rsidRPr="00EA3C1E">
        <w:rPr>
          <w:rFonts w:ascii="Times New Roman" w:hAnsi="Times New Roman" w:cs="Times New Roman"/>
          <w:sz w:val="24"/>
          <w:szCs w:val="24"/>
        </w:rPr>
        <w:t xml:space="preserve"> studied the influence of Bioconvection and therma</w:t>
      </w:r>
      <w:r w:rsidR="00C17116">
        <w:rPr>
          <w:rFonts w:ascii="Times New Roman" w:hAnsi="Times New Roman" w:cs="Times New Roman"/>
          <w:sz w:val="24"/>
          <w:szCs w:val="24"/>
        </w:rPr>
        <w:t>l radiation on MHD Williamson Na</w:t>
      </w:r>
      <w:r w:rsidRPr="00EA3C1E">
        <w:rPr>
          <w:rFonts w:ascii="Times New Roman" w:hAnsi="Times New Roman" w:cs="Times New Roman"/>
          <w:sz w:val="24"/>
          <w:szCs w:val="24"/>
        </w:rPr>
        <w:t>no Casson fluid flow with the swimming of Gyrotactic microorganisms due to porous stretching sheet which shows the rising the value of bio-convection and Peclet number, the microorganism field diminishing</w:t>
      </w:r>
      <w:r w:rsidRPr="00C17116">
        <w:rPr>
          <w:rFonts w:ascii="Times New Roman" w:hAnsi="Times New Roman" w:cs="Times New Roman"/>
          <w:sz w:val="24"/>
          <w:szCs w:val="24"/>
        </w:rPr>
        <w:t>.</w:t>
      </w:r>
      <w:r w:rsidR="00C17116" w:rsidRPr="00C17116">
        <w:rPr>
          <w:sz w:val="24"/>
          <w:szCs w:val="24"/>
        </w:rPr>
        <w:t xml:space="preserve"> </w:t>
      </w:r>
      <w:r w:rsidR="00C17116" w:rsidRPr="00C17116">
        <w:rPr>
          <w:rFonts w:ascii="Times New Roman" w:hAnsi="Times New Roman" w:cs="Times New Roman"/>
          <w:sz w:val="24"/>
          <w:szCs w:val="24"/>
        </w:rPr>
        <w:t xml:space="preserve">Nadab </w:t>
      </w:r>
      <w:proofErr w:type="gramStart"/>
      <w:r w:rsidR="00C17116" w:rsidRPr="00C17116">
        <w:rPr>
          <w:rFonts w:ascii="Times New Roman" w:hAnsi="Times New Roman" w:cs="Times New Roman"/>
          <w:i/>
          <w:sz w:val="24"/>
          <w:szCs w:val="24"/>
        </w:rPr>
        <w:t>et al</w:t>
      </w:r>
      <w:r w:rsidR="000651AF">
        <w:rPr>
          <w:rFonts w:ascii="Times New Roman" w:hAnsi="Times New Roman" w:cs="Times New Roman"/>
          <w:sz w:val="24"/>
          <w:szCs w:val="24"/>
        </w:rPr>
        <w:t>.[</w:t>
      </w:r>
      <w:proofErr w:type="gramEnd"/>
      <w:r w:rsidR="000651AF">
        <w:rPr>
          <w:rFonts w:ascii="Times New Roman" w:hAnsi="Times New Roman" w:cs="Times New Roman"/>
          <w:sz w:val="24"/>
          <w:szCs w:val="24"/>
        </w:rPr>
        <w:t>28]</w:t>
      </w:r>
      <w:r w:rsidR="00C17116" w:rsidRPr="00C17116">
        <w:rPr>
          <w:rFonts w:ascii="Times New Roman" w:hAnsi="Times New Roman" w:cs="Times New Roman"/>
          <w:sz w:val="24"/>
          <w:szCs w:val="24"/>
        </w:rPr>
        <w:t xml:space="preserve"> investigate Heat and mass transfer analysis of magnetohydrodynamic (MHD) </w:t>
      </w:r>
      <w:proofErr w:type="spellStart"/>
      <w:r w:rsidR="00C17116" w:rsidRPr="00C17116">
        <w:rPr>
          <w:rFonts w:ascii="Times New Roman" w:hAnsi="Times New Roman" w:cs="Times New Roman"/>
          <w:sz w:val="24"/>
          <w:szCs w:val="24"/>
        </w:rPr>
        <w:t>thermosolutal</w:t>
      </w:r>
      <w:proofErr w:type="spellEnd"/>
      <w:r w:rsidR="00C17116" w:rsidRPr="00C17116">
        <w:rPr>
          <w:rFonts w:ascii="Times New Roman" w:hAnsi="Times New Roman" w:cs="Times New Roman"/>
          <w:sz w:val="24"/>
          <w:szCs w:val="24"/>
        </w:rPr>
        <w:t xml:space="preserve"> nanofluid flow over vertical and inclined porous </w:t>
      </w:r>
      <w:proofErr w:type="spellStart"/>
      <w:r w:rsidR="00C17116" w:rsidRPr="00C17116">
        <w:rPr>
          <w:rFonts w:ascii="Times New Roman" w:hAnsi="Times New Roman" w:cs="Times New Roman"/>
          <w:sz w:val="24"/>
          <w:szCs w:val="24"/>
        </w:rPr>
        <w:t>media</w:t>
      </w:r>
      <w:r w:rsidR="00C17116">
        <w:rPr>
          <w:rFonts w:ascii="Times New Roman" w:hAnsi="Times New Roman" w:cs="Times New Roman"/>
          <w:sz w:val="24"/>
          <w:szCs w:val="24"/>
        </w:rPr>
        <w:t>.</w:t>
      </w:r>
      <w:r w:rsidRPr="00E923DE">
        <w:rPr>
          <w:rFonts w:ascii="Times New Roman" w:hAnsi="Times New Roman" w:cs="Times New Roman"/>
          <w:sz w:val="24"/>
          <w:szCs w:val="24"/>
        </w:rPr>
        <w:t>Natural</w:t>
      </w:r>
      <w:proofErr w:type="spellEnd"/>
      <w:r w:rsidRPr="00E923DE">
        <w:rPr>
          <w:rFonts w:ascii="Times New Roman" w:hAnsi="Times New Roman" w:cs="Times New Roman"/>
          <w:sz w:val="24"/>
          <w:szCs w:val="24"/>
        </w:rPr>
        <w:t xml:space="preserve"> convection heat and mass transport from a vertical cone in a non-Darcy porous material saturated with a non-Newto</w:t>
      </w:r>
      <w:r w:rsidR="000651AF">
        <w:rPr>
          <w:rFonts w:ascii="Times New Roman" w:hAnsi="Times New Roman" w:cs="Times New Roman"/>
          <w:sz w:val="24"/>
          <w:szCs w:val="24"/>
        </w:rPr>
        <w:t>nian fluid was investigated by Kairi and Murthy [29]</w:t>
      </w:r>
      <w:r w:rsidRPr="00E923DE">
        <w:rPr>
          <w:rFonts w:ascii="Times New Roman" w:hAnsi="Times New Roman" w:cs="Times New Roman"/>
          <w:sz w:val="24"/>
          <w:szCs w:val="24"/>
        </w:rPr>
        <w:t xml:space="preserve">. The impacts of the non-Darcy parameter and the viscous dissipation parameter were also examined in this work. A warmer temperature distribution was seen in the boundary layer as the dissipation value was raised. Increasing the </w:t>
      </w:r>
      <w:proofErr w:type="spellStart"/>
      <w:r w:rsidRPr="00E923DE">
        <w:rPr>
          <w:rFonts w:ascii="Times New Roman" w:hAnsi="Times New Roman" w:cs="Times New Roman"/>
          <w:sz w:val="24"/>
          <w:szCs w:val="24"/>
        </w:rPr>
        <w:t>Soret</w:t>
      </w:r>
      <w:proofErr w:type="spellEnd"/>
      <w:r w:rsidRPr="00E923DE">
        <w:rPr>
          <w:rFonts w:ascii="Times New Roman" w:hAnsi="Times New Roman" w:cs="Times New Roman"/>
          <w:sz w:val="24"/>
          <w:szCs w:val="24"/>
        </w:rPr>
        <w:t xml:space="preserve"> parameter, on the other hand, caused the boundary layer temperature distribution to become more concentrated for all power law index values. It was also discovered that the concentration profile rose as the </w:t>
      </w:r>
      <w:proofErr w:type="spellStart"/>
      <w:r w:rsidRPr="00E923DE">
        <w:rPr>
          <w:rFonts w:ascii="Times New Roman" w:hAnsi="Times New Roman" w:cs="Times New Roman"/>
          <w:sz w:val="24"/>
          <w:szCs w:val="24"/>
        </w:rPr>
        <w:t>Soret</w:t>
      </w:r>
      <w:proofErr w:type="spellEnd"/>
      <w:r w:rsidRPr="00E923DE">
        <w:rPr>
          <w:rFonts w:ascii="Times New Roman" w:hAnsi="Times New Roman" w:cs="Times New Roman"/>
          <w:sz w:val="24"/>
          <w:szCs w:val="24"/>
        </w:rPr>
        <w:t xml:space="preserve"> parameter went up but fell when the dissipation factor went up. The research showed that the power law index parameter, viscous dissipation, and the </w:t>
      </w:r>
      <w:proofErr w:type="spellStart"/>
      <w:r w:rsidRPr="00E923DE">
        <w:rPr>
          <w:rFonts w:ascii="Times New Roman" w:hAnsi="Times New Roman" w:cs="Times New Roman"/>
          <w:sz w:val="24"/>
          <w:szCs w:val="24"/>
        </w:rPr>
        <w:t>Soret</w:t>
      </w:r>
      <w:proofErr w:type="spellEnd"/>
      <w:r w:rsidRPr="00E923DE">
        <w:rPr>
          <w:rFonts w:ascii="Times New Roman" w:hAnsi="Times New Roman" w:cs="Times New Roman"/>
          <w:sz w:val="24"/>
          <w:szCs w:val="24"/>
        </w:rPr>
        <w:t xml:space="preserve"> effect all had a role in shaping the temperature and concentration profiles, as well as the heat and mass transfer coefficients.</w:t>
      </w:r>
    </w:p>
    <w:p w14:paraId="1DFC6A84" w14:textId="77777777" w:rsidR="00927E1D" w:rsidRDefault="00927E1D" w:rsidP="00927E1D">
      <w:pPr>
        <w:spacing w:after="200" w:line="480" w:lineRule="auto"/>
        <w:jc w:val="both"/>
        <w:rPr>
          <w:rFonts w:ascii="Times New Roman" w:hAnsi="Times New Roman" w:cs="Times New Roman"/>
          <w:sz w:val="24"/>
          <w:szCs w:val="24"/>
        </w:rPr>
      </w:pPr>
      <w:r w:rsidRPr="00E923DE">
        <w:rPr>
          <w:rFonts w:ascii="Times New Roman" w:hAnsi="Times New Roman" w:cs="Times New Roman"/>
          <w:sz w:val="24"/>
          <w:szCs w:val="24"/>
        </w:rPr>
        <w:t>The conventional base fluid used in industrial cooling systems often falls short in meeting the requirements of industrial processes. To address this limitation, a modern phase of nanotechnology has been proposed to enhance the cooling rate in industrial processes. Nanofluids offer potential applications in various areas, including car cooling systems, shock absorbers, and the improvement of refrigeration and air-conditionin</w:t>
      </w:r>
      <w:r w:rsidR="000651AF">
        <w:rPr>
          <w:rFonts w:ascii="Times New Roman" w:hAnsi="Times New Roman" w:cs="Times New Roman"/>
          <w:sz w:val="24"/>
          <w:szCs w:val="24"/>
        </w:rPr>
        <w:t xml:space="preserve">g systems </w:t>
      </w:r>
      <w:r w:rsidRPr="00E923DE">
        <w:rPr>
          <w:rFonts w:ascii="Times New Roman" w:hAnsi="Times New Roman" w:cs="Times New Roman"/>
          <w:sz w:val="24"/>
          <w:szCs w:val="24"/>
        </w:rPr>
        <w:t xml:space="preserve">Yusuf </w:t>
      </w:r>
      <w:r w:rsidRPr="00E923DE">
        <w:rPr>
          <w:rFonts w:ascii="Times New Roman" w:hAnsi="Times New Roman" w:cs="Times New Roman"/>
          <w:i/>
          <w:sz w:val="24"/>
          <w:szCs w:val="24"/>
        </w:rPr>
        <w:t>et al</w:t>
      </w:r>
      <w:r w:rsidR="000651AF">
        <w:rPr>
          <w:rFonts w:ascii="Times New Roman" w:hAnsi="Times New Roman" w:cs="Times New Roman"/>
          <w:sz w:val="24"/>
          <w:szCs w:val="24"/>
        </w:rPr>
        <w:t xml:space="preserve">. [30]. </w:t>
      </w:r>
      <w:r w:rsidRPr="00E923DE">
        <w:rPr>
          <w:rFonts w:ascii="Times New Roman" w:hAnsi="Times New Roman" w:cs="Times New Roman"/>
          <w:color w:val="000000"/>
          <w:sz w:val="24"/>
          <w:szCs w:val="24"/>
        </w:rPr>
        <w:t xml:space="preserve">Abdelmalek </w:t>
      </w:r>
      <w:r w:rsidRPr="00E923DE">
        <w:rPr>
          <w:rFonts w:ascii="Times New Roman" w:hAnsi="Times New Roman" w:cs="Times New Roman"/>
          <w:i/>
          <w:color w:val="000000"/>
          <w:sz w:val="24"/>
          <w:szCs w:val="24"/>
        </w:rPr>
        <w:t>et al</w:t>
      </w:r>
      <w:r w:rsidR="000651AF">
        <w:rPr>
          <w:rFonts w:ascii="Times New Roman" w:hAnsi="Times New Roman" w:cs="Times New Roman"/>
          <w:color w:val="000000"/>
          <w:sz w:val="24"/>
          <w:szCs w:val="24"/>
        </w:rPr>
        <w:t>. [31]</w:t>
      </w:r>
      <w:r w:rsidRPr="00E923DE">
        <w:rPr>
          <w:rFonts w:ascii="Times New Roman" w:hAnsi="Times New Roman" w:cs="Times New Roman"/>
          <w:color w:val="000000"/>
          <w:sz w:val="24"/>
          <w:szCs w:val="24"/>
        </w:rPr>
        <w:t xml:space="preserve"> examined gyrotactic bacteria's one-of-a-kind characteristics in Williamson nanofluid's incompressible flow by looking at their second-order slip characteristics and activation energy</w:t>
      </w:r>
    </w:p>
    <w:p w14:paraId="778EFC9A" w14:textId="77777777" w:rsidR="00927E1D" w:rsidRPr="00112E62" w:rsidRDefault="00927E1D" w:rsidP="00112E62">
      <w:pPr>
        <w:spacing w:line="480" w:lineRule="auto"/>
        <w:jc w:val="both"/>
        <w:rPr>
          <w:rFonts w:ascii="Times New Roman" w:hAnsi="Times New Roman" w:cs="Times New Roman"/>
          <w:sz w:val="24"/>
          <w:szCs w:val="24"/>
        </w:rPr>
      </w:pPr>
    </w:p>
    <w:p w14:paraId="437DA671" w14:textId="77777777" w:rsidR="00112E62" w:rsidRPr="007436DD" w:rsidRDefault="00112E62" w:rsidP="00112E62">
      <w:pPr>
        <w:pStyle w:val="ListParagraph"/>
        <w:spacing w:line="480" w:lineRule="auto"/>
        <w:ind w:left="360"/>
        <w:jc w:val="both"/>
        <w:rPr>
          <w:rFonts w:ascii="Times New Roman" w:hAnsi="Times New Roman" w:cs="Times New Roman"/>
          <w:sz w:val="24"/>
          <w:szCs w:val="24"/>
        </w:rPr>
      </w:pPr>
    </w:p>
    <w:p w14:paraId="466718B0" w14:textId="77777777" w:rsidR="00FA6C89" w:rsidRDefault="00DE3CEB" w:rsidP="00FA6C8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4C1227">
        <w:rPr>
          <w:rFonts w:ascii="Times New Roman" w:hAnsi="Times New Roman" w:cs="Times New Roman"/>
          <w:b/>
          <w:sz w:val="24"/>
          <w:szCs w:val="24"/>
        </w:rPr>
        <w:t>Mathematical formulation</w:t>
      </w:r>
    </w:p>
    <w:p w14:paraId="7C2AF765" w14:textId="77777777" w:rsidR="00FA6C89" w:rsidRDefault="00FA6C89" w:rsidP="00FA6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boundary layer gyrostatic microorganisms conducting flow water-based </w:t>
      </w:r>
      <w:proofErr w:type="spellStart"/>
      <w:r>
        <w:rPr>
          <w:rFonts w:ascii="Times New Roman" w:hAnsi="Times New Roman" w:cs="Times New Roman"/>
          <w:sz w:val="24"/>
          <w:szCs w:val="24"/>
        </w:rPr>
        <w:t>nanoliquid</w:t>
      </w:r>
      <w:proofErr w:type="spellEnd"/>
      <w:r>
        <w:rPr>
          <w:rFonts w:ascii="Times New Roman" w:hAnsi="Times New Roman" w:cs="Times New Roman"/>
          <w:sz w:val="24"/>
          <w:szCs w:val="24"/>
        </w:rPr>
        <w:t xml:space="preserve"> across a vertical permeable plate is addressed in the present work. A constant transversal magnetic field of intensity </w:t>
      </w:r>
      <w:r>
        <w:rPr>
          <w:rFonts w:ascii="Times New Roman" w:hAnsi="Times New Roman" w:cs="Times New Roman"/>
          <w:position w:val="-12"/>
          <w:sz w:val="24"/>
          <w:szCs w:val="24"/>
        </w:rPr>
        <w:object w:dxaOrig="300" w:dyaOrig="360" w14:anchorId="3031CC2A">
          <v:shape id="_x0000_i1050" type="#_x0000_t75" style="width:14.25pt;height:21.75pt" o:ole="">
            <v:imagedata r:id="rId58" o:title=""/>
          </v:shape>
          <o:OLEObject Type="Embed" ProgID="Equation.3" ShapeID="_x0000_i1050" DrawAspect="Content" ObjectID="_1763822096" r:id="rId59"/>
        </w:object>
      </w:r>
      <w:r>
        <w:rPr>
          <w:rFonts w:ascii="Times New Roman" w:hAnsi="Times New Roman" w:cs="Times New Roman"/>
          <w:sz w:val="24"/>
          <w:szCs w:val="24"/>
        </w:rPr>
        <w:t xml:space="preserve"> is applied to the flow. The Hall effects and magnetic field are inconsequential since there is no magnetic Reynolds number and voltage is modest. As stated, the presence of nanoparticles is expected to not influence the velocity and direction of microorganisms’ movement. The nanoparticulate dispersion is considered to be steady (no nanoparticle coagulation) and dilute (no particulate concentration more than 1%). This is a reasonable postulation because </w:t>
      </w:r>
      <w:proofErr w:type="spellStart"/>
      <w:r>
        <w:rPr>
          <w:rFonts w:ascii="Times New Roman" w:hAnsi="Times New Roman" w:cs="Times New Roman"/>
          <w:sz w:val="24"/>
          <w:szCs w:val="24"/>
        </w:rPr>
        <w:t>nanoliquid</w:t>
      </w:r>
      <w:proofErr w:type="spellEnd"/>
      <w:r>
        <w:rPr>
          <w:rFonts w:ascii="Times New Roman" w:hAnsi="Times New Roman" w:cs="Times New Roman"/>
          <w:sz w:val="24"/>
          <w:szCs w:val="24"/>
        </w:rPr>
        <w:t xml:space="preserve"> bioconvection is only predicted to occur in a diluted suspension of nanomaterials; otherwise, a high concentration of nanomaterials would raise the base fluid’s viscosity, suppressing bioconvection. The framework for bioconvection due to oxytactic microbes is premised on the methodology</w:t>
      </w:r>
      <w:r>
        <w:t xml:space="preserve"> </w:t>
      </w:r>
      <w:proofErr w:type="spellStart"/>
      <w:r>
        <w:rPr>
          <w:rFonts w:ascii="Times New Roman" w:hAnsi="Times New Roman" w:cs="Times New Roman"/>
          <w:sz w:val="24"/>
          <w:szCs w:val="24"/>
        </w:rPr>
        <w:t>Algehyne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sidR="00B177F5">
        <w:rPr>
          <w:rFonts w:ascii="Times New Roman" w:hAnsi="Times New Roman" w:cs="Times New Roman"/>
          <w:sz w:val="24"/>
          <w:szCs w:val="24"/>
        </w:rPr>
        <w:t>. [25]</w:t>
      </w:r>
      <w:r>
        <w:rPr>
          <w:rFonts w:ascii="Times New Roman" w:hAnsi="Times New Roman" w:cs="Times New Roman"/>
          <w:sz w:val="24"/>
          <w:szCs w:val="24"/>
        </w:rPr>
        <w:t xml:space="preserve">  </w:t>
      </w:r>
    </w:p>
    <w:p w14:paraId="1761C745" w14:textId="77777777" w:rsidR="004D48BB" w:rsidRDefault="004D48BB" w:rsidP="00FA6C89">
      <w:pPr>
        <w:spacing w:line="480" w:lineRule="auto"/>
        <w:jc w:val="both"/>
        <w:rPr>
          <w:rFonts w:ascii="Times New Roman" w:hAnsi="Times New Roman" w:cs="Times New Roman"/>
          <w:sz w:val="24"/>
          <w:szCs w:val="24"/>
        </w:rPr>
      </w:pPr>
      <w:r w:rsidRPr="006C22BE">
        <w:rPr>
          <w:rFonts w:ascii="Times New Roman" w:hAnsi="Times New Roman" w:cs="Times New Roman"/>
          <w:noProof/>
          <w:sz w:val="24"/>
          <w:szCs w:val="24"/>
        </w:rPr>
        <w:lastRenderedPageBreak/>
        <w:drawing>
          <wp:inline distT="0" distB="0" distL="0" distR="0" wp14:anchorId="01722AD9" wp14:editId="13E2742B">
            <wp:extent cx="5794873" cy="3315970"/>
            <wp:effectExtent l="0" t="0" r="0" b="0"/>
            <wp:docPr id="9" name="Picture 9" descr="C:\Users\HARUNA NADAB\AppData\Local\Microsoft\Windows\INetCache\Content.Word\IMG-2023071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Users\HARUNA NADAB\AppData\Local\Microsoft\Windows\INetCache\Content.Word\IMG-20230715-WA0000.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830477" cy="3336344"/>
                    </a:xfrm>
                    <a:prstGeom prst="rect">
                      <a:avLst/>
                    </a:prstGeom>
                    <a:noFill/>
                    <a:ln>
                      <a:noFill/>
                    </a:ln>
                  </pic:spPr>
                </pic:pic>
              </a:graphicData>
            </a:graphic>
          </wp:inline>
        </w:drawing>
      </w:r>
    </w:p>
    <w:p w14:paraId="1D2652FF" w14:textId="77777777" w:rsidR="00FA6C89" w:rsidRDefault="00EF0412" w:rsidP="00FA6C89">
      <w:pPr>
        <w:spacing w:before="0" w:beforeAutospacing="0" w:line="480" w:lineRule="auto"/>
        <w:rPr>
          <w:rFonts w:ascii="Times New Roman" w:eastAsia="Calibri" w:hAnsi="Times New Roman" w:cs="Times New Roman"/>
          <w:sz w:val="24"/>
        </w:rPr>
      </w:pPr>
      <w:r w:rsidRPr="00322D82">
        <w:rPr>
          <w:rFonts w:ascii="Times New Roman" w:eastAsia="Calibri" w:hAnsi="Times New Roman" w:cs="Times New Roman"/>
          <w:position w:val="-92"/>
          <w:sz w:val="24"/>
        </w:rPr>
        <w:object w:dxaOrig="10040" w:dyaOrig="6940" w14:anchorId="718F44F9">
          <v:shape id="_x0000_i1051" type="#_x0000_t75" style="width:7in;height:345.75pt" o:ole="">
            <v:imagedata r:id="rId61" o:title=""/>
          </v:shape>
          <o:OLEObject Type="Embed" ProgID="Equation.3" ShapeID="_x0000_i1051" DrawAspect="Content" ObjectID="_1763822097" r:id="rId62"/>
        </w:object>
      </w:r>
    </w:p>
    <w:p w14:paraId="624ACB90" w14:textId="77777777" w:rsidR="00FA6C89" w:rsidRDefault="00FA6C89" w:rsidP="00FA6C89">
      <w:pPr>
        <w:spacing w:before="0" w:beforeAutospacing="0" w:line="480" w:lineRule="auto"/>
        <w:rPr>
          <w:rFonts w:ascii="Times New Roman" w:eastAsia="Calibri" w:hAnsi="Times New Roman" w:cs="Times New Roman"/>
          <w:sz w:val="24"/>
        </w:rPr>
      </w:pPr>
      <w:r>
        <w:rPr>
          <w:rFonts w:ascii="Times New Roman" w:eastAsia="Calibri" w:hAnsi="Times New Roman" w:cs="Times New Roman"/>
          <w:sz w:val="24"/>
        </w:rPr>
        <w:lastRenderedPageBreak/>
        <w:t xml:space="preserve">The corresponding boundary conditions are given by </w:t>
      </w:r>
    </w:p>
    <w:p w14:paraId="6A7045BA" w14:textId="77777777" w:rsidR="00FA6C89" w:rsidRDefault="00EF0412" w:rsidP="00FA6C89">
      <w:pPr>
        <w:spacing w:before="0" w:beforeAutospacing="0" w:line="480" w:lineRule="auto"/>
        <w:rPr>
          <w:rFonts w:ascii="Times New Roman" w:eastAsia="Calibri" w:hAnsi="Times New Roman" w:cs="Times New Roman"/>
          <w:sz w:val="24"/>
        </w:rPr>
      </w:pPr>
      <w:r w:rsidRPr="00EF0412">
        <w:rPr>
          <w:rFonts w:ascii="Times New Roman" w:eastAsia="Calibri" w:hAnsi="Times New Roman" w:cs="Times New Roman"/>
          <w:position w:val="-32"/>
          <w:sz w:val="24"/>
        </w:rPr>
        <w:object w:dxaOrig="10260" w:dyaOrig="760" w14:anchorId="2056085F">
          <v:shape id="_x0000_i1052" type="#_x0000_t75" style="width:510.75pt;height:36pt" o:ole="">
            <v:imagedata r:id="rId63" o:title=""/>
          </v:shape>
          <o:OLEObject Type="Embed" ProgID="Equation.3" ShapeID="_x0000_i1052" DrawAspect="Content" ObjectID="_1763822098" r:id="rId64"/>
        </w:object>
      </w:r>
    </w:p>
    <w:p w14:paraId="702FD86B" w14:textId="77777777" w:rsidR="00FA6C89" w:rsidRDefault="00FA6C89" w:rsidP="00FA6C89">
      <w:pPr>
        <w:spacing w:before="0" w:beforeAutospacing="0" w:line="480" w:lineRule="auto"/>
        <w:rPr>
          <w:rFonts w:ascii="Times New Roman" w:eastAsia="Calibri" w:hAnsi="Times New Roman" w:cs="Times New Roman"/>
          <w:sz w:val="24"/>
        </w:rPr>
      </w:pPr>
      <w:r>
        <w:rPr>
          <w:rFonts w:ascii="Times New Roman" w:eastAsia="Calibri" w:hAnsi="Times New Roman" w:cs="Times New Roman"/>
          <w:sz w:val="24"/>
        </w:rPr>
        <w:t>With the following similarities variables</w:t>
      </w:r>
    </w:p>
    <w:p w14:paraId="768E77A1" w14:textId="77777777" w:rsidR="007A76E3" w:rsidRDefault="007A76E3" w:rsidP="004A3D0F">
      <w:pPr>
        <w:spacing w:line="480" w:lineRule="auto"/>
        <w:jc w:val="both"/>
        <w:rPr>
          <w:rFonts w:ascii="Times New Roman" w:eastAsia="Calibri" w:hAnsi="Times New Roman" w:cs="Times New Roman"/>
          <w:sz w:val="24"/>
        </w:rPr>
      </w:pPr>
    </w:p>
    <w:p w14:paraId="529057F2" w14:textId="77777777" w:rsidR="007A76E3" w:rsidRDefault="00EF0412" w:rsidP="004A3D0F">
      <w:pPr>
        <w:spacing w:line="480" w:lineRule="auto"/>
        <w:jc w:val="both"/>
        <w:rPr>
          <w:rFonts w:ascii="Times New Roman" w:eastAsia="Calibri" w:hAnsi="Times New Roman" w:cs="Times New Roman"/>
          <w:sz w:val="24"/>
        </w:rPr>
      </w:pPr>
      <w:r w:rsidRPr="00EF0412">
        <w:rPr>
          <w:rFonts w:ascii="Times New Roman" w:eastAsia="Calibri" w:hAnsi="Times New Roman" w:cs="Times New Roman"/>
          <w:position w:val="-50"/>
          <w:sz w:val="24"/>
        </w:rPr>
        <w:object w:dxaOrig="9880" w:dyaOrig="1120" w14:anchorId="1F8BE2C8">
          <v:shape id="_x0000_i1053" type="#_x0000_t75" style="width:489.75pt;height:57.75pt" o:ole="">
            <v:imagedata r:id="rId65" o:title=""/>
          </v:shape>
          <o:OLEObject Type="Embed" ProgID="Equation.3" ShapeID="_x0000_i1053" DrawAspect="Content" ObjectID="_1763822099" r:id="rId66"/>
        </w:object>
      </w:r>
      <w:r w:rsidR="007A76E3" w:rsidRPr="007A76E3">
        <w:rPr>
          <w:rFonts w:ascii="Times New Roman" w:eastAsia="Calibri" w:hAnsi="Times New Roman" w:cs="Times New Roman"/>
          <w:sz w:val="24"/>
        </w:rPr>
        <w:t>I</w:t>
      </w:r>
      <w:r w:rsidR="007A76E3">
        <w:rPr>
          <w:rFonts w:ascii="Times New Roman" w:eastAsia="Calibri" w:hAnsi="Times New Roman" w:cs="Times New Roman"/>
          <w:sz w:val="24"/>
        </w:rPr>
        <w:t>ntroducing the transformation (7) into (2) to (5</w:t>
      </w:r>
      <w:proofErr w:type="gramStart"/>
      <w:r w:rsidR="007A76E3" w:rsidRPr="007A76E3">
        <w:rPr>
          <w:rFonts w:ascii="Times New Roman" w:eastAsia="Calibri" w:hAnsi="Times New Roman" w:cs="Times New Roman"/>
          <w:sz w:val="24"/>
        </w:rPr>
        <w:t>).we</w:t>
      </w:r>
      <w:proofErr w:type="gramEnd"/>
      <w:r w:rsidR="007A76E3" w:rsidRPr="007A76E3">
        <w:rPr>
          <w:rFonts w:ascii="Times New Roman" w:eastAsia="Calibri" w:hAnsi="Times New Roman" w:cs="Times New Roman"/>
          <w:sz w:val="24"/>
        </w:rPr>
        <w:t xml:space="preserve"> obtain the simplified form as</w:t>
      </w:r>
    </w:p>
    <w:p w14:paraId="068AAD85" w14:textId="77777777" w:rsidR="004A3D0F" w:rsidRPr="00EA3C1E" w:rsidRDefault="00EF0412" w:rsidP="004A3D0F">
      <w:pPr>
        <w:spacing w:line="480" w:lineRule="auto"/>
        <w:jc w:val="both"/>
        <w:rPr>
          <w:rFonts w:ascii="Times New Roman" w:eastAsia="Calibri" w:hAnsi="Times New Roman" w:cs="Times New Roman"/>
          <w:sz w:val="24"/>
          <w:szCs w:val="24"/>
        </w:rPr>
      </w:pPr>
      <w:r>
        <w:rPr>
          <w:rFonts w:ascii="Times New Roman" w:eastAsiaTheme="minorHAnsi" w:hAnsi="Times New Roman" w:cstheme="minorBidi"/>
          <w:position w:val="-12"/>
          <w:sz w:val="24"/>
        </w:rPr>
        <w:object w:dxaOrig="9920" w:dyaOrig="400" w14:anchorId="5487C3F5">
          <v:shape id="_x0000_i1054" type="#_x0000_t75" style="width:497.25pt;height:21.75pt" o:ole="">
            <v:imagedata r:id="rId67" o:title=""/>
          </v:shape>
          <o:OLEObject Type="Embed" ProgID="Equation.3" ShapeID="_x0000_i1054" DrawAspect="Content" ObjectID="_1763822100" r:id="rId68"/>
        </w:object>
      </w:r>
      <w:r>
        <w:rPr>
          <w:rFonts w:ascii="Times New Roman" w:eastAsiaTheme="minorHAnsi" w:hAnsi="Times New Roman" w:cstheme="minorBidi"/>
          <w:position w:val="-12"/>
          <w:sz w:val="24"/>
        </w:rPr>
        <w:object w:dxaOrig="9999" w:dyaOrig="400" w14:anchorId="77757BC5">
          <v:shape id="_x0000_i1055" type="#_x0000_t75" style="width:7in;height:21.75pt" o:ole="">
            <v:imagedata r:id="rId69" o:title=""/>
          </v:shape>
          <o:OLEObject Type="Embed" ProgID="Equation.3" ShapeID="_x0000_i1055" DrawAspect="Content" ObjectID="_1763822101" r:id="rId70"/>
        </w:object>
      </w:r>
      <w:r w:rsidRPr="005622DC">
        <w:rPr>
          <w:rFonts w:ascii="Times New Roman" w:eastAsiaTheme="minorHAnsi" w:hAnsi="Times New Roman" w:cstheme="minorBidi"/>
          <w:position w:val="-24"/>
          <w:sz w:val="24"/>
        </w:rPr>
        <w:object w:dxaOrig="10040" w:dyaOrig="620" w14:anchorId="711A38BD">
          <v:shape id="_x0000_i1056" type="#_x0000_t75" style="width:7in;height:28.5pt" o:ole="">
            <v:imagedata r:id="rId71" o:title=""/>
          </v:shape>
          <o:OLEObject Type="Embed" ProgID="Equation.3" ShapeID="_x0000_i1056" DrawAspect="Content" ObjectID="_1763822102" r:id="rId72"/>
        </w:object>
      </w:r>
      <w:r w:rsidR="00FA36CA">
        <w:rPr>
          <w:rFonts w:ascii="Times New Roman" w:eastAsiaTheme="minorHAnsi" w:hAnsi="Times New Roman" w:cstheme="minorBidi"/>
          <w:position w:val="-10"/>
          <w:sz w:val="24"/>
        </w:rPr>
        <w:object w:dxaOrig="10120" w:dyaOrig="340" w14:anchorId="15FF9463">
          <v:shape id="_x0000_i1057" type="#_x0000_t75" style="width:7in;height:14.25pt" o:ole="">
            <v:imagedata r:id="rId73" o:title=""/>
          </v:shape>
          <o:OLEObject Type="Embed" ProgID="Equation.3" ShapeID="_x0000_i1057" DrawAspect="Content" ObjectID="_1763822103" r:id="rId74"/>
        </w:object>
      </w:r>
      <w:r w:rsidR="004A3D0F" w:rsidRPr="00EA3C1E">
        <w:rPr>
          <w:rFonts w:ascii="Times New Roman" w:eastAsia="Calibri" w:hAnsi="Times New Roman" w:cs="Times New Roman"/>
          <w:sz w:val="24"/>
          <w:szCs w:val="24"/>
        </w:rPr>
        <w:t>Satisfying the conditions</w:t>
      </w:r>
    </w:p>
    <w:p w14:paraId="112F6930" w14:textId="77777777" w:rsidR="004A3D0F" w:rsidRDefault="00FA36CA" w:rsidP="004A3D0F">
      <w:pPr>
        <w:spacing w:line="480" w:lineRule="auto"/>
        <w:jc w:val="both"/>
        <w:rPr>
          <w:rFonts w:ascii="Times New Roman" w:eastAsia="Calibri" w:hAnsi="Times New Roman" w:cs="Times New Roman"/>
          <w:sz w:val="24"/>
          <w:szCs w:val="24"/>
        </w:rPr>
      </w:pPr>
      <w:r w:rsidRPr="00E76E49">
        <w:rPr>
          <w:rFonts w:ascii="Times New Roman" w:eastAsiaTheme="minorHAnsi" w:hAnsi="Times New Roman" w:cstheme="minorBidi"/>
          <w:position w:val="-30"/>
          <w:sz w:val="24"/>
        </w:rPr>
        <w:object w:dxaOrig="10040" w:dyaOrig="720" w14:anchorId="08EC58D5">
          <v:shape id="_x0000_i1058" type="#_x0000_t75" style="width:7in;height:36pt" o:ole="">
            <v:imagedata r:id="rId75" o:title=""/>
          </v:shape>
          <o:OLEObject Type="Embed" ProgID="Equation.3" ShapeID="_x0000_i1058" DrawAspect="Content" ObjectID="_1763822104" r:id="rId76"/>
        </w:object>
      </w:r>
      <w:r w:rsidR="009C036A">
        <w:rPr>
          <w:rFonts w:ascii="Times New Roman" w:eastAsiaTheme="minorHAnsi" w:hAnsi="Times New Roman" w:cstheme="minorBidi"/>
          <w:position w:val="-30"/>
          <w:sz w:val="24"/>
        </w:rPr>
        <w:object w:dxaOrig="5539" w:dyaOrig="740" w14:anchorId="6E18A610">
          <v:shape id="_x0000_i1059" type="#_x0000_t75" style="width:273.75pt;height:36pt" o:ole="">
            <v:imagedata r:id="rId77" o:title=""/>
          </v:shape>
          <o:OLEObject Type="Embed" ProgID="Equation.3" ShapeID="_x0000_i1059" DrawAspect="Content" ObjectID="_1763822105" r:id="rId78"/>
        </w:object>
      </w:r>
      <w:r w:rsidR="00F2035D" w:rsidRPr="00F2035D">
        <w:rPr>
          <w:rFonts w:ascii="Times New Roman" w:eastAsia="Calibri" w:hAnsi="Times New Roman" w:cs="Times New Roman"/>
          <w:position w:val="-10"/>
          <w:sz w:val="24"/>
          <w:szCs w:val="24"/>
        </w:rPr>
        <w:object w:dxaOrig="180" w:dyaOrig="340" w14:anchorId="42A7A6FA">
          <v:shape id="_x0000_i1060" type="#_x0000_t75" style="width:7.5pt;height:14.25pt" o:ole="">
            <v:imagedata r:id="rId79" o:title=""/>
          </v:shape>
          <o:OLEObject Type="Embed" ProgID="Equation.3" ShapeID="_x0000_i1060" DrawAspect="Content" ObjectID="_1763822106" r:id="rId80"/>
        </w:object>
      </w:r>
      <w:r w:rsidR="00D147B7" w:rsidRPr="009C036A">
        <w:rPr>
          <w:rFonts w:ascii="Times New Roman" w:eastAsia="Calibri" w:hAnsi="Times New Roman" w:cs="Times New Roman"/>
          <w:position w:val="-110"/>
          <w:sz w:val="24"/>
          <w:szCs w:val="24"/>
        </w:rPr>
        <w:object w:dxaOrig="9060" w:dyaOrig="2299" w14:anchorId="34BDA5B4">
          <v:shape id="_x0000_i1061" type="#_x0000_t75" style="width:453.75pt;height:115.5pt" o:ole="">
            <v:imagedata r:id="rId81" o:title=""/>
          </v:shape>
          <o:OLEObject Type="Embed" ProgID="Equation.3" ShapeID="_x0000_i1061" DrawAspect="Content" ObjectID="_1763822107" r:id="rId82"/>
        </w:object>
      </w:r>
    </w:p>
    <w:p w14:paraId="62E30DCF" w14:textId="77777777" w:rsidR="0022512A" w:rsidRDefault="004A3D0F" w:rsidP="009C036A">
      <w:pPr>
        <w:tabs>
          <w:tab w:val="left" w:pos="7965"/>
        </w:tabs>
        <w:spacing w:after="0" w:line="240" w:lineRule="auto"/>
        <w:jc w:val="both"/>
        <w:rPr>
          <w:rFonts w:ascii="Times New Roman" w:hAnsi="Times New Roman" w:cs="Times New Roman"/>
          <w:sz w:val="24"/>
          <w:szCs w:val="24"/>
        </w:rPr>
      </w:pPr>
      <w:r w:rsidRPr="00EA3C1E">
        <w:rPr>
          <w:rFonts w:ascii="Times New Roman" w:eastAsia="Calibri" w:hAnsi="Times New Roman" w:cs="Times New Roman"/>
          <w:sz w:val="24"/>
          <w:szCs w:val="24"/>
        </w:rPr>
        <w:t xml:space="preserve">Le = </w:t>
      </w:r>
      <w:proofErr w:type="spellStart"/>
      <w:r w:rsidRPr="00EA3C1E">
        <w:rPr>
          <w:rFonts w:ascii="Times New Roman" w:eastAsia="Calibri" w:hAnsi="Times New Roman" w:cs="Times New Roman"/>
          <w:sz w:val="24"/>
          <w:szCs w:val="24"/>
        </w:rPr>
        <w:t>lewis</w:t>
      </w:r>
      <w:proofErr w:type="spellEnd"/>
      <w:r w:rsidRPr="00EA3C1E">
        <w:rPr>
          <w:rFonts w:ascii="Times New Roman" w:eastAsia="Calibri" w:hAnsi="Times New Roman" w:cs="Times New Roman"/>
          <w:sz w:val="24"/>
          <w:szCs w:val="24"/>
        </w:rPr>
        <w:t xml:space="preserve"> number, Nb = Thermophoresis parameter, </w:t>
      </w:r>
      <w:proofErr w:type="spellStart"/>
      <w:r w:rsidRPr="00EA3C1E">
        <w:rPr>
          <w:rFonts w:ascii="Times New Roman" w:eastAsia="Calibri" w:hAnsi="Times New Roman" w:cs="Times New Roman"/>
          <w:sz w:val="24"/>
          <w:szCs w:val="24"/>
        </w:rPr>
        <w:t>N</w:t>
      </w:r>
      <w:r>
        <w:rPr>
          <w:rFonts w:ascii="Times New Roman" w:eastAsia="Calibri" w:hAnsi="Times New Roman" w:cs="Times New Roman"/>
          <w:sz w:val="24"/>
          <w:szCs w:val="24"/>
        </w:rPr>
        <w:t>t</w:t>
      </w:r>
      <w:proofErr w:type="spellEnd"/>
      <w:r>
        <w:rPr>
          <w:rFonts w:ascii="Times New Roman" w:eastAsia="Calibri" w:hAnsi="Times New Roman" w:cs="Times New Roman"/>
          <w:sz w:val="24"/>
          <w:szCs w:val="24"/>
        </w:rPr>
        <w:t xml:space="preserve"> = Brownian motion parameter, </w:t>
      </w:r>
      <w:r w:rsidRPr="00EA3C1E">
        <w:rPr>
          <w:rFonts w:ascii="Times New Roman" w:eastAsia="Calibri" w:hAnsi="Times New Roman" w:cs="Times New Roman"/>
          <w:sz w:val="24"/>
          <w:szCs w:val="24"/>
        </w:rPr>
        <w:t xml:space="preserve"> </w:t>
      </w:r>
      <w:r w:rsidRPr="00F14EBF">
        <w:rPr>
          <w:rFonts w:ascii="Times New Roman" w:eastAsia="Calibri" w:hAnsi="Times New Roman" w:cs="Times New Roman"/>
          <w:position w:val="-10"/>
          <w:sz w:val="24"/>
          <w:szCs w:val="24"/>
        </w:rPr>
        <w:object w:dxaOrig="260" w:dyaOrig="340" w14:anchorId="6A8ABEE8">
          <v:shape id="_x0000_i1062" type="#_x0000_t75" style="width:14.25pt;height:14.25pt" o:ole="">
            <v:imagedata r:id="rId83" o:title=""/>
          </v:shape>
          <o:OLEObject Type="Embed" ProgID="Equation.3" ShapeID="_x0000_i1062" DrawAspect="Content" ObjectID="_1763822108" r:id="rId84"/>
        </w:object>
      </w:r>
      <w:r w:rsidRPr="00EA3C1E">
        <w:rPr>
          <w:rFonts w:ascii="Times New Roman" w:eastAsia="Calibri" w:hAnsi="Times New Roman" w:cs="Times New Roman"/>
          <w:sz w:val="24"/>
          <w:szCs w:val="24"/>
        </w:rPr>
        <w:t xml:space="preserve">= chemical reaction term, </w:t>
      </w:r>
      <w:r w:rsidR="00000000">
        <w:rPr>
          <w:rFonts w:ascii="Times New Roman" w:eastAsia="Calibri" w:hAnsi="Times New Roman" w:cs="Times New Roman"/>
          <w:position w:val="-12"/>
          <w:sz w:val="24"/>
          <w:szCs w:val="24"/>
        </w:rPr>
        <w:pict w14:anchorId="67CAC649">
          <v:shape id="_x0000_i1063" type="#_x0000_t75" style="width:14.25pt;height:21.75pt">
            <v:imagedata r:id="rId85" o:title=""/>
          </v:shape>
        </w:pict>
      </w:r>
      <w:r w:rsidRPr="00EA3C1E">
        <w:rPr>
          <w:rFonts w:ascii="Times New Roman" w:eastAsia="Calibri" w:hAnsi="Times New Roman" w:cs="Times New Roman"/>
          <w:sz w:val="24"/>
          <w:szCs w:val="24"/>
        </w:rPr>
        <w:t xml:space="preserve"> = relative temperature, E = Activation </w:t>
      </w:r>
      <w:proofErr w:type="gramStart"/>
      <w:r w:rsidRPr="00EA3C1E">
        <w:rPr>
          <w:rFonts w:ascii="Times New Roman" w:eastAsia="Calibri" w:hAnsi="Times New Roman" w:cs="Times New Roman"/>
          <w:sz w:val="24"/>
          <w:szCs w:val="24"/>
        </w:rPr>
        <w:t xml:space="preserve">energy  </w:t>
      </w:r>
      <w:proofErr w:type="spellStart"/>
      <w:r w:rsidRPr="00EA3C1E">
        <w:rPr>
          <w:rFonts w:ascii="Times New Roman" w:eastAsia="Calibri" w:hAnsi="Times New Roman" w:cs="Times New Roman"/>
          <w:sz w:val="24"/>
          <w:szCs w:val="24"/>
        </w:rPr>
        <w:t>Pr</w:t>
      </w:r>
      <w:proofErr w:type="spellEnd"/>
      <w:proofErr w:type="gramEnd"/>
      <w:r w:rsidRPr="00EA3C1E">
        <w:rPr>
          <w:rFonts w:ascii="Times New Roman" w:eastAsia="Calibri" w:hAnsi="Times New Roman" w:cs="Times New Roman"/>
          <w:sz w:val="24"/>
          <w:szCs w:val="24"/>
        </w:rPr>
        <w:t xml:space="preserve"> = Prandtl number, Q = heat generation, Ha = Hartman number, </w:t>
      </w:r>
      <w:proofErr w:type="spellStart"/>
      <w:r w:rsidRPr="00EA3C1E">
        <w:rPr>
          <w:rFonts w:ascii="Times New Roman" w:eastAsia="Calibri" w:hAnsi="Times New Roman" w:cs="Times New Roman"/>
          <w:sz w:val="24"/>
          <w:szCs w:val="24"/>
        </w:rPr>
        <w:t>E</w:t>
      </w:r>
      <w:r>
        <w:rPr>
          <w:rFonts w:ascii="Times New Roman" w:eastAsia="Calibri" w:hAnsi="Times New Roman" w:cs="Times New Roman"/>
          <w:sz w:val="24"/>
          <w:szCs w:val="24"/>
        </w:rPr>
        <w:t>c</w:t>
      </w:r>
      <w:proofErr w:type="spellEnd"/>
      <w:r>
        <w:rPr>
          <w:rFonts w:ascii="Times New Roman" w:eastAsia="Calibri" w:hAnsi="Times New Roman" w:cs="Times New Roman"/>
          <w:sz w:val="24"/>
          <w:szCs w:val="24"/>
        </w:rPr>
        <w:t xml:space="preserve"> = Eckert number, Dk = Dufour  </w:t>
      </w:r>
      <w:r w:rsidRPr="00EA3C1E">
        <w:rPr>
          <w:rFonts w:ascii="Times New Roman" w:eastAsia="Calibri" w:hAnsi="Times New Roman" w:cs="Times New Roman"/>
          <w:sz w:val="24"/>
          <w:szCs w:val="24"/>
        </w:rPr>
        <w:t xml:space="preserve">Gr = </w:t>
      </w:r>
      <w:proofErr w:type="spellStart"/>
      <w:r w:rsidRPr="00EA3C1E">
        <w:rPr>
          <w:rFonts w:ascii="Times New Roman" w:eastAsia="Calibri" w:hAnsi="Times New Roman" w:cs="Times New Roman"/>
          <w:sz w:val="24"/>
          <w:szCs w:val="24"/>
        </w:rPr>
        <w:t>Grashof</w:t>
      </w:r>
      <w:proofErr w:type="spellEnd"/>
      <w:r w:rsidRPr="00EA3C1E">
        <w:rPr>
          <w:rFonts w:ascii="Times New Roman" w:eastAsia="Calibri" w:hAnsi="Times New Roman" w:cs="Times New Roman"/>
          <w:sz w:val="24"/>
          <w:szCs w:val="24"/>
        </w:rPr>
        <w:t xml:space="preserve"> number, Rb = Rayleigh number, Nr = Radiation </w:t>
      </w:r>
      <w:r w:rsidR="009C036A">
        <w:rPr>
          <w:rFonts w:ascii="Times New Roman" w:eastAsia="Calibri" w:hAnsi="Times New Roman" w:cs="Times New Roman"/>
          <w:sz w:val="24"/>
          <w:szCs w:val="24"/>
        </w:rPr>
        <w:t xml:space="preserve">parameter. </w:t>
      </w:r>
      <w:r w:rsidR="009C036A" w:rsidRPr="009C036A">
        <w:rPr>
          <w:rFonts w:ascii="Times New Roman" w:eastAsiaTheme="minorEastAsia" w:hAnsi="Times New Roman" w:cs="Times New Roman"/>
          <w:sz w:val="24"/>
          <w:szCs w:val="24"/>
        </w:rPr>
        <w:t>Other physical</w:t>
      </w:r>
      <w:r w:rsidR="009C036A" w:rsidRPr="009C036A">
        <w:rPr>
          <w:rFonts w:ascii="Times New Roman" w:eastAsiaTheme="minorEastAsia" w:hAnsi="Times New Roman" w:cs="Times New Roman"/>
          <w:sz w:val="24"/>
          <w:szCs w:val="24"/>
        </w:rPr>
        <w:br/>
        <w:t xml:space="preserve">quantities of interest in this problem, namely; the skin friction parameter </w:t>
      </w:r>
      <w:r w:rsidR="009C036A" w:rsidRPr="009C036A">
        <w:rPr>
          <w:rFonts w:ascii="Times New Roman" w:eastAsiaTheme="minorEastAsia" w:hAnsi="Times New Roman" w:cs="Times New Roman"/>
          <w:position w:val="-10"/>
          <w:sz w:val="24"/>
          <w:szCs w:val="24"/>
        </w:rPr>
        <w:object w:dxaOrig="820" w:dyaOrig="340" w14:anchorId="6925CFF5">
          <v:shape id="_x0000_i1064" type="#_x0000_t75" style="width:43.5pt;height:14.25pt" o:ole="">
            <v:imagedata r:id="rId86" o:title=""/>
          </v:shape>
          <o:OLEObject Type="Embed" ProgID="Equation.3" ShapeID="_x0000_i1064" DrawAspect="Content" ObjectID="_1763822109" r:id="rId87"/>
        </w:object>
      </w:r>
      <w:r w:rsidR="009C036A" w:rsidRPr="009C036A">
        <w:rPr>
          <w:rFonts w:ascii="Times New Roman" w:eastAsiaTheme="minorEastAsia" w:hAnsi="Times New Roman" w:cs="Times New Roman"/>
          <w:sz w:val="24"/>
          <w:szCs w:val="24"/>
        </w:rPr>
        <w:t xml:space="preserve"> and the Nusselt number </w:t>
      </w:r>
      <w:r w:rsidR="009C036A" w:rsidRPr="009C036A">
        <w:rPr>
          <w:rFonts w:ascii="Times New Roman" w:hAnsi="Times New Roman" w:cs="Times New Roman"/>
          <w:position w:val="-10"/>
          <w:sz w:val="24"/>
          <w:szCs w:val="24"/>
        </w:rPr>
        <w:object w:dxaOrig="720" w:dyaOrig="340" w14:anchorId="6AA7EA5B">
          <v:shape id="_x0000_i1065" type="#_x0000_t75" style="width:36pt;height:14.25pt" o:ole="">
            <v:imagedata r:id="rId88" o:title=""/>
          </v:shape>
          <o:OLEObject Type="Embed" ProgID="Equation.3" ShapeID="_x0000_i1065" DrawAspect="Content" ObjectID="_1763822110" r:id="rId89"/>
        </w:object>
      </w:r>
      <w:r w:rsidR="009C036A" w:rsidRPr="009C036A">
        <w:rPr>
          <w:rFonts w:ascii="Times New Roman" w:eastAsiaTheme="minorEastAsia" w:hAnsi="Times New Roman" w:cs="Times New Roman"/>
          <w:sz w:val="24"/>
          <w:szCs w:val="24"/>
        </w:rPr>
        <w:t xml:space="preserve"> and Sherwood number </w:t>
      </w:r>
      <w:r w:rsidR="009C036A" w:rsidRPr="009C036A">
        <w:rPr>
          <w:rFonts w:ascii="Times New Roman" w:hAnsi="Times New Roman" w:cs="Times New Roman"/>
          <w:position w:val="-10"/>
          <w:sz w:val="24"/>
          <w:szCs w:val="24"/>
        </w:rPr>
        <w:object w:dxaOrig="700" w:dyaOrig="340" w14:anchorId="46D684AB">
          <v:shape id="_x0000_i1066" type="#_x0000_t75" style="width:36pt;height:14.25pt" o:ole="">
            <v:imagedata r:id="rId90" o:title=""/>
          </v:shape>
          <o:OLEObject Type="Embed" ProgID="Equation.3" ShapeID="_x0000_i1066" DrawAspect="Content" ObjectID="_1763822111" r:id="rId91"/>
        </w:object>
      </w:r>
      <w:r w:rsidR="009C036A" w:rsidRPr="009C036A">
        <w:rPr>
          <w:rFonts w:ascii="Times New Roman" w:eastAsiaTheme="minorEastAsia" w:hAnsi="Times New Roman" w:cs="Times New Roman"/>
          <w:sz w:val="24"/>
          <w:szCs w:val="24"/>
        </w:rPr>
        <w:t xml:space="preserve"> can be easily computed. </w:t>
      </w:r>
    </w:p>
    <w:p w14:paraId="3B95A0F5" w14:textId="77777777" w:rsidR="009C036A" w:rsidRPr="009C036A" w:rsidRDefault="009C036A" w:rsidP="009C036A">
      <w:pPr>
        <w:tabs>
          <w:tab w:val="left" w:pos="7965"/>
        </w:tabs>
        <w:spacing w:after="0" w:line="240" w:lineRule="auto"/>
        <w:jc w:val="both"/>
        <w:rPr>
          <w:rFonts w:ascii="Times New Roman" w:hAnsi="Times New Roman" w:cs="Times New Roman"/>
          <w:b/>
          <w:sz w:val="24"/>
          <w:szCs w:val="24"/>
        </w:rPr>
      </w:pPr>
      <w:r w:rsidRPr="009C036A">
        <w:rPr>
          <w:rFonts w:ascii="Times New Roman" w:hAnsi="Times New Roman" w:cs="Times New Roman"/>
          <w:b/>
          <w:sz w:val="24"/>
          <w:szCs w:val="24"/>
        </w:rPr>
        <w:t>3.0 Numerical Procedures</w:t>
      </w:r>
    </w:p>
    <w:p w14:paraId="764C99E9" w14:textId="19A01342" w:rsidR="00DE3CEB" w:rsidRPr="00C21EB0" w:rsidRDefault="008909DC" w:rsidP="00C21EB0">
      <w:pPr>
        <w:tabs>
          <w:tab w:val="left" w:pos="7965"/>
        </w:tabs>
        <w:spacing w:after="0" w:line="240" w:lineRule="auto"/>
        <w:jc w:val="both"/>
        <w:rPr>
          <w:rFonts w:ascii="Times New Roman" w:hAnsi="Times New Roman" w:cs="Times New Roman"/>
          <w:sz w:val="24"/>
          <w:szCs w:val="24"/>
        </w:rPr>
      </w:pPr>
      <w:r w:rsidRPr="008909DC">
        <w:rPr>
          <w:rFonts w:ascii="Times New Roman" w:hAnsi="Times New Roman" w:cs="Times New Roman"/>
          <w:sz w:val="24"/>
          <w:szCs w:val="24"/>
        </w:rPr>
        <w:t>The set of non-linear or</w:t>
      </w:r>
      <w:r w:rsidR="007A76E3">
        <w:rPr>
          <w:rFonts w:ascii="Times New Roman" w:hAnsi="Times New Roman" w:cs="Times New Roman"/>
          <w:sz w:val="24"/>
          <w:szCs w:val="24"/>
        </w:rPr>
        <w:t>dinary differential equations (8)</w:t>
      </w:r>
      <w:proofErr w:type="gramStart"/>
      <w:r w:rsidR="007A76E3">
        <w:rPr>
          <w:rFonts w:ascii="Times New Roman" w:hAnsi="Times New Roman" w:cs="Times New Roman"/>
          <w:sz w:val="24"/>
          <w:szCs w:val="24"/>
        </w:rPr>
        <w:t>–(</w:t>
      </w:r>
      <w:proofErr w:type="gramEnd"/>
      <w:r w:rsidR="007A76E3">
        <w:rPr>
          <w:rFonts w:ascii="Times New Roman" w:hAnsi="Times New Roman" w:cs="Times New Roman"/>
          <w:sz w:val="24"/>
          <w:szCs w:val="24"/>
        </w:rPr>
        <w:t>11</w:t>
      </w:r>
      <w:r w:rsidRPr="008909DC">
        <w:rPr>
          <w:rFonts w:ascii="Times New Roman" w:hAnsi="Times New Roman" w:cs="Times New Roman"/>
          <w:sz w:val="24"/>
          <w:szCs w:val="24"/>
        </w:rPr>
        <w:t>) with boundary conditions</w:t>
      </w:r>
      <w:r w:rsidRPr="008909DC">
        <w:rPr>
          <w:rFonts w:ascii="Times New Roman" w:hAnsi="Times New Roman" w:cs="Times New Roman"/>
          <w:sz w:val="24"/>
          <w:szCs w:val="24"/>
        </w:rPr>
        <w:br/>
        <w:t xml:space="preserve">in </w:t>
      </w:r>
      <w:r w:rsidRPr="000B727A">
        <w:rPr>
          <w:rFonts w:ascii="Times New Roman" w:hAnsi="Times New Roman" w:cs="Times New Roman"/>
          <w:sz w:val="24"/>
          <w:szCs w:val="24"/>
        </w:rPr>
        <w:t>equation (10)</w:t>
      </w:r>
      <w:r w:rsidRPr="008909DC">
        <w:rPr>
          <w:rFonts w:ascii="Times New Roman" w:hAnsi="Times New Roman" w:cs="Times New Roman"/>
          <w:sz w:val="24"/>
          <w:szCs w:val="24"/>
        </w:rPr>
        <w:t xml:space="preserve"> by </w:t>
      </w:r>
      <w:r w:rsidR="000B727A" w:rsidRPr="00F24F03">
        <w:rPr>
          <w:rFonts w:ascii="Times New Roman" w:hAnsi="Times New Roman" w:cs="Times New Roman"/>
          <w:sz w:val="24"/>
          <w:szCs w:val="24"/>
        </w:rPr>
        <w:t>using</w:t>
      </w:r>
      <w:r w:rsidR="00F312F7" w:rsidRPr="00F24F03">
        <w:rPr>
          <w:rFonts w:ascii="Times New Roman" w:hAnsi="Times New Roman" w:cs="Times New Roman"/>
          <w:sz w:val="24"/>
          <w:szCs w:val="24"/>
        </w:rPr>
        <w:t xml:space="preserve"> symbolic MATHEMATICA software, the ordinary differential equations have been numerically solved</w:t>
      </w:r>
      <w:r w:rsidR="00F312F7" w:rsidRPr="008909DC">
        <w:rPr>
          <w:rFonts w:ascii="Times New Roman" w:hAnsi="Times New Roman" w:cs="Times New Roman"/>
          <w:sz w:val="24"/>
          <w:szCs w:val="24"/>
        </w:rPr>
        <w:t xml:space="preserve"> </w:t>
      </w:r>
      <w:r w:rsidRPr="008909DC">
        <w:rPr>
          <w:rFonts w:ascii="Times New Roman" w:hAnsi="Times New Roman" w:cs="Times New Roman"/>
          <w:sz w:val="24"/>
          <w:szCs w:val="24"/>
        </w:rPr>
        <w:t>with</w:t>
      </w:r>
      <w:r w:rsidR="000B727A">
        <w:rPr>
          <w:rFonts w:ascii="Times New Roman" w:hAnsi="Times New Roman" w:cs="Times New Roman"/>
          <w:sz w:val="24"/>
          <w:szCs w:val="24"/>
        </w:rPr>
        <w:t xml:space="preserve"> </w:t>
      </w:r>
      <w:r w:rsidR="000B727A" w:rsidRPr="000B727A">
        <w:rPr>
          <w:rFonts w:ascii="Times New Roman" w:hAnsi="Times New Roman" w:cs="Times New Roman"/>
          <w:position w:val="-10"/>
          <w:sz w:val="24"/>
          <w:szCs w:val="24"/>
        </w:rPr>
        <w:object w:dxaOrig="3080" w:dyaOrig="340" w14:anchorId="2EAC6545">
          <v:shape id="_x0000_i1067" type="#_x0000_t75" style="width:158.25pt;height:14.25pt" o:ole="">
            <v:imagedata r:id="rId92" o:title=""/>
          </v:shape>
          <o:OLEObject Type="Embed" ProgID="Equation.3" ShapeID="_x0000_i1067" DrawAspect="Content" ObjectID="_1763822112" r:id="rId93"/>
        </w:object>
      </w:r>
      <w:r w:rsidR="000B727A">
        <w:rPr>
          <w:rFonts w:ascii="Times New Roman" w:hAnsi="Times New Roman" w:cs="Times New Roman"/>
          <w:sz w:val="24"/>
          <w:szCs w:val="24"/>
        </w:rPr>
        <w:t xml:space="preserve"> </w:t>
      </w:r>
      <w:r w:rsidRPr="008909DC">
        <w:rPr>
          <w:rFonts w:ascii="Times New Roman" w:hAnsi="Times New Roman" w:cs="Times New Roman"/>
          <w:sz w:val="24"/>
          <w:szCs w:val="24"/>
        </w:rPr>
        <w:t>as prescribed parameters. A step</w:t>
      </w:r>
      <w:r w:rsidR="00F312F7">
        <w:rPr>
          <w:rFonts w:ascii="Times New Roman" w:hAnsi="Times New Roman" w:cs="Times New Roman"/>
          <w:sz w:val="24"/>
          <w:szCs w:val="24"/>
        </w:rPr>
        <w:t xml:space="preserve"> </w:t>
      </w:r>
      <w:r w:rsidRPr="008909DC">
        <w:rPr>
          <w:rFonts w:ascii="Times New Roman" w:hAnsi="Times New Roman" w:cs="Times New Roman"/>
          <w:sz w:val="24"/>
          <w:szCs w:val="24"/>
        </w:rPr>
        <w:t xml:space="preserve">size of </w:t>
      </w:r>
      <w:r w:rsidRPr="008909DC">
        <w:rPr>
          <w:rFonts w:ascii="Times New Roman" w:hAnsi="Times New Roman" w:cs="Times New Roman"/>
          <w:position w:val="-10"/>
          <w:sz w:val="24"/>
          <w:szCs w:val="24"/>
        </w:rPr>
        <w:object w:dxaOrig="1160" w:dyaOrig="320" w14:anchorId="26B5D70B">
          <v:shape id="_x0000_i1068" type="#_x0000_t75" style="width:57.75pt;height:14.25pt" o:ole="">
            <v:imagedata r:id="rId94" o:title=""/>
          </v:shape>
          <o:OLEObject Type="Embed" ProgID="Equation.3" ShapeID="_x0000_i1068" DrawAspect="Content" ObjectID="_1763822113" r:id="rId95"/>
        </w:object>
      </w:r>
      <w:r w:rsidRPr="008909DC">
        <w:rPr>
          <w:rFonts w:ascii="Times New Roman" w:hAnsi="Times New Roman" w:cs="Times New Roman"/>
          <w:sz w:val="24"/>
          <w:szCs w:val="24"/>
        </w:rPr>
        <w:t xml:space="preserve"> was selected to be satisfactory for a convergence criterion of </w:t>
      </w:r>
      <w:r w:rsidRPr="008909DC">
        <w:rPr>
          <w:rFonts w:ascii="Times New Roman" w:hAnsi="Times New Roman" w:cs="Times New Roman"/>
          <w:position w:val="-6"/>
          <w:sz w:val="24"/>
          <w:szCs w:val="24"/>
        </w:rPr>
        <w:object w:dxaOrig="460" w:dyaOrig="320" w14:anchorId="290785B5">
          <v:shape id="_x0000_i1069" type="#_x0000_t75" style="width:21.75pt;height:14.25pt" o:ole="">
            <v:imagedata r:id="rId96" o:title=""/>
          </v:shape>
          <o:OLEObject Type="Embed" ProgID="Equation.3" ShapeID="_x0000_i1069" DrawAspect="Content" ObjectID="_1763822114" r:id="rId97"/>
        </w:object>
      </w:r>
      <w:r w:rsidRPr="008909DC">
        <w:rPr>
          <w:rFonts w:ascii="Times New Roman" w:hAnsi="Times New Roman" w:cs="Times New Roman"/>
          <w:sz w:val="24"/>
          <w:szCs w:val="24"/>
        </w:rPr>
        <w:t xml:space="preserve"> in</w:t>
      </w:r>
      <w:r w:rsidR="00F312F7">
        <w:rPr>
          <w:rFonts w:ascii="Times New Roman" w:hAnsi="Times New Roman" w:cs="Times New Roman"/>
          <w:sz w:val="24"/>
          <w:szCs w:val="24"/>
        </w:rPr>
        <w:t xml:space="preserve"> </w:t>
      </w:r>
      <w:r w:rsidRPr="008909DC">
        <w:rPr>
          <w:rFonts w:ascii="Times New Roman" w:hAnsi="Times New Roman" w:cs="Times New Roman"/>
          <w:sz w:val="24"/>
          <w:szCs w:val="24"/>
        </w:rPr>
        <w:t>nearly all cases. The value of was found to each iteration loop by the assignment statement</w:t>
      </w:r>
      <w:r w:rsidRPr="008909DC">
        <w:rPr>
          <w:rFonts w:ascii="Times New Roman" w:hAnsi="Times New Roman" w:cs="Times New Roman"/>
          <w:position w:val="-10"/>
          <w:sz w:val="24"/>
          <w:szCs w:val="24"/>
        </w:rPr>
        <w:object w:dxaOrig="1400" w:dyaOrig="340" w14:anchorId="20A139E3">
          <v:shape id="_x0000_i1070" type="#_x0000_t75" style="width:1in;height:14.25pt" o:ole="">
            <v:imagedata r:id="rId98" o:title=""/>
          </v:shape>
          <o:OLEObject Type="Embed" ProgID="Equation.3" ShapeID="_x0000_i1070" DrawAspect="Content" ObjectID="_1763822115" r:id="rId99"/>
        </w:object>
      </w:r>
      <w:r w:rsidRPr="008909DC">
        <w:rPr>
          <w:rFonts w:ascii="Times New Roman" w:hAnsi="Times New Roman" w:cs="Times New Roman"/>
          <w:sz w:val="24"/>
          <w:szCs w:val="24"/>
        </w:rPr>
        <w:t xml:space="preserve">. The maximum value </w:t>
      </w:r>
      <w:r w:rsidR="00C21EB0" w:rsidRPr="008909DC">
        <w:rPr>
          <w:rFonts w:ascii="Times New Roman" w:hAnsi="Times New Roman" w:cs="Times New Roman"/>
          <w:sz w:val="24"/>
          <w:szCs w:val="24"/>
        </w:rPr>
        <w:t>of</w:t>
      </w:r>
      <w:r w:rsidRPr="008909DC">
        <w:rPr>
          <w:rFonts w:ascii="Times New Roman" w:hAnsi="Times New Roman" w:cs="Times New Roman"/>
          <w:position w:val="-10"/>
          <w:sz w:val="24"/>
          <w:szCs w:val="24"/>
        </w:rPr>
        <w:object w:dxaOrig="320" w:dyaOrig="340" w14:anchorId="643677BA">
          <v:shape id="_x0000_i1071" type="#_x0000_t75" style="width:14.25pt;height:14.25pt" o:ole="">
            <v:imagedata r:id="rId100" o:title=""/>
          </v:shape>
          <o:OLEObject Type="Embed" ProgID="Equation.3" ShapeID="_x0000_i1071" DrawAspect="Content" ObjectID="_1763822116" r:id="rId101"/>
        </w:object>
      </w:r>
      <w:r w:rsidRPr="008909DC">
        <w:rPr>
          <w:rFonts w:ascii="Times New Roman" w:hAnsi="Times New Roman" w:cs="Times New Roman"/>
          <w:sz w:val="24"/>
          <w:szCs w:val="24"/>
        </w:rPr>
        <w:t xml:space="preserve">, to each group of parameters </w:t>
      </w:r>
      <w:r w:rsidR="000B727A" w:rsidRPr="000B727A">
        <w:rPr>
          <w:rFonts w:ascii="Times New Roman" w:hAnsi="Times New Roman" w:cs="Times New Roman"/>
          <w:position w:val="-10"/>
          <w:sz w:val="24"/>
          <w:szCs w:val="24"/>
        </w:rPr>
        <w:object w:dxaOrig="3080" w:dyaOrig="340" w14:anchorId="189C189A">
          <v:shape id="_x0000_i1072" type="#_x0000_t75" style="width:158.25pt;height:14.25pt" o:ole="">
            <v:imagedata r:id="rId102" o:title=""/>
          </v:shape>
          <o:OLEObject Type="Embed" ProgID="Equation.3" ShapeID="_x0000_i1072" DrawAspect="Content" ObjectID="_1763822117" r:id="rId103"/>
        </w:object>
      </w:r>
      <w:r w:rsidRPr="008909DC">
        <w:rPr>
          <w:rFonts w:ascii="Times New Roman" w:hAnsi="Times New Roman" w:cs="Times New Roman"/>
          <w:sz w:val="24"/>
          <w:szCs w:val="24"/>
        </w:rPr>
        <w:t xml:space="preserve">is determined when the values of unknown boundary conditions at </w:t>
      </w:r>
      <w:r w:rsidRPr="008909DC">
        <w:rPr>
          <w:rFonts w:ascii="Times New Roman" w:hAnsi="Times New Roman" w:cs="Times New Roman"/>
          <w:position w:val="-10"/>
          <w:sz w:val="24"/>
          <w:szCs w:val="24"/>
        </w:rPr>
        <w:object w:dxaOrig="580" w:dyaOrig="320" w14:anchorId="3768935A">
          <v:shape id="_x0000_i1073" type="#_x0000_t75" style="width:28.5pt;height:14.25pt" o:ole="">
            <v:imagedata r:id="rId104" o:title=""/>
          </v:shape>
          <o:OLEObject Type="Embed" ProgID="Equation.3" ShapeID="_x0000_i1073" DrawAspect="Content" ObjectID="_1763822118" r:id="rId105"/>
        </w:object>
      </w:r>
      <w:r w:rsidRPr="008909DC">
        <w:rPr>
          <w:rFonts w:ascii="Times New Roman" w:hAnsi="Times New Roman" w:cs="Times New Roman"/>
          <w:sz w:val="24"/>
          <w:szCs w:val="24"/>
        </w:rPr>
        <w:t xml:space="preserve"> not change to successful loop with error less </w:t>
      </w:r>
      <w:r w:rsidR="00C21EB0" w:rsidRPr="008909DC">
        <w:rPr>
          <w:rFonts w:ascii="Times New Roman" w:hAnsi="Times New Roman" w:cs="Times New Roman"/>
          <w:sz w:val="24"/>
          <w:szCs w:val="24"/>
        </w:rPr>
        <w:t>than</w:t>
      </w:r>
      <w:r w:rsidRPr="008909DC">
        <w:rPr>
          <w:rFonts w:ascii="Times New Roman" w:hAnsi="Times New Roman" w:cs="Times New Roman"/>
          <w:position w:val="-6"/>
          <w:sz w:val="24"/>
          <w:szCs w:val="24"/>
        </w:rPr>
        <w:object w:dxaOrig="460" w:dyaOrig="320" w14:anchorId="41E9C181">
          <v:shape id="_x0000_i1074" type="#_x0000_t75" style="width:21.75pt;height:14.25pt" o:ole="">
            <v:imagedata r:id="rId106" o:title=""/>
          </v:shape>
          <o:OLEObject Type="Embed" ProgID="Equation.3" ShapeID="_x0000_i1074" DrawAspect="Content" ObjectID="_1763822119" r:id="rId107"/>
        </w:object>
      </w:r>
      <w:r w:rsidR="00C21EB0">
        <w:rPr>
          <w:rFonts w:ascii="Times New Roman" w:hAnsi="Times New Roman" w:cs="Times New Roman"/>
          <w:sz w:val="24"/>
          <w:szCs w:val="24"/>
        </w:rPr>
        <w:t xml:space="preserve">.  </w:t>
      </w:r>
      <w:r w:rsidR="00DE3CEB" w:rsidRPr="00EA3C1E">
        <w:rPr>
          <w:rFonts w:ascii="Times New Roman" w:hAnsi="Times New Roman" w:cs="Times New Roman"/>
          <w:sz w:val="24"/>
          <w:szCs w:val="24"/>
        </w:rPr>
        <w:t xml:space="preserve">The thermophysical characteristics of gyrostatic microorganisms conducting flow with energy transition were analysis numerically using </w:t>
      </w:r>
      <w:bookmarkStart w:id="1" w:name="_Hlk120284338"/>
      <w:r w:rsidR="00DE3CEB" w:rsidRPr="00EA3C1E">
        <w:rPr>
          <w:rFonts w:ascii="Times New Roman" w:hAnsi="Times New Roman" w:cs="Times New Roman"/>
          <w:sz w:val="24"/>
          <w:szCs w:val="24"/>
        </w:rPr>
        <w:t>Chebyshev polynomial</w:t>
      </w:r>
      <w:bookmarkEnd w:id="1"/>
      <w:r w:rsidR="00DE3CEB" w:rsidRPr="00EA3C1E">
        <w:rPr>
          <w:rFonts w:ascii="Times New Roman" w:hAnsi="Times New Roman" w:cs="Times New Roman"/>
          <w:sz w:val="24"/>
          <w:szCs w:val="24"/>
        </w:rPr>
        <w:t xml:space="preserve"> method with the help of MATHEMATICA software.</w:t>
      </w:r>
      <w:r w:rsidR="00DE3CEB" w:rsidRPr="00EA3C1E">
        <w:rPr>
          <w:rFonts w:ascii="Times New Roman" w:eastAsia="SimSun" w:hAnsi="Times New Roman" w:cs="Times New Roman"/>
          <w:sz w:val="24"/>
          <w:szCs w:val="24"/>
        </w:rPr>
        <w:t xml:space="preserve"> The accuracy of the technique was established by comparing the values of Nusselt numbers</w:t>
      </w:r>
      <w:r w:rsidR="00DE3CEB" w:rsidRPr="00EA3C1E">
        <w:rPr>
          <w:rFonts w:ascii="Times New Roman" w:hAnsi="Times New Roman" w:cs="Times New Roman"/>
          <w:sz w:val="24"/>
          <w:szCs w:val="24"/>
        </w:rPr>
        <w:t xml:space="preserve"> </w:t>
      </w:r>
      <w:r w:rsidR="00000000">
        <w:rPr>
          <w:rFonts w:ascii="Times New Roman" w:hAnsi="Times New Roman" w:cs="Times New Roman"/>
          <w:b/>
          <w:position w:val="-12"/>
          <w:sz w:val="24"/>
          <w:szCs w:val="24"/>
        </w:rPr>
        <w:pict w14:anchorId="3FB15B96">
          <v:shape id="_x0000_i1075" type="#_x0000_t75" style="width:28.5pt;height:21.75pt">
            <v:imagedata r:id="rId108" o:title=""/>
          </v:shape>
        </w:pict>
      </w:r>
      <w:r w:rsidR="00DE3CEB" w:rsidRPr="00EA3C1E">
        <w:rPr>
          <w:rFonts w:ascii="Times New Roman" w:eastAsia="SimSun" w:hAnsi="Times New Roman" w:cs="Times New Roman"/>
          <w:sz w:val="24"/>
          <w:szCs w:val="24"/>
        </w:rPr>
        <w:t>wit</w:t>
      </w:r>
      <w:r w:rsidR="00DE3CEB">
        <w:rPr>
          <w:rFonts w:ascii="Times New Roman" w:eastAsia="SimSun" w:hAnsi="Times New Roman" w:cs="Times New Roman"/>
          <w:sz w:val="24"/>
          <w:szCs w:val="24"/>
        </w:rPr>
        <w:t xml:space="preserve">h previous published findings. </w:t>
      </w:r>
      <w:r w:rsidR="00DE3CEB" w:rsidRPr="00EA3C1E">
        <w:rPr>
          <w:rFonts w:ascii="Times New Roman" w:eastAsia="SimSun" w:hAnsi="Times New Roman" w:cs="Times New Roman"/>
          <w:sz w:val="24"/>
          <w:szCs w:val="24"/>
        </w:rPr>
        <w:t>A satisfactory agree</w:t>
      </w:r>
      <w:r w:rsidR="00DE3CEB">
        <w:rPr>
          <w:rFonts w:ascii="Times New Roman" w:eastAsia="SimSun" w:hAnsi="Times New Roman" w:cs="Times New Roman"/>
          <w:sz w:val="24"/>
          <w:szCs w:val="24"/>
        </w:rPr>
        <w:t xml:space="preserve">ment was discovered (see Table </w:t>
      </w:r>
      <w:r w:rsidR="00DE3CEB" w:rsidRPr="00EA3C1E">
        <w:rPr>
          <w:rFonts w:ascii="Times New Roman" w:eastAsia="SimSun" w:hAnsi="Times New Roman" w:cs="Times New Roman"/>
          <w:sz w:val="24"/>
          <w:szCs w:val="24"/>
        </w:rPr>
        <w:t xml:space="preserve">1). </w:t>
      </w:r>
      <w:r w:rsidR="00DE3CEB" w:rsidRPr="00EA3C1E">
        <w:rPr>
          <w:rFonts w:ascii="Times New Roman" w:hAnsi="Times New Roman" w:cs="Times New Roman"/>
          <w:sz w:val="24"/>
          <w:szCs w:val="24"/>
        </w:rPr>
        <w:t xml:space="preserve">In order to guarantee the accuracy of the technique that is currently being used, the values of energy flux </w:t>
      </w:r>
      <w:r w:rsidR="00000000">
        <w:rPr>
          <w:rFonts w:ascii="Times New Roman" w:hAnsi="Times New Roman" w:cs="Times New Roman"/>
          <w:b/>
          <w:position w:val="-12"/>
          <w:sz w:val="24"/>
          <w:szCs w:val="24"/>
        </w:rPr>
        <w:pict w14:anchorId="12136EA6">
          <v:shape id="_x0000_i1076" type="#_x0000_t75" style="width:28.5pt;height:21.75pt">
            <v:imagedata r:id="rId109" o:title=""/>
          </v:shape>
        </w:pict>
      </w:r>
      <w:r w:rsidR="00DE3CEB" w:rsidRPr="00EA3C1E">
        <w:rPr>
          <w:rFonts w:ascii="Times New Roman" w:hAnsi="Times New Roman" w:cs="Times New Roman"/>
          <w:sz w:val="24"/>
          <w:szCs w:val="24"/>
        </w:rPr>
        <w:t xml:space="preserve">and mass flux </w:t>
      </w:r>
      <w:r w:rsidR="00000000">
        <w:rPr>
          <w:rFonts w:ascii="Times New Roman" w:hAnsi="Times New Roman" w:cs="Times New Roman"/>
          <w:b/>
          <w:position w:val="-12"/>
          <w:sz w:val="24"/>
          <w:szCs w:val="24"/>
        </w:rPr>
        <w:pict w14:anchorId="0E889207">
          <v:shape id="_x0000_i1077" type="#_x0000_t75" style="width:28.5pt;height:21.75pt">
            <v:imagedata r:id="rId110" o:title=""/>
          </v:shape>
        </w:pict>
      </w:r>
      <w:r w:rsidR="00DE3CEB" w:rsidRPr="00EA3C1E">
        <w:rPr>
          <w:rFonts w:ascii="Times New Roman" w:hAnsi="Times New Roman" w:cs="Times New Roman"/>
          <w:sz w:val="24"/>
          <w:szCs w:val="24"/>
        </w:rPr>
        <w:t>for various</w:t>
      </w:r>
      <w:r w:rsidR="00000000">
        <w:rPr>
          <w:position w:val="-10"/>
        </w:rPr>
        <w:pict w14:anchorId="2856C11B">
          <v:shape id="_x0000_i1078" type="#_x0000_t75" style="width:86.25pt;height:14.25pt">
            <v:imagedata r:id="rId111" o:title=""/>
          </v:shape>
        </w:pict>
      </w:r>
      <w:r w:rsidR="00DE3CEB" w:rsidRPr="00EA3C1E">
        <w:rPr>
          <w:rFonts w:ascii="Times New Roman" w:hAnsi="Times New Roman" w:cs="Times New Roman"/>
          <w:sz w:val="24"/>
          <w:szCs w:val="24"/>
        </w:rPr>
        <w:t>,</w:t>
      </w:r>
      <w:r w:rsidR="00000000">
        <w:rPr>
          <w:position w:val="-10"/>
        </w:rPr>
        <w:pict w14:anchorId="233AE2E1">
          <v:shape id="_x0000_i1079" type="#_x0000_t75" style="width:86.25pt;height:14.25pt">
            <v:imagedata r:id="rId112" o:title=""/>
          </v:shape>
        </w:pict>
      </w:r>
      <w:r w:rsidR="00DE3CEB">
        <w:rPr>
          <w:rFonts w:ascii="Times New Roman" w:eastAsia="SimSun" w:hAnsi="Times New Roman" w:cs="Times New Roman"/>
          <w:sz w:val="24"/>
          <w:szCs w:val="24"/>
        </w:rPr>
        <w:t xml:space="preserve"> </w:t>
      </w:r>
      <w:r w:rsidR="00DE3CEB" w:rsidRPr="00CE660C">
        <w:rPr>
          <w:position w:val="-10"/>
        </w:rPr>
        <w:object w:dxaOrig="1840" w:dyaOrig="340" w14:anchorId="251EA2D0">
          <v:shape id="_x0000_i1080" type="#_x0000_t75" style="width:93.75pt;height:14.25pt" o:ole="">
            <v:imagedata r:id="rId113" o:title=""/>
          </v:shape>
          <o:OLEObject Type="Embed" ProgID="Equation.3" ShapeID="_x0000_i1080" DrawAspect="Content" ObjectID="_1763822120" r:id="rId114"/>
        </w:object>
      </w:r>
      <w:r w:rsidR="00DE3CEB" w:rsidRPr="00EA3C1E">
        <w:rPr>
          <w:rFonts w:ascii="Times New Roman" w:eastAsia="SimSun" w:hAnsi="Times New Roman" w:cs="Times New Roman"/>
          <w:sz w:val="24"/>
          <w:szCs w:val="24"/>
        </w:rPr>
        <w:t xml:space="preserve"> Ha</w:t>
      </w:r>
      <w:r w:rsidR="00DE3CEB" w:rsidRPr="00EA3C1E">
        <w:rPr>
          <w:rFonts w:ascii="Times New Roman" w:hAnsi="Times New Roman" w:cs="Times New Roman"/>
          <w:sz w:val="24"/>
          <w:szCs w:val="24"/>
        </w:rPr>
        <w:t xml:space="preserve"> = (0.5, 0.7, 1.0) show that the finding demonstrate a good agreement (Table 2). </w:t>
      </w:r>
    </w:p>
    <w:p w14:paraId="73B987B6" w14:textId="77777777" w:rsidR="00DE3CEB" w:rsidRPr="00FA63F2" w:rsidRDefault="00C21EB0" w:rsidP="00DE3CEB">
      <w:pPr>
        <w:tabs>
          <w:tab w:val="left" w:pos="7719"/>
        </w:tabs>
        <w:spacing w:line="480" w:lineRule="auto"/>
        <w:jc w:val="both"/>
        <w:rPr>
          <w:rFonts w:ascii="Times New Roman" w:eastAsia="EAOAC H+ STIX Math" w:hAnsi="Times New Roman" w:cs="Times New Roman"/>
          <w:b/>
          <w:sz w:val="24"/>
          <w:szCs w:val="24"/>
        </w:rPr>
      </w:pPr>
      <w:bookmarkStart w:id="2" w:name="_Ref62793501"/>
      <w:bookmarkStart w:id="3" w:name="_Hlk65040357"/>
      <w:bookmarkStart w:id="4" w:name="_Toc149237867"/>
      <w:bookmarkEnd w:id="2"/>
      <w:bookmarkEnd w:id="3"/>
      <w:r>
        <w:rPr>
          <w:rFonts w:ascii="Times New Roman" w:hAnsi="Times New Roman" w:cs="Times New Roman"/>
          <w:b/>
          <w:sz w:val="24"/>
          <w:szCs w:val="24"/>
        </w:rPr>
        <w:lastRenderedPageBreak/>
        <w:t xml:space="preserve">Table </w:t>
      </w:r>
      <w:r w:rsidR="00DE3CEB" w:rsidRPr="00FA63F2">
        <w:rPr>
          <w:rFonts w:ascii="Times New Roman" w:hAnsi="Times New Roman" w:cs="Times New Roman"/>
          <w:b/>
          <w:sz w:val="24"/>
          <w:szCs w:val="24"/>
        </w:rPr>
        <w:t xml:space="preserve"> </w:t>
      </w:r>
      <w:r w:rsidR="00DE3CEB" w:rsidRPr="00FA63F2">
        <w:rPr>
          <w:rFonts w:ascii="Times New Roman" w:hAnsi="Times New Roman" w:cs="Times New Roman"/>
          <w:b/>
          <w:sz w:val="24"/>
          <w:szCs w:val="24"/>
        </w:rPr>
        <w:fldChar w:fldCharType="begin"/>
      </w:r>
      <w:r w:rsidR="00DE3CEB" w:rsidRPr="00FA63F2">
        <w:rPr>
          <w:rFonts w:ascii="Times New Roman" w:hAnsi="Times New Roman" w:cs="Times New Roman"/>
          <w:b/>
          <w:sz w:val="24"/>
          <w:szCs w:val="24"/>
        </w:rPr>
        <w:instrText xml:space="preserve"> SEQ Table_4. \* ARABIC </w:instrText>
      </w:r>
      <w:r w:rsidR="00DE3CEB" w:rsidRPr="00FA63F2">
        <w:rPr>
          <w:rFonts w:ascii="Times New Roman" w:hAnsi="Times New Roman" w:cs="Times New Roman"/>
          <w:b/>
          <w:sz w:val="24"/>
          <w:szCs w:val="24"/>
        </w:rPr>
        <w:fldChar w:fldCharType="separate"/>
      </w:r>
      <w:r w:rsidR="00DE3CEB">
        <w:rPr>
          <w:rFonts w:ascii="Times New Roman" w:hAnsi="Times New Roman" w:cs="Times New Roman"/>
          <w:b/>
          <w:noProof/>
          <w:sz w:val="24"/>
          <w:szCs w:val="24"/>
        </w:rPr>
        <w:t>1</w:t>
      </w:r>
      <w:r w:rsidR="00DE3CEB" w:rsidRPr="00FA63F2">
        <w:rPr>
          <w:rFonts w:ascii="Times New Roman" w:hAnsi="Times New Roman" w:cs="Times New Roman"/>
          <w:b/>
          <w:sz w:val="24"/>
          <w:szCs w:val="24"/>
        </w:rPr>
        <w:fldChar w:fldCharType="end"/>
      </w:r>
      <w:r w:rsidR="00DE3CEB" w:rsidRPr="00FA63F2">
        <w:rPr>
          <w:rFonts w:ascii="Times New Roman" w:hAnsi="Times New Roman" w:cs="Times New Roman"/>
          <w:b/>
          <w:sz w:val="24"/>
          <w:szCs w:val="24"/>
        </w:rPr>
        <w:t xml:space="preserve">:  Comparison </w:t>
      </w:r>
      <w:r w:rsidR="00DE3CEB" w:rsidRPr="009E2FF7">
        <w:rPr>
          <w:rFonts w:ascii="Times New Roman" w:hAnsi="Times New Roman" w:cs="Times New Roman"/>
          <w:b/>
          <w:sz w:val="24"/>
          <w:szCs w:val="24"/>
        </w:rPr>
        <w:t xml:space="preserve">of </w:t>
      </w:r>
      <w:r w:rsidR="00DE3CEB" w:rsidRPr="009E2FF7">
        <w:rPr>
          <w:rFonts w:ascii="Times New Roman" w:eastAsia="SimSun" w:hAnsi="Times New Roman" w:cs="Times New Roman"/>
          <w:b/>
          <w:sz w:val="24"/>
          <w:szCs w:val="24"/>
        </w:rPr>
        <w:t>Nusselt numbers</w:t>
      </w:r>
      <w:r w:rsidR="00DE3CEB" w:rsidRPr="00FA63F2">
        <w:rPr>
          <w:rFonts w:ascii="Times New Roman" w:hAnsi="Times New Roman" w:cs="Times New Roman"/>
          <w:b/>
          <w:sz w:val="24"/>
          <w:szCs w:val="24"/>
        </w:rPr>
        <w:t xml:space="preserve"> </w:t>
      </w:r>
      <w:r w:rsidR="00000000">
        <w:rPr>
          <w:rFonts w:ascii="Times New Roman" w:hAnsi="Times New Roman" w:cs="Times New Roman"/>
          <w:b/>
          <w:position w:val="-12"/>
          <w:sz w:val="24"/>
          <w:szCs w:val="24"/>
        </w:rPr>
        <w:pict w14:anchorId="2358CD92">
          <v:shape id="_x0000_i1081" type="#_x0000_t75" style="width:28.5pt;height:21.75pt">
            <v:imagedata r:id="rId115" o:title=""/>
          </v:shape>
        </w:pict>
      </w:r>
      <w:r w:rsidR="00DE3CEB" w:rsidRPr="00FA63F2">
        <w:rPr>
          <w:rFonts w:ascii="Times New Roman" w:hAnsi="Times New Roman" w:cs="Times New Roman"/>
          <w:b/>
          <w:sz w:val="24"/>
          <w:szCs w:val="24"/>
        </w:rPr>
        <w:t xml:space="preserve"> for different values of </w:t>
      </w:r>
      <w:bookmarkEnd w:id="4"/>
      <w:r w:rsidR="00000000">
        <w:rPr>
          <w:b/>
          <w:position w:val="-4"/>
        </w:rPr>
        <w:pict w14:anchorId="20D322DF">
          <v:shape id="_x0000_i1082" type="#_x0000_t75" style="width:14.25pt;height:14.25pt">
            <v:imagedata r:id="rId116" o:title=""/>
          </v:shape>
        </w:pict>
      </w:r>
      <w:r w:rsidR="00DE3CEB">
        <w:rPr>
          <w:b/>
        </w:rPr>
        <w:tab/>
      </w:r>
    </w:p>
    <w:tbl>
      <w:tblPr>
        <w:tblW w:w="0" w:type="auto"/>
        <w:tblLook w:val="0000" w:firstRow="0" w:lastRow="0" w:firstColumn="0" w:lastColumn="0" w:noHBand="0" w:noVBand="0"/>
      </w:tblPr>
      <w:tblGrid>
        <w:gridCol w:w="1129"/>
        <w:gridCol w:w="1560"/>
        <w:gridCol w:w="1417"/>
        <w:gridCol w:w="2268"/>
        <w:gridCol w:w="2642"/>
      </w:tblGrid>
      <w:tr w:rsidR="00DE3CEB" w:rsidRPr="00EA3C1E" w14:paraId="0C6F07FB" w14:textId="77777777" w:rsidTr="00D147B7">
        <w:trPr>
          <w:trHeight w:val="732"/>
        </w:trPr>
        <w:tc>
          <w:tcPr>
            <w:tcW w:w="1129" w:type="dxa"/>
            <w:tcBorders>
              <w:top w:val="single" w:sz="4" w:space="0" w:color="auto"/>
              <w:left w:val="nil"/>
              <w:bottom w:val="single" w:sz="4" w:space="0" w:color="auto"/>
              <w:right w:val="nil"/>
            </w:tcBorders>
          </w:tcPr>
          <w:p w14:paraId="2F984BED" w14:textId="77777777" w:rsidR="00DE3CEB" w:rsidRPr="00EA3C1E" w:rsidRDefault="00DE3CEB" w:rsidP="00D147B7">
            <w:pPr>
              <w:spacing w:line="240" w:lineRule="auto"/>
              <w:jc w:val="both"/>
              <w:rPr>
                <w:rFonts w:ascii="Times New Roman" w:hAnsi="Times New Roman" w:cs="Times New Roman"/>
                <w:sz w:val="24"/>
                <w:szCs w:val="24"/>
              </w:rPr>
            </w:pPr>
            <w:proofErr w:type="spellStart"/>
            <w:r w:rsidRPr="00EA3C1E">
              <w:rPr>
                <w:rFonts w:ascii="Times New Roman" w:hAnsi="Times New Roman" w:cs="Times New Roman"/>
                <w:sz w:val="24"/>
                <w:szCs w:val="24"/>
              </w:rPr>
              <w:t>Pr</w:t>
            </w:r>
            <w:proofErr w:type="spellEnd"/>
          </w:p>
        </w:tc>
        <w:tc>
          <w:tcPr>
            <w:tcW w:w="1560" w:type="dxa"/>
            <w:tcBorders>
              <w:top w:val="single" w:sz="4" w:space="0" w:color="auto"/>
              <w:left w:val="nil"/>
              <w:bottom w:val="single" w:sz="4" w:space="0" w:color="auto"/>
              <w:right w:val="nil"/>
            </w:tcBorders>
          </w:tcPr>
          <w:p w14:paraId="00A591DA" w14:textId="77777777" w:rsidR="00DE3CEB" w:rsidRPr="00EA3C1E" w:rsidRDefault="00DE3CEB" w:rsidP="00D147B7">
            <w:pPr>
              <w:spacing w:line="240" w:lineRule="auto"/>
              <w:jc w:val="both"/>
              <w:rPr>
                <w:rFonts w:ascii="Times New Roman" w:hAnsi="Times New Roman" w:cs="Times New Roman"/>
                <w:sz w:val="24"/>
                <w:szCs w:val="24"/>
              </w:rPr>
            </w:pPr>
            <w:r w:rsidRPr="00EA3C1E">
              <w:rPr>
                <w:rFonts w:ascii="Times New Roman" w:hAnsi="Times New Roman" w:cs="Times New Roman"/>
                <w:sz w:val="24"/>
                <w:szCs w:val="24"/>
              </w:rPr>
              <w:t>Current Study</w:t>
            </w:r>
          </w:p>
        </w:tc>
        <w:tc>
          <w:tcPr>
            <w:tcW w:w="1417" w:type="dxa"/>
            <w:tcBorders>
              <w:top w:val="single" w:sz="4" w:space="0" w:color="auto"/>
              <w:left w:val="nil"/>
              <w:bottom w:val="single" w:sz="4" w:space="0" w:color="auto"/>
              <w:right w:val="nil"/>
            </w:tcBorders>
          </w:tcPr>
          <w:p w14:paraId="6AD907FF" w14:textId="77777777" w:rsidR="00DE3CEB" w:rsidRPr="00EA3C1E" w:rsidRDefault="00DE3CEB" w:rsidP="00D147B7">
            <w:pPr>
              <w:spacing w:line="240" w:lineRule="auto"/>
              <w:jc w:val="both"/>
              <w:rPr>
                <w:rFonts w:ascii="Times New Roman" w:hAnsi="Times New Roman" w:cs="Times New Roman"/>
                <w:sz w:val="24"/>
                <w:szCs w:val="24"/>
              </w:rPr>
            </w:pPr>
            <w:r w:rsidRPr="00EA3C1E">
              <w:rPr>
                <w:rFonts w:ascii="Times New Roman" w:hAnsi="Times New Roman" w:cs="Times New Roman"/>
                <w:sz w:val="24"/>
                <w:szCs w:val="24"/>
              </w:rPr>
              <w:t xml:space="preserve">Makinde and </w:t>
            </w:r>
            <w:proofErr w:type="gramStart"/>
            <w:r w:rsidRPr="00EA3C1E">
              <w:rPr>
                <w:rFonts w:ascii="Times New Roman" w:hAnsi="Times New Roman" w:cs="Times New Roman"/>
                <w:sz w:val="24"/>
                <w:szCs w:val="24"/>
              </w:rPr>
              <w:t>Aziz(</w:t>
            </w:r>
            <w:proofErr w:type="gramEnd"/>
            <w:r w:rsidRPr="00EA3C1E">
              <w:rPr>
                <w:rFonts w:ascii="Times New Roman" w:hAnsi="Times New Roman" w:cs="Times New Roman"/>
                <w:sz w:val="24"/>
                <w:szCs w:val="24"/>
              </w:rPr>
              <w:t>2010)</w:t>
            </w:r>
          </w:p>
        </w:tc>
        <w:tc>
          <w:tcPr>
            <w:tcW w:w="2268" w:type="dxa"/>
            <w:tcBorders>
              <w:top w:val="single" w:sz="4" w:space="0" w:color="auto"/>
              <w:left w:val="nil"/>
              <w:bottom w:val="single" w:sz="4" w:space="0" w:color="auto"/>
              <w:right w:val="nil"/>
            </w:tcBorders>
          </w:tcPr>
          <w:p w14:paraId="2314BD7F" w14:textId="77777777" w:rsidR="00DE3CEB" w:rsidRPr="00EA3C1E" w:rsidRDefault="00DE3CEB" w:rsidP="00D147B7">
            <w:pPr>
              <w:spacing w:line="240" w:lineRule="auto"/>
              <w:jc w:val="both"/>
              <w:rPr>
                <w:rFonts w:ascii="Times New Roman" w:hAnsi="Times New Roman" w:cs="Times New Roman"/>
                <w:sz w:val="24"/>
                <w:szCs w:val="24"/>
              </w:rPr>
            </w:pPr>
            <w:r w:rsidRPr="00EA3C1E">
              <w:rPr>
                <w:rFonts w:ascii="Times New Roman" w:hAnsi="Times New Roman" w:cs="Times New Roman"/>
                <w:sz w:val="24"/>
                <w:szCs w:val="24"/>
              </w:rPr>
              <w:t xml:space="preserve">Khan and </w:t>
            </w:r>
            <w:proofErr w:type="gramStart"/>
            <w:r w:rsidRPr="00EA3C1E">
              <w:rPr>
                <w:rFonts w:ascii="Times New Roman" w:hAnsi="Times New Roman" w:cs="Times New Roman"/>
                <w:sz w:val="24"/>
                <w:szCs w:val="24"/>
              </w:rPr>
              <w:t>Pop(</w:t>
            </w:r>
            <w:proofErr w:type="gramEnd"/>
            <w:r w:rsidRPr="00EA3C1E">
              <w:rPr>
                <w:rFonts w:ascii="Times New Roman" w:hAnsi="Times New Roman" w:cs="Times New Roman"/>
                <w:sz w:val="24"/>
                <w:szCs w:val="24"/>
              </w:rPr>
              <w:t>2010)</w:t>
            </w:r>
          </w:p>
        </w:tc>
        <w:tc>
          <w:tcPr>
            <w:tcW w:w="2642" w:type="dxa"/>
            <w:tcBorders>
              <w:top w:val="single" w:sz="4" w:space="0" w:color="auto"/>
              <w:left w:val="nil"/>
              <w:bottom w:val="single" w:sz="4" w:space="0" w:color="auto"/>
              <w:right w:val="nil"/>
            </w:tcBorders>
          </w:tcPr>
          <w:p w14:paraId="6DB679E4" w14:textId="77777777" w:rsidR="00DE3CEB" w:rsidRPr="00EA3C1E" w:rsidRDefault="00DE3CEB" w:rsidP="00D147B7">
            <w:pPr>
              <w:spacing w:line="240" w:lineRule="auto"/>
              <w:jc w:val="both"/>
              <w:rPr>
                <w:rFonts w:ascii="Times New Roman" w:hAnsi="Times New Roman" w:cs="Times New Roman"/>
                <w:sz w:val="24"/>
                <w:szCs w:val="24"/>
              </w:rPr>
            </w:pPr>
            <w:proofErr w:type="spellStart"/>
            <w:r w:rsidRPr="00EA3C1E">
              <w:rPr>
                <w:rFonts w:ascii="Times New Roman" w:hAnsi="Times New Roman" w:cs="Times New Roman"/>
                <w:sz w:val="24"/>
                <w:szCs w:val="24"/>
              </w:rPr>
              <w:t>Abolbashari</w:t>
            </w:r>
            <w:proofErr w:type="spellEnd"/>
            <w:r w:rsidRPr="00EA3C1E">
              <w:rPr>
                <w:rFonts w:ascii="Times New Roman" w:hAnsi="Times New Roman" w:cs="Times New Roman"/>
                <w:sz w:val="24"/>
                <w:szCs w:val="24"/>
              </w:rPr>
              <w:t xml:space="preserve"> et al. (2015)</w:t>
            </w:r>
          </w:p>
        </w:tc>
      </w:tr>
      <w:tr w:rsidR="00DE3CEB" w:rsidRPr="00EA3C1E" w14:paraId="361DB4AD" w14:textId="77777777" w:rsidTr="00D147B7">
        <w:trPr>
          <w:trHeight w:val="171"/>
        </w:trPr>
        <w:tc>
          <w:tcPr>
            <w:tcW w:w="1129" w:type="dxa"/>
            <w:tcBorders>
              <w:top w:val="single" w:sz="4" w:space="0" w:color="auto"/>
              <w:left w:val="nil"/>
              <w:bottom w:val="nil"/>
              <w:right w:val="nil"/>
            </w:tcBorders>
          </w:tcPr>
          <w:p w14:paraId="1A91EE3F" w14:textId="77777777" w:rsidR="00DE3CEB" w:rsidRPr="00EA3C1E" w:rsidRDefault="00DE3CEB" w:rsidP="00D147B7">
            <w:pPr>
              <w:spacing w:line="480" w:lineRule="auto"/>
              <w:jc w:val="both"/>
              <w:rPr>
                <w:rFonts w:ascii="Times New Roman" w:hAnsi="Times New Roman" w:cs="Times New Roman"/>
                <w:sz w:val="24"/>
                <w:szCs w:val="24"/>
              </w:rPr>
            </w:pPr>
          </w:p>
          <w:p w14:paraId="6B6D93FE"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0.20</w:t>
            </w:r>
          </w:p>
        </w:tc>
        <w:tc>
          <w:tcPr>
            <w:tcW w:w="1560" w:type="dxa"/>
            <w:tcBorders>
              <w:top w:val="single" w:sz="4" w:space="0" w:color="auto"/>
              <w:left w:val="nil"/>
              <w:bottom w:val="nil"/>
              <w:right w:val="nil"/>
            </w:tcBorders>
          </w:tcPr>
          <w:p w14:paraId="65D35E73" w14:textId="77777777" w:rsidR="00DE3CEB" w:rsidRPr="00EA3C1E" w:rsidRDefault="00DE3CEB" w:rsidP="00D147B7">
            <w:pPr>
              <w:spacing w:line="480" w:lineRule="auto"/>
              <w:jc w:val="both"/>
              <w:rPr>
                <w:rFonts w:ascii="Times New Roman" w:hAnsi="Times New Roman" w:cs="Times New Roman"/>
                <w:sz w:val="24"/>
                <w:szCs w:val="24"/>
              </w:rPr>
            </w:pPr>
          </w:p>
          <w:p w14:paraId="78DB4042"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0.1691</w:t>
            </w:r>
          </w:p>
        </w:tc>
        <w:tc>
          <w:tcPr>
            <w:tcW w:w="1417" w:type="dxa"/>
            <w:tcBorders>
              <w:top w:val="single" w:sz="4" w:space="0" w:color="auto"/>
              <w:left w:val="nil"/>
              <w:bottom w:val="nil"/>
              <w:right w:val="nil"/>
            </w:tcBorders>
          </w:tcPr>
          <w:p w14:paraId="0E3D260E" w14:textId="77777777" w:rsidR="00DE3CEB" w:rsidRPr="00EA3C1E" w:rsidRDefault="00DE3CEB" w:rsidP="00D147B7">
            <w:pPr>
              <w:spacing w:line="480" w:lineRule="auto"/>
              <w:jc w:val="both"/>
              <w:rPr>
                <w:rFonts w:ascii="Times New Roman" w:hAnsi="Times New Roman" w:cs="Times New Roman"/>
                <w:sz w:val="24"/>
                <w:szCs w:val="24"/>
              </w:rPr>
            </w:pPr>
          </w:p>
          <w:p w14:paraId="5AE9A726"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0.1691</w:t>
            </w:r>
          </w:p>
        </w:tc>
        <w:tc>
          <w:tcPr>
            <w:tcW w:w="2268" w:type="dxa"/>
            <w:tcBorders>
              <w:top w:val="single" w:sz="4" w:space="0" w:color="auto"/>
              <w:left w:val="nil"/>
              <w:bottom w:val="nil"/>
              <w:right w:val="nil"/>
            </w:tcBorders>
          </w:tcPr>
          <w:p w14:paraId="50BE4242" w14:textId="77777777" w:rsidR="00DE3CEB" w:rsidRPr="00EA3C1E" w:rsidRDefault="00DE3CEB" w:rsidP="00D147B7">
            <w:pPr>
              <w:spacing w:line="480" w:lineRule="auto"/>
              <w:jc w:val="both"/>
              <w:rPr>
                <w:rFonts w:ascii="Times New Roman" w:hAnsi="Times New Roman" w:cs="Times New Roman"/>
                <w:sz w:val="24"/>
                <w:szCs w:val="24"/>
              </w:rPr>
            </w:pPr>
          </w:p>
          <w:p w14:paraId="2E00B592"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0.1691</w:t>
            </w:r>
          </w:p>
        </w:tc>
        <w:tc>
          <w:tcPr>
            <w:tcW w:w="2642" w:type="dxa"/>
            <w:tcBorders>
              <w:top w:val="single" w:sz="4" w:space="0" w:color="auto"/>
              <w:left w:val="nil"/>
              <w:bottom w:val="nil"/>
              <w:right w:val="nil"/>
            </w:tcBorders>
          </w:tcPr>
          <w:p w14:paraId="6C42627A" w14:textId="77777777" w:rsidR="00DE3CEB" w:rsidRPr="00EA3C1E" w:rsidRDefault="00DE3CEB" w:rsidP="00D147B7">
            <w:pPr>
              <w:spacing w:line="480" w:lineRule="auto"/>
              <w:jc w:val="both"/>
              <w:rPr>
                <w:rFonts w:ascii="Times New Roman" w:hAnsi="Times New Roman" w:cs="Times New Roman"/>
                <w:sz w:val="24"/>
                <w:szCs w:val="24"/>
              </w:rPr>
            </w:pPr>
          </w:p>
          <w:p w14:paraId="49C8C440"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0.1691</w:t>
            </w:r>
          </w:p>
        </w:tc>
      </w:tr>
      <w:tr w:rsidR="00DE3CEB" w:rsidRPr="00EA3C1E" w14:paraId="24A9F7C5" w14:textId="77777777" w:rsidTr="00D147B7">
        <w:tc>
          <w:tcPr>
            <w:tcW w:w="1129" w:type="dxa"/>
            <w:tcBorders>
              <w:top w:val="nil"/>
              <w:left w:val="nil"/>
              <w:bottom w:val="nil"/>
              <w:right w:val="nil"/>
            </w:tcBorders>
          </w:tcPr>
          <w:p w14:paraId="2CA91A21"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0.70</w:t>
            </w:r>
          </w:p>
        </w:tc>
        <w:tc>
          <w:tcPr>
            <w:tcW w:w="1560" w:type="dxa"/>
            <w:tcBorders>
              <w:top w:val="nil"/>
              <w:left w:val="nil"/>
              <w:bottom w:val="nil"/>
              <w:right w:val="nil"/>
            </w:tcBorders>
          </w:tcPr>
          <w:p w14:paraId="6E5C3030"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0.4539</w:t>
            </w:r>
          </w:p>
        </w:tc>
        <w:tc>
          <w:tcPr>
            <w:tcW w:w="1417" w:type="dxa"/>
            <w:tcBorders>
              <w:top w:val="nil"/>
              <w:left w:val="nil"/>
              <w:bottom w:val="nil"/>
              <w:right w:val="nil"/>
            </w:tcBorders>
          </w:tcPr>
          <w:p w14:paraId="61B19739"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0.4539</w:t>
            </w:r>
          </w:p>
        </w:tc>
        <w:tc>
          <w:tcPr>
            <w:tcW w:w="2268" w:type="dxa"/>
            <w:tcBorders>
              <w:top w:val="nil"/>
              <w:left w:val="nil"/>
              <w:bottom w:val="nil"/>
              <w:right w:val="nil"/>
            </w:tcBorders>
          </w:tcPr>
          <w:p w14:paraId="75035439"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0.4539</w:t>
            </w:r>
          </w:p>
        </w:tc>
        <w:tc>
          <w:tcPr>
            <w:tcW w:w="2642" w:type="dxa"/>
            <w:tcBorders>
              <w:top w:val="nil"/>
              <w:left w:val="nil"/>
              <w:bottom w:val="nil"/>
              <w:right w:val="nil"/>
            </w:tcBorders>
          </w:tcPr>
          <w:p w14:paraId="1BC30BD7"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0.4539</w:t>
            </w:r>
          </w:p>
        </w:tc>
      </w:tr>
      <w:tr w:rsidR="00DE3CEB" w:rsidRPr="00EA3C1E" w14:paraId="08B11BFC" w14:textId="77777777" w:rsidTr="00D147B7">
        <w:trPr>
          <w:trHeight w:val="427"/>
        </w:trPr>
        <w:tc>
          <w:tcPr>
            <w:tcW w:w="1129" w:type="dxa"/>
            <w:tcBorders>
              <w:top w:val="nil"/>
              <w:left w:val="nil"/>
              <w:bottom w:val="single" w:sz="4" w:space="0" w:color="auto"/>
              <w:right w:val="nil"/>
            </w:tcBorders>
          </w:tcPr>
          <w:p w14:paraId="2793110B"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2.00</w:t>
            </w:r>
          </w:p>
        </w:tc>
        <w:tc>
          <w:tcPr>
            <w:tcW w:w="1560" w:type="dxa"/>
            <w:tcBorders>
              <w:top w:val="nil"/>
              <w:left w:val="nil"/>
              <w:bottom w:val="single" w:sz="4" w:space="0" w:color="auto"/>
              <w:right w:val="nil"/>
            </w:tcBorders>
          </w:tcPr>
          <w:p w14:paraId="5001899E"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0.9114</w:t>
            </w:r>
          </w:p>
        </w:tc>
        <w:tc>
          <w:tcPr>
            <w:tcW w:w="1417" w:type="dxa"/>
            <w:tcBorders>
              <w:top w:val="nil"/>
              <w:left w:val="nil"/>
              <w:bottom w:val="single" w:sz="4" w:space="0" w:color="auto"/>
              <w:right w:val="nil"/>
            </w:tcBorders>
          </w:tcPr>
          <w:p w14:paraId="66095C32"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0.9114</w:t>
            </w:r>
          </w:p>
        </w:tc>
        <w:tc>
          <w:tcPr>
            <w:tcW w:w="2268" w:type="dxa"/>
            <w:tcBorders>
              <w:top w:val="nil"/>
              <w:left w:val="nil"/>
              <w:bottom w:val="single" w:sz="4" w:space="0" w:color="auto"/>
              <w:right w:val="nil"/>
            </w:tcBorders>
          </w:tcPr>
          <w:p w14:paraId="1022D64A"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 xml:space="preserve"> 0.9114</w:t>
            </w:r>
          </w:p>
        </w:tc>
        <w:tc>
          <w:tcPr>
            <w:tcW w:w="2642" w:type="dxa"/>
            <w:tcBorders>
              <w:top w:val="nil"/>
              <w:left w:val="nil"/>
              <w:bottom w:val="single" w:sz="4" w:space="0" w:color="auto"/>
              <w:right w:val="nil"/>
            </w:tcBorders>
          </w:tcPr>
          <w:p w14:paraId="23838C7B"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0.9114</w:t>
            </w:r>
          </w:p>
        </w:tc>
      </w:tr>
    </w:tbl>
    <w:p w14:paraId="0D8B4919" w14:textId="77777777" w:rsidR="00DE3CEB" w:rsidRPr="00EA3C1E" w:rsidRDefault="00DE3CEB" w:rsidP="00DE3CEB">
      <w:pPr>
        <w:spacing w:line="480" w:lineRule="auto"/>
        <w:jc w:val="both"/>
        <w:rPr>
          <w:rFonts w:ascii="Times New Roman" w:hAnsi="Times New Roman" w:cs="Times New Roman"/>
          <w:sz w:val="24"/>
          <w:szCs w:val="24"/>
        </w:rPr>
      </w:pPr>
      <w:bookmarkStart w:id="5" w:name="_Ref63611779"/>
      <w:bookmarkEnd w:id="5"/>
    </w:p>
    <w:p w14:paraId="3380008D" w14:textId="77777777" w:rsidR="00DE3CEB" w:rsidRPr="00EA3C1E" w:rsidRDefault="00DE3CEB" w:rsidP="00DE3CEB">
      <w:pPr>
        <w:spacing w:line="480" w:lineRule="auto"/>
        <w:jc w:val="both"/>
        <w:rPr>
          <w:rFonts w:ascii="Times New Roman" w:hAnsi="Times New Roman" w:cs="Times New Roman"/>
          <w:sz w:val="24"/>
          <w:szCs w:val="24"/>
        </w:rPr>
      </w:pPr>
    </w:p>
    <w:p w14:paraId="50A1EB1A" w14:textId="77777777" w:rsidR="00DE3CEB" w:rsidRDefault="00DE3CEB" w:rsidP="00DE3CEB">
      <w:pPr>
        <w:spacing w:line="480" w:lineRule="auto"/>
        <w:jc w:val="both"/>
        <w:rPr>
          <w:rFonts w:ascii="Times New Roman" w:hAnsi="Times New Roman" w:cs="Times New Roman"/>
          <w:sz w:val="24"/>
          <w:szCs w:val="24"/>
        </w:rPr>
      </w:pPr>
      <w:r w:rsidRPr="00EA3C1E">
        <w:rPr>
          <w:rFonts w:ascii="Times New Roman" w:eastAsia="Calibri" w:hAnsi="Times New Roman" w:cs="Times New Roman"/>
          <w:sz w:val="24"/>
          <w:szCs w:val="24"/>
        </w:rPr>
        <w:br w:type="page"/>
      </w:r>
      <w:bookmarkStart w:id="6" w:name="_Toc149237868"/>
      <w:r w:rsidR="00C21EB0">
        <w:rPr>
          <w:rFonts w:ascii="Times New Roman" w:hAnsi="Times New Roman" w:cs="Times New Roman"/>
          <w:b/>
          <w:sz w:val="24"/>
          <w:szCs w:val="24"/>
        </w:rPr>
        <w:lastRenderedPageBreak/>
        <w:t xml:space="preserve">Table </w:t>
      </w:r>
      <w:r w:rsidRPr="00FA63F2">
        <w:rPr>
          <w:rFonts w:ascii="Times New Roman" w:hAnsi="Times New Roman" w:cs="Times New Roman"/>
          <w:b/>
          <w:sz w:val="24"/>
          <w:szCs w:val="24"/>
        </w:rPr>
        <w:t xml:space="preserve"> </w:t>
      </w:r>
      <w:r w:rsidRPr="00FA63F2">
        <w:rPr>
          <w:rFonts w:ascii="Times New Roman" w:hAnsi="Times New Roman" w:cs="Times New Roman"/>
          <w:b/>
          <w:sz w:val="24"/>
          <w:szCs w:val="24"/>
        </w:rPr>
        <w:fldChar w:fldCharType="begin"/>
      </w:r>
      <w:r w:rsidRPr="00FA63F2">
        <w:rPr>
          <w:rFonts w:ascii="Times New Roman" w:hAnsi="Times New Roman" w:cs="Times New Roman"/>
          <w:b/>
          <w:sz w:val="24"/>
          <w:szCs w:val="24"/>
        </w:rPr>
        <w:instrText xml:space="preserve"> SEQ Table_4. \* ARABIC </w:instrText>
      </w:r>
      <w:r w:rsidRPr="00FA63F2">
        <w:rPr>
          <w:rFonts w:ascii="Times New Roman" w:hAnsi="Times New Roman" w:cs="Times New Roman"/>
          <w:b/>
          <w:sz w:val="24"/>
          <w:szCs w:val="24"/>
        </w:rPr>
        <w:fldChar w:fldCharType="separate"/>
      </w:r>
      <w:r>
        <w:rPr>
          <w:rFonts w:ascii="Times New Roman" w:hAnsi="Times New Roman" w:cs="Times New Roman"/>
          <w:b/>
          <w:noProof/>
          <w:sz w:val="24"/>
          <w:szCs w:val="24"/>
        </w:rPr>
        <w:t>2</w:t>
      </w:r>
      <w:r w:rsidRPr="00FA63F2">
        <w:rPr>
          <w:rFonts w:ascii="Times New Roman" w:hAnsi="Times New Roman" w:cs="Times New Roman"/>
          <w:b/>
          <w:sz w:val="24"/>
          <w:szCs w:val="24"/>
        </w:rPr>
        <w:fldChar w:fldCharType="end"/>
      </w:r>
      <w:r w:rsidRPr="00FA63F2">
        <w:rPr>
          <w:rFonts w:ascii="Times New Roman" w:hAnsi="Times New Roman" w:cs="Times New Roman"/>
          <w:b/>
          <w:sz w:val="24"/>
          <w:szCs w:val="24"/>
        </w:rPr>
        <w:t>: Values of energy flux</w:t>
      </w:r>
      <w:r w:rsidR="00000000">
        <w:rPr>
          <w:rFonts w:ascii="Times New Roman" w:hAnsi="Times New Roman" w:cs="Times New Roman"/>
          <w:b/>
          <w:position w:val="-12"/>
          <w:sz w:val="24"/>
          <w:szCs w:val="24"/>
        </w:rPr>
        <w:pict w14:anchorId="5EED8DC4">
          <v:shape id="_x0000_i1083" type="#_x0000_t75" style="width:28.5pt;height:21.75pt">
            <v:imagedata r:id="rId115" o:title=""/>
          </v:shape>
        </w:pict>
      </w:r>
      <w:r w:rsidRPr="00FA63F2">
        <w:rPr>
          <w:rFonts w:ascii="Times New Roman" w:eastAsia="Calibri" w:hAnsi="Times New Roman" w:cs="Times New Roman"/>
          <w:b/>
          <w:sz w:val="24"/>
          <w:szCs w:val="24"/>
        </w:rPr>
        <w:t>,</w:t>
      </w:r>
      <w:r w:rsidRPr="00FA63F2">
        <w:rPr>
          <w:rFonts w:ascii="Times New Roman" w:hAnsi="Times New Roman" w:cs="Times New Roman"/>
          <w:b/>
          <w:sz w:val="24"/>
          <w:szCs w:val="24"/>
        </w:rPr>
        <w:t xml:space="preserve"> and mass flux  </w:t>
      </w:r>
      <w:r w:rsidR="00000000">
        <w:rPr>
          <w:rFonts w:ascii="Times New Roman" w:hAnsi="Times New Roman" w:cs="Times New Roman"/>
          <w:b/>
          <w:position w:val="-12"/>
          <w:sz w:val="24"/>
          <w:szCs w:val="24"/>
        </w:rPr>
        <w:pict w14:anchorId="5A64805A">
          <v:shape id="_x0000_i1084" type="#_x0000_t75" style="width:21.75pt;height:21.75pt">
            <v:imagedata r:id="rId117" o:title=""/>
          </v:shape>
        </w:pict>
      </w:r>
      <w:r w:rsidRPr="00FA63F2">
        <w:rPr>
          <w:rFonts w:ascii="Times New Roman" w:hAnsi="Times New Roman" w:cs="Times New Roman"/>
          <w:b/>
          <w:sz w:val="24"/>
          <w:szCs w:val="24"/>
        </w:rPr>
        <w:t xml:space="preserve">  for various parameters</w:t>
      </w:r>
      <w:r w:rsidRPr="00EA3C1E">
        <w:rPr>
          <w:rFonts w:ascii="Times New Roman" w:hAnsi="Times New Roman" w:cs="Times New Roman"/>
          <w:sz w:val="24"/>
          <w:szCs w:val="24"/>
        </w:rPr>
        <w:t>.</w:t>
      </w:r>
      <w:bookmarkEnd w:id="6"/>
    </w:p>
    <w:tbl>
      <w:tblPr>
        <w:tblStyle w:val="ListTable6Colorful"/>
        <w:tblW w:w="0" w:type="auto"/>
        <w:tblLook w:val="04A0" w:firstRow="1" w:lastRow="0" w:firstColumn="1" w:lastColumn="0" w:noHBand="0" w:noVBand="1"/>
      </w:tblPr>
      <w:tblGrid>
        <w:gridCol w:w="1569"/>
        <w:gridCol w:w="1535"/>
        <w:gridCol w:w="1544"/>
        <w:gridCol w:w="1544"/>
        <w:gridCol w:w="1584"/>
        <w:gridCol w:w="1584"/>
      </w:tblGrid>
      <w:tr w:rsidR="00DE3CEB" w14:paraId="17A8D51A" w14:textId="77777777" w:rsidTr="00D14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6EC52207" w14:textId="77777777" w:rsidR="00DE3CEB" w:rsidRPr="00E947AC" w:rsidRDefault="00DE3CEB" w:rsidP="00D147B7">
            <w:pPr>
              <w:spacing w:line="480" w:lineRule="auto"/>
              <w:jc w:val="both"/>
              <w:rPr>
                <w:rFonts w:ascii="Times New Roman" w:hAnsi="Times New Roman" w:cs="Times New Roman"/>
                <w:b w:val="0"/>
                <w:sz w:val="24"/>
                <w:szCs w:val="24"/>
              </w:rPr>
            </w:pPr>
            <w:r w:rsidRPr="00E947AC">
              <w:rPr>
                <w:rFonts w:ascii="Times New Roman" w:hAnsi="Times New Roman" w:cs="Times New Roman"/>
                <w:b w:val="0"/>
                <w:sz w:val="24"/>
                <w:szCs w:val="24"/>
              </w:rPr>
              <w:t xml:space="preserve">Parameters </w:t>
            </w:r>
          </w:p>
        </w:tc>
        <w:tc>
          <w:tcPr>
            <w:tcW w:w="1594" w:type="dxa"/>
            <w:shd w:val="clear" w:color="auto" w:fill="auto"/>
          </w:tcPr>
          <w:p w14:paraId="1BB761BA" w14:textId="77777777" w:rsidR="00DE3CEB" w:rsidRPr="00E947AC" w:rsidRDefault="00DE3CEB" w:rsidP="00D147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47AC">
              <w:rPr>
                <w:rFonts w:ascii="Times New Roman" w:hAnsi="Times New Roman" w:cs="Times New Roman"/>
                <w:b w:val="0"/>
                <w:sz w:val="24"/>
                <w:szCs w:val="24"/>
              </w:rPr>
              <w:t>Values</w:t>
            </w:r>
          </w:p>
        </w:tc>
        <w:tc>
          <w:tcPr>
            <w:tcW w:w="1594" w:type="dxa"/>
            <w:shd w:val="clear" w:color="auto" w:fill="auto"/>
          </w:tcPr>
          <w:p w14:paraId="652CE7B9" w14:textId="77777777" w:rsidR="00DE3CEB" w:rsidRPr="00E947AC" w:rsidRDefault="00DE3CEB" w:rsidP="00D147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47AC">
              <w:rPr>
                <w:rFonts w:ascii="Times New Roman" w:hAnsi="Times New Roman" w:cs="Times New Roman"/>
                <w:b w:val="0"/>
                <w:sz w:val="24"/>
                <w:szCs w:val="24"/>
              </w:rPr>
              <w:t>GWRM</w:t>
            </w:r>
          </w:p>
        </w:tc>
        <w:tc>
          <w:tcPr>
            <w:tcW w:w="1594" w:type="dxa"/>
            <w:shd w:val="clear" w:color="auto" w:fill="auto"/>
          </w:tcPr>
          <w:p w14:paraId="06C2852B" w14:textId="77777777" w:rsidR="00DE3CEB" w:rsidRPr="00E947AC" w:rsidRDefault="00DE3CEB" w:rsidP="00D147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47AC">
              <w:rPr>
                <w:rFonts w:ascii="Times New Roman" w:hAnsi="Times New Roman" w:cs="Times New Roman"/>
                <w:b w:val="0"/>
                <w:sz w:val="24"/>
                <w:szCs w:val="24"/>
              </w:rPr>
              <w:t>CCM</w:t>
            </w:r>
          </w:p>
        </w:tc>
        <w:tc>
          <w:tcPr>
            <w:tcW w:w="1594" w:type="dxa"/>
            <w:shd w:val="clear" w:color="auto" w:fill="auto"/>
          </w:tcPr>
          <w:p w14:paraId="6F7B77BE" w14:textId="77777777" w:rsidR="00DE3CEB" w:rsidRPr="00E947AC" w:rsidRDefault="00DE3CEB" w:rsidP="00D147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47AC">
              <w:rPr>
                <w:rFonts w:ascii="Times New Roman" w:hAnsi="Times New Roman" w:cs="Times New Roman"/>
                <w:b w:val="0"/>
                <w:sz w:val="24"/>
                <w:szCs w:val="24"/>
              </w:rPr>
              <w:t>GWRM</w:t>
            </w:r>
          </w:p>
        </w:tc>
        <w:tc>
          <w:tcPr>
            <w:tcW w:w="1594" w:type="dxa"/>
            <w:shd w:val="clear" w:color="auto" w:fill="auto"/>
          </w:tcPr>
          <w:p w14:paraId="6EADABE8" w14:textId="77777777" w:rsidR="00DE3CEB" w:rsidRPr="00E947AC" w:rsidRDefault="00DE3CEB" w:rsidP="00D147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47AC">
              <w:rPr>
                <w:rFonts w:ascii="Times New Roman" w:hAnsi="Times New Roman" w:cs="Times New Roman"/>
                <w:b w:val="0"/>
                <w:sz w:val="24"/>
                <w:szCs w:val="24"/>
              </w:rPr>
              <w:t>CCM</w:t>
            </w:r>
          </w:p>
        </w:tc>
      </w:tr>
      <w:tr w:rsidR="00DE3CEB" w14:paraId="35C3A1CB"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4303F6A0"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0A192A1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w:t>
            </w:r>
          </w:p>
        </w:tc>
        <w:tc>
          <w:tcPr>
            <w:tcW w:w="1594" w:type="dxa"/>
            <w:shd w:val="clear" w:color="auto" w:fill="auto"/>
          </w:tcPr>
          <w:p w14:paraId="0270CFFC"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2.40842</w:t>
            </w:r>
          </w:p>
        </w:tc>
        <w:tc>
          <w:tcPr>
            <w:tcW w:w="1594" w:type="dxa"/>
            <w:shd w:val="clear" w:color="auto" w:fill="auto"/>
          </w:tcPr>
          <w:p w14:paraId="3CE7B44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2.40843</w:t>
            </w:r>
          </w:p>
        </w:tc>
        <w:tc>
          <w:tcPr>
            <w:tcW w:w="1594" w:type="dxa"/>
            <w:shd w:val="clear" w:color="auto" w:fill="auto"/>
          </w:tcPr>
          <w:p w14:paraId="1FFC4823"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2.594119411</w:t>
            </w:r>
          </w:p>
        </w:tc>
        <w:tc>
          <w:tcPr>
            <w:tcW w:w="1594" w:type="dxa"/>
            <w:shd w:val="clear" w:color="auto" w:fill="auto"/>
          </w:tcPr>
          <w:p w14:paraId="2C683B9C"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2.594139413</w:t>
            </w:r>
          </w:p>
        </w:tc>
      </w:tr>
      <w:tr w:rsidR="00DE3CEB" w14:paraId="2D7DEF13"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2D22C595" w14:textId="77777777" w:rsidR="00DE3CEB" w:rsidRDefault="00000000" w:rsidP="00D147B7">
            <w:pPr>
              <w:spacing w:line="480" w:lineRule="auto"/>
              <w:jc w:val="both"/>
              <w:rPr>
                <w:rFonts w:ascii="Times New Roman" w:hAnsi="Times New Roman" w:cs="Times New Roman"/>
                <w:sz w:val="24"/>
                <w:szCs w:val="24"/>
              </w:rPr>
            </w:pPr>
            <w:r>
              <w:rPr>
                <w:rFonts w:ascii="Times New Roman" w:hAnsi="Times New Roman" w:cs="Times New Roman"/>
                <w:b w:val="0"/>
                <w:bCs w:val="0"/>
                <w:color w:val="auto"/>
                <w:position w:val="-10"/>
                <w:sz w:val="24"/>
                <w:szCs w:val="24"/>
              </w:rPr>
              <w:pict w14:anchorId="5C9CE8F7">
                <v:shape id="_x0000_i1085" type="#_x0000_t75" style="width:14.25pt;height:14.25pt">
                  <v:imagedata r:id="rId118" o:title=""/>
                </v:shape>
              </w:pict>
            </w:r>
          </w:p>
        </w:tc>
        <w:tc>
          <w:tcPr>
            <w:tcW w:w="1594" w:type="dxa"/>
            <w:shd w:val="clear" w:color="auto" w:fill="auto"/>
          </w:tcPr>
          <w:p w14:paraId="2A02C0FE"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1594" w:type="dxa"/>
            <w:shd w:val="clear" w:color="auto" w:fill="auto"/>
          </w:tcPr>
          <w:p w14:paraId="46B29E46"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2.50343</w:t>
            </w:r>
          </w:p>
        </w:tc>
        <w:tc>
          <w:tcPr>
            <w:tcW w:w="1594" w:type="dxa"/>
            <w:shd w:val="clear" w:color="auto" w:fill="auto"/>
          </w:tcPr>
          <w:p w14:paraId="4D6EC0A4"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2.50344</w:t>
            </w:r>
          </w:p>
        </w:tc>
        <w:tc>
          <w:tcPr>
            <w:tcW w:w="1594" w:type="dxa"/>
            <w:shd w:val="clear" w:color="auto" w:fill="auto"/>
          </w:tcPr>
          <w:p w14:paraId="2CE12BEC"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2.68932</w:t>
            </w:r>
          </w:p>
        </w:tc>
        <w:tc>
          <w:tcPr>
            <w:tcW w:w="1594" w:type="dxa"/>
            <w:shd w:val="clear" w:color="auto" w:fill="auto"/>
          </w:tcPr>
          <w:p w14:paraId="555EB621"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2.68934</w:t>
            </w:r>
          </w:p>
        </w:tc>
      </w:tr>
      <w:tr w:rsidR="00DE3CEB" w14:paraId="54B6106A"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534972A2"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43BF9CAC"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1594" w:type="dxa"/>
            <w:shd w:val="clear" w:color="auto" w:fill="auto"/>
          </w:tcPr>
          <w:p w14:paraId="28EA5AF0"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2.60039</w:t>
            </w:r>
          </w:p>
        </w:tc>
        <w:tc>
          <w:tcPr>
            <w:tcW w:w="1594" w:type="dxa"/>
            <w:shd w:val="clear" w:color="auto" w:fill="auto"/>
          </w:tcPr>
          <w:p w14:paraId="41AF649B"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2.60039</w:t>
            </w:r>
          </w:p>
        </w:tc>
        <w:tc>
          <w:tcPr>
            <w:tcW w:w="1594" w:type="dxa"/>
            <w:shd w:val="clear" w:color="auto" w:fill="auto"/>
          </w:tcPr>
          <w:p w14:paraId="00B369B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2.73424</w:t>
            </w:r>
          </w:p>
        </w:tc>
        <w:tc>
          <w:tcPr>
            <w:tcW w:w="1594" w:type="dxa"/>
            <w:shd w:val="clear" w:color="auto" w:fill="auto"/>
          </w:tcPr>
          <w:p w14:paraId="7DEBA8C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2.73426</w:t>
            </w:r>
          </w:p>
        </w:tc>
      </w:tr>
      <w:tr w:rsidR="00DE3CEB" w14:paraId="1336FCE0"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67A09423"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165FF68F"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7A827861"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7A51166C"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13D630BD"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1B186DBF"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3CEB" w14:paraId="42A3EEF3"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3F8FD19A"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0B68CB94"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594" w:type="dxa"/>
            <w:shd w:val="clear" w:color="auto" w:fill="auto"/>
          </w:tcPr>
          <w:p w14:paraId="4E569CF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2.13170</w:t>
            </w:r>
          </w:p>
        </w:tc>
        <w:tc>
          <w:tcPr>
            <w:tcW w:w="1594" w:type="dxa"/>
            <w:shd w:val="clear" w:color="auto" w:fill="auto"/>
          </w:tcPr>
          <w:p w14:paraId="6BCFC1E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2.13168</w:t>
            </w:r>
          </w:p>
        </w:tc>
        <w:tc>
          <w:tcPr>
            <w:tcW w:w="1594" w:type="dxa"/>
            <w:shd w:val="clear" w:color="auto" w:fill="auto"/>
          </w:tcPr>
          <w:p w14:paraId="1C4DF05E"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2.33205</w:t>
            </w:r>
          </w:p>
        </w:tc>
        <w:tc>
          <w:tcPr>
            <w:tcW w:w="1594" w:type="dxa"/>
            <w:shd w:val="clear" w:color="auto" w:fill="auto"/>
          </w:tcPr>
          <w:p w14:paraId="750B03F6"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2.33203</w:t>
            </w:r>
          </w:p>
        </w:tc>
      </w:tr>
      <w:tr w:rsidR="00DE3CEB" w14:paraId="1744A227"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2612C06A" w14:textId="77777777" w:rsidR="00DE3CEB" w:rsidRPr="00E947AC" w:rsidRDefault="00DE3CEB" w:rsidP="00D147B7">
            <w:pPr>
              <w:spacing w:line="480" w:lineRule="auto"/>
              <w:jc w:val="both"/>
              <w:rPr>
                <w:rFonts w:ascii="Times New Roman" w:hAnsi="Times New Roman" w:cs="Times New Roman"/>
                <w:b w:val="0"/>
                <w:sz w:val="24"/>
                <w:szCs w:val="24"/>
              </w:rPr>
            </w:pPr>
            <w:r w:rsidRPr="00E947AC">
              <w:rPr>
                <w:rFonts w:ascii="Times New Roman" w:hAnsi="Times New Roman" w:cs="Times New Roman"/>
                <w:b w:val="0"/>
                <w:sz w:val="24"/>
                <w:szCs w:val="24"/>
              </w:rPr>
              <w:t>Q</w:t>
            </w:r>
          </w:p>
        </w:tc>
        <w:tc>
          <w:tcPr>
            <w:tcW w:w="1594" w:type="dxa"/>
            <w:shd w:val="clear" w:color="auto" w:fill="auto"/>
          </w:tcPr>
          <w:p w14:paraId="386C57B5"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1594" w:type="dxa"/>
            <w:shd w:val="clear" w:color="auto" w:fill="auto"/>
          </w:tcPr>
          <w:p w14:paraId="2F6D933F"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2.23121</w:t>
            </w:r>
          </w:p>
        </w:tc>
        <w:tc>
          <w:tcPr>
            <w:tcW w:w="1594" w:type="dxa"/>
            <w:shd w:val="clear" w:color="auto" w:fill="auto"/>
          </w:tcPr>
          <w:p w14:paraId="19B69F39"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2.23120</w:t>
            </w:r>
          </w:p>
        </w:tc>
        <w:tc>
          <w:tcPr>
            <w:tcW w:w="1594" w:type="dxa"/>
            <w:shd w:val="clear" w:color="auto" w:fill="auto"/>
          </w:tcPr>
          <w:p w14:paraId="0E06FE30"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2.53812</w:t>
            </w:r>
          </w:p>
        </w:tc>
        <w:tc>
          <w:tcPr>
            <w:tcW w:w="1594" w:type="dxa"/>
            <w:shd w:val="clear" w:color="auto" w:fill="auto"/>
          </w:tcPr>
          <w:p w14:paraId="3D523EEB"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2.53810</w:t>
            </w:r>
          </w:p>
        </w:tc>
      </w:tr>
      <w:tr w:rsidR="00DE3CEB" w14:paraId="3B9BDA0B"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3F0D7168"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01C48850"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1594" w:type="dxa"/>
            <w:shd w:val="clear" w:color="auto" w:fill="auto"/>
          </w:tcPr>
          <w:p w14:paraId="6BAE1D4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2.33774</w:t>
            </w:r>
          </w:p>
        </w:tc>
        <w:tc>
          <w:tcPr>
            <w:tcW w:w="1594" w:type="dxa"/>
            <w:shd w:val="clear" w:color="auto" w:fill="auto"/>
          </w:tcPr>
          <w:p w14:paraId="11A54FA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2.33772</w:t>
            </w:r>
          </w:p>
        </w:tc>
        <w:tc>
          <w:tcPr>
            <w:tcW w:w="1594" w:type="dxa"/>
            <w:shd w:val="clear" w:color="auto" w:fill="auto"/>
          </w:tcPr>
          <w:p w14:paraId="0DEDD958"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2.73689</w:t>
            </w:r>
          </w:p>
        </w:tc>
        <w:tc>
          <w:tcPr>
            <w:tcW w:w="1594" w:type="dxa"/>
            <w:shd w:val="clear" w:color="auto" w:fill="auto"/>
          </w:tcPr>
          <w:p w14:paraId="78B7BB5D"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E3CEB" w14:paraId="7DCB8299"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6508AA31"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1875FD9C"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018EFB0E"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6541F018"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2DA4C8C6"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25B72321"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3CEB" w14:paraId="3E3890EF"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035E3114"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4F8D8BBB"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w:t>
            </w:r>
          </w:p>
        </w:tc>
        <w:tc>
          <w:tcPr>
            <w:tcW w:w="1594" w:type="dxa"/>
            <w:shd w:val="clear" w:color="auto" w:fill="auto"/>
          </w:tcPr>
          <w:p w14:paraId="0436590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2.53787</w:t>
            </w:r>
          </w:p>
        </w:tc>
        <w:tc>
          <w:tcPr>
            <w:tcW w:w="1594" w:type="dxa"/>
            <w:shd w:val="clear" w:color="auto" w:fill="auto"/>
          </w:tcPr>
          <w:p w14:paraId="34014D90"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2.53788</w:t>
            </w:r>
          </w:p>
        </w:tc>
        <w:tc>
          <w:tcPr>
            <w:tcW w:w="1594" w:type="dxa"/>
            <w:shd w:val="clear" w:color="auto" w:fill="auto"/>
          </w:tcPr>
          <w:p w14:paraId="31094AC1"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2.65890</w:t>
            </w:r>
          </w:p>
        </w:tc>
        <w:tc>
          <w:tcPr>
            <w:tcW w:w="1594" w:type="dxa"/>
            <w:shd w:val="clear" w:color="auto" w:fill="auto"/>
          </w:tcPr>
          <w:p w14:paraId="4C85A5DB"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2.65891</w:t>
            </w:r>
          </w:p>
        </w:tc>
      </w:tr>
      <w:tr w:rsidR="00DE3CEB" w14:paraId="7606F677"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1B1CFA84" w14:textId="77777777" w:rsidR="00DE3CEB" w:rsidRPr="00E947AC" w:rsidRDefault="00DE3CEB" w:rsidP="00D147B7">
            <w:pPr>
              <w:spacing w:line="480" w:lineRule="auto"/>
              <w:jc w:val="both"/>
              <w:rPr>
                <w:rFonts w:ascii="Times New Roman" w:hAnsi="Times New Roman" w:cs="Times New Roman"/>
                <w:b w:val="0"/>
                <w:sz w:val="24"/>
                <w:szCs w:val="24"/>
              </w:rPr>
            </w:pPr>
            <w:proofErr w:type="spellStart"/>
            <w:r w:rsidRPr="00E947AC">
              <w:rPr>
                <w:rFonts w:ascii="Times New Roman" w:hAnsi="Times New Roman" w:cs="Times New Roman"/>
                <w:b w:val="0"/>
                <w:sz w:val="24"/>
                <w:szCs w:val="24"/>
              </w:rPr>
              <w:t>Nt</w:t>
            </w:r>
            <w:proofErr w:type="spellEnd"/>
          </w:p>
        </w:tc>
        <w:tc>
          <w:tcPr>
            <w:tcW w:w="1594" w:type="dxa"/>
            <w:shd w:val="clear" w:color="auto" w:fill="auto"/>
          </w:tcPr>
          <w:p w14:paraId="41C35DB0"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1594" w:type="dxa"/>
            <w:shd w:val="clear" w:color="auto" w:fill="auto"/>
          </w:tcPr>
          <w:p w14:paraId="7EEE0A91"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2.40732</w:t>
            </w:r>
          </w:p>
        </w:tc>
        <w:tc>
          <w:tcPr>
            <w:tcW w:w="1594" w:type="dxa"/>
            <w:shd w:val="clear" w:color="auto" w:fill="auto"/>
          </w:tcPr>
          <w:p w14:paraId="0D185085"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2.40733</w:t>
            </w:r>
          </w:p>
        </w:tc>
        <w:tc>
          <w:tcPr>
            <w:tcW w:w="1594" w:type="dxa"/>
            <w:shd w:val="clear" w:color="auto" w:fill="auto"/>
          </w:tcPr>
          <w:p w14:paraId="78D5AAE5"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2.77302</w:t>
            </w:r>
          </w:p>
        </w:tc>
        <w:tc>
          <w:tcPr>
            <w:tcW w:w="1594" w:type="dxa"/>
            <w:shd w:val="clear" w:color="auto" w:fill="auto"/>
          </w:tcPr>
          <w:p w14:paraId="380A1651"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2.77303</w:t>
            </w:r>
          </w:p>
        </w:tc>
      </w:tr>
      <w:tr w:rsidR="00DE3CEB" w14:paraId="02EE10B9"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042A39A8"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62F29069"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594" w:type="dxa"/>
            <w:shd w:val="clear" w:color="auto" w:fill="auto"/>
          </w:tcPr>
          <w:p w14:paraId="0E9AF6B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2.38685</w:t>
            </w:r>
          </w:p>
        </w:tc>
        <w:tc>
          <w:tcPr>
            <w:tcW w:w="1594" w:type="dxa"/>
            <w:shd w:val="clear" w:color="auto" w:fill="auto"/>
          </w:tcPr>
          <w:p w14:paraId="69F6C960"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2.38686</w:t>
            </w:r>
          </w:p>
        </w:tc>
        <w:tc>
          <w:tcPr>
            <w:tcW w:w="1594" w:type="dxa"/>
            <w:shd w:val="clear" w:color="auto" w:fill="auto"/>
          </w:tcPr>
          <w:p w14:paraId="3B98695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2.87134</w:t>
            </w:r>
          </w:p>
        </w:tc>
        <w:tc>
          <w:tcPr>
            <w:tcW w:w="1594" w:type="dxa"/>
            <w:shd w:val="clear" w:color="auto" w:fill="auto"/>
          </w:tcPr>
          <w:p w14:paraId="610E76BD"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2.87135</w:t>
            </w:r>
          </w:p>
        </w:tc>
      </w:tr>
      <w:tr w:rsidR="00DE3CEB" w14:paraId="333C24B7"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02043771"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76CFA04C"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164587EE"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047C7F45"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372B2A52"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0E0364BB"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3CEB" w14:paraId="4ED8114E"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25593E99"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6BC33D4F"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1594" w:type="dxa"/>
            <w:shd w:val="clear" w:color="auto" w:fill="auto"/>
          </w:tcPr>
          <w:p w14:paraId="3C13F5B6"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2.63422</w:t>
            </w:r>
          </w:p>
        </w:tc>
        <w:tc>
          <w:tcPr>
            <w:tcW w:w="1594" w:type="dxa"/>
            <w:shd w:val="clear" w:color="auto" w:fill="auto"/>
          </w:tcPr>
          <w:p w14:paraId="64C62440"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2.63423</w:t>
            </w:r>
          </w:p>
        </w:tc>
        <w:tc>
          <w:tcPr>
            <w:tcW w:w="1594" w:type="dxa"/>
            <w:shd w:val="clear" w:color="auto" w:fill="auto"/>
          </w:tcPr>
          <w:p w14:paraId="2069A2FD"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2.72300</w:t>
            </w:r>
          </w:p>
        </w:tc>
        <w:tc>
          <w:tcPr>
            <w:tcW w:w="1594" w:type="dxa"/>
            <w:shd w:val="clear" w:color="auto" w:fill="auto"/>
          </w:tcPr>
          <w:p w14:paraId="0F9E816E"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2.72301</w:t>
            </w:r>
          </w:p>
        </w:tc>
      </w:tr>
      <w:tr w:rsidR="00DE3CEB" w14:paraId="363276CF"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521CCDF4" w14:textId="77777777" w:rsidR="00DE3CEB" w:rsidRPr="00E947AC" w:rsidRDefault="00DE3CEB" w:rsidP="00D147B7">
            <w:pPr>
              <w:spacing w:line="480" w:lineRule="auto"/>
              <w:jc w:val="both"/>
              <w:rPr>
                <w:rFonts w:ascii="Times New Roman" w:hAnsi="Times New Roman" w:cs="Times New Roman"/>
                <w:b w:val="0"/>
                <w:sz w:val="24"/>
                <w:szCs w:val="24"/>
              </w:rPr>
            </w:pPr>
            <w:r w:rsidRPr="00E947AC">
              <w:rPr>
                <w:rFonts w:ascii="Times New Roman" w:hAnsi="Times New Roman" w:cs="Times New Roman"/>
                <w:b w:val="0"/>
                <w:sz w:val="24"/>
                <w:szCs w:val="24"/>
              </w:rPr>
              <w:t>Ha</w:t>
            </w:r>
          </w:p>
        </w:tc>
        <w:tc>
          <w:tcPr>
            <w:tcW w:w="1594" w:type="dxa"/>
            <w:shd w:val="clear" w:color="auto" w:fill="auto"/>
          </w:tcPr>
          <w:p w14:paraId="3615E3B5"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w:t>
            </w:r>
          </w:p>
        </w:tc>
        <w:tc>
          <w:tcPr>
            <w:tcW w:w="1594" w:type="dxa"/>
            <w:shd w:val="clear" w:color="auto" w:fill="auto"/>
          </w:tcPr>
          <w:p w14:paraId="00CD56F9"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2.72421</w:t>
            </w:r>
          </w:p>
        </w:tc>
        <w:tc>
          <w:tcPr>
            <w:tcW w:w="1594" w:type="dxa"/>
            <w:shd w:val="clear" w:color="auto" w:fill="auto"/>
          </w:tcPr>
          <w:p w14:paraId="608E351E"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2.72422</w:t>
            </w:r>
          </w:p>
        </w:tc>
        <w:tc>
          <w:tcPr>
            <w:tcW w:w="1594" w:type="dxa"/>
            <w:shd w:val="clear" w:color="auto" w:fill="auto"/>
          </w:tcPr>
          <w:p w14:paraId="4A98B59D"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2.82172</w:t>
            </w:r>
          </w:p>
        </w:tc>
        <w:tc>
          <w:tcPr>
            <w:tcW w:w="1594" w:type="dxa"/>
            <w:shd w:val="clear" w:color="auto" w:fill="auto"/>
          </w:tcPr>
          <w:p w14:paraId="5F7C14AF"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2.82173</w:t>
            </w:r>
          </w:p>
        </w:tc>
      </w:tr>
      <w:tr w:rsidR="00DE3CEB" w14:paraId="5EB315E1"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4904B8FE"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5539C14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594" w:type="dxa"/>
            <w:shd w:val="clear" w:color="auto" w:fill="auto"/>
          </w:tcPr>
          <w:p w14:paraId="23B905A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2.87200</w:t>
            </w:r>
          </w:p>
        </w:tc>
        <w:tc>
          <w:tcPr>
            <w:tcW w:w="1594" w:type="dxa"/>
            <w:shd w:val="clear" w:color="auto" w:fill="auto"/>
          </w:tcPr>
          <w:p w14:paraId="0C19D1D9"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2.87202</w:t>
            </w:r>
          </w:p>
        </w:tc>
        <w:tc>
          <w:tcPr>
            <w:tcW w:w="1594" w:type="dxa"/>
            <w:shd w:val="clear" w:color="auto" w:fill="auto"/>
          </w:tcPr>
          <w:p w14:paraId="55943BEF"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2.97551</w:t>
            </w:r>
          </w:p>
        </w:tc>
        <w:tc>
          <w:tcPr>
            <w:tcW w:w="1594" w:type="dxa"/>
            <w:shd w:val="clear" w:color="auto" w:fill="auto"/>
          </w:tcPr>
          <w:p w14:paraId="32CC3251"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2.97552</w:t>
            </w:r>
          </w:p>
        </w:tc>
      </w:tr>
    </w:tbl>
    <w:p w14:paraId="175B4B62" w14:textId="77777777" w:rsidR="00DE3CEB" w:rsidRPr="00EA3C1E" w:rsidRDefault="00DE3CEB" w:rsidP="00DE3CEB">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 xml:space="preserve"> </w:t>
      </w:r>
    </w:p>
    <w:p w14:paraId="24679EA2" w14:textId="77777777" w:rsidR="007E531D" w:rsidRDefault="007E531D" w:rsidP="005F000B">
      <w:pPr>
        <w:spacing w:line="480" w:lineRule="auto"/>
        <w:jc w:val="both"/>
        <w:rPr>
          <w:rFonts w:ascii="Times New Roman" w:hAnsi="Times New Roman" w:cs="Times New Roman"/>
          <w:b/>
          <w:sz w:val="24"/>
          <w:szCs w:val="24"/>
        </w:rPr>
      </w:pPr>
      <w:r w:rsidRPr="007E531D">
        <w:rPr>
          <w:rFonts w:ascii="Times New Roman" w:hAnsi="Times New Roman" w:cs="Times New Roman"/>
          <w:b/>
          <w:sz w:val="24"/>
          <w:szCs w:val="24"/>
        </w:rPr>
        <w:t xml:space="preserve">4.0 Result and Discussion </w:t>
      </w:r>
    </w:p>
    <w:p w14:paraId="363D70E3" w14:textId="77777777" w:rsidR="005F000B" w:rsidRDefault="005F000B" w:rsidP="005F000B">
      <w:pPr>
        <w:spacing w:line="480" w:lineRule="auto"/>
        <w:jc w:val="both"/>
        <w:rPr>
          <w:rFonts w:ascii="Times New Roman" w:hAnsi="Times New Roman" w:cs="Times New Roman"/>
          <w:position w:val="-10"/>
          <w:sz w:val="24"/>
          <w:szCs w:val="24"/>
        </w:rPr>
      </w:pPr>
      <w:r w:rsidRPr="005F000B">
        <w:rPr>
          <w:rFonts w:ascii="Times New Roman" w:hAnsi="Times New Roman" w:cs="Times New Roman"/>
          <w:position w:val="-10"/>
          <w:sz w:val="24"/>
          <w:szCs w:val="24"/>
        </w:rPr>
        <w:lastRenderedPageBreak/>
        <w:t>In order to get a clear insight of the physical problem, the velocity, temperature and concentration have been discussed by assigning numerical values to the parameters encountered</w:t>
      </w:r>
      <w:r w:rsidRPr="005F000B">
        <w:rPr>
          <w:rFonts w:ascii="Times New Roman" w:hAnsi="Times New Roman" w:cs="Times New Roman"/>
          <w:position w:val="-10"/>
          <w:sz w:val="24"/>
          <w:szCs w:val="24"/>
        </w:rPr>
        <w:br/>
        <w:t>in the problem</w:t>
      </w:r>
      <w:r w:rsidR="00470A39">
        <w:rPr>
          <w:rFonts w:ascii="Times New Roman" w:hAnsi="Times New Roman" w:cs="Times New Roman"/>
          <w:position w:val="-10"/>
          <w:sz w:val="24"/>
          <w:szCs w:val="24"/>
        </w:rPr>
        <w:t>.</w:t>
      </w:r>
    </w:p>
    <w:p w14:paraId="6E208B9B" w14:textId="77777777" w:rsidR="007E531D" w:rsidRDefault="00B75006" w:rsidP="007E53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1 and </w:t>
      </w:r>
      <w:r w:rsidR="007E531D" w:rsidRPr="00EA3C1E">
        <w:rPr>
          <w:rFonts w:ascii="Times New Roman" w:hAnsi="Times New Roman" w:cs="Times New Roman"/>
          <w:sz w:val="24"/>
          <w:szCs w:val="24"/>
        </w:rPr>
        <w:t xml:space="preserve">2 illustrates the Thermophoresis parameter </w:t>
      </w:r>
      <w:proofErr w:type="spellStart"/>
      <w:r w:rsidR="007E531D" w:rsidRPr="00EA3C1E">
        <w:rPr>
          <w:rFonts w:ascii="Times New Roman" w:hAnsi="Times New Roman" w:cs="Times New Roman"/>
          <w:sz w:val="24"/>
          <w:szCs w:val="24"/>
        </w:rPr>
        <w:t>Nt</w:t>
      </w:r>
      <w:proofErr w:type="spellEnd"/>
      <w:r w:rsidR="007E531D" w:rsidRPr="00EA3C1E">
        <w:rPr>
          <w:rFonts w:ascii="Times New Roman" w:hAnsi="Times New Roman" w:cs="Times New Roman"/>
          <w:sz w:val="24"/>
          <w:szCs w:val="24"/>
        </w:rPr>
        <w:t xml:space="preserve"> and Brownian motion parameter Nb on the concentration profile. The </w:t>
      </w:r>
      <w:proofErr w:type="spellStart"/>
      <w:r w:rsidR="007E531D" w:rsidRPr="00EA3C1E">
        <w:rPr>
          <w:rFonts w:ascii="Times New Roman" w:hAnsi="Times New Roman" w:cs="Times New Roman"/>
          <w:sz w:val="24"/>
          <w:szCs w:val="24"/>
        </w:rPr>
        <w:t>Nt</w:t>
      </w:r>
      <w:proofErr w:type="spellEnd"/>
      <w:r w:rsidR="007E531D" w:rsidRPr="00EA3C1E">
        <w:rPr>
          <w:rFonts w:ascii="Times New Roman" w:hAnsi="Times New Roman" w:cs="Times New Roman"/>
          <w:sz w:val="24"/>
          <w:szCs w:val="24"/>
        </w:rPr>
        <w:t xml:space="preserve"> and Nb are two crucial processes in the flow of Nanofluid. However, both figures </w:t>
      </w:r>
      <w:proofErr w:type="spellStart"/>
      <w:r w:rsidR="007E531D" w:rsidRPr="00EA3C1E">
        <w:rPr>
          <w:rFonts w:ascii="Times New Roman" w:hAnsi="Times New Roman" w:cs="Times New Roman"/>
          <w:sz w:val="24"/>
          <w:szCs w:val="24"/>
        </w:rPr>
        <w:t>Nt</w:t>
      </w:r>
      <w:proofErr w:type="spellEnd"/>
      <w:r w:rsidR="007E531D" w:rsidRPr="00EA3C1E">
        <w:rPr>
          <w:rFonts w:ascii="Times New Roman" w:hAnsi="Times New Roman" w:cs="Times New Roman"/>
          <w:sz w:val="24"/>
          <w:szCs w:val="24"/>
        </w:rPr>
        <w:t xml:space="preserve"> and Nb enha</w:t>
      </w:r>
      <w:r w:rsidR="00C21EB0">
        <w:rPr>
          <w:rFonts w:ascii="Times New Roman" w:hAnsi="Times New Roman" w:cs="Times New Roman"/>
          <w:sz w:val="24"/>
          <w:szCs w:val="24"/>
        </w:rPr>
        <w:t xml:space="preserve">nce the concentration profile. </w:t>
      </w:r>
      <w:r w:rsidR="007E531D" w:rsidRPr="00EA3C1E">
        <w:rPr>
          <w:rFonts w:ascii="Times New Roman" w:hAnsi="Times New Roman" w:cs="Times New Roman"/>
          <w:sz w:val="24"/>
          <w:szCs w:val="24"/>
        </w:rPr>
        <w:t xml:space="preserve">As the ambient state continues to be at a greater concentration level, the explanation that could be given to the enhancement of the concentration via Brownian diffusion is Therefore, with the influence of Nb, the mass concentration flows from ambient layers to the </w:t>
      </w:r>
      <w:proofErr w:type="spellStart"/>
      <w:r w:rsidR="007E531D" w:rsidRPr="00EA3C1E">
        <w:rPr>
          <w:rFonts w:ascii="Times New Roman" w:hAnsi="Times New Roman" w:cs="Times New Roman"/>
          <w:sz w:val="24"/>
          <w:szCs w:val="24"/>
        </w:rPr>
        <w:t>solutal</w:t>
      </w:r>
      <w:proofErr w:type="spellEnd"/>
      <w:r w:rsidR="007E531D" w:rsidRPr="00EA3C1E">
        <w:rPr>
          <w:rFonts w:ascii="Times New Roman" w:hAnsi="Times New Roman" w:cs="Times New Roman"/>
          <w:sz w:val="24"/>
          <w:szCs w:val="24"/>
        </w:rPr>
        <w:t xml:space="preserve"> boundary layer, increasing the concentration level. On the other hand, in the case of Thermophoresis parameter, the upsurge in temperature can cause the mass to diffuse, which results in a high level of nanoparticles profile. Therefore, it is necessary that the surface temperature and concentration be regulated appropriately with the ambient temperature and concentration in order to get the ou</w:t>
      </w:r>
      <w:r>
        <w:rPr>
          <w:rFonts w:ascii="Times New Roman" w:hAnsi="Times New Roman" w:cs="Times New Roman"/>
          <w:sz w:val="24"/>
          <w:szCs w:val="24"/>
        </w:rPr>
        <w:t xml:space="preserve">tcome that is expected. Figure </w:t>
      </w:r>
      <w:r w:rsidR="007E531D" w:rsidRPr="00EA3C1E">
        <w:rPr>
          <w:rFonts w:ascii="Times New Roman" w:hAnsi="Times New Roman" w:cs="Times New Roman"/>
          <w:sz w:val="24"/>
          <w:szCs w:val="24"/>
        </w:rPr>
        <w:t>3 illustrates the effect of the chemical reacti</w:t>
      </w:r>
      <w:r w:rsidR="007E531D">
        <w:rPr>
          <w:rFonts w:ascii="Times New Roman" w:hAnsi="Times New Roman" w:cs="Times New Roman"/>
          <w:sz w:val="24"/>
          <w:szCs w:val="24"/>
        </w:rPr>
        <w:t xml:space="preserve">on parameter </w:t>
      </w:r>
      <w:r w:rsidR="007E531D">
        <w:rPr>
          <w:rFonts w:ascii="Times New Roman" w:hAnsi="Times New Roman" w:cs="Times New Roman"/>
          <w:noProof/>
          <w:position w:val="-10"/>
          <w:sz w:val="24"/>
          <w:szCs w:val="24"/>
        </w:rPr>
        <w:drawing>
          <wp:inline distT="0" distB="0" distL="0" distR="0" wp14:anchorId="0AA237A1" wp14:editId="0C3CE48C">
            <wp:extent cx="260985" cy="213995"/>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sidR="007E531D" w:rsidRPr="00EA3C1E">
        <w:rPr>
          <w:rFonts w:ascii="Times New Roman" w:hAnsi="Times New Roman" w:cs="Times New Roman"/>
          <w:sz w:val="24"/>
          <w:szCs w:val="24"/>
        </w:rPr>
        <w:t>on mass concentration and shows that different species reacting with one another is a component in the enhancement of the concentration profile.   Before a chemical reaction can take place, there is a certain amount of energy that must first be overcome. In addition, this energy is referred to as the activation energy.  The molecules involved in a chemical reaction must have energies larger than the activation energy for the reaction to proceed. Therefore, the mass concentration improves as the value of t</w:t>
      </w:r>
      <w:r w:rsidR="007E531D">
        <w:rPr>
          <w:rFonts w:ascii="Times New Roman" w:hAnsi="Times New Roman" w:cs="Times New Roman"/>
          <w:sz w:val="24"/>
          <w:szCs w:val="24"/>
        </w:rPr>
        <w:t xml:space="preserve">he activation energy parameter </w:t>
      </w:r>
      <w:r w:rsidR="007E531D">
        <w:rPr>
          <w:noProof/>
          <w:position w:val="-10"/>
        </w:rPr>
        <w:drawing>
          <wp:inline distT="0" distB="0" distL="0" distR="0" wp14:anchorId="17188629" wp14:editId="22DF8852">
            <wp:extent cx="249555" cy="2139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49555" cy="213995"/>
                    </a:xfrm>
                    <a:prstGeom prst="rect">
                      <a:avLst/>
                    </a:prstGeom>
                    <a:noFill/>
                    <a:ln>
                      <a:noFill/>
                    </a:ln>
                  </pic:spPr>
                </pic:pic>
              </a:graphicData>
            </a:graphic>
          </wp:inline>
        </w:drawing>
      </w:r>
      <w:r w:rsidR="007E531D">
        <w:t xml:space="preserve"> </w:t>
      </w:r>
      <w:r>
        <w:rPr>
          <w:rFonts w:ascii="Times New Roman" w:hAnsi="Times New Roman" w:cs="Times New Roman"/>
          <w:sz w:val="24"/>
          <w:szCs w:val="24"/>
        </w:rPr>
        <w:t>increases (see figure 4</w:t>
      </w:r>
      <w:r w:rsidR="007E531D" w:rsidRPr="00EA3C1E">
        <w:rPr>
          <w:rFonts w:ascii="Times New Roman" w:hAnsi="Times New Roman" w:cs="Times New Roman"/>
          <w:sz w:val="24"/>
          <w:szCs w:val="24"/>
        </w:rPr>
        <w:t>).</w:t>
      </w:r>
    </w:p>
    <w:p w14:paraId="71989CA9" w14:textId="77777777" w:rsidR="007E531D" w:rsidRDefault="00B75006" w:rsidP="007E53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7E531D" w:rsidRPr="00EA3C1E">
        <w:rPr>
          <w:rFonts w:ascii="Times New Roman" w:hAnsi="Times New Roman" w:cs="Times New Roman"/>
          <w:sz w:val="24"/>
          <w:szCs w:val="24"/>
        </w:rPr>
        <w:t xml:space="preserve">5 demonstrates that the fluid velocity decreases as the Hartmann number increases. As the Hartmann number Ha increases, a magnetic effect occurs in which a Lorentz force is generated by </w:t>
      </w:r>
      <w:r w:rsidR="007E531D" w:rsidRPr="00EA3C1E">
        <w:rPr>
          <w:rFonts w:ascii="Times New Roman" w:hAnsi="Times New Roman" w:cs="Times New Roman"/>
          <w:sz w:val="24"/>
          <w:szCs w:val="24"/>
        </w:rPr>
        <w:lastRenderedPageBreak/>
        <w:t>the magnetic force, and this resistant force works against the motion of the fluid. This reveals that the transverse magnetic field operates in opposition to the transport processes. This occurs since there is more resistance to the transport mechanisms as a result of the Lorentz force, and the response is caused by the magnetic effect. The term "transverse" refers to the relationship between electromagnetic and viscous forces in the field of transport mechanisms. Therefore, the drag force contributes extra resistance to transport processes as a direct result of the reduc</w:t>
      </w:r>
      <w:r w:rsidR="00C21EB0">
        <w:rPr>
          <w:rFonts w:ascii="Times New Roman" w:hAnsi="Times New Roman" w:cs="Times New Roman"/>
          <w:sz w:val="24"/>
          <w:szCs w:val="24"/>
        </w:rPr>
        <w:t xml:space="preserve">tion in velocity distribution. </w:t>
      </w:r>
      <w:r w:rsidR="007E531D" w:rsidRPr="00EA3C1E">
        <w:rPr>
          <w:rFonts w:ascii="Times New Roman" w:hAnsi="Times New Roman" w:cs="Times New Roman"/>
          <w:sz w:val="24"/>
          <w:szCs w:val="24"/>
        </w:rPr>
        <w:t>The Hartmann number is shown to increase the thickness of the thermal bou</w:t>
      </w:r>
      <w:r>
        <w:rPr>
          <w:rFonts w:ascii="Times New Roman" w:hAnsi="Times New Roman" w:cs="Times New Roman"/>
          <w:sz w:val="24"/>
          <w:szCs w:val="24"/>
        </w:rPr>
        <w:t xml:space="preserve">ndary layer, as seen in Figure </w:t>
      </w:r>
      <w:r w:rsidR="007E531D" w:rsidRPr="00EA3C1E">
        <w:rPr>
          <w:rFonts w:ascii="Times New Roman" w:hAnsi="Times New Roman" w:cs="Times New Roman"/>
          <w:sz w:val="24"/>
          <w:szCs w:val="24"/>
        </w:rPr>
        <w:t>6. The influence of magnetic field strength on the temperature profile can be described as the presence of an extra heat source within the channel based on the phenomenon known as Lorentz heating. The increasing value of the Hartmann number causes an increase in the rate at which the fluid temperature is increased in the flow domain. The relationship between thermophoresis and Brownian motion is explained by the governing equations as the result of temperature diffusion along the nanoparticles concentration profile. As a result, there is interaction between the two processes. The Brownian motion occurs as a result of the random motion of the components that make up the system. Therefore, the thermophoresis reduces the temperature distribution, as displayed in Figure</w:t>
      </w:r>
      <w:r>
        <w:rPr>
          <w:rFonts w:ascii="Times New Roman" w:hAnsi="Times New Roman" w:cs="Times New Roman"/>
          <w:sz w:val="24"/>
          <w:szCs w:val="24"/>
        </w:rPr>
        <w:t xml:space="preserve"> </w:t>
      </w:r>
      <w:r w:rsidR="007E531D" w:rsidRPr="00EA3C1E">
        <w:rPr>
          <w:rFonts w:ascii="Times New Roman" w:hAnsi="Times New Roman" w:cs="Times New Roman"/>
          <w:sz w:val="24"/>
          <w:szCs w:val="24"/>
        </w:rPr>
        <w:t>7. The effect of the heat absorption/generation parame</w:t>
      </w:r>
      <w:r>
        <w:rPr>
          <w:rFonts w:ascii="Times New Roman" w:hAnsi="Times New Roman" w:cs="Times New Roman"/>
          <w:sz w:val="24"/>
          <w:szCs w:val="24"/>
        </w:rPr>
        <w:t xml:space="preserve">ter (Q) is exhibited in figure </w:t>
      </w:r>
      <w:r w:rsidR="007E531D">
        <w:rPr>
          <w:rFonts w:ascii="Times New Roman" w:hAnsi="Times New Roman" w:cs="Times New Roman"/>
          <w:sz w:val="24"/>
          <w:szCs w:val="24"/>
        </w:rPr>
        <w:t xml:space="preserve">8. </w:t>
      </w:r>
      <w:r w:rsidR="007E531D" w:rsidRPr="00EA3C1E">
        <w:rPr>
          <w:rFonts w:ascii="Times New Roman" w:hAnsi="Times New Roman" w:cs="Times New Roman"/>
          <w:sz w:val="24"/>
          <w:szCs w:val="24"/>
        </w:rPr>
        <w:t>The temperature of the fluid increases as a result of an increase in Q, and an improvement in heat transfer is produced by the heat source. An increase in heat production causes a rise in the temperature as well as an improvement in the thickness of the boundary. The impact of radiation parameter on fluid te</w:t>
      </w:r>
      <w:r>
        <w:rPr>
          <w:rFonts w:ascii="Times New Roman" w:hAnsi="Times New Roman" w:cs="Times New Roman"/>
          <w:sz w:val="24"/>
          <w:szCs w:val="24"/>
        </w:rPr>
        <w:t xml:space="preserve">mperature is display in figure </w:t>
      </w:r>
      <w:r w:rsidR="007E531D" w:rsidRPr="00EA3C1E">
        <w:rPr>
          <w:rFonts w:ascii="Times New Roman" w:hAnsi="Times New Roman" w:cs="Times New Roman"/>
          <w:sz w:val="24"/>
          <w:szCs w:val="24"/>
        </w:rPr>
        <w:t xml:space="preserve">9. The thermal distribution improves with increasing value of thermal radiation. However, these findings may be described by considering the fact that a reduction in the </w:t>
      </w:r>
      <w:r w:rsidRPr="00EA3C1E">
        <w:rPr>
          <w:rFonts w:ascii="Times New Roman" w:hAnsi="Times New Roman" w:cs="Times New Roman"/>
          <w:sz w:val="24"/>
          <w:szCs w:val="24"/>
        </w:rPr>
        <w:t>Roseland</w:t>
      </w:r>
      <w:r w:rsidR="007E531D" w:rsidRPr="00EA3C1E">
        <w:rPr>
          <w:rFonts w:ascii="Times New Roman" w:hAnsi="Times New Roman" w:cs="Times New Roman"/>
          <w:sz w:val="24"/>
          <w:szCs w:val="24"/>
        </w:rPr>
        <w:t xml:space="preserve"> radiation absorptivity</w:t>
      </w:r>
      <w:r w:rsidR="007E531D">
        <w:rPr>
          <w:rFonts w:ascii="Times New Roman" w:hAnsi="Times New Roman" w:cs="Times New Roman"/>
          <w:sz w:val="24"/>
          <w:szCs w:val="24"/>
        </w:rPr>
        <w:t xml:space="preserve"> </w:t>
      </w:r>
      <w:r w:rsidR="007E531D">
        <w:rPr>
          <w:noProof/>
          <w:position w:val="-10"/>
        </w:rPr>
        <w:drawing>
          <wp:inline distT="0" distB="0" distL="0" distR="0" wp14:anchorId="747D78D1" wp14:editId="0C90F1A0">
            <wp:extent cx="308610" cy="2139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08610" cy="213995"/>
                    </a:xfrm>
                    <a:prstGeom prst="rect">
                      <a:avLst/>
                    </a:prstGeom>
                    <a:noFill/>
                    <a:ln>
                      <a:noFill/>
                    </a:ln>
                  </pic:spPr>
                </pic:pic>
              </a:graphicData>
            </a:graphic>
          </wp:inline>
        </w:drawing>
      </w:r>
      <w:r w:rsidR="007E531D">
        <w:rPr>
          <w:rFonts w:ascii="Times New Roman" w:hAnsi="Times New Roman" w:cs="Times New Roman"/>
          <w:sz w:val="24"/>
          <w:szCs w:val="24"/>
        </w:rPr>
        <w:t xml:space="preserve"> occurs </w:t>
      </w:r>
      <w:r w:rsidR="007E531D">
        <w:rPr>
          <w:rFonts w:ascii="Times New Roman" w:hAnsi="Times New Roman" w:cs="Times New Roman"/>
          <w:sz w:val="24"/>
          <w:szCs w:val="24"/>
        </w:rPr>
        <w:lastRenderedPageBreak/>
        <w:t xml:space="preserve">whenever there is an </w:t>
      </w:r>
      <w:r w:rsidR="007E531D" w:rsidRPr="00EA3C1E">
        <w:rPr>
          <w:rFonts w:ascii="Times New Roman" w:hAnsi="Times New Roman" w:cs="Times New Roman"/>
          <w:sz w:val="24"/>
          <w:szCs w:val="24"/>
        </w:rPr>
        <w:t>increase in the Rosseland radiation parameter</w:t>
      </w:r>
      <w:r w:rsidR="007E531D">
        <w:rPr>
          <w:rFonts w:ascii="Times New Roman" w:hAnsi="Times New Roman" w:cs="Times New Roman"/>
          <w:sz w:val="24"/>
          <w:szCs w:val="24"/>
        </w:rPr>
        <w:t xml:space="preserve"> </w:t>
      </w:r>
      <w:r w:rsidR="007E531D">
        <w:rPr>
          <w:noProof/>
          <w:position w:val="-24"/>
        </w:rPr>
        <w:drawing>
          <wp:inline distT="0" distB="0" distL="0" distR="0" wp14:anchorId="2F9238CE" wp14:editId="1799FAB9">
            <wp:extent cx="1163955" cy="4273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163955" cy="427355"/>
                    </a:xfrm>
                    <a:prstGeom prst="rect">
                      <a:avLst/>
                    </a:prstGeom>
                    <a:noFill/>
                    <a:ln>
                      <a:noFill/>
                    </a:ln>
                  </pic:spPr>
                </pic:pic>
              </a:graphicData>
            </a:graphic>
          </wp:inline>
        </w:drawing>
      </w:r>
      <w:r w:rsidR="007E531D">
        <w:rPr>
          <w:rFonts w:ascii="Times New Roman" w:hAnsi="Times New Roman" w:cs="Times New Roman"/>
          <w:sz w:val="24"/>
          <w:szCs w:val="24"/>
        </w:rPr>
        <w:t xml:space="preserve">  for a fixed value of both  </w:t>
      </w:r>
      <w:r w:rsidR="007E531D">
        <w:rPr>
          <w:noProof/>
          <w:position w:val="-10"/>
        </w:rPr>
        <w:drawing>
          <wp:inline distT="0" distB="0" distL="0" distR="0" wp14:anchorId="0934546A" wp14:editId="37972BBE">
            <wp:extent cx="308610" cy="2139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08610" cy="213995"/>
                    </a:xfrm>
                    <a:prstGeom prst="rect">
                      <a:avLst/>
                    </a:prstGeom>
                    <a:noFill/>
                    <a:ln>
                      <a:noFill/>
                    </a:ln>
                  </pic:spPr>
                </pic:pic>
              </a:graphicData>
            </a:graphic>
          </wp:inline>
        </w:drawing>
      </w:r>
      <w:r w:rsidR="007E531D" w:rsidRPr="00EA3C1E">
        <w:rPr>
          <w:rFonts w:ascii="Times New Roman" w:hAnsi="Times New Roman" w:cs="Times New Roman"/>
          <w:sz w:val="24"/>
          <w:szCs w:val="24"/>
        </w:rPr>
        <w:t>And</w:t>
      </w:r>
      <w:r w:rsidR="007E531D">
        <w:rPr>
          <w:rFonts w:ascii="Times New Roman" w:hAnsi="Times New Roman" w:cs="Times New Roman"/>
          <w:sz w:val="24"/>
          <w:szCs w:val="24"/>
        </w:rPr>
        <w:t xml:space="preserve"> </w:t>
      </w:r>
      <w:r w:rsidR="007E531D">
        <w:rPr>
          <w:noProof/>
          <w:position w:val="-10"/>
        </w:rPr>
        <w:drawing>
          <wp:inline distT="0" distB="0" distL="0" distR="0" wp14:anchorId="3D75EB92" wp14:editId="6FDB07D1">
            <wp:extent cx="285115" cy="213995"/>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85115" cy="213995"/>
                    </a:xfrm>
                    <a:prstGeom prst="rect">
                      <a:avLst/>
                    </a:prstGeom>
                    <a:noFill/>
                    <a:ln>
                      <a:noFill/>
                    </a:ln>
                  </pic:spPr>
                </pic:pic>
              </a:graphicData>
            </a:graphic>
          </wp:inline>
        </w:drawing>
      </w:r>
      <w:r w:rsidR="007E531D">
        <w:t>.</w:t>
      </w:r>
      <w:r w:rsidR="007E531D" w:rsidRPr="00EA3C1E">
        <w:rPr>
          <w:rFonts w:ascii="Times New Roman" w:hAnsi="Times New Roman" w:cs="Times New Roman"/>
          <w:sz w:val="24"/>
          <w:szCs w:val="24"/>
        </w:rPr>
        <w:t xml:space="preserve"> </w:t>
      </w:r>
      <w:r w:rsidR="007E531D">
        <w:rPr>
          <w:rFonts w:ascii="Times New Roman" w:hAnsi="Times New Roman" w:cs="Times New Roman"/>
          <w:sz w:val="24"/>
          <w:szCs w:val="24"/>
        </w:rPr>
        <w:t>A</w:t>
      </w:r>
      <w:r w:rsidR="007E531D" w:rsidRPr="00EA3C1E">
        <w:rPr>
          <w:rFonts w:ascii="Times New Roman" w:hAnsi="Times New Roman" w:cs="Times New Roman"/>
          <w:sz w:val="24"/>
          <w:szCs w:val="24"/>
        </w:rPr>
        <w:t>s</w:t>
      </w:r>
      <w:r w:rsidR="007E531D">
        <w:rPr>
          <w:rFonts w:ascii="Times New Roman" w:hAnsi="Times New Roman" w:cs="Times New Roman"/>
          <w:sz w:val="24"/>
          <w:szCs w:val="24"/>
        </w:rPr>
        <w:t xml:space="preserve"> </w:t>
      </w:r>
      <w:r w:rsidR="007E531D">
        <w:rPr>
          <w:noProof/>
          <w:position w:val="-10"/>
        </w:rPr>
        <w:drawing>
          <wp:inline distT="0" distB="0" distL="0" distR="0" wp14:anchorId="40C7DD94" wp14:editId="4E8C4BF5">
            <wp:extent cx="308610" cy="2139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08610" cy="213995"/>
                    </a:xfrm>
                    <a:prstGeom prst="rect">
                      <a:avLst/>
                    </a:prstGeom>
                    <a:noFill/>
                    <a:ln>
                      <a:noFill/>
                    </a:ln>
                  </pic:spPr>
                </pic:pic>
              </a:graphicData>
            </a:graphic>
          </wp:inline>
        </w:drawing>
      </w:r>
      <w:r w:rsidR="007E531D" w:rsidRPr="00EA3C1E">
        <w:rPr>
          <w:rFonts w:ascii="Times New Roman" w:hAnsi="Times New Roman" w:cs="Times New Roman"/>
          <w:sz w:val="24"/>
          <w:szCs w:val="24"/>
        </w:rPr>
        <w:t xml:space="preserve"> </w:t>
      </w:r>
      <w:r w:rsidR="007E531D">
        <w:rPr>
          <w:rFonts w:ascii="Times New Roman" w:hAnsi="Times New Roman" w:cs="Times New Roman"/>
          <w:sz w:val="24"/>
          <w:szCs w:val="24"/>
        </w:rPr>
        <w:t>r</w:t>
      </w:r>
      <w:r w:rsidR="007E531D" w:rsidRPr="00EA3C1E">
        <w:rPr>
          <w:rFonts w:ascii="Times New Roman" w:hAnsi="Times New Roman" w:cs="Times New Roman"/>
          <w:sz w:val="24"/>
          <w:szCs w:val="24"/>
        </w:rPr>
        <w:t>educes, the radiative heat flux divergence</w:t>
      </w:r>
      <w:r w:rsidR="007E531D">
        <w:rPr>
          <w:rFonts w:ascii="Times New Roman" w:hAnsi="Times New Roman" w:cs="Times New Roman"/>
          <w:sz w:val="24"/>
          <w:szCs w:val="24"/>
        </w:rPr>
        <w:t xml:space="preserve"> </w:t>
      </w:r>
      <w:r w:rsidR="007E531D" w:rsidRPr="00AC72B9">
        <w:rPr>
          <w:position w:val="-10"/>
        </w:rPr>
        <w:object w:dxaOrig="440" w:dyaOrig="340" w14:anchorId="774AE3FF">
          <v:shape id="_x0000_i1086" type="#_x0000_t75" style="width:21.75pt;height:14.25pt" o:ole="">
            <v:imagedata r:id="rId125" o:title=""/>
          </v:shape>
          <o:OLEObject Type="Embed" ProgID="Equation.3" ShapeID="_x0000_i1086" DrawAspect="Content" ObjectID="_1763822121" r:id="rId126"/>
        </w:object>
      </w:r>
      <w:r w:rsidR="007E531D">
        <w:rPr>
          <w:rFonts w:ascii="Times New Roman" w:hAnsi="Times New Roman" w:cs="Times New Roman"/>
          <w:sz w:val="24"/>
          <w:szCs w:val="24"/>
        </w:rPr>
        <w:t xml:space="preserve"> rises. </w:t>
      </w:r>
      <w:r w:rsidR="007E531D" w:rsidRPr="00EA3C1E">
        <w:rPr>
          <w:rFonts w:ascii="Times New Roman" w:hAnsi="Times New Roman" w:cs="Times New Roman"/>
          <w:sz w:val="24"/>
          <w:szCs w:val="24"/>
        </w:rPr>
        <w:t>Hence, the fluid experiences a decrease in the rate of r</w:t>
      </w:r>
      <w:r>
        <w:rPr>
          <w:rFonts w:ascii="Times New Roman" w:hAnsi="Times New Roman" w:cs="Times New Roman"/>
          <w:sz w:val="24"/>
          <w:szCs w:val="24"/>
        </w:rPr>
        <w:t xml:space="preserve">adiative heat transfer. Figure </w:t>
      </w:r>
      <w:r w:rsidR="007E531D" w:rsidRPr="00EA3C1E">
        <w:rPr>
          <w:rFonts w:ascii="Times New Roman" w:hAnsi="Times New Roman" w:cs="Times New Roman"/>
          <w:sz w:val="24"/>
          <w:szCs w:val="24"/>
        </w:rPr>
        <w:t>10 revealed that the Eckert number (</w:t>
      </w:r>
      <w:proofErr w:type="spellStart"/>
      <w:r w:rsidR="007E531D" w:rsidRPr="00EA3C1E">
        <w:rPr>
          <w:rFonts w:ascii="Times New Roman" w:hAnsi="Times New Roman" w:cs="Times New Roman"/>
          <w:sz w:val="24"/>
          <w:szCs w:val="24"/>
        </w:rPr>
        <w:t>Ec</w:t>
      </w:r>
      <w:proofErr w:type="spellEnd"/>
      <w:r w:rsidR="007E531D" w:rsidRPr="00EA3C1E">
        <w:rPr>
          <w:rFonts w:ascii="Times New Roman" w:hAnsi="Times New Roman" w:cs="Times New Roman"/>
          <w:sz w:val="24"/>
          <w:szCs w:val="24"/>
        </w:rPr>
        <w:t xml:space="preserve">) has a substantial impact on the temperature distribution. This showed the physical situation in which additional thermal energy is provided as the </w:t>
      </w:r>
      <w:proofErr w:type="spellStart"/>
      <w:r w:rsidR="007E531D" w:rsidRPr="00EA3C1E">
        <w:rPr>
          <w:rFonts w:ascii="Times New Roman" w:hAnsi="Times New Roman" w:cs="Times New Roman"/>
          <w:sz w:val="24"/>
          <w:szCs w:val="24"/>
        </w:rPr>
        <w:t>Ec</w:t>
      </w:r>
      <w:proofErr w:type="spellEnd"/>
      <w:r w:rsidR="007E531D" w:rsidRPr="00EA3C1E">
        <w:rPr>
          <w:rFonts w:ascii="Times New Roman" w:hAnsi="Times New Roman" w:cs="Times New Roman"/>
          <w:sz w:val="24"/>
          <w:szCs w:val="24"/>
        </w:rPr>
        <w:t xml:space="preserve"> increases to improve the temperature distribution. Therefore, an enhancement in </w:t>
      </w:r>
      <w:proofErr w:type="spellStart"/>
      <w:r w:rsidR="007E531D" w:rsidRPr="00EA3C1E">
        <w:rPr>
          <w:rFonts w:ascii="Times New Roman" w:hAnsi="Times New Roman" w:cs="Times New Roman"/>
          <w:sz w:val="24"/>
          <w:szCs w:val="24"/>
        </w:rPr>
        <w:t>Ec</w:t>
      </w:r>
      <w:proofErr w:type="spellEnd"/>
      <w:r w:rsidR="007E531D" w:rsidRPr="00EA3C1E">
        <w:rPr>
          <w:rFonts w:ascii="Times New Roman" w:hAnsi="Times New Roman" w:cs="Times New Roman"/>
          <w:sz w:val="24"/>
          <w:szCs w:val="24"/>
        </w:rPr>
        <w:t xml:space="preserve"> means that the sheet rate is significantly enhanced, and an increment in fluid motion is also near the sheet. Both of these results are due to the fact that </w:t>
      </w:r>
      <w:proofErr w:type="spellStart"/>
      <w:r w:rsidR="007E531D" w:rsidRPr="00EA3C1E">
        <w:rPr>
          <w:rFonts w:ascii="Times New Roman" w:hAnsi="Times New Roman" w:cs="Times New Roman"/>
          <w:sz w:val="24"/>
          <w:szCs w:val="24"/>
        </w:rPr>
        <w:t>Ec</w:t>
      </w:r>
      <w:proofErr w:type="spellEnd"/>
      <w:r w:rsidR="007E531D" w:rsidRPr="00EA3C1E">
        <w:rPr>
          <w:rFonts w:ascii="Times New Roman" w:hAnsi="Times New Roman" w:cs="Times New Roman"/>
          <w:sz w:val="24"/>
          <w:szCs w:val="24"/>
        </w:rPr>
        <w:t xml:space="preserve"> is boosted. The temperature of the fluid increases, particularly in the area close to the sheet. This is because there is a stronger conversion of kinetic energy into heat energy in the boundary layer, which results in an addi</w:t>
      </w:r>
      <w:r w:rsidR="007E531D">
        <w:rPr>
          <w:rFonts w:ascii="Times New Roman" w:hAnsi="Times New Roman" w:cs="Times New Roman"/>
          <w:sz w:val="24"/>
          <w:szCs w:val="24"/>
        </w:rPr>
        <w:t xml:space="preserve">tional viscous heating effect. </w:t>
      </w:r>
      <w:r w:rsidR="007E531D" w:rsidRPr="00EA3C1E">
        <w:rPr>
          <w:rFonts w:ascii="Times New Roman" w:hAnsi="Times New Roman" w:cs="Times New Roman"/>
          <w:sz w:val="24"/>
          <w:szCs w:val="24"/>
        </w:rPr>
        <w:t xml:space="preserve">Hence, there is an enhancement in the boundary layer thickness. The effects of porosity parameter </w:t>
      </w:r>
      <w:r w:rsidR="007E531D">
        <w:rPr>
          <w:noProof/>
          <w:position w:val="-10"/>
        </w:rPr>
        <w:drawing>
          <wp:inline distT="0" distB="0" distL="0" distR="0" wp14:anchorId="0F19A05B" wp14:editId="65297A21">
            <wp:extent cx="260985" cy="213995"/>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sidR="007E531D" w:rsidRPr="00EA3C1E">
        <w:rPr>
          <w:rFonts w:ascii="Times New Roman" w:eastAsia="SimSun" w:hAnsi="Times New Roman" w:cs="Times New Roman"/>
          <w:sz w:val="24"/>
          <w:szCs w:val="24"/>
        </w:rPr>
        <w:t xml:space="preserve">and inertial constraint </w:t>
      </w:r>
      <w:r w:rsidR="007E531D">
        <w:rPr>
          <w:noProof/>
          <w:position w:val="-10"/>
        </w:rPr>
        <w:drawing>
          <wp:inline distT="0" distB="0" distL="0" distR="0" wp14:anchorId="033F313D" wp14:editId="2A509E32">
            <wp:extent cx="273050" cy="2139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73050" cy="213995"/>
                    </a:xfrm>
                    <a:prstGeom prst="rect">
                      <a:avLst/>
                    </a:prstGeom>
                    <a:noFill/>
                    <a:ln>
                      <a:noFill/>
                    </a:ln>
                  </pic:spPr>
                </pic:pic>
              </a:graphicData>
            </a:graphic>
          </wp:inline>
        </w:drawing>
      </w:r>
      <w:r w:rsidR="007E531D" w:rsidRPr="00EA3C1E">
        <w:rPr>
          <w:rFonts w:ascii="Times New Roman" w:hAnsi="Times New Roman" w:cs="Times New Roman"/>
          <w:sz w:val="24"/>
          <w:szCs w:val="24"/>
        </w:rPr>
        <w:t>on velocit</w:t>
      </w:r>
      <w:r w:rsidR="007E531D">
        <w:rPr>
          <w:rFonts w:ascii="Times New Roman" w:hAnsi="Times New Roman" w:cs="Times New Roman"/>
          <w:sz w:val="24"/>
          <w:szCs w:val="24"/>
        </w:rPr>
        <w:t>y</w:t>
      </w:r>
      <w:r>
        <w:rPr>
          <w:rFonts w:ascii="Times New Roman" w:hAnsi="Times New Roman" w:cs="Times New Roman"/>
          <w:sz w:val="24"/>
          <w:szCs w:val="24"/>
        </w:rPr>
        <w:t xml:space="preserve"> profile are shown in figures 11 and </w:t>
      </w:r>
      <w:r w:rsidR="007E531D">
        <w:rPr>
          <w:rFonts w:ascii="Times New Roman" w:hAnsi="Times New Roman" w:cs="Times New Roman"/>
          <w:sz w:val="24"/>
          <w:szCs w:val="24"/>
        </w:rPr>
        <w:t xml:space="preserve">12.  </w:t>
      </w:r>
      <w:r w:rsidR="007E531D" w:rsidRPr="00EA3C1E">
        <w:rPr>
          <w:rFonts w:ascii="Times New Roman" w:hAnsi="Times New Roman" w:cs="Times New Roman"/>
          <w:sz w:val="24"/>
          <w:szCs w:val="24"/>
        </w:rPr>
        <w:t xml:space="preserve">Additionally, it is showed that an increase </w:t>
      </w:r>
      <w:r w:rsidR="007E531D">
        <w:rPr>
          <w:noProof/>
          <w:position w:val="-10"/>
        </w:rPr>
        <w:drawing>
          <wp:inline distT="0" distB="0" distL="0" distR="0" wp14:anchorId="71D19E02" wp14:editId="11A7AC43">
            <wp:extent cx="260985" cy="21399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sidR="007E531D" w:rsidRPr="00EA3C1E">
        <w:rPr>
          <w:rFonts w:ascii="Times New Roman" w:eastAsia="SimSun" w:hAnsi="Times New Roman" w:cs="Times New Roman"/>
          <w:sz w:val="24"/>
          <w:szCs w:val="24"/>
        </w:rPr>
        <w:t xml:space="preserve"> and </w:t>
      </w:r>
      <w:r w:rsidR="007E531D">
        <w:rPr>
          <w:noProof/>
          <w:position w:val="-10"/>
        </w:rPr>
        <w:drawing>
          <wp:inline distT="0" distB="0" distL="0" distR="0" wp14:anchorId="688851CA" wp14:editId="50B6AF36">
            <wp:extent cx="273050" cy="2139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73050" cy="213995"/>
                    </a:xfrm>
                    <a:prstGeom prst="rect">
                      <a:avLst/>
                    </a:prstGeom>
                    <a:noFill/>
                    <a:ln>
                      <a:noFill/>
                    </a:ln>
                  </pic:spPr>
                </pic:pic>
              </a:graphicData>
            </a:graphic>
          </wp:inline>
        </w:drawing>
      </w:r>
      <w:r w:rsidR="007E531D">
        <w:t xml:space="preserve"> </w:t>
      </w:r>
      <w:r w:rsidR="007E531D" w:rsidRPr="00EA3C1E">
        <w:rPr>
          <w:rFonts w:ascii="Times New Roman" w:eastAsia="SimSun" w:hAnsi="Times New Roman" w:cs="Times New Roman"/>
          <w:sz w:val="24"/>
          <w:szCs w:val="24"/>
        </w:rPr>
        <w:t>slow down the fluid velocity.</w:t>
      </w:r>
      <w:r w:rsidR="007E531D" w:rsidRPr="00EA3C1E">
        <w:rPr>
          <w:rFonts w:ascii="Times New Roman" w:hAnsi="Times New Roman" w:cs="Times New Roman"/>
          <w:sz w:val="24"/>
          <w:szCs w:val="24"/>
        </w:rPr>
        <w:t xml:space="preserve"> Bioconvection Rayleigh and buoyancy ratio factors' effects on the dimensionless ve</w:t>
      </w:r>
      <w:r w:rsidR="007E531D">
        <w:rPr>
          <w:rFonts w:ascii="Times New Roman" w:hAnsi="Times New Roman" w:cs="Times New Roman"/>
          <w:sz w:val="24"/>
          <w:szCs w:val="24"/>
        </w:rPr>
        <w:t>l</w:t>
      </w:r>
      <w:r>
        <w:rPr>
          <w:rFonts w:ascii="Times New Roman" w:hAnsi="Times New Roman" w:cs="Times New Roman"/>
          <w:sz w:val="24"/>
          <w:szCs w:val="24"/>
        </w:rPr>
        <w:t xml:space="preserve">ocity are depicted in figures 13 and </w:t>
      </w:r>
      <w:r w:rsidR="007E531D" w:rsidRPr="00EA3C1E">
        <w:rPr>
          <w:rFonts w:ascii="Times New Roman" w:hAnsi="Times New Roman" w:cs="Times New Roman"/>
          <w:sz w:val="24"/>
          <w:szCs w:val="24"/>
        </w:rPr>
        <w:t xml:space="preserve">14. With larger values for the bioconvection Rayleigh and buoyancy ratio parameters, the velocity decreases while the </w:t>
      </w:r>
      <w:proofErr w:type="spellStart"/>
      <w:r w:rsidR="007E531D" w:rsidRPr="00EA3C1E">
        <w:rPr>
          <w:rFonts w:ascii="Times New Roman" w:hAnsi="Times New Roman" w:cs="Times New Roman"/>
          <w:sz w:val="24"/>
          <w:szCs w:val="24"/>
        </w:rPr>
        <w:t>Grashof</w:t>
      </w:r>
      <w:proofErr w:type="spellEnd"/>
      <w:r w:rsidR="007E531D" w:rsidRPr="00EA3C1E">
        <w:rPr>
          <w:rFonts w:ascii="Times New Roman" w:hAnsi="Times New Roman" w:cs="Times New Roman"/>
          <w:sz w:val="24"/>
          <w:szCs w:val="24"/>
        </w:rPr>
        <w:t xml:space="preserve"> number has opposite behavior is display on the velocity profile.</w:t>
      </w:r>
    </w:p>
    <w:p w14:paraId="06BEFA35" w14:textId="77777777" w:rsidR="00CB3DA8" w:rsidRDefault="007E531D" w:rsidP="00CB3DA8">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 xml:space="preserve">The effects of </w:t>
      </w:r>
      <w:proofErr w:type="spellStart"/>
      <w:r w:rsidRPr="00EA3C1E">
        <w:rPr>
          <w:rFonts w:ascii="Times New Roman" w:hAnsi="Times New Roman" w:cs="Times New Roman"/>
          <w:sz w:val="24"/>
          <w:szCs w:val="24"/>
        </w:rPr>
        <w:t>Péclet</w:t>
      </w:r>
      <w:proofErr w:type="spellEnd"/>
      <w:r w:rsidRPr="00EA3C1E">
        <w:rPr>
          <w:rFonts w:ascii="Times New Roman" w:hAnsi="Times New Roman" w:cs="Times New Roman"/>
          <w:sz w:val="24"/>
          <w:szCs w:val="24"/>
        </w:rPr>
        <w:t xml:space="preserve"> numbers </w:t>
      </w:r>
      <w:r w:rsidRPr="00A5393B">
        <w:rPr>
          <w:rFonts w:ascii="Times New Roman" w:hAnsi="Times New Roman" w:cs="Times New Roman"/>
          <w:i/>
          <w:sz w:val="24"/>
          <w:szCs w:val="24"/>
        </w:rPr>
        <w:t>(Pe)</w:t>
      </w:r>
      <w:r w:rsidRPr="00EA3C1E">
        <w:rPr>
          <w:rFonts w:ascii="Times New Roman" w:hAnsi="Times New Roman" w:cs="Times New Roman"/>
          <w:sz w:val="24"/>
          <w:szCs w:val="24"/>
        </w:rPr>
        <w:t xml:space="preserve"> and bioconvection Lewis num</w:t>
      </w:r>
      <w:r>
        <w:rPr>
          <w:rFonts w:ascii="Times New Roman" w:hAnsi="Times New Roman" w:cs="Times New Roman"/>
          <w:sz w:val="24"/>
          <w:szCs w:val="24"/>
        </w:rPr>
        <w:t xml:space="preserve">bers </w:t>
      </w:r>
      <w:r w:rsidRPr="00A5393B">
        <w:rPr>
          <w:rFonts w:ascii="Times New Roman" w:hAnsi="Times New Roman" w:cs="Times New Roman"/>
          <w:i/>
          <w:sz w:val="24"/>
          <w:szCs w:val="24"/>
        </w:rPr>
        <w:t>(</w:t>
      </w:r>
      <w:proofErr w:type="spellStart"/>
      <w:r w:rsidRPr="00A5393B">
        <w:rPr>
          <w:rFonts w:ascii="Times New Roman" w:hAnsi="Times New Roman" w:cs="Times New Roman"/>
          <w:i/>
          <w:sz w:val="24"/>
          <w:szCs w:val="24"/>
        </w:rPr>
        <w:t>Lb</w:t>
      </w:r>
      <w:proofErr w:type="spellEnd"/>
      <w:r w:rsidRPr="00A5393B">
        <w:rPr>
          <w:rFonts w:ascii="Times New Roman" w:hAnsi="Times New Roman" w:cs="Times New Roman"/>
          <w:i/>
          <w:sz w:val="24"/>
          <w:szCs w:val="24"/>
        </w:rPr>
        <w:t>)</w:t>
      </w:r>
      <w:r w:rsidR="00B75006">
        <w:rPr>
          <w:rFonts w:ascii="Times New Roman" w:hAnsi="Times New Roman" w:cs="Times New Roman"/>
          <w:sz w:val="24"/>
          <w:szCs w:val="24"/>
        </w:rPr>
        <w:t xml:space="preserve"> are shown in Figures 15 and </w:t>
      </w:r>
      <w:r w:rsidRPr="00EA3C1E">
        <w:rPr>
          <w:rFonts w:ascii="Times New Roman" w:hAnsi="Times New Roman" w:cs="Times New Roman"/>
          <w:sz w:val="24"/>
          <w:szCs w:val="24"/>
        </w:rPr>
        <w:t xml:space="preserve">16. From both figures, the motile microorganism profile decreases with increasing values of </w:t>
      </w:r>
      <w:proofErr w:type="spellStart"/>
      <w:r w:rsidRPr="00EA3C1E">
        <w:rPr>
          <w:rFonts w:ascii="Times New Roman" w:hAnsi="Times New Roman" w:cs="Times New Roman"/>
          <w:sz w:val="24"/>
          <w:szCs w:val="24"/>
        </w:rPr>
        <w:t>Péclet</w:t>
      </w:r>
      <w:proofErr w:type="spellEnd"/>
      <w:r w:rsidRPr="00EA3C1E">
        <w:rPr>
          <w:rFonts w:ascii="Times New Roman" w:hAnsi="Times New Roman" w:cs="Times New Roman"/>
          <w:sz w:val="24"/>
          <w:szCs w:val="24"/>
        </w:rPr>
        <w:t xml:space="preserve"> numbers </w:t>
      </w:r>
      <w:r w:rsidRPr="00A5393B">
        <w:rPr>
          <w:rFonts w:ascii="Times New Roman" w:hAnsi="Times New Roman" w:cs="Times New Roman"/>
          <w:i/>
          <w:sz w:val="24"/>
          <w:szCs w:val="24"/>
        </w:rPr>
        <w:t>(Pe)</w:t>
      </w:r>
      <w:r w:rsidRPr="00EA3C1E">
        <w:rPr>
          <w:rFonts w:ascii="Times New Roman" w:hAnsi="Times New Roman" w:cs="Times New Roman"/>
          <w:sz w:val="24"/>
          <w:szCs w:val="24"/>
        </w:rPr>
        <w:t xml:space="preserve"> and bioconvection Lewis numbers </w:t>
      </w:r>
      <w:r w:rsidRPr="00A5393B">
        <w:rPr>
          <w:rFonts w:ascii="Times New Roman" w:hAnsi="Times New Roman" w:cs="Times New Roman"/>
          <w:i/>
          <w:sz w:val="24"/>
          <w:szCs w:val="24"/>
        </w:rPr>
        <w:t>(</w:t>
      </w:r>
      <w:proofErr w:type="spellStart"/>
      <w:r w:rsidRPr="00A5393B">
        <w:rPr>
          <w:rFonts w:ascii="Times New Roman" w:hAnsi="Times New Roman" w:cs="Times New Roman"/>
          <w:i/>
          <w:sz w:val="24"/>
          <w:szCs w:val="24"/>
        </w:rPr>
        <w:t>Lb</w:t>
      </w:r>
      <w:proofErr w:type="spellEnd"/>
      <w:r w:rsidRPr="00A5393B">
        <w:rPr>
          <w:rFonts w:ascii="Times New Roman" w:hAnsi="Times New Roman" w:cs="Times New Roman"/>
          <w:i/>
          <w:sz w:val="24"/>
          <w:szCs w:val="24"/>
        </w:rPr>
        <w:t>)</w:t>
      </w:r>
      <w:r w:rsidRPr="00EA3C1E">
        <w:rPr>
          <w:rFonts w:ascii="Times New Roman" w:hAnsi="Times New Roman" w:cs="Times New Roman"/>
          <w:sz w:val="24"/>
          <w:szCs w:val="24"/>
        </w:rPr>
        <w:t>.</w:t>
      </w:r>
      <w:bookmarkStart w:id="7" w:name="_Toc151300289"/>
    </w:p>
    <w:p w14:paraId="67916BA3" w14:textId="77777777" w:rsidR="00DE3CEB" w:rsidRPr="00CB3DA8" w:rsidRDefault="00DE3CEB" w:rsidP="00CB3DA8">
      <w:pPr>
        <w:spacing w:line="480" w:lineRule="auto"/>
        <w:jc w:val="both"/>
        <w:rPr>
          <w:rFonts w:ascii="Times New Roman" w:hAnsi="Times New Roman" w:cs="Times New Roman"/>
          <w:sz w:val="24"/>
          <w:szCs w:val="24"/>
        </w:rPr>
      </w:pPr>
      <w:r w:rsidRPr="00FA63F2">
        <w:tab/>
      </w:r>
      <w:bookmarkEnd w:id="7"/>
      <w:r w:rsidRPr="00FA63F2">
        <w:t xml:space="preserve"> </w:t>
      </w:r>
    </w:p>
    <w:tbl>
      <w:tblPr>
        <w:tblW w:w="0" w:type="auto"/>
        <w:tblLook w:val="0000" w:firstRow="0" w:lastRow="0" w:firstColumn="0" w:lastColumn="0" w:noHBand="0" w:noVBand="0"/>
      </w:tblPr>
      <w:tblGrid>
        <w:gridCol w:w="9015"/>
        <w:gridCol w:w="345"/>
      </w:tblGrid>
      <w:tr w:rsidR="00DE3CEB" w:rsidRPr="00EA3C1E" w14:paraId="38C9473E" w14:textId="77777777" w:rsidTr="00D147B7">
        <w:trPr>
          <w:gridAfter w:val="1"/>
          <w:wAfter w:w="435" w:type="dxa"/>
        </w:trPr>
        <w:tc>
          <w:tcPr>
            <w:tcW w:w="9051" w:type="dxa"/>
            <w:tcBorders>
              <w:top w:val="nil"/>
              <w:left w:val="nil"/>
              <w:bottom w:val="nil"/>
              <w:right w:val="nil"/>
            </w:tcBorders>
          </w:tcPr>
          <w:p w14:paraId="50DB48BF"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0B6C9BFD" wp14:editId="60A8E591">
                  <wp:extent cx="4965065" cy="3338623"/>
                  <wp:effectExtent l="0" t="0" r="6985" b="0"/>
                  <wp:docPr id="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974475" cy="3344951"/>
                          </a:xfrm>
                          <a:prstGeom prst="rect">
                            <a:avLst/>
                          </a:prstGeom>
                          <a:noFill/>
                          <a:ln>
                            <a:noFill/>
                          </a:ln>
                        </pic:spPr>
                      </pic:pic>
                    </a:graphicData>
                  </a:graphic>
                </wp:inline>
              </w:drawing>
            </w:r>
          </w:p>
          <w:p w14:paraId="07829CE2" w14:textId="77777777" w:rsidR="00DE3CEB" w:rsidRPr="00EA3C1E" w:rsidRDefault="00DE3CEB" w:rsidP="00D147B7">
            <w:pPr>
              <w:spacing w:line="480" w:lineRule="auto"/>
              <w:jc w:val="both"/>
              <w:rPr>
                <w:rFonts w:ascii="Times New Roman" w:hAnsi="Times New Roman" w:cs="Times New Roman"/>
                <w:sz w:val="24"/>
                <w:szCs w:val="24"/>
              </w:rPr>
            </w:pPr>
            <w:bookmarkStart w:id="8" w:name="_Toc149237520"/>
            <w:r w:rsidRPr="00EA3C1E">
              <w:rPr>
                <w:rFonts w:ascii="Times New Roman" w:hAnsi="Times New Roman" w:cs="Times New Roman"/>
                <w:sz w:val="24"/>
                <w:szCs w:val="24"/>
              </w:rPr>
              <w:t>F</w:t>
            </w:r>
            <w:r w:rsidR="00764008">
              <w:rPr>
                <w:rFonts w:ascii="Times New Roman" w:hAnsi="Times New Roman" w:cs="Times New Roman"/>
                <w:sz w:val="24"/>
                <w:szCs w:val="24"/>
              </w:rPr>
              <w:t xml:space="preserve">igure </w:t>
            </w:r>
            <w:r>
              <w:rPr>
                <w:rFonts w:ascii="Times New Roman" w:hAnsi="Times New Roman" w:cs="Times New Roman"/>
                <w:sz w:val="24"/>
                <w:szCs w:val="24"/>
              </w:rPr>
              <w:t>1</w:t>
            </w:r>
            <w:r w:rsidRPr="00EA3C1E">
              <w:rPr>
                <w:rFonts w:ascii="Times New Roman" w:hAnsi="Times New Roman" w:cs="Times New Roman"/>
                <w:sz w:val="24"/>
                <w:szCs w:val="24"/>
              </w:rPr>
              <w:t xml:space="preserve">:  Effect </w:t>
            </w:r>
            <w:proofErr w:type="gramStart"/>
            <w:r w:rsidRPr="00EA3C1E">
              <w:rPr>
                <w:rFonts w:ascii="Times New Roman" w:hAnsi="Times New Roman" w:cs="Times New Roman"/>
                <w:sz w:val="24"/>
                <w:szCs w:val="24"/>
              </w:rPr>
              <w:t xml:space="preserve">of </w:t>
            </w:r>
            <w:r>
              <w:rPr>
                <w:rFonts w:ascii="Times New Roman" w:hAnsi="Times New Roman" w:cs="Times New Roman"/>
                <w:sz w:val="24"/>
                <w:szCs w:val="24"/>
              </w:rPr>
              <w:t xml:space="preserve"> </w:t>
            </w:r>
            <w:r>
              <w:rPr>
                <w:rFonts w:ascii="Times New Roman" w:hAnsi="Times New Roman" w:cs="Times New Roman"/>
                <w:color w:val="000000"/>
                <w:sz w:val="24"/>
                <w:szCs w:val="24"/>
              </w:rPr>
              <w:t>Ther</w:t>
            </w:r>
            <w:r w:rsidRPr="009A5869">
              <w:rPr>
                <w:rFonts w:ascii="Times New Roman" w:hAnsi="Times New Roman" w:cs="Times New Roman"/>
                <w:color w:val="000000"/>
                <w:sz w:val="24"/>
                <w:szCs w:val="24"/>
              </w:rPr>
              <w:t>mopho</w:t>
            </w:r>
            <w:r>
              <w:rPr>
                <w:rFonts w:ascii="Times New Roman" w:hAnsi="Times New Roman" w:cs="Times New Roman"/>
                <w:color w:val="000000"/>
                <w:sz w:val="24"/>
                <w:szCs w:val="24"/>
              </w:rPr>
              <w:t>r</w:t>
            </w:r>
            <w:r w:rsidRPr="009A5869">
              <w:rPr>
                <w:rFonts w:ascii="Times New Roman" w:hAnsi="Times New Roman" w:cs="Times New Roman"/>
                <w:color w:val="000000"/>
                <w:sz w:val="24"/>
                <w:szCs w:val="24"/>
              </w:rPr>
              <w:t>esis</w:t>
            </w:r>
            <w:proofErr w:type="gramEnd"/>
            <w:r w:rsidRPr="00EA3C1E">
              <w:rPr>
                <w:rFonts w:ascii="Times New Roman" w:hAnsi="Times New Roman" w:cs="Times New Roman"/>
                <w:sz w:val="24"/>
                <w:szCs w:val="24"/>
              </w:rPr>
              <w:t xml:space="preserve"> </w:t>
            </w:r>
            <w:r w:rsidRPr="00CB3DA8">
              <w:rPr>
                <w:rFonts w:ascii="Times New Roman" w:hAnsi="Times New Roman" w:cs="Times New Roman"/>
                <w:i/>
                <w:sz w:val="24"/>
                <w:szCs w:val="24"/>
              </w:rPr>
              <w:t>(</w:t>
            </w:r>
            <w:proofErr w:type="spellStart"/>
            <w:r w:rsidRPr="00CB3DA8">
              <w:rPr>
                <w:rFonts w:ascii="Times New Roman" w:hAnsi="Times New Roman" w:cs="Times New Roman"/>
                <w:i/>
                <w:sz w:val="24"/>
                <w:szCs w:val="24"/>
              </w:rPr>
              <w:t>Nt</w:t>
            </w:r>
            <w:proofErr w:type="spellEnd"/>
            <w:r w:rsidRPr="00CB3DA8">
              <w:rPr>
                <w:rFonts w:ascii="Times New Roman" w:hAnsi="Times New Roman" w:cs="Times New Roman"/>
                <w:i/>
                <w:sz w:val="24"/>
                <w:szCs w:val="24"/>
              </w:rPr>
              <w:t>)</w:t>
            </w:r>
            <w:r w:rsidRPr="00EA3C1E">
              <w:rPr>
                <w:rFonts w:ascii="Times New Roman" w:hAnsi="Times New Roman" w:cs="Times New Roman"/>
                <w:sz w:val="24"/>
                <w:szCs w:val="24"/>
              </w:rPr>
              <w:t xml:space="preserve"> </w:t>
            </w:r>
            <w:r>
              <w:rPr>
                <w:rFonts w:ascii="Times New Roman" w:hAnsi="Times New Roman" w:cs="Times New Roman"/>
                <w:sz w:val="24"/>
                <w:szCs w:val="24"/>
              </w:rPr>
              <w:t xml:space="preserve">Parameter </w:t>
            </w:r>
            <w:r w:rsidRPr="00EA3C1E">
              <w:rPr>
                <w:rFonts w:ascii="Times New Roman" w:hAnsi="Times New Roman" w:cs="Times New Roman"/>
                <w:sz w:val="24"/>
                <w:szCs w:val="24"/>
              </w:rPr>
              <w:t>on</w:t>
            </w:r>
            <w:r>
              <w:rPr>
                <w:rFonts w:ascii="Times New Roman" w:hAnsi="Times New Roman" w:cs="Times New Roman"/>
                <w:sz w:val="24"/>
                <w:szCs w:val="24"/>
              </w:rPr>
              <w:t xml:space="preserve"> concentration distribution</w:t>
            </w:r>
            <w:r w:rsidRPr="00EA3C1E">
              <w:rPr>
                <w:rFonts w:ascii="Times New Roman" w:eastAsia="SimSun" w:hAnsi="Times New Roman" w:cs="Times New Roman"/>
                <w:sz w:val="24"/>
                <w:szCs w:val="24"/>
              </w:rPr>
              <w:t xml:space="preserve"> </w:t>
            </w:r>
            <w:bookmarkEnd w:id="8"/>
          </w:p>
        </w:tc>
      </w:tr>
      <w:tr w:rsidR="00DE3CEB" w:rsidRPr="00EA3C1E" w14:paraId="04A779A7" w14:textId="77777777" w:rsidTr="00D147B7">
        <w:trPr>
          <w:gridAfter w:val="1"/>
          <w:wAfter w:w="435" w:type="dxa"/>
        </w:trPr>
        <w:tc>
          <w:tcPr>
            <w:tcW w:w="9051" w:type="dxa"/>
            <w:tcBorders>
              <w:top w:val="nil"/>
              <w:left w:val="nil"/>
              <w:bottom w:val="nil"/>
              <w:right w:val="nil"/>
            </w:tcBorders>
          </w:tcPr>
          <w:p w14:paraId="1CBEF7C2"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drawing>
                <wp:inline distT="0" distB="0" distL="0" distR="0" wp14:anchorId="4A7BCF68" wp14:editId="0AD0998F">
                  <wp:extent cx="4582160" cy="3104707"/>
                  <wp:effectExtent l="0" t="0" r="8890" b="635"/>
                  <wp:docPr id="20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4589491" cy="3109674"/>
                          </a:xfrm>
                          <a:prstGeom prst="rect">
                            <a:avLst/>
                          </a:prstGeom>
                          <a:noFill/>
                          <a:ln>
                            <a:noFill/>
                          </a:ln>
                        </pic:spPr>
                      </pic:pic>
                    </a:graphicData>
                  </a:graphic>
                </wp:inline>
              </w:drawing>
            </w:r>
          </w:p>
          <w:p w14:paraId="653385F8" w14:textId="77777777" w:rsidR="00DE3CEB" w:rsidRPr="00EA3C1E" w:rsidRDefault="00764008" w:rsidP="00D147B7">
            <w:pPr>
              <w:spacing w:line="480" w:lineRule="auto"/>
              <w:jc w:val="both"/>
              <w:rPr>
                <w:rFonts w:ascii="Times New Roman" w:hAnsi="Times New Roman" w:cs="Times New Roman"/>
                <w:sz w:val="24"/>
                <w:szCs w:val="24"/>
              </w:rPr>
            </w:pPr>
            <w:bookmarkStart w:id="9" w:name="_Toc149237521"/>
            <w:r>
              <w:rPr>
                <w:rFonts w:ascii="Times New Roman" w:hAnsi="Times New Roman" w:cs="Times New Roman"/>
                <w:sz w:val="24"/>
                <w:szCs w:val="24"/>
              </w:rPr>
              <w:lastRenderedPageBreak/>
              <w:t xml:space="preserve">Figure </w:t>
            </w:r>
            <w:r w:rsidR="00DE3CEB">
              <w:rPr>
                <w:rFonts w:ascii="Times New Roman" w:hAnsi="Times New Roman" w:cs="Times New Roman"/>
                <w:sz w:val="24"/>
                <w:szCs w:val="24"/>
              </w:rPr>
              <w:t>2</w:t>
            </w:r>
            <w:r w:rsidR="00DE3CEB" w:rsidRPr="00EA3C1E">
              <w:rPr>
                <w:rFonts w:ascii="Times New Roman" w:hAnsi="Times New Roman" w:cs="Times New Roman"/>
                <w:sz w:val="24"/>
                <w:szCs w:val="24"/>
              </w:rPr>
              <w:t>: Effect of</w:t>
            </w:r>
            <w:r w:rsidR="00DE3CEB">
              <w:rPr>
                <w:rFonts w:ascii="Times New Roman" w:hAnsi="Times New Roman" w:cs="Times New Roman"/>
                <w:sz w:val="24"/>
                <w:szCs w:val="24"/>
              </w:rPr>
              <w:t xml:space="preserve"> Brownian </w:t>
            </w:r>
            <w:proofErr w:type="gramStart"/>
            <w:r w:rsidR="00DE3CEB">
              <w:rPr>
                <w:rFonts w:ascii="Times New Roman" w:hAnsi="Times New Roman" w:cs="Times New Roman"/>
                <w:sz w:val="24"/>
                <w:szCs w:val="24"/>
              </w:rPr>
              <w:t xml:space="preserve">motion </w:t>
            </w:r>
            <w:r w:rsidR="00DE3CEB" w:rsidRPr="00EA3C1E">
              <w:rPr>
                <w:rFonts w:ascii="Times New Roman" w:hAnsi="Times New Roman" w:cs="Times New Roman"/>
                <w:sz w:val="24"/>
                <w:szCs w:val="24"/>
              </w:rPr>
              <w:t xml:space="preserve"> </w:t>
            </w:r>
            <w:r w:rsidR="00DE3CEB" w:rsidRPr="00CB3DA8">
              <w:rPr>
                <w:rFonts w:ascii="Times New Roman" w:hAnsi="Times New Roman" w:cs="Times New Roman"/>
                <w:i/>
                <w:sz w:val="24"/>
                <w:szCs w:val="24"/>
              </w:rPr>
              <w:t>(</w:t>
            </w:r>
            <w:proofErr w:type="gramEnd"/>
            <w:r w:rsidR="00DE3CEB" w:rsidRPr="00CB3DA8">
              <w:rPr>
                <w:rFonts w:ascii="Times New Roman" w:hAnsi="Times New Roman" w:cs="Times New Roman"/>
                <w:i/>
                <w:sz w:val="24"/>
                <w:szCs w:val="24"/>
              </w:rPr>
              <w:t>Nb)</w:t>
            </w:r>
            <w:r w:rsidR="00DE3CEB" w:rsidRPr="00EA3C1E">
              <w:rPr>
                <w:rFonts w:ascii="Times New Roman" w:hAnsi="Times New Roman" w:cs="Times New Roman"/>
                <w:sz w:val="24"/>
                <w:szCs w:val="24"/>
              </w:rPr>
              <w:t xml:space="preserve"> on</w:t>
            </w:r>
            <w:r w:rsidR="00DE3CEB">
              <w:rPr>
                <w:rFonts w:ascii="Times New Roman" w:hAnsi="Times New Roman" w:cs="Times New Roman"/>
                <w:sz w:val="24"/>
                <w:szCs w:val="24"/>
              </w:rPr>
              <w:t xml:space="preserve"> concentration distribution</w:t>
            </w:r>
            <w:bookmarkEnd w:id="9"/>
          </w:p>
        </w:tc>
      </w:tr>
      <w:tr w:rsidR="00DE3CEB" w:rsidRPr="00EA3C1E" w14:paraId="2CDB1FA0" w14:textId="77777777" w:rsidTr="00D147B7">
        <w:trPr>
          <w:gridAfter w:val="1"/>
          <w:wAfter w:w="435" w:type="dxa"/>
        </w:trPr>
        <w:tc>
          <w:tcPr>
            <w:tcW w:w="9051" w:type="dxa"/>
            <w:tcBorders>
              <w:top w:val="nil"/>
              <w:left w:val="nil"/>
              <w:bottom w:val="nil"/>
              <w:right w:val="nil"/>
            </w:tcBorders>
          </w:tcPr>
          <w:p w14:paraId="27F2A721"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7F9FAF14" wp14:editId="2C0C91F2">
                  <wp:extent cx="5050466" cy="3349221"/>
                  <wp:effectExtent l="0" t="0" r="0" b="3810"/>
                  <wp:docPr id="20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053876" cy="3351482"/>
                          </a:xfrm>
                          <a:prstGeom prst="rect">
                            <a:avLst/>
                          </a:prstGeom>
                          <a:noFill/>
                          <a:ln>
                            <a:noFill/>
                          </a:ln>
                        </pic:spPr>
                      </pic:pic>
                    </a:graphicData>
                  </a:graphic>
                </wp:inline>
              </w:drawing>
            </w:r>
          </w:p>
          <w:p w14:paraId="23025DF4" w14:textId="77777777" w:rsidR="00DE3CEB" w:rsidRPr="009D0C0E" w:rsidRDefault="00CB3DA8" w:rsidP="00D147B7">
            <w:pPr>
              <w:spacing w:line="480" w:lineRule="auto"/>
              <w:jc w:val="both"/>
              <w:rPr>
                <w:rFonts w:ascii="Times New Roman" w:hAnsi="Times New Roman" w:cs="Times New Roman"/>
                <w:sz w:val="24"/>
                <w:szCs w:val="24"/>
              </w:rPr>
            </w:pPr>
            <w:bookmarkStart w:id="10" w:name="_Toc149237522"/>
            <w:r>
              <w:rPr>
                <w:rFonts w:ascii="Times New Roman" w:hAnsi="Times New Roman" w:cs="Times New Roman"/>
                <w:sz w:val="24"/>
                <w:szCs w:val="24"/>
              </w:rPr>
              <w:t xml:space="preserve">Figure </w:t>
            </w:r>
            <w:r w:rsidR="00DE3CEB">
              <w:rPr>
                <w:rFonts w:ascii="Times New Roman" w:hAnsi="Times New Roman" w:cs="Times New Roman"/>
                <w:sz w:val="24"/>
                <w:szCs w:val="24"/>
              </w:rPr>
              <w:t>3</w:t>
            </w:r>
            <w:r w:rsidR="00DE3CEB" w:rsidRPr="00EA3C1E">
              <w:rPr>
                <w:rFonts w:ascii="Times New Roman" w:hAnsi="Times New Roman" w:cs="Times New Roman"/>
                <w:sz w:val="24"/>
                <w:szCs w:val="24"/>
              </w:rPr>
              <w:t>: Effect of Reaction</w:t>
            </w:r>
            <w:r w:rsidR="00DE3CEB" w:rsidRPr="009A5869">
              <w:rPr>
                <w:rFonts w:ascii="Times New Roman" w:hAnsi="Times New Roman" w:cs="Times New Roman"/>
                <w:color w:val="000000"/>
                <w:sz w:val="24"/>
                <w:szCs w:val="24"/>
              </w:rPr>
              <w:t xml:space="preserve"> constant</w:t>
            </w:r>
            <w:r w:rsidR="00DE3CEB" w:rsidRPr="00EA3C1E">
              <w:rPr>
                <w:rFonts w:ascii="Times New Roman" w:hAnsi="Times New Roman" w:cs="Times New Roman"/>
                <w:sz w:val="24"/>
                <w:szCs w:val="24"/>
              </w:rPr>
              <w:t xml:space="preserve"> </w:t>
            </w:r>
            <w:r w:rsidR="00000000">
              <w:rPr>
                <w:position w:val="-10"/>
              </w:rPr>
              <w:pict w14:anchorId="7947B82B">
                <v:shape id="_x0000_i1087" type="#_x0000_t75" style="width:21.75pt;height:14.25pt">
                  <v:imagedata r:id="rId134" o:title=""/>
                </v:shape>
              </w:pict>
            </w:r>
            <w:r w:rsidR="00DE3CEB">
              <w:rPr>
                <w:rFonts w:ascii="Times New Roman" w:hAnsi="Times New Roman" w:cs="Times New Roman"/>
                <w:sz w:val="24"/>
                <w:szCs w:val="24"/>
              </w:rPr>
              <w:t xml:space="preserve"> on concentration distribution</w:t>
            </w:r>
            <w:bookmarkEnd w:id="10"/>
            <w:r w:rsidR="00DE3CEB">
              <w:rPr>
                <w:rFonts w:ascii="Times New Roman" w:hAnsi="Times New Roman" w:cs="Times New Roman"/>
                <w:sz w:val="24"/>
                <w:szCs w:val="24"/>
              </w:rPr>
              <w:t>.</w:t>
            </w:r>
          </w:p>
        </w:tc>
      </w:tr>
      <w:tr w:rsidR="00DE3CEB" w:rsidRPr="00EA3C1E" w14:paraId="24D7AFAC" w14:textId="77777777" w:rsidTr="00D147B7">
        <w:trPr>
          <w:gridAfter w:val="1"/>
          <w:wAfter w:w="435" w:type="dxa"/>
        </w:trPr>
        <w:tc>
          <w:tcPr>
            <w:tcW w:w="9051" w:type="dxa"/>
            <w:tcBorders>
              <w:top w:val="nil"/>
              <w:left w:val="nil"/>
              <w:bottom w:val="nil"/>
              <w:right w:val="nil"/>
            </w:tcBorders>
          </w:tcPr>
          <w:p w14:paraId="6D5909A0"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4F713FDB" wp14:editId="46ABA6AD">
                  <wp:extent cx="5018405" cy="3540642"/>
                  <wp:effectExtent l="0" t="0" r="0" b="3175"/>
                  <wp:docPr id="20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028604" cy="3547838"/>
                          </a:xfrm>
                          <a:prstGeom prst="rect">
                            <a:avLst/>
                          </a:prstGeom>
                          <a:noFill/>
                          <a:ln>
                            <a:noFill/>
                          </a:ln>
                        </pic:spPr>
                      </pic:pic>
                    </a:graphicData>
                  </a:graphic>
                </wp:inline>
              </w:drawing>
            </w:r>
          </w:p>
          <w:p w14:paraId="0BD32A6D" w14:textId="77777777" w:rsidR="00DE3CEB" w:rsidRPr="009D0C0E" w:rsidRDefault="00CB3DA8" w:rsidP="00D147B7">
            <w:pPr>
              <w:spacing w:line="480" w:lineRule="auto"/>
              <w:jc w:val="both"/>
              <w:rPr>
                <w:rFonts w:ascii="Times New Roman" w:hAnsi="Times New Roman" w:cs="Times New Roman"/>
                <w:sz w:val="24"/>
                <w:szCs w:val="24"/>
              </w:rPr>
            </w:pPr>
            <w:bookmarkStart w:id="11" w:name="_Toc149237523"/>
            <w:r>
              <w:rPr>
                <w:rFonts w:ascii="Times New Roman" w:hAnsi="Times New Roman" w:cs="Times New Roman"/>
                <w:sz w:val="24"/>
                <w:szCs w:val="24"/>
              </w:rPr>
              <w:t>Figure</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4</w:t>
            </w:r>
            <w:r w:rsidR="00DE3CEB" w:rsidRPr="00EA3C1E">
              <w:rPr>
                <w:rFonts w:ascii="Times New Roman" w:hAnsi="Times New Roman" w:cs="Times New Roman"/>
                <w:sz w:val="24"/>
                <w:szCs w:val="24"/>
              </w:rPr>
              <w:t xml:space="preserve">: Effect of   </w:t>
            </w:r>
            <w:r w:rsidR="00DE3CEB">
              <w:rPr>
                <w:rFonts w:ascii="Times New Roman" w:hAnsi="Times New Roman" w:cs="Times New Roman"/>
                <w:sz w:val="24"/>
                <w:szCs w:val="24"/>
              </w:rPr>
              <w:t xml:space="preserve">Activation Energy </w:t>
            </w:r>
            <w:r w:rsidR="00DE3CEB" w:rsidRPr="0082317B">
              <w:rPr>
                <w:rFonts w:ascii="Times New Roman" w:hAnsi="Times New Roman" w:cs="Times New Roman"/>
                <w:i/>
                <w:sz w:val="24"/>
                <w:szCs w:val="24"/>
              </w:rPr>
              <w:t>(E)</w:t>
            </w:r>
            <w:r w:rsidR="00DE3CEB">
              <w:rPr>
                <w:rFonts w:ascii="Times New Roman" w:hAnsi="Times New Roman" w:cs="Times New Roman"/>
                <w:i/>
                <w:sz w:val="24"/>
                <w:szCs w:val="24"/>
              </w:rPr>
              <w:t xml:space="preserve"> </w:t>
            </w:r>
            <w:r w:rsidR="00DE3CEB" w:rsidRPr="00EA3C1E">
              <w:rPr>
                <w:rFonts w:ascii="Times New Roman" w:hAnsi="Times New Roman" w:cs="Times New Roman"/>
                <w:sz w:val="24"/>
                <w:szCs w:val="24"/>
              </w:rPr>
              <w:t xml:space="preserve">on </w:t>
            </w:r>
            <w:r w:rsidR="00DE3CEB">
              <w:rPr>
                <w:rFonts w:ascii="Times New Roman" w:hAnsi="Times New Roman" w:cs="Times New Roman"/>
                <w:sz w:val="24"/>
                <w:szCs w:val="24"/>
              </w:rPr>
              <w:t>concentration distribution</w:t>
            </w:r>
            <w:bookmarkEnd w:id="11"/>
            <w:r w:rsidR="00DE3CEB">
              <w:rPr>
                <w:rFonts w:ascii="Times New Roman" w:hAnsi="Times New Roman" w:cs="Times New Roman"/>
                <w:sz w:val="24"/>
                <w:szCs w:val="24"/>
              </w:rPr>
              <w:t>.</w:t>
            </w:r>
          </w:p>
          <w:p w14:paraId="3F0F4F45"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422606D3" wp14:editId="47E0AD89">
                  <wp:extent cx="5294630" cy="335988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318215" cy="3374855"/>
                          </a:xfrm>
                          <a:prstGeom prst="rect">
                            <a:avLst/>
                          </a:prstGeom>
                          <a:noFill/>
                          <a:ln>
                            <a:noFill/>
                          </a:ln>
                        </pic:spPr>
                      </pic:pic>
                    </a:graphicData>
                  </a:graphic>
                </wp:inline>
              </w:drawing>
            </w:r>
          </w:p>
          <w:p w14:paraId="4960E255" w14:textId="77777777" w:rsidR="00DE3CEB" w:rsidRPr="00EA3C1E" w:rsidRDefault="00CB3DA8" w:rsidP="00D147B7">
            <w:pPr>
              <w:spacing w:line="480" w:lineRule="auto"/>
              <w:jc w:val="both"/>
              <w:rPr>
                <w:rFonts w:ascii="Times New Roman" w:hAnsi="Times New Roman" w:cs="Times New Roman"/>
                <w:sz w:val="24"/>
                <w:szCs w:val="24"/>
              </w:rPr>
            </w:pPr>
            <w:bookmarkStart w:id="12" w:name="_Toc149237524"/>
            <w:r>
              <w:rPr>
                <w:rFonts w:ascii="Times New Roman" w:hAnsi="Times New Roman" w:cs="Times New Roman"/>
                <w:sz w:val="24"/>
                <w:szCs w:val="24"/>
              </w:rPr>
              <w:t xml:space="preserve">Figure </w:t>
            </w:r>
            <w:r w:rsidR="00DE3CEB">
              <w:rPr>
                <w:rFonts w:ascii="Times New Roman" w:hAnsi="Times New Roman" w:cs="Times New Roman"/>
                <w:sz w:val="24"/>
                <w:szCs w:val="24"/>
              </w:rPr>
              <w:t>5</w:t>
            </w:r>
            <w:r w:rsidR="00DE3CEB" w:rsidRPr="00EA3C1E">
              <w:rPr>
                <w:rFonts w:ascii="Times New Roman" w:hAnsi="Times New Roman" w:cs="Times New Roman"/>
                <w:sz w:val="24"/>
                <w:szCs w:val="24"/>
              </w:rPr>
              <w:t xml:space="preserve">: Effect of </w:t>
            </w:r>
            <w:r w:rsidR="00DE3CEB">
              <w:rPr>
                <w:rFonts w:ascii="Times New Roman" w:hAnsi="Times New Roman" w:cs="Times New Roman"/>
                <w:color w:val="000000"/>
                <w:sz w:val="24"/>
                <w:szCs w:val="24"/>
              </w:rPr>
              <w:t>Hartman Number</w:t>
            </w:r>
            <w:r w:rsidR="00DE3CEB" w:rsidRPr="00EA3C1E">
              <w:rPr>
                <w:rFonts w:ascii="Times New Roman" w:hAnsi="Times New Roman" w:cs="Times New Roman"/>
                <w:sz w:val="24"/>
                <w:szCs w:val="24"/>
              </w:rPr>
              <w:t xml:space="preserve"> </w:t>
            </w:r>
            <w:r w:rsidR="00DE3CEB" w:rsidRPr="0082317B">
              <w:rPr>
                <w:rFonts w:ascii="Times New Roman" w:hAnsi="Times New Roman" w:cs="Times New Roman"/>
                <w:i/>
                <w:sz w:val="24"/>
                <w:szCs w:val="24"/>
              </w:rPr>
              <w:t>(Ha)</w:t>
            </w:r>
            <w:r w:rsidR="00DE3CEB" w:rsidRPr="00EA3C1E">
              <w:rPr>
                <w:rFonts w:ascii="Times New Roman" w:hAnsi="Times New Roman" w:cs="Times New Roman"/>
                <w:sz w:val="24"/>
                <w:szCs w:val="24"/>
              </w:rPr>
              <w:t xml:space="preserve"> on </w:t>
            </w:r>
            <w:bookmarkEnd w:id="12"/>
            <w:r w:rsidR="00DE3CEB">
              <w:rPr>
                <w:rFonts w:ascii="Times New Roman" w:hAnsi="Times New Roman" w:cs="Times New Roman"/>
                <w:sz w:val="24"/>
                <w:szCs w:val="24"/>
              </w:rPr>
              <w:t>velocity distribution.</w:t>
            </w:r>
          </w:p>
        </w:tc>
      </w:tr>
      <w:tr w:rsidR="00DE3CEB" w:rsidRPr="00EA3C1E" w14:paraId="52B9E137" w14:textId="77777777" w:rsidTr="00D147B7">
        <w:tc>
          <w:tcPr>
            <w:tcW w:w="9486" w:type="dxa"/>
            <w:gridSpan w:val="2"/>
            <w:tcBorders>
              <w:top w:val="nil"/>
              <w:left w:val="nil"/>
              <w:bottom w:val="nil"/>
              <w:right w:val="nil"/>
            </w:tcBorders>
          </w:tcPr>
          <w:p w14:paraId="017B1655" w14:textId="77777777" w:rsidR="00DE3CEB" w:rsidRPr="00EA3C1E" w:rsidRDefault="00DE3CEB" w:rsidP="00D147B7">
            <w:pPr>
              <w:tabs>
                <w:tab w:val="left" w:pos="7033"/>
              </w:tabs>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116E354B" wp14:editId="4BFF2D87">
                  <wp:extent cx="5507355" cy="32535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542127" cy="3274105"/>
                          </a:xfrm>
                          <a:prstGeom prst="rect">
                            <a:avLst/>
                          </a:prstGeom>
                          <a:noFill/>
                          <a:ln>
                            <a:noFill/>
                          </a:ln>
                        </pic:spPr>
                      </pic:pic>
                    </a:graphicData>
                  </a:graphic>
                </wp:inline>
              </w:drawing>
            </w:r>
            <w:r>
              <w:rPr>
                <w:rFonts w:ascii="Times New Roman" w:hAnsi="Times New Roman" w:cs="Times New Roman"/>
                <w:sz w:val="24"/>
                <w:szCs w:val="24"/>
              </w:rPr>
              <w:tab/>
            </w:r>
          </w:p>
          <w:p w14:paraId="6A145ADF" w14:textId="77777777" w:rsidR="00DE3CEB" w:rsidRPr="00EA3C1E" w:rsidRDefault="00CB3DA8" w:rsidP="00D147B7">
            <w:pPr>
              <w:spacing w:line="480" w:lineRule="auto"/>
              <w:jc w:val="both"/>
              <w:rPr>
                <w:rFonts w:ascii="Times New Roman" w:hAnsi="Times New Roman" w:cs="Times New Roman"/>
                <w:sz w:val="24"/>
                <w:szCs w:val="24"/>
              </w:rPr>
            </w:pPr>
            <w:bookmarkStart w:id="13" w:name="_Toc149237525"/>
            <w:r>
              <w:rPr>
                <w:rFonts w:ascii="Times New Roman" w:hAnsi="Times New Roman" w:cs="Times New Roman"/>
                <w:sz w:val="24"/>
                <w:szCs w:val="24"/>
              </w:rPr>
              <w:t>Figure</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6</w:t>
            </w:r>
            <w:r w:rsidR="00DE3CEB" w:rsidRPr="00EA3C1E">
              <w:rPr>
                <w:rFonts w:ascii="Times New Roman" w:hAnsi="Times New Roman" w:cs="Times New Roman"/>
                <w:sz w:val="24"/>
                <w:szCs w:val="24"/>
              </w:rPr>
              <w:t xml:space="preserve">: Effect of </w:t>
            </w:r>
            <w:r w:rsidR="00DE3CEB">
              <w:rPr>
                <w:rFonts w:ascii="Times New Roman" w:hAnsi="Times New Roman" w:cs="Times New Roman"/>
                <w:color w:val="000000"/>
                <w:sz w:val="24"/>
                <w:szCs w:val="24"/>
              </w:rPr>
              <w:t>Hartman Number</w:t>
            </w:r>
            <w:r w:rsidR="00DE3CEB" w:rsidRPr="00EA3C1E">
              <w:rPr>
                <w:rFonts w:ascii="Times New Roman" w:hAnsi="Times New Roman" w:cs="Times New Roman"/>
                <w:sz w:val="24"/>
                <w:szCs w:val="24"/>
              </w:rPr>
              <w:t xml:space="preserve"> </w:t>
            </w:r>
            <w:r w:rsidR="00DE3CEB" w:rsidRPr="00785417">
              <w:rPr>
                <w:rFonts w:ascii="Times New Roman" w:hAnsi="Times New Roman" w:cs="Times New Roman"/>
                <w:i/>
                <w:sz w:val="24"/>
                <w:szCs w:val="24"/>
              </w:rPr>
              <w:t>(Ha)</w:t>
            </w:r>
            <w:r w:rsidR="00DE3CEB" w:rsidRPr="00EA3C1E">
              <w:rPr>
                <w:rFonts w:ascii="Times New Roman" w:hAnsi="Times New Roman" w:cs="Times New Roman"/>
                <w:sz w:val="24"/>
                <w:szCs w:val="24"/>
              </w:rPr>
              <w:t xml:space="preserve"> </w:t>
            </w:r>
            <w:bookmarkEnd w:id="13"/>
            <w:r w:rsidR="00DE3CEB" w:rsidRPr="00EA3C1E">
              <w:rPr>
                <w:rFonts w:ascii="Times New Roman" w:hAnsi="Times New Roman" w:cs="Times New Roman"/>
                <w:sz w:val="24"/>
                <w:szCs w:val="24"/>
              </w:rPr>
              <w:t>on Temperature</w:t>
            </w:r>
            <w:r w:rsidR="00DE3CEB">
              <w:rPr>
                <w:rFonts w:ascii="Times New Roman" w:hAnsi="Times New Roman" w:cs="Times New Roman"/>
                <w:sz w:val="24"/>
                <w:szCs w:val="24"/>
              </w:rPr>
              <w:t xml:space="preserve"> distribution.</w:t>
            </w:r>
          </w:p>
          <w:p w14:paraId="29EF0C5C" w14:textId="77777777" w:rsidR="00DE3CEB" w:rsidRPr="00EA3C1E" w:rsidRDefault="00DE3CEB" w:rsidP="00D147B7">
            <w:pPr>
              <w:spacing w:line="480" w:lineRule="auto"/>
              <w:jc w:val="both"/>
              <w:rPr>
                <w:rFonts w:ascii="Times New Roman" w:hAnsi="Times New Roman" w:cs="Times New Roman"/>
                <w:sz w:val="24"/>
                <w:szCs w:val="24"/>
              </w:rPr>
            </w:pPr>
          </w:p>
        </w:tc>
      </w:tr>
      <w:tr w:rsidR="00DE3CEB" w:rsidRPr="00EA3C1E" w14:paraId="20EAEE9A" w14:textId="77777777" w:rsidTr="00D147B7">
        <w:tc>
          <w:tcPr>
            <w:tcW w:w="9486" w:type="dxa"/>
            <w:gridSpan w:val="2"/>
            <w:tcBorders>
              <w:top w:val="nil"/>
              <w:left w:val="nil"/>
              <w:bottom w:val="nil"/>
              <w:right w:val="nil"/>
            </w:tcBorders>
          </w:tcPr>
          <w:p w14:paraId="4001D2DF"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17825F20" wp14:editId="7F88023F">
                  <wp:extent cx="5326380" cy="3402419"/>
                  <wp:effectExtent l="0" t="0" r="7620" b="762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336964" cy="3409180"/>
                          </a:xfrm>
                          <a:prstGeom prst="rect">
                            <a:avLst/>
                          </a:prstGeom>
                          <a:noFill/>
                          <a:ln>
                            <a:noFill/>
                          </a:ln>
                        </pic:spPr>
                      </pic:pic>
                    </a:graphicData>
                  </a:graphic>
                </wp:inline>
              </w:drawing>
            </w:r>
          </w:p>
          <w:p w14:paraId="21039153" w14:textId="77777777" w:rsidR="00DE3CEB" w:rsidRPr="00EA3C1E" w:rsidRDefault="00CB3DA8" w:rsidP="00D147B7">
            <w:pPr>
              <w:spacing w:line="480" w:lineRule="auto"/>
              <w:jc w:val="both"/>
              <w:rPr>
                <w:rFonts w:ascii="Times New Roman" w:hAnsi="Times New Roman" w:cs="Times New Roman"/>
                <w:sz w:val="24"/>
                <w:szCs w:val="24"/>
              </w:rPr>
            </w:pPr>
            <w:bookmarkStart w:id="14" w:name="_Toc149237526"/>
            <w:r>
              <w:rPr>
                <w:rFonts w:ascii="Times New Roman" w:hAnsi="Times New Roman" w:cs="Times New Roman"/>
                <w:sz w:val="24"/>
                <w:szCs w:val="24"/>
              </w:rPr>
              <w:t xml:space="preserve">Figure </w:t>
            </w:r>
            <w:r w:rsidR="00DE3CEB">
              <w:rPr>
                <w:rFonts w:ascii="Times New Roman" w:hAnsi="Times New Roman" w:cs="Times New Roman"/>
                <w:sz w:val="24"/>
                <w:szCs w:val="24"/>
              </w:rPr>
              <w:t>7</w:t>
            </w:r>
            <w:r w:rsidR="00DE3CEB" w:rsidRPr="00EA3C1E">
              <w:rPr>
                <w:rFonts w:ascii="Times New Roman" w:hAnsi="Times New Roman" w:cs="Times New Roman"/>
                <w:sz w:val="24"/>
                <w:szCs w:val="24"/>
              </w:rPr>
              <w:t xml:space="preserve">: Effect of </w:t>
            </w:r>
            <w:r w:rsidR="00DE3CEB">
              <w:rPr>
                <w:rFonts w:ascii="Times New Roman" w:hAnsi="Times New Roman" w:cs="Times New Roman"/>
                <w:sz w:val="24"/>
                <w:szCs w:val="24"/>
              </w:rPr>
              <w:t xml:space="preserve">Brownian motion </w:t>
            </w:r>
            <w:r w:rsidR="00DE3CEB" w:rsidRPr="005D56D1">
              <w:rPr>
                <w:rFonts w:ascii="Times New Roman" w:hAnsi="Times New Roman" w:cs="Times New Roman"/>
                <w:i/>
                <w:sz w:val="24"/>
                <w:szCs w:val="24"/>
              </w:rPr>
              <w:t>(Nb)</w:t>
            </w:r>
            <w:r w:rsidR="00DE3CEB" w:rsidRPr="00EA3C1E">
              <w:rPr>
                <w:rFonts w:ascii="Times New Roman" w:hAnsi="Times New Roman" w:cs="Times New Roman"/>
                <w:sz w:val="24"/>
                <w:szCs w:val="24"/>
              </w:rPr>
              <w:t xml:space="preserve"> on</w:t>
            </w:r>
            <w:r w:rsidR="00DE3CEB">
              <w:rPr>
                <w:rFonts w:ascii="Times New Roman" w:hAnsi="Times New Roman" w:cs="Times New Roman"/>
                <w:sz w:val="24"/>
                <w:szCs w:val="24"/>
              </w:rPr>
              <w:t xml:space="preserve"> Temperature distribution</w:t>
            </w:r>
            <w:r w:rsidR="00DE3CEB" w:rsidRPr="00EA3C1E">
              <w:rPr>
                <w:rFonts w:ascii="Times New Roman" w:hAnsi="Times New Roman" w:cs="Times New Roman"/>
                <w:sz w:val="24"/>
                <w:szCs w:val="24"/>
              </w:rPr>
              <w:t xml:space="preserve"> </w:t>
            </w:r>
            <w:bookmarkEnd w:id="14"/>
          </w:p>
        </w:tc>
      </w:tr>
      <w:tr w:rsidR="00DE3CEB" w:rsidRPr="00EA3C1E" w14:paraId="15B167EE" w14:textId="77777777" w:rsidTr="00D147B7">
        <w:tc>
          <w:tcPr>
            <w:tcW w:w="9486" w:type="dxa"/>
            <w:gridSpan w:val="2"/>
            <w:tcBorders>
              <w:top w:val="nil"/>
              <w:left w:val="nil"/>
              <w:bottom w:val="nil"/>
              <w:right w:val="nil"/>
            </w:tcBorders>
          </w:tcPr>
          <w:p w14:paraId="6FD04E6D"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drawing>
                <wp:inline distT="0" distB="0" distL="0" distR="0" wp14:anchorId="1FCB30DC" wp14:editId="511E3912">
                  <wp:extent cx="5061098" cy="3093720"/>
                  <wp:effectExtent l="0" t="0" r="635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072122" cy="3100459"/>
                          </a:xfrm>
                          <a:prstGeom prst="rect">
                            <a:avLst/>
                          </a:prstGeom>
                          <a:noFill/>
                          <a:ln>
                            <a:noFill/>
                          </a:ln>
                        </pic:spPr>
                      </pic:pic>
                    </a:graphicData>
                  </a:graphic>
                </wp:inline>
              </w:drawing>
            </w:r>
          </w:p>
          <w:p w14:paraId="255DAC8D" w14:textId="77777777" w:rsidR="00DE3CEB" w:rsidRPr="00EA3C1E" w:rsidRDefault="00CB3DA8" w:rsidP="00D147B7">
            <w:pPr>
              <w:spacing w:line="480" w:lineRule="auto"/>
              <w:jc w:val="both"/>
              <w:rPr>
                <w:rFonts w:ascii="Times New Roman" w:hAnsi="Times New Roman" w:cs="Times New Roman"/>
                <w:sz w:val="24"/>
                <w:szCs w:val="24"/>
              </w:rPr>
            </w:pPr>
            <w:bookmarkStart w:id="15" w:name="_Toc149237527"/>
            <w:r>
              <w:rPr>
                <w:rFonts w:ascii="Times New Roman" w:hAnsi="Times New Roman" w:cs="Times New Roman"/>
                <w:sz w:val="24"/>
                <w:szCs w:val="24"/>
              </w:rPr>
              <w:lastRenderedPageBreak/>
              <w:t xml:space="preserve">Figure </w:t>
            </w:r>
            <w:r w:rsidR="00DE3CEB">
              <w:rPr>
                <w:rFonts w:ascii="Times New Roman" w:hAnsi="Times New Roman" w:cs="Times New Roman"/>
                <w:sz w:val="24"/>
                <w:szCs w:val="24"/>
              </w:rPr>
              <w:t>8</w:t>
            </w:r>
            <w:r w:rsidR="00DE3CEB" w:rsidRPr="00EA3C1E">
              <w:rPr>
                <w:rFonts w:ascii="Times New Roman" w:hAnsi="Times New Roman" w:cs="Times New Roman"/>
                <w:sz w:val="24"/>
                <w:szCs w:val="24"/>
              </w:rPr>
              <w:t xml:space="preserve">: Effect of </w:t>
            </w:r>
            <w:r w:rsidR="00DE3CEB" w:rsidRPr="009A5869">
              <w:rPr>
                <w:rFonts w:ascii="Times New Roman" w:hAnsi="Times New Roman" w:cs="Times New Roman"/>
                <w:color w:val="000000"/>
                <w:sz w:val="24"/>
                <w:szCs w:val="24"/>
              </w:rPr>
              <w:t>Heat and Energy constant</w:t>
            </w:r>
            <w:r w:rsidR="00DE3CEB" w:rsidRPr="00EA3C1E">
              <w:rPr>
                <w:rFonts w:ascii="Times New Roman" w:hAnsi="Times New Roman" w:cs="Times New Roman"/>
                <w:sz w:val="24"/>
                <w:szCs w:val="24"/>
              </w:rPr>
              <w:t xml:space="preserve"> </w:t>
            </w:r>
            <w:r w:rsidR="00DE3CEB" w:rsidRPr="005D56D1">
              <w:rPr>
                <w:rFonts w:ascii="Times New Roman" w:hAnsi="Times New Roman" w:cs="Times New Roman"/>
                <w:i/>
                <w:sz w:val="24"/>
                <w:szCs w:val="24"/>
              </w:rPr>
              <w:t>(Q)</w:t>
            </w:r>
            <w:r w:rsidR="00DE3CEB" w:rsidRPr="00EA3C1E">
              <w:rPr>
                <w:rFonts w:ascii="Times New Roman" w:hAnsi="Times New Roman" w:cs="Times New Roman"/>
                <w:sz w:val="24"/>
                <w:szCs w:val="24"/>
              </w:rPr>
              <w:t xml:space="preserve"> </w:t>
            </w:r>
            <w:bookmarkEnd w:id="15"/>
            <w:r w:rsidR="00DE3CEB">
              <w:rPr>
                <w:rFonts w:ascii="Times New Roman" w:hAnsi="Times New Roman" w:cs="Times New Roman"/>
                <w:sz w:val="24"/>
                <w:szCs w:val="24"/>
              </w:rPr>
              <w:t>on Temperature distribution</w:t>
            </w:r>
            <w:r w:rsidR="00DE3CEB" w:rsidRPr="00EA3C1E">
              <w:rPr>
                <w:rFonts w:ascii="Times New Roman" w:hAnsi="Times New Roman" w:cs="Times New Roman"/>
                <w:sz w:val="24"/>
                <w:szCs w:val="24"/>
              </w:rPr>
              <w:t xml:space="preserve"> </w:t>
            </w:r>
          </w:p>
        </w:tc>
      </w:tr>
      <w:tr w:rsidR="00DE3CEB" w:rsidRPr="00EA3C1E" w14:paraId="587B0D87" w14:textId="77777777" w:rsidTr="00D147B7">
        <w:tc>
          <w:tcPr>
            <w:tcW w:w="9486" w:type="dxa"/>
            <w:gridSpan w:val="2"/>
            <w:tcBorders>
              <w:top w:val="nil"/>
              <w:left w:val="nil"/>
              <w:bottom w:val="nil"/>
              <w:right w:val="nil"/>
            </w:tcBorders>
          </w:tcPr>
          <w:p w14:paraId="51ECCC9B"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0F803684" wp14:editId="44B82AAA">
                  <wp:extent cx="4911725" cy="3370520"/>
                  <wp:effectExtent l="0" t="0" r="3175" b="190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20592" cy="3376605"/>
                          </a:xfrm>
                          <a:prstGeom prst="rect">
                            <a:avLst/>
                          </a:prstGeom>
                          <a:noFill/>
                          <a:ln>
                            <a:noFill/>
                          </a:ln>
                        </pic:spPr>
                      </pic:pic>
                    </a:graphicData>
                  </a:graphic>
                </wp:inline>
              </w:drawing>
            </w:r>
          </w:p>
          <w:p w14:paraId="04724A87" w14:textId="77777777" w:rsidR="00DE3CEB" w:rsidRPr="00EA3C1E" w:rsidRDefault="00CB3DA8" w:rsidP="00D147B7">
            <w:pPr>
              <w:spacing w:line="480" w:lineRule="auto"/>
              <w:jc w:val="both"/>
              <w:rPr>
                <w:rFonts w:ascii="Times New Roman" w:hAnsi="Times New Roman" w:cs="Times New Roman"/>
                <w:sz w:val="24"/>
                <w:szCs w:val="24"/>
              </w:rPr>
            </w:pPr>
            <w:bookmarkStart w:id="16" w:name="_Toc149237528"/>
            <w:r>
              <w:rPr>
                <w:rFonts w:ascii="Times New Roman" w:hAnsi="Times New Roman" w:cs="Times New Roman"/>
                <w:sz w:val="24"/>
                <w:szCs w:val="24"/>
              </w:rPr>
              <w:t xml:space="preserve">Figure </w:t>
            </w:r>
            <w:r w:rsidR="00DE3CEB">
              <w:rPr>
                <w:rFonts w:ascii="Times New Roman" w:hAnsi="Times New Roman" w:cs="Times New Roman"/>
                <w:sz w:val="24"/>
                <w:szCs w:val="24"/>
              </w:rPr>
              <w:t>9: Effect of Buoyancy</w:t>
            </w:r>
            <w:r w:rsidR="00DE3CEB" w:rsidRPr="009A5869">
              <w:rPr>
                <w:rFonts w:ascii="Times New Roman" w:hAnsi="Times New Roman" w:cs="Times New Roman"/>
                <w:color w:val="000000"/>
                <w:sz w:val="24"/>
                <w:szCs w:val="24"/>
              </w:rPr>
              <w:t xml:space="preserve"> ratio</w:t>
            </w:r>
            <w:r w:rsidR="00DE3CEB" w:rsidRPr="00EA3C1E">
              <w:rPr>
                <w:rFonts w:ascii="Times New Roman" w:hAnsi="Times New Roman" w:cs="Times New Roman"/>
                <w:sz w:val="24"/>
                <w:szCs w:val="24"/>
              </w:rPr>
              <w:t xml:space="preserve"> </w:t>
            </w:r>
            <w:r w:rsidR="00000000">
              <w:rPr>
                <w:rFonts w:ascii="Times New Roman" w:hAnsi="Times New Roman" w:cs="Times New Roman"/>
                <w:color w:val="000000"/>
                <w:position w:val="-10"/>
                <w:sz w:val="24"/>
                <w:szCs w:val="24"/>
              </w:rPr>
              <w:pict w14:anchorId="684984E3">
                <v:shape id="_x0000_i1088" type="#_x0000_t75" style="width:21.75pt;height:14.25pt">
                  <v:imagedata r:id="rId141" o:title="" embosscolor="white"/>
                </v:shape>
              </w:pict>
            </w:r>
            <w:r w:rsidR="00DE3CEB" w:rsidRPr="00EA3C1E">
              <w:rPr>
                <w:rFonts w:ascii="Times New Roman" w:hAnsi="Times New Roman" w:cs="Times New Roman"/>
                <w:sz w:val="24"/>
                <w:szCs w:val="24"/>
              </w:rPr>
              <w:t xml:space="preserve">on </w:t>
            </w:r>
            <w:r w:rsidR="00DE3CEB">
              <w:rPr>
                <w:rFonts w:ascii="Times New Roman" w:hAnsi="Times New Roman" w:cs="Times New Roman"/>
                <w:sz w:val="24"/>
                <w:szCs w:val="24"/>
              </w:rPr>
              <w:t>velocity distribution</w:t>
            </w:r>
            <w:r w:rsidR="00DE3CEB" w:rsidRPr="00EA3C1E">
              <w:rPr>
                <w:rFonts w:ascii="Times New Roman" w:hAnsi="Times New Roman" w:cs="Times New Roman"/>
                <w:sz w:val="24"/>
                <w:szCs w:val="24"/>
              </w:rPr>
              <w:t>.</w:t>
            </w:r>
            <w:bookmarkEnd w:id="16"/>
          </w:p>
          <w:p w14:paraId="2FA1C5F5" w14:textId="77777777" w:rsidR="00DE3CEB" w:rsidRPr="00EA3C1E" w:rsidRDefault="00DE3CEB" w:rsidP="00D147B7">
            <w:pPr>
              <w:spacing w:line="480" w:lineRule="auto"/>
              <w:jc w:val="both"/>
              <w:rPr>
                <w:rFonts w:ascii="Times New Roman" w:hAnsi="Times New Roman" w:cs="Times New Roman"/>
                <w:sz w:val="24"/>
                <w:szCs w:val="24"/>
              </w:rPr>
            </w:pPr>
          </w:p>
          <w:p w14:paraId="6C340239"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677BDD17" wp14:editId="15DDB963">
                  <wp:extent cx="4688022" cy="3072810"/>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698551" cy="3079711"/>
                          </a:xfrm>
                          <a:prstGeom prst="rect">
                            <a:avLst/>
                          </a:prstGeom>
                          <a:noFill/>
                          <a:ln>
                            <a:noFill/>
                          </a:ln>
                        </pic:spPr>
                      </pic:pic>
                    </a:graphicData>
                  </a:graphic>
                </wp:inline>
              </w:drawing>
            </w:r>
          </w:p>
          <w:p w14:paraId="224623B8" w14:textId="77777777" w:rsidR="00DE3CEB" w:rsidRPr="00EA3C1E" w:rsidRDefault="00CB3DA8" w:rsidP="00D147B7">
            <w:pPr>
              <w:spacing w:line="480" w:lineRule="auto"/>
              <w:jc w:val="both"/>
              <w:rPr>
                <w:rFonts w:ascii="Times New Roman" w:hAnsi="Times New Roman" w:cs="Times New Roman"/>
                <w:sz w:val="24"/>
                <w:szCs w:val="24"/>
              </w:rPr>
            </w:pPr>
            <w:bookmarkStart w:id="17" w:name="_Toc149237529"/>
            <w:r>
              <w:rPr>
                <w:rFonts w:ascii="Times New Roman" w:hAnsi="Times New Roman" w:cs="Times New Roman"/>
                <w:sz w:val="24"/>
                <w:szCs w:val="24"/>
              </w:rPr>
              <w:t>Figure</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10</w:t>
            </w:r>
            <w:r w:rsidR="00DE3CEB" w:rsidRPr="00EA3C1E">
              <w:rPr>
                <w:rFonts w:ascii="Times New Roman" w:hAnsi="Times New Roman" w:cs="Times New Roman"/>
                <w:sz w:val="24"/>
                <w:szCs w:val="24"/>
              </w:rPr>
              <w:t xml:space="preserve">: effect of </w:t>
            </w:r>
            <w:r w:rsidR="00DE3CEB" w:rsidRPr="009A5869">
              <w:rPr>
                <w:rFonts w:ascii="Times New Roman" w:hAnsi="Times New Roman" w:cs="Times New Roman"/>
                <w:color w:val="000000"/>
                <w:sz w:val="24"/>
                <w:szCs w:val="24"/>
              </w:rPr>
              <w:t>Eckert</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 xml:space="preserve">Number </w:t>
            </w:r>
            <w:r w:rsidR="00DE3CEB" w:rsidRPr="00EC7C6E">
              <w:rPr>
                <w:rFonts w:ascii="Times New Roman" w:hAnsi="Times New Roman" w:cs="Times New Roman"/>
                <w:i/>
                <w:sz w:val="24"/>
                <w:szCs w:val="24"/>
              </w:rPr>
              <w:t>(</w:t>
            </w:r>
            <w:proofErr w:type="spellStart"/>
            <w:r w:rsidR="00DE3CEB" w:rsidRPr="00EC7C6E">
              <w:rPr>
                <w:rFonts w:ascii="Times New Roman" w:hAnsi="Times New Roman" w:cs="Times New Roman"/>
                <w:i/>
                <w:sz w:val="24"/>
                <w:szCs w:val="24"/>
              </w:rPr>
              <w:t>Ec</w:t>
            </w:r>
            <w:proofErr w:type="spellEnd"/>
            <w:r w:rsidR="00DE3CEB" w:rsidRPr="00EC7C6E">
              <w:rPr>
                <w:rFonts w:ascii="Times New Roman" w:hAnsi="Times New Roman" w:cs="Times New Roman"/>
                <w:i/>
                <w:sz w:val="24"/>
                <w:szCs w:val="24"/>
              </w:rPr>
              <w:t>)</w:t>
            </w:r>
            <w:r w:rsidR="00DE3CEB" w:rsidRPr="00EA3C1E">
              <w:rPr>
                <w:rFonts w:ascii="Times New Roman" w:hAnsi="Times New Roman" w:cs="Times New Roman"/>
                <w:sz w:val="24"/>
                <w:szCs w:val="24"/>
              </w:rPr>
              <w:t xml:space="preserve"> on </w:t>
            </w:r>
            <w:bookmarkEnd w:id="17"/>
            <w:r w:rsidR="00DE3CEB">
              <w:rPr>
                <w:rFonts w:ascii="Times New Roman" w:hAnsi="Times New Roman" w:cs="Times New Roman"/>
                <w:sz w:val="24"/>
                <w:szCs w:val="24"/>
              </w:rPr>
              <w:t xml:space="preserve">Temperature distribution </w:t>
            </w:r>
          </w:p>
          <w:p w14:paraId="77D5099B"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drawing>
                <wp:inline distT="0" distB="0" distL="0" distR="0" wp14:anchorId="761DD25E" wp14:editId="711C6452">
                  <wp:extent cx="4741545" cy="3179135"/>
                  <wp:effectExtent l="0" t="0" r="1905" b="254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751484" cy="3185799"/>
                          </a:xfrm>
                          <a:prstGeom prst="rect">
                            <a:avLst/>
                          </a:prstGeom>
                          <a:noFill/>
                          <a:ln>
                            <a:noFill/>
                          </a:ln>
                        </pic:spPr>
                      </pic:pic>
                    </a:graphicData>
                  </a:graphic>
                </wp:inline>
              </w:drawing>
            </w:r>
          </w:p>
          <w:p w14:paraId="42DE6F40" w14:textId="77777777" w:rsidR="00DE3CEB" w:rsidRPr="00EA3C1E" w:rsidRDefault="00CB3DA8" w:rsidP="00D147B7">
            <w:pPr>
              <w:spacing w:line="480" w:lineRule="auto"/>
              <w:jc w:val="both"/>
              <w:rPr>
                <w:rFonts w:ascii="Times New Roman" w:hAnsi="Times New Roman" w:cs="Times New Roman"/>
                <w:sz w:val="24"/>
                <w:szCs w:val="24"/>
              </w:rPr>
            </w:pPr>
            <w:bookmarkStart w:id="18" w:name="_Toc149237530"/>
            <w:r>
              <w:rPr>
                <w:rFonts w:ascii="Times New Roman" w:hAnsi="Times New Roman" w:cs="Times New Roman"/>
                <w:sz w:val="24"/>
                <w:szCs w:val="24"/>
              </w:rPr>
              <w:lastRenderedPageBreak/>
              <w:t>Figure</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11</w:t>
            </w:r>
            <w:r w:rsidR="00DE3CEB" w:rsidRPr="00EA3C1E">
              <w:rPr>
                <w:rFonts w:ascii="Times New Roman" w:hAnsi="Times New Roman" w:cs="Times New Roman"/>
                <w:sz w:val="24"/>
                <w:szCs w:val="24"/>
              </w:rPr>
              <w:t>: Effect of</w:t>
            </w:r>
            <w:r w:rsidR="00DE3CEB">
              <w:rPr>
                <w:rFonts w:ascii="Times New Roman" w:hAnsi="Times New Roman" w:cs="Times New Roman"/>
                <w:sz w:val="24"/>
                <w:szCs w:val="24"/>
              </w:rPr>
              <w:t xml:space="preserve"> Porosity Parameter</w:t>
            </w:r>
            <w:r w:rsidR="00DE3CEB" w:rsidRPr="00EA3C1E">
              <w:rPr>
                <w:rFonts w:ascii="Times New Roman" w:hAnsi="Times New Roman" w:cs="Times New Roman"/>
                <w:sz w:val="24"/>
                <w:szCs w:val="24"/>
              </w:rPr>
              <w:t xml:space="preserve">  </w:t>
            </w:r>
            <w:r w:rsidR="00000000">
              <w:rPr>
                <w:rFonts w:ascii="Times New Roman" w:hAnsi="Times New Roman" w:cs="Times New Roman"/>
                <w:color w:val="000000"/>
                <w:position w:val="-10"/>
                <w:sz w:val="24"/>
                <w:szCs w:val="24"/>
              </w:rPr>
              <w:pict w14:anchorId="69418783">
                <v:shape id="_x0000_i1089" type="#_x0000_t75" style="width:21.75pt;height:14.25pt">
                  <v:imagedata r:id="rId144" o:title="" embosscolor="white"/>
                </v:shape>
              </w:pict>
            </w:r>
            <w:r w:rsidR="00DE3CEB" w:rsidRPr="00EA3C1E">
              <w:rPr>
                <w:rFonts w:ascii="Times New Roman" w:hAnsi="Times New Roman" w:cs="Times New Roman"/>
                <w:sz w:val="24"/>
                <w:szCs w:val="24"/>
              </w:rPr>
              <w:t xml:space="preserve">  on </w:t>
            </w:r>
            <w:bookmarkEnd w:id="18"/>
            <w:r w:rsidR="00DE3CEB">
              <w:rPr>
                <w:rFonts w:ascii="Times New Roman" w:hAnsi="Times New Roman" w:cs="Times New Roman"/>
                <w:sz w:val="24"/>
                <w:szCs w:val="24"/>
              </w:rPr>
              <w:t>Velocity distribution.</w:t>
            </w:r>
          </w:p>
          <w:p w14:paraId="6A5ED279"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drawing>
                <wp:inline distT="0" distB="0" distL="0" distR="0" wp14:anchorId="11F891D2" wp14:editId="07FEE7FB">
                  <wp:extent cx="4805917" cy="3147060"/>
                  <wp:effectExtent l="0" t="0" r="0" b="0"/>
                  <wp:docPr id="26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817414" cy="3154588"/>
                          </a:xfrm>
                          <a:prstGeom prst="rect">
                            <a:avLst/>
                          </a:prstGeom>
                          <a:noFill/>
                          <a:ln>
                            <a:noFill/>
                          </a:ln>
                        </pic:spPr>
                      </pic:pic>
                    </a:graphicData>
                  </a:graphic>
                </wp:inline>
              </w:drawing>
            </w:r>
          </w:p>
          <w:p w14:paraId="52BD5F32" w14:textId="77777777" w:rsidR="00DE3CEB" w:rsidRPr="00EA3C1E" w:rsidRDefault="00CB3DA8" w:rsidP="00D147B7">
            <w:pPr>
              <w:spacing w:line="480" w:lineRule="auto"/>
              <w:jc w:val="both"/>
              <w:rPr>
                <w:rFonts w:ascii="Times New Roman" w:hAnsi="Times New Roman" w:cs="Times New Roman"/>
                <w:sz w:val="24"/>
                <w:szCs w:val="24"/>
              </w:rPr>
            </w:pPr>
            <w:bookmarkStart w:id="19" w:name="_Toc149237531"/>
            <w:proofErr w:type="gramStart"/>
            <w:r>
              <w:rPr>
                <w:rFonts w:ascii="Times New Roman" w:hAnsi="Times New Roman" w:cs="Times New Roman"/>
                <w:sz w:val="24"/>
                <w:szCs w:val="24"/>
              </w:rPr>
              <w:t xml:space="preserve">Figure </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12</w:t>
            </w:r>
            <w:proofErr w:type="gramEnd"/>
            <w:r w:rsidR="00DE3CEB" w:rsidRPr="00EA3C1E">
              <w:rPr>
                <w:rFonts w:ascii="Times New Roman" w:hAnsi="Times New Roman" w:cs="Times New Roman"/>
                <w:sz w:val="24"/>
                <w:szCs w:val="24"/>
              </w:rPr>
              <w:t xml:space="preserve">: Effect of </w:t>
            </w:r>
            <w:r w:rsidR="00DE3CEB">
              <w:rPr>
                <w:rFonts w:ascii="Times New Roman" w:hAnsi="Times New Roman" w:cs="Times New Roman"/>
                <w:sz w:val="24"/>
                <w:szCs w:val="24"/>
              </w:rPr>
              <w:t xml:space="preserve">Inertial constraint </w:t>
            </w:r>
            <w:r w:rsidR="00DE3CEB" w:rsidRPr="00EA3C1E">
              <w:rPr>
                <w:rFonts w:ascii="Times New Roman" w:hAnsi="Times New Roman" w:cs="Times New Roman"/>
                <w:sz w:val="24"/>
                <w:szCs w:val="24"/>
              </w:rPr>
              <w:t xml:space="preserve">  </w:t>
            </w:r>
            <w:r w:rsidR="00DE3CEB" w:rsidRPr="003C24F5">
              <w:rPr>
                <w:rFonts w:ascii="Times New Roman" w:hAnsi="Times New Roman" w:cs="Times New Roman"/>
                <w:color w:val="000000"/>
                <w:position w:val="-10"/>
                <w:sz w:val="24"/>
                <w:szCs w:val="24"/>
              </w:rPr>
              <w:object w:dxaOrig="440" w:dyaOrig="340" w14:anchorId="59162E9F">
                <v:shape id="_x0000_i1090" type="#_x0000_t75" style="width:21.75pt;height:14.25pt" o:ole="">
                  <v:imagedata r:id="rId146" o:title="" embosscolor="white"/>
                </v:shape>
                <o:OLEObject Type="Embed" ProgID="Equation.3" ShapeID="_x0000_i1090" DrawAspect="Content" ObjectID="_1763822122" r:id="rId147"/>
              </w:object>
            </w:r>
            <w:r w:rsidR="00DE3CEB" w:rsidRPr="00EA3C1E">
              <w:rPr>
                <w:rFonts w:ascii="Times New Roman" w:hAnsi="Times New Roman" w:cs="Times New Roman"/>
                <w:sz w:val="24"/>
                <w:szCs w:val="24"/>
              </w:rPr>
              <w:t xml:space="preserve">on </w:t>
            </w:r>
            <w:bookmarkEnd w:id="19"/>
            <w:r w:rsidR="00DE3CEB">
              <w:rPr>
                <w:rFonts w:ascii="Times New Roman" w:hAnsi="Times New Roman" w:cs="Times New Roman"/>
                <w:sz w:val="24"/>
                <w:szCs w:val="24"/>
              </w:rPr>
              <w:t>Velocity distribution.</w:t>
            </w:r>
          </w:p>
          <w:p w14:paraId="45F9E8F1"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43076A92" wp14:editId="0E903098">
                  <wp:extent cx="4879728" cy="3413052"/>
                  <wp:effectExtent l="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899005" cy="3426535"/>
                          </a:xfrm>
                          <a:prstGeom prst="rect">
                            <a:avLst/>
                          </a:prstGeom>
                          <a:noFill/>
                          <a:ln>
                            <a:noFill/>
                          </a:ln>
                        </pic:spPr>
                      </pic:pic>
                    </a:graphicData>
                  </a:graphic>
                </wp:inline>
              </w:drawing>
            </w:r>
          </w:p>
          <w:p w14:paraId="1F6A2EFC" w14:textId="77777777" w:rsidR="00DE3CEB" w:rsidRPr="00EA3C1E" w:rsidRDefault="00CB3DA8" w:rsidP="00D147B7">
            <w:pPr>
              <w:spacing w:line="480" w:lineRule="auto"/>
              <w:jc w:val="both"/>
              <w:rPr>
                <w:rFonts w:ascii="Times New Roman" w:hAnsi="Times New Roman" w:cs="Times New Roman"/>
                <w:sz w:val="24"/>
                <w:szCs w:val="24"/>
              </w:rPr>
            </w:pPr>
            <w:bookmarkStart w:id="20" w:name="_Toc149237532"/>
            <w:proofErr w:type="gramStart"/>
            <w:r>
              <w:rPr>
                <w:rFonts w:ascii="Times New Roman" w:hAnsi="Times New Roman" w:cs="Times New Roman"/>
                <w:sz w:val="24"/>
                <w:szCs w:val="24"/>
              </w:rPr>
              <w:t xml:space="preserve">Figure </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13</w:t>
            </w:r>
            <w:proofErr w:type="gramEnd"/>
            <w:r w:rsidR="00DE3CEB" w:rsidRPr="00EA3C1E">
              <w:rPr>
                <w:rFonts w:ascii="Times New Roman" w:hAnsi="Times New Roman" w:cs="Times New Roman"/>
                <w:sz w:val="24"/>
                <w:szCs w:val="24"/>
              </w:rPr>
              <w:t xml:space="preserve">: Effect of </w:t>
            </w:r>
            <w:r w:rsidR="00DE3CEB" w:rsidRPr="009A5869">
              <w:rPr>
                <w:rFonts w:ascii="Times New Roman" w:hAnsi="Times New Roman" w:cs="Times New Roman"/>
                <w:sz w:val="24"/>
                <w:szCs w:val="24"/>
              </w:rPr>
              <w:t xml:space="preserve">Bioconvection Rayleigh </w:t>
            </w:r>
            <w:r w:rsidR="00DE3CEB" w:rsidRPr="00FB3213">
              <w:rPr>
                <w:rFonts w:ascii="Times New Roman" w:hAnsi="Times New Roman" w:cs="Times New Roman"/>
                <w:i/>
                <w:sz w:val="24"/>
                <w:szCs w:val="24"/>
              </w:rPr>
              <w:t>(Rb</w:t>
            </w:r>
            <w:r w:rsidR="00DE3CEB">
              <w:rPr>
                <w:rFonts w:ascii="Times New Roman" w:hAnsi="Times New Roman" w:cs="Times New Roman"/>
                <w:sz w:val="24"/>
                <w:szCs w:val="24"/>
              </w:rPr>
              <w:t>)</w:t>
            </w:r>
            <w:r w:rsidR="00DE3CEB" w:rsidRPr="00EA3C1E">
              <w:rPr>
                <w:rFonts w:ascii="Times New Roman" w:hAnsi="Times New Roman" w:cs="Times New Roman"/>
                <w:sz w:val="24"/>
                <w:szCs w:val="24"/>
              </w:rPr>
              <w:t xml:space="preserve"> on </w:t>
            </w:r>
            <w:bookmarkEnd w:id="20"/>
            <w:r w:rsidR="00DE3CEB">
              <w:rPr>
                <w:rFonts w:ascii="Times New Roman" w:hAnsi="Times New Roman" w:cs="Times New Roman"/>
                <w:sz w:val="24"/>
                <w:szCs w:val="24"/>
              </w:rPr>
              <w:t>Velocity distribution.</w:t>
            </w:r>
          </w:p>
          <w:p w14:paraId="47992D52" w14:textId="77777777" w:rsidR="00DE3CEB" w:rsidRPr="00EA3C1E" w:rsidRDefault="00DE3CEB" w:rsidP="00D147B7">
            <w:pPr>
              <w:spacing w:line="480" w:lineRule="auto"/>
              <w:jc w:val="both"/>
              <w:rPr>
                <w:rFonts w:ascii="Times New Roman" w:hAnsi="Times New Roman" w:cs="Times New Roman"/>
                <w:sz w:val="24"/>
                <w:szCs w:val="24"/>
              </w:rPr>
            </w:pPr>
          </w:p>
          <w:p w14:paraId="5A6C9055"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4CA4EA9E" wp14:editId="6DC9A076">
                  <wp:extent cx="4805680" cy="3019646"/>
                  <wp:effectExtent l="0" t="0" r="0" b="9525"/>
                  <wp:docPr id="2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818873" cy="3027936"/>
                          </a:xfrm>
                          <a:prstGeom prst="rect">
                            <a:avLst/>
                          </a:prstGeom>
                          <a:noFill/>
                          <a:ln>
                            <a:noFill/>
                          </a:ln>
                        </pic:spPr>
                      </pic:pic>
                    </a:graphicData>
                  </a:graphic>
                </wp:inline>
              </w:drawing>
            </w:r>
          </w:p>
          <w:p w14:paraId="11E9FC27" w14:textId="77777777" w:rsidR="00DE3CEB" w:rsidRPr="00EA3C1E" w:rsidRDefault="00DE3CEB" w:rsidP="00D147B7">
            <w:pPr>
              <w:spacing w:line="480" w:lineRule="auto"/>
              <w:jc w:val="both"/>
              <w:rPr>
                <w:rFonts w:ascii="Times New Roman" w:hAnsi="Times New Roman" w:cs="Times New Roman"/>
                <w:sz w:val="24"/>
                <w:szCs w:val="24"/>
              </w:rPr>
            </w:pPr>
            <w:bookmarkStart w:id="21" w:name="_Toc149237533"/>
            <w:r w:rsidRPr="00EA3C1E">
              <w:rPr>
                <w:rFonts w:ascii="Times New Roman" w:hAnsi="Times New Roman" w:cs="Times New Roman"/>
                <w:sz w:val="24"/>
                <w:szCs w:val="24"/>
              </w:rPr>
              <w:t>Fi</w:t>
            </w:r>
            <w:r w:rsidR="00CB3DA8">
              <w:rPr>
                <w:rFonts w:ascii="Times New Roman" w:hAnsi="Times New Roman" w:cs="Times New Roman"/>
                <w:sz w:val="24"/>
                <w:szCs w:val="24"/>
              </w:rPr>
              <w:t xml:space="preserve">gure </w:t>
            </w:r>
            <w:r>
              <w:rPr>
                <w:rFonts w:ascii="Times New Roman" w:hAnsi="Times New Roman" w:cs="Times New Roman"/>
                <w:sz w:val="24"/>
                <w:szCs w:val="24"/>
              </w:rPr>
              <w:t>14</w:t>
            </w:r>
            <w:r w:rsidRPr="00EA3C1E">
              <w:rPr>
                <w:rFonts w:ascii="Times New Roman" w:hAnsi="Times New Roman" w:cs="Times New Roman"/>
                <w:sz w:val="24"/>
                <w:szCs w:val="24"/>
              </w:rPr>
              <w:t xml:space="preserve">: Effect of </w:t>
            </w:r>
            <w:proofErr w:type="spellStart"/>
            <w:r>
              <w:rPr>
                <w:rFonts w:ascii="Times New Roman" w:hAnsi="Times New Roman" w:cs="Times New Roman"/>
                <w:sz w:val="24"/>
                <w:szCs w:val="24"/>
              </w:rPr>
              <w:t>Grashof</w:t>
            </w:r>
            <w:proofErr w:type="spellEnd"/>
            <w:r>
              <w:rPr>
                <w:rFonts w:ascii="Times New Roman" w:hAnsi="Times New Roman" w:cs="Times New Roman"/>
                <w:sz w:val="24"/>
                <w:szCs w:val="24"/>
              </w:rPr>
              <w:t xml:space="preserve"> number </w:t>
            </w:r>
            <w:r w:rsidRPr="00FB3213">
              <w:rPr>
                <w:rFonts w:ascii="Times New Roman" w:hAnsi="Times New Roman" w:cs="Times New Roman"/>
                <w:i/>
                <w:sz w:val="24"/>
                <w:szCs w:val="24"/>
              </w:rPr>
              <w:t>(Gr)</w:t>
            </w:r>
            <w:r w:rsidRPr="00EA3C1E">
              <w:rPr>
                <w:rFonts w:ascii="Times New Roman" w:hAnsi="Times New Roman" w:cs="Times New Roman"/>
                <w:sz w:val="24"/>
                <w:szCs w:val="24"/>
              </w:rPr>
              <w:t xml:space="preserve"> on </w:t>
            </w:r>
            <w:bookmarkEnd w:id="21"/>
            <w:r>
              <w:rPr>
                <w:rFonts w:ascii="Times New Roman" w:hAnsi="Times New Roman" w:cs="Times New Roman"/>
                <w:sz w:val="24"/>
                <w:szCs w:val="24"/>
              </w:rPr>
              <w:t>Velocity distribution.</w:t>
            </w:r>
          </w:p>
        </w:tc>
      </w:tr>
    </w:tbl>
    <w:p w14:paraId="03C2D814" w14:textId="77777777" w:rsidR="00DE3CEB" w:rsidRPr="00EA3C1E" w:rsidRDefault="00DE3CEB" w:rsidP="00DE3CEB">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lastRenderedPageBreak/>
        <w:drawing>
          <wp:inline distT="0" distB="0" distL="0" distR="0" wp14:anchorId="6B1DD2BD" wp14:editId="722A90DF">
            <wp:extent cx="4742120" cy="3219450"/>
            <wp:effectExtent l="0" t="0" r="1905" b="0"/>
            <wp:docPr id="26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749748" cy="3224629"/>
                    </a:xfrm>
                    <a:prstGeom prst="rect">
                      <a:avLst/>
                    </a:prstGeom>
                    <a:noFill/>
                    <a:ln>
                      <a:noFill/>
                    </a:ln>
                  </pic:spPr>
                </pic:pic>
              </a:graphicData>
            </a:graphic>
          </wp:inline>
        </w:drawing>
      </w:r>
      <w:r w:rsidRPr="00EA3C1E">
        <w:rPr>
          <w:rFonts w:ascii="Times New Roman" w:hAnsi="Times New Roman" w:cs="Times New Roman"/>
          <w:sz w:val="24"/>
          <w:szCs w:val="24"/>
        </w:rPr>
        <w:t xml:space="preserve"> </w:t>
      </w:r>
    </w:p>
    <w:p w14:paraId="64E8172F" w14:textId="77777777" w:rsidR="00DE3CEB" w:rsidRPr="00EA3C1E" w:rsidRDefault="00CB3DA8" w:rsidP="00DE3CEB">
      <w:pPr>
        <w:spacing w:line="480" w:lineRule="auto"/>
        <w:jc w:val="both"/>
        <w:rPr>
          <w:rFonts w:ascii="Times New Roman" w:hAnsi="Times New Roman" w:cs="Times New Roman"/>
          <w:sz w:val="24"/>
          <w:szCs w:val="24"/>
        </w:rPr>
      </w:pPr>
      <w:bookmarkStart w:id="22" w:name="_Toc149237534"/>
      <w:proofErr w:type="gramStart"/>
      <w:r>
        <w:rPr>
          <w:rFonts w:ascii="Times New Roman" w:hAnsi="Times New Roman" w:cs="Times New Roman"/>
          <w:sz w:val="24"/>
          <w:szCs w:val="24"/>
        </w:rPr>
        <w:t xml:space="preserve">Figure </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15</w:t>
      </w:r>
      <w:proofErr w:type="gramEnd"/>
      <w:r w:rsidR="00DE3CEB" w:rsidRPr="00EA3C1E">
        <w:rPr>
          <w:rFonts w:ascii="Times New Roman" w:hAnsi="Times New Roman" w:cs="Times New Roman"/>
          <w:sz w:val="24"/>
          <w:szCs w:val="24"/>
        </w:rPr>
        <w:t>: Effect of</w:t>
      </w:r>
      <w:r w:rsidR="00DE3CEB">
        <w:rPr>
          <w:rFonts w:ascii="Times New Roman" w:hAnsi="Times New Roman" w:cs="Times New Roman"/>
          <w:sz w:val="24"/>
          <w:szCs w:val="24"/>
        </w:rPr>
        <w:t xml:space="preserve"> B</w:t>
      </w:r>
      <w:r w:rsidR="00DE3CEB" w:rsidRPr="009A5869">
        <w:rPr>
          <w:rFonts w:ascii="Times New Roman" w:hAnsi="Times New Roman" w:cs="Times New Roman"/>
          <w:sz w:val="24"/>
          <w:szCs w:val="24"/>
        </w:rPr>
        <w:t xml:space="preserve">ioconvection Lewis numbers </w:t>
      </w:r>
      <w:r w:rsidR="00DE3CEB">
        <w:rPr>
          <w:rFonts w:ascii="Times New Roman" w:hAnsi="Times New Roman" w:cs="Times New Roman"/>
          <w:i/>
          <w:sz w:val="24"/>
          <w:szCs w:val="24"/>
        </w:rPr>
        <w:t>(</w:t>
      </w:r>
      <w:proofErr w:type="spellStart"/>
      <w:r w:rsidR="00DE3CEB">
        <w:rPr>
          <w:rFonts w:ascii="Times New Roman" w:hAnsi="Times New Roman" w:cs="Times New Roman"/>
          <w:i/>
          <w:sz w:val="24"/>
          <w:szCs w:val="24"/>
        </w:rPr>
        <w:t>Lb</w:t>
      </w:r>
      <w:proofErr w:type="spellEnd"/>
      <w:r w:rsidR="00DE3CEB">
        <w:rPr>
          <w:rFonts w:ascii="Times New Roman" w:hAnsi="Times New Roman" w:cs="Times New Roman"/>
          <w:i/>
          <w:sz w:val="24"/>
          <w:szCs w:val="24"/>
        </w:rPr>
        <w:t xml:space="preserve">) </w:t>
      </w:r>
      <w:r w:rsidR="00DE3CEB" w:rsidRPr="00EA3C1E">
        <w:rPr>
          <w:rFonts w:ascii="Times New Roman" w:hAnsi="Times New Roman" w:cs="Times New Roman"/>
          <w:sz w:val="24"/>
          <w:szCs w:val="24"/>
        </w:rPr>
        <w:t xml:space="preserve">on </w:t>
      </w:r>
      <w:bookmarkEnd w:id="22"/>
      <w:r w:rsidR="00DE3CEB">
        <w:rPr>
          <w:rFonts w:ascii="Times New Roman" w:hAnsi="Times New Roman" w:cs="Times New Roman"/>
          <w:sz w:val="24"/>
          <w:szCs w:val="24"/>
        </w:rPr>
        <w:t xml:space="preserve">microorganism distribution </w:t>
      </w:r>
    </w:p>
    <w:p w14:paraId="36CE4E73" w14:textId="77777777" w:rsidR="00DE3CEB" w:rsidRPr="00EA3C1E" w:rsidRDefault="00DE3CEB" w:rsidP="00DE3CE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3A46C98" w14:textId="77777777" w:rsidR="00DE3CEB" w:rsidRPr="00EA3C1E" w:rsidRDefault="00DE3CEB" w:rsidP="00DE3CEB">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rPr>
        <w:drawing>
          <wp:inline distT="0" distB="0" distL="0" distR="0" wp14:anchorId="6604B0B9" wp14:editId="5CFC90D5">
            <wp:extent cx="4827181" cy="2905125"/>
            <wp:effectExtent l="0" t="0" r="0" b="0"/>
            <wp:docPr id="27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831229" cy="2907561"/>
                    </a:xfrm>
                    <a:prstGeom prst="rect">
                      <a:avLst/>
                    </a:prstGeom>
                    <a:noFill/>
                    <a:ln>
                      <a:noFill/>
                    </a:ln>
                  </pic:spPr>
                </pic:pic>
              </a:graphicData>
            </a:graphic>
          </wp:inline>
        </w:drawing>
      </w:r>
      <w:r w:rsidRPr="00EA3C1E">
        <w:rPr>
          <w:rFonts w:ascii="Times New Roman" w:hAnsi="Times New Roman" w:cs="Times New Roman"/>
          <w:sz w:val="24"/>
          <w:szCs w:val="24"/>
        </w:rPr>
        <w:t xml:space="preserve"> </w:t>
      </w:r>
    </w:p>
    <w:p w14:paraId="75E6BC63" w14:textId="77777777" w:rsidR="00DE3CEB" w:rsidRPr="00EA3C1E" w:rsidRDefault="00CB3DA8" w:rsidP="00DE3CEB">
      <w:pPr>
        <w:spacing w:line="480" w:lineRule="auto"/>
        <w:jc w:val="both"/>
        <w:rPr>
          <w:rFonts w:ascii="Times New Roman" w:hAnsi="Times New Roman" w:cs="Times New Roman"/>
          <w:sz w:val="24"/>
          <w:szCs w:val="24"/>
        </w:rPr>
      </w:pPr>
      <w:bookmarkStart w:id="23" w:name="_Toc149237535"/>
      <w:r>
        <w:rPr>
          <w:rFonts w:ascii="Times New Roman" w:hAnsi="Times New Roman" w:cs="Times New Roman"/>
          <w:sz w:val="24"/>
          <w:szCs w:val="24"/>
        </w:rPr>
        <w:t xml:space="preserve">Figure </w:t>
      </w:r>
      <w:r w:rsidR="00DE3CEB">
        <w:rPr>
          <w:rFonts w:ascii="Times New Roman" w:hAnsi="Times New Roman" w:cs="Times New Roman"/>
          <w:sz w:val="24"/>
          <w:szCs w:val="24"/>
        </w:rPr>
        <w:t>16</w:t>
      </w:r>
      <w:r w:rsidR="00DE3CEB" w:rsidRPr="00EA3C1E">
        <w:rPr>
          <w:rFonts w:ascii="Times New Roman" w:hAnsi="Times New Roman" w:cs="Times New Roman"/>
          <w:sz w:val="24"/>
          <w:szCs w:val="24"/>
        </w:rPr>
        <w:t xml:space="preserve">: Effect of </w:t>
      </w:r>
      <w:proofErr w:type="spellStart"/>
      <w:r w:rsidR="00DE3CEB" w:rsidRPr="009A5869">
        <w:rPr>
          <w:rFonts w:ascii="Times New Roman" w:hAnsi="Times New Roman" w:cs="Times New Roman"/>
          <w:sz w:val="24"/>
          <w:szCs w:val="24"/>
        </w:rPr>
        <w:t>Péclet</w:t>
      </w:r>
      <w:proofErr w:type="spellEnd"/>
      <w:r w:rsidR="00DE3CEB" w:rsidRPr="009A5869">
        <w:rPr>
          <w:rFonts w:ascii="Times New Roman" w:hAnsi="Times New Roman" w:cs="Times New Roman"/>
          <w:sz w:val="24"/>
          <w:szCs w:val="24"/>
        </w:rPr>
        <w:t xml:space="preserve"> numbers </w:t>
      </w:r>
      <w:r w:rsidR="00DE3CEB" w:rsidRPr="00FB3213">
        <w:rPr>
          <w:rFonts w:ascii="Times New Roman" w:hAnsi="Times New Roman" w:cs="Times New Roman"/>
          <w:i/>
          <w:sz w:val="24"/>
          <w:szCs w:val="24"/>
        </w:rPr>
        <w:t>(Pe)</w:t>
      </w:r>
      <w:r w:rsidR="00DE3CEB" w:rsidRPr="009A5869">
        <w:rPr>
          <w:rFonts w:ascii="Times New Roman" w:hAnsi="Times New Roman" w:cs="Times New Roman"/>
          <w:sz w:val="24"/>
          <w:szCs w:val="24"/>
        </w:rPr>
        <w:t xml:space="preserve"> </w:t>
      </w:r>
      <w:r w:rsidR="00DE3CEB">
        <w:rPr>
          <w:rFonts w:ascii="Times New Roman" w:hAnsi="Times New Roman" w:cs="Times New Roman"/>
          <w:sz w:val="24"/>
          <w:szCs w:val="24"/>
        </w:rPr>
        <w:t>on motile microorganism distribution</w:t>
      </w:r>
      <w:r w:rsidR="00DE3CEB" w:rsidRPr="00EA3C1E">
        <w:rPr>
          <w:rFonts w:ascii="Times New Roman" w:hAnsi="Times New Roman" w:cs="Times New Roman"/>
          <w:sz w:val="24"/>
          <w:szCs w:val="24"/>
        </w:rPr>
        <w:t>.</w:t>
      </w:r>
      <w:bookmarkEnd w:id="23"/>
    </w:p>
    <w:p w14:paraId="2FD61282" w14:textId="77777777" w:rsidR="004B5C07" w:rsidRDefault="004D48BB" w:rsidP="004B5C07">
      <w:pPr>
        <w:spacing w:line="480" w:lineRule="auto"/>
        <w:jc w:val="both"/>
        <w:rPr>
          <w:rFonts w:ascii="Times New Roman" w:hAnsi="Times New Roman" w:cs="Times New Roman"/>
          <w:b/>
          <w:sz w:val="24"/>
          <w:szCs w:val="24"/>
        </w:rPr>
      </w:pPr>
      <w:r w:rsidRPr="004D48BB">
        <w:rPr>
          <w:rFonts w:ascii="Times New Roman" w:hAnsi="Times New Roman" w:cs="Times New Roman"/>
          <w:b/>
          <w:sz w:val="24"/>
          <w:szCs w:val="24"/>
        </w:rPr>
        <w:t>5.0 Conclusion</w:t>
      </w:r>
    </w:p>
    <w:p w14:paraId="4290D879" w14:textId="77777777" w:rsidR="004B5C07" w:rsidRPr="009A5869" w:rsidRDefault="004D48BB" w:rsidP="004B5C07">
      <w:pPr>
        <w:spacing w:line="480" w:lineRule="auto"/>
        <w:jc w:val="both"/>
        <w:rPr>
          <w:rFonts w:ascii="Times New Roman" w:hAnsi="Times New Roman" w:cs="Times New Roman"/>
          <w:sz w:val="24"/>
          <w:szCs w:val="24"/>
        </w:rPr>
      </w:pPr>
      <w:r w:rsidRPr="004D48BB">
        <w:rPr>
          <w:rFonts w:ascii="Times New Roman" w:hAnsi="Times New Roman" w:cs="Times New Roman"/>
          <w:b/>
          <w:sz w:val="24"/>
          <w:szCs w:val="24"/>
        </w:rPr>
        <w:t xml:space="preserve"> </w:t>
      </w:r>
      <w:r w:rsidR="004B5C07" w:rsidRPr="009A5869">
        <w:rPr>
          <w:rFonts w:ascii="Times New Roman" w:hAnsi="Times New Roman" w:cs="Times New Roman"/>
          <w:sz w:val="24"/>
          <w:szCs w:val="24"/>
        </w:rPr>
        <w:t xml:space="preserve">The flow, thermal properties, nanoparticle concentration, and motile microorganisms of bioconvective Darcy </w:t>
      </w:r>
      <w:proofErr w:type="spellStart"/>
      <w:r w:rsidR="004B5C07" w:rsidRPr="009A5869">
        <w:rPr>
          <w:rFonts w:ascii="Times New Roman" w:hAnsi="Times New Roman" w:cs="Times New Roman"/>
          <w:sz w:val="24"/>
          <w:szCs w:val="24"/>
        </w:rPr>
        <w:t>Forchhemier</w:t>
      </w:r>
      <w:proofErr w:type="spellEnd"/>
      <w:r w:rsidR="004B5C07" w:rsidRPr="009A5869">
        <w:rPr>
          <w:rFonts w:ascii="Times New Roman" w:hAnsi="Times New Roman" w:cs="Times New Roman"/>
          <w:sz w:val="24"/>
          <w:szCs w:val="24"/>
        </w:rPr>
        <w:t xml:space="preserve"> nanofluid flow across a vertical permeable plate incorporated with chemical reaction parameters and activation energy are investigated in this study. The thermophysical characteristics of gyrostatic microorganisms conducting flow with energy transition were analyzed numerically using CCM with the help of MATHEMATICA software. The findings were analyzed in the form of graphs and tables. The following is a list of some key factors that were discovered in this parametric research:</w:t>
      </w:r>
    </w:p>
    <w:p w14:paraId="49CD6C3A" w14:textId="77777777" w:rsidR="004B5C07" w:rsidRPr="009A5869" w:rsidRDefault="004B5C07" w:rsidP="004B5C07">
      <w:pPr>
        <w:pStyle w:val="ListParagraph"/>
        <w:numPr>
          <w:ilvl w:val="0"/>
          <w:numId w:val="2"/>
        </w:numPr>
        <w:spacing w:before="0" w:beforeAutospacing="0" w:line="480" w:lineRule="auto"/>
        <w:rPr>
          <w:rFonts w:ascii="Times New Roman" w:hAnsi="Times New Roman" w:cs="Times New Roman"/>
          <w:sz w:val="24"/>
          <w:szCs w:val="24"/>
        </w:rPr>
      </w:pPr>
      <w:r w:rsidRPr="009A5869">
        <w:rPr>
          <w:rFonts w:ascii="Times New Roman" w:hAnsi="Times New Roman" w:cs="Times New Roman"/>
          <w:sz w:val="24"/>
          <w:szCs w:val="24"/>
        </w:rPr>
        <w:t xml:space="preserve">The chemical reaction, </w:t>
      </w:r>
      <w:r w:rsidR="00EC76CC" w:rsidRPr="009A5869">
        <w:rPr>
          <w:rFonts w:ascii="Times New Roman" w:hAnsi="Times New Roman" w:cs="Times New Roman"/>
          <w:sz w:val="24"/>
          <w:szCs w:val="24"/>
        </w:rPr>
        <w:t>Thermophoresis</w:t>
      </w:r>
      <w:r w:rsidRPr="009A5869">
        <w:rPr>
          <w:rFonts w:ascii="Times New Roman" w:hAnsi="Times New Roman" w:cs="Times New Roman"/>
          <w:sz w:val="24"/>
          <w:szCs w:val="24"/>
        </w:rPr>
        <w:t xml:space="preserve"> and Brownian motion parameter reduces the mass concentration, while large values of activation energy have the opposite effect</w:t>
      </w:r>
    </w:p>
    <w:p w14:paraId="68BDD7D7" w14:textId="77777777" w:rsidR="004B5C07" w:rsidRPr="009A5869" w:rsidRDefault="004B5C07" w:rsidP="004B5C07">
      <w:pPr>
        <w:pStyle w:val="ListParagraph"/>
        <w:numPr>
          <w:ilvl w:val="0"/>
          <w:numId w:val="2"/>
        </w:numPr>
        <w:spacing w:before="0" w:beforeAutospacing="0" w:line="480" w:lineRule="auto"/>
        <w:rPr>
          <w:rFonts w:ascii="Times New Roman" w:hAnsi="Times New Roman" w:cs="Times New Roman"/>
          <w:sz w:val="24"/>
          <w:szCs w:val="24"/>
        </w:rPr>
      </w:pPr>
      <w:r w:rsidRPr="009A5869">
        <w:rPr>
          <w:rFonts w:ascii="Times New Roman" w:hAnsi="Times New Roman" w:cs="Times New Roman"/>
          <w:sz w:val="24"/>
          <w:szCs w:val="24"/>
        </w:rPr>
        <w:lastRenderedPageBreak/>
        <w:t xml:space="preserve">The mounting values of </w:t>
      </w:r>
      <w:proofErr w:type="spellStart"/>
      <w:r w:rsidRPr="009A5869">
        <w:rPr>
          <w:rFonts w:ascii="Times New Roman" w:hAnsi="Times New Roman" w:cs="Times New Roman"/>
          <w:sz w:val="24"/>
          <w:szCs w:val="24"/>
        </w:rPr>
        <w:t>Péclet</w:t>
      </w:r>
      <w:proofErr w:type="spellEnd"/>
      <w:r w:rsidRPr="009A5869">
        <w:rPr>
          <w:rFonts w:ascii="Times New Roman" w:hAnsi="Times New Roman" w:cs="Times New Roman"/>
          <w:sz w:val="24"/>
          <w:szCs w:val="24"/>
        </w:rPr>
        <w:t xml:space="preserve"> numbers (Pe) and bioconvection Lewis numbers reduce the Motile microorganism profile.</w:t>
      </w:r>
    </w:p>
    <w:p w14:paraId="560E4D16" w14:textId="77777777" w:rsidR="004B5C07" w:rsidRPr="009A5869" w:rsidRDefault="004B5C07" w:rsidP="004B5C07">
      <w:pPr>
        <w:pStyle w:val="ListParagraph"/>
        <w:numPr>
          <w:ilvl w:val="0"/>
          <w:numId w:val="2"/>
        </w:numPr>
        <w:spacing w:before="0" w:beforeAutospacing="0" w:line="480" w:lineRule="auto"/>
        <w:rPr>
          <w:rFonts w:ascii="Times New Roman" w:hAnsi="Times New Roman" w:cs="Times New Roman"/>
          <w:sz w:val="24"/>
          <w:szCs w:val="24"/>
        </w:rPr>
      </w:pPr>
      <w:r w:rsidRPr="009A5869">
        <w:rPr>
          <w:rFonts w:ascii="Times New Roman" w:hAnsi="Times New Roman" w:cs="Times New Roman"/>
          <w:sz w:val="24"/>
          <w:szCs w:val="24"/>
        </w:rPr>
        <w:t>Fluid velocity can be enhanced via an increase in buoyancy ratio, porosity constraint, inertial parameter, and Hartmann number.</w:t>
      </w:r>
    </w:p>
    <w:p w14:paraId="7DB03A1A" w14:textId="77777777" w:rsidR="004B5C07" w:rsidRPr="009A5869" w:rsidRDefault="004B5C07" w:rsidP="004B5C07">
      <w:pPr>
        <w:pStyle w:val="ListParagraph"/>
        <w:numPr>
          <w:ilvl w:val="0"/>
          <w:numId w:val="2"/>
        </w:numPr>
        <w:spacing w:before="0" w:beforeAutospacing="0" w:line="480" w:lineRule="auto"/>
        <w:rPr>
          <w:rFonts w:ascii="Times New Roman" w:hAnsi="Times New Roman" w:cs="Times New Roman"/>
          <w:sz w:val="24"/>
          <w:szCs w:val="24"/>
        </w:rPr>
      </w:pPr>
      <w:r w:rsidRPr="009A5869">
        <w:rPr>
          <w:rFonts w:ascii="Times New Roman" w:hAnsi="Times New Roman" w:cs="Times New Roman"/>
          <w:sz w:val="24"/>
          <w:szCs w:val="24"/>
        </w:rPr>
        <w:t xml:space="preserve">The Hartmann number, Eckert number </w:t>
      </w:r>
      <w:proofErr w:type="spellStart"/>
      <w:r w:rsidRPr="009A5869">
        <w:rPr>
          <w:rFonts w:ascii="Times New Roman" w:hAnsi="Times New Roman" w:cs="Times New Roman"/>
          <w:sz w:val="24"/>
          <w:szCs w:val="24"/>
        </w:rPr>
        <w:t>Ec</w:t>
      </w:r>
      <w:proofErr w:type="spellEnd"/>
      <w:r w:rsidRPr="009A5869">
        <w:rPr>
          <w:rFonts w:ascii="Times New Roman" w:hAnsi="Times New Roman" w:cs="Times New Roman"/>
          <w:sz w:val="24"/>
          <w:szCs w:val="24"/>
        </w:rPr>
        <w:t>, heat generation elevate the temperature profile.</w:t>
      </w:r>
    </w:p>
    <w:p w14:paraId="6CB1F3F9" w14:textId="77777777" w:rsidR="004B5C07" w:rsidRPr="009A5869" w:rsidRDefault="004B5C07" w:rsidP="004B5C07">
      <w:pPr>
        <w:pStyle w:val="ListParagraph"/>
        <w:numPr>
          <w:ilvl w:val="0"/>
          <w:numId w:val="2"/>
        </w:numPr>
        <w:spacing w:before="0" w:beforeAutospacing="0" w:line="480" w:lineRule="auto"/>
        <w:rPr>
          <w:rFonts w:ascii="Times New Roman" w:hAnsi="Times New Roman" w:cs="Times New Roman"/>
          <w:sz w:val="24"/>
          <w:szCs w:val="24"/>
        </w:rPr>
      </w:pPr>
      <w:r w:rsidRPr="009A5869">
        <w:rPr>
          <w:rFonts w:ascii="Times New Roman" w:hAnsi="Times New Roman" w:cs="Times New Roman"/>
          <w:sz w:val="24"/>
          <w:szCs w:val="24"/>
        </w:rPr>
        <w:t>The Present study is applicable for the generation renewable energy and building thermal insulation.</w:t>
      </w:r>
    </w:p>
    <w:p w14:paraId="01E99378" w14:textId="77777777" w:rsidR="004D48BB" w:rsidRPr="009502F7" w:rsidRDefault="009502F7" w:rsidP="004B5C07">
      <w:pPr>
        <w:spacing w:line="480" w:lineRule="auto"/>
        <w:jc w:val="both"/>
        <w:rPr>
          <w:rFonts w:ascii="Times New Roman" w:hAnsi="Times New Roman" w:cs="Times New Roman"/>
          <w:b/>
          <w:sz w:val="24"/>
          <w:szCs w:val="24"/>
        </w:rPr>
      </w:pPr>
      <w:r w:rsidRPr="009502F7">
        <w:rPr>
          <w:rFonts w:ascii="Times New Roman" w:hAnsi="Times New Roman" w:cs="Times New Roman"/>
          <w:b/>
          <w:sz w:val="24"/>
          <w:szCs w:val="24"/>
        </w:rPr>
        <w:t xml:space="preserve">Reference </w:t>
      </w:r>
    </w:p>
    <w:p w14:paraId="78CB0761" w14:textId="77777777" w:rsidR="009502F7" w:rsidRPr="009502F7" w:rsidRDefault="009502F7" w:rsidP="009502F7">
      <w:pPr>
        <w:jc w:val="both"/>
        <w:rPr>
          <w:rFonts w:ascii="Times New Roman" w:hAnsi="Times New Roman" w:cs="Times New Roman"/>
          <w:sz w:val="24"/>
          <w:szCs w:val="24"/>
        </w:rPr>
      </w:pPr>
      <w:r w:rsidRPr="009502F7">
        <w:rPr>
          <w:rFonts w:ascii="Times New Roman" w:hAnsi="Times New Roman" w:cs="Times New Roman"/>
          <w:sz w:val="24"/>
          <w:szCs w:val="24"/>
        </w:rPr>
        <w:t>[1] Maxwell, J.C., 1873. Electricity and Magnetism. Clarendon Press, Oxford, UK.</w:t>
      </w:r>
    </w:p>
    <w:p w14:paraId="1FE71B90" w14:textId="77777777" w:rsidR="009502F7" w:rsidRPr="009502F7" w:rsidRDefault="009502F7" w:rsidP="009502F7">
      <w:pPr>
        <w:spacing w:line="240" w:lineRule="auto"/>
        <w:ind w:left="720" w:hanging="720"/>
        <w:jc w:val="both"/>
        <w:rPr>
          <w:rFonts w:ascii="Times New Roman" w:hAnsi="Times New Roman" w:cs="Times New Roman"/>
          <w:sz w:val="24"/>
          <w:szCs w:val="24"/>
        </w:rPr>
      </w:pPr>
      <w:r w:rsidRPr="009502F7">
        <w:rPr>
          <w:rFonts w:ascii="Times New Roman" w:hAnsi="Times New Roman" w:cs="Times New Roman"/>
          <w:sz w:val="24"/>
          <w:szCs w:val="24"/>
        </w:rPr>
        <w:t>[2] Yu W. and Choi S.U.S, (2003). The Role of Interfacial Layers in the Enhanced Thermal Conductivity of Nanofluids: A Renovated Maxwell Model</w:t>
      </w:r>
      <w:r w:rsidRPr="009502F7">
        <w:rPr>
          <w:rFonts w:ascii="Times New Roman" w:hAnsi="Times New Roman" w:cs="Times New Roman"/>
          <w:i/>
          <w:sz w:val="24"/>
          <w:szCs w:val="24"/>
        </w:rPr>
        <w:t xml:space="preserve">.  </w:t>
      </w:r>
      <w:hyperlink r:id="rId151" w:history="1">
        <w:r w:rsidRPr="009502F7">
          <w:rPr>
            <w:rStyle w:val="Hyperlink"/>
            <w:rFonts w:ascii="Times New Roman" w:hAnsi="Times New Roman" w:cs="Times New Roman"/>
            <w:i/>
            <w:sz w:val="24"/>
            <w:szCs w:val="24"/>
            <w:u w:val="none"/>
          </w:rPr>
          <w:t>Journal of Nanoparticle Research</w:t>
        </w:r>
      </w:hyperlink>
      <w:r w:rsidRPr="009502F7">
        <w:rPr>
          <w:rFonts w:ascii="Times New Roman" w:hAnsi="Times New Roman" w:cs="Times New Roman"/>
          <w:i/>
          <w:sz w:val="24"/>
          <w:szCs w:val="24"/>
        </w:rPr>
        <w:t xml:space="preserve"> volume 5, </w:t>
      </w:r>
      <w:r w:rsidRPr="009502F7">
        <w:rPr>
          <w:rFonts w:ascii="Times New Roman" w:hAnsi="Times New Roman" w:cs="Times New Roman"/>
          <w:sz w:val="24"/>
          <w:szCs w:val="24"/>
        </w:rPr>
        <w:t>pages167–171.</w:t>
      </w:r>
    </w:p>
    <w:p w14:paraId="00192F85" w14:textId="77777777" w:rsidR="009502F7" w:rsidRPr="009502F7" w:rsidRDefault="009502F7" w:rsidP="009502F7">
      <w:pPr>
        <w:spacing w:line="240" w:lineRule="auto"/>
        <w:ind w:left="720" w:hanging="720"/>
        <w:jc w:val="both"/>
        <w:rPr>
          <w:rFonts w:ascii="Times New Roman" w:eastAsia="Calibri" w:hAnsi="Times New Roman" w:cs="Times New Roman"/>
          <w:sz w:val="24"/>
          <w:szCs w:val="24"/>
        </w:rPr>
      </w:pPr>
      <w:r w:rsidRPr="009502F7">
        <w:rPr>
          <w:rFonts w:ascii="Times New Roman" w:eastAsia="Calibri" w:hAnsi="Times New Roman" w:cs="Times New Roman"/>
          <w:sz w:val="24"/>
          <w:szCs w:val="24"/>
        </w:rPr>
        <w:t xml:space="preserve">[3] Yu, S. M (2003). Effect of Nanoparticles on Critical Heat Flux of water in Pool Boiling Heat Transfer. </w:t>
      </w:r>
      <w:r w:rsidRPr="009502F7">
        <w:rPr>
          <w:rFonts w:ascii="Times New Roman" w:eastAsia="Calibri" w:hAnsi="Times New Roman" w:cs="Times New Roman"/>
          <w:i/>
          <w:sz w:val="24"/>
          <w:szCs w:val="24"/>
        </w:rPr>
        <w:t xml:space="preserve">Applied Physics Letters </w:t>
      </w:r>
      <w:proofErr w:type="gramStart"/>
      <w:r w:rsidRPr="009502F7">
        <w:rPr>
          <w:rFonts w:ascii="Times New Roman" w:eastAsia="Calibri" w:hAnsi="Times New Roman" w:cs="Times New Roman"/>
          <w:i/>
          <w:sz w:val="24"/>
          <w:szCs w:val="24"/>
        </w:rPr>
        <w:t>83</w:t>
      </w:r>
      <w:r w:rsidRPr="009502F7">
        <w:rPr>
          <w:rFonts w:ascii="Times New Roman" w:eastAsia="Calibri" w:hAnsi="Times New Roman" w:cs="Times New Roman"/>
          <w:sz w:val="24"/>
          <w:szCs w:val="24"/>
        </w:rPr>
        <w:t>:pp.</w:t>
      </w:r>
      <w:proofErr w:type="gramEnd"/>
      <w:r w:rsidRPr="009502F7">
        <w:rPr>
          <w:rFonts w:ascii="Times New Roman" w:eastAsia="Calibri" w:hAnsi="Times New Roman" w:cs="Times New Roman"/>
          <w:sz w:val="24"/>
          <w:szCs w:val="24"/>
        </w:rPr>
        <w:t>3374-3376.</w:t>
      </w:r>
    </w:p>
    <w:p w14:paraId="6140AA60" w14:textId="77777777" w:rsidR="009502F7" w:rsidRPr="009502F7" w:rsidRDefault="009502F7" w:rsidP="009502F7">
      <w:pPr>
        <w:spacing w:line="240" w:lineRule="auto"/>
        <w:ind w:left="720" w:hanging="720"/>
        <w:jc w:val="both"/>
        <w:rPr>
          <w:rFonts w:ascii="Times New Roman" w:hAnsi="Times New Roman" w:cs="Times New Roman"/>
          <w:sz w:val="24"/>
          <w:szCs w:val="24"/>
        </w:rPr>
      </w:pPr>
      <w:r w:rsidRPr="009502F7">
        <w:rPr>
          <w:rFonts w:ascii="Times New Roman" w:eastAsia="Calibri" w:hAnsi="Times New Roman" w:cs="Times New Roman"/>
          <w:sz w:val="24"/>
          <w:szCs w:val="24"/>
        </w:rPr>
        <w:t xml:space="preserve">[4] </w:t>
      </w:r>
      <w:proofErr w:type="spellStart"/>
      <w:r w:rsidRPr="009502F7">
        <w:rPr>
          <w:rFonts w:ascii="Times New Roman" w:hAnsi="Times New Roman" w:cs="Times New Roman"/>
          <w:sz w:val="24"/>
          <w:szCs w:val="24"/>
        </w:rPr>
        <w:t>Sreelakshmy</w:t>
      </w:r>
      <w:proofErr w:type="spellEnd"/>
      <w:r w:rsidRPr="009502F7">
        <w:rPr>
          <w:rFonts w:ascii="Times New Roman" w:hAnsi="Times New Roman" w:cs="Times New Roman"/>
          <w:sz w:val="24"/>
          <w:szCs w:val="24"/>
        </w:rPr>
        <w:t xml:space="preserve"> K.R., Aswathy S. Nair, Vidhya K. M., Saranya T.R &amp; </w:t>
      </w:r>
      <w:proofErr w:type="gramStart"/>
      <w:r w:rsidRPr="009502F7">
        <w:rPr>
          <w:rFonts w:ascii="Times New Roman" w:hAnsi="Times New Roman" w:cs="Times New Roman"/>
          <w:sz w:val="24"/>
          <w:szCs w:val="24"/>
        </w:rPr>
        <w:t>Sreeja .</w:t>
      </w:r>
      <w:proofErr w:type="gramEnd"/>
      <w:r w:rsidRPr="009502F7">
        <w:rPr>
          <w:rFonts w:ascii="Times New Roman" w:hAnsi="Times New Roman" w:cs="Times New Roman"/>
          <w:sz w:val="24"/>
          <w:szCs w:val="24"/>
        </w:rPr>
        <w:t xml:space="preserve">C. Nair (2014) “Overview of Recent Nanofluid Research. </w:t>
      </w:r>
      <w:r w:rsidRPr="009502F7">
        <w:rPr>
          <w:rFonts w:ascii="Times New Roman" w:hAnsi="Times New Roman" w:cs="Times New Roman"/>
          <w:i/>
          <w:sz w:val="24"/>
          <w:szCs w:val="24"/>
        </w:rPr>
        <w:t>International Research Journal Pharm. 5(4</w:t>
      </w:r>
      <w:r w:rsidRPr="009502F7">
        <w:rPr>
          <w:rFonts w:ascii="Times New Roman" w:hAnsi="Times New Roman" w:cs="Times New Roman"/>
          <w:sz w:val="24"/>
          <w:szCs w:val="24"/>
        </w:rPr>
        <w:t>). Doi: 10,7897/2230 – 8407, 050451, pages 1-5.</w:t>
      </w:r>
    </w:p>
    <w:p w14:paraId="08D51366" w14:textId="77777777" w:rsidR="009502F7" w:rsidRPr="009502F7" w:rsidRDefault="009502F7" w:rsidP="009502F7">
      <w:pPr>
        <w:spacing w:line="240" w:lineRule="auto"/>
        <w:ind w:left="720" w:hanging="720"/>
        <w:jc w:val="both"/>
        <w:rPr>
          <w:rFonts w:ascii="Times New Roman" w:eastAsia="Calibri" w:hAnsi="Times New Roman" w:cs="Times New Roman"/>
          <w:sz w:val="24"/>
          <w:szCs w:val="24"/>
        </w:rPr>
      </w:pPr>
      <w:r w:rsidRPr="009502F7">
        <w:rPr>
          <w:rFonts w:ascii="Times New Roman" w:eastAsia="Calibri" w:hAnsi="Times New Roman" w:cs="Times New Roman"/>
          <w:sz w:val="24"/>
          <w:szCs w:val="24"/>
        </w:rPr>
        <w:t xml:space="preserve">[5] </w:t>
      </w:r>
      <w:r w:rsidRPr="009502F7">
        <w:rPr>
          <w:rFonts w:ascii="Times New Roman" w:hAnsi="Times New Roman" w:cs="Times New Roman"/>
          <w:color w:val="222222"/>
          <w:sz w:val="24"/>
          <w:szCs w:val="24"/>
          <w:shd w:val="clear" w:color="auto" w:fill="FFFFFF"/>
        </w:rPr>
        <w:t>Lee, S., Choi, S. S., Li, S. A., &amp; Eastman, J. A. (1999). Measuring thermal conductivity of fluids containing oxide nanoparticles.</w:t>
      </w:r>
    </w:p>
    <w:p w14:paraId="7155EE18" w14:textId="77777777" w:rsidR="009502F7" w:rsidRPr="009502F7" w:rsidRDefault="009502F7" w:rsidP="009502F7">
      <w:pPr>
        <w:ind w:left="720" w:hanging="720"/>
        <w:jc w:val="both"/>
        <w:rPr>
          <w:rFonts w:ascii="Times New Roman" w:hAnsi="Times New Roman" w:cs="Times New Roman"/>
          <w:color w:val="222222"/>
          <w:sz w:val="24"/>
          <w:szCs w:val="24"/>
          <w:shd w:val="clear" w:color="auto" w:fill="FFFFFF"/>
        </w:rPr>
      </w:pPr>
      <w:r w:rsidRPr="009502F7">
        <w:rPr>
          <w:rFonts w:ascii="Times New Roman" w:eastAsia="Calibri" w:hAnsi="Times New Roman" w:cs="Times New Roman"/>
          <w:sz w:val="24"/>
          <w:szCs w:val="24"/>
        </w:rPr>
        <w:t xml:space="preserve">[6] </w:t>
      </w:r>
      <w:proofErr w:type="spellStart"/>
      <w:r w:rsidRPr="009502F7">
        <w:rPr>
          <w:rFonts w:ascii="Times New Roman" w:hAnsi="Times New Roman" w:cs="Times New Roman"/>
          <w:color w:val="222222"/>
          <w:sz w:val="24"/>
          <w:szCs w:val="24"/>
          <w:shd w:val="clear" w:color="auto" w:fill="FFFFFF"/>
        </w:rPr>
        <w:t>Maatoug</w:t>
      </w:r>
      <w:proofErr w:type="spellEnd"/>
      <w:r w:rsidRPr="009502F7">
        <w:rPr>
          <w:rFonts w:ascii="Times New Roman" w:hAnsi="Times New Roman" w:cs="Times New Roman"/>
          <w:color w:val="222222"/>
          <w:sz w:val="24"/>
          <w:szCs w:val="24"/>
          <w:shd w:val="clear" w:color="auto" w:fill="FFFFFF"/>
        </w:rPr>
        <w:t xml:space="preserve">, S., Babu, K. H., Deepthi, V. V. L., </w:t>
      </w:r>
      <w:proofErr w:type="spellStart"/>
      <w:r w:rsidRPr="009502F7">
        <w:rPr>
          <w:rFonts w:ascii="Times New Roman" w:hAnsi="Times New Roman" w:cs="Times New Roman"/>
          <w:color w:val="222222"/>
          <w:sz w:val="24"/>
          <w:szCs w:val="24"/>
          <w:shd w:val="clear" w:color="auto" w:fill="FFFFFF"/>
        </w:rPr>
        <w:t>Ghachem</w:t>
      </w:r>
      <w:proofErr w:type="spellEnd"/>
      <w:r w:rsidRPr="009502F7">
        <w:rPr>
          <w:rFonts w:ascii="Times New Roman" w:hAnsi="Times New Roman" w:cs="Times New Roman"/>
          <w:color w:val="222222"/>
          <w:sz w:val="24"/>
          <w:szCs w:val="24"/>
          <w:shd w:val="clear" w:color="auto" w:fill="FFFFFF"/>
        </w:rPr>
        <w:t xml:space="preserve">, K., Raghunath, K., </w:t>
      </w:r>
      <w:proofErr w:type="spellStart"/>
      <w:r w:rsidRPr="009502F7">
        <w:rPr>
          <w:rFonts w:ascii="Times New Roman" w:hAnsi="Times New Roman" w:cs="Times New Roman"/>
          <w:color w:val="222222"/>
          <w:sz w:val="24"/>
          <w:szCs w:val="24"/>
          <w:shd w:val="clear" w:color="auto" w:fill="FFFFFF"/>
        </w:rPr>
        <w:t>Ganteda</w:t>
      </w:r>
      <w:proofErr w:type="spellEnd"/>
      <w:r w:rsidRPr="009502F7">
        <w:rPr>
          <w:rFonts w:ascii="Times New Roman" w:hAnsi="Times New Roman" w:cs="Times New Roman"/>
          <w:color w:val="222222"/>
          <w:sz w:val="24"/>
          <w:szCs w:val="24"/>
          <w:shd w:val="clear" w:color="auto" w:fill="FFFFFF"/>
        </w:rPr>
        <w:t>, C., &amp; Khan, S. U. (2023). Variable chemical species and thermo-diffusion Darcy–</w:t>
      </w:r>
      <w:proofErr w:type="spellStart"/>
      <w:r w:rsidRPr="009502F7">
        <w:rPr>
          <w:rFonts w:ascii="Times New Roman" w:hAnsi="Times New Roman" w:cs="Times New Roman"/>
          <w:color w:val="222222"/>
          <w:sz w:val="24"/>
          <w:szCs w:val="24"/>
          <w:shd w:val="clear" w:color="auto" w:fill="FFFFFF"/>
        </w:rPr>
        <w:t>Forchheimer</w:t>
      </w:r>
      <w:proofErr w:type="spellEnd"/>
      <w:r w:rsidRPr="009502F7">
        <w:rPr>
          <w:rFonts w:ascii="Times New Roman" w:hAnsi="Times New Roman" w:cs="Times New Roman"/>
          <w:color w:val="222222"/>
          <w:sz w:val="24"/>
          <w:szCs w:val="24"/>
          <w:shd w:val="clear" w:color="auto" w:fill="FFFFFF"/>
        </w:rPr>
        <w:t xml:space="preserve"> squeezed flow of Jeffrey nanofluid in horizontal channel with viscous dissipation effects. </w:t>
      </w:r>
      <w:r w:rsidRPr="009502F7">
        <w:rPr>
          <w:rFonts w:ascii="Times New Roman" w:hAnsi="Times New Roman" w:cs="Times New Roman"/>
          <w:i/>
          <w:iCs/>
          <w:color w:val="222222"/>
          <w:sz w:val="24"/>
          <w:szCs w:val="24"/>
          <w:shd w:val="clear" w:color="auto" w:fill="FFFFFF"/>
        </w:rPr>
        <w:t>Journal of the Indian Chemical Society</w:t>
      </w:r>
      <w:r w:rsidRPr="009502F7">
        <w:rPr>
          <w:rFonts w:ascii="Times New Roman" w:hAnsi="Times New Roman" w:cs="Times New Roman"/>
          <w:color w:val="222222"/>
          <w:sz w:val="24"/>
          <w:szCs w:val="24"/>
          <w:shd w:val="clear" w:color="auto" w:fill="FFFFFF"/>
        </w:rPr>
        <w:t>, </w:t>
      </w:r>
      <w:r w:rsidRPr="009502F7">
        <w:rPr>
          <w:rFonts w:ascii="Times New Roman" w:hAnsi="Times New Roman" w:cs="Times New Roman"/>
          <w:i/>
          <w:iCs/>
          <w:color w:val="222222"/>
          <w:sz w:val="24"/>
          <w:szCs w:val="24"/>
          <w:shd w:val="clear" w:color="auto" w:fill="FFFFFF"/>
        </w:rPr>
        <w:t>100</w:t>
      </w:r>
      <w:r w:rsidRPr="009502F7">
        <w:rPr>
          <w:rFonts w:ascii="Times New Roman" w:hAnsi="Times New Roman" w:cs="Times New Roman"/>
          <w:color w:val="222222"/>
          <w:sz w:val="24"/>
          <w:szCs w:val="24"/>
          <w:shd w:val="clear" w:color="auto" w:fill="FFFFFF"/>
        </w:rPr>
        <w:t>(1), 100831.</w:t>
      </w:r>
    </w:p>
    <w:p w14:paraId="089BF7D9" w14:textId="77777777" w:rsidR="009502F7" w:rsidRPr="009502F7" w:rsidRDefault="009502F7" w:rsidP="009502F7">
      <w:pPr>
        <w:ind w:left="720" w:hanging="720"/>
        <w:jc w:val="both"/>
        <w:rPr>
          <w:rFonts w:ascii="Times New Roman" w:hAnsi="Times New Roman" w:cs="Times New Roman"/>
          <w:sz w:val="24"/>
          <w:szCs w:val="24"/>
        </w:rPr>
      </w:pPr>
      <w:r w:rsidRPr="009502F7">
        <w:rPr>
          <w:rFonts w:ascii="Times New Roman" w:eastAsia="Calibri" w:hAnsi="Times New Roman" w:cs="Times New Roman"/>
          <w:sz w:val="24"/>
          <w:szCs w:val="24"/>
        </w:rPr>
        <w:t xml:space="preserve">[7] </w:t>
      </w:r>
      <w:r w:rsidRPr="009502F7">
        <w:rPr>
          <w:rFonts w:ascii="Times New Roman" w:hAnsi="Times New Roman" w:cs="Times New Roman"/>
          <w:sz w:val="24"/>
          <w:szCs w:val="24"/>
        </w:rPr>
        <w:t xml:space="preserve">Gaffar, S. A., Prasad, V. R., &amp; Beg, O.A. (2015). Numerical study of ﬂow and heat transfer of non-Newtonian tangent hyperbolic ﬂuid from a sphere with </w:t>
      </w:r>
      <w:proofErr w:type="spellStart"/>
      <w:r w:rsidRPr="009502F7">
        <w:rPr>
          <w:rFonts w:ascii="Times New Roman" w:hAnsi="Times New Roman" w:cs="Times New Roman"/>
          <w:sz w:val="24"/>
          <w:szCs w:val="24"/>
        </w:rPr>
        <w:t>Biot</w:t>
      </w:r>
      <w:proofErr w:type="spellEnd"/>
      <w:r w:rsidRPr="009502F7">
        <w:rPr>
          <w:rFonts w:ascii="Times New Roman" w:hAnsi="Times New Roman" w:cs="Times New Roman"/>
          <w:sz w:val="24"/>
          <w:szCs w:val="24"/>
        </w:rPr>
        <w:t xml:space="preserve"> number effects, Alex. </w:t>
      </w:r>
      <w:r w:rsidRPr="009502F7">
        <w:rPr>
          <w:rFonts w:ascii="Times New Roman" w:hAnsi="Times New Roman" w:cs="Times New Roman"/>
          <w:i/>
          <w:sz w:val="24"/>
          <w:szCs w:val="24"/>
        </w:rPr>
        <w:t>Eng. J</w:t>
      </w:r>
      <w:r w:rsidRPr="009502F7">
        <w:rPr>
          <w:rFonts w:ascii="Times New Roman" w:hAnsi="Times New Roman" w:cs="Times New Roman"/>
          <w:sz w:val="24"/>
          <w:szCs w:val="24"/>
        </w:rPr>
        <w:t>. 54 829–841.</w:t>
      </w:r>
    </w:p>
    <w:p w14:paraId="627FED50" w14:textId="77777777" w:rsidR="009502F7" w:rsidRPr="009502F7" w:rsidRDefault="009502F7" w:rsidP="009502F7">
      <w:pPr>
        <w:spacing w:line="240" w:lineRule="auto"/>
        <w:ind w:left="720" w:hanging="720"/>
        <w:jc w:val="both"/>
        <w:rPr>
          <w:rFonts w:ascii="Times New Roman" w:hAnsi="Times New Roman" w:cs="Times New Roman"/>
          <w:sz w:val="24"/>
          <w:szCs w:val="24"/>
        </w:rPr>
      </w:pPr>
      <w:r w:rsidRPr="009502F7">
        <w:rPr>
          <w:rFonts w:ascii="Times New Roman" w:eastAsia="Calibri" w:hAnsi="Times New Roman" w:cs="Times New Roman"/>
          <w:sz w:val="24"/>
          <w:szCs w:val="24"/>
        </w:rPr>
        <w:lastRenderedPageBreak/>
        <w:t xml:space="preserve">[8] </w:t>
      </w:r>
      <w:r w:rsidRPr="009502F7">
        <w:rPr>
          <w:rFonts w:ascii="Times New Roman" w:hAnsi="Times New Roman" w:cs="Times New Roman"/>
          <w:sz w:val="24"/>
          <w:szCs w:val="24"/>
        </w:rPr>
        <w:t xml:space="preserve">Ali, A., &amp; Asghar, S. (2012). Analytic solution for oscillatory ﬂow in a channel for Jeffrey ﬂuid, J. </w:t>
      </w:r>
      <w:r w:rsidRPr="009502F7">
        <w:rPr>
          <w:rFonts w:ascii="Times New Roman" w:hAnsi="Times New Roman" w:cs="Times New Roman"/>
          <w:i/>
          <w:sz w:val="24"/>
          <w:szCs w:val="24"/>
        </w:rPr>
        <w:t>Aero. Eng. 27</w:t>
      </w:r>
      <w:r w:rsidRPr="009502F7">
        <w:rPr>
          <w:rFonts w:ascii="Times New Roman" w:hAnsi="Times New Roman" w:cs="Times New Roman"/>
          <w:sz w:val="24"/>
          <w:szCs w:val="24"/>
        </w:rPr>
        <w:t xml:space="preserve"> 644–651.</w:t>
      </w:r>
    </w:p>
    <w:p w14:paraId="60BFF9B7" w14:textId="77777777" w:rsidR="009502F7" w:rsidRPr="009502F7" w:rsidRDefault="009502F7" w:rsidP="009502F7">
      <w:pPr>
        <w:ind w:left="720" w:hanging="720"/>
        <w:jc w:val="both"/>
        <w:rPr>
          <w:rFonts w:ascii="Times New Roman" w:hAnsi="Times New Roman" w:cs="Times New Roman"/>
          <w:sz w:val="24"/>
          <w:szCs w:val="24"/>
        </w:rPr>
      </w:pPr>
      <w:r w:rsidRPr="009502F7">
        <w:rPr>
          <w:rFonts w:ascii="Times New Roman" w:hAnsi="Times New Roman" w:cs="Times New Roman"/>
          <w:sz w:val="24"/>
          <w:szCs w:val="24"/>
        </w:rPr>
        <w:t xml:space="preserve">[9] Sharma, B. D., Yadav, P. K. &amp; Filippov, A.A. (2017). Jeffrey-ﬂuid model of blood ﬂow in tubes with stenosis. </w:t>
      </w:r>
      <w:r w:rsidRPr="009502F7">
        <w:rPr>
          <w:rFonts w:ascii="Times New Roman" w:hAnsi="Times New Roman" w:cs="Times New Roman"/>
          <w:i/>
          <w:sz w:val="24"/>
          <w:szCs w:val="24"/>
        </w:rPr>
        <w:t>Colloid J</w:t>
      </w:r>
      <w:r w:rsidRPr="009502F7">
        <w:rPr>
          <w:rFonts w:ascii="Times New Roman" w:hAnsi="Times New Roman" w:cs="Times New Roman"/>
          <w:sz w:val="24"/>
          <w:szCs w:val="24"/>
        </w:rPr>
        <w:t>. 79 849–856.</w:t>
      </w:r>
    </w:p>
    <w:p w14:paraId="3FDBD1A6" w14:textId="77777777" w:rsidR="009502F7" w:rsidRPr="009502F7" w:rsidRDefault="009502F7" w:rsidP="009502F7">
      <w:pPr>
        <w:ind w:left="720" w:hanging="720"/>
        <w:jc w:val="both"/>
        <w:rPr>
          <w:rFonts w:ascii="Times New Roman" w:hAnsi="Times New Roman" w:cs="Times New Roman"/>
          <w:color w:val="222222"/>
          <w:sz w:val="24"/>
          <w:szCs w:val="24"/>
          <w:shd w:val="clear" w:color="auto" w:fill="FFFFFF"/>
        </w:rPr>
      </w:pPr>
      <w:r w:rsidRPr="009502F7">
        <w:rPr>
          <w:rFonts w:ascii="Times New Roman" w:hAnsi="Times New Roman" w:cs="Times New Roman"/>
          <w:color w:val="222222"/>
          <w:sz w:val="24"/>
          <w:szCs w:val="24"/>
          <w:shd w:val="clear" w:color="auto" w:fill="FFFFFF"/>
        </w:rPr>
        <w:t xml:space="preserve">[10] </w:t>
      </w:r>
      <w:proofErr w:type="spellStart"/>
      <w:r w:rsidRPr="009502F7">
        <w:rPr>
          <w:rFonts w:ascii="Times New Roman" w:hAnsi="Times New Roman" w:cs="Times New Roman"/>
          <w:color w:val="222222"/>
          <w:sz w:val="24"/>
          <w:szCs w:val="24"/>
          <w:shd w:val="clear" w:color="auto" w:fill="FFFFFF"/>
        </w:rPr>
        <w:t>Seddeek</w:t>
      </w:r>
      <w:proofErr w:type="spellEnd"/>
      <w:r w:rsidRPr="009502F7">
        <w:rPr>
          <w:rFonts w:ascii="Times New Roman" w:hAnsi="Times New Roman" w:cs="Times New Roman"/>
          <w:color w:val="222222"/>
          <w:sz w:val="24"/>
          <w:szCs w:val="24"/>
          <w:shd w:val="clear" w:color="auto" w:fill="FFFFFF"/>
        </w:rPr>
        <w:t xml:space="preserve">, M.A. (2006). Inﬂuence of viscous dissipation and thermophoresis on Darcy </w:t>
      </w:r>
      <w:proofErr w:type="spellStart"/>
      <w:r w:rsidRPr="009502F7">
        <w:rPr>
          <w:rFonts w:ascii="Times New Roman" w:hAnsi="Times New Roman" w:cs="Times New Roman"/>
          <w:color w:val="222222"/>
          <w:sz w:val="24"/>
          <w:szCs w:val="24"/>
          <w:shd w:val="clear" w:color="auto" w:fill="FFFFFF"/>
        </w:rPr>
        <w:t>Forchheimer</w:t>
      </w:r>
      <w:proofErr w:type="spellEnd"/>
      <w:r w:rsidRPr="009502F7">
        <w:rPr>
          <w:rFonts w:ascii="Times New Roman" w:hAnsi="Times New Roman" w:cs="Times New Roman"/>
          <w:color w:val="222222"/>
          <w:sz w:val="24"/>
          <w:szCs w:val="24"/>
          <w:shd w:val="clear" w:color="auto" w:fill="FFFFFF"/>
        </w:rPr>
        <w:t xml:space="preserve"> mixed convection in a ﬂuid saturated porous media, </w:t>
      </w:r>
      <w:r w:rsidRPr="009502F7">
        <w:rPr>
          <w:rFonts w:ascii="Times New Roman" w:hAnsi="Times New Roman" w:cs="Times New Roman"/>
          <w:i/>
          <w:color w:val="222222"/>
          <w:sz w:val="24"/>
          <w:szCs w:val="24"/>
          <w:shd w:val="clear" w:color="auto" w:fill="FFFFFF"/>
        </w:rPr>
        <w:t>J. Colloid Interface Sci</w:t>
      </w:r>
      <w:r w:rsidRPr="009502F7">
        <w:rPr>
          <w:rFonts w:ascii="Times New Roman" w:hAnsi="Times New Roman" w:cs="Times New Roman"/>
          <w:color w:val="222222"/>
          <w:sz w:val="24"/>
          <w:szCs w:val="24"/>
          <w:shd w:val="clear" w:color="auto" w:fill="FFFFFF"/>
        </w:rPr>
        <w:t>. 293 137–142.</w:t>
      </w:r>
    </w:p>
    <w:p w14:paraId="6F06A3EB" w14:textId="77777777" w:rsidR="009502F7" w:rsidRPr="009502F7" w:rsidRDefault="009502F7" w:rsidP="009502F7">
      <w:pPr>
        <w:ind w:left="720" w:hanging="720"/>
        <w:jc w:val="both"/>
        <w:rPr>
          <w:rFonts w:ascii="Times New Roman" w:hAnsi="Times New Roman" w:cs="Times New Roman"/>
          <w:color w:val="222222"/>
          <w:sz w:val="24"/>
          <w:szCs w:val="24"/>
          <w:shd w:val="clear" w:color="auto" w:fill="FFFFFF"/>
        </w:rPr>
      </w:pPr>
      <w:r w:rsidRPr="009502F7">
        <w:rPr>
          <w:rFonts w:ascii="Times New Roman" w:hAnsi="Times New Roman" w:cs="Times New Roman"/>
          <w:color w:val="222222"/>
          <w:sz w:val="24"/>
          <w:szCs w:val="24"/>
          <w:shd w:val="clear" w:color="auto" w:fill="FFFFFF"/>
        </w:rPr>
        <w:t>[11] Kuznetsov, A. V. (2010). The onset of nanofluid bioconvection in a suspension containing both nanoparticles and gyrotactic microorganisms. </w:t>
      </w:r>
      <w:r w:rsidRPr="009502F7">
        <w:rPr>
          <w:rFonts w:ascii="Times New Roman" w:hAnsi="Times New Roman" w:cs="Times New Roman"/>
          <w:i/>
          <w:iCs/>
          <w:color w:val="222222"/>
          <w:sz w:val="24"/>
          <w:szCs w:val="24"/>
          <w:shd w:val="clear" w:color="auto" w:fill="FFFFFF"/>
        </w:rPr>
        <w:t>International Communications in Heat and Mass Transfer</w:t>
      </w:r>
      <w:r w:rsidRPr="009502F7">
        <w:rPr>
          <w:rFonts w:ascii="Times New Roman" w:hAnsi="Times New Roman" w:cs="Times New Roman"/>
          <w:color w:val="222222"/>
          <w:sz w:val="24"/>
          <w:szCs w:val="24"/>
          <w:shd w:val="clear" w:color="auto" w:fill="FFFFFF"/>
        </w:rPr>
        <w:t>, </w:t>
      </w:r>
      <w:r w:rsidRPr="009502F7">
        <w:rPr>
          <w:rFonts w:ascii="Times New Roman" w:hAnsi="Times New Roman" w:cs="Times New Roman"/>
          <w:i/>
          <w:iCs/>
          <w:color w:val="222222"/>
          <w:sz w:val="24"/>
          <w:szCs w:val="24"/>
          <w:shd w:val="clear" w:color="auto" w:fill="FFFFFF"/>
        </w:rPr>
        <w:t>37</w:t>
      </w:r>
      <w:r w:rsidRPr="009502F7">
        <w:rPr>
          <w:rFonts w:ascii="Times New Roman" w:hAnsi="Times New Roman" w:cs="Times New Roman"/>
          <w:color w:val="222222"/>
          <w:sz w:val="24"/>
          <w:szCs w:val="24"/>
          <w:shd w:val="clear" w:color="auto" w:fill="FFFFFF"/>
        </w:rPr>
        <w:t>(10), 1421-1425.</w:t>
      </w:r>
    </w:p>
    <w:p w14:paraId="6CCB6DAC" w14:textId="77777777" w:rsidR="009502F7" w:rsidRPr="009502F7" w:rsidRDefault="009502F7" w:rsidP="009502F7">
      <w:pPr>
        <w:ind w:left="720" w:hanging="720"/>
        <w:jc w:val="both"/>
        <w:rPr>
          <w:rFonts w:ascii="Times New Roman" w:hAnsi="Times New Roman" w:cs="Times New Roman"/>
          <w:color w:val="222222"/>
          <w:sz w:val="24"/>
          <w:szCs w:val="24"/>
          <w:shd w:val="clear" w:color="auto" w:fill="FFFFFF"/>
        </w:rPr>
      </w:pPr>
      <w:r w:rsidRPr="009502F7">
        <w:rPr>
          <w:rFonts w:ascii="Times New Roman" w:hAnsi="Times New Roman" w:cs="Times New Roman"/>
          <w:color w:val="222222"/>
          <w:sz w:val="24"/>
          <w:szCs w:val="24"/>
          <w:shd w:val="clear" w:color="auto" w:fill="FFFFFF"/>
        </w:rPr>
        <w:t>[12] Kuznetsov, A. V. (2011). Nanofluid bioconvection in water-based suspensions containing nanoparticles and oxytactic microorganisms: oscillatory instability. </w:t>
      </w:r>
      <w:r w:rsidRPr="009502F7">
        <w:rPr>
          <w:rFonts w:ascii="Times New Roman" w:hAnsi="Times New Roman" w:cs="Times New Roman"/>
          <w:i/>
          <w:iCs/>
          <w:color w:val="222222"/>
          <w:sz w:val="24"/>
          <w:szCs w:val="24"/>
          <w:shd w:val="clear" w:color="auto" w:fill="FFFFFF"/>
        </w:rPr>
        <w:t>Nanoscale research letters</w:t>
      </w:r>
      <w:r w:rsidRPr="009502F7">
        <w:rPr>
          <w:rFonts w:ascii="Times New Roman" w:hAnsi="Times New Roman" w:cs="Times New Roman"/>
          <w:color w:val="222222"/>
          <w:sz w:val="24"/>
          <w:szCs w:val="24"/>
          <w:shd w:val="clear" w:color="auto" w:fill="FFFFFF"/>
        </w:rPr>
        <w:t>, </w:t>
      </w:r>
      <w:r w:rsidRPr="009502F7">
        <w:rPr>
          <w:rFonts w:ascii="Times New Roman" w:hAnsi="Times New Roman" w:cs="Times New Roman"/>
          <w:i/>
          <w:iCs/>
          <w:color w:val="222222"/>
          <w:sz w:val="24"/>
          <w:szCs w:val="24"/>
          <w:shd w:val="clear" w:color="auto" w:fill="FFFFFF"/>
        </w:rPr>
        <w:t>6</w:t>
      </w:r>
      <w:r w:rsidRPr="009502F7">
        <w:rPr>
          <w:rFonts w:ascii="Times New Roman" w:hAnsi="Times New Roman" w:cs="Times New Roman"/>
          <w:color w:val="222222"/>
          <w:sz w:val="24"/>
          <w:szCs w:val="24"/>
          <w:shd w:val="clear" w:color="auto" w:fill="FFFFFF"/>
        </w:rPr>
        <w:t>, 1-13.</w:t>
      </w:r>
    </w:p>
    <w:p w14:paraId="533B50B3" w14:textId="77777777" w:rsidR="009502F7" w:rsidRPr="009502F7" w:rsidRDefault="009502F7" w:rsidP="009502F7">
      <w:pPr>
        <w:pStyle w:val="Bibliography"/>
        <w:ind w:left="720" w:hanging="720"/>
        <w:rPr>
          <w:rFonts w:ascii="Times New Roman" w:hAnsi="Times New Roman" w:cs="Times New Roman"/>
          <w:noProof/>
          <w:sz w:val="24"/>
          <w:szCs w:val="24"/>
        </w:rPr>
      </w:pPr>
      <w:r w:rsidRPr="009502F7">
        <w:rPr>
          <w:rFonts w:ascii="Times New Roman" w:hAnsi="Times New Roman" w:cs="Times New Roman"/>
          <w:noProof/>
          <w:sz w:val="24"/>
          <w:szCs w:val="24"/>
        </w:rPr>
        <w:t xml:space="preserve">[13] Khan, M., Salahuddin, T., Malik, M. Y., &amp; Mallawi, F. O. (2018). Change in viscosity of Williamson nanofluid flow due to thermal and solutal stratification. </w:t>
      </w:r>
      <w:r w:rsidRPr="009502F7">
        <w:rPr>
          <w:rFonts w:ascii="Times New Roman" w:hAnsi="Times New Roman" w:cs="Times New Roman"/>
          <w:i/>
          <w:iCs/>
          <w:noProof/>
          <w:sz w:val="24"/>
          <w:szCs w:val="24"/>
        </w:rPr>
        <w:t>International Journal of Heat and Mass Transfer</w:t>
      </w:r>
      <w:r w:rsidRPr="009502F7">
        <w:rPr>
          <w:rFonts w:ascii="Times New Roman" w:hAnsi="Times New Roman" w:cs="Times New Roman"/>
          <w:noProof/>
          <w:sz w:val="24"/>
          <w:szCs w:val="24"/>
        </w:rPr>
        <w:t>, 941-948. doi:10.1016/j.ijheatmasstransfer.2018.05.074</w:t>
      </w:r>
    </w:p>
    <w:p w14:paraId="2593CE8D" w14:textId="77777777" w:rsidR="009502F7" w:rsidRPr="009502F7" w:rsidRDefault="009502F7" w:rsidP="009502F7">
      <w:pPr>
        <w:ind w:left="720" w:hanging="720"/>
        <w:jc w:val="both"/>
        <w:rPr>
          <w:rFonts w:ascii="Times New Roman" w:hAnsi="Times New Roman" w:cs="Times New Roman"/>
          <w:color w:val="222222"/>
          <w:sz w:val="24"/>
          <w:szCs w:val="24"/>
          <w:shd w:val="clear" w:color="auto" w:fill="FFFFFF"/>
        </w:rPr>
      </w:pPr>
      <w:r w:rsidRPr="009502F7">
        <w:rPr>
          <w:rFonts w:ascii="Times New Roman" w:hAnsi="Times New Roman" w:cs="Times New Roman"/>
          <w:color w:val="222222"/>
          <w:sz w:val="24"/>
          <w:szCs w:val="24"/>
          <w:shd w:val="clear" w:color="auto" w:fill="FFFFFF"/>
        </w:rPr>
        <w:t xml:space="preserve">[14] Arain, M. B., Bhatti, M. M., Zeeshan, A., Saeed, T., &amp; </w:t>
      </w:r>
      <w:proofErr w:type="spellStart"/>
      <w:r w:rsidRPr="009502F7">
        <w:rPr>
          <w:rFonts w:ascii="Times New Roman" w:hAnsi="Times New Roman" w:cs="Times New Roman"/>
          <w:color w:val="222222"/>
          <w:sz w:val="24"/>
          <w:szCs w:val="24"/>
          <w:shd w:val="clear" w:color="auto" w:fill="FFFFFF"/>
        </w:rPr>
        <w:t>Hobiny</w:t>
      </w:r>
      <w:proofErr w:type="spellEnd"/>
      <w:r w:rsidRPr="009502F7">
        <w:rPr>
          <w:rFonts w:ascii="Times New Roman" w:hAnsi="Times New Roman" w:cs="Times New Roman"/>
          <w:color w:val="222222"/>
          <w:sz w:val="24"/>
          <w:szCs w:val="24"/>
          <w:shd w:val="clear" w:color="auto" w:fill="FFFFFF"/>
        </w:rPr>
        <w:t xml:space="preserve">, A. (2020). Analysis of </w:t>
      </w:r>
      <w:proofErr w:type="spellStart"/>
      <w:r w:rsidRPr="009502F7">
        <w:rPr>
          <w:rFonts w:ascii="Times New Roman" w:hAnsi="Times New Roman" w:cs="Times New Roman"/>
          <w:color w:val="222222"/>
          <w:sz w:val="24"/>
          <w:szCs w:val="24"/>
          <w:shd w:val="clear" w:color="auto" w:fill="FFFFFF"/>
        </w:rPr>
        <w:t>arrhenius</w:t>
      </w:r>
      <w:proofErr w:type="spellEnd"/>
      <w:r w:rsidRPr="009502F7">
        <w:rPr>
          <w:rFonts w:ascii="Times New Roman" w:hAnsi="Times New Roman" w:cs="Times New Roman"/>
          <w:color w:val="222222"/>
          <w:sz w:val="24"/>
          <w:szCs w:val="24"/>
          <w:shd w:val="clear" w:color="auto" w:fill="FFFFFF"/>
        </w:rPr>
        <w:t xml:space="preserve"> kinetics on multiphase flow between a pair of rotating circular plates. </w:t>
      </w:r>
      <w:r w:rsidRPr="009502F7">
        <w:rPr>
          <w:rFonts w:ascii="Times New Roman" w:hAnsi="Times New Roman" w:cs="Times New Roman"/>
          <w:i/>
          <w:iCs/>
          <w:color w:val="222222"/>
          <w:sz w:val="24"/>
          <w:szCs w:val="24"/>
          <w:shd w:val="clear" w:color="auto" w:fill="FFFFFF"/>
        </w:rPr>
        <w:t>Mathematical Problems in Engineering</w:t>
      </w:r>
      <w:r w:rsidRPr="009502F7">
        <w:rPr>
          <w:rFonts w:ascii="Times New Roman" w:hAnsi="Times New Roman" w:cs="Times New Roman"/>
          <w:color w:val="222222"/>
          <w:sz w:val="24"/>
          <w:szCs w:val="24"/>
          <w:shd w:val="clear" w:color="auto" w:fill="FFFFFF"/>
        </w:rPr>
        <w:t>, </w:t>
      </w:r>
      <w:r w:rsidRPr="009502F7">
        <w:rPr>
          <w:rFonts w:ascii="Times New Roman" w:hAnsi="Times New Roman" w:cs="Times New Roman"/>
          <w:i/>
          <w:iCs/>
          <w:color w:val="222222"/>
          <w:sz w:val="24"/>
          <w:szCs w:val="24"/>
          <w:shd w:val="clear" w:color="auto" w:fill="FFFFFF"/>
        </w:rPr>
        <w:t>2020</w:t>
      </w:r>
      <w:r w:rsidRPr="009502F7">
        <w:rPr>
          <w:rFonts w:ascii="Times New Roman" w:hAnsi="Times New Roman" w:cs="Times New Roman"/>
          <w:color w:val="222222"/>
          <w:sz w:val="24"/>
          <w:szCs w:val="24"/>
          <w:shd w:val="clear" w:color="auto" w:fill="FFFFFF"/>
        </w:rPr>
        <w:t>, 1-17.</w:t>
      </w:r>
    </w:p>
    <w:p w14:paraId="3267C3CD" w14:textId="77777777" w:rsidR="009502F7" w:rsidRPr="009502F7" w:rsidRDefault="009502F7" w:rsidP="009502F7">
      <w:pPr>
        <w:pStyle w:val="Bibliography"/>
        <w:spacing w:line="240" w:lineRule="auto"/>
        <w:ind w:left="720" w:hanging="720"/>
        <w:rPr>
          <w:rFonts w:ascii="Times New Roman" w:hAnsi="Times New Roman" w:cs="Times New Roman"/>
          <w:noProof/>
          <w:sz w:val="24"/>
          <w:szCs w:val="24"/>
        </w:rPr>
      </w:pPr>
      <w:r w:rsidRPr="009502F7">
        <w:rPr>
          <w:rFonts w:ascii="Times New Roman" w:hAnsi="Times New Roman" w:cs="Times New Roman"/>
          <w:noProof/>
          <w:sz w:val="24"/>
          <w:szCs w:val="24"/>
        </w:rPr>
        <w:t xml:space="preserve">[15] Kazi, S. N., &amp; Hussein, T. (2015). An experimental and numerical investigation of heat and mass transfer enhancement for graphic nanoplatelets nanofluids in turbulent flow conditions . </w:t>
      </w:r>
      <w:r w:rsidRPr="009502F7">
        <w:rPr>
          <w:rFonts w:ascii="Times New Roman" w:hAnsi="Times New Roman" w:cs="Times New Roman"/>
          <w:i/>
          <w:iCs/>
          <w:noProof/>
          <w:sz w:val="24"/>
          <w:szCs w:val="24"/>
        </w:rPr>
        <w:t xml:space="preserve">journal of heat and mass transfer </w:t>
      </w:r>
      <w:r w:rsidRPr="009502F7">
        <w:rPr>
          <w:rFonts w:ascii="Times New Roman" w:hAnsi="Times New Roman" w:cs="Times New Roman"/>
          <w:noProof/>
          <w:sz w:val="24"/>
          <w:szCs w:val="24"/>
        </w:rPr>
        <w:t>, 41-51.</w:t>
      </w:r>
    </w:p>
    <w:p w14:paraId="51CF5B60" w14:textId="77777777" w:rsidR="009502F7" w:rsidRPr="009502F7" w:rsidRDefault="009502F7" w:rsidP="009502F7">
      <w:pPr>
        <w:spacing w:line="240" w:lineRule="auto"/>
        <w:ind w:left="720" w:hanging="720"/>
        <w:jc w:val="both"/>
        <w:rPr>
          <w:rFonts w:ascii="Times New Roman" w:eastAsia="Calibri" w:hAnsi="Times New Roman" w:cs="Times New Roman"/>
          <w:sz w:val="24"/>
          <w:szCs w:val="24"/>
        </w:rPr>
      </w:pPr>
      <w:r w:rsidRPr="009502F7">
        <w:rPr>
          <w:rFonts w:ascii="Times New Roman" w:eastAsia="Calibri" w:hAnsi="Times New Roman" w:cs="Times New Roman"/>
          <w:sz w:val="24"/>
          <w:szCs w:val="24"/>
        </w:rPr>
        <w:t xml:space="preserve">[16] Tzeng, S. C., Lim C. W. and Huang K. D. (2005). Heat Transfer Enhancement of Nanofluids in Rotary Blade Coupling of Four-Wheel-Drive Vehicles. </w:t>
      </w:r>
      <w:r w:rsidRPr="009502F7">
        <w:rPr>
          <w:rFonts w:ascii="Times New Roman" w:eastAsia="Calibri" w:hAnsi="Times New Roman" w:cs="Times New Roman"/>
          <w:i/>
          <w:sz w:val="24"/>
          <w:szCs w:val="24"/>
        </w:rPr>
        <w:t xml:space="preserve">Acta </w:t>
      </w:r>
      <w:proofErr w:type="spellStart"/>
      <w:r w:rsidRPr="009502F7">
        <w:rPr>
          <w:rFonts w:ascii="Times New Roman" w:eastAsia="Calibri" w:hAnsi="Times New Roman" w:cs="Times New Roman"/>
          <w:i/>
          <w:sz w:val="24"/>
          <w:szCs w:val="24"/>
        </w:rPr>
        <w:t>Mechanica</w:t>
      </w:r>
      <w:proofErr w:type="spellEnd"/>
      <w:r w:rsidRPr="009502F7">
        <w:rPr>
          <w:rFonts w:ascii="Times New Roman" w:eastAsia="Calibri" w:hAnsi="Times New Roman" w:cs="Times New Roman"/>
          <w:sz w:val="24"/>
          <w:szCs w:val="24"/>
        </w:rPr>
        <w:t xml:space="preserve"> 179:11-23.</w:t>
      </w:r>
    </w:p>
    <w:p w14:paraId="1AF14BCB" w14:textId="77777777" w:rsidR="009502F7" w:rsidRPr="009502F7" w:rsidRDefault="009502F7" w:rsidP="009502F7">
      <w:pPr>
        <w:spacing w:line="240" w:lineRule="auto"/>
        <w:ind w:left="720" w:hanging="720"/>
        <w:jc w:val="both"/>
        <w:rPr>
          <w:rFonts w:ascii="Times New Roman" w:eastAsia="Calibri" w:hAnsi="Times New Roman" w:cs="Times New Roman"/>
          <w:sz w:val="24"/>
          <w:szCs w:val="24"/>
        </w:rPr>
      </w:pPr>
      <w:r w:rsidRPr="009502F7">
        <w:rPr>
          <w:rFonts w:ascii="Times New Roman" w:eastAsia="Calibri" w:hAnsi="Times New Roman" w:cs="Times New Roman"/>
          <w:sz w:val="24"/>
          <w:szCs w:val="24"/>
        </w:rPr>
        <w:t xml:space="preserve">[17] Vassallo, Peter, Kumar Ranganathan and D’Amico Stephen. (2004). Pool Boiling Heat Transfer Experiments in Silica-Water </w:t>
      </w:r>
      <w:proofErr w:type="spellStart"/>
      <w:r w:rsidRPr="009502F7">
        <w:rPr>
          <w:rFonts w:ascii="Times New Roman" w:eastAsia="Calibri" w:hAnsi="Times New Roman" w:cs="Times New Roman"/>
          <w:sz w:val="24"/>
          <w:szCs w:val="24"/>
        </w:rPr>
        <w:t>NanoFluids</w:t>
      </w:r>
      <w:proofErr w:type="spellEnd"/>
      <w:r w:rsidRPr="009502F7">
        <w:rPr>
          <w:rFonts w:ascii="Times New Roman" w:eastAsia="Calibri" w:hAnsi="Times New Roman" w:cs="Times New Roman"/>
          <w:sz w:val="24"/>
          <w:szCs w:val="24"/>
        </w:rPr>
        <w:t xml:space="preserve">. </w:t>
      </w:r>
      <w:r w:rsidRPr="009502F7">
        <w:rPr>
          <w:rFonts w:ascii="Times New Roman" w:eastAsia="Calibri" w:hAnsi="Times New Roman" w:cs="Times New Roman"/>
          <w:i/>
          <w:sz w:val="24"/>
          <w:szCs w:val="24"/>
        </w:rPr>
        <w:t>International Journal of Heat and Mass Transfer 47</w:t>
      </w:r>
      <w:r w:rsidRPr="009502F7">
        <w:rPr>
          <w:rFonts w:ascii="Times New Roman" w:eastAsia="Calibri" w:hAnsi="Times New Roman" w:cs="Times New Roman"/>
          <w:sz w:val="24"/>
          <w:szCs w:val="24"/>
        </w:rPr>
        <w:t>: 407-411.</w:t>
      </w:r>
    </w:p>
    <w:p w14:paraId="35F55D06" w14:textId="77777777" w:rsidR="009502F7" w:rsidRPr="009502F7" w:rsidRDefault="009502F7" w:rsidP="009502F7">
      <w:pPr>
        <w:ind w:left="720" w:hanging="720"/>
        <w:jc w:val="both"/>
        <w:rPr>
          <w:rFonts w:ascii="Times New Roman" w:hAnsi="Times New Roman" w:cs="Times New Roman"/>
          <w:color w:val="222222"/>
          <w:sz w:val="24"/>
          <w:szCs w:val="24"/>
          <w:shd w:val="clear" w:color="auto" w:fill="FFFFFF"/>
        </w:rPr>
      </w:pPr>
      <w:r w:rsidRPr="009502F7">
        <w:rPr>
          <w:rFonts w:ascii="Times New Roman" w:hAnsi="Times New Roman" w:cs="Times New Roman"/>
          <w:color w:val="222222"/>
          <w:sz w:val="24"/>
          <w:szCs w:val="24"/>
          <w:shd w:val="clear" w:color="auto" w:fill="FFFFFF"/>
        </w:rPr>
        <w:t xml:space="preserve">[18] Sabet, F. A. (2018). Nanofluid-based sensors and their applications in detection of chemical and biological species: </w:t>
      </w:r>
      <w:r w:rsidRPr="009502F7">
        <w:rPr>
          <w:rFonts w:ascii="Times New Roman" w:hAnsi="Times New Roman" w:cs="Times New Roman"/>
          <w:i/>
          <w:color w:val="222222"/>
          <w:sz w:val="24"/>
          <w:szCs w:val="24"/>
          <w:shd w:val="clear" w:color="auto" w:fill="FFFFFF"/>
        </w:rPr>
        <w:t xml:space="preserve">A review. </w:t>
      </w:r>
      <w:proofErr w:type="spellStart"/>
      <w:r w:rsidRPr="009502F7">
        <w:rPr>
          <w:rFonts w:ascii="Times New Roman" w:hAnsi="Times New Roman" w:cs="Times New Roman"/>
          <w:i/>
          <w:color w:val="222222"/>
          <w:sz w:val="24"/>
          <w:szCs w:val="24"/>
          <w:shd w:val="clear" w:color="auto" w:fill="FFFFFF"/>
        </w:rPr>
        <w:t>Microchimica</w:t>
      </w:r>
      <w:proofErr w:type="spellEnd"/>
      <w:r w:rsidRPr="009502F7">
        <w:rPr>
          <w:rFonts w:ascii="Times New Roman" w:hAnsi="Times New Roman" w:cs="Times New Roman"/>
          <w:i/>
          <w:color w:val="222222"/>
          <w:sz w:val="24"/>
          <w:szCs w:val="24"/>
          <w:shd w:val="clear" w:color="auto" w:fill="FFFFFF"/>
        </w:rPr>
        <w:t xml:space="preserve"> Acta, 185(3</w:t>
      </w:r>
      <w:r w:rsidRPr="009502F7">
        <w:rPr>
          <w:rFonts w:ascii="Times New Roman" w:hAnsi="Times New Roman" w:cs="Times New Roman"/>
          <w:color w:val="222222"/>
          <w:sz w:val="24"/>
          <w:szCs w:val="24"/>
          <w:shd w:val="clear" w:color="auto" w:fill="FFFFFF"/>
        </w:rPr>
        <w:t>), 213-220</w:t>
      </w:r>
    </w:p>
    <w:p w14:paraId="20FE8473" w14:textId="77777777" w:rsidR="009502F7" w:rsidRPr="009502F7" w:rsidRDefault="009502F7" w:rsidP="009502F7">
      <w:pPr>
        <w:spacing w:line="240" w:lineRule="auto"/>
        <w:ind w:left="720" w:hanging="720"/>
        <w:jc w:val="both"/>
        <w:rPr>
          <w:rFonts w:ascii="Times New Roman" w:hAnsi="Times New Roman" w:cs="Times New Roman"/>
          <w:sz w:val="24"/>
          <w:szCs w:val="24"/>
        </w:rPr>
      </w:pPr>
      <w:r w:rsidRPr="009502F7">
        <w:rPr>
          <w:rFonts w:ascii="Times New Roman" w:hAnsi="Times New Roman" w:cs="Times New Roman"/>
          <w:sz w:val="24"/>
          <w:szCs w:val="24"/>
        </w:rPr>
        <w:t xml:space="preserve">[19] Farooq U., Tahir M., Waqas H., Muhammad T., Alshehri A., Imran M. (2022). Investigation of 3D flow of magnetized hybrid nanofluid with heat source/sink over a stretching sheet, </w:t>
      </w:r>
      <w:r w:rsidRPr="009502F7">
        <w:rPr>
          <w:rFonts w:ascii="Times New Roman" w:hAnsi="Times New Roman" w:cs="Times New Roman"/>
          <w:i/>
          <w:sz w:val="24"/>
          <w:szCs w:val="24"/>
        </w:rPr>
        <w:t>Scientific reports</w:t>
      </w:r>
      <w:r w:rsidRPr="009502F7">
        <w:rPr>
          <w:rFonts w:ascii="Times New Roman" w:hAnsi="Times New Roman" w:cs="Times New Roman"/>
          <w:sz w:val="24"/>
          <w:szCs w:val="24"/>
        </w:rPr>
        <w:t>, 12:12254</w:t>
      </w:r>
    </w:p>
    <w:p w14:paraId="5F2BFE60" w14:textId="77777777" w:rsidR="009502F7" w:rsidRPr="009502F7" w:rsidRDefault="009502F7" w:rsidP="009502F7">
      <w:pPr>
        <w:ind w:left="720" w:hanging="720"/>
        <w:jc w:val="both"/>
        <w:rPr>
          <w:rFonts w:ascii="Times New Roman" w:hAnsi="Times New Roman" w:cs="Times New Roman"/>
          <w:color w:val="222222"/>
          <w:sz w:val="24"/>
          <w:szCs w:val="24"/>
          <w:shd w:val="clear" w:color="auto" w:fill="FFFFFF"/>
        </w:rPr>
      </w:pPr>
      <w:r w:rsidRPr="009502F7">
        <w:rPr>
          <w:rFonts w:ascii="Times New Roman" w:hAnsi="Times New Roman" w:cs="Times New Roman"/>
          <w:color w:val="222222"/>
          <w:sz w:val="24"/>
          <w:szCs w:val="24"/>
          <w:shd w:val="clear" w:color="auto" w:fill="FFFFFF"/>
        </w:rPr>
        <w:lastRenderedPageBreak/>
        <w:t xml:space="preserve">[20] Alsaadi, F.E., Hayat, T., Khan, M.I., &amp; Alsaadi, F.E. (2020). Heat transport and </w:t>
      </w:r>
      <w:proofErr w:type="spellStart"/>
      <w:r w:rsidRPr="009502F7">
        <w:rPr>
          <w:rFonts w:ascii="Times New Roman" w:hAnsi="Times New Roman" w:cs="Times New Roman"/>
          <w:color w:val="222222"/>
          <w:sz w:val="24"/>
          <w:szCs w:val="24"/>
          <w:shd w:val="clear" w:color="auto" w:fill="FFFFFF"/>
        </w:rPr>
        <w:t>entropyoptimization</w:t>
      </w:r>
      <w:proofErr w:type="spellEnd"/>
      <w:r w:rsidRPr="009502F7">
        <w:rPr>
          <w:rFonts w:ascii="Times New Roman" w:hAnsi="Times New Roman" w:cs="Times New Roman"/>
          <w:color w:val="222222"/>
          <w:sz w:val="24"/>
          <w:szCs w:val="24"/>
          <w:shd w:val="clear" w:color="auto" w:fill="FFFFFF"/>
        </w:rPr>
        <w:t xml:space="preserve"> inflow of magneto-Williamson nanomaterial with Arrhenius activation energy. </w:t>
      </w:r>
      <w:proofErr w:type="spellStart"/>
      <w:r w:rsidRPr="009502F7">
        <w:rPr>
          <w:rFonts w:ascii="Times New Roman" w:hAnsi="Times New Roman" w:cs="Times New Roman"/>
          <w:i/>
          <w:iCs/>
          <w:color w:val="222222"/>
          <w:sz w:val="24"/>
          <w:szCs w:val="24"/>
          <w:shd w:val="clear" w:color="auto" w:fill="FFFFFF"/>
        </w:rPr>
        <w:t>Comput</w:t>
      </w:r>
      <w:proofErr w:type="spellEnd"/>
      <w:r w:rsidRPr="009502F7">
        <w:rPr>
          <w:rFonts w:ascii="Times New Roman" w:hAnsi="Times New Roman" w:cs="Times New Roman"/>
          <w:i/>
          <w:iCs/>
          <w:color w:val="222222"/>
          <w:sz w:val="24"/>
          <w:szCs w:val="24"/>
          <w:shd w:val="clear" w:color="auto" w:fill="FFFFFF"/>
        </w:rPr>
        <w:t>. Methods Programs Biomed.</w:t>
      </w:r>
      <w:r w:rsidRPr="009502F7">
        <w:rPr>
          <w:rFonts w:ascii="Times New Roman" w:hAnsi="Times New Roman" w:cs="Times New Roman"/>
          <w:color w:val="222222"/>
          <w:sz w:val="24"/>
          <w:szCs w:val="24"/>
          <w:shd w:val="clear" w:color="auto" w:fill="FFFFFF"/>
        </w:rPr>
        <w:t xml:space="preserve"> </w:t>
      </w:r>
      <w:r w:rsidRPr="009502F7">
        <w:rPr>
          <w:rFonts w:ascii="Times New Roman" w:hAnsi="Times New Roman" w:cs="Times New Roman"/>
          <w:i/>
          <w:iCs/>
          <w:color w:val="222222"/>
          <w:sz w:val="24"/>
          <w:szCs w:val="24"/>
          <w:shd w:val="clear" w:color="auto" w:fill="FFFFFF"/>
        </w:rPr>
        <w:t>183</w:t>
      </w:r>
      <w:r w:rsidRPr="009502F7">
        <w:rPr>
          <w:rFonts w:ascii="Times New Roman" w:hAnsi="Times New Roman" w:cs="Times New Roman"/>
          <w:color w:val="222222"/>
          <w:sz w:val="24"/>
          <w:szCs w:val="24"/>
          <w:shd w:val="clear" w:color="auto" w:fill="FFFFFF"/>
        </w:rPr>
        <w:t>, 105051.</w:t>
      </w:r>
    </w:p>
    <w:p w14:paraId="35CA9778" w14:textId="77777777" w:rsidR="009502F7" w:rsidRPr="009502F7" w:rsidRDefault="009502F7" w:rsidP="009502F7">
      <w:pPr>
        <w:ind w:left="720" w:hanging="720"/>
        <w:jc w:val="both"/>
        <w:rPr>
          <w:rFonts w:ascii="Times New Roman" w:hAnsi="Times New Roman" w:cs="Times New Roman"/>
          <w:color w:val="222222"/>
          <w:sz w:val="24"/>
          <w:szCs w:val="24"/>
          <w:shd w:val="clear" w:color="auto" w:fill="FFFFFF"/>
        </w:rPr>
      </w:pPr>
      <w:r w:rsidRPr="009502F7">
        <w:rPr>
          <w:rFonts w:ascii="Times New Roman" w:hAnsi="Times New Roman" w:cs="Times New Roman"/>
          <w:color w:val="222222"/>
          <w:sz w:val="24"/>
          <w:szCs w:val="24"/>
          <w:shd w:val="clear" w:color="auto" w:fill="FFFFFF"/>
        </w:rPr>
        <w:t>[21] Gandhi, R. &amp; Sharma, B. (2022). Combined effects of Joule heating and non-uniform heat source/sink on unsteady MHD mixed convective flow over a vertical stretching surface embedded in a Darcy-</w:t>
      </w:r>
      <w:proofErr w:type="spellStart"/>
      <w:r w:rsidRPr="009502F7">
        <w:rPr>
          <w:rFonts w:ascii="Times New Roman" w:hAnsi="Times New Roman" w:cs="Times New Roman"/>
          <w:color w:val="222222"/>
          <w:sz w:val="24"/>
          <w:szCs w:val="24"/>
          <w:shd w:val="clear" w:color="auto" w:fill="FFFFFF"/>
        </w:rPr>
        <w:t>Forchheimer</w:t>
      </w:r>
      <w:proofErr w:type="spellEnd"/>
      <w:r w:rsidRPr="009502F7">
        <w:rPr>
          <w:rFonts w:ascii="Times New Roman" w:hAnsi="Times New Roman" w:cs="Times New Roman"/>
          <w:color w:val="222222"/>
          <w:sz w:val="24"/>
          <w:szCs w:val="24"/>
          <w:shd w:val="clear" w:color="auto" w:fill="FFFFFF"/>
        </w:rPr>
        <w:t xml:space="preserve"> porous medium. </w:t>
      </w:r>
      <w:r w:rsidRPr="009502F7">
        <w:rPr>
          <w:rFonts w:ascii="Times New Roman" w:hAnsi="Times New Roman" w:cs="Times New Roman"/>
          <w:i/>
          <w:iCs/>
          <w:color w:val="222222"/>
          <w:sz w:val="24"/>
          <w:szCs w:val="24"/>
          <w:shd w:val="clear" w:color="auto" w:fill="FFFFFF"/>
        </w:rPr>
        <w:t>Propulsion and Power Research</w:t>
      </w:r>
      <w:r w:rsidRPr="009502F7">
        <w:rPr>
          <w:rFonts w:ascii="Times New Roman" w:hAnsi="Times New Roman" w:cs="Times New Roman"/>
          <w:color w:val="222222"/>
          <w:sz w:val="24"/>
          <w:szCs w:val="24"/>
          <w:shd w:val="clear" w:color="auto" w:fill="FFFFFF"/>
        </w:rPr>
        <w:t>, </w:t>
      </w:r>
      <w:r w:rsidRPr="009502F7">
        <w:rPr>
          <w:rFonts w:ascii="Times New Roman" w:hAnsi="Times New Roman" w:cs="Times New Roman"/>
          <w:i/>
          <w:iCs/>
          <w:color w:val="222222"/>
          <w:sz w:val="24"/>
          <w:szCs w:val="24"/>
          <w:shd w:val="clear" w:color="auto" w:fill="FFFFFF"/>
        </w:rPr>
        <w:t>11</w:t>
      </w:r>
      <w:r w:rsidRPr="009502F7">
        <w:rPr>
          <w:rFonts w:ascii="Times New Roman" w:hAnsi="Times New Roman" w:cs="Times New Roman"/>
          <w:color w:val="222222"/>
          <w:sz w:val="24"/>
          <w:szCs w:val="24"/>
          <w:shd w:val="clear" w:color="auto" w:fill="FFFFFF"/>
        </w:rPr>
        <w:t>(2), 276-292.</w:t>
      </w:r>
    </w:p>
    <w:p w14:paraId="3821B454" w14:textId="77777777" w:rsidR="009502F7" w:rsidRPr="009502F7" w:rsidRDefault="009502F7" w:rsidP="009502F7">
      <w:pPr>
        <w:spacing w:line="240" w:lineRule="auto"/>
        <w:ind w:left="720" w:hanging="720"/>
        <w:jc w:val="both"/>
        <w:rPr>
          <w:rFonts w:ascii="Times New Roman" w:hAnsi="Times New Roman" w:cs="Times New Roman"/>
          <w:sz w:val="24"/>
          <w:szCs w:val="24"/>
        </w:rPr>
      </w:pPr>
      <w:r w:rsidRPr="009502F7">
        <w:rPr>
          <w:rFonts w:ascii="Times New Roman" w:hAnsi="Times New Roman" w:cs="Times New Roman"/>
          <w:sz w:val="24"/>
          <w:szCs w:val="24"/>
        </w:rPr>
        <w:t xml:space="preserve">[22] Gautam A.K., Rajput S., Bhattacharyya K., Pandey A.K., </w:t>
      </w:r>
      <w:proofErr w:type="spellStart"/>
      <w:r w:rsidRPr="009502F7">
        <w:rPr>
          <w:rFonts w:ascii="Times New Roman" w:hAnsi="Times New Roman" w:cs="Times New Roman"/>
          <w:sz w:val="24"/>
          <w:szCs w:val="24"/>
        </w:rPr>
        <w:t>Chamkha</w:t>
      </w:r>
      <w:proofErr w:type="spellEnd"/>
      <w:r w:rsidRPr="009502F7">
        <w:rPr>
          <w:rFonts w:ascii="Times New Roman" w:hAnsi="Times New Roman" w:cs="Times New Roman"/>
          <w:sz w:val="24"/>
          <w:szCs w:val="24"/>
        </w:rPr>
        <w:t xml:space="preserve"> A.J., Begum M. (2022). Comparative study of two non-</w:t>
      </w:r>
      <w:proofErr w:type="spellStart"/>
      <w:r w:rsidRPr="009502F7">
        <w:rPr>
          <w:rFonts w:ascii="Times New Roman" w:hAnsi="Times New Roman" w:cs="Times New Roman"/>
          <w:sz w:val="24"/>
          <w:szCs w:val="24"/>
        </w:rPr>
        <w:t>newtonian</w:t>
      </w:r>
      <w:proofErr w:type="spellEnd"/>
      <w:r w:rsidRPr="009502F7">
        <w:rPr>
          <w:rFonts w:ascii="Times New Roman" w:hAnsi="Times New Roman" w:cs="Times New Roman"/>
          <w:sz w:val="24"/>
          <w:szCs w:val="24"/>
        </w:rPr>
        <w:t xml:space="preserve"> fluids with bioconvective induced </w:t>
      </w:r>
      <w:proofErr w:type="spellStart"/>
      <w:r w:rsidRPr="009502F7">
        <w:rPr>
          <w:rFonts w:ascii="Times New Roman" w:hAnsi="Times New Roman" w:cs="Times New Roman"/>
          <w:sz w:val="24"/>
          <w:szCs w:val="24"/>
        </w:rPr>
        <w:t>MHDflow</w:t>
      </w:r>
      <w:proofErr w:type="spellEnd"/>
      <w:r w:rsidRPr="009502F7">
        <w:rPr>
          <w:rFonts w:ascii="Times New Roman" w:hAnsi="Times New Roman" w:cs="Times New Roman"/>
          <w:sz w:val="24"/>
          <w:szCs w:val="24"/>
        </w:rPr>
        <w:t xml:space="preserve"> in presence of multiple slips, heat source/sink and nonlinear thermal radiation. </w:t>
      </w:r>
      <w:r w:rsidRPr="009502F7">
        <w:rPr>
          <w:rFonts w:ascii="Times New Roman" w:hAnsi="Times New Roman" w:cs="Times New Roman"/>
          <w:i/>
          <w:sz w:val="24"/>
          <w:szCs w:val="24"/>
        </w:rPr>
        <w:t xml:space="preserve">Chemical Engineering Journal </w:t>
      </w:r>
      <w:proofErr w:type="spellStart"/>
      <w:r w:rsidRPr="009502F7">
        <w:rPr>
          <w:rFonts w:ascii="Times New Roman" w:hAnsi="Times New Roman" w:cs="Times New Roman"/>
          <w:i/>
          <w:sz w:val="24"/>
          <w:szCs w:val="24"/>
        </w:rPr>
        <w:t>Advanves</w:t>
      </w:r>
      <w:proofErr w:type="spellEnd"/>
      <w:r w:rsidRPr="009502F7">
        <w:rPr>
          <w:rFonts w:ascii="Times New Roman" w:hAnsi="Times New Roman" w:cs="Times New Roman"/>
          <w:sz w:val="24"/>
          <w:szCs w:val="24"/>
        </w:rPr>
        <w:t xml:space="preserve"> 12, 100365</w:t>
      </w:r>
    </w:p>
    <w:p w14:paraId="000FDD46" w14:textId="77777777" w:rsidR="009502F7" w:rsidRPr="009502F7" w:rsidRDefault="009502F7" w:rsidP="009502F7">
      <w:pPr>
        <w:spacing w:line="240" w:lineRule="auto"/>
        <w:ind w:left="720" w:hanging="720"/>
        <w:jc w:val="both"/>
        <w:rPr>
          <w:rFonts w:ascii="Times New Roman" w:hAnsi="Times New Roman" w:cs="Times New Roman"/>
          <w:sz w:val="24"/>
          <w:szCs w:val="24"/>
        </w:rPr>
      </w:pPr>
      <w:r w:rsidRPr="009502F7">
        <w:rPr>
          <w:rFonts w:ascii="Times New Roman" w:hAnsi="Times New Roman" w:cs="Times New Roman"/>
          <w:sz w:val="24"/>
          <w:szCs w:val="24"/>
        </w:rPr>
        <w:t>[23] Jawad M., Mebarek-</w:t>
      </w:r>
      <w:proofErr w:type="spellStart"/>
      <w:r w:rsidRPr="009502F7">
        <w:rPr>
          <w:rFonts w:ascii="Times New Roman" w:hAnsi="Times New Roman" w:cs="Times New Roman"/>
          <w:sz w:val="24"/>
          <w:szCs w:val="24"/>
        </w:rPr>
        <w:t>Oudina</w:t>
      </w:r>
      <w:proofErr w:type="spellEnd"/>
      <w:r w:rsidRPr="009502F7">
        <w:rPr>
          <w:rFonts w:ascii="Times New Roman" w:hAnsi="Times New Roman" w:cs="Times New Roman"/>
          <w:sz w:val="24"/>
          <w:szCs w:val="24"/>
        </w:rPr>
        <w:t xml:space="preserve"> F., Vaidya H., Prashar P. (2022). Influence of bioconvection and thermal radiation on MHD Williamson non </w:t>
      </w:r>
      <w:proofErr w:type="spellStart"/>
      <w:r w:rsidRPr="009502F7">
        <w:rPr>
          <w:rFonts w:ascii="Times New Roman" w:hAnsi="Times New Roman" w:cs="Times New Roman"/>
          <w:sz w:val="24"/>
          <w:szCs w:val="24"/>
        </w:rPr>
        <w:t>casson</w:t>
      </w:r>
      <w:proofErr w:type="spellEnd"/>
      <w:r w:rsidRPr="009502F7">
        <w:rPr>
          <w:rFonts w:ascii="Times New Roman" w:hAnsi="Times New Roman" w:cs="Times New Roman"/>
          <w:sz w:val="24"/>
          <w:szCs w:val="24"/>
        </w:rPr>
        <w:t xml:space="preserve"> fluid flow with the swimming of gyrotactic microorganisms due to porous stretching sheet. </w:t>
      </w:r>
      <w:r w:rsidRPr="009502F7">
        <w:rPr>
          <w:rFonts w:ascii="Times New Roman" w:hAnsi="Times New Roman" w:cs="Times New Roman"/>
          <w:i/>
          <w:sz w:val="24"/>
          <w:szCs w:val="24"/>
        </w:rPr>
        <w:t>J. Nanofluids, vol. 11,</w:t>
      </w:r>
      <w:r w:rsidRPr="009502F7">
        <w:rPr>
          <w:rFonts w:ascii="Times New Roman" w:hAnsi="Times New Roman" w:cs="Times New Roman"/>
          <w:sz w:val="24"/>
          <w:szCs w:val="24"/>
        </w:rPr>
        <w:t xml:space="preserve"> No. 4, 500-509</w:t>
      </w:r>
    </w:p>
    <w:p w14:paraId="7BA88956" w14:textId="77777777" w:rsidR="009502F7" w:rsidRPr="009502F7" w:rsidRDefault="009502F7" w:rsidP="009502F7">
      <w:pPr>
        <w:spacing w:line="240" w:lineRule="auto"/>
        <w:ind w:left="720" w:hanging="720"/>
        <w:jc w:val="both"/>
        <w:rPr>
          <w:rFonts w:ascii="Times New Roman" w:hAnsi="Times New Roman" w:cs="Times New Roman"/>
          <w:sz w:val="24"/>
          <w:szCs w:val="24"/>
        </w:rPr>
      </w:pPr>
      <w:r w:rsidRPr="009502F7">
        <w:rPr>
          <w:rFonts w:ascii="Times New Roman" w:hAnsi="Times New Roman" w:cs="Times New Roman"/>
          <w:sz w:val="24"/>
          <w:szCs w:val="24"/>
        </w:rPr>
        <w:t xml:space="preserve">[24] Asogwa K.K., Goud B.S., Reddy Y.D., Ibe A.A. (2022). Suction effect on the dynamics of MHD </w:t>
      </w:r>
      <w:proofErr w:type="spellStart"/>
      <w:r w:rsidRPr="009502F7">
        <w:rPr>
          <w:rFonts w:ascii="Times New Roman" w:hAnsi="Times New Roman" w:cs="Times New Roman"/>
          <w:sz w:val="24"/>
          <w:szCs w:val="24"/>
        </w:rPr>
        <w:t>casson</w:t>
      </w:r>
      <w:proofErr w:type="spellEnd"/>
      <w:r w:rsidRPr="009502F7">
        <w:rPr>
          <w:rFonts w:ascii="Times New Roman" w:hAnsi="Times New Roman" w:cs="Times New Roman"/>
          <w:sz w:val="24"/>
          <w:szCs w:val="24"/>
        </w:rPr>
        <w:t xml:space="preserve"> nanofluid over an induced stagnation point flow of stretchable electromagnetic plate with radiation and chemical reaction, </w:t>
      </w:r>
      <w:r w:rsidRPr="009502F7">
        <w:rPr>
          <w:rFonts w:ascii="Times New Roman" w:hAnsi="Times New Roman" w:cs="Times New Roman"/>
          <w:i/>
          <w:sz w:val="24"/>
          <w:szCs w:val="24"/>
        </w:rPr>
        <w:t>results in engineering 15</w:t>
      </w:r>
      <w:r w:rsidRPr="009502F7">
        <w:rPr>
          <w:rFonts w:ascii="Times New Roman" w:hAnsi="Times New Roman" w:cs="Times New Roman"/>
          <w:sz w:val="24"/>
          <w:szCs w:val="24"/>
        </w:rPr>
        <w:t>; 100-518</w:t>
      </w:r>
    </w:p>
    <w:p w14:paraId="0BA9B051" w14:textId="77777777" w:rsidR="009502F7" w:rsidRPr="009502F7" w:rsidRDefault="009502F7" w:rsidP="009502F7">
      <w:pPr>
        <w:ind w:left="720" w:hanging="720"/>
        <w:jc w:val="both"/>
        <w:rPr>
          <w:rFonts w:ascii="Times New Roman" w:hAnsi="Times New Roman" w:cs="Times New Roman"/>
          <w:color w:val="222222"/>
          <w:sz w:val="24"/>
          <w:szCs w:val="24"/>
          <w:shd w:val="clear" w:color="auto" w:fill="FFFFFF"/>
        </w:rPr>
      </w:pPr>
      <w:r w:rsidRPr="00FC52C5">
        <w:rPr>
          <w:rFonts w:ascii="Times New Roman" w:hAnsi="Times New Roman" w:cs="Times New Roman"/>
          <w:color w:val="222222"/>
          <w:sz w:val="24"/>
          <w:szCs w:val="24"/>
          <w:shd w:val="clear" w:color="auto" w:fill="FFFFFF"/>
          <w:lang w:val="de-DE"/>
        </w:rPr>
        <w:t xml:space="preserve">[25] Algehyne, E. A., Areshi, M., Saeed, A., Bilal, M., Kumam, W., &amp; Kumam, P. (2022). </w:t>
      </w:r>
      <w:r w:rsidRPr="009502F7">
        <w:rPr>
          <w:rFonts w:ascii="Times New Roman" w:hAnsi="Times New Roman" w:cs="Times New Roman"/>
          <w:color w:val="222222"/>
          <w:sz w:val="24"/>
          <w:szCs w:val="24"/>
          <w:shd w:val="clear" w:color="auto" w:fill="FFFFFF"/>
        </w:rPr>
        <w:t xml:space="preserve">Numerical simulation of bioconvective Darcy </w:t>
      </w:r>
      <w:proofErr w:type="spellStart"/>
      <w:r w:rsidRPr="009502F7">
        <w:rPr>
          <w:rFonts w:ascii="Times New Roman" w:hAnsi="Times New Roman" w:cs="Times New Roman"/>
          <w:color w:val="222222"/>
          <w:sz w:val="24"/>
          <w:szCs w:val="24"/>
          <w:shd w:val="clear" w:color="auto" w:fill="FFFFFF"/>
        </w:rPr>
        <w:t>Forchhemier</w:t>
      </w:r>
      <w:proofErr w:type="spellEnd"/>
      <w:r w:rsidRPr="009502F7">
        <w:rPr>
          <w:rFonts w:ascii="Times New Roman" w:hAnsi="Times New Roman" w:cs="Times New Roman"/>
          <w:color w:val="222222"/>
          <w:sz w:val="24"/>
          <w:szCs w:val="24"/>
          <w:shd w:val="clear" w:color="auto" w:fill="FFFFFF"/>
        </w:rPr>
        <w:t xml:space="preserve"> nanofluid flow with energy transition over a permeable vertical plate. </w:t>
      </w:r>
      <w:r w:rsidRPr="009502F7">
        <w:rPr>
          <w:rFonts w:ascii="Times New Roman" w:hAnsi="Times New Roman" w:cs="Times New Roman"/>
          <w:i/>
          <w:iCs/>
          <w:color w:val="222222"/>
          <w:sz w:val="24"/>
          <w:szCs w:val="24"/>
          <w:shd w:val="clear" w:color="auto" w:fill="FFFFFF"/>
        </w:rPr>
        <w:t>Scientific Reports</w:t>
      </w:r>
      <w:r w:rsidRPr="009502F7">
        <w:rPr>
          <w:rFonts w:ascii="Times New Roman" w:hAnsi="Times New Roman" w:cs="Times New Roman"/>
          <w:color w:val="222222"/>
          <w:sz w:val="24"/>
          <w:szCs w:val="24"/>
          <w:shd w:val="clear" w:color="auto" w:fill="FFFFFF"/>
        </w:rPr>
        <w:t>, </w:t>
      </w:r>
      <w:r w:rsidRPr="009502F7">
        <w:rPr>
          <w:rFonts w:ascii="Times New Roman" w:hAnsi="Times New Roman" w:cs="Times New Roman"/>
          <w:i/>
          <w:iCs/>
          <w:color w:val="222222"/>
          <w:sz w:val="24"/>
          <w:szCs w:val="24"/>
          <w:shd w:val="clear" w:color="auto" w:fill="FFFFFF"/>
        </w:rPr>
        <w:t>12</w:t>
      </w:r>
      <w:r w:rsidRPr="009502F7">
        <w:rPr>
          <w:rFonts w:ascii="Times New Roman" w:hAnsi="Times New Roman" w:cs="Times New Roman"/>
          <w:color w:val="222222"/>
          <w:sz w:val="24"/>
          <w:szCs w:val="24"/>
          <w:shd w:val="clear" w:color="auto" w:fill="FFFFFF"/>
        </w:rPr>
        <w:t>(1), 3228.</w:t>
      </w:r>
    </w:p>
    <w:p w14:paraId="07DDCF4C" w14:textId="77777777" w:rsidR="009502F7" w:rsidRPr="009502F7" w:rsidRDefault="009502F7" w:rsidP="009502F7">
      <w:pPr>
        <w:ind w:left="720" w:hanging="720"/>
        <w:rPr>
          <w:rFonts w:ascii="Times New Roman" w:hAnsi="Times New Roman" w:cs="Times New Roman"/>
          <w:sz w:val="24"/>
          <w:szCs w:val="24"/>
        </w:rPr>
      </w:pPr>
      <w:r w:rsidRPr="009502F7">
        <w:rPr>
          <w:rFonts w:ascii="Times New Roman" w:hAnsi="Times New Roman" w:cs="Times New Roman"/>
          <w:sz w:val="24"/>
          <w:szCs w:val="24"/>
        </w:rPr>
        <w:t xml:space="preserve">[26] </w:t>
      </w:r>
      <w:proofErr w:type="spellStart"/>
      <w:r w:rsidRPr="009502F7">
        <w:rPr>
          <w:rFonts w:ascii="Times New Roman" w:hAnsi="Times New Roman" w:cs="Times New Roman"/>
          <w:sz w:val="24"/>
          <w:szCs w:val="24"/>
        </w:rPr>
        <w:t>Eswaramoorthi</w:t>
      </w:r>
      <w:proofErr w:type="spellEnd"/>
      <w:r w:rsidRPr="009502F7">
        <w:rPr>
          <w:rFonts w:ascii="Times New Roman" w:hAnsi="Times New Roman" w:cs="Times New Roman"/>
          <w:sz w:val="24"/>
          <w:szCs w:val="24"/>
        </w:rPr>
        <w:t xml:space="preserve"> S., Thamaraiselvi S., Loganathan K. (2022). Exploration of darcy-</w:t>
      </w:r>
      <w:proofErr w:type="spellStart"/>
      <w:r w:rsidRPr="009502F7">
        <w:rPr>
          <w:rFonts w:ascii="Times New Roman" w:hAnsi="Times New Roman" w:cs="Times New Roman"/>
          <w:sz w:val="24"/>
          <w:szCs w:val="24"/>
        </w:rPr>
        <w:t>forchheimer</w:t>
      </w:r>
      <w:proofErr w:type="spellEnd"/>
      <w:r w:rsidRPr="009502F7">
        <w:rPr>
          <w:rFonts w:ascii="Times New Roman" w:hAnsi="Times New Roman" w:cs="Times New Roman"/>
          <w:sz w:val="24"/>
          <w:szCs w:val="24"/>
        </w:rPr>
        <w:t xml:space="preserve"> flows of non-</w:t>
      </w:r>
      <w:proofErr w:type="spellStart"/>
      <w:r w:rsidRPr="009502F7">
        <w:rPr>
          <w:rFonts w:ascii="Times New Roman" w:hAnsi="Times New Roman" w:cs="Times New Roman"/>
          <w:sz w:val="24"/>
          <w:szCs w:val="24"/>
        </w:rPr>
        <w:t>newtonian</w:t>
      </w:r>
      <w:proofErr w:type="spellEnd"/>
      <w:r w:rsidRPr="009502F7">
        <w:rPr>
          <w:rFonts w:ascii="Times New Roman" w:hAnsi="Times New Roman" w:cs="Times New Roman"/>
          <w:sz w:val="24"/>
          <w:szCs w:val="24"/>
        </w:rPr>
        <w:t xml:space="preserve"> </w:t>
      </w:r>
      <w:proofErr w:type="spellStart"/>
      <w:r w:rsidRPr="009502F7">
        <w:rPr>
          <w:rFonts w:ascii="Times New Roman" w:hAnsi="Times New Roman" w:cs="Times New Roman"/>
          <w:sz w:val="24"/>
          <w:szCs w:val="24"/>
        </w:rPr>
        <w:t>casson</w:t>
      </w:r>
      <w:proofErr w:type="spellEnd"/>
      <w:r w:rsidRPr="009502F7">
        <w:rPr>
          <w:rFonts w:ascii="Times New Roman" w:hAnsi="Times New Roman" w:cs="Times New Roman"/>
          <w:sz w:val="24"/>
          <w:szCs w:val="24"/>
        </w:rPr>
        <w:t xml:space="preserve"> and Williamson conveying tiny particles experiencing binary chemical reaction and thermal radiation: comparative analysis</w:t>
      </w:r>
      <w:r w:rsidRPr="009502F7">
        <w:rPr>
          <w:rFonts w:ascii="Times New Roman" w:hAnsi="Times New Roman" w:cs="Times New Roman"/>
          <w:i/>
          <w:sz w:val="24"/>
          <w:szCs w:val="24"/>
        </w:rPr>
        <w:t xml:space="preserve">. </w:t>
      </w:r>
      <w:proofErr w:type="spellStart"/>
      <w:r w:rsidRPr="009502F7">
        <w:rPr>
          <w:rFonts w:ascii="Times New Roman" w:hAnsi="Times New Roman" w:cs="Times New Roman"/>
          <w:i/>
          <w:sz w:val="24"/>
          <w:szCs w:val="24"/>
        </w:rPr>
        <w:t>Maths</w:t>
      </w:r>
      <w:proofErr w:type="spellEnd"/>
      <w:r w:rsidRPr="009502F7">
        <w:rPr>
          <w:rFonts w:ascii="Times New Roman" w:hAnsi="Times New Roman" w:cs="Times New Roman"/>
          <w:i/>
          <w:sz w:val="24"/>
          <w:szCs w:val="24"/>
        </w:rPr>
        <w:t xml:space="preserve">. </w:t>
      </w:r>
      <w:proofErr w:type="spellStart"/>
      <w:r w:rsidRPr="009502F7">
        <w:rPr>
          <w:rFonts w:ascii="Times New Roman" w:hAnsi="Times New Roman" w:cs="Times New Roman"/>
          <w:i/>
          <w:sz w:val="24"/>
          <w:szCs w:val="24"/>
        </w:rPr>
        <w:t>Comput</w:t>
      </w:r>
      <w:proofErr w:type="spellEnd"/>
      <w:r w:rsidRPr="009502F7">
        <w:rPr>
          <w:rFonts w:ascii="Times New Roman" w:hAnsi="Times New Roman" w:cs="Times New Roman"/>
          <w:i/>
          <w:sz w:val="24"/>
          <w:szCs w:val="24"/>
        </w:rPr>
        <w:t>. Appl</w:t>
      </w:r>
      <w:r w:rsidRPr="009502F7">
        <w:rPr>
          <w:rFonts w:ascii="Times New Roman" w:hAnsi="Times New Roman" w:cs="Times New Roman"/>
          <w:sz w:val="24"/>
          <w:szCs w:val="24"/>
        </w:rPr>
        <w:t>. 27, 52</w:t>
      </w:r>
    </w:p>
    <w:p w14:paraId="63664F1A" w14:textId="77777777" w:rsidR="009502F7" w:rsidRPr="009502F7" w:rsidRDefault="009502F7" w:rsidP="009502F7">
      <w:pPr>
        <w:ind w:left="720" w:hanging="720"/>
        <w:jc w:val="both"/>
        <w:rPr>
          <w:rFonts w:ascii="Times New Roman" w:hAnsi="Times New Roman" w:cs="Times New Roman"/>
          <w:color w:val="222222"/>
          <w:sz w:val="24"/>
          <w:szCs w:val="24"/>
          <w:shd w:val="clear" w:color="auto" w:fill="FFFFFF"/>
        </w:rPr>
      </w:pPr>
      <w:r w:rsidRPr="009502F7">
        <w:rPr>
          <w:rFonts w:ascii="Times New Roman" w:hAnsi="Times New Roman" w:cs="Times New Roman"/>
          <w:color w:val="222222"/>
          <w:sz w:val="24"/>
          <w:szCs w:val="24"/>
          <w:shd w:val="clear" w:color="auto" w:fill="FFFFFF"/>
        </w:rPr>
        <w:t>[27] Jawad, M., Saeed, A., Gul, T., &amp; Bariq, A. (2021). MHD Darcy-</w:t>
      </w:r>
      <w:proofErr w:type="spellStart"/>
      <w:r w:rsidRPr="009502F7">
        <w:rPr>
          <w:rFonts w:ascii="Times New Roman" w:hAnsi="Times New Roman" w:cs="Times New Roman"/>
          <w:color w:val="222222"/>
          <w:sz w:val="24"/>
          <w:szCs w:val="24"/>
          <w:shd w:val="clear" w:color="auto" w:fill="FFFFFF"/>
        </w:rPr>
        <w:t>Forchheimer</w:t>
      </w:r>
      <w:proofErr w:type="spellEnd"/>
      <w:r w:rsidRPr="009502F7">
        <w:rPr>
          <w:rFonts w:ascii="Times New Roman" w:hAnsi="Times New Roman" w:cs="Times New Roman"/>
          <w:color w:val="222222"/>
          <w:sz w:val="24"/>
          <w:szCs w:val="24"/>
          <w:shd w:val="clear" w:color="auto" w:fill="FFFFFF"/>
        </w:rPr>
        <w:t xml:space="preserve"> flow of Casson nanofluid due to a rotating disk with thermal radiation and Arrhenius activation energy. </w:t>
      </w:r>
      <w:r w:rsidRPr="009502F7">
        <w:rPr>
          <w:rFonts w:ascii="Times New Roman" w:hAnsi="Times New Roman" w:cs="Times New Roman"/>
          <w:i/>
          <w:iCs/>
          <w:color w:val="222222"/>
          <w:sz w:val="24"/>
          <w:szCs w:val="24"/>
          <w:shd w:val="clear" w:color="auto" w:fill="FFFFFF"/>
        </w:rPr>
        <w:t>Journal of Physics Communications</w:t>
      </w:r>
      <w:r w:rsidRPr="009502F7">
        <w:rPr>
          <w:rFonts w:ascii="Times New Roman" w:hAnsi="Times New Roman" w:cs="Times New Roman"/>
          <w:color w:val="222222"/>
          <w:sz w:val="24"/>
          <w:szCs w:val="24"/>
          <w:shd w:val="clear" w:color="auto" w:fill="FFFFFF"/>
        </w:rPr>
        <w:t>, </w:t>
      </w:r>
      <w:r w:rsidRPr="009502F7">
        <w:rPr>
          <w:rFonts w:ascii="Times New Roman" w:hAnsi="Times New Roman" w:cs="Times New Roman"/>
          <w:i/>
          <w:iCs/>
          <w:color w:val="222222"/>
          <w:sz w:val="24"/>
          <w:szCs w:val="24"/>
          <w:shd w:val="clear" w:color="auto" w:fill="FFFFFF"/>
        </w:rPr>
        <w:t>5</w:t>
      </w:r>
      <w:r w:rsidRPr="009502F7">
        <w:rPr>
          <w:rFonts w:ascii="Times New Roman" w:hAnsi="Times New Roman" w:cs="Times New Roman"/>
          <w:color w:val="222222"/>
          <w:sz w:val="24"/>
          <w:szCs w:val="24"/>
          <w:shd w:val="clear" w:color="auto" w:fill="FFFFFF"/>
        </w:rPr>
        <w:t>(2), 025008.</w:t>
      </w:r>
    </w:p>
    <w:p w14:paraId="66F596FF" w14:textId="77777777" w:rsidR="009502F7" w:rsidRPr="009502F7" w:rsidRDefault="009502F7" w:rsidP="009502F7">
      <w:pPr>
        <w:ind w:left="720" w:hanging="720"/>
        <w:jc w:val="both"/>
        <w:rPr>
          <w:rFonts w:ascii="Times New Roman" w:hAnsi="Times New Roman" w:cs="Times New Roman"/>
          <w:sz w:val="24"/>
          <w:szCs w:val="24"/>
        </w:rPr>
      </w:pPr>
      <w:r w:rsidRPr="009502F7">
        <w:rPr>
          <w:rFonts w:ascii="Times New Roman" w:hAnsi="Times New Roman" w:cs="Times New Roman"/>
          <w:color w:val="222222"/>
          <w:sz w:val="24"/>
          <w:szCs w:val="24"/>
          <w:shd w:val="clear" w:color="auto" w:fill="FFFFFF"/>
        </w:rPr>
        <w:t xml:space="preserve">[28] Nadab, H., Amoo, S. A., &amp; Olopade, I. A. (2023). Heat and mass transfer analysis of magnetohydrodynamic (MHD) </w:t>
      </w:r>
      <w:proofErr w:type="spellStart"/>
      <w:r w:rsidRPr="009502F7">
        <w:rPr>
          <w:rFonts w:ascii="Times New Roman" w:hAnsi="Times New Roman" w:cs="Times New Roman"/>
          <w:color w:val="222222"/>
          <w:sz w:val="24"/>
          <w:szCs w:val="24"/>
          <w:shd w:val="clear" w:color="auto" w:fill="FFFFFF"/>
        </w:rPr>
        <w:t>thermosolutal</w:t>
      </w:r>
      <w:proofErr w:type="spellEnd"/>
      <w:r w:rsidRPr="009502F7">
        <w:rPr>
          <w:rFonts w:ascii="Times New Roman" w:hAnsi="Times New Roman" w:cs="Times New Roman"/>
          <w:color w:val="222222"/>
          <w:sz w:val="24"/>
          <w:szCs w:val="24"/>
          <w:shd w:val="clear" w:color="auto" w:fill="FFFFFF"/>
        </w:rPr>
        <w:t xml:space="preserve"> nanofluid flow over vertical and inclined porous media. </w:t>
      </w:r>
      <w:r w:rsidRPr="009502F7">
        <w:rPr>
          <w:rFonts w:ascii="Times New Roman" w:hAnsi="Times New Roman" w:cs="Times New Roman"/>
          <w:i/>
          <w:iCs/>
          <w:color w:val="222222"/>
          <w:sz w:val="24"/>
          <w:szCs w:val="24"/>
          <w:shd w:val="clear" w:color="auto" w:fill="FFFFFF"/>
        </w:rPr>
        <w:t>International Journal of Mathematical Analysis and Modelling</w:t>
      </w:r>
      <w:r w:rsidRPr="009502F7">
        <w:rPr>
          <w:rFonts w:ascii="Times New Roman" w:hAnsi="Times New Roman" w:cs="Times New Roman"/>
          <w:color w:val="222222"/>
          <w:sz w:val="24"/>
          <w:szCs w:val="24"/>
          <w:shd w:val="clear" w:color="auto" w:fill="FFFFFF"/>
        </w:rPr>
        <w:t>, </w:t>
      </w:r>
      <w:r w:rsidRPr="009502F7">
        <w:rPr>
          <w:rFonts w:ascii="Times New Roman" w:hAnsi="Times New Roman" w:cs="Times New Roman"/>
          <w:i/>
          <w:iCs/>
          <w:color w:val="222222"/>
          <w:sz w:val="24"/>
          <w:szCs w:val="24"/>
          <w:shd w:val="clear" w:color="auto" w:fill="FFFFFF"/>
        </w:rPr>
        <w:t>6</w:t>
      </w:r>
      <w:r w:rsidRPr="009502F7">
        <w:rPr>
          <w:rFonts w:ascii="Times New Roman" w:hAnsi="Times New Roman" w:cs="Times New Roman"/>
          <w:color w:val="222222"/>
          <w:sz w:val="24"/>
          <w:szCs w:val="24"/>
          <w:shd w:val="clear" w:color="auto" w:fill="FFFFFF"/>
        </w:rPr>
        <w:t>(2).</w:t>
      </w:r>
    </w:p>
    <w:p w14:paraId="76AEACD2" w14:textId="77777777" w:rsidR="009502F7" w:rsidRPr="009502F7" w:rsidRDefault="009502F7" w:rsidP="009502F7">
      <w:pPr>
        <w:ind w:left="720" w:hanging="720"/>
        <w:jc w:val="both"/>
        <w:rPr>
          <w:rFonts w:ascii="Times New Roman" w:hAnsi="Times New Roman" w:cs="Times New Roman"/>
          <w:noProof/>
          <w:sz w:val="24"/>
          <w:szCs w:val="24"/>
        </w:rPr>
      </w:pPr>
      <w:r w:rsidRPr="009502F7">
        <w:rPr>
          <w:rFonts w:ascii="Times New Roman" w:hAnsi="Times New Roman" w:cs="Times New Roman"/>
          <w:noProof/>
          <w:sz w:val="24"/>
          <w:szCs w:val="24"/>
        </w:rPr>
        <w:t xml:space="preserve">[29] Kairi, R. R., &amp; Murthy, P. V. (2011). Effect of viscous dissipation on natural convection heat and mass transfer from vertical cone in a non- Newtonian fluid saturated non-Darcy porous medium. </w:t>
      </w:r>
      <w:r w:rsidRPr="009502F7">
        <w:rPr>
          <w:rFonts w:ascii="Times New Roman" w:hAnsi="Times New Roman" w:cs="Times New Roman"/>
          <w:i/>
          <w:iCs/>
          <w:noProof/>
          <w:sz w:val="24"/>
          <w:szCs w:val="24"/>
        </w:rPr>
        <w:t xml:space="preserve">Applied Mathematics and Computation, vol. 217, no </w:t>
      </w:r>
      <w:r w:rsidRPr="009502F7">
        <w:rPr>
          <w:rFonts w:ascii="Times New Roman" w:hAnsi="Times New Roman" w:cs="Times New Roman"/>
          <w:noProof/>
          <w:sz w:val="24"/>
          <w:szCs w:val="24"/>
        </w:rPr>
        <w:t>, 8100-8114</w:t>
      </w:r>
    </w:p>
    <w:p w14:paraId="2628DB9E" w14:textId="77777777" w:rsidR="009502F7" w:rsidRPr="009502F7" w:rsidRDefault="009502F7" w:rsidP="009502F7">
      <w:pPr>
        <w:pStyle w:val="Bibliography"/>
        <w:ind w:left="720" w:hanging="720"/>
        <w:jc w:val="both"/>
        <w:rPr>
          <w:rFonts w:ascii="Times New Roman" w:hAnsi="Times New Roman" w:cs="Times New Roman"/>
          <w:noProof/>
          <w:sz w:val="24"/>
          <w:szCs w:val="24"/>
        </w:rPr>
      </w:pPr>
      <w:r w:rsidRPr="009502F7">
        <w:rPr>
          <w:rFonts w:ascii="Times New Roman" w:hAnsi="Times New Roman" w:cs="Times New Roman"/>
          <w:noProof/>
          <w:sz w:val="24"/>
          <w:szCs w:val="24"/>
        </w:rPr>
        <w:lastRenderedPageBreak/>
        <w:t xml:space="preserve">[30] Yusuf, T. A., Mabood, F., Prasannakumara, B. C., &amp; Sarris, I. E. (2021). Magneto-Bioconvection Flow of Williamson Nanofluid over an Inclined Plate with Gyrotactic Microorganisms and Entropy Generation . </w:t>
      </w:r>
      <w:r w:rsidRPr="009502F7">
        <w:rPr>
          <w:rFonts w:ascii="Times New Roman" w:hAnsi="Times New Roman" w:cs="Times New Roman"/>
          <w:i/>
          <w:iCs/>
          <w:noProof/>
          <w:sz w:val="24"/>
          <w:szCs w:val="24"/>
        </w:rPr>
        <w:t>Fluids 6(3)</w:t>
      </w:r>
      <w:r w:rsidRPr="009502F7">
        <w:rPr>
          <w:rFonts w:ascii="Times New Roman" w:hAnsi="Times New Roman" w:cs="Times New Roman"/>
          <w:noProof/>
          <w:sz w:val="24"/>
          <w:szCs w:val="24"/>
        </w:rPr>
        <w:t>, 109-120. doi:10.3390/fluids603010</w:t>
      </w:r>
    </w:p>
    <w:p w14:paraId="087E0276" w14:textId="77777777" w:rsidR="009502F7" w:rsidRPr="009502F7" w:rsidRDefault="009502F7" w:rsidP="009502F7">
      <w:pPr>
        <w:ind w:left="720" w:hanging="720"/>
        <w:jc w:val="both"/>
        <w:rPr>
          <w:rFonts w:ascii="Times New Roman" w:hAnsi="Times New Roman" w:cs="Times New Roman"/>
          <w:noProof/>
          <w:sz w:val="24"/>
          <w:szCs w:val="24"/>
        </w:rPr>
      </w:pPr>
      <w:r w:rsidRPr="009502F7">
        <w:rPr>
          <w:rFonts w:ascii="Times New Roman" w:hAnsi="Times New Roman" w:cs="Times New Roman"/>
          <w:noProof/>
          <w:sz w:val="24"/>
          <w:szCs w:val="24"/>
        </w:rPr>
        <w:t xml:space="preserve">[31] Abdel, M. S., Mahantesh, M., Nandeppanava, K., Sharanagouda, B., &amp; Malipatil, A. (2010). Heat transfer in a second grade fluid through a porous medium from a permeable stretching sheet with non-uniform heat source/sink. </w:t>
      </w:r>
      <w:r w:rsidRPr="009502F7">
        <w:rPr>
          <w:rFonts w:ascii="Times New Roman" w:hAnsi="Times New Roman" w:cs="Times New Roman"/>
          <w:i/>
          <w:iCs/>
          <w:noProof/>
          <w:sz w:val="24"/>
          <w:szCs w:val="24"/>
        </w:rPr>
        <w:t>International Journal of Heat and Mass Transfer, vol. 53, no. 9-10</w:t>
      </w:r>
      <w:r w:rsidRPr="009502F7">
        <w:rPr>
          <w:rFonts w:ascii="Times New Roman" w:hAnsi="Times New Roman" w:cs="Times New Roman"/>
          <w:noProof/>
          <w:sz w:val="24"/>
          <w:szCs w:val="24"/>
        </w:rPr>
        <w:t>, 205-217</w:t>
      </w:r>
    </w:p>
    <w:p w14:paraId="653115F9" w14:textId="77777777" w:rsidR="009502F7" w:rsidRPr="009B2530" w:rsidRDefault="009502F7" w:rsidP="004B5C07">
      <w:pPr>
        <w:spacing w:line="480" w:lineRule="auto"/>
        <w:jc w:val="both"/>
        <w:rPr>
          <w:rFonts w:ascii="Times New Roman" w:hAnsi="Times New Roman" w:cs="Times New Roman"/>
          <w:sz w:val="24"/>
          <w:szCs w:val="24"/>
        </w:rPr>
      </w:pPr>
    </w:p>
    <w:p w14:paraId="2724D8A3" w14:textId="77777777" w:rsidR="00BF6C64" w:rsidRPr="00BF6C64" w:rsidRDefault="00BF6C64" w:rsidP="00FA6C89">
      <w:pPr>
        <w:rPr>
          <w:rFonts w:ascii="Times New Roman" w:hAnsi="Times New Roman" w:cs="Times New Roman"/>
          <w:sz w:val="24"/>
          <w:szCs w:val="24"/>
        </w:rPr>
      </w:pPr>
    </w:p>
    <w:sectPr w:rsidR="00BF6C64" w:rsidRPr="00BF6C64">
      <w:headerReference w:type="even" r:id="rId152"/>
      <w:headerReference w:type="default" r:id="rId153"/>
      <w:footerReference w:type="even" r:id="rId154"/>
      <w:footerReference w:type="default" r:id="rId155"/>
      <w:headerReference w:type="first" r:id="rId156"/>
      <w:footerReference w:type="first" r:id="rId1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466A" w14:textId="77777777" w:rsidR="005F57E7" w:rsidRDefault="005F57E7">
      <w:pPr>
        <w:spacing w:before="0" w:after="0" w:line="240" w:lineRule="auto"/>
      </w:pPr>
      <w:r>
        <w:separator/>
      </w:r>
    </w:p>
  </w:endnote>
  <w:endnote w:type="continuationSeparator" w:id="0">
    <w:p w14:paraId="4A598C42" w14:textId="77777777" w:rsidR="005F57E7" w:rsidRDefault="005F57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GMetaScienc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EAOAC H+ STIX Math">
    <w:altName w:val="Microsoft YaHei"/>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6F6F" w14:textId="77777777" w:rsidR="00FC52C5" w:rsidRDefault="00FC5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893360"/>
      <w:docPartObj>
        <w:docPartGallery w:val="Page Numbers (Bottom of Page)"/>
        <w:docPartUnique/>
      </w:docPartObj>
    </w:sdtPr>
    <w:sdtEndPr>
      <w:rPr>
        <w:noProof/>
      </w:rPr>
    </w:sdtEndPr>
    <w:sdtContent>
      <w:p w14:paraId="2993C9B4" w14:textId="77777777" w:rsidR="005A104D" w:rsidRDefault="005A104D">
        <w:pPr>
          <w:pStyle w:val="Footer"/>
          <w:jc w:val="center"/>
        </w:pPr>
        <w:r>
          <w:fldChar w:fldCharType="begin"/>
        </w:r>
        <w:r>
          <w:instrText xml:space="preserve"> PAGE   \* MERGEFORMAT </w:instrText>
        </w:r>
        <w:r>
          <w:fldChar w:fldCharType="separate"/>
        </w:r>
        <w:r w:rsidR="000829A8">
          <w:rPr>
            <w:noProof/>
          </w:rPr>
          <w:t>14</w:t>
        </w:r>
        <w:r>
          <w:rPr>
            <w:noProof/>
          </w:rPr>
          <w:fldChar w:fldCharType="end"/>
        </w:r>
      </w:p>
    </w:sdtContent>
  </w:sdt>
  <w:p w14:paraId="25ADC3ED" w14:textId="77777777" w:rsidR="005A104D" w:rsidRDefault="005A1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2040" w14:textId="77777777" w:rsidR="00FC52C5" w:rsidRDefault="00FC5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1DCF" w14:textId="77777777" w:rsidR="005F57E7" w:rsidRDefault="005F57E7">
      <w:pPr>
        <w:spacing w:before="0" w:after="0" w:line="240" w:lineRule="auto"/>
      </w:pPr>
      <w:r>
        <w:separator/>
      </w:r>
    </w:p>
  </w:footnote>
  <w:footnote w:type="continuationSeparator" w:id="0">
    <w:p w14:paraId="53EB1B94" w14:textId="77777777" w:rsidR="005F57E7" w:rsidRDefault="005F57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9B10" w14:textId="1A4BEB5B" w:rsidR="00FC52C5" w:rsidRDefault="00FC52C5">
    <w:pPr>
      <w:pStyle w:val="Header"/>
    </w:pPr>
    <w:r>
      <w:rPr>
        <w:noProof/>
      </w:rPr>
      <w:pict w14:anchorId="4E61D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42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16A0" w14:textId="245BBA43" w:rsidR="005A104D" w:rsidRDefault="00FC52C5" w:rsidP="00D147B7">
    <w:pPr>
      <w:pStyle w:val="Header"/>
      <w:tabs>
        <w:tab w:val="clear" w:pos="4513"/>
        <w:tab w:val="clear" w:pos="9026"/>
        <w:tab w:val="left" w:pos="3918"/>
      </w:tabs>
    </w:pPr>
    <w:r>
      <w:rPr>
        <w:noProof/>
      </w:rPr>
      <w:pict w14:anchorId="5CA44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42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5A104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5D52" w14:textId="03F4990E" w:rsidR="00FC52C5" w:rsidRDefault="00FC52C5">
    <w:pPr>
      <w:pStyle w:val="Header"/>
    </w:pPr>
    <w:r>
      <w:rPr>
        <w:noProof/>
      </w:rPr>
      <w:pict w14:anchorId="6CBC0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42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33D"/>
    <w:multiLevelType w:val="hybridMultilevel"/>
    <w:tmpl w:val="EB76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255B6A"/>
    <w:multiLevelType w:val="multilevel"/>
    <w:tmpl w:val="7E363C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34931914">
    <w:abstractNumId w:val="1"/>
  </w:num>
  <w:num w:numId="2" w16cid:durableId="30462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C89"/>
    <w:rsid w:val="00041101"/>
    <w:rsid w:val="000651AF"/>
    <w:rsid w:val="000829A8"/>
    <w:rsid w:val="000B28BC"/>
    <w:rsid w:val="000B66F9"/>
    <w:rsid w:val="000B727A"/>
    <w:rsid w:val="000F1243"/>
    <w:rsid w:val="00112E62"/>
    <w:rsid w:val="00144CDE"/>
    <w:rsid w:val="00202C2F"/>
    <w:rsid w:val="0022512A"/>
    <w:rsid w:val="00232AF0"/>
    <w:rsid w:val="00274B86"/>
    <w:rsid w:val="002A5722"/>
    <w:rsid w:val="0031671A"/>
    <w:rsid w:val="003709C2"/>
    <w:rsid w:val="003F7A46"/>
    <w:rsid w:val="00470A39"/>
    <w:rsid w:val="004A3D0F"/>
    <w:rsid w:val="004B5C07"/>
    <w:rsid w:val="004C1227"/>
    <w:rsid w:val="004D48BB"/>
    <w:rsid w:val="004F57DE"/>
    <w:rsid w:val="00561022"/>
    <w:rsid w:val="005622DC"/>
    <w:rsid w:val="005A104D"/>
    <w:rsid w:val="005E65A9"/>
    <w:rsid w:val="005F000B"/>
    <w:rsid w:val="005F57E7"/>
    <w:rsid w:val="006B3477"/>
    <w:rsid w:val="007070C9"/>
    <w:rsid w:val="007436DD"/>
    <w:rsid w:val="00764008"/>
    <w:rsid w:val="00797DFB"/>
    <w:rsid w:val="007A76E3"/>
    <w:rsid w:val="007E531D"/>
    <w:rsid w:val="0088201B"/>
    <w:rsid w:val="008909DC"/>
    <w:rsid w:val="008A1639"/>
    <w:rsid w:val="008A5883"/>
    <w:rsid w:val="00927E1D"/>
    <w:rsid w:val="009320C7"/>
    <w:rsid w:val="009502F7"/>
    <w:rsid w:val="009C036A"/>
    <w:rsid w:val="00AC3B75"/>
    <w:rsid w:val="00B177F5"/>
    <w:rsid w:val="00B20F8A"/>
    <w:rsid w:val="00B67384"/>
    <w:rsid w:val="00B75006"/>
    <w:rsid w:val="00BF6C64"/>
    <w:rsid w:val="00C17116"/>
    <w:rsid w:val="00C21EB0"/>
    <w:rsid w:val="00CB3DA8"/>
    <w:rsid w:val="00CC7678"/>
    <w:rsid w:val="00D147B7"/>
    <w:rsid w:val="00D91DD1"/>
    <w:rsid w:val="00D97A2C"/>
    <w:rsid w:val="00DA1DBF"/>
    <w:rsid w:val="00DE3CEB"/>
    <w:rsid w:val="00E56111"/>
    <w:rsid w:val="00E76E49"/>
    <w:rsid w:val="00EC76CC"/>
    <w:rsid w:val="00ED3C91"/>
    <w:rsid w:val="00EF0412"/>
    <w:rsid w:val="00EF6859"/>
    <w:rsid w:val="00F2035D"/>
    <w:rsid w:val="00F238B2"/>
    <w:rsid w:val="00F3090D"/>
    <w:rsid w:val="00F312F7"/>
    <w:rsid w:val="00FA36CA"/>
    <w:rsid w:val="00FA6C89"/>
    <w:rsid w:val="00FB7DD7"/>
    <w:rsid w:val="00FC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D96DE"/>
  <w15:chartTrackingRefBased/>
  <w15:docId w15:val="{1271A6CF-7FE3-44C4-BC93-CB42EA3B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89"/>
    <w:pPr>
      <w:spacing w:before="100" w:beforeAutospacing="1" w:line="252" w:lineRule="auto"/>
    </w:pPr>
    <w:rPr>
      <w:rFonts w:ascii="Calibri" w:eastAsia="Times New Roman" w:hAnsi="Calibri" w:cs="Calibri"/>
    </w:rPr>
  </w:style>
  <w:style w:type="paragraph" w:styleId="Heading1">
    <w:name w:val="heading 1"/>
    <w:basedOn w:val="Normal"/>
    <w:next w:val="Normal"/>
    <w:link w:val="Heading1Char"/>
    <w:uiPriority w:val="9"/>
    <w:qFormat/>
    <w:rsid w:val="00DE3CEB"/>
    <w:pPr>
      <w:keepNext/>
      <w:spacing w:before="240" w:after="60" w:line="254" w:lineRule="auto"/>
      <w:outlineLvl w:val="0"/>
    </w:pPr>
    <w:rPr>
      <w:rFonts w:ascii="Times New Roman" w:hAnsi="Times New Roman"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251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09C2"/>
    <w:pPr>
      <w:spacing w:line="254" w:lineRule="auto"/>
    </w:pPr>
    <w:rPr>
      <w:rFonts w:cs="Times New Roman"/>
    </w:rPr>
  </w:style>
  <w:style w:type="character" w:customStyle="1" w:styleId="FooterChar">
    <w:name w:val="Footer Char"/>
    <w:basedOn w:val="DefaultParagraphFont"/>
    <w:link w:val="Footer"/>
    <w:uiPriority w:val="99"/>
    <w:rsid w:val="003709C2"/>
    <w:rPr>
      <w:rFonts w:ascii="Calibri" w:eastAsia="Times New Roman" w:hAnsi="Calibri" w:cs="Times New Roman"/>
    </w:rPr>
  </w:style>
  <w:style w:type="paragraph" w:styleId="Header">
    <w:name w:val="header"/>
    <w:basedOn w:val="Normal"/>
    <w:link w:val="HeaderChar"/>
    <w:uiPriority w:val="99"/>
    <w:unhideWhenUsed/>
    <w:rsid w:val="003709C2"/>
    <w:pPr>
      <w:tabs>
        <w:tab w:val="center" w:pos="4513"/>
        <w:tab w:val="right" w:pos="9026"/>
      </w:tabs>
      <w:spacing w:line="254" w:lineRule="auto"/>
    </w:pPr>
  </w:style>
  <w:style w:type="character" w:customStyle="1" w:styleId="HeaderChar">
    <w:name w:val="Header Char"/>
    <w:basedOn w:val="DefaultParagraphFont"/>
    <w:link w:val="Header"/>
    <w:uiPriority w:val="99"/>
    <w:rsid w:val="003709C2"/>
    <w:rPr>
      <w:rFonts w:ascii="Calibri" w:eastAsia="Times New Roman" w:hAnsi="Calibri" w:cs="Calibri"/>
    </w:rPr>
  </w:style>
  <w:style w:type="table" w:styleId="ListTable1Light">
    <w:name w:val="List Table 1 Light"/>
    <w:basedOn w:val="TableNormal"/>
    <w:uiPriority w:val="46"/>
    <w:rsid w:val="00F238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qFormat/>
    <w:rsid w:val="007436DD"/>
    <w:pPr>
      <w:ind w:left="720"/>
      <w:contextualSpacing/>
    </w:pPr>
  </w:style>
  <w:style w:type="character" w:styleId="Hyperlink">
    <w:name w:val="Hyperlink"/>
    <w:uiPriority w:val="99"/>
    <w:unhideWhenUsed/>
    <w:rsid w:val="00112E62"/>
    <w:rPr>
      <w:color w:val="0000FF"/>
      <w:u w:val="single"/>
    </w:rPr>
  </w:style>
  <w:style w:type="character" w:customStyle="1" w:styleId="Heading1Char">
    <w:name w:val="Heading 1 Char"/>
    <w:basedOn w:val="DefaultParagraphFont"/>
    <w:link w:val="Heading1"/>
    <w:uiPriority w:val="9"/>
    <w:rsid w:val="00DE3CEB"/>
    <w:rPr>
      <w:rFonts w:ascii="Times New Roman" w:eastAsia="Times New Roman" w:hAnsi="Times New Roman" w:cs="Times New Roman"/>
      <w:b/>
      <w:bCs/>
      <w:kern w:val="32"/>
      <w:sz w:val="24"/>
      <w:szCs w:val="32"/>
    </w:rPr>
  </w:style>
  <w:style w:type="table" w:styleId="ListTable6Colorful">
    <w:name w:val="List Table 6 Colorful"/>
    <w:basedOn w:val="TableNormal"/>
    <w:uiPriority w:val="51"/>
    <w:rsid w:val="00DE3C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semiHidden/>
    <w:unhideWhenUsed/>
    <w:rsid w:val="009502F7"/>
  </w:style>
  <w:style w:type="character" w:styleId="UnresolvedMention">
    <w:name w:val="Unresolved Mention"/>
    <w:basedOn w:val="DefaultParagraphFont"/>
    <w:uiPriority w:val="99"/>
    <w:semiHidden/>
    <w:unhideWhenUsed/>
    <w:rsid w:val="008A5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71">
      <w:bodyDiv w:val="1"/>
      <w:marLeft w:val="0"/>
      <w:marRight w:val="0"/>
      <w:marTop w:val="0"/>
      <w:marBottom w:val="0"/>
      <w:divBdr>
        <w:top w:val="none" w:sz="0" w:space="0" w:color="auto"/>
        <w:left w:val="none" w:sz="0" w:space="0" w:color="auto"/>
        <w:bottom w:val="none" w:sz="0" w:space="0" w:color="auto"/>
        <w:right w:val="none" w:sz="0" w:space="0" w:color="auto"/>
      </w:divBdr>
    </w:div>
    <w:div w:id="561599581">
      <w:bodyDiv w:val="1"/>
      <w:marLeft w:val="0"/>
      <w:marRight w:val="0"/>
      <w:marTop w:val="0"/>
      <w:marBottom w:val="0"/>
      <w:divBdr>
        <w:top w:val="none" w:sz="0" w:space="0" w:color="auto"/>
        <w:left w:val="none" w:sz="0" w:space="0" w:color="auto"/>
        <w:bottom w:val="none" w:sz="0" w:space="0" w:color="auto"/>
        <w:right w:val="none" w:sz="0" w:space="0" w:color="auto"/>
      </w:divBdr>
    </w:div>
    <w:div w:id="576137694">
      <w:bodyDiv w:val="1"/>
      <w:marLeft w:val="0"/>
      <w:marRight w:val="0"/>
      <w:marTop w:val="0"/>
      <w:marBottom w:val="0"/>
      <w:divBdr>
        <w:top w:val="none" w:sz="0" w:space="0" w:color="auto"/>
        <w:left w:val="none" w:sz="0" w:space="0" w:color="auto"/>
        <w:bottom w:val="none" w:sz="0" w:space="0" w:color="auto"/>
        <w:right w:val="none" w:sz="0" w:space="0" w:color="auto"/>
      </w:divBdr>
    </w:div>
    <w:div w:id="699938443">
      <w:bodyDiv w:val="1"/>
      <w:marLeft w:val="0"/>
      <w:marRight w:val="0"/>
      <w:marTop w:val="0"/>
      <w:marBottom w:val="0"/>
      <w:divBdr>
        <w:top w:val="none" w:sz="0" w:space="0" w:color="auto"/>
        <w:left w:val="none" w:sz="0" w:space="0" w:color="auto"/>
        <w:bottom w:val="none" w:sz="0" w:space="0" w:color="auto"/>
        <w:right w:val="none" w:sz="0" w:space="0" w:color="auto"/>
      </w:divBdr>
    </w:div>
    <w:div w:id="11569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60.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oleObject" Target="embeddings/oleObject40.bin"/><Relationship Id="rId112" Type="http://schemas.openxmlformats.org/officeDocument/2006/relationships/image" Target="media/image56.wmf"/><Relationship Id="rId133" Type="http://schemas.openxmlformats.org/officeDocument/2006/relationships/image" Target="media/image75.png"/><Relationship Id="rId138" Type="http://schemas.openxmlformats.org/officeDocument/2006/relationships/image" Target="media/image80.png"/><Relationship Id="rId154" Type="http://schemas.openxmlformats.org/officeDocument/2006/relationships/footer" Target="footer1.xml"/><Relationship Id="rId159"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6.wmf"/><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6.wmf"/><Relationship Id="rId128" Type="http://schemas.openxmlformats.org/officeDocument/2006/relationships/image" Target="media/image70.wmf"/><Relationship Id="rId144" Type="http://schemas.openxmlformats.org/officeDocument/2006/relationships/image" Target="media/image86.wmf"/><Relationship Id="rId149" Type="http://schemas.openxmlformats.org/officeDocument/2006/relationships/image" Target="media/image90.png"/><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7.wmf"/><Relationship Id="rId118" Type="http://schemas.openxmlformats.org/officeDocument/2006/relationships/image" Target="media/image61.wmf"/><Relationship Id="rId134" Type="http://schemas.openxmlformats.org/officeDocument/2006/relationships/image" Target="media/image76.wmf"/><Relationship Id="rId139" Type="http://schemas.openxmlformats.org/officeDocument/2006/relationships/image" Target="media/image81.png"/><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image" Target="media/image91.png"/><Relationship Id="rId155" Type="http://schemas.openxmlformats.org/officeDocument/2006/relationships/footer" Target="footer2.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7.wmf"/><Relationship Id="rId129" Type="http://schemas.openxmlformats.org/officeDocument/2006/relationships/image" Target="media/image7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image" Target="media/image42.wmf"/><Relationship Id="rId91" Type="http://schemas.openxmlformats.org/officeDocument/2006/relationships/oleObject" Target="embeddings/oleObject41.bin"/><Relationship Id="rId96" Type="http://schemas.openxmlformats.org/officeDocument/2006/relationships/image" Target="media/image46.wmf"/><Relationship Id="rId111" Type="http://schemas.openxmlformats.org/officeDocument/2006/relationships/image" Target="media/image55.wmf"/><Relationship Id="rId132" Type="http://schemas.openxmlformats.org/officeDocument/2006/relationships/image" Target="media/image74.png"/><Relationship Id="rId140" Type="http://schemas.openxmlformats.org/officeDocument/2006/relationships/image" Target="media/image82.png"/><Relationship Id="rId145" Type="http://schemas.openxmlformats.org/officeDocument/2006/relationships/image" Target="media/image87.png"/><Relationship Id="rId153"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hyperlink" Target="https://en.wikipedia.org/wiki/Statistical_mechanics" TargetMode="External"/><Relationship Id="rId106" Type="http://schemas.openxmlformats.org/officeDocument/2006/relationships/image" Target="media/image51.wmf"/><Relationship Id="rId114" Type="http://schemas.openxmlformats.org/officeDocument/2006/relationships/oleObject" Target="embeddings/oleObject50.bin"/><Relationship Id="rId119" Type="http://schemas.openxmlformats.org/officeDocument/2006/relationships/image" Target="media/image62.wmf"/><Relationship Id="rId127" Type="http://schemas.openxmlformats.org/officeDocument/2006/relationships/image" Target="media/image69.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7.jpeg"/><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5.wmf"/><Relationship Id="rId130" Type="http://schemas.openxmlformats.org/officeDocument/2006/relationships/image" Target="media/image72.wmf"/><Relationship Id="rId135" Type="http://schemas.openxmlformats.org/officeDocument/2006/relationships/image" Target="media/image77.png"/><Relationship Id="rId143" Type="http://schemas.openxmlformats.org/officeDocument/2006/relationships/image" Target="media/image85.png"/><Relationship Id="rId148" Type="http://schemas.openxmlformats.org/officeDocument/2006/relationships/image" Target="media/image89.png"/><Relationship Id="rId151" Type="http://schemas.openxmlformats.org/officeDocument/2006/relationships/hyperlink" Target="https://link.springer.com/journal/11051" TargetMode="External"/><Relationship Id="rId156"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63.wmf"/><Relationship Id="rId125" Type="http://schemas.openxmlformats.org/officeDocument/2006/relationships/image" Target="media/image68.wmf"/><Relationship Id="rId141" Type="http://schemas.openxmlformats.org/officeDocument/2006/relationships/image" Target="media/image83.wmf"/><Relationship Id="rId146" Type="http://schemas.openxmlformats.org/officeDocument/2006/relationships/image" Target="media/image88.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image" Target="media/image58.wmf"/><Relationship Id="rId131" Type="http://schemas.openxmlformats.org/officeDocument/2006/relationships/image" Target="media/image73.png"/><Relationship Id="rId136" Type="http://schemas.openxmlformats.org/officeDocument/2006/relationships/image" Target="media/image78.png"/><Relationship Id="rId157" Type="http://schemas.openxmlformats.org/officeDocument/2006/relationships/footer" Target="footer3.xml"/><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header" Target="header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oleObject" Target="embeddings/oleObject51.bin"/><Relationship Id="rId147" Type="http://schemas.openxmlformats.org/officeDocument/2006/relationships/oleObject" Target="embeddings/oleObject52.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image" Target="media/image64.wmf"/><Relationship Id="rId142" Type="http://schemas.openxmlformats.org/officeDocument/2006/relationships/image" Target="media/image84.png"/><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9.wmf"/><Relationship Id="rId137" Type="http://schemas.openxmlformats.org/officeDocument/2006/relationships/image" Target="media/image79.png"/><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19773</TotalTime>
  <Pages>35</Pages>
  <Words>5832</Words>
  <Characters>33247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Editor-23</cp:lastModifiedBy>
  <cp:revision>44</cp:revision>
  <dcterms:created xsi:type="dcterms:W3CDTF">2023-11-19T14:14:00Z</dcterms:created>
  <dcterms:modified xsi:type="dcterms:W3CDTF">2023-12-11T12:17:00Z</dcterms:modified>
</cp:coreProperties>
</file>