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BB730" w14:textId="2B445DA7" w:rsidR="00212828" w:rsidRPr="00DB1256" w:rsidRDefault="009D78FC" w:rsidP="000277B7">
      <w:pPr>
        <w:jc w:val="center"/>
        <w:rPr>
          <w:b/>
          <w:color w:val="000000" w:themeColor="text1"/>
          <w:sz w:val="36"/>
        </w:rPr>
      </w:pPr>
      <w:bookmarkStart w:id="0" w:name="_Hlk211351597"/>
      <w:r w:rsidRPr="00DB1256">
        <w:rPr>
          <w:b/>
          <w:color w:val="000000" w:themeColor="text1"/>
          <w:sz w:val="36"/>
        </w:rPr>
        <w:t>Mobile Banking Solutions and Profitability of Five-Star Hotels in Nairobi City County, Kenya</w:t>
      </w:r>
    </w:p>
    <w:p w14:paraId="6B95709A" w14:textId="77777777" w:rsidR="009D78FC" w:rsidRPr="00DB1256" w:rsidRDefault="009D78FC" w:rsidP="000277B7">
      <w:pPr>
        <w:jc w:val="center"/>
        <w:rPr>
          <w:b/>
          <w:color w:val="000000" w:themeColor="text1"/>
          <w:sz w:val="36"/>
        </w:rPr>
      </w:pPr>
    </w:p>
    <w:bookmarkEnd w:id="0"/>
    <w:p w14:paraId="34D81A42" w14:textId="77777777" w:rsidR="00212828" w:rsidRPr="00DB1256" w:rsidRDefault="00212828" w:rsidP="00591BB0">
      <w:pPr>
        <w:jc w:val="center"/>
        <w:rPr>
          <w:b/>
          <w:color w:val="000000" w:themeColor="text1"/>
        </w:rPr>
      </w:pPr>
    </w:p>
    <w:p w14:paraId="42946DD8" w14:textId="4B679256" w:rsidR="00055D83" w:rsidRPr="00DB1256" w:rsidRDefault="000277B7" w:rsidP="004737A8">
      <w:pPr>
        <w:spacing w:before="0"/>
        <w:jc w:val="center"/>
        <w:rPr>
          <w:b/>
          <w:color w:val="000000" w:themeColor="text1"/>
          <w:sz w:val="36"/>
          <w:szCs w:val="36"/>
        </w:rPr>
      </w:pPr>
      <w:bookmarkStart w:id="1" w:name="_Toc488404692"/>
      <w:bookmarkStart w:id="2" w:name="_Toc102409737"/>
      <w:r w:rsidRPr="00DB1256">
        <w:rPr>
          <w:b/>
          <w:color w:val="000000" w:themeColor="text1"/>
          <w:sz w:val="36"/>
          <w:szCs w:val="36"/>
        </w:rPr>
        <w:t>Abstract</w:t>
      </w:r>
      <w:bookmarkEnd w:id="1"/>
      <w:bookmarkEnd w:id="2"/>
    </w:p>
    <w:p w14:paraId="316CB6BB" w14:textId="77777777" w:rsidR="00306F93" w:rsidRPr="00DB1256" w:rsidRDefault="00306F93" w:rsidP="00306F93">
      <w:pPr>
        <w:rPr>
          <w:color w:val="000000" w:themeColor="text1"/>
        </w:rPr>
      </w:pPr>
      <w:r w:rsidRPr="00DB1256">
        <w:rPr>
          <w:color w:val="000000" w:themeColor="text1"/>
        </w:rPr>
        <w:t>The hotel industry remains a vital contributor to Kenya’s economy, with Nairobi City County hosting the highest number of five-star establishments. Despite their prominence, these hotels experienced declining profitability between 2020 and 2024, prompting an investigation into the role of mobile banking solutions in enhancing financial performance. The study aimed to assess the effect of mobile banking solutions on the profitability of five-star hotels in Nairobi City County, Kenya. Anchored on Transaction Cost Theory, Innovation Diffusion Theory, and the Technology Acceptance Model, the study adopted a descr</w:t>
      </w:r>
      <w:bookmarkStart w:id="3" w:name="_GoBack"/>
      <w:bookmarkEnd w:id="3"/>
      <w:r w:rsidRPr="00DB1256">
        <w:rPr>
          <w:color w:val="000000" w:themeColor="text1"/>
        </w:rPr>
        <w:t>iptive research design targeting 62 respondents from Finance, IT, and Customer Service departments across eleven five-star hotels. Data were collected through structured questionnaires and analyzed using SPSS version 25.0. Reliability was confirmed through a Cronbach Alpha threshold of 0.7, while multiple regression analysis examined the relationship between mobile banking and profitability. Findings revealed that mobile banking solutions (β = 1.333, p &lt; 0.05) had a statistically significant and positive effect on hotel profitability. This indicates that efficient mobile banking systems enhance customer convenience, accelerate transactions, and reduce operational costs, thereby improving financial performance. The study concluded that adoption of mobile banking technologies is crucial for boosting profitability in the hospitality sector. It recommends that five-star hotels invest more in secure, user-friendly, and integrated mobile payment systems to support seamless financial transactions and customer satisfaction.</w:t>
      </w:r>
    </w:p>
    <w:p w14:paraId="32AAE68C" w14:textId="77777777" w:rsidR="00306F93" w:rsidRPr="00DB1256" w:rsidRDefault="00306F93" w:rsidP="00306F93">
      <w:pPr>
        <w:rPr>
          <w:color w:val="000000" w:themeColor="text1"/>
        </w:rPr>
      </w:pPr>
    </w:p>
    <w:p w14:paraId="6D5F1AAB" w14:textId="6F035AF4" w:rsidR="003607E2" w:rsidRPr="00DB1256" w:rsidRDefault="00306F93" w:rsidP="00306F93">
      <w:pPr>
        <w:rPr>
          <w:rFonts w:cs="Times New Roman"/>
          <w:color w:val="000000" w:themeColor="text1"/>
          <w:szCs w:val="24"/>
        </w:rPr>
      </w:pPr>
      <w:r w:rsidRPr="00DB1256">
        <w:rPr>
          <w:b/>
          <w:bCs/>
          <w:color w:val="000000" w:themeColor="text1"/>
        </w:rPr>
        <w:t>Keywords:</w:t>
      </w:r>
      <w:r w:rsidRPr="00DB1256">
        <w:rPr>
          <w:color w:val="000000" w:themeColor="text1"/>
        </w:rPr>
        <w:t xml:space="preserve"> </w:t>
      </w:r>
      <w:r w:rsidRPr="00DB1256">
        <w:rPr>
          <w:i/>
          <w:iCs/>
          <w:color w:val="000000" w:themeColor="text1"/>
        </w:rPr>
        <w:t>mobile banking solutions, profitability, five-star hotels, financial technology, hospitality industry, digital payments</w:t>
      </w:r>
      <w:r w:rsidR="003607E2" w:rsidRPr="00DB1256">
        <w:rPr>
          <w:rFonts w:cs="Times New Roman"/>
          <w:color w:val="000000" w:themeColor="text1"/>
          <w:szCs w:val="24"/>
        </w:rPr>
        <w:t>.</w:t>
      </w:r>
    </w:p>
    <w:p w14:paraId="018CD4BC" w14:textId="52561BCC" w:rsidR="004737A8" w:rsidRPr="00DB1256" w:rsidRDefault="004737A8" w:rsidP="003607E2">
      <w:pPr>
        <w:rPr>
          <w:rFonts w:cs="Times New Roman"/>
          <w:color w:val="000000" w:themeColor="text1"/>
          <w:szCs w:val="24"/>
        </w:rPr>
      </w:pPr>
    </w:p>
    <w:p w14:paraId="4C755579" w14:textId="4C5CE02B" w:rsidR="000277B7" w:rsidRPr="00DB1256" w:rsidRDefault="000277B7">
      <w:pPr>
        <w:rPr>
          <w:color w:val="000000" w:themeColor="text1"/>
        </w:rPr>
      </w:pPr>
    </w:p>
    <w:p w14:paraId="2210A9F7" w14:textId="3E141250" w:rsidR="000277B7" w:rsidRPr="00DB1256" w:rsidRDefault="000277B7" w:rsidP="000277B7">
      <w:pPr>
        <w:rPr>
          <w:color w:val="000000" w:themeColor="text1"/>
        </w:rPr>
      </w:pPr>
    </w:p>
    <w:p w14:paraId="60C890DF" w14:textId="7000A40E" w:rsidR="00055D83" w:rsidRPr="00DB1256" w:rsidRDefault="000277B7" w:rsidP="00591BB0">
      <w:pPr>
        <w:pStyle w:val="Heading2"/>
        <w:rPr>
          <w:color w:val="000000" w:themeColor="text1"/>
        </w:rPr>
      </w:pPr>
      <w:r w:rsidRPr="00DB1256">
        <w:rPr>
          <w:color w:val="000000" w:themeColor="text1"/>
        </w:rPr>
        <w:t>1.0 Introduction</w:t>
      </w:r>
    </w:p>
    <w:p w14:paraId="39C5DD6E" w14:textId="77777777" w:rsidR="00AD0327" w:rsidRPr="00DB1256" w:rsidRDefault="00AD0327" w:rsidP="00AD0327">
      <w:pPr>
        <w:rPr>
          <w:b/>
          <w:bCs/>
          <w:i/>
          <w:iCs/>
          <w:color w:val="000000" w:themeColor="text1"/>
        </w:rPr>
      </w:pPr>
      <w:r w:rsidRPr="00DB1256">
        <w:rPr>
          <w:b/>
          <w:bCs/>
          <w:i/>
          <w:iCs/>
          <w:color w:val="000000" w:themeColor="text1"/>
        </w:rPr>
        <w:t>Mobile Banking Solutions and Profitability of Five-Star Hotels in Nairobi City County, Kenya</w:t>
      </w:r>
    </w:p>
    <w:p w14:paraId="206E2D3F" w14:textId="578E8F04" w:rsidR="00AD0327" w:rsidRPr="00DB1256" w:rsidRDefault="00AD0327" w:rsidP="00AD0327">
      <w:pPr>
        <w:rPr>
          <w:color w:val="000000" w:themeColor="text1"/>
        </w:rPr>
      </w:pPr>
      <w:r w:rsidRPr="00DB1256">
        <w:rPr>
          <w:color w:val="000000" w:themeColor="text1"/>
        </w:rPr>
        <w:t>The profitability of the hotel industry is central to global economic growth, contributing significantly to employment, tourism, and national income. In 2022, the global hotel industry was valued at USD 822 billion, reflecting its vital role in driving international economic development (World Tourism Organization, 2023). Profitability within this sector is influenced by several factors, among which technology-driven financial solutions</w:t>
      </w:r>
      <w:r w:rsidR="00A57037" w:rsidRPr="00DB1256">
        <w:rPr>
          <w:color w:val="000000" w:themeColor="text1"/>
        </w:rPr>
        <w:t xml:space="preserve"> </w:t>
      </w:r>
      <w:r w:rsidRPr="00DB1256">
        <w:rPr>
          <w:color w:val="000000" w:themeColor="text1"/>
        </w:rPr>
        <w:t>particularly mobile banking</w:t>
      </w:r>
      <w:r w:rsidR="00A57037" w:rsidRPr="00DB1256">
        <w:rPr>
          <w:color w:val="000000" w:themeColor="text1"/>
        </w:rPr>
        <w:t xml:space="preserve"> </w:t>
      </w:r>
      <w:r w:rsidRPr="00DB1256">
        <w:rPr>
          <w:color w:val="000000" w:themeColor="text1"/>
        </w:rPr>
        <w:t xml:space="preserve">have become increasingly important. The adoption of mobile banking and related financial technologies has transformed hotel operations by improving transaction efficiency, cost management, and </w:t>
      </w:r>
      <w:r w:rsidRPr="00DB1256">
        <w:rPr>
          <w:color w:val="000000" w:themeColor="text1"/>
        </w:rPr>
        <w:lastRenderedPageBreak/>
        <w:t>customer satisfaction, all of which contribute to improved profitability (Johnson &amp; Lee, 2021; Kumar et al., 2023).</w:t>
      </w:r>
    </w:p>
    <w:p w14:paraId="3DCA8382" w14:textId="77777777" w:rsidR="00AD0327" w:rsidRPr="00DB1256" w:rsidRDefault="00AD0327" w:rsidP="00AD0327">
      <w:pPr>
        <w:rPr>
          <w:color w:val="000000" w:themeColor="text1"/>
        </w:rPr>
      </w:pPr>
    </w:p>
    <w:p w14:paraId="1D23DFDB" w14:textId="77777777" w:rsidR="00AD0327" w:rsidRPr="00DB1256" w:rsidRDefault="00AD0327" w:rsidP="00AD0327">
      <w:pPr>
        <w:rPr>
          <w:color w:val="000000" w:themeColor="text1"/>
        </w:rPr>
      </w:pPr>
      <w:r w:rsidRPr="00DB1256">
        <w:rPr>
          <w:color w:val="000000" w:themeColor="text1"/>
        </w:rPr>
        <w:t>Technological innovation has fundamentally reshaped how hotels manage finances and interact with clients. Mobile banking enables real-time transactions, seamless payments, and enhanced customer convenience. This, in turn, enhances operational efficiency, reduces transaction costs, and promotes revenue growth by facilitating easy access to both local and international markets. As a result, mobile banking has emerged as a key profitability driver in the hospitality sector by supporting faster payments, minimizing human error, and enabling data-driven financial decision-making (Smith et al., 2022).</w:t>
      </w:r>
    </w:p>
    <w:p w14:paraId="044F8EEF" w14:textId="77777777" w:rsidR="00AD0327" w:rsidRPr="00DB1256" w:rsidRDefault="00AD0327" w:rsidP="00AD0327">
      <w:pPr>
        <w:rPr>
          <w:color w:val="000000" w:themeColor="text1"/>
        </w:rPr>
      </w:pPr>
    </w:p>
    <w:p w14:paraId="7B2B070A" w14:textId="77777777" w:rsidR="00AD0327" w:rsidRPr="00DB1256" w:rsidRDefault="00AD0327" w:rsidP="00AD0327">
      <w:pPr>
        <w:rPr>
          <w:color w:val="000000" w:themeColor="text1"/>
        </w:rPr>
      </w:pPr>
      <w:r w:rsidRPr="00DB1256">
        <w:rPr>
          <w:color w:val="000000" w:themeColor="text1"/>
        </w:rPr>
        <w:t>Globally, the integration of mobile and digital financial systems has been linked to improved profitability across hospitality sectors. In Europe, hotel profitability plummeted by nearly 60% in 2020 due to the COVID-19 pandemic but rebounded by 45% in 2022, driven by the adoption of contactless payment systems and digital reservations (European Hotel Market Report, 2022; European Travel Commission, 2022). The use of cloud-based financial management tools and mobile payment technologies helped hotels enhance revenue collection, manage costs, and streamline financial operations (Peters et al., 2023). As such, mobile banking solutions have become indispensable in improving the operational efficiency and financial resilience of European hotels.</w:t>
      </w:r>
    </w:p>
    <w:p w14:paraId="3CBA0EE2" w14:textId="77777777" w:rsidR="00AD0327" w:rsidRPr="00DB1256" w:rsidRDefault="00AD0327" w:rsidP="00AD0327">
      <w:pPr>
        <w:rPr>
          <w:color w:val="000000" w:themeColor="text1"/>
        </w:rPr>
      </w:pPr>
    </w:p>
    <w:p w14:paraId="48D9BE81" w14:textId="205E158F" w:rsidR="00AD0327" w:rsidRPr="00DB1256" w:rsidRDefault="00AD0327" w:rsidP="00AD0327">
      <w:pPr>
        <w:rPr>
          <w:color w:val="000000" w:themeColor="text1"/>
        </w:rPr>
      </w:pPr>
      <w:r w:rsidRPr="00DB1256">
        <w:rPr>
          <w:color w:val="000000" w:themeColor="text1"/>
        </w:rPr>
        <w:t>In Asia, the hotel industry experienced a similar trajectory. Profitability dropped sharply by 55% in 2020 but recovered by 30% by mid-2023 as mobility restrictions eased (Jones Lang LaSalle, 2023). Mobile banking systems and automated payment solutions proved instrumental in this recovery. Their convenience encouraged cashless transactions, enhancing customer trust and experience. Moreover, integration with mobile apps for booking and payments simplified operations, boosting hotel revenues (Tan &amp; Chang, 2023). By enabling fast, secure, and convenient payments, mobile banking improved both liquidity management and customer retention</w:t>
      </w:r>
      <w:r w:rsidR="00A57037" w:rsidRPr="00DB1256">
        <w:rPr>
          <w:color w:val="000000" w:themeColor="text1"/>
        </w:rPr>
        <w:t xml:space="preserve"> </w:t>
      </w:r>
      <w:r w:rsidRPr="00DB1256">
        <w:rPr>
          <w:color w:val="000000" w:themeColor="text1"/>
        </w:rPr>
        <w:t>two major components of profitability.</w:t>
      </w:r>
    </w:p>
    <w:p w14:paraId="646E42DD" w14:textId="77777777" w:rsidR="00AD0327" w:rsidRPr="00DB1256" w:rsidRDefault="00AD0327" w:rsidP="00AD0327">
      <w:pPr>
        <w:rPr>
          <w:color w:val="000000" w:themeColor="text1"/>
        </w:rPr>
      </w:pPr>
    </w:p>
    <w:p w14:paraId="7507F69E" w14:textId="77777777" w:rsidR="00AD0327" w:rsidRPr="00DB1256" w:rsidRDefault="00AD0327" w:rsidP="00AD0327">
      <w:pPr>
        <w:rPr>
          <w:color w:val="000000" w:themeColor="text1"/>
        </w:rPr>
      </w:pPr>
      <w:r w:rsidRPr="00DB1256">
        <w:rPr>
          <w:color w:val="000000" w:themeColor="text1"/>
        </w:rPr>
        <w:t>Africa’s hotel sector has also benefited from technological adoption, especially mobile money systems. Following a 70% decline in profitability in 2020, the African hotel industry rebounded by 35% by 2022, largely driven by the adoption of mobile payment systems such as M-Pesa and Airtel Money (African Hotel Investment Forum, 2021; Mbiti et al., 2023). In many African regions where traditional banking infrastructure is limited, mobile banking has allowed hotels to process payments securely, expand their client base, and improve financial performance (Njuguna &amp; Wanjiku, 2022). Forecasts suggest that profitability in Africa’s hospitality sector could increase by up to 50% by 2024, underscoring the importance of mobile banking as a financial enabler (PWC Africa, 2023).</w:t>
      </w:r>
    </w:p>
    <w:p w14:paraId="4D8CFF89" w14:textId="77777777" w:rsidR="00AD0327" w:rsidRPr="00DB1256" w:rsidRDefault="00AD0327" w:rsidP="00AD0327">
      <w:pPr>
        <w:rPr>
          <w:color w:val="000000" w:themeColor="text1"/>
        </w:rPr>
      </w:pPr>
    </w:p>
    <w:p w14:paraId="35341997" w14:textId="460F59E8" w:rsidR="00AD0327" w:rsidRPr="00DB1256" w:rsidRDefault="00AD0327" w:rsidP="00AD0327">
      <w:pPr>
        <w:rPr>
          <w:color w:val="000000" w:themeColor="text1"/>
        </w:rPr>
      </w:pPr>
      <w:r w:rsidRPr="00DB1256">
        <w:rPr>
          <w:color w:val="000000" w:themeColor="text1"/>
        </w:rPr>
        <w:t xml:space="preserve">In Kenya, the five-star hotel segment has experienced similar profitability trends. The sector suffered a 50% decline in profitability in 2020 due to the pandemic but began recovering in 2021, </w:t>
      </w:r>
      <w:r w:rsidRPr="00DB1256">
        <w:rPr>
          <w:color w:val="000000" w:themeColor="text1"/>
        </w:rPr>
        <w:lastRenderedPageBreak/>
        <w:t>posting a 25% improvement as international travel resumed (KNBS, 2021; Tourism Research Institute, 2022). Mobile banking solutions</w:t>
      </w:r>
      <w:r w:rsidR="00A57037" w:rsidRPr="00DB1256">
        <w:rPr>
          <w:color w:val="000000" w:themeColor="text1"/>
        </w:rPr>
        <w:t xml:space="preserve"> </w:t>
      </w:r>
      <w:r w:rsidRPr="00DB1256">
        <w:rPr>
          <w:color w:val="000000" w:themeColor="text1"/>
        </w:rPr>
        <w:t>particularly the use of M-Pesa and other digital payment systems</w:t>
      </w:r>
      <w:r w:rsidR="00A57037" w:rsidRPr="00DB1256">
        <w:rPr>
          <w:color w:val="000000" w:themeColor="text1"/>
        </w:rPr>
        <w:t xml:space="preserve"> </w:t>
      </w:r>
      <w:r w:rsidRPr="00DB1256">
        <w:rPr>
          <w:color w:val="000000" w:themeColor="text1"/>
        </w:rPr>
        <w:t>have played a transformative role in this recovery. These platforms have enhanced customer convenience by offering secure, fast, and accessible payment options while reducing reliance on cash transactions. Hotels that adopted mobile payment systems also experienced better cash flow management, lower operational costs, and increased customer satisfaction, which together contributed to profitability growth (Kariuki et al., 2023). By 2023, five-star hotels in Kenya had recorded a 40% increase in profitability, with projections showing a full return to pre-pandemic levels by 2024 (East Africa Hotel Market Report, 2023).</w:t>
      </w:r>
    </w:p>
    <w:p w14:paraId="2AC68222" w14:textId="77777777" w:rsidR="00AD0327" w:rsidRPr="00DB1256" w:rsidRDefault="00AD0327" w:rsidP="00AD0327">
      <w:pPr>
        <w:rPr>
          <w:color w:val="000000" w:themeColor="text1"/>
        </w:rPr>
      </w:pPr>
    </w:p>
    <w:p w14:paraId="1C7B28BF" w14:textId="77777777" w:rsidR="00AD0327" w:rsidRPr="00DB1256" w:rsidRDefault="00AD0327" w:rsidP="00AD0327">
      <w:pPr>
        <w:rPr>
          <w:color w:val="000000" w:themeColor="text1"/>
        </w:rPr>
      </w:pPr>
      <w:r w:rsidRPr="00DB1256">
        <w:rPr>
          <w:color w:val="000000" w:themeColor="text1"/>
        </w:rPr>
        <w:t>Profitability, in this context, refers to a hotel’s ability to generate income relative to its expenses, reflecting its financial health and operational efficiency (Ross et al., 2021). Common measures of profitability include Net Profit Margin, Return on Assets (ROA), Return on Equity (ROE), and Earnings Before Interest, Taxes, Depreciation, and Amortization (EBITDA) (Gibson &amp; Black, 2022). In the hotel industry, profitability is often evaluated using indicators such as Revenue per Available Room (RevPAR) and Gross Operating Profit per Available Room (GOPPAR) (Johnson &amp; Adams, 2023). These metrics provide insight into how effectively hotels convert operational capacity into financial returns.</w:t>
      </w:r>
    </w:p>
    <w:p w14:paraId="3BD6EB6C" w14:textId="77777777" w:rsidR="00AD0327" w:rsidRPr="00DB1256" w:rsidRDefault="00AD0327" w:rsidP="00AD0327">
      <w:pPr>
        <w:rPr>
          <w:color w:val="000000" w:themeColor="text1"/>
        </w:rPr>
      </w:pPr>
    </w:p>
    <w:p w14:paraId="3F126560" w14:textId="77777777" w:rsidR="00AD0327" w:rsidRPr="00DB1256" w:rsidRDefault="00AD0327" w:rsidP="00AD0327">
      <w:pPr>
        <w:rPr>
          <w:color w:val="000000" w:themeColor="text1"/>
        </w:rPr>
      </w:pPr>
      <w:r w:rsidRPr="00DB1256">
        <w:rPr>
          <w:color w:val="000000" w:themeColor="text1"/>
        </w:rPr>
        <w:t>For the proposed study, Net Profit Margin is adopted as the key indicator of profitability because it reflects the efficiency with which hotels manage costs relative to revenues. Mobile banking solutions are expected to directly influence this metric by streamlining financial operations, minimizing transaction costs, and improving customer payment experiences. Through mobile banking, hotels can process payments instantly, reduce the need for intermediaries, and enhance transparency in cash flow management. This ultimately boosts profitability by lowering administrative costs and increasing operational efficiency (Johnson &amp; Adams, 2023).</w:t>
      </w:r>
    </w:p>
    <w:p w14:paraId="3FC7F73B" w14:textId="77777777" w:rsidR="00AD0327" w:rsidRPr="00DB1256" w:rsidRDefault="00AD0327" w:rsidP="00AD0327">
      <w:pPr>
        <w:rPr>
          <w:color w:val="000000" w:themeColor="text1"/>
        </w:rPr>
      </w:pPr>
    </w:p>
    <w:p w14:paraId="408A58F9" w14:textId="4E2D435A" w:rsidR="00416E73" w:rsidRPr="00DB1256" w:rsidRDefault="00AD0327" w:rsidP="00AD0327">
      <w:pPr>
        <w:rPr>
          <w:color w:val="000000" w:themeColor="text1"/>
        </w:rPr>
      </w:pPr>
      <w:r w:rsidRPr="00DB1256">
        <w:rPr>
          <w:color w:val="000000" w:themeColor="text1"/>
        </w:rPr>
        <w:t>In sum, the integration of mobile banking solutions within the hospitality sector</w:t>
      </w:r>
      <w:r w:rsidR="00A57037" w:rsidRPr="00DB1256">
        <w:rPr>
          <w:color w:val="000000" w:themeColor="text1"/>
        </w:rPr>
        <w:t xml:space="preserve"> </w:t>
      </w:r>
      <w:r w:rsidRPr="00DB1256">
        <w:rPr>
          <w:color w:val="000000" w:themeColor="text1"/>
        </w:rPr>
        <w:t>particularly among five-star hotels in Nairobi City County</w:t>
      </w:r>
      <w:r w:rsidR="00A57037" w:rsidRPr="00DB1256">
        <w:rPr>
          <w:color w:val="000000" w:themeColor="text1"/>
        </w:rPr>
        <w:t xml:space="preserve"> </w:t>
      </w:r>
      <w:r w:rsidRPr="00DB1256">
        <w:rPr>
          <w:color w:val="000000" w:themeColor="text1"/>
        </w:rPr>
        <w:t>represents a significant evolution in financial management and service delivery. As hotels continue to embrace digital transformation, mobile banking provides a sustainable path to profitability by combining operational efficiency with superior customer service. It enables hotels to align financial innovation with business strategy, thereby enhancing competitiveness in a dynamic global tourism environment. The proposed study thus aims to assess the extent to which mobile banking solutions affect the profitability of five-star hotels, providing empirical insights into how technology-driven financial innovations can support sustainable growth in Kenya’s hospitality industry.</w:t>
      </w:r>
    </w:p>
    <w:p w14:paraId="7A9724E0" w14:textId="77777777" w:rsidR="00AD0327" w:rsidRPr="00DB1256" w:rsidRDefault="00AD0327" w:rsidP="00AD0327">
      <w:pPr>
        <w:rPr>
          <w:rFonts w:cs="Times New Roman"/>
          <w:color w:val="000000" w:themeColor="text1"/>
          <w:szCs w:val="24"/>
        </w:rPr>
      </w:pPr>
      <w:r w:rsidRPr="00DB1256">
        <w:rPr>
          <w:rFonts w:cs="Times New Roman"/>
          <w:color w:val="000000" w:themeColor="text1"/>
          <w:szCs w:val="24"/>
        </w:rPr>
        <w:t xml:space="preserve">The integration of technology-driven financial services has significantly transformed the way modern businesses, including hotels, manage financial operations and interact with customers. Technology-driven financial services, often referred to as financial technology (fintech), involve the use of digital innovations such as online booking systems, mobile banking, automated invoicing, and loyalty programs to enhance efficiency, improve customer experience, and optimize profitability (Kumar et al., 2022). Within the hospitality sector, these technologies streamline </w:t>
      </w:r>
      <w:r w:rsidRPr="00DB1256">
        <w:rPr>
          <w:rFonts w:cs="Times New Roman"/>
          <w:color w:val="000000" w:themeColor="text1"/>
          <w:szCs w:val="24"/>
        </w:rPr>
        <w:lastRenderedPageBreak/>
        <w:t>financial processes, simplify transactions, and promote revenue growth by enabling faster, more secure, and customer-friendly financial interactions (Johnson &amp; Lee, 2021).</w:t>
      </w:r>
    </w:p>
    <w:p w14:paraId="136EAEB9" w14:textId="77777777" w:rsidR="00AD0327" w:rsidRPr="00DB1256" w:rsidRDefault="00AD0327" w:rsidP="00AD0327">
      <w:pPr>
        <w:rPr>
          <w:rFonts w:cs="Times New Roman"/>
          <w:color w:val="000000" w:themeColor="text1"/>
          <w:szCs w:val="24"/>
        </w:rPr>
      </w:pPr>
    </w:p>
    <w:p w14:paraId="1831A0BD" w14:textId="77777777" w:rsidR="00AD0327" w:rsidRPr="00DB1256" w:rsidRDefault="00AD0327" w:rsidP="00AD0327">
      <w:pPr>
        <w:rPr>
          <w:rFonts w:cs="Times New Roman"/>
          <w:color w:val="000000" w:themeColor="text1"/>
          <w:szCs w:val="24"/>
        </w:rPr>
      </w:pPr>
      <w:r w:rsidRPr="00DB1256">
        <w:rPr>
          <w:rFonts w:cs="Times New Roman"/>
          <w:color w:val="000000" w:themeColor="text1"/>
          <w:szCs w:val="24"/>
        </w:rPr>
        <w:t>Mobile banking solutions represent a critical component of fintech within the hotel industry. These solutions enable customers to perform transactions such as payments, fund transfers, and account management using mobile applications or SMS-based platforms. In Kenya, the rapid adoption of mobile payment systems such as M-Pesa has redefined how businesses operate, offering convenience, accessibility, and real-time transaction processing (</w:t>
      </w:r>
      <w:proofErr w:type="spellStart"/>
      <w:r w:rsidRPr="00DB1256">
        <w:rPr>
          <w:rFonts w:cs="Times New Roman"/>
          <w:color w:val="000000" w:themeColor="text1"/>
          <w:szCs w:val="24"/>
        </w:rPr>
        <w:t>Mutuku</w:t>
      </w:r>
      <w:proofErr w:type="spellEnd"/>
      <w:r w:rsidRPr="00DB1256">
        <w:rPr>
          <w:rFonts w:cs="Times New Roman"/>
          <w:color w:val="000000" w:themeColor="text1"/>
          <w:szCs w:val="24"/>
        </w:rPr>
        <w:t xml:space="preserve">, </w:t>
      </w:r>
      <w:proofErr w:type="spellStart"/>
      <w:r w:rsidRPr="00DB1256">
        <w:rPr>
          <w:rFonts w:cs="Times New Roman"/>
          <w:color w:val="000000" w:themeColor="text1"/>
          <w:szCs w:val="24"/>
        </w:rPr>
        <w:t>Muathe</w:t>
      </w:r>
      <w:proofErr w:type="spellEnd"/>
      <w:r w:rsidRPr="00DB1256">
        <w:rPr>
          <w:rFonts w:cs="Times New Roman"/>
          <w:color w:val="000000" w:themeColor="text1"/>
          <w:szCs w:val="24"/>
        </w:rPr>
        <w:t xml:space="preserve"> &amp; James, 2019). For five-star hotels in Nairobi City County, mobile banking solutions not only facilitate seamless payments from both local and international guests but also improve cash flow management, reduce operational inefficiencies, and enhance financial security. Consequently, mobile banking directly influences hotel profitability through faster transaction turnover, reduced payment delays, and increased customer satisfaction (Brown &amp; Adams, 2022).</w:t>
      </w:r>
    </w:p>
    <w:p w14:paraId="42F0289C" w14:textId="77777777" w:rsidR="00AD0327" w:rsidRPr="00DB1256" w:rsidRDefault="00AD0327" w:rsidP="00AD0327">
      <w:pPr>
        <w:rPr>
          <w:rFonts w:cs="Times New Roman"/>
          <w:color w:val="000000" w:themeColor="text1"/>
          <w:szCs w:val="24"/>
        </w:rPr>
      </w:pPr>
    </w:p>
    <w:p w14:paraId="1252BA1F" w14:textId="77777777" w:rsidR="00AD0327" w:rsidRPr="00DB1256" w:rsidRDefault="00AD0327" w:rsidP="00AD0327">
      <w:pPr>
        <w:rPr>
          <w:rFonts w:cs="Times New Roman"/>
          <w:color w:val="000000" w:themeColor="text1"/>
          <w:szCs w:val="24"/>
        </w:rPr>
      </w:pPr>
      <w:r w:rsidRPr="00DB1256">
        <w:rPr>
          <w:rFonts w:cs="Times New Roman"/>
          <w:color w:val="000000" w:themeColor="text1"/>
          <w:szCs w:val="24"/>
        </w:rPr>
        <w:t>Empirical studies highlight that mobile banking solutions have a measurable impact on business performance across different sectors. For instance, Smith and Richards (2021) found that online and mobile payment systems improved customer convenience and reduced payment processing times in the retail sector. Similarly, Brown and Adams (2022) reported that mobile banking applications in the financial industry improved service delivery efficiency and customer loyalty. In the tourism and hospitality sector, Zhang et al. (2023) demonstrated that mobile payment systems enhance service delivery and contribute to better financial performance by reducing administrative costs associated with manual payment processing. These findings suggest that mobile banking serves as a key enabler of profitability by improving transaction efficiency and enhancing customer experiences.</w:t>
      </w:r>
    </w:p>
    <w:p w14:paraId="0ABAFBC0" w14:textId="77777777" w:rsidR="00AD0327" w:rsidRPr="00DB1256" w:rsidRDefault="00AD0327" w:rsidP="00AD0327">
      <w:pPr>
        <w:rPr>
          <w:rFonts w:cs="Times New Roman"/>
          <w:color w:val="000000" w:themeColor="text1"/>
          <w:szCs w:val="24"/>
        </w:rPr>
      </w:pPr>
    </w:p>
    <w:p w14:paraId="4258A8FA" w14:textId="77777777" w:rsidR="00AD0327" w:rsidRPr="00DB1256" w:rsidRDefault="00AD0327" w:rsidP="00AD0327">
      <w:pPr>
        <w:rPr>
          <w:rFonts w:cs="Times New Roman"/>
          <w:color w:val="000000" w:themeColor="text1"/>
          <w:szCs w:val="24"/>
        </w:rPr>
      </w:pPr>
      <w:r w:rsidRPr="00DB1256">
        <w:rPr>
          <w:rFonts w:cs="Times New Roman"/>
          <w:color w:val="000000" w:themeColor="text1"/>
          <w:szCs w:val="24"/>
        </w:rPr>
        <w:t>In Nairobi’s five-star hotels, the relevance of mobile banking cannot be overstated. Guests increasingly prefer digital payment methods due to their speed, security, and convenience. Hotels that integrate mobile payment platforms such as M-Pesa, Airtel Money, or card-linked mobile apps can attract tech-savvy clients who prioritize seamless financial interactions. Moreover, the use of mobile banking allows hotels to minimize transaction fees, reduce reliance on intermediaries, and improve financial record accuracy. Mobile banking also enables real-time monitoring of payments and revenue streams, providing management with vital data for strategic decision-making. Consequently, the adoption of mobile banking solutions strengthens financial transparency and contributes to improved profitability (Tan &amp; Chang, 2023).</w:t>
      </w:r>
    </w:p>
    <w:p w14:paraId="5E574973" w14:textId="77777777" w:rsidR="00AD0327" w:rsidRPr="00DB1256" w:rsidRDefault="00AD0327" w:rsidP="00AD0327">
      <w:pPr>
        <w:rPr>
          <w:rFonts w:cs="Times New Roman"/>
          <w:color w:val="000000" w:themeColor="text1"/>
          <w:szCs w:val="24"/>
        </w:rPr>
      </w:pPr>
    </w:p>
    <w:p w14:paraId="55A99752" w14:textId="77777777" w:rsidR="00AD0327" w:rsidRPr="00DB1256" w:rsidRDefault="00AD0327" w:rsidP="00AD0327">
      <w:pPr>
        <w:rPr>
          <w:rFonts w:cs="Times New Roman"/>
          <w:color w:val="000000" w:themeColor="text1"/>
          <w:szCs w:val="24"/>
        </w:rPr>
      </w:pPr>
      <w:r w:rsidRPr="00DB1256">
        <w:rPr>
          <w:rFonts w:cs="Times New Roman"/>
          <w:color w:val="000000" w:themeColor="text1"/>
          <w:szCs w:val="24"/>
        </w:rPr>
        <w:t xml:space="preserve">Beyond enhancing payment efficiency, mobile banking fosters greater customer trust and loyalty. Guests are more likely to return to establishments that provide secure, easy-to-use payment systems. In a competitive hospitality market such as Nairobi’s, this creates a strategic advantage for five-star hotels seeking to differentiate themselves through superior service delivery. Furthermore, mobile banking aligns with broader trends in digital transformation, which emphasize sustainability, reduced cash handling, and enhanced data-driven financial management (Kumar &amp; Patel, 2022). Therefore, integrating mobile banking into hotel operations is not merely </w:t>
      </w:r>
      <w:r w:rsidRPr="00DB1256">
        <w:rPr>
          <w:rFonts w:cs="Times New Roman"/>
          <w:color w:val="000000" w:themeColor="text1"/>
          <w:szCs w:val="24"/>
        </w:rPr>
        <w:lastRenderedPageBreak/>
        <w:t>a technological upgrade but a strategic financial innovation aimed at long-term profitability and resilience.</w:t>
      </w:r>
    </w:p>
    <w:p w14:paraId="661EF6C2" w14:textId="77777777" w:rsidR="00AD0327" w:rsidRPr="00DB1256" w:rsidRDefault="00AD0327" w:rsidP="00AD0327">
      <w:pPr>
        <w:rPr>
          <w:rFonts w:cs="Times New Roman"/>
          <w:color w:val="000000" w:themeColor="text1"/>
          <w:szCs w:val="24"/>
        </w:rPr>
      </w:pPr>
    </w:p>
    <w:p w14:paraId="4CED65BD" w14:textId="77777777" w:rsidR="00AD0327" w:rsidRPr="00DB1256" w:rsidRDefault="00AD0327" w:rsidP="00AD0327">
      <w:pPr>
        <w:rPr>
          <w:rFonts w:cs="Times New Roman"/>
          <w:color w:val="000000" w:themeColor="text1"/>
          <w:szCs w:val="24"/>
        </w:rPr>
      </w:pPr>
      <w:r w:rsidRPr="00DB1256">
        <w:rPr>
          <w:rFonts w:cs="Times New Roman"/>
          <w:color w:val="000000" w:themeColor="text1"/>
          <w:szCs w:val="24"/>
        </w:rPr>
        <w:t xml:space="preserve">The Kenyan hospitality sector, and particularly five-star hotels in Nairobi, provides a suitable context for examining the impact of mobile banking solutions on profitability. The industry has evolved significantly since its early development during the colonial period, expanding rapidly after independence through both government and private investments. By 2022, Kenya’s hospitality sector had a total bed capacity of approximately 58,000, with Nairobi accounting for 23.7% of this total (Kamau &amp; </w:t>
      </w:r>
      <w:proofErr w:type="spellStart"/>
      <w:r w:rsidRPr="00DB1256">
        <w:rPr>
          <w:rFonts w:cs="Times New Roman"/>
          <w:color w:val="000000" w:themeColor="text1"/>
          <w:szCs w:val="24"/>
        </w:rPr>
        <w:t>Waudo</w:t>
      </w:r>
      <w:proofErr w:type="spellEnd"/>
      <w:r w:rsidRPr="00DB1256">
        <w:rPr>
          <w:rFonts w:cs="Times New Roman"/>
          <w:color w:val="000000" w:themeColor="text1"/>
          <w:szCs w:val="24"/>
        </w:rPr>
        <w:t>, 2022). The Tourism Regulatory Authority (TRA) classifies hotels using a star-rating system based on East African Community standards, with five-star hotels representing the pinnacle of luxury and service quality (PwC, 2021). These establishments offer premium amenities such as concierge services, wellness centers, fine dining, and executive business facilities, catering to high-end domestic and international clientele.</w:t>
      </w:r>
    </w:p>
    <w:p w14:paraId="4A64E7C4" w14:textId="77777777" w:rsidR="00AD0327" w:rsidRPr="00DB1256" w:rsidRDefault="00AD0327" w:rsidP="00AD0327">
      <w:pPr>
        <w:rPr>
          <w:rFonts w:cs="Times New Roman"/>
          <w:color w:val="000000" w:themeColor="text1"/>
          <w:szCs w:val="24"/>
        </w:rPr>
      </w:pPr>
    </w:p>
    <w:p w14:paraId="1C1C1775" w14:textId="77777777" w:rsidR="00AD0327" w:rsidRPr="00DB1256" w:rsidRDefault="00AD0327" w:rsidP="00AD0327">
      <w:pPr>
        <w:rPr>
          <w:rFonts w:cs="Times New Roman"/>
          <w:color w:val="000000" w:themeColor="text1"/>
          <w:szCs w:val="24"/>
        </w:rPr>
      </w:pPr>
      <w:r w:rsidRPr="00DB1256">
        <w:rPr>
          <w:rFonts w:cs="Times New Roman"/>
          <w:color w:val="000000" w:themeColor="text1"/>
          <w:szCs w:val="24"/>
        </w:rPr>
        <w:t xml:space="preserve">Nairobi City County hosts the largest concentration of five-star hotels in Kenya, including Villa Rosa Kempinski, Fairmont The Norfolk, Radisson Blu, The </w:t>
      </w:r>
      <w:proofErr w:type="spellStart"/>
      <w:r w:rsidRPr="00DB1256">
        <w:rPr>
          <w:rFonts w:cs="Times New Roman"/>
          <w:color w:val="000000" w:themeColor="text1"/>
          <w:szCs w:val="24"/>
        </w:rPr>
        <w:t>Sarova</w:t>
      </w:r>
      <w:proofErr w:type="spellEnd"/>
      <w:r w:rsidRPr="00DB1256">
        <w:rPr>
          <w:rFonts w:cs="Times New Roman"/>
          <w:color w:val="000000" w:themeColor="text1"/>
          <w:szCs w:val="24"/>
        </w:rPr>
        <w:t xml:space="preserve"> Stanley, </w:t>
      </w:r>
      <w:proofErr w:type="spellStart"/>
      <w:r w:rsidRPr="00DB1256">
        <w:rPr>
          <w:rFonts w:cs="Times New Roman"/>
          <w:color w:val="000000" w:themeColor="text1"/>
          <w:szCs w:val="24"/>
        </w:rPr>
        <w:t>Sankara</w:t>
      </w:r>
      <w:proofErr w:type="spellEnd"/>
      <w:r w:rsidRPr="00DB1256">
        <w:rPr>
          <w:rFonts w:cs="Times New Roman"/>
          <w:color w:val="000000" w:themeColor="text1"/>
          <w:szCs w:val="24"/>
        </w:rPr>
        <w:t xml:space="preserve"> Nairobi, The Boma Nairobi, and Hemingway’s Nairobi. These hotels are major contributors to the city’s tourism revenue and serve as benchmarks for quality and profitability in the national hospitality industry (</w:t>
      </w:r>
      <w:proofErr w:type="spellStart"/>
      <w:r w:rsidRPr="00DB1256">
        <w:rPr>
          <w:rFonts w:cs="Times New Roman"/>
          <w:color w:val="000000" w:themeColor="text1"/>
          <w:szCs w:val="24"/>
        </w:rPr>
        <w:t>Cytonn</w:t>
      </w:r>
      <w:proofErr w:type="spellEnd"/>
      <w:r w:rsidRPr="00DB1256">
        <w:rPr>
          <w:rFonts w:cs="Times New Roman"/>
          <w:color w:val="000000" w:themeColor="text1"/>
          <w:szCs w:val="24"/>
        </w:rPr>
        <w:t>, 2022). However, despite their strong market positioning, profitability among these hotels has fluctuated over recent years due to global and local disruptions, most notably the COVID-19 pandemic. The crisis led to a sharp decline in occupancy rates, dropping to as low as 29.1% in 2020, with revenue per available room reducing significantly (</w:t>
      </w:r>
      <w:proofErr w:type="spellStart"/>
      <w:r w:rsidRPr="00DB1256">
        <w:rPr>
          <w:rFonts w:cs="Times New Roman"/>
          <w:color w:val="000000" w:themeColor="text1"/>
          <w:szCs w:val="24"/>
        </w:rPr>
        <w:t>Cytonn</w:t>
      </w:r>
      <w:proofErr w:type="spellEnd"/>
      <w:r w:rsidRPr="00DB1256">
        <w:rPr>
          <w:rFonts w:cs="Times New Roman"/>
          <w:color w:val="000000" w:themeColor="text1"/>
          <w:szCs w:val="24"/>
        </w:rPr>
        <w:t>, 2021). Nonetheless, recovery efforts since 2022 have shown gradual improvement, supported by the adoption of innovative financial and technological strategies, including mobile payment systems and digital marketing (Coopers, 2023).</w:t>
      </w:r>
    </w:p>
    <w:p w14:paraId="7CBCA164" w14:textId="77777777" w:rsidR="00AD0327" w:rsidRPr="00DB1256" w:rsidRDefault="00AD0327" w:rsidP="00AD0327">
      <w:pPr>
        <w:rPr>
          <w:rFonts w:cs="Times New Roman"/>
          <w:color w:val="000000" w:themeColor="text1"/>
          <w:szCs w:val="24"/>
        </w:rPr>
      </w:pPr>
    </w:p>
    <w:p w14:paraId="30229CB1" w14:textId="272C1EC9" w:rsidR="00AD0327" w:rsidRPr="00DB1256" w:rsidRDefault="00AD0327" w:rsidP="00AD0327">
      <w:pPr>
        <w:rPr>
          <w:rFonts w:cs="Times New Roman"/>
          <w:color w:val="000000" w:themeColor="text1"/>
          <w:szCs w:val="24"/>
        </w:rPr>
      </w:pPr>
      <w:r w:rsidRPr="00DB1256">
        <w:rPr>
          <w:rFonts w:cs="Times New Roman"/>
          <w:color w:val="000000" w:themeColor="text1"/>
          <w:szCs w:val="24"/>
        </w:rPr>
        <w:t>By 2023, occupancy rates for five-star hotels in Nairobi averaged around 45%, reflecting steady recovery fueled by domestic tourism and digital transformation (</w:t>
      </w:r>
      <w:proofErr w:type="spellStart"/>
      <w:r w:rsidRPr="00DB1256">
        <w:rPr>
          <w:rFonts w:cs="Times New Roman"/>
          <w:color w:val="000000" w:themeColor="text1"/>
          <w:szCs w:val="24"/>
        </w:rPr>
        <w:t>Diffu</w:t>
      </w:r>
      <w:proofErr w:type="spellEnd"/>
      <w:r w:rsidRPr="00DB1256">
        <w:rPr>
          <w:rFonts w:cs="Times New Roman"/>
          <w:color w:val="000000" w:themeColor="text1"/>
          <w:szCs w:val="24"/>
        </w:rPr>
        <w:t xml:space="preserve">, 2020; </w:t>
      </w:r>
      <w:proofErr w:type="spellStart"/>
      <w:r w:rsidRPr="00DB1256">
        <w:rPr>
          <w:rFonts w:cs="Times New Roman"/>
          <w:color w:val="000000" w:themeColor="text1"/>
          <w:szCs w:val="24"/>
        </w:rPr>
        <w:t>Cytonn</w:t>
      </w:r>
      <w:proofErr w:type="spellEnd"/>
      <w:r w:rsidRPr="00DB1256">
        <w:rPr>
          <w:rFonts w:cs="Times New Roman"/>
          <w:color w:val="000000" w:themeColor="text1"/>
          <w:szCs w:val="24"/>
        </w:rPr>
        <w:t>, 2023). The introduction of mobile banking platforms has played a critical role in this recovery by enabling efficient financial operations and supporting the shift toward contactless transactions in the post-pandemic era. Hotels adopting mobile payment solutions have reduced administrative burdens, improved working capital management, and strengthened customer confidence</w:t>
      </w:r>
      <w:r w:rsidR="00A57037" w:rsidRPr="00DB1256">
        <w:rPr>
          <w:rFonts w:cs="Times New Roman"/>
          <w:color w:val="000000" w:themeColor="text1"/>
          <w:szCs w:val="24"/>
        </w:rPr>
        <w:t xml:space="preserve"> </w:t>
      </w:r>
      <w:r w:rsidRPr="00DB1256">
        <w:rPr>
          <w:rFonts w:cs="Times New Roman"/>
          <w:color w:val="000000" w:themeColor="text1"/>
          <w:szCs w:val="24"/>
        </w:rPr>
        <w:t>all of which contribute directly to profitability. Thus, mobile banking solutions not only enhance operational performance but also serve as a strategic response to changing market dynamics and consumer preferences, mobile banking solutions have become integral to the profitability of five-star hotels in Nairobi City County. They improve financial efficiency, enhance customer experience, and support sustainable business growth. As the hospitality sector continues to embrace digital transformation, understanding the relationship between mobile banking and profitability will provide valuable insights for hotel managers, investors, and policymakers seeking to strengthen Kenya’s tourism competitiveness through technology-driven financial innovation.</w:t>
      </w:r>
    </w:p>
    <w:p w14:paraId="48C38FDC" w14:textId="4C473802" w:rsidR="00055D83" w:rsidRPr="00DB1256" w:rsidRDefault="00055D83" w:rsidP="00591BB0">
      <w:pPr>
        <w:pStyle w:val="Heading2"/>
        <w:rPr>
          <w:b w:val="0"/>
          <w:bCs w:val="0"/>
          <w:color w:val="000000" w:themeColor="text1"/>
        </w:rPr>
      </w:pPr>
      <w:r w:rsidRPr="00DB1256">
        <w:rPr>
          <w:color w:val="000000" w:themeColor="text1"/>
        </w:rPr>
        <w:t>1.1 Research Problem</w:t>
      </w:r>
    </w:p>
    <w:p w14:paraId="28C3ABD8" w14:textId="160C3FD0" w:rsidR="007C386A" w:rsidRPr="00DB1256" w:rsidRDefault="007C386A" w:rsidP="007C386A">
      <w:pPr>
        <w:spacing w:after="240"/>
        <w:rPr>
          <w:color w:val="000000" w:themeColor="text1"/>
        </w:rPr>
      </w:pPr>
      <w:r w:rsidRPr="00DB1256">
        <w:rPr>
          <w:color w:val="000000" w:themeColor="text1"/>
        </w:rPr>
        <w:t xml:space="preserve">The hotel industry remains a vital component of Kenya’s economy, with Nairobi City County hosting the largest number of five-star hotels such as Villa Rosa Kempinski, Fairmont The </w:t>
      </w:r>
      <w:r w:rsidRPr="00DB1256">
        <w:rPr>
          <w:color w:val="000000" w:themeColor="text1"/>
        </w:rPr>
        <w:lastRenderedPageBreak/>
        <w:t>Norfolk, and Radisson Blu. Despite their premium positioning, these hotels have experienced a steady decline in profitability between 2020 and 2024, with average net income reducing by 12.5% in 2020, 8.7% in 2021, 7.4% in 2022, 5.9% in 2023, and 6.8% in 2024 (</w:t>
      </w:r>
      <w:proofErr w:type="spellStart"/>
      <w:r w:rsidRPr="00DB1256">
        <w:rPr>
          <w:color w:val="000000" w:themeColor="text1"/>
        </w:rPr>
        <w:t>Cytonn</w:t>
      </w:r>
      <w:proofErr w:type="spellEnd"/>
      <w:r w:rsidRPr="00DB1256">
        <w:rPr>
          <w:color w:val="000000" w:themeColor="text1"/>
        </w:rPr>
        <w:t>, 2024). This downward trend is attributed to rising operational costs, technological inefficiencies, and a sluggish global economy, highlighting the need for innovative financial solutions to sustain profitability.</w:t>
      </w:r>
    </w:p>
    <w:p w14:paraId="27FDC211" w14:textId="1AFBF29E" w:rsidR="00BD15A0" w:rsidRPr="00DB1256" w:rsidRDefault="007C386A" w:rsidP="007C386A">
      <w:pPr>
        <w:spacing w:after="240"/>
        <w:rPr>
          <w:rFonts w:cs="Times New Roman"/>
          <w:b/>
          <w:color w:val="000000" w:themeColor="text1"/>
          <w:szCs w:val="24"/>
        </w:rPr>
      </w:pPr>
      <w:r w:rsidRPr="00DB1256">
        <w:rPr>
          <w:color w:val="000000" w:themeColor="text1"/>
        </w:rPr>
        <w:t>Traditional financial management practices such as budgeting and cost control are no longer sufficient in addressing these challenges. Mobile banking solutions offer an opportunity for hotels to enhance financial operations by improving transaction efficiency, reducing cash handling risks, and optimizing payment processes. However, empirical evidence on how mobile banking influences profitability in five-star hotels remains limited. Existing studies</w:t>
      </w:r>
      <w:r w:rsidR="00A57037" w:rsidRPr="00DB1256">
        <w:rPr>
          <w:color w:val="000000" w:themeColor="text1"/>
        </w:rPr>
        <w:t xml:space="preserve"> </w:t>
      </w:r>
      <w:r w:rsidRPr="00DB1256">
        <w:rPr>
          <w:color w:val="000000" w:themeColor="text1"/>
        </w:rPr>
        <w:t>such as those by Njoroge and Wanjiru (2021) on SMEs, Kamau and Muthoni (2022) on retail outlets, and Mwangi and Karanja (2023) on banks</w:t>
      </w:r>
      <w:r w:rsidR="00A57037" w:rsidRPr="00DB1256">
        <w:rPr>
          <w:color w:val="000000" w:themeColor="text1"/>
        </w:rPr>
        <w:t xml:space="preserve"> </w:t>
      </w:r>
      <w:r w:rsidRPr="00DB1256">
        <w:rPr>
          <w:color w:val="000000" w:themeColor="text1"/>
        </w:rPr>
        <w:t>have primarily focused on other sectors, leaving contextual, conceptual, and methodological gaps regarding the hospitality industry. Therefore, there is a critical need to examine how mobile banking solutions affect the profitability of five-star hotels in Nairobi City County. Addressing this gap will provide valuable insights for hotel managers and policymakers seeking to leverage financial technology for improved performance</w:t>
      </w:r>
      <w:r w:rsidR="00BD0E33" w:rsidRPr="00DB1256">
        <w:rPr>
          <w:rFonts w:cs="Times New Roman"/>
          <w:color w:val="000000" w:themeColor="text1"/>
          <w:szCs w:val="24"/>
        </w:rPr>
        <w:t>.</w:t>
      </w:r>
      <w:r w:rsidR="00BD15A0" w:rsidRPr="00DB1256">
        <w:rPr>
          <w:rFonts w:cs="Times New Roman"/>
          <w:b/>
          <w:color w:val="000000" w:themeColor="text1"/>
          <w:szCs w:val="24"/>
        </w:rPr>
        <w:t xml:space="preserve"> </w:t>
      </w:r>
    </w:p>
    <w:p w14:paraId="2BF834EB" w14:textId="0F3C3528" w:rsidR="00D728D6" w:rsidRPr="00DB1256" w:rsidRDefault="00D728D6" w:rsidP="007C386A">
      <w:pPr>
        <w:spacing w:after="240"/>
        <w:rPr>
          <w:rFonts w:cs="Times New Roman"/>
          <w:b/>
          <w:i/>
          <w:iCs/>
          <w:color w:val="000000" w:themeColor="text1"/>
          <w:szCs w:val="24"/>
        </w:rPr>
      </w:pPr>
      <w:r w:rsidRPr="00DB1256">
        <w:rPr>
          <w:rFonts w:cs="Times New Roman"/>
          <w:b/>
          <w:i/>
          <w:iCs/>
          <w:color w:val="000000" w:themeColor="text1"/>
          <w:szCs w:val="24"/>
        </w:rPr>
        <w:t>Study Limitations</w:t>
      </w:r>
    </w:p>
    <w:p w14:paraId="27C6C36A" w14:textId="13CFECA4" w:rsidR="00D728D6" w:rsidRPr="00DB1256" w:rsidRDefault="00D728D6" w:rsidP="007C386A">
      <w:pPr>
        <w:spacing w:after="240"/>
        <w:rPr>
          <w:rFonts w:cs="Times New Roman"/>
          <w:bCs/>
          <w:color w:val="000000" w:themeColor="text1"/>
          <w:szCs w:val="24"/>
        </w:rPr>
      </w:pPr>
      <w:r w:rsidRPr="00DB1256">
        <w:rPr>
          <w:rFonts w:cs="Times New Roman"/>
          <w:bCs/>
          <w:color w:val="000000" w:themeColor="text1"/>
          <w:szCs w:val="24"/>
        </w:rPr>
        <w:t>The study faced limitations such as restricted access to confidential financial data from five-star hotels, mitigated through ethical measures and data anonymization. Isolating mobile banking solutions as the sole profitability factor was challenging due to external influences, addressed by using control variables. The focus on Nairobi City County limited generalizability, but diverse hotel selection and literature comparison enhanced relevance. Rapid technological changes may affect long-term applicability; hence, future studies are recommended to address emerging mobile banking innovations.</w:t>
      </w:r>
    </w:p>
    <w:p w14:paraId="751942BF" w14:textId="174F029E" w:rsidR="00E819C7" w:rsidRPr="00DB1256" w:rsidRDefault="00E819C7" w:rsidP="00591BB0">
      <w:pPr>
        <w:rPr>
          <w:color w:val="000000" w:themeColor="text1"/>
        </w:rPr>
      </w:pPr>
    </w:p>
    <w:p w14:paraId="60555E06" w14:textId="27B80DB2" w:rsidR="00055D83" w:rsidRPr="00DB1256" w:rsidRDefault="009E742A" w:rsidP="009E742A">
      <w:pPr>
        <w:pStyle w:val="Heading2"/>
        <w:rPr>
          <w:color w:val="000000" w:themeColor="text1"/>
          <w:szCs w:val="24"/>
          <w:lang w:val="en-GB"/>
        </w:rPr>
      </w:pPr>
      <w:r w:rsidRPr="00DB1256">
        <w:rPr>
          <w:color w:val="000000" w:themeColor="text1"/>
          <w:szCs w:val="24"/>
          <w:lang w:val="en-GB"/>
        </w:rPr>
        <w:t xml:space="preserve">2.0 Literature Review  </w:t>
      </w:r>
    </w:p>
    <w:p w14:paraId="608451B7" w14:textId="77777777" w:rsidR="00D728D6" w:rsidRPr="00DB1256" w:rsidRDefault="00D728D6" w:rsidP="00D728D6">
      <w:pPr>
        <w:rPr>
          <w:b/>
          <w:bCs/>
          <w:i/>
          <w:iCs/>
          <w:color w:val="000000" w:themeColor="text1"/>
          <w:lang w:val="en-GB"/>
        </w:rPr>
      </w:pPr>
      <w:r w:rsidRPr="00DB1256">
        <w:rPr>
          <w:b/>
          <w:bCs/>
          <w:i/>
          <w:iCs/>
          <w:color w:val="000000" w:themeColor="text1"/>
          <w:lang w:val="en-GB"/>
        </w:rPr>
        <w:t>Theoretical Framework</w:t>
      </w:r>
    </w:p>
    <w:p w14:paraId="5C223327" w14:textId="209B5CF5" w:rsidR="00D728D6" w:rsidRPr="00DB1256" w:rsidRDefault="00D728D6" w:rsidP="00D728D6">
      <w:pPr>
        <w:rPr>
          <w:color w:val="000000" w:themeColor="text1"/>
          <w:lang w:val="en-GB"/>
        </w:rPr>
      </w:pPr>
      <w:r w:rsidRPr="00DB1256">
        <w:rPr>
          <w:color w:val="000000" w:themeColor="text1"/>
          <w:lang w:val="en-GB"/>
        </w:rPr>
        <w:t>This study on Mobile Banking Solutions and Profitability of Five-Star Hotels in Nairobi City County, Kenya is anchored on three key theories</w:t>
      </w:r>
      <w:r w:rsidR="00A57037" w:rsidRPr="00DB1256">
        <w:rPr>
          <w:color w:val="000000" w:themeColor="text1"/>
          <w:lang w:val="en-GB"/>
        </w:rPr>
        <w:t xml:space="preserve"> </w:t>
      </w:r>
      <w:r w:rsidRPr="00DB1256">
        <w:rPr>
          <w:color w:val="000000" w:themeColor="text1"/>
          <w:lang w:val="en-GB"/>
        </w:rPr>
        <w:t>Transaction Cost Theory (TCT), Innovation Diffusion Theory (IDT), and Technology Acceptance Model (TAM). These theories collectively explain how the adoption of technology-driven financial solutions such as mobile banking influences organizational profitability through operational efficiency, cost reduction, and improved service delivery.</w:t>
      </w:r>
    </w:p>
    <w:p w14:paraId="37920102" w14:textId="77777777" w:rsidR="00D728D6" w:rsidRPr="00DB1256" w:rsidRDefault="00D728D6" w:rsidP="00D728D6">
      <w:pPr>
        <w:rPr>
          <w:color w:val="000000" w:themeColor="text1"/>
          <w:lang w:val="en-GB"/>
        </w:rPr>
      </w:pPr>
      <w:r w:rsidRPr="00DB1256">
        <w:rPr>
          <w:color w:val="000000" w:themeColor="text1"/>
          <w:lang w:val="en-GB"/>
        </w:rPr>
        <w:t>The Transaction Cost Theory (TCT), developed by Ronald Coase (1937) and later refined by Oliver Williamson (1985), postulates that firms exist to minimize the costs of economic exchanges, including negotiation, coordination, and information asymmetry. Williamson emphasized that organizations can enhance efficiency and profitability by internalizing transactions to avoid higher external market costs.</w:t>
      </w:r>
    </w:p>
    <w:p w14:paraId="773D87E9" w14:textId="77777777" w:rsidR="00D728D6" w:rsidRPr="00DB1256" w:rsidRDefault="00D728D6" w:rsidP="00D728D6">
      <w:pPr>
        <w:rPr>
          <w:color w:val="000000" w:themeColor="text1"/>
          <w:lang w:val="en-GB"/>
        </w:rPr>
      </w:pPr>
    </w:p>
    <w:p w14:paraId="0E93DBDA" w14:textId="77777777" w:rsidR="00D728D6" w:rsidRPr="00DB1256" w:rsidRDefault="00D728D6" w:rsidP="00D728D6">
      <w:pPr>
        <w:rPr>
          <w:color w:val="000000" w:themeColor="text1"/>
          <w:lang w:val="en-GB"/>
        </w:rPr>
      </w:pPr>
      <w:r w:rsidRPr="00DB1256">
        <w:rPr>
          <w:color w:val="000000" w:themeColor="text1"/>
          <w:lang w:val="en-GB"/>
        </w:rPr>
        <w:lastRenderedPageBreak/>
        <w:t xml:space="preserve">Within the hospitality industry, TCT is relevant in understanding how five-star hotels can reduce operational inefficiencies and maximize profitability through mobile banking solutions. Mobile financial technologies minimize the costs associated with manual payment processing, billing errors, and cash handling. For instance, by enabling instant digital transactions, hotels reduce </w:t>
      </w:r>
      <w:proofErr w:type="spellStart"/>
      <w:r w:rsidRPr="00DB1256">
        <w:rPr>
          <w:color w:val="000000" w:themeColor="text1"/>
          <w:lang w:val="en-GB"/>
        </w:rPr>
        <w:t>labor</w:t>
      </w:r>
      <w:proofErr w:type="spellEnd"/>
      <w:r w:rsidRPr="00DB1256">
        <w:rPr>
          <w:color w:val="000000" w:themeColor="text1"/>
          <w:lang w:val="en-GB"/>
        </w:rPr>
        <w:t xml:space="preserve"> costs linked to manual reconciliation and minimize financial risks arising from delays and disputes. Lower transaction costs translate directly into higher profitability as they enhance net margins and improve cash flow management.</w:t>
      </w:r>
    </w:p>
    <w:p w14:paraId="5965E461" w14:textId="77777777" w:rsidR="00D728D6" w:rsidRPr="00DB1256" w:rsidRDefault="00D728D6" w:rsidP="00D728D6">
      <w:pPr>
        <w:rPr>
          <w:color w:val="000000" w:themeColor="text1"/>
          <w:lang w:val="en-GB"/>
        </w:rPr>
      </w:pPr>
    </w:p>
    <w:p w14:paraId="34F74132" w14:textId="77777777" w:rsidR="00D728D6" w:rsidRPr="00DB1256" w:rsidRDefault="00D728D6" w:rsidP="00D728D6">
      <w:pPr>
        <w:rPr>
          <w:color w:val="000000" w:themeColor="text1"/>
          <w:lang w:val="en-GB"/>
        </w:rPr>
      </w:pPr>
      <w:r w:rsidRPr="00DB1256">
        <w:rPr>
          <w:color w:val="000000" w:themeColor="text1"/>
          <w:lang w:val="en-GB"/>
        </w:rPr>
        <w:t xml:space="preserve">Empirical studies support this application. Tsang (2021) found that hotels adopting mobile payment systems reduced transaction costs and improved profit margins, while Dyer (2019) and </w:t>
      </w:r>
      <w:proofErr w:type="spellStart"/>
      <w:r w:rsidRPr="00DB1256">
        <w:rPr>
          <w:color w:val="000000" w:themeColor="text1"/>
          <w:lang w:val="en-GB"/>
        </w:rPr>
        <w:t>Joskow</w:t>
      </w:r>
      <w:proofErr w:type="spellEnd"/>
      <w:r w:rsidRPr="00DB1256">
        <w:rPr>
          <w:color w:val="000000" w:themeColor="text1"/>
          <w:lang w:val="en-GB"/>
        </w:rPr>
        <w:t xml:space="preserve"> (2020) demonstrated similar outcomes in other industries. By implementing mobile banking platforms, hotels in Nairobi City County can streamline financial operations, reduce overhead costs, and improve service delivery efficiency. Consequently, TCT underscores that minimizing the friction of financial transactions through technological innovation is central to improving profitability in the competitive hospitality sector.</w:t>
      </w:r>
    </w:p>
    <w:p w14:paraId="0C8CDA7B" w14:textId="77777777" w:rsidR="00D728D6" w:rsidRPr="00DB1256" w:rsidRDefault="00D728D6" w:rsidP="00D728D6">
      <w:pPr>
        <w:rPr>
          <w:color w:val="000000" w:themeColor="text1"/>
          <w:lang w:val="en-GB"/>
        </w:rPr>
      </w:pPr>
    </w:p>
    <w:p w14:paraId="12A666D2" w14:textId="77777777" w:rsidR="00D728D6" w:rsidRPr="00DB1256" w:rsidRDefault="00D728D6" w:rsidP="00D728D6">
      <w:pPr>
        <w:rPr>
          <w:color w:val="000000" w:themeColor="text1"/>
          <w:lang w:val="en-GB"/>
        </w:rPr>
      </w:pPr>
      <w:r w:rsidRPr="00DB1256">
        <w:rPr>
          <w:color w:val="000000" w:themeColor="text1"/>
          <w:lang w:val="en-GB"/>
        </w:rPr>
        <w:t>However, TCT has been critiqued for its narrow focus on cost reduction, overlooking strategic drivers such as innovation and customer satisfaction (Ghoshal &amp; Moran, 1996). Nonetheless, in the context of five-star hotels, the theory provides a robust economic rationale for adopting mobile banking as a mechanism for enhancing efficiency and profitability.</w:t>
      </w:r>
    </w:p>
    <w:p w14:paraId="14C33A5E" w14:textId="77777777" w:rsidR="00D728D6" w:rsidRPr="00DB1256" w:rsidRDefault="00D728D6" w:rsidP="00D728D6">
      <w:pPr>
        <w:rPr>
          <w:color w:val="000000" w:themeColor="text1"/>
          <w:lang w:val="en-GB"/>
        </w:rPr>
      </w:pPr>
    </w:p>
    <w:p w14:paraId="2A0CFE0D" w14:textId="2A7DE262" w:rsidR="00D728D6" w:rsidRPr="00DB1256" w:rsidRDefault="00D728D6" w:rsidP="00D728D6">
      <w:pPr>
        <w:rPr>
          <w:color w:val="000000" w:themeColor="text1"/>
          <w:lang w:val="en-GB"/>
        </w:rPr>
      </w:pPr>
      <w:r w:rsidRPr="00DB1256">
        <w:rPr>
          <w:color w:val="000000" w:themeColor="text1"/>
          <w:lang w:val="en-GB"/>
        </w:rPr>
        <w:t>The Innovation Diffusion Theory (IDT), developed by Everett Rogers (1962, 2003), explains how innovations spread through a social system over time. The theory identifies five key elements</w:t>
      </w:r>
      <w:r w:rsidR="00A57037" w:rsidRPr="00DB1256">
        <w:rPr>
          <w:color w:val="000000" w:themeColor="text1"/>
          <w:lang w:val="en-GB"/>
        </w:rPr>
        <w:t xml:space="preserve"> </w:t>
      </w:r>
      <w:r w:rsidRPr="00DB1256">
        <w:rPr>
          <w:color w:val="000000" w:themeColor="text1"/>
          <w:lang w:val="en-GB"/>
        </w:rPr>
        <w:t>innovation, communication channels, time, social system, and adopter categories</w:t>
      </w:r>
      <w:r w:rsidR="00A57037" w:rsidRPr="00DB1256">
        <w:rPr>
          <w:color w:val="000000" w:themeColor="text1"/>
          <w:lang w:val="en-GB"/>
        </w:rPr>
        <w:t xml:space="preserve"> </w:t>
      </w:r>
      <w:r w:rsidRPr="00DB1256">
        <w:rPr>
          <w:color w:val="000000" w:themeColor="text1"/>
          <w:lang w:val="en-GB"/>
        </w:rPr>
        <w:t>that shape the adoption process. According to Rogers, the adoption rate depends on the innovation’s perceived advantage, compatibility, simplicity, trialability, and observability.</w:t>
      </w:r>
    </w:p>
    <w:p w14:paraId="4F7B0EAA" w14:textId="77777777" w:rsidR="00D728D6" w:rsidRPr="00DB1256" w:rsidRDefault="00D728D6" w:rsidP="00D728D6">
      <w:pPr>
        <w:rPr>
          <w:color w:val="000000" w:themeColor="text1"/>
          <w:lang w:val="en-GB"/>
        </w:rPr>
      </w:pPr>
    </w:p>
    <w:p w14:paraId="3EEE76B6" w14:textId="046B15FE" w:rsidR="00D728D6" w:rsidRPr="00DB1256" w:rsidRDefault="00D728D6" w:rsidP="00D728D6">
      <w:pPr>
        <w:rPr>
          <w:color w:val="000000" w:themeColor="text1"/>
          <w:lang w:val="en-GB"/>
        </w:rPr>
      </w:pPr>
      <w:r w:rsidRPr="00DB1256">
        <w:rPr>
          <w:color w:val="000000" w:themeColor="text1"/>
          <w:lang w:val="en-GB"/>
        </w:rPr>
        <w:t>In the hospitality context, IDT provides a valuable framework for examining how five-star hotels in Nairobi adopt mobile banking solutions and related fintech innovations. Such technologies</w:t>
      </w:r>
      <w:r w:rsidR="00A57037" w:rsidRPr="00DB1256">
        <w:rPr>
          <w:color w:val="000000" w:themeColor="text1"/>
          <w:lang w:val="en-GB"/>
        </w:rPr>
        <w:t xml:space="preserve"> </w:t>
      </w:r>
      <w:r w:rsidRPr="00DB1256">
        <w:rPr>
          <w:color w:val="000000" w:themeColor="text1"/>
          <w:lang w:val="en-GB"/>
        </w:rPr>
        <w:t>including mobile payment applications, digital invoicing, and loyalty programs</w:t>
      </w:r>
      <w:r w:rsidR="00A57037" w:rsidRPr="00DB1256">
        <w:rPr>
          <w:color w:val="000000" w:themeColor="text1"/>
          <w:lang w:val="en-GB"/>
        </w:rPr>
        <w:t xml:space="preserve"> </w:t>
      </w:r>
      <w:r w:rsidRPr="00DB1256">
        <w:rPr>
          <w:color w:val="000000" w:themeColor="text1"/>
          <w:lang w:val="en-GB"/>
        </w:rPr>
        <w:t>streamline transactions, enhance customer experiences, and improve cash flow management. For instance, mobile banking simplifies payment processes, reduces reliance on cash, and enhances financial transparency, directly supporting profitability (Narayan, 2020; O’Reilly &amp; Clark, 2021).</w:t>
      </w:r>
    </w:p>
    <w:p w14:paraId="5D4CED9F" w14:textId="77777777" w:rsidR="00D728D6" w:rsidRPr="00DB1256" w:rsidRDefault="00D728D6" w:rsidP="00D728D6">
      <w:pPr>
        <w:rPr>
          <w:color w:val="000000" w:themeColor="text1"/>
          <w:lang w:val="en-GB"/>
        </w:rPr>
      </w:pPr>
    </w:p>
    <w:p w14:paraId="6B44CDDE" w14:textId="77777777" w:rsidR="00D728D6" w:rsidRPr="00DB1256" w:rsidRDefault="00D728D6" w:rsidP="00D728D6">
      <w:pPr>
        <w:rPr>
          <w:color w:val="000000" w:themeColor="text1"/>
          <w:lang w:val="en-GB"/>
        </w:rPr>
      </w:pPr>
      <w:r w:rsidRPr="00DB1256">
        <w:rPr>
          <w:color w:val="000000" w:themeColor="text1"/>
          <w:lang w:val="en-GB"/>
        </w:rPr>
        <w:t>IDT also posits that innovation adoption follows an S-curve pattern, beginning with innovators and early adopters who influence others to follow (Santos &amp; Abreu, 2022). In this regard, five-star hotels that are early adopters of mobile banking can gain competitive advantage through improved operational efficiency and customer satisfaction. The diffusion process in the hotel industry is also influenced by external factors such as market competition, customer expectations, and technological readiness.</w:t>
      </w:r>
    </w:p>
    <w:p w14:paraId="499AA713" w14:textId="77777777" w:rsidR="00D728D6" w:rsidRPr="00DB1256" w:rsidRDefault="00D728D6" w:rsidP="00D728D6">
      <w:pPr>
        <w:rPr>
          <w:color w:val="000000" w:themeColor="text1"/>
          <w:lang w:val="en-GB"/>
        </w:rPr>
      </w:pPr>
    </w:p>
    <w:p w14:paraId="4D084D42" w14:textId="33F02C08" w:rsidR="00D728D6" w:rsidRPr="00DB1256" w:rsidRDefault="00D728D6" w:rsidP="00D728D6">
      <w:pPr>
        <w:rPr>
          <w:color w:val="000000" w:themeColor="text1"/>
          <w:lang w:val="en-GB"/>
        </w:rPr>
      </w:pPr>
      <w:r w:rsidRPr="00DB1256">
        <w:rPr>
          <w:color w:val="000000" w:themeColor="text1"/>
          <w:lang w:val="en-GB"/>
        </w:rPr>
        <w:lastRenderedPageBreak/>
        <w:t>Applying IDT to this study helps explain why and how mobile banking technologies diffuse across the hospitality sector. The perceived benefits of mobile banking</w:t>
      </w:r>
      <w:r w:rsidR="00A57037" w:rsidRPr="00DB1256">
        <w:rPr>
          <w:color w:val="000000" w:themeColor="text1"/>
          <w:lang w:val="en-GB"/>
        </w:rPr>
        <w:t xml:space="preserve"> </w:t>
      </w:r>
      <w:r w:rsidRPr="00DB1256">
        <w:rPr>
          <w:color w:val="000000" w:themeColor="text1"/>
          <w:lang w:val="en-GB"/>
        </w:rPr>
        <w:t>such as ease of transactions, security, and convenience</w:t>
      </w:r>
      <w:r w:rsidR="00A57037" w:rsidRPr="00DB1256">
        <w:rPr>
          <w:color w:val="000000" w:themeColor="text1"/>
          <w:lang w:val="en-GB"/>
        </w:rPr>
        <w:t xml:space="preserve"> </w:t>
      </w:r>
      <w:r w:rsidRPr="00DB1256">
        <w:rPr>
          <w:color w:val="000000" w:themeColor="text1"/>
          <w:lang w:val="en-GB"/>
        </w:rPr>
        <w:t>encourage adoption, while factors like cost, system complexity, and staff training can slow it down. Understanding these dynamics helps hotel managers align technological innovations with profitability goals (Owino &amp; Musyoka, 2022).</w:t>
      </w:r>
    </w:p>
    <w:p w14:paraId="5288B025" w14:textId="77777777" w:rsidR="00D728D6" w:rsidRPr="00DB1256" w:rsidRDefault="00D728D6" w:rsidP="00D728D6">
      <w:pPr>
        <w:rPr>
          <w:color w:val="000000" w:themeColor="text1"/>
          <w:lang w:val="en-GB"/>
        </w:rPr>
      </w:pPr>
    </w:p>
    <w:p w14:paraId="166733A4" w14:textId="77777777" w:rsidR="00D728D6" w:rsidRPr="00DB1256" w:rsidRDefault="00D728D6" w:rsidP="00D728D6">
      <w:pPr>
        <w:rPr>
          <w:color w:val="000000" w:themeColor="text1"/>
          <w:lang w:val="en-GB"/>
        </w:rPr>
      </w:pPr>
      <w:r w:rsidRPr="00DB1256">
        <w:rPr>
          <w:color w:val="000000" w:themeColor="text1"/>
          <w:lang w:val="en-GB"/>
        </w:rPr>
        <w:t xml:space="preserve">The Technology Acceptance Model (TAM), introduced by Fred Davis (1989), extends the Theory of Reasoned Action by identifying two critical determinants of technology adoption: perceived usefulness (PU) and perceived ease of use (PEOU). PU refers to the extent to which users believe a technology improves performance, while PEOU concerns how effortless the technology is to use. TAM has been widely applied to understand </w:t>
      </w:r>
      <w:proofErr w:type="spellStart"/>
      <w:r w:rsidRPr="00DB1256">
        <w:rPr>
          <w:color w:val="000000" w:themeColor="text1"/>
          <w:lang w:val="en-GB"/>
        </w:rPr>
        <w:t>behavioral</w:t>
      </w:r>
      <w:proofErr w:type="spellEnd"/>
      <w:r w:rsidRPr="00DB1256">
        <w:rPr>
          <w:color w:val="000000" w:themeColor="text1"/>
          <w:lang w:val="en-GB"/>
        </w:rPr>
        <w:t xml:space="preserve"> intentions toward technology adoption in various sectors, including banking and hospitality (Venkatesh &amp; Bala, 2008).</w:t>
      </w:r>
    </w:p>
    <w:p w14:paraId="1034C67D" w14:textId="77777777" w:rsidR="00D728D6" w:rsidRPr="00DB1256" w:rsidRDefault="00D728D6" w:rsidP="00D728D6">
      <w:pPr>
        <w:rPr>
          <w:color w:val="000000" w:themeColor="text1"/>
          <w:lang w:val="en-GB"/>
        </w:rPr>
      </w:pPr>
    </w:p>
    <w:p w14:paraId="53AF6DD2" w14:textId="72340C62" w:rsidR="00D728D6" w:rsidRPr="00DB1256" w:rsidRDefault="00D728D6" w:rsidP="00D728D6">
      <w:pPr>
        <w:rPr>
          <w:color w:val="000000" w:themeColor="text1"/>
          <w:lang w:val="en-GB"/>
        </w:rPr>
      </w:pPr>
      <w:r w:rsidRPr="00DB1256">
        <w:rPr>
          <w:color w:val="000000" w:themeColor="text1"/>
          <w:lang w:val="en-GB"/>
        </w:rPr>
        <w:t>In relation to this study, TAM explains how the perceived usefulness and ease of use of mobile banking solutions influence their adoption by five-star hotels and, consequently, their effect on profitability. Hotels that perceive mobile banking as beneficial for improving customer satisfaction, accelerating payments, and enhancing financial management are more likely to adopt it. The seamless integration of mobile banking systems enables efficient real-time transactions, reduces administrative workload, and strengthens cash flow</w:t>
      </w:r>
      <w:r w:rsidR="00A57037" w:rsidRPr="00DB1256">
        <w:rPr>
          <w:color w:val="000000" w:themeColor="text1"/>
          <w:lang w:val="en-GB"/>
        </w:rPr>
        <w:t xml:space="preserve"> </w:t>
      </w:r>
      <w:r w:rsidRPr="00DB1256">
        <w:rPr>
          <w:color w:val="000000" w:themeColor="text1"/>
          <w:lang w:val="en-GB"/>
        </w:rPr>
        <w:t>factors that directly contribute to profitability.</w:t>
      </w:r>
    </w:p>
    <w:p w14:paraId="0C14E4EA" w14:textId="77777777" w:rsidR="00D728D6" w:rsidRPr="00DB1256" w:rsidRDefault="00D728D6" w:rsidP="00D728D6">
      <w:pPr>
        <w:rPr>
          <w:color w:val="000000" w:themeColor="text1"/>
          <w:lang w:val="en-GB"/>
        </w:rPr>
      </w:pPr>
    </w:p>
    <w:p w14:paraId="189E8D66" w14:textId="77777777" w:rsidR="00D728D6" w:rsidRPr="00DB1256" w:rsidRDefault="00D728D6" w:rsidP="00D728D6">
      <w:pPr>
        <w:rPr>
          <w:color w:val="000000" w:themeColor="text1"/>
          <w:lang w:val="en-GB"/>
        </w:rPr>
      </w:pPr>
      <w:r w:rsidRPr="00DB1256">
        <w:rPr>
          <w:color w:val="000000" w:themeColor="text1"/>
          <w:lang w:val="en-GB"/>
        </w:rPr>
        <w:t>Past studies validate TAM’s applicability. Chen et al. (2016) found that perceived utility and ease of use were key determinants of mobile banking adoption in the banking industry, while Osei and Gbolahan (2019) confirmed TAM’s relevance in explaining fintech adoption across African enterprises. In the hospitality sector, the same logic applies: hotels that find mobile banking systems intuitive and beneficial will readily embrace them, translating adoption into financial gains.</w:t>
      </w:r>
    </w:p>
    <w:p w14:paraId="15A331DD" w14:textId="77777777" w:rsidR="00D728D6" w:rsidRPr="00DB1256" w:rsidRDefault="00D728D6" w:rsidP="00D728D6">
      <w:pPr>
        <w:rPr>
          <w:color w:val="000000" w:themeColor="text1"/>
          <w:lang w:val="en-GB"/>
        </w:rPr>
      </w:pPr>
    </w:p>
    <w:p w14:paraId="6C213BBC" w14:textId="4E7CB803" w:rsidR="00B449E1" w:rsidRPr="00DB1256" w:rsidRDefault="00D728D6" w:rsidP="00D728D6">
      <w:pPr>
        <w:rPr>
          <w:color w:val="000000" w:themeColor="text1"/>
          <w:lang w:val="en-GB"/>
        </w:rPr>
      </w:pPr>
      <w:r w:rsidRPr="00DB1256">
        <w:rPr>
          <w:color w:val="000000" w:themeColor="text1"/>
          <w:lang w:val="en-GB"/>
        </w:rPr>
        <w:t>Despite its strengths, TAM has faced criticism for its simplicity and neglect of contextual factors such as cost, infrastructure, and organizational culture (</w:t>
      </w:r>
      <w:proofErr w:type="spellStart"/>
      <w:r w:rsidRPr="00DB1256">
        <w:rPr>
          <w:color w:val="000000" w:themeColor="text1"/>
          <w:lang w:val="en-GB"/>
        </w:rPr>
        <w:t>Bagozzi</w:t>
      </w:r>
      <w:proofErr w:type="spellEnd"/>
      <w:r w:rsidRPr="00DB1256">
        <w:rPr>
          <w:color w:val="000000" w:themeColor="text1"/>
          <w:lang w:val="en-GB"/>
        </w:rPr>
        <w:t xml:space="preserve">, 2007; </w:t>
      </w:r>
      <w:proofErr w:type="spellStart"/>
      <w:r w:rsidRPr="00DB1256">
        <w:rPr>
          <w:color w:val="000000" w:themeColor="text1"/>
          <w:lang w:val="en-GB"/>
        </w:rPr>
        <w:t>Benbasat</w:t>
      </w:r>
      <w:proofErr w:type="spellEnd"/>
      <w:r w:rsidRPr="00DB1256">
        <w:rPr>
          <w:color w:val="000000" w:themeColor="text1"/>
          <w:lang w:val="en-GB"/>
        </w:rPr>
        <w:t xml:space="preserve"> &amp; </w:t>
      </w:r>
      <w:proofErr w:type="spellStart"/>
      <w:r w:rsidRPr="00DB1256">
        <w:rPr>
          <w:color w:val="000000" w:themeColor="text1"/>
          <w:lang w:val="en-GB"/>
        </w:rPr>
        <w:t>Barki</w:t>
      </w:r>
      <w:proofErr w:type="spellEnd"/>
      <w:r w:rsidRPr="00DB1256">
        <w:rPr>
          <w:color w:val="000000" w:themeColor="text1"/>
          <w:lang w:val="en-GB"/>
        </w:rPr>
        <w:t xml:space="preserve">, 2007). However, its explanatory power remains significant for understanding user attitudes and </w:t>
      </w:r>
      <w:proofErr w:type="spellStart"/>
      <w:r w:rsidRPr="00DB1256">
        <w:rPr>
          <w:color w:val="000000" w:themeColor="text1"/>
          <w:lang w:val="en-GB"/>
        </w:rPr>
        <w:t>behavioral</w:t>
      </w:r>
      <w:proofErr w:type="spellEnd"/>
      <w:r w:rsidRPr="00DB1256">
        <w:rPr>
          <w:color w:val="000000" w:themeColor="text1"/>
          <w:lang w:val="en-GB"/>
        </w:rPr>
        <w:t xml:space="preserve"> intentions, particularly in technology-driven environments like hospitality</w:t>
      </w:r>
      <w:r w:rsidR="00957B86" w:rsidRPr="00DB1256">
        <w:rPr>
          <w:color w:val="000000" w:themeColor="text1"/>
          <w:lang w:val="en-GB"/>
        </w:rPr>
        <w:t>.</w:t>
      </w:r>
    </w:p>
    <w:p w14:paraId="2BD95776" w14:textId="77777777" w:rsidR="00D728D6" w:rsidRPr="00DB1256" w:rsidRDefault="00D728D6" w:rsidP="00D728D6">
      <w:pPr>
        <w:rPr>
          <w:color w:val="000000" w:themeColor="text1"/>
          <w:lang w:val="en-GB"/>
        </w:rPr>
      </w:pPr>
    </w:p>
    <w:p w14:paraId="49134B24" w14:textId="77777777" w:rsidR="00D728D6" w:rsidRPr="00DB1256" w:rsidRDefault="00D728D6" w:rsidP="00D728D6">
      <w:pPr>
        <w:rPr>
          <w:rFonts w:cs="Times New Roman"/>
          <w:bCs/>
          <w:color w:val="000000" w:themeColor="text1"/>
        </w:rPr>
      </w:pPr>
    </w:p>
    <w:p w14:paraId="0236764D" w14:textId="19E3A4FA" w:rsidR="0025635B" w:rsidRPr="00DB1256" w:rsidRDefault="00E0554F" w:rsidP="00591BB0">
      <w:pPr>
        <w:pStyle w:val="Heading2"/>
        <w:rPr>
          <w:b w:val="0"/>
          <w:bCs w:val="0"/>
          <w:color w:val="000000" w:themeColor="text1"/>
        </w:rPr>
      </w:pPr>
      <w:r w:rsidRPr="00DB1256">
        <w:rPr>
          <w:color w:val="000000" w:themeColor="text1"/>
        </w:rPr>
        <w:t xml:space="preserve">2.1 </w:t>
      </w:r>
      <w:r w:rsidR="00CB6E82" w:rsidRPr="00DB1256">
        <w:rPr>
          <w:color w:val="000000" w:themeColor="text1"/>
        </w:rPr>
        <w:t>Empirical Review</w:t>
      </w:r>
    </w:p>
    <w:p w14:paraId="0ECE12D8" w14:textId="77777777" w:rsidR="00D728D6" w:rsidRPr="00DB1256" w:rsidRDefault="00D728D6" w:rsidP="00D728D6">
      <w:pPr>
        <w:rPr>
          <w:color w:val="000000" w:themeColor="text1"/>
        </w:rPr>
      </w:pPr>
      <w:r w:rsidRPr="00DB1256">
        <w:rPr>
          <w:color w:val="000000" w:themeColor="text1"/>
        </w:rPr>
        <w:t>Empirical studies across sectors have shown that technological innovations significantly influence organizational profitability. In the hospitality industry, the integration of financial technologies such as mobile banking solutions has transformed operations by enhancing efficiency, customer satisfaction, and revenue growth. This review focuses on empirical evidence linking mobile banking and firm profitability, with emphasis on addressing the contextual gap within five-star hotels in Nairobi City County, Kenya.</w:t>
      </w:r>
    </w:p>
    <w:p w14:paraId="12B5A431" w14:textId="77777777" w:rsidR="00D728D6" w:rsidRPr="00DB1256" w:rsidRDefault="00D728D6" w:rsidP="00D728D6">
      <w:pPr>
        <w:rPr>
          <w:color w:val="000000" w:themeColor="text1"/>
        </w:rPr>
      </w:pPr>
    </w:p>
    <w:p w14:paraId="5D68965C" w14:textId="77777777" w:rsidR="00D728D6" w:rsidRPr="00DB1256" w:rsidRDefault="00D728D6" w:rsidP="00D728D6">
      <w:pPr>
        <w:rPr>
          <w:color w:val="000000" w:themeColor="text1"/>
        </w:rPr>
      </w:pPr>
      <w:r w:rsidRPr="00DB1256">
        <w:rPr>
          <w:color w:val="000000" w:themeColor="text1"/>
        </w:rPr>
        <w:t>Kariuki and Njoroge (2020) examined Mobile Banking Solutions and Financial Performance in the Kenyan Microfinance Sector using a cross-sectional research design. Profitability indicators included transaction volume, customer retention, and service delivery efficiency. Their findings revealed that mobile banking significantly improved profitability through lower transaction costs and enhanced customer convenience. However, the study was limited to microfinance institutions, leaving a sectoral gap in understanding how mobile banking influences profitability in service-based industries such as hospitality. The present study addresses this gap by focusing on five-star hotels, which rely heavily on seamless financial transactions to meet luxury service expectations.</w:t>
      </w:r>
    </w:p>
    <w:p w14:paraId="105D27DC" w14:textId="77777777" w:rsidR="00D728D6" w:rsidRPr="00DB1256" w:rsidRDefault="00D728D6" w:rsidP="00D728D6">
      <w:pPr>
        <w:rPr>
          <w:color w:val="000000" w:themeColor="text1"/>
        </w:rPr>
      </w:pPr>
    </w:p>
    <w:p w14:paraId="60CECDA1" w14:textId="77777777" w:rsidR="00D728D6" w:rsidRPr="00DB1256" w:rsidRDefault="00D728D6" w:rsidP="00D728D6">
      <w:pPr>
        <w:rPr>
          <w:color w:val="000000" w:themeColor="text1"/>
        </w:rPr>
      </w:pPr>
      <w:r w:rsidRPr="00DB1256">
        <w:rPr>
          <w:color w:val="000000" w:themeColor="text1"/>
        </w:rPr>
        <w:t>Similarly, Mwangi and Wambua (2021) conducted a study titled The Impact of Mobile Banking on the Financial Performance of Small and Medium Enterprises in Kenya. Using a descriptive research design, they assessed customer satisfaction, business income, and mobile payment transaction volumes. The results showed that mobile banking improved payment flexibility and customer satisfaction, leading to higher profitability. Nevertheless, the study did not examine large, complex institutions like five-star hotels, where mobile banking systems integrate with other digital platforms such as booking engines and customer relationship management tools. The current study extends this perspective by analyzing mobile banking’s role within luxury hotel ecosystems.</w:t>
      </w:r>
    </w:p>
    <w:p w14:paraId="78B387DB" w14:textId="77777777" w:rsidR="00D728D6" w:rsidRPr="00DB1256" w:rsidRDefault="00D728D6" w:rsidP="00D728D6">
      <w:pPr>
        <w:rPr>
          <w:color w:val="000000" w:themeColor="text1"/>
        </w:rPr>
      </w:pPr>
    </w:p>
    <w:p w14:paraId="1A6FCBC1" w14:textId="77777777" w:rsidR="00D728D6" w:rsidRPr="00DB1256" w:rsidRDefault="00D728D6" w:rsidP="00D728D6">
      <w:pPr>
        <w:rPr>
          <w:color w:val="000000" w:themeColor="text1"/>
        </w:rPr>
      </w:pPr>
      <w:r w:rsidRPr="00DB1256">
        <w:rPr>
          <w:color w:val="000000" w:themeColor="text1"/>
        </w:rPr>
        <w:t>Ahmed and Khan (2022), in their study Mobile Payment Systems and Profitability in the Retail Sector: Evidence from Bangladesh, adopted a quantitative approach using transaction speed, customer transaction rates, and sales growth as key profitability measures. The study found that mobile banking enhanced profitability by accelerating transactions and increasing customer loyalty. However, its retail context differed from service-oriented industries. In contrast, five-star hotels handle high-value, time-sensitive transactions, making mobile banking not only a convenience tool but also a driver of operational efficiency and brand competitiveness. This research explores this nuanced relationship within Nairobi’s high-end hospitality market.</w:t>
      </w:r>
    </w:p>
    <w:p w14:paraId="4DE873DE" w14:textId="77777777" w:rsidR="00D728D6" w:rsidRPr="00DB1256" w:rsidRDefault="00D728D6" w:rsidP="00D728D6">
      <w:pPr>
        <w:rPr>
          <w:color w:val="000000" w:themeColor="text1"/>
        </w:rPr>
      </w:pPr>
    </w:p>
    <w:p w14:paraId="69B1F3CC" w14:textId="77777777" w:rsidR="00D728D6" w:rsidRPr="00DB1256" w:rsidRDefault="00D728D6" w:rsidP="00D728D6">
      <w:pPr>
        <w:rPr>
          <w:color w:val="000000" w:themeColor="text1"/>
        </w:rPr>
      </w:pPr>
      <w:r w:rsidRPr="00DB1256">
        <w:rPr>
          <w:color w:val="000000" w:themeColor="text1"/>
        </w:rPr>
        <w:t>Moyo and Mpofu (2023) investigated Mobile Banking and Financial Performance in the Tourism Sector of South Africa through a mixed-methods approach. They evaluated profitability using indicators such as revenue growth, customer retention, and operational efficiency. Their findings indicated that mobile banking solutions improved financial performance by streamlining payment processes and enhancing customer experiences. However, the study generalized across the tourism sector without distinguishing luxury hotels from other establishments. This omission presents a contextual gap, as the operational models of five-star hotels differ significantly in scale, client expectations, and technological integration. The present study narrows this gap by focusing on the luxury segment in Nairobi.</w:t>
      </w:r>
    </w:p>
    <w:p w14:paraId="6AE2C561" w14:textId="77777777" w:rsidR="00D728D6" w:rsidRPr="00DB1256" w:rsidRDefault="00D728D6" w:rsidP="00D728D6">
      <w:pPr>
        <w:rPr>
          <w:color w:val="000000" w:themeColor="text1"/>
        </w:rPr>
      </w:pPr>
    </w:p>
    <w:p w14:paraId="18BB0623" w14:textId="77777777" w:rsidR="00D728D6" w:rsidRPr="00DB1256" w:rsidRDefault="00D728D6" w:rsidP="00D728D6">
      <w:pPr>
        <w:rPr>
          <w:color w:val="000000" w:themeColor="text1"/>
        </w:rPr>
      </w:pPr>
      <w:r w:rsidRPr="00DB1256">
        <w:rPr>
          <w:color w:val="000000" w:themeColor="text1"/>
        </w:rPr>
        <w:t xml:space="preserve">A more recent study by Alhassan and Mensah (2024) titled The Role of Mobile Banking in Enhancing Profitability in the Hospitality Sector: A Case Study of Ghana employed a case study methodology. Indicators such as transaction efficiency, customer satisfaction, and revenue growth were used to assess profitability. The study concluded that mobile banking positively influenced </w:t>
      </w:r>
      <w:r w:rsidRPr="00DB1256">
        <w:rPr>
          <w:color w:val="000000" w:themeColor="text1"/>
        </w:rPr>
        <w:lastRenderedPageBreak/>
        <w:t>profitability by improving financial operations and customer experiences. However, it overlooked how mobile banking interacts with other financial technologies such as automated invoicing and online booking platforms, which together shape profitability outcomes. The current study incorporates this broader perspective by examining mobile banking’s effect within a technologically integrated hotel environment.</w:t>
      </w:r>
    </w:p>
    <w:p w14:paraId="59E735C5" w14:textId="77777777" w:rsidR="00D728D6" w:rsidRPr="00DB1256" w:rsidRDefault="00D728D6" w:rsidP="00D728D6">
      <w:pPr>
        <w:rPr>
          <w:color w:val="000000" w:themeColor="text1"/>
        </w:rPr>
      </w:pPr>
    </w:p>
    <w:p w14:paraId="1606A43B" w14:textId="18D45348" w:rsidR="00D728D6" w:rsidRPr="00DB1256" w:rsidRDefault="00D728D6" w:rsidP="00D728D6">
      <w:pPr>
        <w:rPr>
          <w:color w:val="000000" w:themeColor="text1"/>
        </w:rPr>
      </w:pPr>
      <w:r w:rsidRPr="00DB1256">
        <w:rPr>
          <w:color w:val="000000" w:themeColor="text1"/>
        </w:rPr>
        <w:t>Across these studies, a consistent theme emerges: mobile banking enhances profitability by reducing transaction costs, improving efficiency, and increasing customer satisfaction. However, most prior research has been conducted in sectors like microfinance, retail, and tourism, leaving a research gap within luxury hospitality contexts. Five-star hotels operate under distinct financial dynamics characterized by large transaction volumes, global clientele, and a demand for secure, rapid payment systems. Mobile banking solutions in such contexts not only facilitate transactions but also enhance customer trust, convenience, and loyalty</w:t>
      </w:r>
      <w:r w:rsidR="00A57037" w:rsidRPr="00DB1256">
        <w:rPr>
          <w:color w:val="000000" w:themeColor="text1"/>
        </w:rPr>
        <w:t xml:space="preserve"> </w:t>
      </w:r>
      <w:r w:rsidRPr="00DB1256">
        <w:rPr>
          <w:color w:val="000000" w:themeColor="text1"/>
        </w:rPr>
        <w:t>key drivers of profitability.</w:t>
      </w:r>
    </w:p>
    <w:p w14:paraId="17D720DC" w14:textId="77777777" w:rsidR="00D728D6" w:rsidRPr="00DB1256" w:rsidRDefault="00D728D6" w:rsidP="00D728D6">
      <w:pPr>
        <w:rPr>
          <w:color w:val="000000" w:themeColor="text1"/>
        </w:rPr>
      </w:pPr>
    </w:p>
    <w:p w14:paraId="33145EF4" w14:textId="77777777" w:rsidR="00D728D6" w:rsidRPr="00DB1256" w:rsidRDefault="00D728D6" w:rsidP="00D728D6">
      <w:pPr>
        <w:rPr>
          <w:color w:val="000000" w:themeColor="text1"/>
        </w:rPr>
      </w:pPr>
      <w:r w:rsidRPr="00DB1256">
        <w:rPr>
          <w:color w:val="000000" w:themeColor="text1"/>
        </w:rPr>
        <w:t>Additionally, studies outside Kenya provide useful comparative insights. Ahmed and Khan (2022) and Moyo and Mpofu (2023) demonstrated that the profitability effect of mobile banking depends on system integration and service quality. In the hotel sector, these factors translate to mobile check-ins, digital concierge services, and mobile-based payments that support personalized experiences. However, evidence specific to Kenyan five-star hotels is limited, particularly regarding how mobile banking contributes to profit margins through operational efficiencies and customer value creation.</w:t>
      </w:r>
    </w:p>
    <w:p w14:paraId="2F8B97F9" w14:textId="77777777" w:rsidR="00D728D6" w:rsidRPr="00DB1256" w:rsidRDefault="00D728D6" w:rsidP="00D728D6">
      <w:pPr>
        <w:rPr>
          <w:color w:val="000000" w:themeColor="text1"/>
        </w:rPr>
      </w:pPr>
    </w:p>
    <w:p w14:paraId="1952036D" w14:textId="77777777" w:rsidR="00D728D6" w:rsidRPr="00DB1256" w:rsidRDefault="00D728D6" w:rsidP="00D728D6">
      <w:pPr>
        <w:rPr>
          <w:color w:val="000000" w:themeColor="text1"/>
        </w:rPr>
      </w:pPr>
      <w:r w:rsidRPr="00DB1256">
        <w:rPr>
          <w:color w:val="000000" w:themeColor="text1"/>
        </w:rPr>
        <w:t>Furthermore, earlier studies such as Kariuki and Njoroge (2020) emphasized cost reduction, while later studies like Alhassan and Mensah (2024) highlighted revenue generation through enhanced customer interaction. This shift reflects the evolution of mobile banking from a transaction-processing tool to a strategic asset for financial performance. In high-end hotels, mobile banking supports both aspects: it minimizes administrative costs and enhances service personalization, leading to increased customer satisfaction and profitability.</w:t>
      </w:r>
    </w:p>
    <w:p w14:paraId="7A5A2983" w14:textId="77777777" w:rsidR="00D728D6" w:rsidRPr="00DB1256" w:rsidRDefault="00D728D6" w:rsidP="00D728D6">
      <w:pPr>
        <w:rPr>
          <w:color w:val="000000" w:themeColor="text1"/>
        </w:rPr>
      </w:pPr>
    </w:p>
    <w:p w14:paraId="1211445F" w14:textId="6FF77A47" w:rsidR="00CB6E82" w:rsidRPr="00DB1256" w:rsidRDefault="00D728D6" w:rsidP="00D728D6">
      <w:pPr>
        <w:rPr>
          <w:rFonts w:cs="Times New Roman"/>
          <w:color w:val="000000" w:themeColor="text1"/>
        </w:rPr>
      </w:pPr>
      <w:r w:rsidRPr="00DB1256">
        <w:rPr>
          <w:color w:val="000000" w:themeColor="text1"/>
        </w:rPr>
        <w:t>Despite the positive findings across contexts, methodological and contextual gaps remain. Most studies employed descriptive or cross-sectional designs, limiting causal inference. Few have explored the combined influence of mobile banking with other fintech innovations, and even fewer have addressed its role in Kenya’s luxury hotel segment. Moreover, profitability indicators vary widely across studies, from transaction volumes to customer retention and revenue growth, underscoring the need for context-specific assessment tools</w:t>
      </w:r>
      <w:r w:rsidR="00957B86" w:rsidRPr="00DB1256">
        <w:rPr>
          <w:color w:val="000000" w:themeColor="text1"/>
        </w:rPr>
        <w:t>.</w:t>
      </w:r>
    </w:p>
    <w:p w14:paraId="35BCEF5F" w14:textId="7DDD43F0" w:rsidR="00055D83" w:rsidRPr="00DB1256" w:rsidRDefault="00957B86" w:rsidP="00591BB0">
      <w:pPr>
        <w:pStyle w:val="Heading2"/>
        <w:rPr>
          <w:b w:val="0"/>
          <w:bCs w:val="0"/>
          <w:color w:val="000000" w:themeColor="text1"/>
        </w:rPr>
      </w:pPr>
      <w:r w:rsidRPr="00DB1256">
        <w:rPr>
          <w:color w:val="000000" w:themeColor="text1"/>
        </w:rPr>
        <w:t>3.0 Research Methodology</w:t>
      </w:r>
    </w:p>
    <w:p w14:paraId="32AFC2F7" w14:textId="77777777" w:rsidR="009A5B9F" w:rsidRPr="00DB1256" w:rsidRDefault="009A5B9F" w:rsidP="009A5B9F">
      <w:pPr>
        <w:rPr>
          <w:color w:val="000000" w:themeColor="text1"/>
        </w:rPr>
      </w:pPr>
      <w:r w:rsidRPr="00DB1256">
        <w:rPr>
          <w:color w:val="000000" w:themeColor="text1"/>
        </w:rPr>
        <w:t>This study adopted a descriptive research design to assess the effect of mobile banking solutions on the profitability of five-star hotels in Nairobi City County, Kenya. The descriptive approach was appropriate as it enabled systematic and accurate presentation of the relationship between mobile banking technologies and hotel profitability while providing insights into factors influencing their adoption in the hospitality industry.</w:t>
      </w:r>
    </w:p>
    <w:p w14:paraId="1BD73B53" w14:textId="77777777" w:rsidR="009A5B9F" w:rsidRPr="00DB1256" w:rsidRDefault="009A5B9F" w:rsidP="009A5B9F">
      <w:pPr>
        <w:rPr>
          <w:color w:val="000000" w:themeColor="text1"/>
        </w:rPr>
      </w:pPr>
    </w:p>
    <w:p w14:paraId="2B0B9E78" w14:textId="3C52DFE8" w:rsidR="009A5B9F" w:rsidRPr="00DB1256" w:rsidRDefault="009A5B9F" w:rsidP="009A5B9F">
      <w:pPr>
        <w:rPr>
          <w:color w:val="000000" w:themeColor="text1"/>
        </w:rPr>
      </w:pPr>
      <w:r w:rsidRPr="00DB1256">
        <w:rPr>
          <w:color w:val="000000" w:themeColor="text1"/>
        </w:rPr>
        <w:lastRenderedPageBreak/>
        <w:t>The target population comprised employees drawn from eleven five-star hotels operating in Nairobi City County. These hotels were selected because they are more likely to have integrated mobile and technology-based financial solutions in their operations. The study focused on three key departments</w:t>
      </w:r>
      <w:r w:rsidR="00A57037" w:rsidRPr="00DB1256">
        <w:rPr>
          <w:color w:val="000000" w:themeColor="text1"/>
        </w:rPr>
        <w:t xml:space="preserve"> </w:t>
      </w:r>
      <w:r w:rsidRPr="00DB1256">
        <w:rPr>
          <w:color w:val="000000" w:themeColor="text1"/>
        </w:rPr>
        <w:t>Finance, Information Technology (IT), and Customer Service</w:t>
      </w:r>
      <w:r w:rsidR="00A57037" w:rsidRPr="00DB1256">
        <w:rPr>
          <w:color w:val="000000" w:themeColor="text1"/>
        </w:rPr>
        <w:t xml:space="preserve"> </w:t>
      </w:r>
      <w:r w:rsidRPr="00DB1256">
        <w:rPr>
          <w:color w:val="000000" w:themeColor="text1"/>
        </w:rPr>
        <w:t>since they play significant roles in technology adoption and profitability. The Finance department influences financial decision-making and budgeting; IT manages system implementation and integration; and Customer Service represents the interface between the hotel and its clients, affecting satisfaction and repeat business. A total of 62 respondents participated in the study.</w:t>
      </w:r>
    </w:p>
    <w:p w14:paraId="77CB27B9" w14:textId="77777777" w:rsidR="009A5B9F" w:rsidRPr="00DB1256" w:rsidRDefault="009A5B9F" w:rsidP="009A5B9F">
      <w:pPr>
        <w:rPr>
          <w:color w:val="000000" w:themeColor="text1"/>
        </w:rPr>
      </w:pPr>
    </w:p>
    <w:p w14:paraId="40AD9750" w14:textId="1CD9EDB4" w:rsidR="009A5B9F" w:rsidRPr="00DB1256" w:rsidRDefault="009A5B9F" w:rsidP="009A5B9F">
      <w:pPr>
        <w:rPr>
          <w:color w:val="000000" w:themeColor="text1"/>
        </w:rPr>
      </w:pPr>
      <w:r w:rsidRPr="00DB1256">
        <w:rPr>
          <w:color w:val="000000" w:themeColor="text1"/>
        </w:rPr>
        <w:t>Given the manageable population size, the study adopted a census approach, ensuring that all eleven five-star hotels and the 62 employees across the three departments were included. This comprehensive inclusion improved representativeness and minimized sampling error.</w:t>
      </w:r>
      <w:r w:rsidR="00A57037" w:rsidRPr="00DB1256">
        <w:rPr>
          <w:color w:val="000000" w:themeColor="text1"/>
        </w:rPr>
        <w:t xml:space="preserve"> </w:t>
      </w:r>
      <w:r w:rsidRPr="00DB1256">
        <w:rPr>
          <w:color w:val="000000" w:themeColor="text1"/>
        </w:rPr>
        <w:t>Primary data were collected using structured questionnaires consisting mainly of closed-ended questions. This format enhanced uniformity of responses, facilitated statistical analysis, and increased data reliability. The questionnaire was divided into sections capturing demographic characteristics, the extent of mobile banking adoption, and its perceived impact on profitability. Respondents provided information on areas such as revenue enhancement, operational cost reduction, efficiency improvement, and customer satisfaction associated with mobile banking services.</w:t>
      </w:r>
    </w:p>
    <w:p w14:paraId="5E92A52A" w14:textId="77777777" w:rsidR="009A5B9F" w:rsidRPr="00DB1256" w:rsidRDefault="009A5B9F" w:rsidP="009A5B9F">
      <w:pPr>
        <w:rPr>
          <w:color w:val="000000" w:themeColor="text1"/>
        </w:rPr>
      </w:pPr>
    </w:p>
    <w:p w14:paraId="3AD71293" w14:textId="77777777" w:rsidR="009A5B9F" w:rsidRPr="00DB1256" w:rsidRDefault="009A5B9F" w:rsidP="009A5B9F">
      <w:pPr>
        <w:rPr>
          <w:color w:val="000000" w:themeColor="text1"/>
        </w:rPr>
      </w:pPr>
      <w:r w:rsidRPr="00DB1256">
        <w:rPr>
          <w:color w:val="000000" w:themeColor="text1"/>
        </w:rPr>
        <w:t>Data collection began after obtaining authorization from the Kenyatta University School of Business and a research permit from the National Commission for Science, Technology, and Innovation (NACOSTI). A drop-and-pick-later method was used, allowing respondents five to seven days to complete the questionnaires.</w:t>
      </w:r>
    </w:p>
    <w:p w14:paraId="67F074D4" w14:textId="77777777" w:rsidR="009A5B9F" w:rsidRPr="00DB1256" w:rsidRDefault="009A5B9F" w:rsidP="009A5B9F">
      <w:pPr>
        <w:rPr>
          <w:color w:val="000000" w:themeColor="text1"/>
        </w:rPr>
      </w:pPr>
    </w:p>
    <w:p w14:paraId="0EBEEAA5" w14:textId="77777777" w:rsidR="009A5B9F" w:rsidRPr="00DB1256" w:rsidRDefault="009A5B9F" w:rsidP="009A5B9F">
      <w:pPr>
        <w:rPr>
          <w:color w:val="000000" w:themeColor="text1"/>
        </w:rPr>
      </w:pPr>
      <w:r w:rsidRPr="00DB1256">
        <w:rPr>
          <w:color w:val="000000" w:themeColor="text1"/>
        </w:rPr>
        <w:t>A pilot study was conducted on six purposively selected five-star hotels, involving one respondent from each. This represented approximately 10% of the total sample, consistent with Mugenda and Mugenda’s (2013) recommendation. The pilot helped refine the questionnaire by identifying ambiguous items and improving clarity.</w:t>
      </w:r>
    </w:p>
    <w:p w14:paraId="4D3C788F" w14:textId="77777777" w:rsidR="009A5B9F" w:rsidRPr="00DB1256" w:rsidRDefault="009A5B9F" w:rsidP="009A5B9F">
      <w:pPr>
        <w:rPr>
          <w:color w:val="000000" w:themeColor="text1"/>
        </w:rPr>
      </w:pPr>
    </w:p>
    <w:p w14:paraId="23E9DDC4" w14:textId="77777777" w:rsidR="009A5B9F" w:rsidRPr="00DB1256" w:rsidRDefault="009A5B9F" w:rsidP="009A5B9F">
      <w:pPr>
        <w:rPr>
          <w:color w:val="000000" w:themeColor="text1"/>
        </w:rPr>
      </w:pPr>
      <w:r w:rsidRPr="00DB1256">
        <w:rPr>
          <w:color w:val="000000" w:themeColor="text1"/>
        </w:rPr>
        <w:t>Validity and reliability tests were conducted to ensure data accuracy and consistency. Construct validity was achieved by aligning the measurement items with established theoretical and empirical literature on mobile banking and profitability. Content validity was ensured through expert review by academic supervisors, who examined the instrument for relevance and completeness. Reliability was tested using Cronbach’s alpha, with an acceptable threshold of 0.7. Any items below this level were revised to improve consistency.</w:t>
      </w:r>
    </w:p>
    <w:p w14:paraId="7AF6396D" w14:textId="77777777" w:rsidR="009A5B9F" w:rsidRPr="00DB1256" w:rsidRDefault="009A5B9F" w:rsidP="009A5B9F">
      <w:pPr>
        <w:rPr>
          <w:color w:val="000000" w:themeColor="text1"/>
        </w:rPr>
      </w:pPr>
      <w:r w:rsidRPr="00DB1256">
        <w:rPr>
          <w:color w:val="000000" w:themeColor="text1"/>
        </w:rPr>
        <w:t>Data were coded, cleaned, and analyzed using SPSS Version 25. Descriptive statistics such as means, frequencies, and percentages summarized respondent characteristics and responses. Inferential analysis, including correlation and multiple regression, determined the strength and direction of relationships between mobile banking solutions and hotel profitability. The regression model used was:</w:t>
      </w:r>
    </w:p>
    <w:p w14:paraId="5305F512" w14:textId="77777777" w:rsidR="009A5B9F" w:rsidRPr="00DB1256" w:rsidRDefault="009A5B9F" w:rsidP="009A5B9F">
      <w:pPr>
        <w:rPr>
          <w:color w:val="000000" w:themeColor="text1"/>
        </w:rPr>
      </w:pPr>
    </w:p>
    <w:p w14:paraId="269791BA" w14:textId="77777777" w:rsidR="009A5B9F" w:rsidRPr="00DB1256" w:rsidRDefault="009A5B9F" w:rsidP="009A5B9F">
      <w:pPr>
        <w:rPr>
          <w:color w:val="000000" w:themeColor="text1"/>
        </w:rPr>
      </w:pPr>
      <w:r w:rsidRPr="00DB1256">
        <w:rPr>
          <w:color w:val="000000" w:themeColor="text1"/>
        </w:rPr>
        <w:t>Y = β₀ + β₁X₁ + ε</w:t>
      </w:r>
    </w:p>
    <w:p w14:paraId="1FBE4C69" w14:textId="77777777" w:rsidR="009A5B9F" w:rsidRPr="00DB1256" w:rsidRDefault="009A5B9F" w:rsidP="009A5B9F">
      <w:pPr>
        <w:rPr>
          <w:color w:val="000000" w:themeColor="text1"/>
        </w:rPr>
      </w:pPr>
    </w:p>
    <w:p w14:paraId="628628B1" w14:textId="77777777" w:rsidR="009A5B9F" w:rsidRPr="00DB1256" w:rsidRDefault="009A5B9F" w:rsidP="009A5B9F">
      <w:pPr>
        <w:rPr>
          <w:color w:val="000000" w:themeColor="text1"/>
        </w:rPr>
      </w:pPr>
      <w:r w:rsidRPr="00DB1256">
        <w:rPr>
          <w:color w:val="000000" w:themeColor="text1"/>
        </w:rPr>
        <w:t>Where:</w:t>
      </w:r>
    </w:p>
    <w:p w14:paraId="4FD3F241" w14:textId="77777777" w:rsidR="009A5B9F" w:rsidRPr="00DB1256" w:rsidRDefault="009A5B9F" w:rsidP="009A5B9F">
      <w:pPr>
        <w:rPr>
          <w:color w:val="000000" w:themeColor="text1"/>
        </w:rPr>
      </w:pPr>
      <w:r w:rsidRPr="00DB1256">
        <w:rPr>
          <w:color w:val="000000" w:themeColor="text1"/>
        </w:rPr>
        <w:t>Y = Profitability</w:t>
      </w:r>
    </w:p>
    <w:p w14:paraId="11018D4B" w14:textId="77777777" w:rsidR="009A5B9F" w:rsidRPr="00DB1256" w:rsidRDefault="009A5B9F" w:rsidP="009A5B9F">
      <w:pPr>
        <w:rPr>
          <w:color w:val="000000" w:themeColor="text1"/>
        </w:rPr>
      </w:pPr>
      <w:r w:rsidRPr="00DB1256">
        <w:rPr>
          <w:color w:val="000000" w:themeColor="text1"/>
        </w:rPr>
        <w:t>X₁ = Mobile Banking Solutions</w:t>
      </w:r>
    </w:p>
    <w:p w14:paraId="03963C62" w14:textId="77777777" w:rsidR="009A5B9F" w:rsidRPr="00DB1256" w:rsidRDefault="009A5B9F" w:rsidP="009A5B9F">
      <w:pPr>
        <w:rPr>
          <w:color w:val="000000" w:themeColor="text1"/>
        </w:rPr>
      </w:pPr>
      <w:r w:rsidRPr="00DB1256">
        <w:rPr>
          <w:color w:val="000000" w:themeColor="text1"/>
        </w:rPr>
        <w:t>β₀ = Constant</w:t>
      </w:r>
    </w:p>
    <w:p w14:paraId="35972FAD" w14:textId="77777777" w:rsidR="009A5B9F" w:rsidRPr="00DB1256" w:rsidRDefault="009A5B9F" w:rsidP="009A5B9F">
      <w:pPr>
        <w:rPr>
          <w:color w:val="000000" w:themeColor="text1"/>
        </w:rPr>
      </w:pPr>
      <w:r w:rsidRPr="00DB1256">
        <w:rPr>
          <w:color w:val="000000" w:themeColor="text1"/>
        </w:rPr>
        <w:t>β₁ = Coefficient of regression</w:t>
      </w:r>
    </w:p>
    <w:p w14:paraId="040CE2E8" w14:textId="77777777" w:rsidR="009A5B9F" w:rsidRPr="00DB1256" w:rsidRDefault="009A5B9F" w:rsidP="009A5B9F">
      <w:pPr>
        <w:rPr>
          <w:color w:val="000000" w:themeColor="text1"/>
        </w:rPr>
      </w:pPr>
      <w:r w:rsidRPr="00DB1256">
        <w:rPr>
          <w:color w:val="000000" w:themeColor="text1"/>
        </w:rPr>
        <w:t>ε = Error term</w:t>
      </w:r>
    </w:p>
    <w:p w14:paraId="7D6996B3" w14:textId="77777777" w:rsidR="009A5B9F" w:rsidRPr="00DB1256" w:rsidRDefault="009A5B9F" w:rsidP="009A5B9F">
      <w:pPr>
        <w:rPr>
          <w:color w:val="000000" w:themeColor="text1"/>
        </w:rPr>
      </w:pPr>
    </w:p>
    <w:p w14:paraId="34153D26" w14:textId="791678B2" w:rsidR="00957B86" w:rsidRPr="00DB1256" w:rsidRDefault="009A5B9F" w:rsidP="009A5B9F">
      <w:pPr>
        <w:rPr>
          <w:color w:val="000000" w:themeColor="text1"/>
        </w:rPr>
      </w:pPr>
      <w:r w:rsidRPr="00DB1256">
        <w:rPr>
          <w:color w:val="000000" w:themeColor="text1"/>
        </w:rPr>
        <w:t>This model measured the predictive power of mobile banking solutions on hotel profitability. Results were presented using tables, charts, and graphs to enhance interpretation. Ethical considerations guided all stages of the research. Informed consent was obtained from participants, confidentiality and anonymity were assured, and data were used solely for academic purposes. Participants were informed of their right to withdraw at any point without consequence. The researcher also committed to presenting findings objectively and without bias. Through this systematic approach, the study sought to generate empirical evidence on how mobile banking solutions contribute to the profitability of five-star hotels in Nairobi City County, Kenya</w:t>
      </w:r>
      <w:r w:rsidR="00957B86" w:rsidRPr="00DB1256">
        <w:rPr>
          <w:color w:val="000000" w:themeColor="text1"/>
        </w:rPr>
        <w:t>.</w:t>
      </w:r>
    </w:p>
    <w:p w14:paraId="0EF5EB1E" w14:textId="77777777" w:rsidR="0098351C" w:rsidRPr="00DB1256" w:rsidRDefault="0098351C">
      <w:pPr>
        <w:spacing w:before="0" w:after="160" w:line="259" w:lineRule="auto"/>
        <w:jc w:val="left"/>
        <w:rPr>
          <w:rFonts w:cs="Times New Roman"/>
          <w:b/>
          <w:bCs/>
          <w:color w:val="000000" w:themeColor="text1"/>
          <w:szCs w:val="36"/>
        </w:rPr>
      </w:pPr>
      <w:r w:rsidRPr="00DB1256">
        <w:rPr>
          <w:rFonts w:cs="Times New Roman"/>
          <w:b/>
          <w:bCs/>
          <w:color w:val="000000" w:themeColor="text1"/>
          <w:szCs w:val="36"/>
        </w:rPr>
        <w:br w:type="page"/>
      </w:r>
    </w:p>
    <w:p w14:paraId="6E567920" w14:textId="67BB13DD" w:rsidR="0098351C" w:rsidRPr="00DB1256" w:rsidRDefault="0098351C" w:rsidP="0098351C">
      <w:pPr>
        <w:spacing w:before="0" w:after="160" w:line="259" w:lineRule="auto"/>
        <w:jc w:val="left"/>
        <w:rPr>
          <w:rFonts w:cs="Times New Roman"/>
          <w:b/>
          <w:bCs/>
          <w:color w:val="000000" w:themeColor="text1"/>
          <w:szCs w:val="36"/>
        </w:rPr>
      </w:pPr>
      <w:r w:rsidRPr="00DB1256">
        <w:rPr>
          <w:rFonts w:cs="Times New Roman"/>
          <w:b/>
          <w:bCs/>
          <w:color w:val="000000" w:themeColor="text1"/>
          <w:szCs w:val="36"/>
        </w:rPr>
        <w:lastRenderedPageBreak/>
        <w:t>4.0 RESULTS AND DISCUSSION</w:t>
      </w:r>
    </w:p>
    <w:p w14:paraId="0ADF25FE" w14:textId="3D58831C" w:rsidR="0098351C" w:rsidRPr="00DB1256" w:rsidRDefault="0098351C" w:rsidP="00A57037">
      <w:pPr>
        <w:spacing w:before="0" w:after="160" w:line="259" w:lineRule="auto"/>
        <w:rPr>
          <w:rFonts w:cs="Times New Roman"/>
          <w:color w:val="000000" w:themeColor="text1"/>
          <w:szCs w:val="36"/>
        </w:rPr>
      </w:pPr>
      <w:r w:rsidRPr="00DB1256">
        <w:rPr>
          <w:rFonts w:cs="Times New Roman"/>
          <w:color w:val="000000" w:themeColor="text1"/>
          <w:szCs w:val="36"/>
        </w:rPr>
        <w:t>The study achieved an 82.25% response rate, with 51 out of 62 questionnaires returned from employees in the finance, IT, and customer service departments of eleven five-star hotels in Nairobi City County. This high response rate indicates strong engagement among staff involved in mobile banking operations and ensures reliable data for analysis. The substantial participation enhances the validity and generalizability of findings on how mobile banking solutions influence the profitability of five-star hotels.</w:t>
      </w:r>
    </w:p>
    <w:p w14:paraId="2306F1ED" w14:textId="6F80DAD8" w:rsidR="0098351C" w:rsidRPr="00DB1256" w:rsidRDefault="0098351C" w:rsidP="00A57037">
      <w:pPr>
        <w:pStyle w:val="Heading1"/>
      </w:pPr>
      <w:bookmarkStart w:id="4" w:name="_Toc205457366"/>
      <w:r w:rsidRPr="00DB1256">
        <w:t>Table 1 Response Rate</w:t>
      </w:r>
      <w:bookmarkEnd w:id="4"/>
    </w:p>
    <w:tbl>
      <w:tblPr>
        <w:tblW w:w="9085" w:type="dxa"/>
        <w:tblInd w:w="5" w:type="dxa"/>
        <w:tblLayout w:type="fixed"/>
        <w:tblCellMar>
          <w:left w:w="0" w:type="dxa"/>
          <w:right w:w="0" w:type="dxa"/>
        </w:tblCellMar>
        <w:tblLook w:val="01E0" w:firstRow="1" w:lastRow="1" w:firstColumn="1" w:lastColumn="1" w:noHBand="0" w:noVBand="0"/>
      </w:tblPr>
      <w:tblGrid>
        <w:gridCol w:w="5575"/>
        <w:gridCol w:w="1260"/>
        <w:gridCol w:w="2250"/>
      </w:tblGrid>
      <w:tr w:rsidR="0098351C" w:rsidRPr="00DB1256" w14:paraId="7DA76CFE" w14:textId="77777777" w:rsidTr="00AF6BD6">
        <w:trPr>
          <w:trHeight w:val="240"/>
        </w:trPr>
        <w:tc>
          <w:tcPr>
            <w:tcW w:w="5575" w:type="dxa"/>
            <w:tcBorders>
              <w:top w:val="single" w:sz="4" w:space="0" w:color="auto"/>
              <w:bottom w:val="single" w:sz="4" w:space="0" w:color="auto"/>
            </w:tcBorders>
          </w:tcPr>
          <w:p w14:paraId="5C7BE311" w14:textId="77777777" w:rsidR="0098351C" w:rsidRPr="00DB1256" w:rsidRDefault="0098351C" w:rsidP="00AF6BD6">
            <w:pPr>
              <w:pStyle w:val="TableParagraph"/>
              <w:tabs>
                <w:tab w:val="left" w:pos="9000"/>
              </w:tabs>
              <w:spacing w:line="276" w:lineRule="exact"/>
              <w:rPr>
                <w:b/>
              </w:rPr>
            </w:pPr>
            <w:r w:rsidRPr="00DB1256">
              <w:rPr>
                <w:b/>
              </w:rPr>
              <w:t>Category</w:t>
            </w:r>
          </w:p>
        </w:tc>
        <w:tc>
          <w:tcPr>
            <w:tcW w:w="1260" w:type="dxa"/>
            <w:tcBorders>
              <w:top w:val="single" w:sz="4" w:space="0" w:color="auto"/>
              <w:bottom w:val="single" w:sz="4" w:space="0" w:color="auto"/>
            </w:tcBorders>
          </w:tcPr>
          <w:p w14:paraId="17C2F871" w14:textId="77777777" w:rsidR="0098351C" w:rsidRPr="00DB1256" w:rsidRDefault="0098351C" w:rsidP="00AF6BD6">
            <w:pPr>
              <w:pStyle w:val="TableParagraph"/>
              <w:tabs>
                <w:tab w:val="left" w:pos="9000"/>
              </w:tabs>
              <w:spacing w:line="276" w:lineRule="exact"/>
              <w:jc w:val="center"/>
              <w:rPr>
                <w:b/>
              </w:rPr>
            </w:pPr>
            <w:r w:rsidRPr="00DB1256">
              <w:rPr>
                <w:b/>
              </w:rPr>
              <w:t>Frequency</w:t>
            </w:r>
          </w:p>
        </w:tc>
        <w:tc>
          <w:tcPr>
            <w:tcW w:w="2250" w:type="dxa"/>
            <w:tcBorders>
              <w:top w:val="single" w:sz="4" w:space="0" w:color="auto"/>
              <w:bottom w:val="single" w:sz="4" w:space="0" w:color="auto"/>
            </w:tcBorders>
          </w:tcPr>
          <w:p w14:paraId="2DC1C4CB" w14:textId="77777777" w:rsidR="0098351C" w:rsidRPr="00DB1256" w:rsidRDefault="0098351C" w:rsidP="00AF6BD6">
            <w:pPr>
              <w:pStyle w:val="TableParagraph"/>
              <w:tabs>
                <w:tab w:val="left" w:pos="9000"/>
              </w:tabs>
              <w:spacing w:line="276" w:lineRule="exact"/>
              <w:jc w:val="center"/>
              <w:rPr>
                <w:b/>
              </w:rPr>
            </w:pPr>
            <w:r w:rsidRPr="00DB1256">
              <w:rPr>
                <w:b/>
              </w:rPr>
              <w:t>Percentage</w:t>
            </w:r>
          </w:p>
        </w:tc>
      </w:tr>
      <w:tr w:rsidR="0098351C" w:rsidRPr="00DB1256" w14:paraId="28B969F3" w14:textId="77777777" w:rsidTr="00AF6BD6">
        <w:trPr>
          <w:trHeight w:val="158"/>
        </w:trPr>
        <w:tc>
          <w:tcPr>
            <w:tcW w:w="5575" w:type="dxa"/>
            <w:tcBorders>
              <w:top w:val="single" w:sz="4" w:space="0" w:color="auto"/>
            </w:tcBorders>
          </w:tcPr>
          <w:p w14:paraId="1B0D56E5" w14:textId="77777777" w:rsidR="0098351C" w:rsidRPr="00DB1256" w:rsidRDefault="0098351C" w:rsidP="00AF6BD6">
            <w:pPr>
              <w:pStyle w:val="TableParagraph"/>
              <w:tabs>
                <w:tab w:val="left" w:pos="9000"/>
              </w:tabs>
              <w:spacing w:line="276" w:lineRule="exact"/>
              <w:rPr>
                <w:b/>
              </w:rPr>
            </w:pPr>
          </w:p>
        </w:tc>
        <w:tc>
          <w:tcPr>
            <w:tcW w:w="1260" w:type="dxa"/>
            <w:tcBorders>
              <w:top w:val="single" w:sz="4" w:space="0" w:color="auto"/>
            </w:tcBorders>
          </w:tcPr>
          <w:p w14:paraId="69CB442A" w14:textId="77777777" w:rsidR="0098351C" w:rsidRPr="00DB1256" w:rsidRDefault="0098351C" w:rsidP="00AF6BD6">
            <w:pPr>
              <w:pStyle w:val="TableParagraph"/>
              <w:tabs>
                <w:tab w:val="left" w:pos="9000"/>
              </w:tabs>
              <w:spacing w:line="276" w:lineRule="exact"/>
              <w:jc w:val="center"/>
              <w:rPr>
                <w:b/>
              </w:rPr>
            </w:pPr>
          </w:p>
        </w:tc>
        <w:tc>
          <w:tcPr>
            <w:tcW w:w="2250" w:type="dxa"/>
            <w:tcBorders>
              <w:top w:val="single" w:sz="4" w:space="0" w:color="auto"/>
            </w:tcBorders>
          </w:tcPr>
          <w:p w14:paraId="3602E935" w14:textId="77777777" w:rsidR="0098351C" w:rsidRPr="00DB1256" w:rsidRDefault="0098351C" w:rsidP="00AF6BD6">
            <w:pPr>
              <w:pStyle w:val="TableParagraph"/>
              <w:tabs>
                <w:tab w:val="left" w:pos="9000"/>
              </w:tabs>
              <w:spacing w:line="276" w:lineRule="exact"/>
              <w:jc w:val="center"/>
              <w:rPr>
                <w:b/>
              </w:rPr>
            </w:pPr>
          </w:p>
        </w:tc>
      </w:tr>
      <w:tr w:rsidR="0098351C" w:rsidRPr="00DB1256" w14:paraId="2B505DFB" w14:textId="77777777" w:rsidTr="00AF6BD6">
        <w:trPr>
          <w:trHeight w:val="413"/>
        </w:trPr>
        <w:tc>
          <w:tcPr>
            <w:tcW w:w="5575" w:type="dxa"/>
          </w:tcPr>
          <w:p w14:paraId="6C2264FE" w14:textId="77777777" w:rsidR="0098351C" w:rsidRPr="00DB1256" w:rsidRDefault="0098351C" w:rsidP="00AF6BD6">
            <w:pPr>
              <w:pStyle w:val="TableParagraph"/>
              <w:tabs>
                <w:tab w:val="left" w:pos="9000"/>
              </w:tabs>
            </w:pPr>
            <w:r w:rsidRPr="00DB1256">
              <w:t>Filled Questionnaire</w:t>
            </w:r>
          </w:p>
        </w:tc>
        <w:tc>
          <w:tcPr>
            <w:tcW w:w="1260" w:type="dxa"/>
          </w:tcPr>
          <w:p w14:paraId="7E895CAE" w14:textId="77777777" w:rsidR="0098351C" w:rsidRPr="00DB1256" w:rsidRDefault="0098351C" w:rsidP="00AF6BD6">
            <w:pPr>
              <w:pStyle w:val="TableParagraph"/>
              <w:tabs>
                <w:tab w:val="left" w:pos="9000"/>
              </w:tabs>
              <w:jc w:val="center"/>
            </w:pPr>
            <w:r w:rsidRPr="00DB1256">
              <w:t>51</w:t>
            </w:r>
          </w:p>
        </w:tc>
        <w:tc>
          <w:tcPr>
            <w:tcW w:w="2250" w:type="dxa"/>
          </w:tcPr>
          <w:p w14:paraId="76B57B84" w14:textId="77777777" w:rsidR="0098351C" w:rsidRPr="00DB1256" w:rsidRDefault="0098351C" w:rsidP="00AF6BD6">
            <w:pPr>
              <w:pStyle w:val="TableParagraph"/>
              <w:tabs>
                <w:tab w:val="left" w:pos="9000"/>
              </w:tabs>
              <w:jc w:val="center"/>
            </w:pPr>
            <w:r w:rsidRPr="00DB1256">
              <w:t>82.25</w:t>
            </w:r>
          </w:p>
        </w:tc>
      </w:tr>
      <w:tr w:rsidR="0098351C" w:rsidRPr="00DB1256" w14:paraId="66285293" w14:textId="77777777" w:rsidTr="00AF6BD6">
        <w:trPr>
          <w:trHeight w:val="414"/>
        </w:trPr>
        <w:tc>
          <w:tcPr>
            <w:tcW w:w="5575" w:type="dxa"/>
          </w:tcPr>
          <w:p w14:paraId="453236BB" w14:textId="77777777" w:rsidR="0098351C" w:rsidRPr="00DB1256" w:rsidRDefault="0098351C" w:rsidP="00AF6BD6">
            <w:pPr>
              <w:pStyle w:val="TableParagraph"/>
              <w:tabs>
                <w:tab w:val="left" w:pos="9000"/>
              </w:tabs>
            </w:pPr>
            <w:r w:rsidRPr="00DB1256">
              <w:t>Unfilled Questionnaire</w:t>
            </w:r>
          </w:p>
        </w:tc>
        <w:tc>
          <w:tcPr>
            <w:tcW w:w="1260" w:type="dxa"/>
          </w:tcPr>
          <w:p w14:paraId="326A87E4" w14:textId="77777777" w:rsidR="0098351C" w:rsidRPr="00DB1256" w:rsidRDefault="0098351C" w:rsidP="00AF6BD6">
            <w:pPr>
              <w:pStyle w:val="TableParagraph"/>
              <w:tabs>
                <w:tab w:val="left" w:pos="9000"/>
              </w:tabs>
              <w:jc w:val="center"/>
            </w:pPr>
            <w:r w:rsidRPr="00DB1256">
              <w:t>11</w:t>
            </w:r>
          </w:p>
        </w:tc>
        <w:tc>
          <w:tcPr>
            <w:tcW w:w="2250" w:type="dxa"/>
          </w:tcPr>
          <w:p w14:paraId="3BEBF525" w14:textId="77777777" w:rsidR="0098351C" w:rsidRPr="00DB1256" w:rsidRDefault="0098351C" w:rsidP="00AF6BD6">
            <w:pPr>
              <w:pStyle w:val="TableParagraph"/>
              <w:tabs>
                <w:tab w:val="left" w:pos="9000"/>
              </w:tabs>
              <w:jc w:val="center"/>
            </w:pPr>
            <w:r w:rsidRPr="00DB1256">
              <w:t>17.75</w:t>
            </w:r>
          </w:p>
        </w:tc>
      </w:tr>
      <w:tr w:rsidR="0098351C" w:rsidRPr="00DB1256" w14:paraId="2639856F" w14:textId="77777777" w:rsidTr="00AF6BD6">
        <w:trPr>
          <w:trHeight w:val="240"/>
        </w:trPr>
        <w:tc>
          <w:tcPr>
            <w:tcW w:w="5575" w:type="dxa"/>
            <w:tcBorders>
              <w:bottom w:val="single" w:sz="4" w:space="0" w:color="auto"/>
            </w:tcBorders>
          </w:tcPr>
          <w:p w14:paraId="33F4ABD8" w14:textId="77777777" w:rsidR="0098351C" w:rsidRPr="00DB1256" w:rsidRDefault="0098351C" w:rsidP="00AF6BD6">
            <w:pPr>
              <w:pStyle w:val="TableParagraph"/>
              <w:tabs>
                <w:tab w:val="left" w:pos="9000"/>
              </w:tabs>
              <w:rPr>
                <w:b/>
              </w:rPr>
            </w:pPr>
            <w:r w:rsidRPr="00DB1256">
              <w:rPr>
                <w:b/>
              </w:rPr>
              <w:t>Total</w:t>
            </w:r>
          </w:p>
        </w:tc>
        <w:tc>
          <w:tcPr>
            <w:tcW w:w="1260" w:type="dxa"/>
            <w:tcBorders>
              <w:bottom w:val="single" w:sz="4" w:space="0" w:color="auto"/>
            </w:tcBorders>
          </w:tcPr>
          <w:p w14:paraId="4C713A29" w14:textId="77777777" w:rsidR="0098351C" w:rsidRPr="00DB1256" w:rsidRDefault="0098351C" w:rsidP="00AF6BD6">
            <w:pPr>
              <w:pStyle w:val="TableParagraph"/>
              <w:tabs>
                <w:tab w:val="left" w:pos="9000"/>
              </w:tabs>
              <w:jc w:val="center"/>
            </w:pPr>
            <w:r w:rsidRPr="00DB1256">
              <w:t>62</w:t>
            </w:r>
          </w:p>
        </w:tc>
        <w:tc>
          <w:tcPr>
            <w:tcW w:w="2250" w:type="dxa"/>
            <w:tcBorders>
              <w:bottom w:val="single" w:sz="4" w:space="0" w:color="auto"/>
            </w:tcBorders>
          </w:tcPr>
          <w:p w14:paraId="2ED115AE" w14:textId="77777777" w:rsidR="0098351C" w:rsidRPr="00DB1256" w:rsidRDefault="0098351C" w:rsidP="00AF6BD6">
            <w:pPr>
              <w:pStyle w:val="TableParagraph"/>
              <w:tabs>
                <w:tab w:val="left" w:pos="9000"/>
              </w:tabs>
              <w:jc w:val="center"/>
            </w:pPr>
            <w:r w:rsidRPr="00DB1256">
              <w:t>100.00</w:t>
            </w:r>
          </w:p>
        </w:tc>
      </w:tr>
      <w:tr w:rsidR="0098351C" w:rsidRPr="00DB1256" w14:paraId="0357C2E1" w14:textId="77777777" w:rsidTr="00AF6BD6">
        <w:trPr>
          <w:trHeight w:val="158"/>
        </w:trPr>
        <w:tc>
          <w:tcPr>
            <w:tcW w:w="5575" w:type="dxa"/>
            <w:tcBorders>
              <w:top w:val="single" w:sz="4" w:space="0" w:color="auto"/>
            </w:tcBorders>
          </w:tcPr>
          <w:p w14:paraId="07C0C945" w14:textId="77777777" w:rsidR="0098351C" w:rsidRPr="00DB1256" w:rsidRDefault="0098351C" w:rsidP="00AF6BD6">
            <w:pPr>
              <w:pStyle w:val="TableParagraph"/>
              <w:tabs>
                <w:tab w:val="left" w:pos="9000"/>
              </w:tabs>
              <w:spacing w:line="480" w:lineRule="auto"/>
              <w:rPr>
                <w:b/>
              </w:rPr>
            </w:pPr>
            <w:r w:rsidRPr="00DB1256">
              <w:rPr>
                <w:b/>
              </w:rPr>
              <w:t>Source: Researcher (2025)</w:t>
            </w:r>
          </w:p>
        </w:tc>
        <w:tc>
          <w:tcPr>
            <w:tcW w:w="1260" w:type="dxa"/>
            <w:tcBorders>
              <w:top w:val="single" w:sz="4" w:space="0" w:color="auto"/>
            </w:tcBorders>
          </w:tcPr>
          <w:p w14:paraId="09F61CA9" w14:textId="77777777" w:rsidR="0098351C" w:rsidRPr="00DB1256" w:rsidRDefault="0098351C" w:rsidP="00AF6BD6">
            <w:pPr>
              <w:pStyle w:val="TableParagraph"/>
              <w:tabs>
                <w:tab w:val="left" w:pos="9000"/>
              </w:tabs>
              <w:spacing w:line="480" w:lineRule="auto"/>
            </w:pPr>
          </w:p>
        </w:tc>
        <w:tc>
          <w:tcPr>
            <w:tcW w:w="2250" w:type="dxa"/>
            <w:tcBorders>
              <w:top w:val="single" w:sz="4" w:space="0" w:color="auto"/>
            </w:tcBorders>
          </w:tcPr>
          <w:p w14:paraId="41B62289" w14:textId="77777777" w:rsidR="0098351C" w:rsidRPr="00DB1256" w:rsidRDefault="0098351C" w:rsidP="00AF6BD6">
            <w:pPr>
              <w:pStyle w:val="TableParagraph"/>
              <w:tabs>
                <w:tab w:val="left" w:pos="9000"/>
              </w:tabs>
              <w:spacing w:line="480" w:lineRule="auto"/>
            </w:pPr>
          </w:p>
        </w:tc>
      </w:tr>
    </w:tbl>
    <w:p w14:paraId="6321CEC9" w14:textId="77777777" w:rsidR="0098351C" w:rsidRPr="00DB1256" w:rsidRDefault="0098351C" w:rsidP="0098351C">
      <w:pPr>
        <w:spacing w:before="0" w:after="160" w:line="259" w:lineRule="auto"/>
        <w:jc w:val="left"/>
        <w:rPr>
          <w:rFonts w:cs="Times New Roman"/>
          <w:b/>
          <w:bCs/>
          <w:color w:val="000000" w:themeColor="text1"/>
          <w:szCs w:val="36"/>
        </w:rPr>
      </w:pPr>
    </w:p>
    <w:p w14:paraId="0671A927" w14:textId="77777777" w:rsidR="0098351C" w:rsidRPr="00DB1256" w:rsidRDefault="0098351C" w:rsidP="0098351C">
      <w:pPr>
        <w:spacing w:before="0" w:after="160" w:line="259" w:lineRule="auto"/>
        <w:jc w:val="left"/>
        <w:rPr>
          <w:rFonts w:cs="Times New Roman"/>
          <w:b/>
          <w:bCs/>
          <w:color w:val="000000" w:themeColor="text1"/>
          <w:szCs w:val="36"/>
        </w:rPr>
      </w:pPr>
      <w:r w:rsidRPr="00DB1256">
        <w:rPr>
          <w:rFonts w:cs="Times New Roman"/>
          <w:b/>
          <w:bCs/>
          <w:color w:val="000000" w:themeColor="text1"/>
          <w:szCs w:val="36"/>
        </w:rPr>
        <w:t>4.1 Descriptive Statistics</w:t>
      </w:r>
    </w:p>
    <w:p w14:paraId="03375BFA" w14:textId="77777777"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This section presents the descriptive analysis of data collected to assess the effect of mobile banking solutions on the profitability of five-star hotels in Nairobi City County, Kenya. Descriptive statistics, including means and standard deviations, were computed to summarize respondents’ views regarding how mobile banking systems influence financial performance. The analysis provides valuable insights into user perceptions, adoption levels, and operational implications of mobile banking within the hospitality sector.</w:t>
      </w:r>
    </w:p>
    <w:p w14:paraId="13F5653B" w14:textId="77777777" w:rsidR="00A57037" w:rsidRPr="00DB1256" w:rsidRDefault="00A57037" w:rsidP="00A57037">
      <w:pPr>
        <w:spacing w:before="0" w:after="160" w:line="259" w:lineRule="auto"/>
        <w:jc w:val="left"/>
        <w:rPr>
          <w:rFonts w:cs="Times New Roman"/>
          <w:color w:val="000000" w:themeColor="text1"/>
          <w:szCs w:val="36"/>
        </w:rPr>
      </w:pPr>
    </w:p>
    <w:p w14:paraId="483949EC" w14:textId="37BE0174"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Mobile banking solutions have become a key financial innovation in Kenya’s hospitality industry, enabling businesses to process payments, manage cash flows, and enhance financial efficiency. In this study, respondents were asked to rate statements related to mobile banking applications, including transaction volume, accessibility, user adoption, financial adequacy, and system security. The results are summarized in Table 2.</w:t>
      </w:r>
    </w:p>
    <w:p w14:paraId="4C9C42B1" w14:textId="77777777" w:rsidR="00A57037" w:rsidRPr="00DB1256" w:rsidRDefault="00A57037" w:rsidP="00A57037">
      <w:pPr>
        <w:spacing w:before="0" w:after="160" w:line="259" w:lineRule="auto"/>
        <w:jc w:val="left"/>
        <w:rPr>
          <w:rFonts w:cs="Times New Roman"/>
          <w:color w:val="000000" w:themeColor="text1"/>
          <w:szCs w:val="36"/>
        </w:rPr>
      </w:pPr>
    </w:p>
    <w:p w14:paraId="1040DD51" w14:textId="77777777" w:rsidR="00A57037" w:rsidRPr="00DB1256" w:rsidRDefault="00A57037" w:rsidP="00A57037">
      <w:pPr>
        <w:spacing w:before="0" w:after="160" w:line="259" w:lineRule="auto"/>
        <w:jc w:val="left"/>
        <w:rPr>
          <w:rFonts w:cs="Times New Roman"/>
          <w:color w:val="000000" w:themeColor="text1"/>
          <w:szCs w:val="36"/>
        </w:rPr>
      </w:pPr>
    </w:p>
    <w:p w14:paraId="638192E6" w14:textId="77777777" w:rsidR="00A57037" w:rsidRPr="00DB1256" w:rsidRDefault="00A57037" w:rsidP="00A57037">
      <w:pPr>
        <w:spacing w:before="0" w:after="160" w:line="259" w:lineRule="auto"/>
        <w:jc w:val="left"/>
        <w:rPr>
          <w:rFonts w:cs="Times New Roman"/>
          <w:color w:val="000000" w:themeColor="text1"/>
          <w:szCs w:val="36"/>
        </w:rPr>
      </w:pPr>
    </w:p>
    <w:p w14:paraId="390BC109" w14:textId="77777777" w:rsidR="00A57037" w:rsidRPr="00DB1256" w:rsidRDefault="00A57037" w:rsidP="00A57037">
      <w:pPr>
        <w:spacing w:before="0" w:after="160" w:line="259" w:lineRule="auto"/>
        <w:jc w:val="left"/>
        <w:rPr>
          <w:rFonts w:cs="Times New Roman"/>
          <w:color w:val="000000" w:themeColor="text1"/>
          <w:szCs w:val="36"/>
        </w:rPr>
      </w:pPr>
    </w:p>
    <w:p w14:paraId="58D5B322" w14:textId="77777777" w:rsidR="00A57037" w:rsidRPr="00DB1256" w:rsidRDefault="00A57037" w:rsidP="00A57037">
      <w:pPr>
        <w:spacing w:before="0" w:after="160" w:line="259" w:lineRule="auto"/>
        <w:jc w:val="left"/>
        <w:rPr>
          <w:rFonts w:cs="Times New Roman"/>
          <w:color w:val="000000" w:themeColor="text1"/>
          <w:szCs w:val="36"/>
        </w:rPr>
      </w:pPr>
    </w:p>
    <w:p w14:paraId="1945F55F" w14:textId="3A37F9BD" w:rsidR="00A57037" w:rsidRPr="00DB1256" w:rsidRDefault="00A57037" w:rsidP="00A57037">
      <w:pPr>
        <w:spacing w:before="0" w:after="160" w:line="259" w:lineRule="auto"/>
        <w:jc w:val="left"/>
        <w:rPr>
          <w:rFonts w:cs="Times New Roman"/>
          <w:b/>
          <w:bCs/>
          <w:i/>
          <w:iCs/>
          <w:color w:val="000000" w:themeColor="text1"/>
          <w:szCs w:val="36"/>
        </w:rPr>
      </w:pPr>
      <w:r w:rsidRPr="00DB1256">
        <w:rPr>
          <w:rFonts w:cs="Times New Roman"/>
          <w:b/>
          <w:bCs/>
          <w:i/>
          <w:iCs/>
          <w:color w:val="000000" w:themeColor="text1"/>
          <w:szCs w:val="36"/>
        </w:rPr>
        <w:lastRenderedPageBreak/>
        <w:t>Table 2: Mobile Banking Solutions and Profitability</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714"/>
        <w:gridCol w:w="720"/>
        <w:gridCol w:w="926"/>
      </w:tblGrid>
      <w:tr w:rsidR="00A57037" w:rsidRPr="00DB1256" w14:paraId="110518A6" w14:textId="77777777" w:rsidTr="00A57037">
        <w:trPr>
          <w:tblHeader/>
          <w:tblCellSpacing w:w="15" w:type="dxa"/>
        </w:trPr>
        <w:tc>
          <w:tcPr>
            <w:tcW w:w="0" w:type="auto"/>
            <w:tcBorders>
              <w:top w:val="single" w:sz="4" w:space="0" w:color="auto"/>
              <w:bottom w:val="single" w:sz="4" w:space="0" w:color="auto"/>
            </w:tcBorders>
            <w:vAlign w:val="center"/>
            <w:hideMark/>
          </w:tcPr>
          <w:p w14:paraId="70638BD1" w14:textId="77777777" w:rsidR="00A57037" w:rsidRPr="00DB1256" w:rsidRDefault="00A57037" w:rsidP="00A57037">
            <w:pPr>
              <w:spacing w:before="0" w:after="160" w:line="259" w:lineRule="auto"/>
              <w:jc w:val="left"/>
              <w:rPr>
                <w:rFonts w:cs="Times New Roman"/>
                <w:b/>
                <w:bCs/>
                <w:color w:val="000000" w:themeColor="text1"/>
                <w:szCs w:val="36"/>
              </w:rPr>
            </w:pPr>
            <w:r w:rsidRPr="00DB1256">
              <w:rPr>
                <w:rFonts w:cs="Times New Roman"/>
                <w:b/>
                <w:bCs/>
                <w:color w:val="000000" w:themeColor="text1"/>
                <w:szCs w:val="36"/>
              </w:rPr>
              <w:t>Statements</w:t>
            </w:r>
          </w:p>
        </w:tc>
        <w:tc>
          <w:tcPr>
            <w:tcW w:w="0" w:type="auto"/>
            <w:tcBorders>
              <w:top w:val="single" w:sz="4" w:space="0" w:color="auto"/>
              <w:bottom w:val="single" w:sz="4" w:space="0" w:color="auto"/>
            </w:tcBorders>
            <w:vAlign w:val="center"/>
            <w:hideMark/>
          </w:tcPr>
          <w:p w14:paraId="35F7BDF3" w14:textId="77777777" w:rsidR="00A57037" w:rsidRPr="00DB1256" w:rsidRDefault="00A57037" w:rsidP="00A57037">
            <w:pPr>
              <w:spacing w:before="0" w:after="160" w:line="259" w:lineRule="auto"/>
              <w:jc w:val="left"/>
              <w:rPr>
                <w:rFonts w:cs="Times New Roman"/>
                <w:b/>
                <w:bCs/>
                <w:color w:val="000000" w:themeColor="text1"/>
                <w:szCs w:val="36"/>
              </w:rPr>
            </w:pPr>
            <w:r w:rsidRPr="00DB1256">
              <w:rPr>
                <w:rFonts w:cs="Times New Roman"/>
                <w:b/>
                <w:bCs/>
                <w:color w:val="000000" w:themeColor="text1"/>
                <w:szCs w:val="36"/>
              </w:rPr>
              <w:t>Mean</w:t>
            </w:r>
          </w:p>
        </w:tc>
        <w:tc>
          <w:tcPr>
            <w:tcW w:w="0" w:type="auto"/>
            <w:tcBorders>
              <w:top w:val="single" w:sz="4" w:space="0" w:color="auto"/>
              <w:bottom w:val="single" w:sz="4" w:space="0" w:color="auto"/>
            </w:tcBorders>
            <w:vAlign w:val="center"/>
            <w:hideMark/>
          </w:tcPr>
          <w:p w14:paraId="7C3ED1D7" w14:textId="77777777" w:rsidR="00A57037" w:rsidRPr="00DB1256" w:rsidRDefault="00A57037" w:rsidP="00A57037">
            <w:pPr>
              <w:spacing w:before="0" w:after="160" w:line="259" w:lineRule="auto"/>
              <w:jc w:val="left"/>
              <w:rPr>
                <w:rFonts w:cs="Times New Roman"/>
                <w:b/>
                <w:bCs/>
                <w:color w:val="000000" w:themeColor="text1"/>
                <w:szCs w:val="36"/>
              </w:rPr>
            </w:pPr>
            <w:r w:rsidRPr="00DB1256">
              <w:rPr>
                <w:rFonts w:cs="Times New Roman"/>
                <w:b/>
                <w:bCs/>
                <w:color w:val="000000" w:themeColor="text1"/>
                <w:szCs w:val="36"/>
              </w:rPr>
              <w:t>Std. Dev</w:t>
            </w:r>
          </w:p>
        </w:tc>
      </w:tr>
      <w:tr w:rsidR="00A57037" w:rsidRPr="00DB1256" w14:paraId="7755003C" w14:textId="77777777" w:rsidTr="00A57037">
        <w:trPr>
          <w:tblCellSpacing w:w="15" w:type="dxa"/>
        </w:trPr>
        <w:tc>
          <w:tcPr>
            <w:tcW w:w="0" w:type="auto"/>
            <w:vAlign w:val="center"/>
            <w:hideMark/>
          </w:tcPr>
          <w:p w14:paraId="0B8F4F61"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The transaction volume through mobile banking solutions has significantly increased</w:t>
            </w:r>
          </w:p>
        </w:tc>
        <w:tc>
          <w:tcPr>
            <w:tcW w:w="0" w:type="auto"/>
            <w:vAlign w:val="center"/>
            <w:hideMark/>
          </w:tcPr>
          <w:p w14:paraId="13E50320"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4.1120</w:t>
            </w:r>
          </w:p>
        </w:tc>
        <w:tc>
          <w:tcPr>
            <w:tcW w:w="0" w:type="auto"/>
            <w:vAlign w:val="center"/>
            <w:hideMark/>
          </w:tcPr>
          <w:p w14:paraId="53B58FA8"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0.6111</w:t>
            </w:r>
          </w:p>
        </w:tc>
      </w:tr>
      <w:tr w:rsidR="00A57037" w:rsidRPr="00DB1256" w14:paraId="724AF302" w14:textId="77777777" w:rsidTr="00A57037">
        <w:trPr>
          <w:tblCellSpacing w:w="15" w:type="dxa"/>
        </w:trPr>
        <w:tc>
          <w:tcPr>
            <w:tcW w:w="0" w:type="auto"/>
            <w:vAlign w:val="center"/>
            <w:hideMark/>
          </w:tcPr>
          <w:p w14:paraId="12F706B2"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User adoption of mobile banking solutions is on the rise in my community</w:t>
            </w:r>
          </w:p>
        </w:tc>
        <w:tc>
          <w:tcPr>
            <w:tcW w:w="0" w:type="auto"/>
            <w:vAlign w:val="center"/>
            <w:hideMark/>
          </w:tcPr>
          <w:p w14:paraId="29C888BF"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3.9951</w:t>
            </w:r>
          </w:p>
        </w:tc>
        <w:tc>
          <w:tcPr>
            <w:tcW w:w="0" w:type="auto"/>
            <w:vAlign w:val="center"/>
            <w:hideMark/>
          </w:tcPr>
          <w:p w14:paraId="0D32D611"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0.6990</w:t>
            </w:r>
          </w:p>
        </w:tc>
      </w:tr>
      <w:tr w:rsidR="00A57037" w:rsidRPr="00DB1256" w14:paraId="1EC41EA5" w14:textId="77777777" w:rsidTr="00A57037">
        <w:trPr>
          <w:tblCellSpacing w:w="15" w:type="dxa"/>
        </w:trPr>
        <w:tc>
          <w:tcPr>
            <w:tcW w:w="0" w:type="auto"/>
            <w:vAlign w:val="center"/>
            <w:hideMark/>
          </w:tcPr>
          <w:p w14:paraId="405993B4"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Mobile banking solutions are accessible to users regardless of location</w:t>
            </w:r>
          </w:p>
        </w:tc>
        <w:tc>
          <w:tcPr>
            <w:tcW w:w="0" w:type="auto"/>
            <w:vAlign w:val="center"/>
            <w:hideMark/>
          </w:tcPr>
          <w:p w14:paraId="47844385"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3.9112</w:t>
            </w:r>
          </w:p>
        </w:tc>
        <w:tc>
          <w:tcPr>
            <w:tcW w:w="0" w:type="auto"/>
            <w:vAlign w:val="center"/>
            <w:hideMark/>
          </w:tcPr>
          <w:p w14:paraId="381F2B12"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0.7221</w:t>
            </w:r>
          </w:p>
        </w:tc>
      </w:tr>
      <w:tr w:rsidR="00A57037" w:rsidRPr="00DB1256" w14:paraId="79C0BB28" w14:textId="77777777" w:rsidTr="00A57037">
        <w:trPr>
          <w:tblCellSpacing w:w="15" w:type="dxa"/>
        </w:trPr>
        <w:tc>
          <w:tcPr>
            <w:tcW w:w="0" w:type="auto"/>
            <w:vAlign w:val="center"/>
            <w:hideMark/>
          </w:tcPr>
          <w:p w14:paraId="64D84FE5"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The user experience of mobile banking applications is intuitive and user-friendly</w:t>
            </w:r>
          </w:p>
        </w:tc>
        <w:tc>
          <w:tcPr>
            <w:tcW w:w="0" w:type="auto"/>
            <w:vAlign w:val="center"/>
            <w:hideMark/>
          </w:tcPr>
          <w:p w14:paraId="597DE79F"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3.5221</w:t>
            </w:r>
          </w:p>
        </w:tc>
        <w:tc>
          <w:tcPr>
            <w:tcW w:w="0" w:type="auto"/>
            <w:vAlign w:val="center"/>
            <w:hideMark/>
          </w:tcPr>
          <w:p w14:paraId="4E2B9A06"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0.6880</w:t>
            </w:r>
          </w:p>
        </w:tc>
      </w:tr>
      <w:tr w:rsidR="00A57037" w:rsidRPr="00DB1256" w14:paraId="720F2AAA" w14:textId="77777777" w:rsidTr="00A57037">
        <w:trPr>
          <w:tblCellSpacing w:w="15" w:type="dxa"/>
        </w:trPr>
        <w:tc>
          <w:tcPr>
            <w:tcW w:w="0" w:type="auto"/>
            <w:vAlign w:val="center"/>
            <w:hideMark/>
          </w:tcPr>
          <w:p w14:paraId="71D8EBB5"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Mobile banking solutions adequately meet my financial needs</w:t>
            </w:r>
          </w:p>
        </w:tc>
        <w:tc>
          <w:tcPr>
            <w:tcW w:w="0" w:type="auto"/>
            <w:vAlign w:val="center"/>
            <w:hideMark/>
          </w:tcPr>
          <w:p w14:paraId="29D77A76"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4.1371</w:t>
            </w:r>
          </w:p>
        </w:tc>
        <w:tc>
          <w:tcPr>
            <w:tcW w:w="0" w:type="auto"/>
            <w:vAlign w:val="center"/>
            <w:hideMark/>
          </w:tcPr>
          <w:p w14:paraId="4A81D683"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0.7041</w:t>
            </w:r>
          </w:p>
        </w:tc>
      </w:tr>
      <w:tr w:rsidR="00A57037" w:rsidRPr="00DB1256" w14:paraId="681E21B3" w14:textId="77777777" w:rsidTr="00A57037">
        <w:trPr>
          <w:tblCellSpacing w:w="15" w:type="dxa"/>
        </w:trPr>
        <w:tc>
          <w:tcPr>
            <w:tcW w:w="0" w:type="auto"/>
            <w:vAlign w:val="center"/>
            <w:hideMark/>
          </w:tcPr>
          <w:p w14:paraId="4AE4BC1C"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Security measures in mobile banking solutions foster user trust</w:t>
            </w:r>
          </w:p>
        </w:tc>
        <w:tc>
          <w:tcPr>
            <w:tcW w:w="0" w:type="auto"/>
            <w:vAlign w:val="center"/>
            <w:hideMark/>
          </w:tcPr>
          <w:p w14:paraId="44115DDB"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3.8796</w:t>
            </w:r>
          </w:p>
        </w:tc>
        <w:tc>
          <w:tcPr>
            <w:tcW w:w="0" w:type="auto"/>
            <w:vAlign w:val="center"/>
            <w:hideMark/>
          </w:tcPr>
          <w:p w14:paraId="694A72AC" w14:textId="39BC68DD"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 xml:space="preserve"> </w:t>
            </w:r>
          </w:p>
        </w:tc>
      </w:tr>
      <w:tr w:rsidR="00A57037" w:rsidRPr="00DB1256" w14:paraId="06E89C97" w14:textId="77777777" w:rsidTr="00A57037">
        <w:trPr>
          <w:tblCellSpacing w:w="15" w:type="dxa"/>
        </w:trPr>
        <w:tc>
          <w:tcPr>
            <w:tcW w:w="0" w:type="auto"/>
            <w:vAlign w:val="center"/>
            <w:hideMark/>
          </w:tcPr>
          <w:p w14:paraId="66FFBB79"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b/>
                <w:bCs/>
                <w:color w:val="000000" w:themeColor="text1"/>
                <w:szCs w:val="36"/>
              </w:rPr>
              <w:t>Aggregate Mean</w:t>
            </w:r>
          </w:p>
        </w:tc>
        <w:tc>
          <w:tcPr>
            <w:tcW w:w="0" w:type="auto"/>
            <w:vAlign w:val="center"/>
            <w:hideMark/>
          </w:tcPr>
          <w:p w14:paraId="7BC7FCED"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b/>
                <w:bCs/>
                <w:color w:val="000000" w:themeColor="text1"/>
                <w:szCs w:val="36"/>
              </w:rPr>
              <w:t>3.9352</w:t>
            </w:r>
          </w:p>
        </w:tc>
        <w:tc>
          <w:tcPr>
            <w:tcW w:w="0" w:type="auto"/>
            <w:vAlign w:val="center"/>
            <w:hideMark/>
          </w:tcPr>
          <w:p w14:paraId="423F067C"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b/>
                <w:bCs/>
                <w:color w:val="000000" w:themeColor="text1"/>
                <w:szCs w:val="36"/>
              </w:rPr>
              <w:t>0.6851</w:t>
            </w:r>
          </w:p>
        </w:tc>
      </w:tr>
      <w:tr w:rsidR="00A57037" w:rsidRPr="00DB1256" w14:paraId="16B85B8D" w14:textId="77777777" w:rsidTr="00A57037">
        <w:trPr>
          <w:tblCellSpacing w:w="15" w:type="dxa"/>
        </w:trPr>
        <w:tc>
          <w:tcPr>
            <w:tcW w:w="0" w:type="auto"/>
            <w:vAlign w:val="center"/>
            <w:hideMark/>
          </w:tcPr>
          <w:p w14:paraId="24CC02A8"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i/>
                <w:iCs/>
                <w:color w:val="000000" w:themeColor="text1"/>
                <w:szCs w:val="36"/>
              </w:rPr>
              <w:t>Source: Researcher (2025)</w:t>
            </w:r>
          </w:p>
        </w:tc>
        <w:tc>
          <w:tcPr>
            <w:tcW w:w="0" w:type="auto"/>
            <w:vAlign w:val="center"/>
            <w:hideMark/>
          </w:tcPr>
          <w:p w14:paraId="418EAA8B" w14:textId="77777777" w:rsidR="00A57037" w:rsidRPr="00DB1256" w:rsidRDefault="00A57037" w:rsidP="00A57037">
            <w:pPr>
              <w:spacing w:before="0" w:after="160" w:line="259" w:lineRule="auto"/>
              <w:jc w:val="left"/>
              <w:rPr>
                <w:rFonts w:cs="Times New Roman"/>
                <w:color w:val="000000" w:themeColor="text1"/>
                <w:szCs w:val="36"/>
              </w:rPr>
            </w:pPr>
          </w:p>
        </w:tc>
        <w:tc>
          <w:tcPr>
            <w:tcW w:w="0" w:type="auto"/>
            <w:vAlign w:val="center"/>
            <w:hideMark/>
          </w:tcPr>
          <w:p w14:paraId="1931633A" w14:textId="77777777" w:rsidR="00A57037" w:rsidRPr="00DB1256" w:rsidRDefault="00A57037" w:rsidP="00A57037">
            <w:pPr>
              <w:spacing w:before="0" w:after="160" w:line="259" w:lineRule="auto"/>
              <w:jc w:val="left"/>
              <w:rPr>
                <w:rFonts w:cs="Times New Roman"/>
                <w:color w:val="000000" w:themeColor="text1"/>
                <w:szCs w:val="36"/>
              </w:rPr>
            </w:pPr>
          </w:p>
        </w:tc>
      </w:tr>
    </w:tbl>
    <w:p w14:paraId="72A16D4D" w14:textId="2123AAFE" w:rsidR="00A57037" w:rsidRPr="00DB1256" w:rsidRDefault="00A57037" w:rsidP="00A57037">
      <w:pPr>
        <w:spacing w:before="0" w:after="160" w:line="259" w:lineRule="auto"/>
        <w:jc w:val="left"/>
        <w:rPr>
          <w:rFonts w:cs="Times New Roman"/>
          <w:color w:val="000000" w:themeColor="text1"/>
          <w:szCs w:val="36"/>
        </w:rPr>
      </w:pPr>
    </w:p>
    <w:p w14:paraId="35EB09C5"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Source: Researcher (2025)</w:t>
      </w:r>
      <w:r w:rsidRPr="00DB1256">
        <w:rPr>
          <w:rFonts w:cs="Times New Roman"/>
          <w:color w:val="000000" w:themeColor="text1"/>
          <w:szCs w:val="36"/>
        </w:rPr>
        <w:tab/>
      </w:r>
      <w:r w:rsidRPr="00DB1256">
        <w:rPr>
          <w:rFonts w:cs="Times New Roman"/>
          <w:color w:val="000000" w:themeColor="text1"/>
          <w:szCs w:val="36"/>
        </w:rPr>
        <w:tab/>
      </w:r>
    </w:p>
    <w:p w14:paraId="55E0FA6B" w14:textId="01D3903A"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The findings indicate that respondents generally agreed that mobile banking solutions positively influence hotel profitability. The highest-rated statement Mobile banking solutions adequately meet my financial needs (mean = 4.1371, SD = 0.7041) suggests strong satisfaction with the efficiency and reliability of mobile-based transactions. This was closely followed by the transaction volume through mobile banking solutions has significantly increased (mean = 4.1120, SD = 0.6111), implying that mobile banking is increasingly central to hotel financial operations. Respondents also agreed that mobile banking solutions are accessible regardless of location (mean = 3.9112, SD = 0.7221), demonstrating that mobility and flexibility are important factors in financial service adoption.</w:t>
      </w:r>
    </w:p>
    <w:p w14:paraId="32F3B9A8" w14:textId="77777777" w:rsidR="00A57037" w:rsidRPr="00DB1256" w:rsidRDefault="00A57037" w:rsidP="00A57037">
      <w:pPr>
        <w:spacing w:before="0" w:after="160" w:line="259" w:lineRule="auto"/>
        <w:jc w:val="left"/>
        <w:rPr>
          <w:rFonts w:cs="Times New Roman"/>
          <w:color w:val="000000" w:themeColor="text1"/>
          <w:szCs w:val="36"/>
        </w:rPr>
      </w:pPr>
    </w:p>
    <w:p w14:paraId="4B263341" w14:textId="2D7DC462"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However, the statement the user experience of mobile banking applications is intuitive and user-friendly received the lowest rating (mean = 3.5221, SD = 0.6880). Although this score remains above the neutral point, it highlights potential usability challenges. The aggregate mean score of 3.9352 (SD = 0.6851) reflects an overall positive perception of mobile banking solutions among hotel managers, reinforcing their strategic importance in enhancing operational efficiency and profitability.</w:t>
      </w:r>
    </w:p>
    <w:p w14:paraId="13891A8F" w14:textId="77777777" w:rsidR="00A57037" w:rsidRPr="00DB1256" w:rsidRDefault="00A57037" w:rsidP="00A57037">
      <w:pPr>
        <w:spacing w:before="0" w:after="160" w:line="259" w:lineRule="auto"/>
        <w:rPr>
          <w:rFonts w:cs="Times New Roman"/>
          <w:color w:val="000000" w:themeColor="text1"/>
          <w:szCs w:val="36"/>
        </w:rPr>
      </w:pPr>
    </w:p>
    <w:p w14:paraId="35C12953" w14:textId="77777777"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lastRenderedPageBreak/>
        <w:t>The descriptive findings suggest that mobile banking solutions significantly contribute to financial efficiency and profitability among five-star hotels in Nairobi City County. High transaction volumes and increasing adoption rates indicate that hotels have embraced mobile platforms to streamline operations, enhance customer convenience, and reduce reliance on cash-based transactions. The high mean scores for accessibility and financial adequacy underscore that mobile banking supports seamless service delivery and efficient revenue collection, both critical factors for profitability in the luxury hotel segment.</w:t>
      </w:r>
    </w:p>
    <w:p w14:paraId="4E5B1836" w14:textId="77777777" w:rsidR="00A57037" w:rsidRPr="00DB1256" w:rsidRDefault="00A57037" w:rsidP="00A57037">
      <w:pPr>
        <w:spacing w:before="0" w:after="160" w:line="259" w:lineRule="auto"/>
        <w:rPr>
          <w:rFonts w:cs="Times New Roman"/>
          <w:color w:val="000000" w:themeColor="text1"/>
          <w:szCs w:val="36"/>
        </w:rPr>
      </w:pPr>
    </w:p>
    <w:p w14:paraId="17BCBF43" w14:textId="77777777"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The findings also reveal that security and trust are important determinants of successful mobile banking adoption. The relatively high mean for security measures (3.8796) indicates that respondents perceive mobile banking platforms as safe and reliable, which is crucial in fostering continued use by both customers and management. In contrast, the relatively lower score on user experience suggests an opportunity for improvement in the design and functionality of mobile banking interfaces. Enhancing usability could further strengthen customer satisfaction and retention, ultimately boosting profitability.</w:t>
      </w:r>
    </w:p>
    <w:p w14:paraId="3F02398B" w14:textId="77777777" w:rsidR="00A57037" w:rsidRPr="00DB1256" w:rsidRDefault="00A57037" w:rsidP="00A57037">
      <w:pPr>
        <w:spacing w:before="0" w:after="160" w:line="259" w:lineRule="auto"/>
        <w:rPr>
          <w:rFonts w:cs="Times New Roman"/>
          <w:color w:val="000000" w:themeColor="text1"/>
          <w:szCs w:val="36"/>
        </w:rPr>
      </w:pPr>
    </w:p>
    <w:p w14:paraId="537D8A98" w14:textId="77777777"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From a theoretical perspective, these results support the Technology Acceptance Model (TAM), which posits that perceived usefulness and ease of use influence technology adoption. In the context of this study, the high ratings for transaction volume, accessibility, and adequacy illustrate perceived usefulness, while the moderate score for user experience reflects perceived ease of use. Both constructs play a vital role in shaping adoption behavior and, by extension, financial performance outcomes in the hospitality industry.</w:t>
      </w:r>
    </w:p>
    <w:p w14:paraId="123AD019" w14:textId="77777777" w:rsidR="00A57037" w:rsidRPr="00DB1256" w:rsidRDefault="00A57037" w:rsidP="00A57037">
      <w:pPr>
        <w:spacing w:before="0" w:after="160" w:line="259" w:lineRule="auto"/>
        <w:rPr>
          <w:rFonts w:cs="Times New Roman"/>
          <w:color w:val="000000" w:themeColor="text1"/>
          <w:szCs w:val="36"/>
        </w:rPr>
      </w:pPr>
    </w:p>
    <w:p w14:paraId="754E119E" w14:textId="77777777"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Practically, the results demonstrate that integrating mobile banking into hotel financial systems enhances efficiency by minimizing transaction delays, improving accuracy in payment records, and facilitating real-time financial tracking. Moreover, mobile banking enables hotels to reach a broader customer base, including international clients, by supporting multiple currencies and instant payments. These efficiencies contribute directly to increased profitability through faster cash flows and reduced administrative costs.</w:t>
      </w:r>
    </w:p>
    <w:p w14:paraId="4F06BFA0" w14:textId="77777777" w:rsidR="00A57037" w:rsidRPr="00DB1256" w:rsidRDefault="00A57037" w:rsidP="00A57037">
      <w:pPr>
        <w:spacing w:before="0" w:after="160" w:line="259" w:lineRule="auto"/>
        <w:jc w:val="left"/>
        <w:rPr>
          <w:rFonts w:cs="Times New Roman"/>
          <w:color w:val="000000" w:themeColor="text1"/>
          <w:szCs w:val="36"/>
        </w:rPr>
      </w:pPr>
    </w:p>
    <w:p w14:paraId="6BFB7180" w14:textId="77777777"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The present study’s findings align with existing empirical literature emphasizing the transformative role of mobile banking in organizational performance. Mutuku and Mwangi (2021) observed that mobile banking significantly improved revenue streams and reduced transaction costs in Kenya’s travel sector. These outcomes resonate with the current findings, where increased transaction volumes and widespread adoption contribute to profitability among five-star hotels.</w:t>
      </w:r>
    </w:p>
    <w:p w14:paraId="283E2FDE" w14:textId="77777777" w:rsidR="00A57037" w:rsidRPr="00DB1256" w:rsidRDefault="00A57037" w:rsidP="00A57037">
      <w:pPr>
        <w:spacing w:before="0" w:after="160" w:line="259" w:lineRule="auto"/>
        <w:jc w:val="left"/>
        <w:rPr>
          <w:rFonts w:cs="Times New Roman"/>
          <w:color w:val="000000" w:themeColor="text1"/>
          <w:szCs w:val="36"/>
        </w:rPr>
      </w:pPr>
    </w:p>
    <w:p w14:paraId="74BF0E91" w14:textId="77777777"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 xml:space="preserve">Similarly, Patel and Desai (2023) reported that mobile financial tools enhanced profitability in India’s hospitality sector by improving payment efficiency and reducing reliance on </w:t>
      </w:r>
      <w:r w:rsidRPr="00DB1256">
        <w:rPr>
          <w:rFonts w:cs="Times New Roman"/>
          <w:color w:val="000000" w:themeColor="text1"/>
          <w:szCs w:val="36"/>
        </w:rPr>
        <w:lastRenderedPageBreak/>
        <w:t>intermediaries. The present study corroborates their conclusions, emphasizing that direct and secure transactions via mobile platforms boost customer confidence and operational effectiveness in the Kenyan context.</w:t>
      </w:r>
    </w:p>
    <w:p w14:paraId="609ED659" w14:textId="77777777" w:rsidR="00A57037" w:rsidRPr="00DB1256" w:rsidRDefault="00A57037" w:rsidP="00A57037">
      <w:pPr>
        <w:spacing w:before="0" w:after="160" w:line="259" w:lineRule="auto"/>
        <w:rPr>
          <w:rFonts w:cs="Times New Roman"/>
          <w:color w:val="000000" w:themeColor="text1"/>
          <w:szCs w:val="36"/>
        </w:rPr>
      </w:pPr>
    </w:p>
    <w:p w14:paraId="4891EFF8" w14:textId="1A02C700"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In contrast, Chen (2024) noted that in Taiwan, limited integration between mobile banking and hotel management systems constrained profitability improvements. The current study presents a different scenario: Nairobi’s five-star hotels have made considerable progress in integrating mobile banking with their financial systems. This integration has facilitated automated reconciliation, improved cash flow management, and reduced human error outcomes directly associated with higher profitability.</w:t>
      </w:r>
    </w:p>
    <w:p w14:paraId="21AFDC8E" w14:textId="77777777" w:rsidR="00A57037" w:rsidRPr="00DB1256" w:rsidRDefault="00A57037" w:rsidP="00A57037">
      <w:pPr>
        <w:spacing w:before="0" w:after="160" w:line="259" w:lineRule="auto"/>
        <w:rPr>
          <w:rFonts w:cs="Times New Roman"/>
          <w:color w:val="000000" w:themeColor="text1"/>
          <w:szCs w:val="36"/>
        </w:rPr>
      </w:pPr>
    </w:p>
    <w:p w14:paraId="72ACF6CB" w14:textId="77777777"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Further, Martinez and Lopez (2022) highlighted the importance of mobile platform accessibility and data security in improving customer satisfaction and financial outcomes in Spain’s hospitality industry. The present findings affirm that accessibility and security are critical drivers of profitability in Nairobi’s hotels as well. The high mean scores for these variables underscore their relevance in enhancing operational efficiency and customer trust.</w:t>
      </w:r>
    </w:p>
    <w:p w14:paraId="7084C753" w14:textId="77777777" w:rsidR="00A57037" w:rsidRPr="00DB1256" w:rsidRDefault="00A57037" w:rsidP="00A57037">
      <w:pPr>
        <w:spacing w:before="0" w:after="160" w:line="259" w:lineRule="auto"/>
        <w:rPr>
          <w:rFonts w:cs="Times New Roman"/>
          <w:color w:val="000000" w:themeColor="text1"/>
          <w:szCs w:val="36"/>
        </w:rPr>
      </w:pPr>
    </w:p>
    <w:p w14:paraId="2A67EE1F" w14:textId="438E2E3F"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This study extends prior research by providing a contextualized understanding of how mobile banking influences profitability within luxury hotels in Kenya. Unlike earlier studies that focused on mid-range or general hospitality establishments, this research targets five-star hotels a segment characterized by high operational costs, diverse clientele, and advanced technological adoption. The findings reveal that mobile banking has become an integral financial management tool that enhances liquidity, supports cashless transactions, and improves overall service delivery.</w:t>
      </w:r>
    </w:p>
    <w:p w14:paraId="7026EB0F" w14:textId="77777777" w:rsidR="00A57037" w:rsidRPr="00DB1256" w:rsidRDefault="00A57037" w:rsidP="00A57037">
      <w:pPr>
        <w:spacing w:before="0" w:after="160" w:line="259" w:lineRule="auto"/>
        <w:jc w:val="left"/>
        <w:rPr>
          <w:rFonts w:cs="Times New Roman"/>
          <w:color w:val="000000" w:themeColor="text1"/>
          <w:szCs w:val="36"/>
        </w:rPr>
      </w:pPr>
    </w:p>
    <w:p w14:paraId="5172FFA1" w14:textId="7E56F218" w:rsidR="0098351C"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 xml:space="preserve">Moreover, the study underscores that mobile banking adoption is not merely a transactional improvement but a strategic financial innovation that reinforces competitiveness in the hospitality sector. By facilitating faster payments, reducing manual processes, and ensuring secure transactions, mobile banking strengthens financial control and enables hotels to allocate resources more effectively. These improvements collectively translate into increased profitability and long-term </w:t>
      </w:r>
      <w:proofErr w:type="spellStart"/>
      <w:r w:rsidRPr="00DB1256">
        <w:rPr>
          <w:rFonts w:cs="Times New Roman"/>
          <w:color w:val="000000" w:themeColor="text1"/>
          <w:szCs w:val="36"/>
        </w:rPr>
        <w:t>sustainabilit</w:t>
      </w:r>
      <w:proofErr w:type="spellEnd"/>
      <w:r w:rsidRPr="00DB1256">
        <w:rPr>
          <w:rFonts w:cs="Times New Roman"/>
          <w:color w:val="000000" w:themeColor="text1"/>
          <w:szCs w:val="36"/>
        </w:rPr>
        <w:t>, the descriptive analysis establishes that mobile banking solutions have a significant positive effect on the profitability of five-star hotels in Nairobi City County. The results demonstrate that these digital financial tools enhance operational efficiency, expand customer convenience, and foster trust through secure transactions. High transaction volumes and widespread adoption indicate strong alignment between technological integration and financial performance objectives. However, the moderate rating for user experience highlights an area that requires further improvement, suggesting that optimizing application interfaces could enhance user satisfaction and strengthen profitability outcomes</w:t>
      </w:r>
      <w:r w:rsidR="0098351C" w:rsidRPr="00DB1256">
        <w:rPr>
          <w:rFonts w:cs="Times New Roman"/>
          <w:color w:val="000000" w:themeColor="text1"/>
          <w:szCs w:val="36"/>
        </w:rPr>
        <w:t>.</w:t>
      </w:r>
    </w:p>
    <w:p w14:paraId="57888DFD" w14:textId="77777777" w:rsidR="00A57037" w:rsidRPr="00DB1256" w:rsidRDefault="00A57037" w:rsidP="0098351C">
      <w:pPr>
        <w:spacing w:before="0" w:after="160" w:line="259" w:lineRule="auto"/>
        <w:jc w:val="left"/>
        <w:rPr>
          <w:b/>
          <w:bCs/>
          <w:i/>
          <w:iCs/>
        </w:rPr>
      </w:pPr>
    </w:p>
    <w:p w14:paraId="4C472CBB" w14:textId="4CE3BAF8" w:rsidR="0098351C" w:rsidRPr="00DB1256" w:rsidRDefault="00A57037" w:rsidP="0098351C">
      <w:pPr>
        <w:spacing w:before="0" w:after="160" w:line="259" w:lineRule="auto"/>
        <w:jc w:val="left"/>
        <w:rPr>
          <w:rFonts w:cs="Times New Roman"/>
          <w:b/>
          <w:bCs/>
          <w:color w:val="000000" w:themeColor="text1"/>
          <w:szCs w:val="36"/>
        </w:rPr>
      </w:pPr>
      <w:r w:rsidRPr="00DB1256">
        <w:rPr>
          <w:b/>
          <w:bCs/>
        </w:rPr>
        <w:lastRenderedPageBreak/>
        <w:t>Regression Analysis</w:t>
      </w:r>
    </w:p>
    <w:p w14:paraId="769990EC" w14:textId="74D7D349"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The study assessed the effect of mobile banking solutions on the profitability of five-star hotels in Nairobi City County, Kenya. A regression analysis was conducted to determine the predictive capacity of technology-driven financial services particularly mobile banking on profitability. The results were presented through the model summary, analysis of variance (ANOVA), and regression coefficients.</w:t>
      </w:r>
    </w:p>
    <w:p w14:paraId="048251C1" w14:textId="77777777"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The model summary showed a multiple correlation coefficient (R) of 0.828, indicating a strong positive association between profitability and the four predictors: online booking platforms, mobile banking solutions, fintech-based loyalty programs, and automated invoicing systems. The coefficient of determination (R²) of 0.686 implied that 68.6 percent of the variance in profitability could be explained by these variables collectively, while the adjusted R² of 0.674 provided a conservative estimate of explanatory power. The standard error of the estimate was 2.532, demonstrating a small deviation of observed values from the regression line. These results underscore that technology-driven financial innovations play a significant role in enhancing profitability within the luxury hospitality sector.</w:t>
      </w:r>
    </w:p>
    <w:tbl>
      <w:tblPr>
        <w:tblW w:w="9090" w:type="dxa"/>
        <w:tblLayout w:type="fixed"/>
        <w:tblCellMar>
          <w:left w:w="0" w:type="dxa"/>
          <w:right w:w="0" w:type="dxa"/>
        </w:tblCellMar>
        <w:tblLook w:val="0000" w:firstRow="0" w:lastRow="0" w:firstColumn="0" w:lastColumn="0" w:noHBand="0" w:noVBand="0"/>
      </w:tblPr>
      <w:tblGrid>
        <w:gridCol w:w="780"/>
        <w:gridCol w:w="994"/>
        <w:gridCol w:w="1070"/>
        <w:gridCol w:w="1469"/>
        <w:gridCol w:w="4777"/>
      </w:tblGrid>
      <w:tr w:rsidR="00A57037" w:rsidRPr="00DB1256" w14:paraId="05A843F1" w14:textId="77777777" w:rsidTr="00AF6BD6">
        <w:trPr>
          <w:cantSplit/>
        </w:trPr>
        <w:tc>
          <w:tcPr>
            <w:tcW w:w="9090" w:type="dxa"/>
            <w:gridSpan w:val="5"/>
            <w:tcBorders>
              <w:bottom w:val="single" w:sz="4" w:space="0" w:color="auto"/>
            </w:tcBorders>
            <w:shd w:val="clear" w:color="auto" w:fill="FFFFFF"/>
          </w:tcPr>
          <w:p w14:paraId="09225875" w14:textId="45ECE01E" w:rsidR="00A57037" w:rsidRPr="00DB1256" w:rsidRDefault="00A57037" w:rsidP="00A57037">
            <w:pPr>
              <w:pStyle w:val="Heading1"/>
            </w:pPr>
            <w:bookmarkStart w:id="5" w:name="_Toc205457383"/>
            <w:r w:rsidRPr="00DB1256">
              <w:t>Table 3 Model Summary</w:t>
            </w:r>
            <w:bookmarkEnd w:id="5"/>
          </w:p>
        </w:tc>
      </w:tr>
      <w:tr w:rsidR="00A57037" w:rsidRPr="00DB1256" w14:paraId="5126ECBB" w14:textId="77777777" w:rsidTr="00AF6BD6">
        <w:trPr>
          <w:cantSplit/>
        </w:trPr>
        <w:tc>
          <w:tcPr>
            <w:tcW w:w="780" w:type="dxa"/>
            <w:tcBorders>
              <w:top w:val="single" w:sz="4" w:space="0" w:color="auto"/>
              <w:bottom w:val="single" w:sz="4" w:space="0" w:color="auto"/>
            </w:tcBorders>
            <w:shd w:val="clear" w:color="auto" w:fill="FFFFFF"/>
          </w:tcPr>
          <w:p w14:paraId="23433A50" w14:textId="77777777" w:rsidR="00A57037" w:rsidRPr="00DB1256" w:rsidRDefault="00A57037" w:rsidP="00AF6BD6">
            <w:pPr>
              <w:tabs>
                <w:tab w:val="left" w:pos="9000"/>
              </w:tabs>
              <w:adjustRightInd w:val="0"/>
              <w:spacing w:line="320" w:lineRule="atLeast"/>
              <w:ind w:left="60"/>
              <w:rPr>
                <w:color w:val="000000"/>
                <w:szCs w:val="24"/>
              </w:rPr>
            </w:pPr>
            <w:r w:rsidRPr="00DB1256">
              <w:rPr>
                <w:color w:val="000000"/>
                <w:szCs w:val="24"/>
              </w:rPr>
              <w:t>Model</w:t>
            </w:r>
          </w:p>
        </w:tc>
        <w:tc>
          <w:tcPr>
            <w:tcW w:w="994" w:type="dxa"/>
            <w:tcBorders>
              <w:top w:val="single" w:sz="4" w:space="0" w:color="auto"/>
              <w:bottom w:val="single" w:sz="4" w:space="0" w:color="auto"/>
            </w:tcBorders>
            <w:shd w:val="clear" w:color="auto" w:fill="FFFFFF"/>
          </w:tcPr>
          <w:p w14:paraId="6520C6A8" w14:textId="77777777" w:rsidR="00A57037" w:rsidRPr="00DB1256" w:rsidRDefault="00A57037" w:rsidP="00AF6BD6">
            <w:pPr>
              <w:tabs>
                <w:tab w:val="left" w:pos="9000"/>
              </w:tabs>
              <w:adjustRightInd w:val="0"/>
              <w:spacing w:line="320" w:lineRule="atLeast"/>
              <w:ind w:left="60"/>
              <w:jc w:val="center"/>
              <w:rPr>
                <w:color w:val="000000"/>
                <w:szCs w:val="24"/>
              </w:rPr>
            </w:pPr>
            <w:r w:rsidRPr="00DB1256">
              <w:rPr>
                <w:color w:val="000000"/>
                <w:szCs w:val="24"/>
              </w:rPr>
              <w:t>R</w:t>
            </w:r>
          </w:p>
        </w:tc>
        <w:tc>
          <w:tcPr>
            <w:tcW w:w="1070" w:type="dxa"/>
            <w:tcBorders>
              <w:top w:val="single" w:sz="4" w:space="0" w:color="auto"/>
              <w:bottom w:val="single" w:sz="4" w:space="0" w:color="auto"/>
            </w:tcBorders>
            <w:shd w:val="clear" w:color="auto" w:fill="FFFFFF"/>
          </w:tcPr>
          <w:p w14:paraId="357212B1" w14:textId="77777777" w:rsidR="00A57037" w:rsidRPr="00DB1256" w:rsidRDefault="00A57037" w:rsidP="00AF6BD6">
            <w:pPr>
              <w:tabs>
                <w:tab w:val="left" w:pos="9000"/>
              </w:tabs>
              <w:adjustRightInd w:val="0"/>
              <w:spacing w:line="320" w:lineRule="atLeast"/>
              <w:ind w:left="60"/>
              <w:jc w:val="center"/>
              <w:rPr>
                <w:color w:val="000000"/>
                <w:szCs w:val="24"/>
              </w:rPr>
            </w:pPr>
            <w:r w:rsidRPr="00DB1256">
              <w:rPr>
                <w:color w:val="000000"/>
                <w:szCs w:val="24"/>
              </w:rPr>
              <w:t>R Square</w:t>
            </w:r>
          </w:p>
        </w:tc>
        <w:tc>
          <w:tcPr>
            <w:tcW w:w="1469" w:type="dxa"/>
            <w:tcBorders>
              <w:top w:val="single" w:sz="4" w:space="0" w:color="auto"/>
              <w:bottom w:val="single" w:sz="4" w:space="0" w:color="auto"/>
            </w:tcBorders>
            <w:shd w:val="clear" w:color="auto" w:fill="FFFFFF"/>
          </w:tcPr>
          <w:p w14:paraId="7443ED36" w14:textId="77777777" w:rsidR="00A57037" w:rsidRPr="00DB1256" w:rsidRDefault="00A57037" w:rsidP="00AF6BD6">
            <w:pPr>
              <w:tabs>
                <w:tab w:val="left" w:pos="9000"/>
              </w:tabs>
              <w:adjustRightInd w:val="0"/>
              <w:spacing w:line="320" w:lineRule="atLeast"/>
              <w:ind w:left="60"/>
              <w:jc w:val="center"/>
              <w:rPr>
                <w:color w:val="000000"/>
                <w:szCs w:val="24"/>
              </w:rPr>
            </w:pPr>
            <w:r w:rsidRPr="00DB1256">
              <w:rPr>
                <w:color w:val="000000"/>
                <w:szCs w:val="24"/>
              </w:rPr>
              <w:t>Adjusted R Square</w:t>
            </w:r>
          </w:p>
        </w:tc>
        <w:tc>
          <w:tcPr>
            <w:tcW w:w="4777" w:type="dxa"/>
            <w:tcBorders>
              <w:top w:val="single" w:sz="4" w:space="0" w:color="auto"/>
              <w:bottom w:val="single" w:sz="4" w:space="0" w:color="auto"/>
            </w:tcBorders>
            <w:shd w:val="clear" w:color="auto" w:fill="FFFFFF"/>
          </w:tcPr>
          <w:p w14:paraId="6CF01372" w14:textId="77777777" w:rsidR="00A57037" w:rsidRPr="00DB1256" w:rsidRDefault="00A57037" w:rsidP="00AF6BD6">
            <w:pPr>
              <w:tabs>
                <w:tab w:val="left" w:pos="9000"/>
              </w:tabs>
              <w:adjustRightInd w:val="0"/>
              <w:spacing w:line="320" w:lineRule="atLeast"/>
              <w:ind w:left="60"/>
              <w:jc w:val="center"/>
              <w:rPr>
                <w:color w:val="000000"/>
                <w:szCs w:val="24"/>
              </w:rPr>
            </w:pPr>
            <w:r w:rsidRPr="00DB1256">
              <w:rPr>
                <w:color w:val="000000"/>
                <w:szCs w:val="24"/>
              </w:rPr>
              <w:t>Std. Error of the Estimate</w:t>
            </w:r>
          </w:p>
        </w:tc>
      </w:tr>
      <w:tr w:rsidR="00A57037" w:rsidRPr="00DB1256" w14:paraId="472F35D6" w14:textId="77777777" w:rsidTr="00AF6BD6">
        <w:trPr>
          <w:cantSplit/>
        </w:trPr>
        <w:tc>
          <w:tcPr>
            <w:tcW w:w="780" w:type="dxa"/>
            <w:tcBorders>
              <w:top w:val="single" w:sz="4" w:space="0" w:color="auto"/>
              <w:bottom w:val="single" w:sz="4" w:space="0" w:color="auto"/>
            </w:tcBorders>
            <w:shd w:val="clear" w:color="auto" w:fill="FFFFFF"/>
            <w:vAlign w:val="center"/>
          </w:tcPr>
          <w:p w14:paraId="5D54A690" w14:textId="77777777" w:rsidR="00A57037" w:rsidRPr="00DB1256" w:rsidRDefault="00A57037" w:rsidP="00AF6BD6">
            <w:pPr>
              <w:tabs>
                <w:tab w:val="left" w:pos="9000"/>
              </w:tabs>
              <w:adjustRightInd w:val="0"/>
              <w:spacing w:line="320" w:lineRule="atLeast"/>
              <w:ind w:left="60"/>
              <w:rPr>
                <w:color w:val="000000"/>
                <w:szCs w:val="24"/>
              </w:rPr>
            </w:pPr>
            <w:r w:rsidRPr="00DB1256">
              <w:rPr>
                <w:color w:val="000000"/>
                <w:szCs w:val="24"/>
              </w:rPr>
              <w:t>1</w:t>
            </w:r>
          </w:p>
        </w:tc>
        <w:tc>
          <w:tcPr>
            <w:tcW w:w="994" w:type="dxa"/>
            <w:tcBorders>
              <w:top w:val="single" w:sz="4" w:space="0" w:color="auto"/>
              <w:bottom w:val="single" w:sz="4" w:space="0" w:color="auto"/>
            </w:tcBorders>
            <w:shd w:val="clear" w:color="auto" w:fill="FFFFFF"/>
          </w:tcPr>
          <w:p w14:paraId="1386B9FB" w14:textId="77777777" w:rsidR="00A57037" w:rsidRPr="00DB1256" w:rsidRDefault="00A57037" w:rsidP="00AF6BD6">
            <w:pPr>
              <w:tabs>
                <w:tab w:val="left" w:pos="9000"/>
              </w:tabs>
              <w:adjustRightInd w:val="0"/>
              <w:spacing w:line="320" w:lineRule="atLeast"/>
              <w:ind w:left="60"/>
              <w:jc w:val="right"/>
              <w:rPr>
                <w:color w:val="000000"/>
                <w:szCs w:val="24"/>
              </w:rPr>
            </w:pPr>
            <w:r w:rsidRPr="00DB1256">
              <w:rPr>
                <w:color w:val="000000"/>
                <w:szCs w:val="24"/>
              </w:rPr>
              <w:t>.828</w:t>
            </w:r>
            <w:r w:rsidRPr="00DB1256">
              <w:rPr>
                <w:color w:val="000000"/>
                <w:szCs w:val="24"/>
                <w:vertAlign w:val="superscript"/>
              </w:rPr>
              <w:t>a</w:t>
            </w:r>
          </w:p>
        </w:tc>
        <w:tc>
          <w:tcPr>
            <w:tcW w:w="1070" w:type="dxa"/>
            <w:tcBorders>
              <w:top w:val="single" w:sz="4" w:space="0" w:color="auto"/>
              <w:bottom w:val="single" w:sz="4" w:space="0" w:color="auto"/>
            </w:tcBorders>
            <w:shd w:val="clear" w:color="auto" w:fill="FFFFFF"/>
          </w:tcPr>
          <w:p w14:paraId="32999997" w14:textId="77777777" w:rsidR="00A57037" w:rsidRPr="00DB1256" w:rsidRDefault="00A57037" w:rsidP="00AF6BD6">
            <w:pPr>
              <w:tabs>
                <w:tab w:val="left" w:pos="9000"/>
              </w:tabs>
              <w:adjustRightInd w:val="0"/>
              <w:spacing w:line="320" w:lineRule="atLeast"/>
              <w:ind w:left="60"/>
              <w:jc w:val="right"/>
              <w:rPr>
                <w:color w:val="000000"/>
                <w:szCs w:val="24"/>
              </w:rPr>
            </w:pPr>
            <w:r w:rsidRPr="00DB1256">
              <w:rPr>
                <w:color w:val="000000"/>
                <w:szCs w:val="24"/>
              </w:rPr>
              <w:t>.686</w:t>
            </w:r>
          </w:p>
        </w:tc>
        <w:tc>
          <w:tcPr>
            <w:tcW w:w="1469" w:type="dxa"/>
            <w:tcBorders>
              <w:top w:val="single" w:sz="4" w:space="0" w:color="auto"/>
              <w:bottom w:val="single" w:sz="4" w:space="0" w:color="auto"/>
            </w:tcBorders>
            <w:shd w:val="clear" w:color="auto" w:fill="FFFFFF"/>
          </w:tcPr>
          <w:p w14:paraId="49A613AA" w14:textId="77777777" w:rsidR="00A57037" w:rsidRPr="00DB1256" w:rsidRDefault="00A57037" w:rsidP="00AF6BD6">
            <w:pPr>
              <w:tabs>
                <w:tab w:val="left" w:pos="9000"/>
              </w:tabs>
              <w:adjustRightInd w:val="0"/>
              <w:spacing w:line="320" w:lineRule="atLeast"/>
              <w:ind w:left="60"/>
              <w:jc w:val="right"/>
              <w:rPr>
                <w:color w:val="000000"/>
                <w:szCs w:val="24"/>
              </w:rPr>
            </w:pPr>
            <w:r w:rsidRPr="00DB1256">
              <w:rPr>
                <w:color w:val="000000"/>
                <w:szCs w:val="24"/>
              </w:rPr>
              <w:t>.674</w:t>
            </w:r>
          </w:p>
        </w:tc>
        <w:tc>
          <w:tcPr>
            <w:tcW w:w="4777" w:type="dxa"/>
            <w:tcBorders>
              <w:top w:val="single" w:sz="4" w:space="0" w:color="auto"/>
              <w:bottom w:val="single" w:sz="4" w:space="0" w:color="auto"/>
            </w:tcBorders>
            <w:shd w:val="clear" w:color="auto" w:fill="FFFFFF"/>
          </w:tcPr>
          <w:p w14:paraId="034D4A7C" w14:textId="77777777" w:rsidR="00A57037" w:rsidRPr="00DB1256" w:rsidRDefault="00A57037" w:rsidP="00AF6BD6">
            <w:pPr>
              <w:tabs>
                <w:tab w:val="left" w:pos="9000"/>
              </w:tabs>
              <w:adjustRightInd w:val="0"/>
              <w:spacing w:line="320" w:lineRule="atLeast"/>
              <w:ind w:left="60"/>
              <w:jc w:val="right"/>
              <w:rPr>
                <w:color w:val="000000"/>
                <w:szCs w:val="24"/>
              </w:rPr>
            </w:pPr>
            <w:r w:rsidRPr="00DB1256">
              <w:rPr>
                <w:color w:val="000000"/>
                <w:szCs w:val="24"/>
              </w:rPr>
              <w:t>2.53219</w:t>
            </w:r>
          </w:p>
        </w:tc>
      </w:tr>
      <w:tr w:rsidR="00A57037" w:rsidRPr="00DB1256" w14:paraId="6FC46A93" w14:textId="77777777" w:rsidTr="00AF6BD6">
        <w:trPr>
          <w:cantSplit/>
        </w:trPr>
        <w:tc>
          <w:tcPr>
            <w:tcW w:w="9090" w:type="dxa"/>
            <w:gridSpan w:val="5"/>
            <w:tcBorders>
              <w:top w:val="single" w:sz="4" w:space="0" w:color="auto"/>
            </w:tcBorders>
            <w:shd w:val="clear" w:color="auto" w:fill="FFFFFF"/>
          </w:tcPr>
          <w:p w14:paraId="793134D3" w14:textId="77777777" w:rsidR="00A57037" w:rsidRPr="00DB1256" w:rsidRDefault="00A57037" w:rsidP="00AF6BD6">
            <w:pPr>
              <w:tabs>
                <w:tab w:val="left" w:pos="9000"/>
              </w:tabs>
              <w:adjustRightInd w:val="0"/>
              <w:spacing w:line="320" w:lineRule="atLeast"/>
              <w:ind w:left="60"/>
              <w:rPr>
                <w:color w:val="000000"/>
                <w:szCs w:val="24"/>
              </w:rPr>
            </w:pPr>
            <w:r w:rsidRPr="00DB1256">
              <w:rPr>
                <w:color w:val="000000"/>
                <w:szCs w:val="24"/>
              </w:rPr>
              <w:t>a. Predictors: (Constant)</w:t>
            </w:r>
          </w:p>
        </w:tc>
      </w:tr>
    </w:tbl>
    <w:p w14:paraId="5D398735" w14:textId="77777777" w:rsidR="00A57037" w:rsidRPr="00DB1256" w:rsidRDefault="00A57037" w:rsidP="00A57037">
      <w:pPr>
        <w:tabs>
          <w:tab w:val="left" w:pos="9000"/>
        </w:tabs>
        <w:adjustRightInd w:val="0"/>
        <w:spacing w:line="400" w:lineRule="atLeast"/>
        <w:rPr>
          <w:b/>
          <w:szCs w:val="24"/>
        </w:rPr>
      </w:pPr>
      <w:r w:rsidRPr="00DB1256">
        <w:rPr>
          <w:b/>
          <w:szCs w:val="24"/>
        </w:rPr>
        <w:t>Source: Researcher (2025)</w:t>
      </w:r>
    </w:p>
    <w:p w14:paraId="1687150F" w14:textId="77777777" w:rsidR="00A57037" w:rsidRPr="00DB1256" w:rsidRDefault="00A57037" w:rsidP="00A57037">
      <w:pPr>
        <w:spacing w:before="0" w:after="160" w:line="259" w:lineRule="auto"/>
        <w:jc w:val="left"/>
        <w:rPr>
          <w:rFonts w:cs="Times New Roman"/>
          <w:color w:val="000000" w:themeColor="text1"/>
          <w:szCs w:val="36"/>
        </w:rPr>
      </w:pPr>
    </w:p>
    <w:p w14:paraId="4E0567AC" w14:textId="77777777"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The ANOVA results further confirmed the model’s robustness, yielding an F-statistic of 24.839 with a significance level (p-value) of 0.000. This demonstrates that the regression model was statistically significant and that at least one of the predictors contributed meaningfully to explaining profitability. Consequently, the profitability of five-star hotels in Nairobi is strongly determined by the collective influence of digital financial technologies, including mobile banking solutions.</w:t>
      </w:r>
    </w:p>
    <w:p w14:paraId="466A2043" w14:textId="77777777" w:rsidR="00A57037" w:rsidRPr="00DB1256" w:rsidRDefault="00A57037">
      <w:bookmarkStart w:id="6" w:name="_Toc205457384"/>
      <w:r w:rsidRPr="00DB1256">
        <w:rPr>
          <w:b/>
          <w:i/>
          <w:iCs/>
        </w:rPr>
        <w:br w:type="page"/>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69"/>
        <w:gridCol w:w="1469"/>
        <w:gridCol w:w="994"/>
        <w:gridCol w:w="1392"/>
        <w:gridCol w:w="1251"/>
        <w:gridCol w:w="1980"/>
      </w:tblGrid>
      <w:tr w:rsidR="00A57037" w:rsidRPr="00DB1256" w14:paraId="3FA08DEA" w14:textId="77777777" w:rsidTr="00AF6BD6">
        <w:trPr>
          <w:cantSplit/>
        </w:trPr>
        <w:tc>
          <w:tcPr>
            <w:tcW w:w="9090" w:type="dxa"/>
            <w:gridSpan w:val="7"/>
            <w:tcBorders>
              <w:top w:val="nil"/>
              <w:left w:val="nil"/>
              <w:bottom w:val="nil"/>
              <w:right w:val="nil"/>
            </w:tcBorders>
            <w:shd w:val="clear" w:color="auto" w:fill="FFFFFF"/>
          </w:tcPr>
          <w:p w14:paraId="49EA6138" w14:textId="0D9FCC37" w:rsidR="00A57037" w:rsidRPr="00DB1256" w:rsidRDefault="00A57037" w:rsidP="00A57037">
            <w:pPr>
              <w:pStyle w:val="Heading1"/>
            </w:pPr>
            <w:r w:rsidRPr="00DB1256">
              <w:lastRenderedPageBreak/>
              <w:t xml:space="preserve">Table 4 </w:t>
            </w:r>
            <w:proofErr w:type="spellStart"/>
            <w:r w:rsidRPr="00DB1256">
              <w:t>ANOVA</w:t>
            </w:r>
            <w:r w:rsidRPr="00DB1256">
              <w:rPr>
                <w:vertAlign w:val="superscript"/>
              </w:rPr>
              <w:t>a</w:t>
            </w:r>
            <w:bookmarkEnd w:id="6"/>
            <w:proofErr w:type="spellEnd"/>
          </w:p>
        </w:tc>
      </w:tr>
      <w:tr w:rsidR="00A57037" w:rsidRPr="00DB1256" w14:paraId="03ECBF0B" w14:textId="77777777" w:rsidTr="00AF6BD6">
        <w:trPr>
          <w:cantSplit/>
        </w:trPr>
        <w:tc>
          <w:tcPr>
            <w:tcW w:w="2004" w:type="dxa"/>
            <w:gridSpan w:val="2"/>
            <w:tcBorders>
              <w:top w:val="single" w:sz="16" w:space="0" w:color="000000"/>
              <w:left w:val="single" w:sz="16" w:space="0" w:color="000000"/>
              <w:bottom w:val="single" w:sz="16" w:space="0" w:color="000000"/>
              <w:right w:val="nil"/>
            </w:tcBorders>
            <w:shd w:val="clear" w:color="auto" w:fill="FFFFFF"/>
          </w:tcPr>
          <w:p w14:paraId="0D712B6B" w14:textId="77777777" w:rsidR="00A57037" w:rsidRPr="00DB1256" w:rsidRDefault="00A57037" w:rsidP="00AF6BD6">
            <w:pPr>
              <w:tabs>
                <w:tab w:val="left" w:pos="9000"/>
              </w:tabs>
              <w:adjustRightInd w:val="0"/>
              <w:spacing w:line="320" w:lineRule="atLeast"/>
              <w:ind w:left="60"/>
              <w:rPr>
                <w:color w:val="000000"/>
                <w:szCs w:val="24"/>
              </w:rPr>
            </w:pPr>
            <w:r w:rsidRPr="00DB1256">
              <w:rPr>
                <w:color w:val="000000"/>
                <w:szCs w:val="24"/>
              </w:rPr>
              <w:t>Model</w:t>
            </w:r>
          </w:p>
        </w:tc>
        <w:tc>
          <w:tcPr>
            <w:tcW w:w="1469" w:type="dxa"/>
            <w:tcBorders>
              <w:top w:val="single" w:sz="16" w:space="0" w:color="000000"/>
              <w:left w:val="single" w:sz="16" w:space="0" w:color="000000"/>
              <w:bottom w:val="single" w:sz="16" w:space="0" w:color="000000"/>
            </w:tcBorders>
            <w:shd w:val="clear" w:color="auto" w:fill="FFFFFF"/>
          </w:tcPr>
          <w:p w14:paraId="499B6071" w14:textId="77777777" w:rsidR="00A57037" w:rsidRPr="00DB1256" w:rsidRDefault="00A57037" w:rsidP="00AF6BD6">
            <w:pPr>
              <w:tabs>
                <w:tab w:val="left" w:pos="9000"/>
              </w:tabs>
              <w:adjustRightInd w:val="0"/>
              <w:spacing w:line="320" w:lineRule="atLeast"/>
              <w:ind w:left="60"/>
              <w:jc w:val="center"/>
              <w:rPr>
                <w:color w:val="000000"/>
                <w:szCs w:val="24"/>
              </w:rPr>
            </w:pPr>
            <w:r w:rsidRPr="00DB1256">
              <w:rPr>
                <w:color w:val="000000"/>
                <w:szCs w:val="24"/>
              </w:rPr>
              <w:t>Sum of Squares</w:t>
            </w:r>
          </w:p>
        </w:tc>
        <w:tc>
          <w:tcPr>
            <w:tcW w:w="994" w:type="dxa"/>
            <w:tcBorders>
              <w:top w:val="single" w:sz="16" w:space="0" w:color="000000"/>
              <w:bottom w:val="single" w:sz="16" w:space="0" w:color="000000"/>
            </w:tcBorders>
            <w:shd w:val="clear" w:color="auto" w:fill="FFFFFF"/>
          </w:tcPr>
          <w:p w14:paraId="68CFAE35" w14:textId="77777777" w:rsidR="00A57037" w:rsidRPr="00DB1256" w:rsidRDefault="00A57037" w:rsidP="00AF6BD6">
            <w:pPr>
              <w:tabs>
                <w:tab w:val="left" w:pos="9000"/>
              </w:tabs>
              <w:adjustRightInd w:val="0"/>
              <w:spacing w:line="320" w:lineRule="atLeast"/>
              <w:ind w:left="60"/>
              <w:jc w:val="center"/>
              <w:rPr>
                <w:color w:val="000000"/>
                <w:szCs w:val="24"/>
              </w:rPr>
            </w:pPr>
            <w:r w:rsidRPr="00DB1256">
              <w:rPr>
                <w:color w:val="000000"/>
                <w:szCs w:val="24"/>
              </w:rPr>
              <w:t>df</w:t>
            </w:r>
          </w:p>
        </w:tc>
        <w:tc>
          <w:tcPr>
            <w:tcW w:w="1392" w:type="dxa"/>
            <w:tcBorders>
              <w:top w:val="single" w:sz="16" w:space="0" w:color="000000"/>
              <w:bottom w:val="single" w:sz="16" w:space="0" w:color="000000"/>
            </w:tcBorders>
            <w:shd w:val="clear" w:color="auto" w:fill="FFFFFF"/>
          </w:tcPr>
          <w:p w14:paraId="025B1B52" w14:textId="77777777" w:rsidR="00A57037" w:rsidRPr="00DB1256" w:rsidRDefault="00A57037" w:rsidP="00AF6BD6">
            <w:pPr>
              <w:tabs>
                <w:tab w:val="left" w:pos="9000"/>
              </w:tabs>
              <w:adjustRightInd w:val="0"/>
              <w:spacing w:line="320" w:lineRule="atLeast"/>
              <w:ind w:left="60"/>
              <w:jc w:val="center"/>
              <w:rPr>
                <w:color w:val="000000"/>
                <w:szCs w:val="24"/>
              </w:rPr>
            </w:pPr>
            <w:r w:rsidRPr="00DB1256">
              <w:rPr>
                <w:color w:val="000000"/>
                <w:szCs w:val="24"/>
              </w:rPr>
              <w:t>Mean Square</w:t>
            </w:r>
          </w:p>
        </w:tc>
        <w:tc>
          <w:tcPr>
            <w:tcW w:w="1251" w:type="dxa"/>
            <w:tcBorders>
              <w:top w:val="single" w:sz="16" w:space="0" w:color="000000"/>
              <w:bottom w:val="single" w:sz="16" w:space="0" w:color="000000"/>
            </w:tcBorders>
            <w:shd w:val="clear" w:color="auto" w:fill="FFFFFF"/>
          </w:tcPr>
          <w:p w14:paraId="7C33DA20" w14:textId="77777777" w:rsidR="00A57037" w:rsidRPr="00DB1256" w:rsidRDefault="00A57037" w:rsidP="00AF6BD6">
            <w:pPr>
              <w:tabs>
                <w:tab w:val="left" w:pos="9000"/>
              </w:tabs>
              <w:adjustRightInd w:val="0"/>
              <w:spacing w:line="320" w:lineRule="atLeast"/>
              <w:ind w:left="60"/>
              <w:jc w:val="center"/>
              <w:rPr>
                <w:color w:val="000000"/>
                <w:szCs w:val="24"/>
              </w:rPr>
            </w:pPr>
            <w:r w:rsidRPr="00DB1256">
              <w:rPr>
                <w:color w:val="000000"/>
                <w:szCs w:val="24"/>
              </w:rPr>
              <w:t>F</w:t>
            </w:r>
          </w:p>
        </w:tc>
        <w:tc>
          <w:tcPr>
            <w:tcW w:w="1980" w:type="dxa"/>
            <w:tcBorders>
              <w:top w:val="single" w:sz="16" w:space="0" w:color="000000"/>
              <w:bottom w:val="single" w:sz="16" w:space="0" w:color="000000"/>
              <w:right w:val="single" w:sz="16" w:space="0" w:color="000000"/>
            </w:tcBorders>
            <w:shd w:val="clear" w:color="auto" w:fill="FFFFFF"/>
          </w:tcPr>
          <w:p w14:paraId="6C43E673" w14:textId="77777777" w:rsidR="00A57037" w:rsidRPr="00DB1256" w:rsidRDefault="00A57037" w:rsidP="00AF6BD6">
            <w:pPr>
              <w:tabs>
                <w:tab w:val="left" w:pos="9000"/>
              </w:tabs>
              <w:adjustRightInd w:val="0"/>
              <w:spacing w:line="320" w:lineRule="atLeast"/>
              <w:ind w:left="60"/>
              <w:jc w:val="center"/>
              <w:rPr>
                <w:color w:val="000000"/>
                <w:szCs w:val="24"/>
              </w:rPr>
            </w:pPr>
            <w:r w:rsidRPr="00DB1256">
              <w:rPr>
                <w:color w:val="000000"/>
                <w:szCs w:val="24"/>
              </w:rPr>
              <w:t>Sig.</w:t>
            </w:r>
          </w:p>
        </w:tc>
      </w:tr>
      <w:tr w:rsidR="00A57037" w:rsidRPr="00DB1256" w14:paraId="3A5A0917" w14:textId="77777777" w:rsidTr="00AF6BD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2C69C6D0" w14:textId="77777777" w:rsidR="00A57037" w:rsidRPr="00DB1256" w:rsidRDefault="00A57037" w:rsidP="00AF6BD6">
            <w:pPr>
              <w:tabs>
                <w:tab w:val="left" w:pos="9000"/>
              </w:tabs>
              <w:adjustRightInd w:val="0"/>
              <w:spacing w:line="320" w:lineRule="atLeast"/>
              <w:ind w:left="60"/>
              <w:rPr>
                <w:color w:val="000000"/>
                <w:szCs w:val="24"/>
              </w:rPr>
            </w:pPr>
            <w:r w:rsidRPr="00DB1256">
              <w:rPr>
                <w:color w:val="000000"/>
                <w:szCs w:val="24"/>
              </w:rPr>
              <w:t>1</w:t>
            </w:r>
          </w:p>
        </w:tc>
        <w:tc>
          <w:tcPr>
            <w:tcW w:w="1269" w:type="dxa"/>
            <w:tcBorders>
              <w:top w:val="single" w:sz="16" w:space="0" w:color="000000"/>
              <w:left w:val="nil"/>
              <w:bottom w:val="nil"/>
              <w:right w:val="single" w:sz="16" w:space="0" w:color="000000"/>
            </w:tcBorders>
            <w:shd w:val="clear" w:color="auto" w:fill="FFFFFF"/>
            <w:vAlign w:val="center"/>
          </w:tcPr>
          <w:p w14:paraId="70FCEDC7" w14:textId="77777777" w:rsidR="00A57037" w:rsidRPr="00DB1256" w:rsidRDefault="00A57037" w:rsidP="00AF6BD6">
            <w:pPr>
              <w:tabs>
                <w:tab w:val="left" w:pos="9000"/>
              </w:tabs>
              <w:adjustRightInd w:val="0"/>
              <w:spacing w:line="320" w:lineRule="atLeast"/>
              <w:ind w:left="60"/>
              <w:rPr>
                <w:color w:val="000000"/>
                <w:szCs w:val="24"/>
              </w:rPr>
            </w:pPr>
            <w:r w:rsidRPr="00DB1256">
              <w:rPr>
                <w:color w:val="000000"/>
                <w:szCs w:val="24"/>
              </w:rPr>
              <w:t>Regression</w:t>
            </w:r>
          </w:p>
        </w:tc>
        <w:tc>
          <w:tcPr>
            <w:tcW w:w="1469" w:type="dxa"/>
            <w:tcBorders>
              <w:top w:val="single" w:sz="16" w:space="0" w:color="000000"/>
              <w:left w:val="single" w:sz="16" w:space="0" w:color="000000"/>
              <w:bottom w:val="nil"/>
            </w:tcBorders>
            <w:shd w:val="clear" w:color="auto" w:fill="FFFFFF"/>
          </w:tcPr>
          <w:p w14:paraId="323AF1CA" w14:textId="77777777" w:rsidR="00A57037" w:rsidRPr="00DB1256" w:rsidRDefault="00A57037" w:rsidP="00AF6BD6">
            <w:pPr>
              <w:tabs>
                <w:tab w:val="left" w:pos="9000"/>
              </w:tabs>
              <w:adjustRightInd w:val="0"/>
              <w:spacing w:line="320" w:lineRule="atLeast"/>
              <w:ind w:left="60"/>
              <w:jc w:val="right"/>
              <w:rPr>
                <w:color w:val="000000"/>
                <w:szCs w:val="24"/>
              </w:rPr>
            </w:pPr>
            <w:r w:rsidRPr="00DB1256">
              <w:rPr>
                <w:color w:val="000000"/>
                <w:szCs w:val="24"/>
              </w:rPr>
              <w:t>1731.338</w:t>
            </w:r>
          </w:p>
        </w:tc>
        <w:tc>
          <w:tcPr>
            <w:tcW w:w="994" w:type="dxa"/>
            <w:tcBorders>
              <w:top w:val="single" w:sz="16" w:space="0" w:color="000000"/>
              <w:bottom w:val="nil"/>
            </w:tcBorders>
            <w:shd w:val="clear" w:color="auto" w:fill="FFFFFF"/>
          </w:tcPr>
          <w:p w14:paraId="1A5AAE06" w14:textId="77777777" w:rsidR="00A57037" w:rsidRPr="00DB1256" w:rsidRDefault="00A57037" w:rsidP="00AF6BD6">
            <w:pPr>
              <w:tabs>
                <w:tab w:val="left" w:pos="9000"/>
              </w:tabs>
              <w:adjustRightInd w:val="0"/>
              <w:spacing w:line="320" w:lineRule="atLeast"/>
              <w:ind w:left="60"/>
              <w:jc w:val="right"/>
              <w:rPr>
                <w:color w:val="000000"/>
                <w:szCs w:val="24"/>
              </w:rPr>
            </w:pPr>
            <w:r w:rsidRPr="00DB1256">
              <w:rPr>
                <w:color w:val="000000"/>
                <w:szCs w:val="24"/>
              </w:rPr>
              <w:t>4</w:t>
            </w:r>
          </w:p>
        </w:tc>
        <w:tc>
          <w:tcPr>
            <w:tcW w:w="1392" w:type="dxa"/>
            <w:tcBorders>
              <w:top w:val="single" w:sz="16" w:space="0" w:color="000000"/>
              <w:bottom w:val="nil"/>
            </w:tcBorders>
            <w:shd w:val="clear" w:color="auto" w:fill="FFFFFF"/>
          </w:tcPr>
          <w:p w14:paraId="23D2D547" w14:textId="77777777" w:rsidR="00A57037" w:rsidRPr="00DB1256" w:rsidRDefault="00A57037" w:rsidP="00AF6BD6">
            <w:pPr>
              <w:tabs>
                <w:tab w:val="left" w:pos="9000"/>
              </w:tabs>
              <w:adjustRightInd w:val="0"/>
              <w:spacing w:line="320" w:lineRule="atLeast"/>
              <w:ind w:left="60"/>
              <w:jc w:val="right"/>
              <w:rPr>
                <w:color w:val="000000"/>
                <w:szCs w:val="24"/>
              </w:rPr>
            </w:pPr>
            <w:r w:rsidRPr="00DB1256">
              <w:rPr>
                <w:color w:val="000000"/>
                <w:szCs w:val="24"/>
              </w:rPr>
              <w:t>432.75</w:t>
            </w:r>
          </w:p>
        </w:tc>
        <w:tc>
          <w:tcPr>
            <w:tcW w:w="1251" w:type="dxa"/>
            <w:tcBorders>
              <w:top w:val="single" w:sz="16" w:space="0" w:color="000000"/>
              <w:bottom w:val="nil"/>
            </w:tcBorders>
            <w:shd w:val="clear" w:color="auto" w:fill="FFFFFF"/>
          </w:tcPr>
          <w:p w14:paraId="6A4CC800" w14:textId="77777777" w:rsidR="00A57037" w:rsidRPr="00DB1256" w:rsidRDefault="00A57037" w:rsidP="00AF6BD6">
            <w:pPr>
              <w:tabs>
                <w:tab w:val="left" w:pos="9000"/>
              </w:tabs>
              <w:adjustRightInd w:val="0"/>
              <w:spacing w:line="320" w:lineRule="atLeast"/>
              <w:ind w:left="60"/>
              <w:jc w:val="right"/>
              <w:rPr>
                <w:color w:val="000000"/>
                <w:szCs w:val="24"/>
              </w:rPr>
            </w:pPr>
            <w:r w:rsidRPr="00DB1256">
              <w:rPr>
                <w:color w:val="000000"/>
                <w:szCs w:val="24"/>
              </w:rPr>
              <w:t>24.839</w:t>
            </w:r>
          </w:p>
        </w:tc>
        <w:tc>
          <w:tcPr>
            <w:tcW w:w="1980" w:type="dxa"/>
            <w:tcBorders>
              <w:top w:val="single" w:sz="16" w:space="0" w:color="000000"/>
              <w:bottom w:val="nil"/>
              <w:right w:val="single" w:sz="16" w:space="0" w:color="000000"/>
            </w:tcBorders>
            <w:shd w:val="clear" w:color="auto" w:fill="FFFFFF"/>
          </w:tcPr>
          <w:p w14:paraId="1EA1A595" w14:textId="77777777" w:rsidR="00A57037" w:rsidRPr="00DB1256" w:rsidRDefault="00A57037" w:rsidP="00AF6BD6">
            <w:pPr>
              <w:tabs>
                <w:tab w:val="left" w:pos="9000"/>
              </w:tabs>
              <w:adjustRightInd w:val="0"/>
              <w:spacing w:line="320" w:lineRule="atLeast"/>
              <w:ind w:left="60"/>
              <w:jc w:val="right"/>
              <w:rPr>
                <w:color w:val="000000"/>
                <w:szCs w:val="24"/>
              </w:rPr>
            </w:pPr>
            <w:r w:rsidRPr="00DB1256">
              <w:rPr>
                <w:color w:val="000000"/>
                <w:szCs w:val="24"/>
              </w:rPr>
              <w:t>.000</w:t>
            </w:r>
            <w:r w:rsidRPr="00DB1256">
              <w:rPr>
                <w:color w:val="000000"/>
                <w:szCs w:val="24"/>
                <w:vertAlign w:val="superscript"/>
              </w:rPr>
              <w:t>b</w:t>
            </w:r>
          </w:p>
        </w:tc>
      </w:tr>
      <w:tr w:rsidR="00A57037" w:rsidRPr="00DB1256" w14:paraId="2D1B6CF8" w14:textId="77777777" w:rsidTr="00AF6BD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B1B8788" w14:textId="77777777" w:rsidR="00A57037" w:rsidRPr="00DB1256" w:rsidRDefault="00A57037" w:rsidP="00AF6BD6">
            <w:pPr>
              <w:tabs>
                <w:tab w:val="left" w:pos="9000"/>
              </w:tabs>
              <w:adjustRightInd w:val="0"/>
              <w:rPr>
                <w:color w:val="000000"/>
                <w:szCs w:val="24"/>
              </w:rPr>
            </w:pPr>
          </w:p>
        </w:tc>
        <w:tc>
          <w:tcPr>
            <w:tcW w:w="1269" w:type="dxa"/>
            <w:tcBorders>
              <w:top w:val="nil"/>
              <w:left w:val="nil"/>
              <w:bottom w:val="nil"/>
              <w:right w:val="single" w:sz="16" w:space="0" w:color="000000"/>
            </w:tcBorders>
            <w:shd w:val="clear" w:color="auto" w:fill="FFFFFF"/>
            <w:vAlign w:val="center"/>
          </w:tcPr>
          <w:p w14:paraId="5A2B2D85" w14:textId="77777777" w:rsidR="00A57037" w:rsidRPr="00DB1256" w:rsidRDefault="00A57037" w:rsidP="00AF6BD6">
            <w:pPr>
              <w:tabs>
                <w:tab w:val="left" w:pos="9000"/>
              </w:tabs>
              <w:adjustRightInd w:val="0"/>
              <w:spacing w:line="320" w:lineRule="atLeast"/>
              <w:ind w:left="60"/>
              <w:rPr>
                <w:color w:val="000000"/>
                <w:szCs w:val="24"/>
              </w:rPr>
            </w:pPr>
            <w:r w:rsidRPr="00DB1256">
              <w:rPr>
                <w:color w:val="000000"/>
                <w:szCs w:val="24"/>
              </w:rPr>
              <w:t>Residual</w:t>
            </w:r>
          </w:p>
        </w:tc>
        <w:tc>
          <w:tcPr>
            <w:tcW w:w="1469" w:type="dxa"/>
            <w:tcBorders>
              <w:top w:val="nil"/>
              <w:left w:val="single" w:sz="16" w:space="0" w:color="000000"/>
              <w:bottom w:val="nil"/>
            </w:tcBorders>
            <w:shd w:val="clear" w:color="auto" w:fill="FFFFFF"/>
          </w:tcPr>
          <w:p w14:paraId="457E1B3C" w14:textId="77777777" w:rsidR="00A57037" w:rsidRPr="00DB1256" w:rsidRDefault="00A57037" w:rsidP="00AF6BD6">
            <w:pPr>
              <w:tabs>
                <w:tab w:val="left" w:pos="9000"/>
              </w:tabs>
              <w:adjustRightInd w:val="0"/>
              <w:spacing w:line="320" w:lineRule="atLeast"/>
              <w:ind w:left="60"/>
              <w:jc w:val="right"/>
              <w:rPr>
                <w:color w:val="000000"/>
                <w:szCs w:val="24"/>
              </w:rPr>
            </w:pPr>
            <w:r w:rsidRPr="00DB1256">
              <w:rPr>
                <w:color w:val="000000"/>
                <w:szCs w:val="24"/>
              </w:rPr>
              <w:t>801.434</w:t>
            </w:r>
          </w:p>
        </w:tc>
        <w:tc>
          <w:tcPr>
            <w:tcW w:w="994" w:type="dxa"/>
            <w:tcBorders>
              <w:top w:val="nil"/>
              <w:bottom w:val="nil"/>
            </w:tcBorders>
            <w:shd w:val="clear" w:color="auto" w:fill="FFFFFF"/>
          </w:tcPr>
          <w:p w14:paraId="11E7B76C" w14:textId="77777777" w:rsidR="00A57037" w:rsidRPr="00DB1256" w:rsidRDefault="00A57037" w:rsidP="00AF6BD6">
            <w:pPr>
              <w:tabs>
                <w:tab w:val="left" w:pos="9000"/>
              </w:tabs>
              <w:adjustRightInd w:val="0"/>
              <w:spacing w:line="320" w:lineRule="atLeast"/>
              <w:ind w:left="60"/>
              <w:jc w:val="right"/>
              <w:rPr>
                <w:color w:val="000000"/>
                <w:szCs w:val="24"/>
              </w:rPr>
            </w:pPr>
            <w:r w:rsidRPr="00DB1256">
              <w:rPr>
                <w:color w:val="000000"/>
                <w:szCs w:val="24"/>
              </w:rPr>
              <w:t>46</w:t>
            </w:r>
          </w:p>
        </w:tc>
        <w:tc>
          <w:tcPr>
            <w:tcW w:w="1392" w:type="dxa"/>
            <w:tcBorders>
              <w:top w:val="nil"/>
              <w:bottom w:val="nil"/>
            </w:tcBorders>
            <w:shd w:val="clear" w:color="auto" w:fill="FFFFFF"/>
          </w:tcPr>
          <w:p w14:paraId="01746FEC" w14:textId="77777777" w:rsidR="00A57037" w:rsidRPr="00DB1256" w:rsidRDefault="00A57037" w:rsidP="00AF6BD6">
            <w:pPr>
              <w:tabs>
                <w:tab w:val="left" w:pos="9000"/>
              </w:tabs>
              <w:adjustRightInd w:val="0"/>
              <w:spacing w:line="320" w:lineRule="atLeast"/>
              <w:ind w:left="60"/>
              <w:jc w:val="right"/>
              <w:rPr>
                <w:color w:val="000000"/>
                <w:szCs w:val="24"/>
              </w:rPr>
            </w:pPr>
            <w:r w:rsidRPr="00DB1256">
              <w:rPr>
                <w:color w:val="000000"/>
                <w:szCs w:val="24"/>
              </w:rPr>
              <w:t>17.422</w:t>
            </w:r>
          </w:p>
        </w:tc>
        <w:tc>
          <w:tcPr>
            <w:tcW w:w="1251" w:type="dxa"/>
            <w:tcBorders>
              <w:top w:val="nil"/>
              <w:bottom w:val="nil"/>
            </w:tcBorders>
            <w:shd w:val="clear" w:color="auto" w:fill="FFFFFF"/>
          </w:tcPr>
          <w:p w14:paraId="6AF6615C" w14:textId="77777777" w:rsidR="00A57037" w:rsidRPr="00DB1256" w:rsidRDefault="00A57037" w:rsidP="00AF6BD6">
            <w:pPr>
              <w:tabs>
                <w:tab w:val="left" w:pos="9000"/>
              </w:tabs>
              <w:adjustRightInd w:val="0"/>
              <w:rPr>
                <w:szCs w:val="24"/>
              </w:rPr>
            </w:pPr>
          </w:p>
        </w:tc>
        <w:tc>
          <w:tcPr>
            <w:tcW w:w="1980" w:type="dxa"/>
            <w:tcBorders>
              <w:top w:val="nil"/>
              <w:bottom w:val="nil"/>
              <w:right w:val="single" w:sz="16" w:space="0" w:color="000000"/>
            </w:tcBorders>
            <w:shd w:val="clear" w:color="auto" w:fill="FFFFFF"/>
          </w:tcPr>
          <w:p w14:paraId="09020235" w14:textId="77777777" w:rsidR="00A57037" w:rsidRPr="00DB1256" w:rsidRDefault="00A57037" w:rsidP="00AF6BD6">
            <w:pPr>
              <w:tabs>
                <w:tab w:val="left" w:pos="9000"/>
              </w:tabs>
              <w:adjustRightInd w:val="0"/>
              <w:rPr>
                <w:szCs w:val="24"/>
              </w:rPr>
            </w:pPr>
          </w:p>
        </w:tc>
      </w:tr>
      <w:tr w:rsidR="00A57037" w:rsidRPr="00DB1256" w14:paraId="0D24AD9F" w14:textId="77777777" w:rsidTr="00AF6BD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0302509" w14:textId="77777777" w:rsidR="00A57037" w:rsidRPr="00DB1256" w:rsidRDefault="00A57037" w:rsidP="00AF6BD6">
            <w:pPr>
              <w:tabs>
                <w:tab w:val="left" w:pos="9000"/>
              </w:tabs>
              <w:adjustRightInd w:val="0"/>
              <w:rPr>
                <w:szCs w:val="24"/>
              </w:rPr>
            </w:pPr>
          </w:p>
        </w:tc>
        <w:tc>
          <w:tcPr>
            <w:tcW w:w="1269" w:type="dxa"/>
            <w:tcBorders>
              <w:top w:val="nil"/>
              <w:left w:val="nil"/>
              <w:bottom w:val="single" w:sz="16" w:space="0" w:color="000000"/>
              <w:right w:val="single" w:sz="16" w:space="0" w:color="000000"/>
            </w:tcBorders>
            <w:shd w:val="clear" w:color="auto" w:fill="FFFFFF"/>
            <w:vAlign w:val="center"/>
          </w:tcPr>
          <w:p w14:paraId="220993ED" w14:textId="77777777" w:rsidR="00A57037" w:rsidRPr="00DB1256" w:rsidRDefault="00A57037" w:rsidP="00AF6BD6">
            <w:pPr>
              <w:tabs>
                <w:tab w:val="left" w:pos="9000"/>
              </w:tabs>
              <w:adjustRightInd w:val="0"/>
              <w:spacing w:line="320" w:lineRule="atLeast"/>
              <w:ind w:left="60"/>
              <w:rPr>
                <w:color w:val="000000"/>
                <w:szCs w:val="24"/>
              </w:rPr>
            </w:pPr>
            <w:r w:rsidRPr="00DB1256">
              <w:rPr>
                <w:color w:val="000000"/>
                <w:szCs w:val="24"/>
              </w:rPr>
              <w:t>Total</w:t>
            </w:r>
          </w:p>
        </w:tc>
        <w:tc>
          <w:tcPr>
            <w:tcW w:w="1469" w:type="dxa"/>
            <w:tcBorders>
              <w:top w:val="nil"/>
              <w:left w:val="single" w:sz="16" w:space="0" w:color="000000"/>
              <w:bottom w:val="single" w:sz="16" w:space="0" w:color="000000"/>
            </w:tcBorders>
            <w:shd w:val="clear" w:color="auto" w:fill="FFFFFF"/>
          </w:tcPr>
          <w:p w14:paraId="647CB3C7" w14:textId="77777777" w:rsidR="00A57037" w:rsidRPr="00DB1256" w:rsidRDefault="00A57037" w:rsidP="00AF6BD6">
            <w:pPr>
              <w:tabs>
                <w:tab w:val="left" w:pos="9000"/>
              </w:tabs>
              <w:adjustRightInd w:val="0"/>
              <w:spacing w:line="320" w:lineRule="atLeast"/>
              <w:ind w:left="60"/>
              <w:jc w:val="right"/>
              <w:rPr>
                <w:color w:val="000000"/>
                <w:szCs w:val="24"/>
              </w:rPr>
            </w:pPr>
            <w:r w:rsidRPr="00DB1256">
              <w:rPr>
                <w:color w:val="000000"/>
                <w:szCs w:val="24"/>
              </w:rPr>
              <w:t>2532.772</w:t>
            </w:r>
          </w:p>
        </w:tc>
        <w:tc>
          <w:tcPr>
            <w:tcW w:w="994" w:type="dxa"/>
            <w:tcBorders>
              <w:top w:val="nil"/>
              <w:bottom w:val="single" w:sz="16" w:space="0" w:color="000000"/>
            </w:tcBorders>
            <w:shd w:val="clear" w:color="auto" w:fill="FFFFFF"/>
          </w:tcPr>
          <w:p w14:paraId="1F09BA7A" w14:textId="77777777" w:rsidR="00A57037" w:rsidRPr="00DB1256" w:rsidRDefault="00A57037" w:rsidP="00AF6BD6">
            <w:pPr>
              <w:tabs>
                <w:tab w:val="left" w:pos="9000"/>
              </w:tabs>
              <w:adjustRightInd w:val="0"/>
              <w:spacing w:line="320" w:lineRule="atLeast"/>
              <w:ind w:left="60"/>
              <w:jc w:val="right"/>
              <w:rPr>
                <w:color w:val="000000"/>
                <w:szCs w:val="24"/>
              </w:rPr>
            </w:pPr>
            <w:r w:rsidRPr="00DB1256">
              <w:rPr>
                <w:color w:val="000000"/>
                <w:szCs w:val="24"/>
              </w:rPr>
              <w:t>50</w:t>
            </w:r>
          </w:p>
        </w:tc>
        <w:tc>
          <w:tcPr>
            <w:tcW w:w="1392" w:type="dxa"/>
            <w:tcBorders>
              <w:top w:val="nil"/>
              <w:bottom w:val="single" w:sz="16" w:space="0" w:color="000000"/>
            </w:tcBorders>
            <w:shd w:val="clear" w:color="auto" w:fill="FFFFFF"/>
          </w:tcPr>
          <w:p w14:paraId="5343A459" w14:textId="77777777" w:rsidR="00A57037" w:rsidRPr="00DB1256" w:rsidRDefault="00A57037" w:rsidP="00AF6BD6">
            <w:pPr>
              <w:tabs>
                <w:tab w:val="left" w:pos="9000"/>
              </w:tabs>
              <w:adjustRightInd w:val="0"/>
              <w:rPr>
                <w:szCs w:val="24"/>
              </w:rPr>
            </w:pPr>
          </w:p>
        </w:tc>
        <w:tc>
          <w:tcPr>
            <w:tcW w:w="1251" w:type="dxa"/>
            <w:tcBorders>
              <w:top w:val="nil"/>
              <w:bottom w:val="single" w:sz="16" w:space="0" w:color="000000"/>
            </w:tcBorders>
            <w:shd w:val="clear" w:color="auto" w:fill="FFFFFF"/>
          </w:tcPr>
          <w:p w14:paraId="6504D5DA" w14:textId="77777777" w:rsidR="00A57037" w:rsidRPr="00DB1256" w:rsidRDefault="00A57037" w:rsidP="00AF6BD6">
            <w:pPr>
              <w:tabs>
                <w:tab w:val="left" w:pos="9000"/>
              </w:tabs>
              <w:adjustRightInd w:val="0"/>
              <w:rPr>
                <w:szCs w:val="24"/>
              </w:rPr>
            </w:pPr>
          </w:p>
        </w:tc>
        <w:tc>
          <w:tcPr>
            <w:tcW w:w="1980" w:type="dxa"/>
            <w:tcBorders>
              <w:top w:val="nil"/>
              <w:bottom w:val="single" w:sz="16" w:space="0" w:color="000000"/>
              <w:right w:val="single" w:sz="16" w:space="0" w:color="000000"/>
            </w:tcBorders>
            <w:shd w:val="clear" w:color="auto" w:fill="FFFFFF"/>
          </w:tcPr>
          <w:p w14:paraId="058CFF24" w14:textId="77777777" w:rsidR="00A57037" w:rsidRPr="00DB1256" w:rsidRDefault="00A57037" w:rsidP="00AF6BD6">
            <w:pPr>
              <w:tabs>
                <w:tab w:val="left" w:pos="9000"/>
              </w:tabs>
              <w:adjustRightInd w:val="0"/>
              <w:rPr>
                <w:szCs w:val="24"/>
              </w:rPr>
            </w:pPr>
          </w:p>
        </w:tc>
      </w:tr>
    </w:tbl>
    <w:p w14:paraId="53256050" w14:textId="77777777" w:rsidR="00A57037" w:rsidRPr="00DB1256" w:rsidRDefault="00A57037" w:rsidP="00A57037">
      <w:pPr>
        <w:tabs>
          <w:tab w:val="left" w:pos="9000"/>
        </w:tabs>
        <w:adjustRightInd w:val="0"/>
        <w:spacing w:line="480" w:lineRule="auto"/>
        <w:rPr>
          <w:b/>
          <w:szCs w:val="24"/>
        </w:rPr>
      </w:pPr>
      <w:r w:rsidRPr="00DB1256">
        <w:rPr>
          <w:b/>
          <w:szCs w:val="24"/>
        </w:rPr>
        <w:t>Source: Researcher (2025)</w:t>
      </w:r>
    </w:p>
    <w:p w14:paraId="4C4B6421" w14:textId="77777777"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The regression coefficients provided a more detailed understanding of the contribution of each predictor. The regression equation derived was:</w:t>
      </w:r>
    </w:p>
    <w:p w14:paraId="034D138B" w14:textId="77777777"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Y = 6.451 + 0.843X₁ + 1.333X₂ + 0.802X₃ + 0.136X₄ + ε,</w:t>
      </w:r>
    </w:p>
    <w:p w14:paraId="3EF36EE6" w14:textId="77777777"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where Y represents profitability, X₁ = online booking platforms, X₂ = mobile banking solutions, X₃ = fintech-based loyalty programs, and X₄ = automated invoicing systems.</w:t>
      </w:r>
    </w:p>
    <w:p w14:paraId="1BF23843" w14:textId="77777777" w:rsidR="00A57037" w:rsidRPr="00DB1256" w:rsidRDefault="00A57037" w:rsidP="00A57037">
      <w:pPr>
        <w:spacing w:before="0" w:after="160" w:line="259" w:lineRule="auto"/>
        <w:rPr>
          <w:rFonts w:cs="Times New Roman"/>
          <w:color w:val="000000" w:themeColor="text1"/>
          <w:szCs w:val="36"/>
        </w:rPr>
      </w:pPr>
    </w:p>
    <w:p w14:paraId="3C9478DE" w14:textId="77777777"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Among all predictors, mobile banking solutions exhibited the strongest positive and statistically significant effect on profitability, with an unstandardized coefficient of 1.333 (p = 0.000) and a standardized beta coefficient of 0.712. This result indicates that a one-unit improvement in mobile banking functionality leads to a 1.333-unit increase in profitability, holding other variables constant. The large beta coefficient highlights mobile banking as the dominant driver of profitability among technology-enabled financial tools examined in this study.</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0"/>
        <w:gridCol w:w="3690"/>
        <w:gridCol w:w="990"/>
        <w:gridCol w:w="1170"/>
        <w:gridCol w:w="1530"/>
        <w:gridCol w:w="1080"/>
        <w:gridCol w:w="720"/>
      </w:tblGrid>
      <w:tr w:rsidR="00A57037" w:rsidRPr="00DB1256" w14:paraId="4EAB0FA2" w14:textId="77777777" w:rsidTr="00AF6BD6">
        <w:trPr>
          <w:cantSplit/>
        </w:trPr>
        <w:tc>
          <w:tcPr>
            <w:tcW w:w="9450" w:type="dxa"/>
            <w:gridSpan w:val="7"/>
            <w:tcBorders>
              <w:top w:val="nil"/>
              <w:left w:val="nil"/>
              <w:bottom w:val="nil"/>
              <w:right w:val="nil"/>
            </w:tcBorders>
            <w:shd w:val="clear" w:color="auto" w:fill="FFFFFF"/>
          </w:tcPr>
          <w:p w14:paraId="78256BF2" w14:textId="5D5D514B" w:rsidR="00A57037" w:rsidRPr="00DB1256" w:rsidRDefault="00A57037" w:rsidP="00A57037">
            <w:pPr>
              <w:pStyle w:val="Heading1"/>
            </w:pPr>
            <w:bookmarkStart w:id="7" w:name="_Toc205457385"/>
            <w:r w:rsidRPr="00DB1256">
              <w:t xml:space="preserve">Table </w:t>
            </w:r>
            <w:proofErr w:type="gramStart"/>
            <w:r w:rsidRPr="00DB1256">
              <w:t xml:space="preserve">5  </w:t>
            </w:r>
            <w:proofErr w:type="spellStart"/>
            <w:r w:rsidRPr="00DB1256">
              <w:t>Coefficients</w:t>
            </w:r>
            <w:r w:rsidRPr="00DB1256">
              <w:rPr>
                <w:vertAlign w:val="superscript"/>
              </w:rPr>
              <w:t>a</w:t>
            </w:r>
            <w:bookmarkEnd w:id="7"/>
            <w:proofErr w:type="spellEnd"/>
            <w:proofErr w:type="gramEnd"/>
          </w:p>
        </w:tc>
      </w:tr>
      <w:tr w:rsidR="00A57037" w:rsidRPr="00DB1256" w14:paraId="54FAFC63" w14:textId="77777777" w:rsidTr="00AF6BD6">
        <w:trPr>
          <w:cantSplit/>
        </w:trPr>
        <w:tc>
          <w:tcPr>
            <w:tcW w:w="3960" w:type="dxa"/>
            <w:gridSpan w:val="2"/>
            <w:vMerge w:val="restart"/>
            <w:tcBorders>
              <w:top w:val="single" w:sz="16" w:space="0" w:color="000000"/>
              <w:left w:val="single" w:sz="16" w:space="0" w:color="000000"/>
              <w:bottom w:val="nil"/>
              <w:right w:val="nil"/>
            </w:tcBorders>
            <w:shd w:val="clear" w:color="auto" w:fill="FFFFFF"/>
          </w:tcPr>
          <w:p w14:paraId="1383A946" w14:textId="77777777" w:rsidR="00A57037" w:rsidRPr="00DB1256" w:rsidRDefault="00A57037" w:rsidP="00A57037">
            <w:pPr>
              <w:tabs>
                <w:tab w:val="left" w:pos="9000"/>
              </w:tabs>
              <w:adjustRightInd w:val="0"/>
              <w:ind w:left="60"/>
              <w:rPr>
                <w:color w:val="000000"/>
                <w:szCs w:val="24"/>
              </w:rPr>
            </w:pPr>
            <w:r w:rsidRPr="00DB1256">
              <w:rPr>
                <w:color w:val="000000"/>
                <w:szCs w:val="24"/>
              </w:rPr>
              <w:t>Model</w:t>
            </w:r>
          </w:p>
        </w:tc>
        <w:tc>
          <w:tcPr>
            <w:tcW w:w="2160" w:type="dxa"/>
            <w:gridSpan w:val="2"/>
            <w:tcBorders>
              <w:top w:val="single" w:sz="16" w:space="0" w:color="000000"/>
              <w:left w:val="single" w:sz="16" w:space="0" w:color="000000"/>
            </w:tcBorders>
            <w:shd w:val="clear" w:color="auto" w:fill="FFFFFF"/>
          </w:tcPr>
          <w:p w14:paraId="3D0199BA" w14:textId="77777777" w:rsidR="00A57037" w:rsidRPr="00DB1256" w:rsidRDefault="00A57037" w:rsidP="00A57037">
            <w:pPr>
              <w:tabs>
                <w:tab w:val="left" w:pos="9000"/>
              </w:tabs>
              <w:adjustRightInd w:val="0"/>
              <w:ind w:left="60"/>
              <w:jc w:val="center"/>
              <w:rPr>
                <w:color w:val="000000"/>
                <w:szCs w:val="24"/>
              </w:rPr>
            </w:pPr>
            <w:r w:rsidRPr="00DB1256">
              <w:rPr>
                <w:color w:val="000000"/>
                <w:szCs w:val="24"/>
              </w:rPr>
              <w:t>Unstandardized Coefficients</w:t>
            </w:r>
          </w:p>
        </w:tc>
        <w:tc>
          <w:tcPr>
            <w:tcW w:w="1530" w:type="dxa"/>
            <w:tcBorders>
              <w:top w:val="single" w:sz="16" w:space="0" w:color="000000"/>
            </w:tcBorders>
            <w:shd w:val="clear" w:color="auto" w:fill="FFFFFF"/>
          </w:tcPr>
          <w:p w14:paraId="0173505D" w14:textId="77777777" w:rsidR="00A57037" w:rsidRPr="00DB1256" w:rsidRDefault="00A57037" w:rsidP="00A57037">
            <w:pPr>
              <w:tabs>
                <w:tab w:val="left" w:pos="9000"/>
              </w:tabs>
              <w:adjustRightInd w:val="0"/>
              <w:ind w:left="60"/>
              <w:jc w:val="center"/>
              <w:rPr>
                <w:color w:val="000000"/>
                <w:szCs w:val="24"/>
              </w:rPr>
            </w:pPr>
            <w:r w:rsidRPr="00DB1256">
              <w:rPr>
                <w:color w:val="000000"/>
                <w:szCs w:val="24"/>
              </w:rPr>
              <w:t>Standardized Coefficients</w:t>
            </w:r>
          </w:p>
        </w:tc>
        <w:tc>
          <w:tcPr>
            <w:tcW w:w="1080" w:type="dxa"/>
            <w:vMerge w:val="restart"/>
            <w:tcBorders>
              <w:top w:val="single" w:sz="16" w:space="0" w:color="000000"/>
            </w:tcBorders>
            <w:shd w:val="clear" w:color="auto" w:fill="FFFFFF"/>
          </w:tcPr>
          <w:p w14:paraId="3FDEA074" w14:textId="77777777" w:rsidR="00A57037" w:rsidRPr="00DB1256" w:rsidRDefault="00A57037" w:rsidP="00A57037">
            <w:pPr>
              <w:tabs>
                <w:tab w:val="left" w:pos="9000"/>
              </w:tabs>
              <w:adjustRightInd w:val="0"/>
              <w:ind w:left="60"/>
              <w:jc w:val="center"/>
              <w:rPr>
                <w:color w:val="000000"/>
                <w:szCs w:val="24"/>
              </w:rPr>
            </w:pPr>
            <w:r w:rsidRPr="00DB1256">
              <w:rPr>
                <w:color w:val="000000"/>
                <w:szCs w:val="24"/>
              </w:rPr>
              <w:t>t</w:t>
            </w:r>
          </w:p>
        </w:tc>
        <w:tc>
          <w:tcPr>
            <w:tcW w:w="720" w:type="dxa"/>
            <w:vMerge w:val="restart"/>
            <w:tcBorders>
              <w:top w:val="single" w:sz="16" w:space="0" w:color="000000"/>
              <w:right w:val="single" w:sz="16" w:space="0" w:color="000000"/>
            </w:tcBorders>
            <w:shd w:val="clear" w:color="auto" w:fill="FFFFFF"/>
          </w:tcPr>
          <w:p w14:paraId="5ABE6379" w14:textId="77777777" w:rsidR="00A57037" w:rsidRPr="00DB1256" w:rsidRDefault="00A57037" w:rsidP="00A57037">
            <w:pPr>
              <w:tabs>
                <w:tab w:val="left" w:pos="9000"/>
              </w:tabs>
              <w:adjustRightInd w:val="0"/>
              <w:ind w:left="60"/>
              <w:jc w:val="center"/>
              <w:rPr>
                <w:color w:val="000000"/>
                <w:szCs w:val="24"/>
              </w:rPr>
            </w:pPr>
            <w:r w:rsidRPr="00DB1256">
              <w:rPr>
                <w:color w:val="000000"/>
                <w:szCs w:val="24"/>
              </w:rPr>
              <w:t>Sig.</w:t>
            </w:r>
          </w:p>
        </w:tc>
      </w:tr>
      <w:tr w:rsidR="00A57037" w:rsidRPr="00DB1256" w14:paraId="5D49824C" w14:textId="77777777" w:rsidTr="00AF6BD6">
        <w:trPr>
          <w:cantSplit/>
        </w:trPr>
        <w:tc>
          <w:tcPr>
            <w:tcW w:w="3960" w:type="dxa"/>
            <w:gridSpan w:val="2"/>
            <w:vMerge/>
            <w:tcBorders>
              <w:top w:val="single" w:sz="16" w:space="0" w:color="000000"/>
              <w:left w:val="single" w:sz="16" w:space="0" w:color="000000"/>
              <w:bottom w:val="nil"/>
              <w:right w:val="nil"/>
            </w:tcBorders>
            <w:shd w:val="clear" w:color="auto" w:fill="FFFFFF"/>
          </w:tcPr>
          <w:p w14:paraId="3BB13D3A" w14:textId="77777777" w:rsidR="00A57037" w:rsidRPr="00DB1256" w:rsidRDefault="00A57037" w:rsidP="00A57037">
            <w:pPr>
              <w:tabs>
                <w:tab w:val="left" w:pos="9000"/>
              </w:tabs>
              <w:adjustRightInd w:val="0"/>
              <w:rPr>
                <w:color w:val="000000"/>
                <w:szCs w:val="24"/>
              </w:rPr>
            </w:pPr>
          </w:p>
        </w:tc>
        <w:tc>
          <w:tcPr>
            <w:tcW w:w="990" w:type="dxa"/>
            <w:tcBorders>
              <w:left w:val="single" w:sz="16" w:space="0" w:color="000000"/>
              <w:bottom w:val="single" w:sz="16" w:space="0" w:color="000000"/>
            </w:tcBorders>
            <w:shd w:val="clear" w:color="auto" w:fill="FFFFFF"/>
          </w:tcPr>
          <w:p w14:paraId="1986BD0E" w14:textId="77777777" w:rsidR="00A57037" w:rsidRPr="00DB1256" w:rsidRDefault="00A57037" w:rsidP="00A57037">
            <w:pPr>
              <w:tabs>
                <w:tab w:val="left" w:pos="9000"/>
              </w:tabs>
              <w:adjustRightInd w:val="0"/>
              <w:ind w:left="60"/>
              <w:jc w:val="center"/>
              <w:rPr>
                <w:color w:val="000000"/>
                <w:szCs w:val="24"/>
              </w:rPr>
            </w:pPr>
            <w:r w:rsidRPr="00DB1256">
              <w:rPr>
                <w:color w:val="000000"/>
                <w:szCs w:val="24"/>
              </w:rPr>
              <w:t>B</w:t>
            </w:r>
          </w:p>
        </w:tc>
        <w:tc>
          <w:tcPr>
            <w:tcW w:w="1170" w:type="dxa"/>
            <w:tcBorders>
              <w:bottom w:val="single" w:sz="16" w:space="0" w:color="000000"/>
            </w:tcBorders>
            <w:shd w:val="clear" w:color="auto" w:fill="FFFFFF"/>
          </w:tcPr>
          <w:p w14:paraId="610F7389" w14:textId="77777777" w:rsidR="00A57037" w:rsidRPr="00DB1256" w:rsidRDefault="00A57037" w:rsidP="00A57037">
            <w:pPr>
              <w:tabs>
                <w:tab w:val="left" w:pos="9000"/>
              </w:tabs>
              <w:adjustRightInd w:val="0"/>
              <w:ind w:left="60"/>
              <w:jc w:val="center"/>
              <w:rPr>
                <w:color w:val="000000"/>
                <w:szCs w:val="24"/>
              </w:rPr>
            </w:pPr>
            <w:r w:rsidRPr="00DB1256">
              <w:rPr>
                <w:color w:val="000000"/>
                <w:szCs w:val="24"/>
              </w:rPr>
              <w:t>Std. Error</w:t>
            </w:r>
          </w:p>
        </w:tc>
        <w:tc>
          <w:tcPr>
            <w:tcW w:w="1530" w:type="dxa"/>
            <w:tcBorders>
              <w:bottom w:val="single" w:sz="16" w:space="0" w:color="000000"/>
            </w:tcBorders>
            <w:shd w:val="clear" w:color="auto" w:fill="FFFFFF"/>
          </w:tcPr>
          <w:p w14:paraId="28D04A7A" w14:textId="77777777" w:rsidR="00A57037" w:rsidRPr="00DB1256" w:rsidRDefault="00A57037" w:rsidP="00A57037">
            <w:pPr>
              <w:tabs>
                <w:tab w:val="left" w:pos="9000"/>
              </w:tabs>
              <w:adjustRightInd w:val="0"/>
              <w:ind w:left="60"/>
              <w:jc w:val="center"/>
              <w:rPr>
                <w:color w:val="000000"/>
                <w:szCs w:val="24"/>
              </w:rPr>
            </w:pPr>
            <w:r w:rsidRPr="00DB1256">
              <w:rPr>
                <w:color w:val="000000"/>
                <w:szCs w:val="24"/>
              </w:rPr>
              <w:t>Beta</w:t>
            </w:r>
          </w:p>
        </w:tc>
        <w:tc>
          <w:tcPr>
            <w:tcW w:w="1080" w:type="dxa"/>
            <w:vMerge/>
            <w:tcBorders>
              <w:top w:val="single" w:sz="16" w:space="0" w:color="000000"/>
            </w:tcBorders>
            <w:shd w:val="clear" w:color="auto" w:fill="FFFFFF"/>
          </w:tcPr>
          <w:p w14:paraId="59C5FFE3" w14:textId="77777777" w:rsidR="00A57037" w:rsidRPr="00DB1256" w:rsidRDefault="00A57037" w:rsidP="00A57037">
            <w:pPr>
              <w:tabs>
                <w:tab w:val="left" w:pos="9000"/>
              </w:tabs>
              <w:adjustRightInd w:val="0"/>
              <w:rPr>
                <w:color w:val="000000"/>
                <w:szCs w:val="24"/>
              </w:rPr>
            </w:pPr>
          </w:p>
        </w:tc>
        <w:tc>
          <w:tcPr>
            <w:tcW w:w="720" w:type="dxa"/>
            <w:vMerge/>
            <w:tcBorders>
              <w:top w:val="single" w:sz="16" w:space="0" w:color="000000"/>
              <w:right w:val="single" w:sz="16" w:space="0" w:color="000000"/>
            </w:tcBorders>
            <w:shd w:val="clear" w:color="auto" w:fill="FFFFFF"/>
          </w:tcPr>
          <w:p w14:paraId="1BF691F1" w14:textId="77777777" w:rsidR="00A57037" w:rsidRPr="00DB1256" w:rsidRDefault="00A57037" w:rsidP="00A57037">
            <w:pPr>
              <w:tabs>
                <w:tab w:val="left" w:pos="9000"/>
              </w:tabs>
              <w:adjustRightInd w:val="0"/>
              <w:rPr>
                <w:color w:val="000000"/>
                <w:szCs w:val="24"/>
              </w:rPr>
            </w:pPr>
          </w:p>
        </w:tc>
      </w:tr>
      <w:tr w:rsidR="00A57037" w:rsidRPr="00DB1256" w14:paraId="702815BC" w14:textId="77777777" w:rsidTr="00AF6BD6">
        <w:trPr>
          <w:cantSplit/>
        </w:trPr>
        <w:tc>
          <w:tcPr>
            <w:tcW w:w="270" w:type="dxa"/>
            <w:vMerge w:val="restart"/>
            <w:tcBorders>
              <w:top w:val="single" w:sz="16" w:space="0" w:color="000000"/>
              <w:left w:val="single" w:sz="16" w:space="0" w:color="000000"/>
              <w:bottom w:val="single" w:sz="16" w:space="0" w:color="000000"/>
              <w:right w:val="nil"/>
            </w:tcBorders>
            <w:shd w:val="clear" w:color="auto" w:fill="FFFFFF"/>
            <w:vAlign w:val="center"/>
          </w:tcPr>
          <w:p w14:paraId="68187CD7" w14:textId="77777777" w:rsidR="00A57037" w:rsidRPr="00DB1256" w:rsidRDefault="00A57037" w:rsidP="00A57037">
            <w:pPr>
              <w:tabs>
                <w:tab w:val="left" w:pos="9000"/>
              </w:tabs>
              <w:adjustRightInd w:val="0"/>
              <w:ind w:left="60"/>
              <w:rPr>
                <w:color w:val="000000"/>
                <w:szCs w:val="24"/>
              </w:rPr>
            </w:pPr>
          </w:p>
        </w:tc>
        <w:tc>
          <w:tcPr>
            <w:tcW w:w="3690" w:type="dxa"/>
            <w:tcBorders>
              <w:top w:val="single" w:sz="16" w:space="0" w:color="000000"/>
              <w:left w:val="nil"/>
              <w:bottom w:val="nil"/>
              <w:right w:val="single" w:sz="16" w:space="0" w:color="000000"/>
            </w:tcBorders>
            <w:shd w:val="clear" w:color="auto" w:fill="FFFFFF"/>
            <w:vAlign w:val="center"/>
          </w:tcPr>
          <w:p w14:paraId="0E7A3F24" w14:textId="77777777" w:rsidR="00A57037" w:rsidRPr="00DB1256" w:rsidRDefault="00A57037" w:rsidP="00A57037">
            <w:pPr>
              <w:tabs>
                <w:tab w:val="left" w:pos="9000"/>
              </w:tabs>
              <w:adjustRightInd w:val="0"/>
              <w:ind w:left="60"/>
              <w:rPr>
                <w:color w:val="000000"/>
                <w:szCs w:val="24"/>
              </w:rPr>
            </w:pPr>
            <w:r w:rsidRPr="00DB1256">
              <w:rPr>
                <w:color w:val="000000"/>
                <w:szCs w:val="24"/>
              </w:rPr>
              <w:t>(Constant)</w:t>
            </w:r>
          </w:p>
        </w:tc>
        <w:tc>
          <w:tcPr>
            <w:tcW w:w="990" w:type="dxa"/>
            <w:tcBorders>
              <w:top w:val="single" w:sz="16" w:space="0" w:color="000000"/>
              <w:left w:val="single" w:sz="16" w:space="0" w:color="000000"/>
              <w:bottom w:val="nil"/>
            </w:tcBorders>
            <w:shd w:val="clear" w:color="auto" w:fill="FFFFFF"/>
          </w:tcPr>
          <w:p w14:paraId="02D5054C"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6.451</w:t>
            </w:r>
          </w:p>
        </w:tc>
        <w:tc>
          <w:tcPr>
            <w:tcW w:w="1170" w:type="dxa"/>
            <w:tcBorders>
              <w:top w:val="single" w:sz="16" w:space="0" w:color="000000"/>
              <w:bottom w:val="nil"/>
            </w:tcBorders>
            <w:shd w:val="clear" w:color="auto" w:fill="FFFFFF"/>
          </w:tcPr>
          <w:p w14:paraId="4138F772"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3.718</w:t>
            </w:r>
          </w:p>
        </w:tc>
        <w:tc>
          <w:tcPr>
            <w:tcW w:w="1530" w:type="dxa"/>
            <w:tcBorders>
              <w:top w:val="single" w:sz="16" w:space="0" w:color="000000"/>
              <w:bottom w:val="nil"/>
            </w:tcBorders>
            <w:shd w:val="clear" w:color="auto" w:fill="FFFFFF"/>
          </w:tcPr>
          <w:p w14:paraId="4179AB28" w14:textId="77777777" w:rsidR="00A57037" w:rsidRPr="00DB1256" w:rsidRDefault="00A57037" w:rsidP="00A57037">
            <w:pPr>
              <w:tabs>
                <w:tab w:val="left" w:pos="9000"/>
              </w:tabs>
              <w:adjustRightInd w:val="0"/>
              <w:rPr>
                <w:szCs w:val="24"/>
              </w:rPr>
            </w:pPr>
          </w:p>
        </w:tc>
        <w:tc>
          <w:tcPr>
            <w:tcW w:w="1080" w:type="dxa"/>
            <w:tcBorders>
              <w:top w:val="single" w:sz="16" w:space="0" w:color="000000"/>
              <w:bottom w:val="nil"/>
            </w:tcBorders>
            <w:shd w:val="clear" w:color="auto" w:fill="FFFFFF"/>
          </w:tcPr>
          <w:p w14:paraId="73A7E6BC"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4.424</w:t>
            </w:r>
          </w:p>
        </w:tc>
        <w:tc>
          <w:tcPr>
            <w:tcW w:w="720" w:type="dxa"/>
            <w:tcBorders>
              <w:top w:val="single" w:sz="16" w:space="0" w:color="000000"/>
              <w:bottom w:val="nil"/>
              <w:right w:val="single" w:sz="16" w:space="0" w:color="000000"/>
            </w:tcBorders>
            <w:shd w:val="clear" w:color="auto" w:fill="FFFFFF"/>
          </w:tcPr>
          <w:p w14:paraId="0B4BA5E6"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.000</w:t>
            </w:r>
          </w:p>
        </w:tc>
      </w:tr>
      <w:tr w:rsidR="00A57037" w:rsidRPr="00DB1256" w14:paraId="7D614A35" w14:textId="77777777" w:rsidTr="00AF6BD6">
        <w:trPr>
          <w:cantSplit/>
        </w:trPr>
        <w:tc>
          <w:tcPr>
            <w:tcW w:w="270" w:type="dxa"/>
            <w:vMerge/>
            <w:tcBorders>
              <w:top w:val="single" w:sz="16" w:space="0" w:color="000000"/>
              <w:left w:val="single" w:sz="16" w:space="0" w:color="000000"/>
              <w:bottom w:val="single" w:sz="16" w:space="0" w:color="000000"/>
              <w:right w:val="nil"/>
            </w:tcBorders>
            <w:shd w:val="clear" w:color="auto" w:fill="FFFFFF"/>
            <w:vAlign w:val="center"/>
          </w:tcPr>
          <w:p w14:paraId="4CD6BB71" w14:textId="77777777" w:rsidR="00A57037" w:rsidRPr="00DB1256" w:rsidRDefault="00A57037" w:rsidP="00A57037">
            <w:pPr>
              <w:tabs>
                <w:tab w:val="left" w:pos="9000"/>
              </w:tabs>
              <w:adjustRightInd w:val="0"/>
              <w:rPr>
                <w:color w:val="000000"/>
                <w:szCs w:val="24"/>
              </w:rPr>
            </w:pPr>
          </w:p>
        </w:tc>
        <w:tc>
          <w:tcPr>
            <w:tcW w:w="3690" w:type="dxa"/>
            <w:tcBorders>
              <w:top w:val="nil"/>
              <w:left w:val="nil"/>
              <w:bottom w:val="nil"/>
              <w:right w:val="single" w:sz="16" w:space="0" w:color="000000"/>
            </w:tcBorders>
            <w:shd w:val="clear" w:color="auto" w:fill="FFFFFF"/>
            <w:vAlign w:val="center"/>
          </w:tcPr>
          <w:p w14:paraId="64E1B87D" w14:textId="77777777" w:rsidR="00A57037" w:rsidRPr="00DB1256" w:rsidRDefault="00A57037" w:rsidP="00A57037">
            <w:pPr>
              <w:tabs>
                <w:tab w:val="left" w:pos="9000"/>
              </w:tabs>
              <w:adjustRightInd w:val="0"/>
              <w:ind w:left="60"/>
              <w:rPr>
                <w:color w:val="000000"/>
                <w:szCs w:val="24"/>
              </w:rPr>
            </w:pPr>
            <w:r w:rsidRPr="00DB1256">
              <w:rPr>
                <w:szCs w:val="24"/>
              </w:rPr>
              <w:t>Online</w:t>
            </w:r>
            <w:r w:rsidRPr="00DB1256">
              <w:rPr>
                <w:spacing w:val="-4"/>
                <w:szCs w:val="24"/>
              </w:rPr>
              <w:t xml:space="preserve"> </w:t>
            </w:r>
            <w:r w:rsidRPr="00DB1256">
              <w:rPr>
                <w:szCs w:val="24"/>
              </w:rPr>
              <w:t>Booking</w:t>
            </w:r>
            <w:r w:rsidRPr="00DB1256">
              <w:rPr>
                <w:spacing w:val="-4"/>
                <w:szCs w:val="24"/>
              </w:rPr>
              <w:t xml:space="preserve"> </w:t>
            </w:r>
            <w:r w:rsidRPr="00DB1256">
              <w:rPr>
                <w:szCs w:val="24"/>
              </w:rPr>
              <w:t>Platforms</w:t>
            </w:r>
            <w:r w:rsidRPr="00DB1256">
              <w:rPr>
                <w:spacing w:val="-57"/>
                <w:szCs w:val="24"/>
              </w:rPr>
              <w:t xml:space="preserve">  </w:t>
            </w:r>
          </w:p>
        </w:tc>
        <w:tc>
          <w:tcPr>
            <w:tcW w:w="990" w:type="dxa"/>
            <w:tcBorders>
              <w:top w:val="nil"/>
              <w:left w:val="single" w:sz="16" w:space="0" w:color="000000"/>
              <w:bottom w:val="nil"/>
            </w:tcBorders>
            <w:shd w:val="clear" w:color="auto" w:fill="FFFFFF"/>
          </w:tcPr>
          <w:p w14:paraId="426F7677"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.843</w:t>
            </w:r>
          </w:p>
        </w:tc>
        <w:tc>
          <w:tcPr>
            <w:tcW w:w="1170" w:type="dxa"/>
            <w:tcBorders>
              <w:top w:val="nil"/>
              <w:bottom w:val="nil"/>
            </w:tcBorders>
            <w:shd w:val="clear" w:color="auto" w:fill="FFFFFF"/>
          </w:tcPr>
          <w:p w14:paraId="49209204"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.134</w:t>
            </w:r>
          </w:p>
        </w:tc>
        <w:tc>
          <w:tcPr>
            <w:tcW w:w="1530" w:type="dxa"/>
            <w:tcBorders>
              <w:top w:val="nil"/>
              <w:bottom w:val="nil"/>
            </w:tcBorders>
            <w:shd w:val="clear" w:color="auto" w:fill="FFFFFF"/>
          </w:tcPr>
          <w:p w14:paraId="018E74AE"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.170</w:t>
            </w:r>
          </w:p>
        </w:tc>
        <w:tc>
          <w:tcPr>
            <w:tcW w:w="1080" w:type="dxa"/>
            <w:tcBorders>
              <w:top w:val="nil"/>
              <w:bottom w:val="nil"/>
            </w:tcBorders>
            <w:shd w:val="clear" w:color="auto" w:fill="FFFFFF"/>
          </w:tcPr>
          <w:p w14:paraId="511EE6CA"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3.266</w:t>
            </w:r>
          </w:p>
        </w:tc>
        <w:tc>
          <w:tcPr>
            <w:tcW w:w="720" w:type="dxa"/>
            <w:tcBorders>
              <w:top w:val="nil"/>
              <w:bottom w:val="nil"/>
              <w:right w:val="single" w:sz="16" w:space="0" w:color="000000"/>
            </w:tcBorders>
            <w:shd w:val="clear" w:color="auto" w:fill="FFFFFF"/>
          </w:tcPr>
          <w:p w14:paraId="2988BA56"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.000</w:t>
            </w:r>
          </w:p>
        </w:tc>
      </w:tr>
      <w:tr w:rsidR="00A57037" w:rsidRPr="00DB1256" w14:paraId="37C29FEE" w14:textId="77777777" w:rsidTr="00AF6BD6">
        <w:trPr>
          <w:cantSplit/>
        </w:trPr>
        <w:tc>
          <w:tcPr>
            <w:tcW w:w="270" w:type="dxa"/>
            <w:vMerge/>
            <w:tcBorders>
              <w:top w:val="single" w:sz="16" w:space="0" w:color="000000"/>
              <w:left w:val="single" w:sz="16" w:space="0" w:color="000000"/>
              <w:bottom w:val="single" w:sz="16" w:space="0" w:color="000000"/>
              <w:right w:val="nil"/>
            </w:tcBorders>
            <w:shd w:val="clear" w:color="auto" w:fill="FFFFFF"/>
            <w:vAlign w:val="center"/>
          </w:tcPr>
          <w:p w14:paraId="1868D2B6" w14:textId="77777777" w:rsidR="00A57037" w:rsidRPr="00DB1256" w:rsidRDefault="00A57037" w:rsidP="00A57037">
            <w:pPr>
              <w:tabs>
                <w:tab w:val="left" w:pos="9000"/>
              </w:tabs>
              <w:adjustRightInd w:val="0"/>
              <w:rPr>
                <w:color w:val="000000"/>
                <w:szCs w:val="24"/>
              </w:rPr>
            </w:pPr>
          </w:p>
        </w:tc>
        <w:tc>
          <w:tcPr>
            <w:tcW w:w="3690" w:type="dxa"/>
            <w:tcBorders>
              <w:top w:val="nil"/>
              <w:left w:val="nil"/>
              <w:bottom w:val="nil"/>
              <w:right w:val="single" w:sz="16" w:space="0" w:color="000000"/>
            </w:tcBorders>
            <w:shd w:val="clear" w:color="auto" w:fill="FFFFFF"/>
            <w:vAlign w:val="center"/>
          </w:tcPr>
          <w:p w14:paraId="0868428C" w14:textId="77777777" w:rsidR="00A57037" w:rsidRPr="00DB1256" w:rsidRDefault="00A57037" w:rsidP="00A57037">
            <w:pPr>
              <w:tabs>
                <w:tab w:val="left" w:pos="9000"/>
              </w:tabs>
              <w:adjustRightInd w:val="0"/>
              <w:ind w:left="60"/>
              <w:rPr>
                <w:color w:val="000000"/>
                <w:szCs w:val="24"/>
              </w:rPr>
            </w:pPr>
            <w:r w:rsidRPr="00DB1256">
              <w:rPr>
                <w:szCs w:val="24"/>
              </w:rPr>
              <w:t>Mobile</w:t>
            </w:r>
            <w:r w:rsidRPr="00DB1256">
              <w:rPr>
                <w:spacing w:val="-6"/>
                <w:szCs w:val="24"/>
              </w:rPr>
              <w:t xml:space="preserve"> </w:t>
            </w:r>
            <w:r w:rsidRPr="00DB1256">
              <w:rPr>
                <w:szCs w:val="24"/>
              </w:rPr>
              <w:t>Banking</w:t>
            </w:r>
            <w:r w:rsidRPr="00DB1256">
              <w:rPr>
                <w:spacing w:val="-3"/>
                <w:szCs w:val="24"/>
              </w:rPr>
              <w:t xml:space="preserve"> </w:t>
            </w:r>
            <w:r w:rsidRPr="00DB1256">
              <w:rPr>
                <w:szCs w:val="24"/>
              </w:rPr>
              <w:t>Solutions</w:t>
            </w:r>
          </w:p>
        </w:tc>
        <w:tc>
          <w:tcPr>
            <w:tcW w:w="990" w:type="dxa"/>
            <w:tcBorders>
              <w:top w:val="nil"/>
              <w:left w:val="single" w:sz="16" w:space="0" w:color="000000"/>
              <w:bottom w:val="nil"/>
            </w:tcBorders>
            <w:shd w:val="clear" w:color="auto" w:fill="FFFFFF"/>
          </w:tcPr>
          <w:p w14:paraId="22CDB1B4"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1.333</w:t>
            </w:r>
          </w:p>
        </w:tc>
        <w:tc>
          <w:tcPr>
            <w:tcW w:w="1170" w:type="dxa"/>
            <w:tcBorders>
              <w:top w:val="nil"/>
              <w:bottom w:val="nil"/>
            </w:tcBorders>
            <w:shd w:val="clear" w:color="auto" w:fill="FFFFFF"/>
          </w:tcPr>
          <w:p w14:paraId="48270CC0"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.111</w:t>
            </w:r>
          </w:p>
        </w:tc>
        <w:tc>
          <w:tcPr>
            <w:tcW w:w="1530" w:type="dxa"/>
            <w:tcBorders>
              <w:top w:val="nil"/>
              <w:bottom w:val="nil"/>
            </w:tcBorders>
            <w:shd w:val="clear" w:color="auto" w:fill="FFFFFF"/>
          </w:tcPr>
          <w:p w14:paraId="1D20EABC"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.712</w:t>
            </w:r>
          </w:p>
        </w:tc>
        <w:tc>
          <w:tcPr>
            <w:tcW w:w="1080" w:type="dxa"/>
            <w:tcBorders>
              <w:top w:val="nil"/>
              <w:bottom w:val="nil"/>
            </w:tcBorders>
            <w:shd w:val="clear" w:color="auto" w:fill="FFFFFF"/>
          </w:tcPr>
          <w:p w14:paraId="12D9DEA1"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3.130</w:t>
            </w:r>
          </w:p>
        </w:tc>
        <w:tc>
          <w:tcPr>
            <w:tcW w:w="720" w:type="dxa"/>
            <w:tcBorders>
              <w:top w:val="nil"/>
              <w:bottom w:val="nil"/>
              <w:right w:val="single" w:sz="16" w:space="0" w:color="000000"/>
            </w:tcBorders>
            <w:shd w:val="clear" w:color="auto" w:fill="FFFFFF"/>
          </w:tcPr>
          <w:p w14:paraId="4B3E8008"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.000</w:t>
            </w:r>
          </w:p>
        </w:tc>
      </w:tr>
      <w:tr w:rsidR="00A57037" w:rsidRPr="00DB1256" w14:paraId="6F02F070" w14:textId="77777777" w:rsidTr="00AF6BD6">
        <w:trPr>
          <w:cantSplit/>
        </w:trPr>
        <w:tc>
          <w:tcPr>
            <w:tcW w:w="270" w:type="dxa"/>
            <w:vMerge/>
            <w:tcBorders>
              <w:top w:val="single" w:sz="16" w:space="0" w:color="000000"/>
              <w:left w:val="single" w:sz="16" w:space="0" w:color="000000"/>
              <w:bottom w:val="single" w:sz="16" w:space="0" w:color="000000"/>
              <w:right w:val="nil"/>
            </w:tcBorders>
            <w:shd w:val="clear" w:color="auto" w:fill="FFFFFF"/>
            <w:vAlign w:val="center"/>
          </w:tcPr>
          <w:p w14:paraId="407E2BF4" w14:textId="77777777" w:rsidR="00A57037" w:rsidRPr="00DB1256" w:rsidRDefault="00A57037" w:rsidP="00A57037">
            <w:pPr>
              <w:tabs>
                <w:tab w:val="left" w:pos="9000"/>
              </w:tabs>
              <w:adjustRightInd w:val="0"/>
              <w:rPr>
                <w:color w:val="000000"/>
                <w:szCs w:val="24"/>
              </w:rPr>
            </w:pPr>
          </w:p>
        </w:tc>
        <w:tc>
          <w:tcPr>
            <w:tcW w:w="3690" w:type="dxa"/>
            <w:tcBorders>
              <w:top w:val="nil"/>
              <w:left w:val="nil"/>
              <w:bottom w:val="nil"/>
              <w:right w:val="single" w:sz="16" w:space="0" w:color="000000"/>
            </w:tcBorders>
            <w:shd w:val="clear" w:color="auto" w:fill="FFFFFF"/>
            <w:vAlign w:val="center"/>
          </w:tcPr>
          <w:p w14:paraId="4368F5D9" w14:textId="77777777" w:rsidR="00A57037" w:rsidRPr="00DB1256" w:rsidRDefault="00A57037" w:rsidP="00A57037">
            <w:pPr>
              <w:tabs>
                <w:tab w:val="left" w:pos="9000"/>
              </w:tabs>
              <w:adjustRightInd w:val="0"/>
              <w:ind w:left="60"/>
              <w:rPr>
                <w:color w:val="000000"/>
                <w:szCs w:val="24"/>
              </w:rPr>
            </w:pPr>
            <w:r w:rsidRPr="00DB1256">
              <w:rPr>
                <w:szCs w:val="24"/>
              </w:rPr>
              <w:t>Fintech-Based</w:t>
            </w:r>
            <w:r w:rsidRPr="00DB1256">
              <w:rPr>
                <w:spacing w:val="-1"/>
                <w:szCs w:val="24"/>
              </w:rPr>
              <w:t xml:space="preserve"> </w:t>
            </w:r>
            <w:r w:rsidRPr="00DB1256">
              <w:rPr>
                <w:szCs w:val="24"/>
              </w:rPr>
              <w:t>Loyalty</w:t>
            </w:r>
            <w:r w:rsidRPr="00DB1256">
              <w:rPr>
                <w:spacing w:val="-6"/>
                <w:szCs w:val="24"/>
              </w:rPr>
              <w:t xml:space="preserve"> </w:t>
            </w:r>
            <w:r w:rsidRPr="00DB1256">
              <w:rPr>
                <w:szCs w:val="24"/>
              </w:rPr>
              <w:t>Programs</w:t>
            </w:r>
          </w:p>
        </w:tc>
        <w:tc>
          <w:tcPr>
            <w:tcW w:w="990" w:type="dxa"/>
            <w:tcBorders>
              <w:top w:val="nil"/>
              <w:left w:val="single" w:sz="16" w:space="0" w:color="000000"/>
              <w:bottom w:val="nil"/>
            </w:tcBorders>
            <w:shd w:val="clear" w:color="auto" w:fill="FFFFFF"/>
          </w:tcPr>
          <w:p w14:paraId="2CAC673E"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.802</w:t>
            </w:r>
          </w:p>
        </w:tc>
        <w:tc>
          <w:tcPr>
            <w:tcW w:w="1170" w:type="dxa"/>
            <w:tcBorders>
              <w:top w:val="nil"/>
              <w:bottom w:val="nil"/>
            </w:tcBorders>
            <w:shd w:val="clear" w:color="auto" w:fill="FFFFFF"/>
          </w:tcPr>
          <w:p w14:paraId="6D016E18"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.145</w:t>
            </w:r>
          </w:p>
        </w:tc>
        <w:tc>
          <w:tcPr>
            <w:tcW w:w="1530" w:type="dxa"/>
            <w:tcBorders>
              <w:top w:val="nil"/>
              <w:bottom w:val="nil"/>
            </w:tcBorders>
            <w:shd w:val="clear" w:color="auto" w:fill="FFFFFF"/>
          </w:tcPr>
          <w:p w14:paraId="6AE96DE0"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.372</w:t>
            </w:r>
          </w:p>
        </w:tc>
        <w:tc>
          <w:tcPr>
            <w:tcW w:w="1080" w:type="dxa"/>
            <w:tcBorders>
              <w:top w:val="nil"/>
              <w:bottom w:val="nil"/>
            </w:tcBorders>
            <w:shd w:val="clear" w:color="auto" w:fill="FFFFFF"/>
          </w:tcPr>
          <w:p w14:paraId="18291E97"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5.501</w:t>
            </w:r>
          </w:p>
        </w:tc>
        <w:tc>
          <w:tcPr>
            <w:tcW w:w="720" w:type="dxa"/>
            <w:tcBorders>
              <w:top w:val="nil"/>
              <w:bottom w:val="nil"/>
              <w:right w:val="single" w:sz="16" w:space="0" w:color="000000"/>
            </w:tcBorders>
            <w:shd w:val="clear" w:color="auto" w:fill="FFFFFF"/>
          </w:tcPr>
          <w:p w14:paraId="7C875633"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.000</w:t>
            </w:r>
          </w:p>
        </w:tc>
      </w:tr>
      <w:tr w:rsidR="00A57037" w:rsidRPr="00DB1256" w14:paraId="21C88309" w14:textId="77777777" w:rsidTr="00AF6BD6">
        <w:trPr>
          <w:cantSplit/>
        </w:trPr>
        <w:tc>
          <w:tcPr>
            <w:tcW w:w="270" w:type="dxa"/>
            <w:vMerge/>
            <w:tcBorders>
              <w:top w:val="single" w:sz="16" w:space="0" w:color="000000"/>
              <w:left w:val="single" w:sz="16" w:space="0" w:color="000000"/>
              <w:bottom w:val="single" w:sz="16" w:space="0" w:color="000000"/>
              <w:right w:val="nil"/>
            </w:tcBorders>
            <w:shd w:val="clear" w:color="auto" w:fill="FFFFFF"/>
            <w:vAlign w:val="center"/>
          </w:tcPr>
          <w:p w14:paraId="5ECEFA16" w14:textId="77777777" w:rsidR="00A57037" w:rsidRPr="00DB1256" w:rsidRDefault="00A57037" w:rsidP="00A57037">
            <w:pPr>
              <w:tabs>
                <w:tab w:val="left" w:pos="9000"/>
              </w:tabs>
              <w:adjustRightInd w:val="0"/>
              <w:rPr>
                <w:color w:val="000000"/>
                <w:szCs w:val="24"/>
              </w:rPr>
            </w:pPr>
          </w:p>
        </w:tc>
        <w:tc>
          <w:tcPr>
            <w:tcW w:w="3690" w:type="dxa"/>
            <w:tcBorders>
              <w:top w:val="nil"/>
              <w:left w:val="nil"/>
              <w:bottom w:val="single" w:sz="16" w:space="0" w:color="000000"/>
              <w:right w:val="single" w:sz="16" w:space="0" w:color="000000"/>
            </w:tcBorders>
            <w:shd w:val="clear" w:color="auto" w:fill="FFFFFF"/>
            <w:vAlign w:val="center"/>
          </w:tcPr>
          <w:p w14:paraId="455D1281" w14:textId="77777777" w:rsidR="00A57037" w:rsidRPr="00DB1256" w:rsidRDefault="00A57037" w:rsidP="00A57037">
            <w:pPr>
              <w:tabs>
                <w:tab w:val="left" w:pos="9000"/>
              </w:tabs>
              <w:adjustRightInd w:val="0"/>
              <w:ind w:left="60"/>
              <w:rPr>
                <w:color w:val="000000"/>
                <w:szCs w:val="24"/>
              </w:rPr>
            </w:pPr>
            <w:r w:rsidRPr="00DB1256">
              <w:rPr>
                <w:szCs w:val="24"/>
              </w:rPr>
              <w:t>Automated</w:t>
            </w:r>
            <w:r w:rsidRPr="00DB1256">
              <w:rPr>
                <w:spacing w:val="6"/>
                <w:szCs w:val="24"/>
              </w:rPr>
              <w:t xml:space="preserve"> </w:t>
            </w:r>
            <w:r w:rsidRPr="00DB1256">
              <w:rPr>
                <w:szCs w:val="24"/>
              </w:rPr>
              <w:t>Invoicing</w:t>
            </w:r>
            <w:r w:rsidRPr="00DB1256">
              <w:rPr>
                <w:spacing w:val="6"/>
                <w:szCs w:val="24"/>
              </w:rPr>
              <w:t xml:space="preserve"> </w:t>
            </w:r>
            <w:r w:rsidRPr="00DB1256">
              <w:rPr>
                <w:szCs w:val="24"/>
              </w:rPr>
              <w:t>Systems</w:t>
            </w:r>
          </w:p>
        </w:tc>
        <w:tc>
          <w:tcPr>
            <w:tcW w:w="990" w:type="dxa"/>
            <w:tcBorders>
              <w:top w:val="nil"/>
              <w:left w:val="single" w:sz="16" w:space="0" w:color="000000"/>
              <w:bottom w:val="single" w:sz="16" w:space="0" w:color="000000"/>
            </w:tcBorders>
            <w:shd w:val="clear" w:color="auto" w:fill="FFFFFF"/>
          </w:tcPr>
          <w:p w14:paraId="1E9BCA03"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.136</w:t>
            </w:r>
          </w:p>
        </w:tc>
        <w:tc>
          <w:tcPr>
            <w:tcW w:w="1170" w:type="dxa"/>
            <w:tcBorders>
              <w:top w:val="nil"/>
              <w:bottom w:val="single" w:sz="16" w:space="0" w:color="000000"/>
            </w:tcBorders>
            <w:shd w:val="clear" w:color="auto" w:fill="FFFFFF"/>
          </w:tcPr>
          <w:p w14:paraId="59A1A530"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.155</w:t>
            </w:r>
          </w:p>
        </w:tc>
        <w:tc>
          <w:tcPr>
            <w:tcW w:w="1530" w:type="dxa"/>
            <w:tcBorders>
              <w:top w:val="nil"/>
              <w:bottom w:val="single" w:sz="16" w:space="0" w:color="000000"/>
            </w:tcBorders>
            <w:shd w:val="clear" w:color="auto" w:fill="FFFFFF"/>
          </w:tcPr>
          <w:p w14:paraId="294B02F2"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.060</w:t>
            </w:r>
          </w:p>
        </w:tc>
        <w:tc>
          <w:tcPr>
            <w:tcW w:w="1080" w:type="dxa"/>
            <w:tcBorders>
              <w:top w:val="nil"/>
              <w:bottom w:val="single" w:sz="16" w:space="0" w:color="000000"/>
            </w:tcBorders>
            <w:shd w:val="clear" w:color="auto" w:fill="FFFFFF"/>
          </w:tcPr>
          <w:p w14:paraId="3DBCD5F5"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.877</w:t>
            </w:r>
          </w:p>
        </w:tc>
        <w:tc>
          <w:tcPr>
            <w:tcW w:w="720" w:type="dxa"/>
            <w:tcBorders>
              <w:top w:val="nil"/>
              <w:bottom w:val="single" w:sz="16" w:space="0" w:color="000000"/>
              <w:right w:val="single" w:sz="16" w:space="0" w:color="000000"/>
            </w:tcBorders>
            <w:shd w:val="clear" w:color="auto" w:fill="FFFFFF"/>
          </w:tcPr>
          <w:p w14:paraId="1068DBE4"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.382</w:t>
            </w:r>
          </w:p>
        </w:tc>
      </w:tr>
      <w:tr w:rsidR="00A57037" w:rsidRPr="00DB1256" w14:paraId="53DAE968" w14:textId="77777777" w:rsidTr="00AF6BD6">
        <w:trPr>
          <w:cantSplit/>
        </w:trPr>
        <w:tc>
          <w:tcPr>
            <w:tcW w:w="9450" w:type="dxa"/>
            <w:gridSpan w:val="7"/>
            <w:tcBorders>
              <w:top w:val="nil"/>
              <w:left w:val="nil"/>
              <w:bottom w:val="nil"/>
              <w:right w:val="nil"/>
            </w:tcBorders>
            <w:shd w:val="clear" w:color="auto" w:fill="FFFFFF"/>
          </w:tcPr>
          <w:p w14:paraId="2457B581" w14:textId="77777777" w:rsidR="00A57037" w:rsidRPr="00DB1256" w:rsidRDefault="00A57037" w:rsidP="00A57037">
            <w:pPr>
              <w:tabs>
                <w:tab w:val="left" w:pos="9000"/>
              </w:tabs>
              <w:adjustRightInd w:val="0"/>
              <w:ind w:left="60"/>
              <w:rPr>
                <w:color w:val="000000"/>
                <w:szCs w:val="24"/>
              </w:rPr>
            </w:pPr>
            <w:r w:rsidRPr="00DB1256">
              <w:rPr>
                <w:color w:val="000000"/>
                <w:szCs w:val="24"/>
              </w:rPr>
              <w:t>a. Dependent Variable: Profitability</w:t>
            </w:r>
          </w:p>
        </w:tc>
      </w:tr>
    </w:tbl>
    <w:p w14:paraId="0839AE31" w14:textId="103928EE" w:rsidR="00A57037" w:rsidRPr="00DB1256" w:rsidRDefault="00A57037" w:rsidP="00A57037">
      <w:pPr>
        <w:spacing w:before="0" w:after="160" w:line="259" w:lineRule="auto"/>
        <w:jc w:val="left"/>
        <w:rPr>
          <w:rFonts w:cs="Times New Roman"/>
          <w:color w:val="000000" w:themeColor="text1"/>
          <w:szCs w:val="36"/>
        </w:rPr>
      </w:pPr>
      <w:r w:rsidRPr="00DB1256">
        <w:rPr>
          <w:szCs w:val="24"/>
        </w:rPr>
        <w:t xml:space="preserve">The Adopted regression model was; </w:t>
      </w:r>
      <w:r w:rsidRPr="00DB1256">
        <w:rPr>
          <w:b/>
          <w:szCs w:val="24"/>
        </w:rPr>
        <w:t>Y</w:t>
      </w:r>
      <w:r w:rsidRPr="00DB1256">
        <w:rPr>
          <w:b/>
          <w:szCs w:val="24"/>
          <w:vertAlign w:val="subscript"/>
        </w:rPr>
        <w:t xml:space="preserve"> </w:t>
      </w:r>
      <w:r w:rsidRPr="00DB1256">
        <w:rPr>
          <w:b/>
          <w:szCs w:val="24"/>
        </w:rPr>
        <w:t xml:space="preserve">= 6.451 + 0.843X </w:t>
      </w:r>
      <w:r w:rsidRPr="00DB1256">
        <w:rPr>
          <w:b/>
          <w:szCs w:val="24"/>
          <w:vertAlign w:val="subscript"/>
        </w:rPr>
        <w:t xml:space="preserve">1 </w:t>
      </w:r>
      <w:r w:rsidRPr="00DB1256">
        <w:rPr>
          <w:b/>
          <w:szCs w:val="24"/>
        </w:rPr>
        <w:t>+ 1.333X</w:t>
      </w:r>
      <w:r w:rsidRPr="00DB1256">
        <w:rPr>
          <w:b/>
          <w:szCs w:val="24"/>
          <w:vertAlign w:val="subscript"/>
        </w:rPr>
        <w:t xml:space="preserve">2 </w:t>
      </w:r>
      <w:r w:rsidRPr="00DB1256">
        <w:rPr>
          <w:b/>
          <w:szCs w:val="24"/>
        </w:rPr>
        <w:t>+ 0.802X</w:t>
      </w:r>
      <w:r w:rsidRPr="00DB1256">
        <w:rPr>
          <w:b/>
          <w:szCs w:val="24"/>
          <w:vertAlign w:val="subscript"/>
        </w:rPr>
        <w:t xml:space="preserve">3 </w:t>
      </w:r>
      <w:r w:rsidRPr="00DB1256">
        <w:rPr>
          <w:b/>
          <w:szCs w:val="24"/>
        </w:rPr>
        <w:t>+ ε</w:t>
      </w:r>
    </w:p>
    <w:p w14:paraId="27DC30A5" w14:textId="77777777" w:rsidR="00A57037" w:rsidRPr="00DB1256" w:rsidRDefault="00A57037" w:rsidP="00A57037">
      <w:pPr>
        <w:spacing w:before="0" w:after="160" w:line="259" w:lineRule="auto"/>
        <w:jc w:val="left"/>
        <w:rPr>
          <w:rFonts w:cs="Times New Roman"/>
          <w:color w:val="000000" w:themeColor="text1"/>
          <w:szCs w:val="36"/>
        </w:rPr>
      </w:pPr>
    </w:p>
    <w:p w14:paraId="33DE64E5" w14:textId="77777777"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The findings imply that mobile banking adoption enhances financial performance by improving the convenience, speed, and security of hotel payment transactions. The availability of mobile payment options increases customer satisfaction by offering seamless settlement processes for both local and international clients, thereby reducing service time and boosting the likelihood of repeat business. Moreover, mobile banking facilitates efficient cash flow management and reduces dependency on cash handling, which improves liquidity and operational efficiency. Collectively, these mechanisms contribute to higher profitability for five-star hotels.</w:t>
      </w:r>
    </w:p>
    <w:p w14:paraId="5213FB02" w14:textId="77777777" w:rsidR="00A57037" w:rsidRPr="00DB1256" w:rsidRDefault="00A57037" w:rsidP="00A57037">
      <w:pPr>
        <w:spacing w:before="0" w:after="160" w:line="259" w:lineRule="auto"/>
        <w:jc w:val="left"/>
        <w:rPr>
          <w:rFonts w:cs="Times New Roman"/>
          <w:color w:val="000000" w:themeColor="text1"/>
          <w:szCs w:val="36"/>
        </w:rPr>
      </w:pPr>
    </w:p>
    <w:p w14:paraId="7057C60F" w14:textId="6C0D376B"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These outcomes align with findings by Kariuki and Njoroge (2020), who reported that mobile banking significantly improved the profitability of Kenyan microfinance institutions, and Mwangi and Wambua (2021), who linked mobile payments to greater customer satisfaction and sales growth among small and medium enterprises. Ahmed and Khan (2022) similarly observed enhanced profitability in the Bangladeshi retail sector due to mobile payment adoption, while Alhassan and Mensah (2024) found a strong relationship between mobile banking and profitability in Ghana’s hospitality industry. The present study extends this evidence by focusing on the luxury hotel segment in Kenya, confirming that mobile banking solutions are a strategic enabler of financial performance in high-end hospitality settings.</w:t>
      </w:r>
    </w:p>
    <w:p w14:paraId="2E126014" w14:textId="77777777" w:rsidR="00A57037" w:rsidRPr="00DB1256" w:rsidRDefault="00A57037" w:rsidP="00A57037">
      <w:pPr>
        <w:spacing w:before="0" w:after="160" w:line="259" w:lineRule="auto"/>
        <w:rPr>
          <w:rFonts w:cs="Times New Roman"/>
          <w:color w:val="000000" w:themeColor="text1"/>
          <w:szCs w:val="36"/>
        </w:rPr>
      </w:pPr>
    </w:p>
    <w:p w14:paraId="11FCA40E" w14:textId="77777777"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Online booking platforms also had a positive and significant relationship with profitability (B = 0.843, p = 0.000). The standardized beta coefficient of 0.170 indicated a moderate contribution. Online platforms improve occupancy rates and revenue generation by simplifying the reservation process, enhancing visibility, and integrating secure payment channels. These findings support previous research by Wang (2020) and Martinez and Lopez (2022), who highlighted the role of digital booking systems in increasing customer reach and operational efficiency.</w:t>
      </w:r>
    </w:p>
    <w:p w14:paraId="242E56D3" w14:textId="77777777" w:rsidR="00A57037" w:rsidRPr="00DB1256" w:rsidRDefault="00A57037" w:rsidP="00A57037">
      <w:pPr>
        <w:spacing w:before="0" w:after="160" w:line="259" w:lineRule="auto"/>
        <w:rPr>
          <w:rFonts w:cs="Times New Roman"/>
          <w:color w:val="000000" w:themeColor="text1"/>
          <w:szCs w:val="36"/>
        </w:rPr>
      </w:pPr>
    </w:p>
    <w:p w14:paraId="4F5DB64A" w14:textId="77777777"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Fintech-based loyalty programs similarly exhibited a significant positive influence on profitability, with an unstandardized coefficient of 0.802 (p = 0.000) and a standardized beta of 0.372. These programs foster customer retention and encourage repeat business through personalized rewards and incentives. The results corroborate the findings of Kamau (2020), Gupta and Singh (2021), and Otieno and Mwangi (2023), who demonstrated that loyalty programs reduce marketing costs and promote sustainable profitability across service industries. The integration of loyalty systems with mobile banking applications may further enhance customer engagement and long-term financial performance.</w:t>
      </w:r>
    </w:p>
    <w:p w14:paraId="554BFC8E" w14:textId="77777777"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lastRenderedPageBreak/>
        <w:t>Automated invoicing systems, however, showed a weak and statistically insignificant relationship with profitability (B = 0.136, p = 0.382), suggesting minimal direct financial impact. Although automation reduces billing errors and improves processing efficiency, it does not substantially increase profitability when implemented in isolation. Its benefits are likely realized when integrated with broader financial and operational systems such as mobile banking and enterprise resource planning tools. This finding contrasts with Odhiambo and Muthoni (2020), who found significant cost reductions in manufacturing, underscoring that the financial gains of invoicing automation may be sector-specific.</w:t>
      </w:r>
    </w:p>
    <w:p w14:paraId="5F24A615" w14:textId="77777777" w:rsidR="00A57037" w:rsidRPr="00DB1256" w:rsidRDefault="00A57037" w:rsidP="00A57037">
      <w:pPr>
        <w:spacing w:before="0" w:after="160" w:line="259" w:lineRule="auto"/>
        <w:rPr>
          <w:rFonts w:cs="Times New Roman"/>
          <w:color w:val="000000" w:themeColor="text1"/>
          <w:szCs w:val="36"/>
        </w:rPr>
      </w:pPr>
    </w:p>
    <w:p w14:paraId="7451CFFC" w14:textId="219A4DAD" w:rsidR="0098351C"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Overall, the study concludes that mobile banking solutions are the most influential technological determinant of profitability among five-star hotels in Nairobi City County. By enabling faster, safer, and more flexible payment systems, mobile banking enhances customer experience, streamlines financial operations, and supports revenue growth. Therefore, five-star hotels should prioritize the integration and continuous improvement of mobile banking platforms as part of their financial and digital transformation strategies to sustain profitability in an increasingly competitive hospitality environment.</w:t>
      </w:r>
    </w:p>
    <w:p w14:paraId="778CCC88" w14:textId="77777777" w:rsidR="00A57037" w:rsidRPr="00DB1256" w:rsidRDefault="00A57037" w:rsidP="00A57037">
      <w:pPr>
        <w:spacing w:before="0" w:after="160" w:line="259" w:lineRule="auto"/>
        <w:jc w:val="left"/>
        <w:rPr>
          <w:rFonts w:cs="Times New Roman"/>
          <w:color w:val="000000" w:themeColor="text1"/>
          <w:szCs w:val="36"/>
        </w:rPr>
      </w:pPr>
    </w:p>
    <w:p w14:paraId="01A4ED8A" w14:textId="77777777" w:rsidR="0098351C" w:rsidRPr="00DB1256" w:rsidRDefault="0098351C" w:rsidP="0098351C">
      <w:pPr>
        <w:spacing w:before="0" w:after="160" w:line="259" w:lineRule="auto"/>
        <w:jc w:val="left"/>
        <w:rPr>
          <w:rFonts w:cs="Times New Roman"/>
          <w:b/>
          <w:bCs/>
          <w:color w:val="000000" w:themeColor="text1"/>
          <w:szCs w:val="36"/>
        </w:rPr>
      </w:pPr>
      <w:r w:rsidRPr="00DB1256">
        <w:rPr>
          <w:rFonts w:cs="Times New Roman"/>
          <w:b/>
          <w:bCs/>
          <w:color w:val="000000" w:themeColor="text1"/>
          <w:szCs w:val="36"/>
        </w:rPr>
        <w:t xml:space="preserve">5.0 CONCLUSIONS </w:t>
      </w:r>
    </w:p>
    <w:p w14:paraId="2F396555" w14:textId="100C822C" w:rsidR="0098351C"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 xml:space="preserve">The study concluded that mobile banking solutions significantly enhance the profitability of five-star hotels in Nairobi City County. Their accessibility, widespread adoption, and transactional efficiency improve customer convenience and financial performance. While other fintech innovations such as online booking, loyalty programs, and automated invoicing contribute to operational efficiency and customer engagement, mobile banking solutions demonstrated the strongest and most direct positive effect on profitability, making them essential financial tools in driving revenue growth in the hospitality </w:t>
      </w:r>
      <w:proofErr w:type="gramStart"/>
      <w:r w:rsidRPr="00DB1256">
        <w:rPr>
          <w:rFonts w:cs="Times New Roman"/>
          <w:color w:val="000000" w:themeColor="text1"/>
          <w:szCs w:val="36"/>
        </w:rPr>
        <w:t>industry.</w:t>
      </w:r>
      <w:r w:rsidR="0098351C" w:rsidRPr="00DB1256">
        <w:rPr>
          <w:rFonts w:cs="Times New Roman"/>
          <w:color w:val="000000" w:themeColor="text1"/>
          <w:szCs w:val="36"/>
        </w:rPr>
        <w:t>.</w:t>
      </w:r>
      <w:proofErr w:type="gramEnd"/>
    </w:p>
    <w:p w14:paraId="47F12913" w14:textId="77777777" w:rsidR="0098351C" w:rsidRPr="00DB1256" w:rsidRDefault="0098351C" w:rsidP="0098351C">
      <w:pPr>
        <w:spacing w:before="0" w:after="160" w:line="259" w:lineRule="auto"/>
        <w:jc w:val="left"/>
        <w:rPr>
          <w:rFonts w:cs="Times New Roman"/>
          <w:color w:val="000000" w:themeColor="text1"/>
          <w:szCs w:val="36"/>
        </w:rPr>
      </w:pPr>
    </w:p>
    <w:p w14:paraId="09C18FEA" w14:textId="77777777" w:rsidR="0098351C" w:rsidRPr="00DB1256" w:rsidRDefault="0098351C" w:rsidP="0098351C">
      <w:pPr>
        <w:spacing w:before="0" w:after="160" w:line="259" w:lineRule="auto"/>
        <w:jc w:val="left"/>
        <w:rPr>
          <w:rFonts w:cs="Times New Roman"/>
          <w:b/>
          <w:bCs/>
          <w:color w:val="000000" w:themeColor="text1"/>
          <w:szCs w:val="36"/>
        </w:rPr>
      </w:pPr>
      <w:r w:rsidRPr="00DB1256">
        <w:rPr>
          <w:rFonts w:cs="Times New Roman"/>
          <w:b/>
          <w:bCs/>
          <w:color w:val="000000" w:themeColor="text1"/>
          <w:szCs w:val="36"/>
        </w:rPr>
        <w:t>6.0 RECOMMENDATIONS</w:t>
      </w:r>
    </w:p>
    <w:p w14:paraId="61BAC33F" w14:textId="50D302ED" w:rsidR="0098351C"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The study recommends that management of five-star hotels in Nairobi City County enhance mobile banking solutions to boost profitability. Hotels should collaborate with mobile financial service providers to develop secure, efficient, and multi-currency platforms that support seamless transactions for local and international guests. Strengthening fintech-driven loyalty programs through personalized and easily redeemable reward systems can enhance customer retention and lifetime value. Upgrading automated invoicing systems and integrating them with payment gateways and customer management systems will improve financial transparency and forecasting. Future research should examine mobile banking solutions’ long-term impact on mid-range hotels and overall strategic performance indicators such as market share and return on investment</w:t>
      </w:r>
      <w:r w:rsidR="0098351C" w:rsidRPr="00DB1256">
        <w:rPr>
          <w:rFonts w:cs="Times New Roman"/>
          <w:color w:val="000000" w:themeColor="text1"/>
          <w:szCs w:val="36"/>
        </w:rPr>
        <w:t>.</w:t>
      </w:r>
    </w:p>
    <w:p w14:paraId="1E9C7ECE" w14:textId="2F2CE0DC" w:rsidR="00D16476" w:rsidRPr="00DB1256" w:rsidRDefault="0098351C" w:rsidP="0098351C">
      <w:pPr>
        <w:spacing w:before="0" w:after="160" w:line="259" w:lineRule="auto"/>
        <w:jc w:val="left"/>
        <w:rPr>
          <w:rFonts w:eastAsia="Times New Roman" w:cs="Times New Roman"/>
          <w:b/>
          <w:bCs/>
          <w:color w:val="000000" w:themeColor="text1"/>
          <w:sz w:val="28"/>
          <w:szCs w:val="28"/>
        </w:rPr>
      </w:pPr>
      <w:r w:rsidRPr="00DB1256">
        <w:rPr>
          <w:rFonts w:cs="Times New Roman"/>
          <w:b/>
          <w:bCs/>
          <w:color w:val="000000" w:themeColor="text1"/>
          <w:szCs w:val="36"/>
        </w:rPr>
        <w:t> </w:t>
      </w:r>
      <w:r w:rsidR="00795B86" w:rsidRPr="00DB1256">
        <w:rPr>
          <w:color w:val="000000" w:themeColor="text1"/>
        </w:rPr>
        <w:t>.</w:t>
      </w:r>
    </w:p>
    <w:p w14:paraId="03B946E2" w14:textId="7529384D" w:rsidR="00055D83" w:rsidRPr="00DB1256" w:rsidRDefault="006F6FD0" w:rsidP="00A57037">
      <w:pPr>
        <w:pStyle w:val="Heading1"/>
      </w:pPr>
      <w:r w:rsidRPr="00DB1256">
        <w:lastRenderedPageBreak/>
        <w:t>References</w:t>
      </w:r>
    </w:p>
    <w:p w14:paraId="5AAFBA1A"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Africa Travel and Tourism Association. (2023). </w:t>
      </w:r>
      <w:r w:rsidRPr="00DB1256">
        <w:rPr>
          <w:rStyle w:val="Emphasis"/>
          <w:rFonts w:eastAsia="Calibri"/>
          <w:color w:val="000000" w:themeColor="text1"/>
        </w:rPr>
        <w:t>Annual report on African travel trends</w:t>
      </w:r>
      <w:r w:rsidRPr="00DB1256">
        <w:rPr>
          <w:color w:val="000000" w:themeColor="text1"/>
        </w:rPr>
        <w:t>. Africa Travel and Tourism Association.</w:t>
      </w:r>
    </w:p>
    <w:p w14:paraId="22836A8A"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African Hotel Investment Forum. (2021). </w:t>
      </w:r>
      <w:r w:rsidRPr="00DB1256">
        <w:rPr>
          <w:rStyle w:val="Emphasis"/>
          <w:rFonts w:eastAsia="Calibri"/>
          <w:color w:val="000000" w:themeColor="text1"/>
        </w:rPr>
        <w:t>Impact of the COVID-19 pandemic on Africa's hotel profitability</w:t>
      </w:r>
      <w:r w:rsidRPr="00DB1256">
        <w:rPr>
          <w:color w:val="000000" w:themeColor="text1"/>
        </w:rPr>
        <w:t>. African Hotel Investment Forum.</w:t>
      </w:r>
    </w:p>
    <w:p w14:paraId="269AE39C"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Ahmed, A., &amp; Ali, H. (2023). Automated invoicing and profitability in the retail industry in Egypt. </w:t>
      </w:r>
      <w:r w:rsidRPr="00DB1256">
        <w:rPr>
          <w:rStyle w:val="Emphasis"/>
          <w:rFonts w:eastAsia="Calibri"/>
          <w:color w:val="000000" w:themeColor="text1"/>
        </w:rPr>
        <w:t>International Journal of Retail &amp; Distribution Management, 51</w:t>
      </w:r>
      <w:r w:rsidRPr="00DB1256">
        <w:rPr>
          <w:color w:val="000000" w:themeColor="text1"/>
        </w:rPr>
        <w:t xml:space="preserve">(5), 678-695. </w:t>
      </w:r>
      <w:hyperlink r:id="rId7" w:history="1">
        <w:r w:rsidRPr="00DB1256">
          <w:rPr>
            <w:rStyle w:val="Hyperlink"/>
            <w:color w:val="000000" w:themeColor="text1"/>
          </w:rPr>
          <w:t>https://doi.org/10.1108/IJRDM-10-2021-0401</w:t>
        </w:r>
      </w:hyperlink>
    </w:p>
    <w:p w14:paraId="1F1AA959"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Ahmed, M., &amp; Khan, M. (2022). Mobile payment systems and profitability in the retail sector: Evidence from Bangladesh. </w:t>
      </w:r>
      <w:r w:rsidRPr="00DB1256">
        <w:rPr>
          <w:rStyle w:val="Emphasis"/>
          <w:rFonts w:eastAsia="Calibri"/>
          <w:color w:val="000000" w:themeColor="text1"/>
        </w:rPr>
        <w:t>Asian Journal of Business and Management, 10</w:t>
      </w:r>
      <w:r w:rsidRPr="00DB1256">
        <w:rPr>
          <w:color w:val="000000" w:themeColor="text1"/>
        </w:rPr>
        <w:t xml:space="preserve">(3), 150-162. </w:t>
      </w:r>
      <w:hyperlink r:id="rId8" w:history="1">
        <w:r w:rsidRPr="00DB1256">
          <w:rPr>
            <w:rStyle w:val="Hyperlink"/>
            <w:color w:val="000000" w:themeColor="text1"/>
          </w:rPr>
          <w:t>https://doi.org/10.2139/ssrn.3724259</w:t>
        </w:r>
      </w:hyperlink>
    </w:p>
    <w:p w14:paraId="5CDF6E5B"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Asia Pacific Hotel Investment Conference. (2022). </w:t>
      </w:r>
      <w:r w:rsidRPr="00DB1256">
        <w:rPr>
          <w:rStyle w:val="Emphasis"/>
          <w:rFonts w:eastAsia="Calibri"/>
          <w:color w:val="000000" w:themeColor="text1"/>
        </w:rPr>
        <w:t>Profitability trends in the Asia Pacific hotel industry</w:t>
      </w:r>
      <w:r w:rsidRPr="00DB1256">
        <w:rPr>
          <w:color w:val="000000" w:themeColor="text1"/>
        </w:rPr>
        <w:t>. Asia Pacific Hotel Investment Conference.</w:t>
      </w:r>
    </w:p>
    <w:p w14:paraId="02998DA7"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Asia Travel Market Report. (2023). </w:t>
      </w:r>
      <w:r w:rsidRPr="00DB1256">
        <w:rPr>
          <w:rStyle w:val="Emphasis"/>
          <w:rFonts w:eastAsia="Calibri"/>
          <w:color w:val="000000" w:themeColor="text1"/>
        </w:rPr>
        <w:t>2023 outlook on travel and hotel profitability in Asia</w:t>
      </w:r>
      <w:r w:rsidRPr="00DB1256">
        <w:rPr>
          <w:color w:val="000000" w:themeColor="text1"/>
        </w:rPr>
        <w:t>. Asia Travel Market Report.</w:t>
      </w:r>
    </w:p>
    <w:p w14:paraId="57DBE50E"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Bagozzi, R. P. (2007). The legacy of the technology acceptance model and a proposal for a paradigm shift. </w:t>
      </w:r>
      <w:r w:rsidRPr="00DB1256">
        <w:rPr>
          <w:rStyle w:val="Emphasis"/>
          <w:rFonts w:eastAsia="Calibri"/>
          <w:color w:val="000000" w:themeColor="text1"/>
        </w:rPr>
        <w:t>Journal of the Association for Information Systems, 8</w:t>
      </w:r>
      <w:r w:rsidRPr="00DB1256">
        <w:rPr>
          <w:color w:val="000000" w:themeColor="text1"/>
        </w:rPr>
        <w:t xml:space="preserve">(4), 244-254. </w:t>
      </w:r>
      <w:hyperlink r:id="rId9" w:history="1">
        <w:r w:rsidRPr="00DB1256">
          <w:rPr>
            <w:rStyle w:val="Hyperlink"/>
            <w:color w:val="000000" w:themeColor="text1"/>
          </w:rPr>
          <w:t>https://doi.org/10.17705/1jais.00137</w:t>
        </w:r>
      </w:hyperlink>
    </w:p>
    <w:p w14:paraId="29EF3C6E"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proofErr w:type="spellStart"/>
      <w:r w:rsidRPr="00DB1256">
        <w:rPr>
          <w:color w:val="000000" w:themeColor="text1"/>
        </w:rPr>
        <w:t>Benbasat</w:t>
      </w:r>
      <w:proofErr w:type="spellEnd"/>
      <w:r w:rsidRPr="00DB1256">
        <w:rPr>
          <w:color w:val="000000" w:themeColor="text1"/>
        </w:rPr>
        <w:t xml:space="preserve">, I., &amp; Barki, H. (2007). Quo </w:t>
      </w:r>
      <w:proofErr w:type="spellStart"/>
      <w:r w:rsidRPr="00DB1256">
        <w:rPr>
          <w:color w:val="000000" w:themeColor="text1"/>
        </w:rPr>
        <w:t>vadis</w:t>
      </w:r>
      <w:proofErr w:type="spellEnd"/>
      <w:r w:rsidRPr="00DB1256">
        <w:rPr>
          <w:color w:val="000000" w:themeColor="text1"/>
        </w:rPr>
        <w:t xml:space="preserve">, TAM? </w:t>
      </w:r>
      <w:r w:rsidRPr="00DB1256">
        <w:rPr>
          <w:rStyle w:val="Emphasis"/>
          <w:rFonts w:eastAsia="Calibri"/>
          <w:color w:val="000000" w:themeColor="text1"/>
        </w:rPr>
        <w:t>Journal of the Association for Information Systems, 8</w:t>
      </w:r>
      <w:r w:rsidRPr="00DB1256">
        <w:rPr>
          <w:color w:val="000000" w:themeColor="text1"/>
        </w:rPr>
        <w:t xml:space="preserve">(4), 211-218. </w:t>
      </w:r>
      <w:hyperlink r:id="rId10" w:history="1">
        <w:r w:rsidRPr="00DB1256">
          <w:rPr>
            <w:rStyle w:val="Hyperlink"/>
            <w:color w:val="000000" w:themeColor="text1"/>
          </w:rPr>
          <w:t>https://doi.org/10.17705/1jais.00136</w:t>
        </w:r>
      </w:hyperlink>
    </w:p>
    <w:p w14:paraId="59EE197B"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Chen, L. (2024). The integration of online booking platforms and hotel profitability in Taiwan. </w:t>
      </w:r>
      <w:r w:rsidRPr="00DB1256">
        <w:rPr>
          <w:rStyle w:val="Emphasis"/>
          <w:rFonts w:eastAsia="Calibri"/>
          <w:color w:val="000000" w:themeColor="text1"/>
        </w:rPr>
        <w:t>Journal of Hospitality and Tourism Management, 52</w:t>
      </w:r>
      <w:r w:rsidRPr="00DB1256">
        <w:rPr>
          <w:color w:val="000000" w:themeColor="text1"/>
        </w:rPr>
        <w:t xml:space="preserve">, 22-34. </w:t>
      </w:r>
      <w:hyperlink r:id="rId11" w:history="1">
        <w:r w:rsidRPr="00DB1256">
          <w:rPr>
            <w:rStyle w:val="Hyperlink"/>
            <w:color w:val="000000" w:themeColor="text1"/>
          </w:rPr>
          <w:t>https://doi.org/10.1016/j.jhtm.2023.08.005</w:t>
        </w:r>
      </w:hyperlink>
    </w:p>
    <w:p w14:paraId="1E547581"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Chen, L. D., </w:t>
      </w:r>
      <w:proofErr w:type="spellStart"/>
      <w:r w:rsidRPr="00DB1256">
        <w:rPr>
          <w:color w:val="000000" w:themeColor="text1"/>
        </w:rPr>
        <w:t>Gillenson</w:t>
      </w:r>
      <w:proofErr w:type="spellEnd"/>
      <w:r w:rsidRPr="00DB1256">
        <w:rPr>
          <w:color w:val="000000" w:themeColor="text1"/>
        </w:rPr>
        <w:t xml:space="preserve">, M. L., &amp; Sherrell, D. L. (2016). Enticing online consumers: An extended technology acceptance perspective. </w:t>
      </w:r>
      <w:r w:rsidRPr="00DB1256">
        <w:rPr>
          <w:rStyle w:val="Emphasis"/>
          <w:rFonts w:eastAsia="Calibri"/>
          <w:color w:val="000000" w:themeColor="text1"/>
        </w:rPr>
        <w:t>Information &amp; Management, 39</w:t>
      </w:r>
      <w:r w:rsidRPr="00DB1256">
        <w:rPr>
          <w:color w:val="000000" w:themeColor="text1"/>
        </w:rPr>
        <w:t xml:space="preserve">(8), 705-719. </w:t>
      </w:r>
      <w:hyperlink r:id="rId12" w:history="1">
        <w:r w:rsidRPr="00DB1256">
          <w:rPr>
            <w:rStyle w:val="Hyperlink"/>
            <w:color w:val="000000" w:themeColor="text1"/>
          </w:rPr>
          <w:t>https://doi.org/10.1016/j.im.2002.04.002</w:t>
        </w:r>
      </w:hyperlink>
    </w:p>
    <w:p w14:paraId="292C85F8"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Coase, R. H. (1937). The nature of the firm. </w:t>
      </w:r>
      <w:r w:rsidRPr="00DB1256">
        <w:rPr>
          <w:rStyle w:val="Emphasis"/>
          <w:rFonts w:eastAsia="Calibri"/>
          <w:color w:val="000000" w:themeColor="text1"/>
        </w:rPr>
        <w:t>Economica, 4</w:t>
      </w:r>
      <w:r w:rsidRPr="00DB1256">
        <w:rPr>
          <w:color w:val="000000" w:themeColor="text1"/>
        </w:rPr>
        <w:t xml:space="preserve">(16), 386-405. </w:t>
      </w:r>
      <w:hyperlink r:id="rId13" w:history="1">
        <w:r w:rsidRPr="00DB1256">
          <w:rPr>
            <w:rStyle w:val="Hyperlink"/>
            <w:color w:val="000000" w:themeColor="text1"/>
          </w:rPr>
          <w:t>https://doi.org/10.1111/j.1468-0335.1937.tb00002.x</w:t>
        </w:r>
      </w:hyperlink>
    </w:p>
    <w:p w14:paraId="2C1C4619"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Coopers, P. (2023). Recovering hospitality: A guide to post-pandemic hotel profitability. </w:t>
      </w:r>
      <w:r w:rsidRPr="00DB1256">
        <w:rPr>
          <w:rStyle w:val="Emphasis"/>
          <w:rFonts w:eastAsia="Calibri"/>
          <w:color w:val="000000" w:themeColor="text1"/>
        </w:rPr>
        <w:t>Hospitality Management Review, 12</w:t>
      </w:r>
      <w:r w:rsidRPr="00DB1256">
        <w:rPr>
          <w:color w:val="000000" w:themeColor="text1"/>
        </w:rPr>
        <w:t>(4), 67-82.</w:t>
      </w:r>
    </w:p>
    <w:p w14:paraId="53BA001A"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proofErr w:type="spellStart"/>
      <w:r w:rsidRPr="00DB1256">
        <w:rPr>
          <w:color w:val="000000" w:themeColor="text1"/>
        </w:rPr>
        <w:t>Cytonn</w:t>
      </w:r>
      <w:proofErr w:type="spellEnd"/>
      <w:r w:rsidRPr="00DB1256">
        <w:rPr>
          <w:color w:val="000000" w:themeColor="text1"/>
        </w:rPr>
        <w:t xml:space="preserve">. (2021). </w:t>
      </w:r>
      <w:r w:rsidRPr="00DB1256">
        <w:rPr>
          <w:rStyle w:val="Emphasis"/>
          <w:rFonts w:eastAsia="Calibri"/>
          <w:color w:val="000000" w:themeColor="text1"/>
        </w:rPr>
        <w:t>Kenya hospitality sector report: Assessing the performance of the industry post-pandemic</w:t>
      </w:r>
      <w:r w:rsidRPr="00DB1256">
        <w:rPr>
          <w:color w:val="000000" w:themeColor="text1"/>
        </w:rPr>
        <w:t xml:space="preserve">. </w:t>
      </w:r>
      <w:proofErr w:type="spellStart"/>
      <w:r w:rsidRPr="00DB1256">
        <w:rPr>
          <w:color w:val="000000" w:themeColor="text1"/>
        </w:rPr>
        <w:t>Cytonn</w:t>
      </w:r>
      <w:proofErr w:type="spellEnd"/>
      <w:r w:rsidRPr="00DB1256">
        <w:rPr>
          <w:color w:val="000000" w:themeColor="text1"/>
        </w:rPr>
        <w:t xml:space="preserve"> Investments.</w:t>
      </w:r>
    </w:p>
    <w:p w14:paraId="21A2C92D"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proofErr w:type="spellStart"/>
      <w:r w:rsidRPr="00DB1256">
        <w:rPr>
          <w:color w:val="000000" w:themeColor="text1"/>
        </w:rPr>
        <w:t>Cytonn</w:t>
      </w:r>
      <w:proofErr w:type="spellEnd"/>
      <w:r w:rsidRPr="00DB1256">
        <w:rPr>
          <w:color w:val="000000" w:themeColor="text1"/>
        </w:rPr>
        <w:t xml:space="preserve">. (2022). </w:t>
      </w:r>
      <w:r w:rsidRPr="00DB1256">
        <w:rPr>
          <w:rStyle w:val="Emphasis"/>
          <w:rFonts w:eastAsia="Calibri"/>
          <w:color w:val="000000" w:themeColor="text1"/>
        </w:rPr>
        <w:t>Kenya hotel market review</w:t>
      </w:r>
      <w:r w:rsidRPr="00DB1256">
        <w:rPr>
          <w:color w:val="000000" w:themeColor="text1"/>
        </w:rPr>
        <w:t xml:space="preserve">. </w:t>
      </w:r>
      <w:proofErr w:type="spellStart"/>
      <w:r w:rsidRPr="00DB1256">
        <w:rPr>
          <w:color w:val="000000" w:themeColor="text1"/>
        </w:rPr>
        <w:t>Cytonn</w:t>
      </w:r>
      <w:proofErr w:type="spellEnd"/>
      <w:r w:rsidRPr="00DB1256">
        <w:rPr>
          <w:color w:val="000000" w:themeColor="text1"/>
        </w:rPr>
        <w:t xml:space="preserve"> Investments.</w:t>
      </w:r>
    </w:p>
    <w:p w14:paraId="7D0C941E"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proofErr w:type="spellStart"/>
      <w:r w:rsidRPr="00DB1256">
        <w:rPr>
          <w:color w:val="000000" w:themeColor="text1"/>
        </w:rPr>
        <w:t>Cytonn</w:t>
      </w:r>
      <w:proofErr w:type="spellEnd"/>
      <w:r w:rsidRPr="00DB1256">
        <w:rPr>
          <w:color w:val="000000" w:themeColor="text1"/>
        </w:rPr>
        <w:t xml:space="preserve">. (2023). </w:t>
      </w:r>
      <w:r w:rsidRPr="00DB1256">
        <w:rPr>
          <w:rStyle w:val="Emphasis"/>
          <w:rFonts w:eastAsia="Calibri"/>
          <w:color w:val="000000" w:themeColor="text1"/>
        </w:rPr>
        <w:t>Kenya hospitality sector performance review</w:t>
      </w:r>
      <w:r w:rsidRPr="00DB1256">
        <w:rPr>
          <w:color w:val="000000" w:themeColor="text1"/>
        </w:rPr>
        <w:t xml:space="preserve">. </w:t>
      </w:r>
      <w:proofErr w:type="spellStart"/>
      <w:r w:rsidRPr="00DB1256">
        <w:rPr>
          <w:color w:val="000000" w:themeColor="text1"/>
        </w:rPr>
        <w:t>Cytonn</w:t>
      </w:r>
      <w:proofErr w:type="spellEnd"/>
      <w:r w:rsidRPr="00DB1256">
        <w:rPr>
          <w:color w:val="000000" w:themeColor="text1"/>
        </w:rPr>
        <w:t xml:space="preserve"> Investments.</w:t>
      </w:r>
    </w:p>
    <w:p w14:paraId="669B3BC1"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Davis, F. D. (1989). Perceived usefulness, perceived ease of use, and user acceptance of information technology. </w:t>
      </w:r>
      <w:r w:rsidRPr="00DB1256">
        <w:rPr>
          <w:rStyle w:val="Emphasis"/>
          <w:rFonts w:eastAsia="Calibri"/>
          <w:color w:val="000000" w:themeColor="text1"/>
        </w:rPr>
        <w:t>MIS Quarterly, 13</w:t>
      </w:r>
      <w:r w:rsidRPr="00DB1256">
        <w:rPr>
          <w:color w:val="000000" w:themeColor="text1"/>
        </w:rPr>
        <w:t xml:space="preserve">(3), 319-340. </w:t>
      </w:r>
      <w:hyperlink r:id="rId14" w:history="1">
        <w:r w:rsidRPr="00DB1256">
          <w:rPr>
            <w:rStyle w:val="Hyperlink"/>
            <w:color w:val="000000" w:themeColor="text1"/>
          </w:rPr>
          <w:t>https://doi.org/10.2307/249008</w:t>
        </w:r>
      </w:hyperlink>
    </w:p>
    <w:p w14:paraId="6C505ADD"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proofErr w:type="spellStart"/>
      <w:r w:rsidRPr="00DB1256">
        <w:rPr>
          <w:color w:val="000000" w:themeColor="text1"/>
        </w:rPr>
        <w:t>Diffu</w:t>
      </w:r>
      <w:proofErr w:type="spellEnd"/>
      <w:r w:rsidRPr="00DB1256">
        <w:rPr>
          <w:color w:val="000000" w:themeColor="text1"/>
        </w:rPr>
        <w:t xml:space="preserve">, A. (2020). Impact of COVID-19 on hotel occupancy rates and revenue in Nairobi. </w:t>
      </w:r>
      <w:r w:rsidRPr="00DB1256">
        <w:rPr>
          <w:rStyle w:val="Emphasis"/>
          <w:rFonts w:eastAsia="Calibri"/>
          <w:color w:val="000000" w:themeColor="text1"/>
        </w:rPr>
        <w:t>African Journal of Tourism and Hospitality, 9</w:t>
      </w:r>
      <w:r w:rsidRPr="00DB1256">
        <w:rPr>
          <w:color w:val="000000" w:themeColor="text1"/>
        </w:rPr>
        <w:t xml:space="preserve">(1), 54-72. </w:t>
      </w:r>
      <w:hyperlink r:id="rId15" w:history="1">
        <w:r w:rsidRPr="00DB1256">
          <w:rPr>
            <w:rStyle w:val="Hyperlink"/>
            <w:color w:val="000000" w:themeColor="text1"/>
          </w:rPr>
          <w:t>https://doi.org/10.24917/55557428</w:t>
        </w:r>
      </w:hyperlink>
    </w:p>
    <w:p w14:paraId="61BAC4DF"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lastRenderedPageBreak/>
        <w:t xml:space="preserve">Dyer, J. H. (2019). Specialized supplier networks as a source of competitive advantage: Evidence from the auto industry. </w:t>
      </w:r>
      <w:r w:rsidRPr="00DB1256">
        <w:rPr>
          <w:rStyle w:val="Emphasis"/>
          <w:rFonts w:eastAsia="Calibri"/>
          <w:color w:val="000000" w:themeColor="text1"/>
        </w:rPr>
        <w:t>Strategic Management Journal, 17</w:t>
      </w:r>
      <w:r w:rsidRPr="00DB1256">
        <w:rPr>
          <w:color w:val="000000" w:themeColor="text1"/>
        </w:rPr>
        <w:t xml:space="preserve">(4), 271-291. </w:t>
      </w:r>
      <w:hyperlink r:id="rId16" w:history="1">
        <w:r w:rsidRPr="00DB1256">
          <w:rPr>
            <w:rStyle w:val="Hyperlink"/>
            <w:color w:val="000000" w:themeColor="text1"/>
          </w:rPr>
          <w:t>https://doi.org/10.1002/smj.425</w:t>
        </w:r>
      </w:hyperlink>
    </w:p>
    <w:p w14:paraId="551F9120"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Ghoshal, S., &amp; Moran, P. (1996). Bad for practice: A critique of the transaction cost theory. </w:t>
      </w:r>
      <w:r w:rsidRPr="00DB1256">
        <w:rPr>
          <w:rStyle w:val="Emphasis"/>
          <w:rFonts w:eastAsia="Calibri"/>
          <w:color w:val="000000" w:themeColor="text1"/>
        </w:rPr>
        <w:t>Academy of Management Review, 21</w:t>
      </w:r>
      <w:r w:rsidRPr="00DB1256">
        <w:rPr>
          <w:color w:val="000000" w:themeColor="text1"/>
        </w:rPr>
        <w:t xml:space="preserve">(1), 13-47. </w:t>
      </w:r>
      <w:hyperlink r:id="rId17" w:history="1">
        <w:r w:rsidRPr="00DB1256">
          <w:rPr>
            <w:rStyle w:val="Hyperlink"/>
            <w:color w:val="000000" w:themeColor="text1"/>
          </w:rPr>
          <w:t>https://doi.org/10.5465/amr.1996.9602161581</w:t>
        </w:r>
      </w:hyperlink>
    </w:p>
    <w:p w14:paraId="370F6AF7"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Gupta, R., &amp; Singh, T. (2021). Fintech innovations and profitability in the Indian hospitality industry. </w:t>
      </w:r>
      <w:r w:rsidRPr="00DB1256">
        <w:rPr>
          <w:rStyle w:val="Emphasis"/>
          <w:rFonts w:eastAsia="Calibri"/>
          <w:color w:val="000000" w:themeColor="text1"/>
        </w:rPr>
        <w:t>International Journal of Hospitality Management, 94</w:t>
      </w:r>
      <w:r w:rsidRPr="00DB1256">
        <w:rPr>
          <w:color w:val="000000" w:themeColor="text1"/>
        </w:rPr>
        <w:t xml:space="preserve">, 102823. </w:t>
      </w:r>
      <w:hyperlink r:id="rId18" w:history="1">
        <w:r w:rsidRPr="00DB1256">
          <w:rPr>
            <w:rStyle w:val="Hyperlink"/>
            <w:color w:val="000000" w:themeColor="text1"/>
          </w:rPr>
          <w:t>https://doi.org/10.1016/j.ijhm.2020.102823</w:t>
        </w:r>
      </w:hyperlink>
    </w:p>
    <w:p w14:paraId="6587669C"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Johnson, P., &amp; Lee, W. (2021). The rise of fintech in Kenya's hospitality industry. </w:t>
      </w:r>
      <w:r w:rsidRPr="00DB1256">
        <w:rPr>
          <w:rStyle w:val="Emphasis"/>
          <w:rFonts w:eastAsia="Calibri"/>
          <w:color w:val="000000" w:themeColor="text1"/>
        </w:rPr>
        <w:t>African Journal of Technology and Hospitality Management, 10</w:t>
      </w:r>
      <w:r w:rsidRPr="00DB1256">
        <w:rPr>
          <w:color w:val="000000" w:themeColor="text1"/>
        </w:rPr>
        <w:t>(3), 45-60.</w:t>
      </w:r>
    </w:p>
    <w:p w14:paraId="1678698F"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Joskow, P. L. (2020). Vertical integration and long-term contracts: The case of coal-burning electric generating plants. </w:t>
      </w:r>
      <w:r w:rsidRPr="00DB1256">
        <w:rPr>
          <w:rStyle w:val="Emphasis"/>
          <w:rFonts w:eastAsia="Calibri"/>
          <w:color w:val="000000" w:themeColor="text1"/>
        </w:rPr>
        <w:t>Journal of Law, Economics, &amp; Organization, 1</w:t>
      </w:r>
      <w:r w:rsidRPr="00DB1256">
        <w:rPr>
          <w:color w:val="000000" w:themeColor="text1"/>
        </w:rPr>
        <w:t xml:space="preserve">(1), 33-80. </w:t>
      </w:r>
      <w:hyperlink r:id="rId19" w:history="1">
        <w:r w:rsidRPr="00DB1256">
          <w:rPr>
            <w:rStyle w:val="Hyperlink"/>
            <w:color w:val="000000" w:themeColor="text1"/>
          </w:rPr>
          <w:t>https://doi.org/10.1093/jleo/1.1.33</w:t>
        </w:r>
      </w:hyperlink>
    </w:p>
    <w:p w14:paraId="2476423B"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Kamau, J., &amp; </w:t>
      </w:r>
      <w:proofErr w:type="spellStart"/>
      <w:r w:rsidRPr="00DB1256">
        <w:rPr>
          <w:color w:val="000000" w:themeColor="text1"/>
        </w:rPr>
        <w:t>Waudo</w:t>
      </w:r>
      <w:proofErr w:type="spellEnd"/>
      <w:r w:rsidRPr="00DB1256">
        <w:rPr>
          <w:color w:val="000000" w:themeColor="text1"/>
        </w:rPr>
        <w:t xml:space="preserve">, S. (2022). A review of Kenya's hospitality sector: Challenges and opportunities. </w:t>
      </w:r>
      <w:r w:rsidRPr="00DB1256">
        <w:rPr>
          <w:rStyle w:val="Emphasis"/>
          <w:rFonts w:eastAsia="Calibri"/>
          <w:color w:val="000000" w:themeColor="text1"/>
        </w:rPr>
        <w:t>Kenya Economic Journal, 14</w:t>
      </w:r>
      <w:r w:rsidRPr="00DB1256">
        <w:rPr>
          <w:color w:val="000000" w:themeColor="text1"/>
        </w:rPr>
        <w:t>(2), 98-115.</w:t>
      </w:r>
    </w:p>
    <w:p w14:paraId="67D79C82"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Kamau, P. (2020). The impact of fintech-based loyalty programs on customer retention and profitability in Kenyan retail firms. </w:t>
      </w:r>
      <w:r w:rsidRPr="00DB1256">
        <w:rPr>
          <w:rStyle w:val="Emphasis"/>
          <w:rFonts w:eastAsia="Calibri"/>
          <w:color w:val="000000" w:themeColor="text1"/>
        </w:rPr>
        <w:t>Journal of African Business, 21</w:t>
      </w:r>
      <w:r w:rsidRPr="00DB1256">
        <w:rPr>
          <w:color w:val="000000" w:themeColor="text1"/>
        </w:rPr>
        <w:t xml:space="preserve">(4), 490-507. </w:t>
      </w:r>
      <w:hyperlink r:id="rId20" w:history="1">
        <w:r w:rsidRPr="00DB1256">
          <w:rPr>
            <w:rStyle w:val="Hyperlink"/>
            <w:color w:val="000000" w:themeColor="text1"/>
          </w:rPr>
          <w:t>https://doi.org/10.1080/15228916.2020.1772075</w:t>
        </w:r>
      </w:hyperlink>
    </w:p>
    <w:p w14:paraId="559C2794"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Kamau, P., &amp; Muthoni, L. (2022). Digital payment systems and profitability of retail businesses in Nairobi. </w:t>
      </w:r>
      <w:r w:rsidRPr="00DB1256">
        <w:rPr>
          <w:rStyle w:val="Emphasis"/>
          <w:rFonts w:eastAsia="Calibri"/>
          <w:color w:val="000000" w:themeColor="text1"/>
        </w:rPr>
        <w:t>Journal of Retail Business Management, 7</w:t>
      </w:r>
      <w:r w:rsidRPr="00DB1256">
        <w:rPr>
          <w:color w:val="000000" w:themeColor="text1"/>
        </w:rPr>
        <w:t>(1), 24-39.</w:t>
      </w:r>
    </w:p>
    <w:p w14:paraId="62A7385F"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Kariuki, J., &amp; Njoroge, R. (2020). Mobile banking solutions and financial performance in the Kenyan microfinance sector. </w:t>
      </w:r>
      <w:r w:rsidRPr="00DB1256">
        <w:rPr>
          <w:rStyle w:val="Emphasis"/>
          <w:rFonts w:eastAsia="Calibri"/>
          <w:color w:val="000000" w:themeColor="text1"/>
        </w:rPr>
        <w:t>African Journal of Finance and Management, 29</w:t>
      </w:r>
      <w:r w:rsidRPr="00DB1256">
        <w:rPr>
          <w:color w:val="000000" w:themeColor="text1"/>
        </w:rPr>
        <w:t>(1), 23-40.</w:t>
      </w:r>
    </w:p>
    <w:p w14:paraId="442A8C06"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Kumar, V., Smith, A., &amp; Patel, S. (2022). Automated invoicing systems and their role in financial management. </w:t>
      </w:r>
      <w:r w:rsidRPr="00DB1256">
        <w:rPr>
          <w:rStyle w:val="Emphasis"/>
          <w:rFonts w:eastAsia="Calibri"/>
          <w:color w:val="000000" w:themeColor="text1"/>
        </w:rPr>
        <w:t>Journal of Financial Technology, 11</w:t>
      </w:r>
      <w:r w:rsidRPr="00DB1256">
        <w:rPr>
          <w:color w:val="000000" w:themeColor="text1"/>
        </w:rPr>
        <w:t xml:space="preserve">(1), 65-80. </w:t>
      </w:r>
      <w:hyperlink r:id="rId21" w:history="1">
        <w:r w:rsidRPr="00DB1256">
          <w:rPr>
            <w:rStyle w:val="Hyperlink"/>
            <w:color w:val="000000" w:themeColor="text1"/>
          </w:rPr>
          <w:t>https://doi.org/10.1016/j.fintech.2022.100250</w:t>
        </w:r>
      </w:hyperlink>
    </w:p>
    <w:p w14:paraId="2F4A9128"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Lin, J., &amp; Huang, Z. (2024). The role of automated billing systems in enhancing profitability in the Taiwanese hospitality industry. </w:t>
      </w:r>
      <w:r w:rsidRPr="00DB1256">
        <w:rPr>
          <w:rStyle w:val="Emphasis"/>
          <w:rFonts w:eastAsia="Calibri"/>
          <w:color w:val="000000" w:themeColor="text1"/>
        </w:rPr>
        <w:t>Journal of Business Research, 145</w:t>
      </w:r>
      <w:r w:rsidRPr="00DB1256">
        <w:rPr>
          <w:color w:val="000000" w:themeColor="text1"/>
        </w:rPr>
        <w:t xml:space="preserve">, 563-572. </w:t>
      </w:r>
      <w:hyperlink r:id="rId22" w:history="1">
        <w:r w:rsidRPr="00DB1256">
          <w:rPr>
            <w:rStyle w:val="Hyperlink"/>
            <w:color w:val="000000" w:themeColor="text1"/>
          </w:rPr>
          <w:t>https://doi.org/10.1016/j.jbusres.2022.04.045</w:t>
        </w:r>
      </w:hyperlink>
    </w:p>
    <w:p w14:paraId="5AAF703D"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Liu, Y., &amp; Chen, X. (2024). Fintech innovations and hotel profitability in China. </w:t>
      </w:r>
      <w:r w:rsidRPr="00DB1256">
        <w:rPr>
          <w:rStyle w:val="Emphasis"/>
          <w:rFonts w:eastAsia="Calibri"/>
          <w:color w:val="000000" w:themeColor="text1"/>
        </w:rPr>
        <w:t>Tourism Management Perspectives, 47</w:t>
      </w:r>
      <w:r w:rsidRPr="00DB1256">
        <w:rPr>
          <w:color w:val="000000" w:themeColor="text1"/>
        </w:rPr>
        <w:t xml:space="preserve">, 123-135. </w:t>
      </w:r>
      <w:hyperlink r:id="rId23" w:history="1">
        <w:r w:rsidRPr="00DB1256">
          <w:rPr>
            <w:rStyle w:val="Hyperlink"/>
            <w:color w:val="000000" w:themeColor="text1"/>
          </w:rPr>
          <w:t>https://doi.org/10.1016/j.tmp.2023.100904</w:t>
        </w:r>
      </w:hyperlink>
    </w:p>
    <w:p w14:paraId="1771C3A8"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Martinez, J., &amp; Lopez, A. (2022). The role of digital platforms in enhancing the competitiveness of the hotel industry in Spain. </w:t>
      </w:r>
      <w:r w:rsidRPr="00DB1256">
        <w:rPr>
          <w:rStyle w:val="Emphasis"/>
          <w:rFonts w:eastAsia="Calibri"/>
          <w:color w:val="000000" w:themeColor="text1"/>
        </w:rPr>
        <w:t>Journal of Business Research, 145</w:t>
      </w:r>
      <w:r w:rsidRPr="00DB1256">
        <w:rPr>
          <w:color w:val="000000" w:themeColor="text1"/>
        </w:rPr>
        <w:t xml:space="preserve">, 287-298. </w:t>
      </w:r>
      <w:hyperlink r:id="rId24" w:history="1">
        <w:r w:rsidRPr="00DB1256">
          <w:rPr>
            <w:rStyle w:val="Hyperlink"/>
            <w:color w:val="000000" w:themeColor="text1"/>
          </w:rPr>
          <w:t>https://doi.org/10.1016/j.jbusres.2022.02.007</w:t>
        </w:r>
      </w:hyperlink>
    </w:p>
    <w:p w14:paraId="026BC24D"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Moyo, A., &amp; Mpofu, S. (2023). Mobile banking and financial performance in the tourism sector of South Africa. </w:t>
      </w:r>
      <w:r w:rsidRPr="00DB1256">
        <w:rPr>
          <w:rStyle w:val="Emphasis"/>
          <w:rFonts w:eastAsia="Calibri"/>
          <w:color w:val="000000" w:themeColor="text1"/>
        </w:rPr>
        <w:t>Tourism Economics, 29</w:t>
      </w:r>
      <w:r w:rsidRPr="00DB1256">
        <w:rPr>
          <w:color w:val="000000" w:themeColor="text1"/>
        </w:rPr>
        <w:t xml:space="preserve">(3), 451-466. </w:t>
      </w:r>
      <w:hyperlink r:id="rId25" w:history="1">
        <w:r w:rsidRPr="00DB1256">
          <w:rPr>
            <w:rStyle w:val="Hyperlink"/>
            <w:color w:val="000000" w:themeColor="text1"/>
          </w:rPr>
          <w:t>https://doi.org/10.1177/13548166221118189</w:t>
        </w:r>
      </w:hyperlink>
    </w:p>
    <w:p w14:paraId="7B09B546"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Mutuku, R., &amp; Mwangi, T. (2021). Online booking systems and financial performance in the Kenyan travel industry. </w:t>
      </w:r>
      <w:r w:rsidRPr="00DB1256">
        <w:rPr>
          <w:rStyle w:val="Emphasis"/>
          <w:rFonts w:eastAsia="Calibri"/>
          <w:color w:val="000000" w:themeColor="text1"/>
        </w:rPr>
        <w:t>East African Journal of Business and Management, 5</w:t>
      </w:r>
      <w:r w:rsidRPr="00DB1256">
        <w:rPr>
          <w:color w:val="000000" w:themeColor="text1"/>
        </w:rPr>
        <w:t xml:space="preserve">(2), 56-72. </w:t>
      </w:r>
      <w:hyperlink r:id="rId26" w:history="1">
        <w:r w:rsidRPr="00DB1256">
          <w:rPr>
            <w:rStyle w:val="Hyperlink"/>
            <w:color w:val="000000" w:themeColor="text1"/>
          </w:rPr>
          <w:t>https://doi.org/10.4314/ejbm.v5i2.5</w:t>
        </w:r>
      </w:hyperlink>
    </w:p>
    <w:p w14:paraId="3E7C2C34"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lastRenderedPageBreak/>
        <w:t xml:space="preserve">Mwangi, C., &amp; Kamau, N. (2023). The impact of digital marketing on hotel profitability in Kenya. </w:t>
      </w:r>
      <w:r w:rsidRPr="00DB1256">
        <w:rPr>
          <w:rStyle w:val="Emphasis"/>
          <w:rFonts w:eastAsia="Calibri"/>
          <w:color w:val="000000" w:themeColor="text1"/>
        </w:rPr>
        <w:t>International Journal of Hospitality and Tourism, 29</w:t>
      </w:r>
      <w:r w:rsidRPr="00DB1256">
        <w:rPr>
          <w:color w:val="000000" w:themeColor="text1"/>
        </w:rPr>
        <w:t xml:space="preserve">(5), 534-550. </w:t>
      </w:r>
      <w:hyperlink r:id="rId27" w:history="1">
        <w:r w:rsidRPr="00DB1256">
          <w:rPr>
            <w:rStyle w:val="Hyperlink"/>
            <w:color w:val="000000" w:themeColor="text1"/>
          </w:rPr>
          <w:t>https://doi.org/10.1016/j.ijht.2023.04.001</w:t>
        </w:r>
      </w:hyperlink>
    </w:p>
    <w:p w14:paraId="3CB89557"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Narayan, P. (2020). Fintech innovations and customer satisfaction in the banking industry. </w:t>
      </w:r>
      <w:r w:rsidRPr="00DB1256">
        <w:rPr>
          <w:rStyle w:val="Emphasis"/>
          <w:rFonts w:eastAsia="Calibri"/>
          <w:color w:val="000000" w:themeColor="text1"/>
        </w:rPr>
        <w:t>Journal of Financial Technology, 9</w:t>
      </w:r>
      <w:r w:rsidRPr="00DB1256">
        <w:rPr>
          <w:color w:val="000000" w:themeColor="text1"/>
        </w:rPr>
        <w:t xml:space="preserve">(2), 102-118. </w:t>
      </w:r>
      <w:hyperlink r:id="rId28" w:history="1">
        <w:r w:rsidRPr="00DB1256">
          <w:rPr>
            <w:rStyle w:val="Hyperlink"/>
            <w:color w:val="000000" w:themeColor="text1"/>
          </w:rPr>
          <w:t>https://doi.org/10.1016/j.fintech.2020.100220</w:t>
        </w:r>
      </w:hyperlink>
    </w:p>
    <w:p w14:paraId="10460B44"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Odongo, P., &amp; Kamau, L. (2023). An investigation into the impact of e-payment systems on the profitability of hotels in Nairobi, Kenya. </w:t>
      </w:r>
      <w:r w:rsidRPr="00DB1256">
        <w:rPr>
          <w:rStyle w:val="Emphasis"/>
          <w:rFonts w:eastAsia="Calibri"/>
          <w:color w:val="000000" w:themeColor="text1"/>
        </w:rPr>
        <w:t>African Journal of Economics and Finance, 15</w:t>
      </w:r>
      <w:r w:rsidRPr="00DB1256">
        <w:rPr>
          <w:color w:val="000000" w:themeColor="text1"/>
        </w:rPr>
        <w:t xml:space="preserve">(3), 95-108. </w:t>
      </w:r>
      <w:hyperlink r:id="rId29" w:history="1">
        <w:r w:rsidRPr="00DB1256">
          <w:rPr>
            <w:rStyle w:val="Hyperlink"/>
            <w:color w:val="000000" w:themeColor="text1"/>
          </w:rPr>
          <w:t>https://doi.org/10.2139/ssrn.3798202</w:t>
        </w:r>
      </w:hyperlink>
    </w:p>
    <w:p w14:paraId="6A2AEF51"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Owino, M., &amp; Musyoka, M. (2022). Digital invoicing systems and business profitability: Evidence from Kenya. </w:t>
      </w:r>
      <w:r w:rsidRPr="00DB1256">
        <w:rPr>
          <w:rStyle w:val="Emphasis"/>
          <w:rFonts w:eastAsia="Calibri"/>
          <w:color w:val="000000" w:themeColor="text1"/>
        </w:rPr>
        <w:t>Journal of Accounting and Finance, 8</w:t>
      </w:r>
      <w:r w:rsidRPr="00DB1256">
        <w:rPr>
          <w:color w:val="000000" w:themeColor="text1"/>
        </w:rPr>
        <w:t xml:space="preserve">(2), 65-80. </w:t>
      </w:r>
      <w:hyperlink r:id="rId30" w:history="1">
        <w:r w:rsidRPr="00DB1256">
          <w:rPr>
            <w:rStyle w:val="Hyperlink"/>
            <w:color w:val="000000" w:themeColor="text1"/>
          </w:rPr>
          <w:t>https://doi.org/10.1016/j.jaccfin.2022.01.004</w:t>
        </w:r>
      </w:hyperlink>
    </w:p>
    <w:p w14:paraId="0C2BD86F"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Patel, D., &amp; Desai, S. (2022). The role of technology in improving financial performance: A case study of e-payments in the hospitality industry. </w:t>
      </w:r>
      <w:r w:rsidRPr="00DB1256">
        <w:rPr>
          <w:rStyle w:val="Emphasis"/>
          <w:rFonts w:eastAsia="Calibri"/>
          <w:color w:val="000000" w:themeColor="text1"/>
        </w:rPr>
        <w:t>Journal of Hospitality and Tourism Research, 38</w:t>
      </w:r>
      <w:r w:rsidRPr="00DB1256">
        <w:rPr>
          <w:color w:val="000000" w:themeColor="text1"/>
        </w:rPr>
        <w:t xml:space="preserve">(5), 657-675. </w:t>
      </w:r>
      <w:hyperlink r:id="rId31" w:history="1">
        <w:r w:rsidRPr="00DB1256">
          <w:rPr>
            <w:rStyle w:val="Hyperlink"/>
            <w:color w:val="000000" w:themeColor="text1"/>
          </w:rPr>
          <w:t>https://doi.org/10.1177/10963480221074385</w:t>
        </w:r>
      </w:hyperlink>
    </w:p>
    <w:p w14:paraId="091AE448"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Pereira, T., &amp; Almeida, R. (2023). The influence of technology acceptance models on hotel industry profitability in Portugal. </w:t>
      </w:r>
      <w:r w:rsidRPr="00DB1256">
        <w:rPr>
          <w:rStyle w:val="Emphasis"/>
          <w:rFonts w:eastAsia="Calibri"/>
          <w:color w:val="000000" w:themeColor="text1"/>
        </w:rPr>
        <w:t>Journal of Business Research, 141</w:t>
      </w:r>
      <w:r w:rsidRPr="00DB1256">
        <w:rPr>
          <w:color w:val="000000" w:themeColor="text1"/>
        </w:rPr>
        <w:t xml:space="preserve">, 45-56. </w:t>
      </w:r>
      <w:hyperlink r:id="rId32" w:history="1">
        <w:r w:rsidRPr="00DB1256">
          <w:rPr>
            <w:rStyle w:val="Hyperlink"/>
            <w:color w:val="000000" w:themeColor="text1"/>
          </w:rPr>
          <w:t>https://doi.org/10.1016/j.jbusres.2022.12.004</w:t>
        </w:r>
      </w:hyperlink>
    </w:p>
    <w:p w14:paraId="67B45C58"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Raj, A., &amp; Khan, A. (2023). Digital transformation in the hospitality industry: A global perspective. </w:t>
      </w:r>
      <w:r w:rsidRPr="00DB1256">
        <w:rPr>
          <w:rStyle w:val="Emphasis"/>
          <w:rFonts w:eastAsia="Calibri"/>
          <w:color w:val="000000" w:themeColor="text1"/>
        </w:rPr>
        <w:t>Tourism and Hospitality Research, 23</w:t>
      </w:r>
      <w:r w:rsidRPr="00DB1256">
        <w:rPr>
          <w:color w:val="000000" w:themeColor="text1"/>
        </w:rPr>
        <w:t xml:space="preserve">(2), 151-165. </w:t>
      </w:r>
      <w:hyperlink r:id="rId33" w:history="1">
        <w:r w:rsidRPr="00DB1256">
          <w:rPr>
            <w:rStyle w:val="Hyperlink"/>
            <w:color w:val="000000" w:themeColor="text1"/>
          </w:rPr>
          <w:t>https://doi.org/10.1177/14673584221121731</w:t>
        </w:r>
      </w:hyperlink>
    </w:p>
    <w:p w14:paraId="0D479309"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Santos, J., &amp; Abreu, M. (2022). Technological advancements in customer service delivery in the hospitality industry. </w:t>
      </w:r>
      <w:r w:rsidRPr="00DB1256">
        <w:rPr>
          <w:rStyle w:val="Emphasis"/>
          <w:rFonts w:eastAsia="Calibri"/>
          <w:color w:val="000000" w:themeColor="text1"/>
        </w:rPr>
        <w:t>International Journal of Hospitality Management, 99</w:t>
      </w:r>
      <w:r w:rsidRPr="00DB1256">
        <w:rPr>
          <w:color w:val="000000" w:themeColor="text1"/>
        </w:rPr>
        <w:t xml:space="preserve">, 103066. </w:t>
      </w:r>
      <w:hyperlink r:id="rId34" w:history="1">
        <w:r w:rsidRPr="00DB1256">
          <w:rPr>
            <w:rStyle w:val="Hyperlink"/>
            <w:color w:val="000000" w:themeColor="text1"/>
          </w:rPr>
          <w:t>https://doi.org/10.1016/j.ijhm.2021.103066</w:t>
        </w:r>
      </w:hyperlink>
    </w:p>
    <w:p w14:paraId="0DE06570" w14:textId="77777777" w:rsidR="00F76F3A" w:rsidRPr="00DB1256"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Sweeney, L., &amp; </w:t>
      </w:r>
      <w:proofErr w:type="spellStart"/>
      <w:r w:rsidRPr="00DB1256">
        <w:rPr>
          <w:color w:val="000000" w:themeColor="text1"/>
        </w:rPr>
        <w:t>Nandkishore</w:t>
      </w:r>
      <w:proofErr w:type="spellEnd"/>
      <w:r w:rsidRPr="00DB1256">
        <w:rPr>
          <w:color w:val="000000" w:themeColor="text1"/>
        </w:rPr>
        <w:t xml:space="preserve">, D. (2022). Financial management in the hospitality industry: An analysis of profitability drivers. </w:t>
      </w:r>
      <w:r w:rsidRPr="00DB1256">
        <w:rPr>
          <w:rStyle w:val="Emphasis"/>
          <w:rFonts w:eastAsia="Calibri"/>
          <w:color w:val="000000" w:themeColor="text1"/>
        </w:rPr>
        <w:t>Journal of Hospitality Financial Management, 12</w:t>
      </w:r>
      <w:r w:rsidRPr="00DB1256">
        <w:rPr>
          <w:color w:val="000000" w:themeColor="text1"/>
        </w:rPr>
        <w:t xml:space="preserve">(4), 247-263. </w:t>
      </w:r>
      <w:hyperlink r:id="rId35" w:history="1">
        <w:r w:rsidRPr="00DB1256">
          <w:rPr>
            <w:rStyle w:val="Hyperlink"/>
            <w:color w:val="000000" w:themeColor="text1"/>
          </w:rPr>
          <w:t>https://doi.org/10.1080/10913211.2022.1963814</w:t>
        </w:r>
      </w:hyperlink>
    </w:p>
    <w:p w14:paraId="74A030C2" w14:textId="77777777" w:rsidR="00F76F3A" w:rsidRPr="0098351C" w:rsidRDefault="00F76F3A"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Zhang, L., &amp; Zeng, S. (2021). The use of digital transformation in the hospitality industry and its effect on profitability. </w:t>
      </w:r>
      <w:r w:rsidRPr="00DB1256">
        <w:rPr>
          <w:rStyle w:val="Emphasis"/>
          <w:rFonts w:eastAsia="Calibri"/>
          <w:color w:val="000000" w:themeColor="text1"/>
        </w:rPr>
        <w:t>Journal of Business Research, 124</w:t>
      </w:r>
      <w:r w:rsidRPr="00DB1256">
        <w:rPr>
          <w:color w:val="000000" w:themeColor="text1"/>
        </w:rPr>
        <w:t xml:space="preserve">, 305-315. </w:t>
      </w:r>
      <w:hyperlink r:id="rId36" w:history="1">
        <w:r w:rsidRPr="00DB1256">
          <w:rPr>
            <w:rStyle w:val="Hyperlink"/>
            <w:color w:val="000000" w:themeColor="text1"/>
          </w:rPr>
          <w:t>https://doi.org/10.1016/j.jbusres.2020.10.039</w:t>
        </w:r>
      </w:hyperlink>
    </w:p>
    <w:p w14:paraId="22E3FD00" w14:textId="77D5A7B2" w:rsidR="006F6FD0" w:rsidRPr="0098351C" w:rsidRDefault="006F6FD0">
      <w:pPr>
        <w:pStyle w:val="NormalWeb"/>
        <w:spacing w:before="0" w:beforeAutospacing="0" w:after="0" w:afterAutospacing="0"/>
        <w:ind w:left="720" w:hanging="720"/>
        <w:rPr>
          <w:color w:val="000000" w:themeColor="text1"/>
        </w:rPr>
      </w:pPr>
    </w:p>
    <w:sectPr w:rsidR="006F6FD0" w:rsidRPr="0098351C" w:rsidSect="00591BB0">
      <w:headerReference w:type="even" r:id="rId37"/>
      <w:headerReference w:type="default" r:id="rId38"/>
      <w:footerReference w:type="even" r:id="rId39"/>
      <w:footerReference w:type="default" r:id="rId40"/>
      <w:headerReference w:type="first" r:id="rId41"/>
      <w:footerReference w:type="first" r:id="rId42"/>
      <w:pgSz w:w="12240" w:h="15840" w:code="1"/>
      <w:pgMar w:top="1440" w:right="1440" w:bottom="1440" w:left="1440"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7BE89" w14:textId="77777777" w:rsidR="004765F3" w:rsidRDefault="004765F3">
      <w:pPr>
        <w:spacing w:before="0"/>
      </w:pPr>
      <w:r>
        <w:separator/>
      </w:r>
    </w:p>
  </w:endnote>
  <w:endnote w:type="continuationSeparator" w:id="0">
    <w:p w14:paraId="6A7CD121" w14:textId="77777777" w:rsidR="004765F3" w:rsidRDefault="004765F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0FA8B" w14:textId="77777777" w:rsidR="008F05C5" w:rsidRDefault="008F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2236679"/>
      <w:docPartObj>
        <w:docPartGallery w:val="Page Numbers (Bottom of Page)"/>
        <w:docPartUnique/>
      </w:docPartObj>
    </w:sdtPr>
    <w:sdtEndPr>
      <w:rPr>
        <w:noProof/>
        <w:sz w:val="20"/>
        <w:szCs w:val="18"/>
      </w:rPr>
    </w:sdtEndPr>
    <w:sdtContent>
      <w:p w14:paraId="78E128D3" w14:textId="2004C59A" w:rsidR="006F6FD0" w:rsidRPr="008A0558" w:rsidRDefault="006F6FD0">
        <w:pPr>
          <w:pStyle w:val="Footer"/>
          <w:jc w:val="center"/>
          <w:rPr>
            <w:sz w:val="20"/>
            <w:szCs w:val="18"/>
          </w:rPr>
        </w:pPr>
        <w:r w:rsidRPr="008A0558">
          <w:rPr>
            <w:sz w:val="20"/>
            <w:szCs w:val="18"/>
          </w:rPr>
          <w:fldChar w:fldCharType="begin"/>
        </w:r>
        <w:r w:rsidRPr="008A0558">
          <w:rPr>
            <w:sz w:val="20"/>
            <w:szCs w:val="18"/>
          </w:rPr>
          <w:instrText xml:space="preserve"> PAGE   \* MERGEFORMAT </w:instrText>
        </w:r>
        <w:r w:rsidRPr="008A0558">
          <w:rPr>
            <w:sz w:val="20"/>
            <w:szCs w:val="18"/>
          </w:rPr>
          <w:fldChar w:fldCharType="separate"/>
        </w:r>
        <w:r w:rsidR="00337770">
          <w:rPr>
            <w:noProof/>
            <w:sz w:val="20"/>
            <w:szCs w:val="18"/>
          </w:rPr>
          <w:t>1</w:t>
        </w:r>
        <w:r w:rsidRPr="008A0558">
          <w:rPr>
            <w:noProof/>
            <w:sz w:val="20"/>
            <w:szCs w:val="18"/>
          </w:rPr>
          <w:fldChar w:fldCharType="end"/>
        </w:r>
      </w:p>
    </w:sdtContent>
  </w:sdt>
  <w:p w14:paraId="70E80D4D" w14:textId="77777777" w:rsidR="006F6FD0" w:rsidRDefault="006F6F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6E921" w14:textId="77777777" w:rsidR="008F05C5" w:rsidRDefault="008F0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D5308" w14:textId="77777777" w:rsidR="004765F3" w:rsidRDefault="004765F3">
      <w:pPr>
        <w:spacing w:before="0"/>
      </w:pPr>
      <w:r>
        <w:separator/>
      </w:r>
    </w:p>
  </w:footnote>
  <w:footnote w:type="continuationSeparator" w:id="0">
    <w:p w14:paraId="5A1B5FCD" w14:textId="77777777" w:rsidR="004765F3" w:rsidRDefault="004765F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FBEDF" w14:textId="3EBC5BE6" w:rsidR="008F05C5" w:rsidRDefault="008F05C5">
    <w:pPr>
      <w:pStyle w:val="Header"/>
    </w:pPr>
    <w:r>
      <w:rPr>
        <w:noProof/>
      </w:rPr>
      <w:pict w14:anchorId="72A1A8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70969"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BCDBD" w14:textId="4BA7AA88" w:rsidR="008F05C5" w:rsidRDefault="008F05C5">
    <w:pPr>
      <w:pStyle w:val="Header"/>
    </w:pPr>
    <w:r>
      <w:rPr>
        <w:noProof/>
      </w:rPr>
      <w:pict w14:anchorId="45FE6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70970"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74A95" w14:textId="69E48C64" w:rsidR="008F05C5" w:rsidRDefault="008F05C5">
    <w:pPr>
      <w:pStyle w:val="Header"/>
    </w:pPr>
    <w:r>
      <w:rPr>
        <w:noProof/>
      </w:rPr>
      <w:pict w14:anchorId="42A5B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70968"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687400"/>
    <w:multiLevelType w:val="hybridMultilevel"/>
    <w:tmpl w:val="0718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566D1"/>
    <w:multiLevelType w:val="hybridMultilevel"/>
    <w:tmpl w:val="7BAE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B7C9E"/>
    <w:multiLevelType w:val="multilevel"/>
    <w:tmpl w:val="0C88FA2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14F32EA"/>
    <w:multiLevelType w:val="hybridMultilevel"/>
    <w:tmpl w:val="E7D6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01C5E"/>
    <w:multiLevelType w:val="hybridMultilevel"/>
    <w:tmpl w:val="F6582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238A5"/>
    <w:multiLevelType w:val="hybridMultilevel"/>
    <w:tmpl w:val="B108F162"/>
    <w:lvl w:ilvl="0" w:tplc="FCC48236">
      <w:start w:val="1"/>
      <w:numFmt w:val="lowerRoman"/>
      <w:lvlText w:val="%1."/>
      <w:lvlJc w:val="right"/>
      <w:pPr>
        <w:ind w:left="720" w:hanging="360"/>
      </w:pPr>
      <w:rPr>
        <w:rFonts w:ascii="Times New Roman" w:hAnsi="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4A1EAC"/>
    <w:multiLevelType w:val="hybridMultilevel"/>
    <w:tmpl w:val="A7EA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E5C35"/>
    <w:multiLevelType w:val="hybridMultilevel"/>
    <w:tmpl w:val="4A0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47B39"/>
    <w:multiLevelType w:val="hybridMultilevel"/>
    <w:tmpl w:val="0D0A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2D3349"/>
    <w:multiLevelType w:val="hybridMultilevel"/>
    <w:tmpl w:val="7B7E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D63F92"/>
    <w:multiLevelType w:val="hybridMultilevel"/>
    <w:tmpl w:val="001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8732FF"/>
    <w:multiLevelType w:val="multilevel"/>
    <w:tmpl w:val="56846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B8C22F9"/>
    <w:multiLevelType w:val="hybridMultilevel"/>
    <w:tmpl w:val="DDBAC8F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6B58F2"/>
    <w:multiLevelType w:val="multilevel"/>
    <w:tmpl w:val="EC12FE2E"/>
    <w:lvl w:ilvl="0">
      <w:start w:val="4"/>
      <w:numFmt w:val="decimal"/>
      <w:lvlText w:val="%1"/>
      <w:lvlJc w:val="left"/>
      <w:pPr>
        <w:ind w:left="375" w:hanging="375"/>
      </w:pPr>
      <w:rPr>
        <w:rFonts w:cs="SimSun" w:hint="default"/>
        <w:color w:val="000000"/>
        <w:sz w:val="24"/>
      </w:rPr>
    </w:lvl>
    <w:lvl w:ilvl="1">
      <w:start w:val="1"/>
      <w:numFmt w:val="decimal"/>
      <w:lvlText w:val="%1.%2"/>
      <w:lvlJc w:val="left"/>
      <w:pPr>
        <w:ind w:left="375" w:hanging="375"/>
      </w:pPr>
      <w:rPr>
        <w:rFonts w:cs="SimSun" w:hint="default"/>
        <w:color w:val="000000"/>
        <w:sz w:val="24"/>
      </w:rPr>
    </w:lvl>
    <w:lvl w:ilvl="2">
      <w:start w:val="1"/>
      <w:numFmt w:val="decimal"/>
      <w:lvlText w:val="%1.%2.%3"/>
      <w:lvlJc w:val="left"/>
      <w:pPr>
        <w:ind w:left="720" w:hanging="720"/>
      </w:pPr>
      <w:rPr>
        <w:rFonts w:cs="SimSun" w:hint="default"/>
        <w:color w:val="000000"/>
        <w:sz w:val="24"/>
      </w:rPr>
    </w:lvl>
    <w:lvl w:ilvl="3">
      <w:start w:val="1"/>
      <w:numFmt w:val="decimal"/>
      <w:lvlText w:val="%1.%2.%3.%4"/>
      <w:lvlJc w:val="left"/>
      <w:pPr>
        <w:ind w:left="720" w:hanging="720"/>
      </w:pPr>
      <w:rPr>
        <w:rFonts w:cs="SimSun" w:hint="default"/>
        <w:color w:val="000000"/>
        <w:sz w:val="24"/>
      </w:rPr>
    </w:lvl>
    <w:lvl w:ilvl="4">
      <w:start w:val="1"/>
      <w:numFmt w:val="decimal"/>
      <w:lvlText w:val="%1.%2.%3.%4.%5"/>
      <w:lvlJc w:val="left"/>
      <w:pPr>
        <w:ind w:left="1080" w:hanging="1080"/>
      </w:pPr>
      <w:rPr>
        <w:rFonts w:cs="SimSun" w:hint="default"/>
        <w:color w:val="000000"/>
        <w:sz w:val="24"/>
      </w:rPr>
    </w:lvl>
    <w:lvl w:ilvl="5">
      <w:start w:val="1"/>
      <w:numFmt w:val="decimal"/>
      <w:lvlText w:val="%1.%2.%3.%4.%5.%6"/>
      <w:lvlJc w:val="left"/>
      <w:pPr>
        <w:ind w:left="1080" w:hanging="1080"/>
      </w:pPr>
      <w:rPr>
        <w:rFonts w:cs="SimSun" w:hint="default"/>
        <w:color w:val="000000"/>
        <w:sz w:val="24"/>
      </w:rPr>
    </w:lvl>
    <w:lvl w:ilvl="6">
      <w:start w:val="1"/>
      <w:numFmt w:val="decimal"/>
      <w:lvlText w:val="%1.%2.%3.%4.%5.%6.%7"/>
      <w:lvlJc w:val="left"/>
      <w:pPr>
        <w:ind w:left="1440" w:hanging="1440"/>
      </w:pPr>
      <w:rPr>
        <w:rFonts w:cs="SimSun" w:hint="default"/>
        <w:color w:val="000000"/>
        <w:sz w:val="24"/>
      </w:rPr>
    </w:lvl>
    <w:lvl w:ilvl="7">
      <w:start w:val="1"/>
      <w:numFmt w:val="decimal"/>
      <w:lvlText w:val="%1.%2.%3.%4.%5.%6.%7.%8"/>
      <w:lvlJc w:val="left"/>
      <w:pPr>
        <w:ind w:left="1440" w:hanging="1440"/>
      </w:pPr>
      <w:rPr>
        <w:rFonts w:cs="SimSun" w:hint="default"/>
        <w:color w:val="000000"/>
        <w:sz w:val="24"/>
      </w:rPr>
    </w:lvl>
    <w:lvl w:ilvl="8">
      <w:start w:val="1"/>
      <w:numFmt w:val="decimal"/>
      <w:lvlText w:val="%1.%2.%3.%4.%5.%6.%7.%8.%9"/>
      <w:lvlJc w:val="left"/>
      <w:pPr>
        <w:ind w:left="1800" w:hanging="1800"/>
      </w:pPr>
      <w:rPr>
        <w:rFonts w:cs="SimSun" w:hint="default"/>
        <w:color w:val="000000"/>
        <w:sz w:val="24"/>
      </w:rPr>
    </w:lvl>
  </w:abstractNum>
  <w:abstractNum w:abstractNumId="15" w15:restartNumberingAfterBreak="0">
    <w:nsid w:val="79B72972"/>
    <w:multiLevelType w:val="hybridMultilevel"/>
    <w:tmpl w:val="4F30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C84D78"/>
    <w:multiLevelType w:val="multilevel"/>
    <w:tmpl w:val="C2EA0EBE"/>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960" w:hanging="540"/>
      </w:pPr>
      <w:rPr>
        <w:rFonts w:hint="default"/>
        <w:lang w:val="en-US" w:eastAsia="en-US" w:bidi="ar-SA"/>
      </w:rPr>
    </w:lvl>
    <w:lvl w:ilvl="4">
      <w:numFmt w:val="bullet"/>
      <w:lvlText w:val="•"/>
      <w:lvlJc w:val="left"/>
      <w:pPr>
        <w:ind w:left="1090" w:hanging="540"/>
      </w:pPr>
      <w:rPr>
        <w:rFonts w:hint="default"/>
        <w:lang w:val="en-US" w:eastAsia="en-US" w:bidi="ar-SA"/>
      </w:rPr>
    </w:lvl>
    <w:lvl w:ilvl="5">
      <w:numFmt w:val="bullet"/>
      <w:lvlText w:val="•"/>
      <w:lvlJc w:val="left"/>
      <w:pPr>
        <w:ind w:left="1220" w:hanging="540"/>
      </w:pPr>
      <w:rPr>
        <w:rFonts w:hint="default"/>
        <w:lang w:val="en-US" w:eastAsia="en-US" w:bidi="ar-SA"/>
      </w:rPr>
    </w:lvl>
    <w:lvl w:ilvl="6">
      <w:numFmt w:val="bullet"/>
      <w:lvlText w:val="•"/>
      <w:lvlJc w:val="left"/>
      <w:pPr>
        <w:ind w:left="1351" w:hanging="540"/>
      </w:pPr>
      <w:rPr>
        <w:rFonts w:hint="default"/>
        <w:lang w:val="en-US" w:eastAsia="en-US" w:bidi="ar-SA"/>
      </w:rPr>
    </w:lvl>
    <w:lvl w:ilvl="7">
      <w:numFmt w:val="bullet"/>
      <w:lvlText w:val="•"/>
      <w:lvlJc w:val="left"/>
      <w:pPr>
        <w:ind w:left="1481" w:hanging="540"/>
      </w:pPr>
      <w:rPr>
        <w:rFonts w:hint="default"/>
        <w:lang w:val="en-US" w:eastAsia="en-US" w:bidi="ar-SA"/>
      </w:rPr>
    </w:lvl>
    <w:lvl w:ilvl="8">
      <w:numFmt w:val="bullet"/>
      <w:lvlText w:val="•"/>
      <w:lvlJc w:val="left"/>
      <w:pPr>
        <w:ind w:left="1611" w:hanging="540"/>
      </w:pPr>
      <w:rPr>
        <w:rFonts w:hint="default"/>
        <w:lang w:val="en-US" w:eastAsia="en-US" w:bidi="ar-SA"/>
      </w:rPr>
    </w:lvl>
  </w:abstractNum>
  <w:num w:numId="1">
    <w:abstractNumId w:val="4"/>
  </w:num>
  <w:num w:numId="2">
    <w:abstractNumId w:val="11"/>
  </w:num>
  <w:num w:numId="3">
    <w:abstractNumId w:val="16"/>
  </w:num>
  <w:num w:numId="4">
    <w:abstractNumId w:val="15"/>
  </w:num>
  <w:num w:numId="5">
    <w:abstractNumId w:val="12"/>
  </w:num>
  <w:num w:numId="6">
    <w:abstractNumId w:val="14"/>
  </w:num>
  <w:num w:numId="7">
    <w:abstractNumId w:val="3"/>
  </w:num>
  <w:num w:numId="8">
    <w:abstractNumId w:val="0"/>
  </w:num>
  <w:num w:numId="9">
    <w:abstractNumId w:val="9"/>
  </w:num>
  <w:num w:numId="10">
    <w:abstractNumId w:val="5"/>
  </w:num>
  <w:num w:numId="11">
    <w:abstractNumId w:val="1"/>
  </w:num>
  <w:num w:numId="12">
    <w:abstractNumId w:val="8"/>
  </w:num>
  <w:num w:numId="13">
    <w:abstractNumId w:val="10"/>
  </w:num>
  <w:num w:numId="14">
    <w:abstractNumId w:val="13"/>
  </w:num>
  <w:num w:numId="15">
    <w:abstractNumId w:val="2"/>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83"/>
    <w:rsid w:val="00005286"/>
    <w:rsid w:val="00014726"/>
    <w:rsid w:val="0001490C"/>
    <w:rsid w:val="00025E97"/>
    <w:rsid w:val="000277B7"/>
    <w:rsid w:val="000443AB"/>
    <w:rsid w:val="000446E8"/>
    <w:rsid w:val="00047D61"/>
    <w:rsid w:val="00055D83"/>
    <w:rsid w:val="000577EB"/>
    <w:rsid w:val="0006448B"/>
    <w:rsid w:val="00064933"/>
    <w:rsid w:val="000661F9"/>
    <w:rsid w:val="00073097"/>
    <w:rsid w:val="000747C2"/>
    <w:rsid w:val="000750F8"/>
    <w:rsid w:val="00076BA5"/>
    <w:rsid w:val="00082DAA"/>
    <w:rsid w:val="00087A1D"/>
    <w:rsid w:val="0009733F"/>
    <w:rsid w:val="000A3BD7"/>
    <w:rsid w:val="000A57EC"/>
    <w:rsid w:val="000A6884"/>
    <w:rsid w:val="000B496D"/>
    <w:rsid w:val="000C037E"/>
    <w:rsid w:val="000D075E"/>
    <w:rsid w:val="000D0F56"/>
    <w:rsid w:val="000D1B44"/>
    <w:rsid w:val="000D57EA"/>
    <w:rsid w:val="000D7152"/>
    <w:rsid w:val="000D7DAA"/>
    <w:rsid w:val="000E2349"/>
    <w:rsid w:val="00111B62"/>
    <w:rsid w:val="001163C7"/>
    <w:rsid w:val="00130874"/>
    <w:rsid w:val="001403AD"/>
    <w:rsid w:val="00142F60"/>
    <w:rsid w:val="001450C8"/>
    <w:rsid w:val="001452A3"/>
    <w:rsid w:val="00154669"/>
    <w:rsid w:val="00162029"/>
    <w:rsid w:val="00167C75"/>
    <w:rsid w:val="0017796D"/>
    <w:rsid w:val="0018163F"/>
    <w:rsid w:val="001938DE"/>
    <w:rsid w:val="001A5880"/>
    <w:rsid w:val="001C0412"/>
    <w:rsid w:val="001C4B7D"/>
    <w:rsid w:val="001D23A9"/>
    <w:rsid w:val="001D4A55"/>
    <w:rsid w:val="001D6A60"/>
    <w:rsid w:val="001E0043"/>
    <w:rsid w:val="001E21F0"/>
    <w:rsid w:val="001E5289"/>
    <w:rsid w:val="001E649F"/>
    <w:rsid w:val="001F024F"/>
    <w:rsid w:val="001F27A6"/>
    <w:rsid w:val="001F2B0E"/>
    <w:rsid w:val="001F51C1"/>
    <w:rsid w:val="001F7468"/>
    <w:rsid w:val="00204AAD"/>
    <w:rsid w:val="0021142D"/>
    <w:rsid w:val="00212828"/>
    <w:rsid w:val="0022048F"/>
    <w:rsid w:val="0022156B"/>
    <w:rsid w:val="00223099"/>
    <w:rsid w:val="00223A1A"/>
    <w:rsid w:val="0022500A"/>
    <w:rsid w:val="00243C69"/>
    <w:rsid w:val="0024440C"/>
    <w:rsid w:val="0024737A"/>
    <w:rsid w:val="0025635B"/>
    <w:rsid w:val="00260B2D"/>
    <w:rsid w:val="002645C1"/>
    <w:rsid w:val="00270AED"/>
    <w:rsid w:val="00271CF6"/>
    <w:rsid w:val="00274AC6"/>
    <w:rsid w:val="00276CE5"/>
    <w:rsid w:val="002779A5"/>
    <w:rsid w:val="002856C7"/>
    <w:rsid w:val="002859D4"/>
    <w:rsid w:val="002860AE"/>
    <w:rsid w:val="002B2D3C"/>
    <w:rsid w:val="002B5578"/>
    <w:rsid w:val="002C5E15"/>
    <w:rsid w:val="002C6F25"/>
    <w:rsid w:val="002C72A3"/>
    <w:rsid w:val="002D1CB2"/>
    <w:rsid w:val="002D32ED"/>
    <w:rsid w:val="002D4259"/>
    <w:rsid w:val="002D7340"/>
    <w:rsid w:val="002E3874"/>
    <w:rsid w:val="002E784F"/>
    <w:rsid w:val="002F03DA"/>
    <w:rsid w:val="002F3573"/>
    <w:rsid w:val="00300BE0"/>
    <w:rsid w:val="00301FD6"/>
    <w:rsid w:val="003029F0"/>
    <w:rsid w:val="00306F93"/>
    <w:rsid w:val="00311DFA"/>
    <w:rsid w:val="003131D7"/>
    <w:rsid w:val="003140FD"/>
    <w:rsid w:val="00323D68"/>
    <w:rsid w:val="00324548"/>
    <w:rsid w:val="0033028F"/>
    <w:rsid w:val="0033151D"/>
    <w:rsid w:val="00336C6D"/>
    <w:rsid w:val="00337145"/>
    <w:rsid w:val="00337770"/>
    <w:rsid w:val="00342FD9"/>
    <w:rsid w:val="00343363"/>
    <w:rsid w:val="00344733"/>
    <w:rsid w:val="003579F1"/>
    <w:rsid w:val="003607E2"/>
    <w:rsid w:val="0036344E"/>
    <w:rsid w:val="0036701F"/>
    <w:rsid w:val="00370F8B"/>
    <w:rsid w:val="00372DCB"/>
    <w:rsid w:val="00376BF4"/>
    <w:rsid w:val="0038103F"/>
    <w:rsid w:val="003A2387"/>
    <w:rsid w:val="003C4227"/>
    <w:rsid w:val="003C581F"/>
    <w:rsid w:val="003C59BB"/>
    <w:rsid w:val="003C7107"/>
    <w:rsid w:val="003D0038"/>
    <w:rsid w:val="003D2541"/>
    <w:rsid w:val="003D39AB"/>
    <w:rsid w:val="003D7198"/>
    <w:rsid w:val="003E0D69"/>
    <w:rsid w:val="003E0FAD"/>
    <w:rsid w:val="003F01AE"/>
    <w:rsid w:val="003F72A0"/>
    <w:rsid w:val="00406845"/>
    <w:rsid w:val="004071F4"/>
    <w:rsid w:val="00407977"/>
    <w:rsid w:val="0041566F"/>
    <w:rsid w:val="00415ABE"/>
    <w:rsid w:val="004165B3"/>
    <w:rsid w:val="00416E73"/>
    <w:rsid w:val="00421CF2"/>
    <w:rsid w:val="0042251A"/>
    <w:rsid w:val="00426617"/>
    <w:rsid w:val="00426CDB"/>
    <w:rsid w:val="00437393"/>
    <w:rsid w:val="00440EF7"/>
    <w:rsid w:val="004737A8"/>
    <w:rsid w:val="004765F3"/>
    <w:rsid w:val="004916BB"/>
    <w:rsid w:val="004963A4"/>
    <w:rsid w:val="00496991"/>
    <w:rsid w:val="004A12F4"/>
    <w:rsid w:val="004A3F7C"/>
    <w:rsid w:val="004A5357"/>
    <w:rsid w:val="004B7C71"/>
    <w:rsid w:val="004C3121"/>
    <w:rsid w:val="004C41F7"/>
    <w:rsid w:val="004C4596"/>
    <w:rsid w:val="004D081D"/>
    <w:rsid w:val="004D5CCD"/>
    <w:rsid w:val="004E3D2D"/>
    <w:rsid w:val="004E4A2C"/>
    <w:rsid w:val="00505972"/>
    <w:rsid w:val="00526412"/>
    <w:rsid w:val="0052667E"/>
    <w:rsid w:val="005317A5"/>
    <w:rsid w:val="005417F4"/>
    <w:rsid w:val="0054398C"/>
    <w:rsid w:val="00546369"/>
    <w:rsid w:val="00556C7C"/>
    <w:rsid w:val="00561737"/>
    <w:rsid w:val="00563CE7"/>
    <w:rsid w:val="005666F9"/>
    <w:rsid w:val="00571717"/>
    <w:rsid w:val="00571F99"/>
    <w:rsid w:val="005740B5"/>
    <w:rsid w:val="00575F00"/>
    <w:rsid w:val="00591BB0"/>
    <w:rsid w:val="00591DBD"/>
    <w:rsid w:val="005926C9"/>
    <w:rsid w:val="00594F68"/>
    <w:rsid w:val="005B04D7"/>
    <w:rsid w:val="005B0558"/>
    <w:rsid w:val="005D3FE1"/>
    <w:rsid w:val="005D72F4"/>
    <w:rsid w:val="005D754C"/>
    <w:rsid w:val="005E3D2C"/>
    <w:rsid w:val="005F1DA5"/>
    <w:rsid w:val="005F2F50"/>
    <w:rsid w:val="0060683F"/>
    <w:rsid w:val="00610BEF"/>
    <w:rsid w:val="0061111A"/>
    <w:rsid w:val="00615B2D"/>
    <w:rsid w:val="00616E93"/>
    <w:rsid w:val="006177C4"/>
    <w:rsid w:val="006211E5"/>
    <w:rsid w:val="00622E5D"/>
    <w:rsid w:val="00623C02"/>
    <w:rsid w:val="00632E53"/>
    <w:rsid w:val="00652189"/>
    <w:rsid w:val="0065654C"/>
    <w:rsid w:val="00660CF1"/>
    <w:rsid w:val="00661AAF"/>
    <w:rsid w:val="00675C16"/>
    <w:rsid w:val="006826A1"/>
    <w:rsid w:val="00683F32"/>
    <w:rsid w:val="00685965"/>
    <w:rsid w:val="0068692A"/>
    <w:rsid w:val="006A0520"/>
    <w:rsid w:val="006B1220"/>
    <w:rsid w:val="006B3C88"/>
    <w:rsid w:val="006B5A8E"/>
    <w:rsid w:val="006B5CA2"/>
    <w:rsid w:val="006C3DFD"/>
    <w:rsid w:val="006C41A9"/>
    <w:rsid w:val="006C4D79"/>
    <w:rsid w:val="006D16E8"/>
    <w:rsid w:val="006E1D74"/>
    <w:rsid w:val="006E3F3F"/>
    <w:rsid w:val="006E526B"/>
    <w:rsid w:val="006F6FD0"/>
    <w:rsid w:val="0070085D"/>
    <w:rsid w:val="00714562"/>
    <w:rsid w:val="0071731F"/>
    <w:rsid w:val="007173FC"/>
    <w:rsid w:val="007205CE"/>
    <w:rsid w:val="00722A32"/>
    <w:rsid w:val="00723B81"/>
    <w:rsid w:val="007313ED"/>
    <w:rsid w:val="00750F50"/>
    <w:rsid w:val="0076188C"/>
    <w:rsid w:val="00762807"/>
    <w:rsid w:val="007656A9"/>
    <w:rsid w:val="0077042C"/>
    <w:rsid w:val="00774F84"/>
    <w:rsid w:val="007769D0"/>
    <w:rsid w:val="00777615"/>
    <w:rsid w:val="00784B96"/>
    <w:rsid w:val="00785F6F"/>
    <w:rsid w:val="00790BF9"/>
    <w:rsid w:val="00795B86"/>
    <w:rsid w:val="00797B58"/>
    <w:rsid w:val="007A0442"/>
    <w:rsid w:val="007A2567"/>
    <w:rsid w:val="007A48D9"/>
    <w:rsid w:val="007A602B"/>
    <w:rsid w:val="007A6B64"/>
    <w:rsid w:val="007A7328"/>
    <w:rsid w:val="007A784F"/>
    <w:rsid w:val="007A7BFC"/>
    <w:rsid w:val="007B75C6"/>
    <w:rsid w:val="007C3182"/>
    <w:rsid w:val="007C386A"/>
    <w:rsid w:val="007C6929"/>
    <w:rsid w:val="007D08AC"/>
    <w:rsid w:val="007D4F35"/>
    <w:rsid w:val="007E5A6C"/>
    <w:rsid w:val="007F1318"/>
    <w:rsid w:val="007F4F3C"/>
    <w:rsid w:val="008003E7"/>
    <w:rsid w:val="0081762C"/>
    <w:rsid w:val="008209F0"/>
    <w:rsid w:val="00822A7E"/>
    <w:rsid w:val="008263C5"/>
    <w:rsid w:val="008456FF"/>
    <w:rsid w:val="00854FF7"/>
    <w:rsid w:val="00857BF9"/>
    <w:rsid w:val="00860F17"/>
    <w:rsid w:val="00870B4E"/>
    <w:rsid w:val="008718EE"/>
    <w:rsid w:val="00872612"/>
    <w:rsid w:val="00876501"/>
    <w:rsid w:val="00880213"/>
    <w:rsid w:val="00895281"/>
    <w:rsid w:val="008A5E87"/>
    <w:rsid w:val="008B511B"/>
    <w:rsid w:val="008B630B"/>
    <w:rsid w:val="008B7836"/>
    <w:rsid w:val="008B7D65"/>
    <w:rsid w:val="008C2098"/>
    <w:rsid w:val="008D43EA"/>
    <w:rsid w:val="008E2312"/>
    <w:rsid w:val="008F05C5"/>
    <w:rsid w:val="008F4E62"/>
    <w:rsid w:val="00906288"/>
    <w:rsid w:val="00912F66"/>
    <w:rsid w:val="0092006B"/>
    <w:rsid w:val="00925466"/>
    <w:rsid w:val="0092720B"/>
    <w:rsid w:val="00935ABF"/>
    <w:rsid w:val="00945F70"/>
    <w:rsid w:val="0095714C"/>
    <w:rsid w:val="00957B86"/>
    <w:rsid w:val="00961903"/>
    <w:rsid w:val="00963A57"/>
    <w:rsid w:val="00973355"/>
    <w:rsid w:val="00982FE3"/>
    <w:rsid w:val="0098351C"/>
    <w:rsid w:val="009841F2"/>
    <w:rsid w:val="00993BED"/>
    <w:rsid w:val="009963FB"/>
    <w:rsid w:val="009A067C"/>
    <w:rsid w:val="009A1D5D"/>
    <w:rsid w:val="009A5B9F"/>
    <w:rsid w:val="009B17C5"/>
    <w:rsid w:val="009B2CE5"/>
    <w:rsid w:val="009B3203"/>
    <w:rsid w:val="009B38E7"/>
    <w:rsid w:val="009B7285"/>
    <w:rsid w:val="009B7DE4"/>
    <w:rsid w:val="009C0C7F"/>
    <w:rsid w:val="009C11BB"/>
    <w:rsid w:val="009D5CE2"/>
    <w:rsid w:val="009D78FC"/>
    <w:rsid w:val="009D7E48"/>
    <w:rsid w:val="009E0B92"/>
    <w:rsid w:val="009E0CF9"/>
    <w:rsid w:val="009E457F"/>
    <w:rsid w:val="009E742A"/>
    <w:rsid w:val="009E783A"/>
    <w:rsid w:val="009F3871"/>
    <w:rsid w:val="009F5632"/>
    <w:rsid w:val="009F6D2D"/>
    <w:rsid w:val="00A00A05"/>
    <w:rsid w:val="00A0120F"/>
    <w:rsid w:val="00A01B25"/>
    <w:rsid w:val="00A01E19"/>
    <w:rsid w:val="00A22EB7"/>
    <w:rsid w:val="00A27439"/>
    <w:rsid w:val="00A31119"/>
    <w:rsid w:val="00A40F08"/>
    <w:rsid w:val="00A52C12"/>
    <w:rsid w:val="00A57037"/>
    <w:rsid w:val="00A57832"/>
    <w:rsid w:val="00A616A9"/>
    <w:rsid w:val="00A6679B"/>
    <w:rsid w:val="00A67F40"/>
    <w:rsid w:val="00A73EDF"/>
    <w:rsid w:val="00A75341"/>
    <w:rsid w:val="00A7754B"/>
    <w:rsid w:val="00A81F27"/>
    <w:rsid w:val="00A82DFB"/>
    <w:rsid w:val="00A85593"/>
    <w:rsid w:val="00A85B82"/>
    <w:rsid w:val="00A91ACF"/>
    <w:rsid w:val="00A91C98"/>
    <w:rsid w:val="00A94D23"/>
    <w:rsid w:val="00A9586C"/>
    <w:rsid w:val="00A96A1E"/>
    <w:rsid w:val="00AC0D69"/>
    <w:rsid w:val="00AD0327"/>
    <w:rsid w:val="00AD0959"/>
    <w:rsid w:val="00AD6429"/>
    <w:rsid w:val="00AE4AA5"/>
    <w:rsid w:val="00AF253B"/>
    <w:rsid w:val="00B00FCB"/>
    <w:rsid w:val="00B03327"/>
    <w:rsid w:val="00B04E6C"/>
    <w:rsid w:val="00B108BB"/>
    <w:rsid w:val="00B22173"/>
    <w:rsid w:val="00B40DD3"/>
    <w:rsid w:val="00B449E1"/>
    <w:rsid w:val="00B44B78"/>
    <w:rsid w:val="00B55CEF"/>
    <w:rsid w:val="00B55DC9"/>
    <w:rsid w:val="00B67158"/>
    <w:rsid w:val="00B717D1"/>
    <w:rsid w:val="00B836B4"/>
    <w:rsid w:val="00B85E42"/>
    <w:rsid w:val="00B87A83"/>
    <w:rsid w:val="00B93488"/>
    <w:rsid w:val="00B9497F"/>
    <w:rsid w:val="00BA58DB"/>
    <w:rsid w:val="00BA790C"/>
    <w:rsid w:val="00BB1899"/>
    <w:rsid w:val="00BB3A83"/>
    <w:rsid w:val="00BC6A0A"/>
    <w:rsid w:val="00BC7830"/>
    <w:rsid w:val="00BD0E33"/>
    <w:rsid w:val="00BD15A0"/>
    <w:rsid w:val="00BD1980"/>
    <w:rsid w:val="00BD64EB"/>
    <w:rsid w:val="00BD7BE1"/>
    <w:rsid w:val="00BE1869"/>
    <w:rsid w:val="00BE24E1"/>
    <w:rsid w:val="00BE5941"/>
    <w:rsid w:val="00BF6F97"/>
    <w:rsid w:val="00C01423"/>
    <w:rsid w:val="00C03297"/>
    <w:rsid w:val="00C053F5"/>
    <w:rsid w:val="00C06731"/>
    <w:rsid w:val="00C10FCA"/>
    <w:rsid w:val="00C1335A"/>
    <w:rsid w:val="00C237CE"/>
    <w:rsid w:val="00C25488"/>
    <w:rsid w:val="00C32AB8"/>
    <w:rsid w:val="00C4118B"/>
    <w:rsid w:val="00C54577"/>
    <w:rsid w:val="00C67694"/>
    <w:rsid w:val="00C864EE"/>
    <w:rsid w:val="00C9348C"/>
    <w:rsid w:val="00C95979"/>
    <w:rsid w:val="00CA2418"/>
    <w:rsid w:val="00CA6BD4"/>
    <w:rsid w:val="00CB6E82"/>
    <w:rsid w:val="00CE4C91"/>
    <w:rsid w:val="00CF7422"/>
    <w:rsid w:val="00D15E77"/>
    <w:rsid w:val="00D16476"/>
    <w:rsid w:val="00D20B1E"/>
    <w:rsid w:val="00D21679"/>
    <w:rsid w:val="00D242AA"/>
    <w:rsid w:val="00D257C4"/>
    <w:rsid w:val="00D257F6"/>
    <w:rsid w:val="00D26C8B"/>
    <w:rsid w:val="00D309F6"/>
    <w:rsid w:val="00D35C0E"/>
    <w:rsid w:val="00D36322"/>
    <w:rsid w:val="00D54CAA"/>
    <w:rsid w:val="00D56393"/>
    <w:rsid w:val="00D56DAA"/>
    <w:rsid w:val="00D656A4"/>
    <w:rsid w:val="00D665A0"/>
    <w:rsid w:val="00D728D6"/>
    <w:rsid w:val="00D73F27"/>
    <w:rsid w:val="00D74259"/>
    <w:rsid w:val="00D7477F"/>
    <w:rsid w:val="00D94638"/>
    <w:rsid w:val="00DA0813"/>
    <w:rsid w:val="00DB1256"/>
    <w:rsid w:val="00DB266B"/>
    <w:rsid w:val="00DB408B"/>
    <w:rsid w:val="00DC406B"/>
    <w:rsid w:val="00DC4076"/>
    <w:rsid w:val="00DC411F"/>
    <w:rsid w:val="00DD21C0"/>
    <w:rsid w:val="00DE2430"/>
    <w:rsid w:val="00DE5974"/>
    <w:rsid w:val="00DF126E"/>
    <w:rsid w:val="00E0554F"/>
    <w:rsid w:val="00E07021"/>
    <w:rsid w:val="00E1065F"/>
    <w:rsid w:val="00E1453F"/>
    <w:rsid w:val="00E160F3"/>
    <w:rsid w:val="00E17890"/>
    <w:rsid w:val="00E22B03"/>
    <w:rsid w:val="00E22FC8"/>
    <w:rsid w:val="00E236F2"/>
    <w:rsid w:val="00E24AB2"/>
    <w:rsid w:val="00E3709F"/>
    <w:rsid w:val="00E41E2F"/>
    <w:rsid w:val="00E448DE"/>
    <w:rsid w:val="00E468EC"/>
    <w:rsid w:val="00E5141C"/>
    <w:rsid w:val="00E54B24"/>
    <w:rsid w:val="00E57ADC"/>
    <w:rsid w:val="00E60AE6"/>
    <w:rsid w:val="00E63DD0"/>
    <w:rsid w:val="00E70601"/>
    <w:rsid w:val="00E728DB"/>
    <w:rsid w:val="00E730D7"/>
    <w:rsid w:val="00E737F5"/>
    <w:rsid w:val="00E73E17"/>
    <w:rsid w:val="00E75A20"/>
    <w:rsid w:val="00E77E87"/>
    <w:rsid w:val="00E819C7"/>
    <w:rsid w:val="00E85394"/>
    <w:rsid w:val="00E85589"/>
    <w:rsid w:val="00E87A78"/>
    <w:rsid w:val="00EA355D"/>
    <w:rsid w:val="00EA7AE3"/>
    <w:rsid w:val="00EC58C5"/>
    <w:rsid w:val="00ED008A"/>
    <w:rsid w:val="00EE0214"/>
    <w:rsid w:val="00F00D01"/>
    <w:rsid w:val="00F01BA4"/>
    <w:rsid w:val="00F02225"/>
    <w:rsid w:val="00F05D67"/>
    <w:rsid w:val="00F111A2"/>
    <w:rsid w:val="00F14915"/>
    <w:rsid w:val="00F16858"/>
    <w:rsid w:val="00F23691"/>
    <w:rsid w:val="00F30D71"/>
    <w:rsid w:val="00F341B9"/>
    <w:rsid w:val="00F42712"/>
    <w:rsid w:val="00F42A52"/>
    <w:rsid w:val="00F42B0A"/>
    <w:rsid w:val="00F46BA3"/>
    <w:rsid w:val="00F6010B"/>
    <w:rsid w:val="00F6655B"/>
    <w:rsid w:val="00F74A68"/>
    <w:rsid w:val="00F74BD5"/>
    <w:rsid w:val="00F76F3A"/>
    <w:rsid w:val="00F857CA"/>
    <w:rsid w:val="00F926C6"/>
    <w:rsid w:val="00F93EB9"/>
    <w:rsid w:val="00FA3A0A"/>
    <w:rsid w:val="00FA74EF"/>
    <w:rsid w:val="00FB0024"/>
    <w:rsid w:val="00FB2E0F"/>
    <w:rsid w:val="00FB3030"/>
    <w:rsid w:val="00FB4E25"/>
    <w:rsid w:val="00FC34D0"/>
    <w:rsid w:val="00FC4A1C"/>
    <w:rsid w:val="00FD3DAC"/>
    <w:rsid w:val="00FD4A02"/>
    <w:rsid w:val="00FE40AD"/>
    <w:rsid w:val="00FE5B93"/>
    <w:rsid w:val="00FE6B26"/>
    <w:rsid w:val="00FE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660C7A"/>
  <w15:chartTrackingRefBased/>
  <w15:docId w15:val="{F58B4E4C-2E9A-4CEF-A397-9B648E9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7B7"/>
    <w:pPr>
      <w:spacing w:before="120" w:after="120" w:line="240" w:lineRule="auto"/>
      <w:jc w:val="both"/>
    </w:pPr>
    <w:rPr>
      <w:rFonts w:ascii="Times New Roman" w:eastAsia="Calibri" w:hAnsi="Times New Roman" w:cs="SimSun"/>
      <w:kern w:val="0"/>
      <w:sz w:val="24"/>
    </w:rPr>
  </w:style>
  <w:style w:type="paragraph" w:styleId="Heading1">
    <w:name w:val="heading 1"/>
    <w:basedOn w:val="Normal"/>
    <w:next w:val="Normal"/>
    <w:link w:val="Heading1Char"/>
    <w:autoRedefine/>
    <w:uiPriority w:val="9"/>
    <w:qFormat/>
    <w:rsid w:val="00A57037"/>
    <w:pPr>
      <w:keepNext/>
      <w:keepLines/>
      <w:outlineLvl w:val="0"/>
    </w:pPr>
    <w:rPr>
      <w:rFonts w:eastAsia="Times New Roman" w:cs="Times New Roman"/>
      <w:b/>
      <w:i/>
      <w:iCs/>
      <w:kern w:val="2"/>
      <w:szCs w:val="28"/>
    </w:rPr>
  </w:style>
  <w:style w:type="paragraph" w:styleId="Heading2">
    <w:name w:val="heading 2"/>
    <w:basedOn w:val="Normal"/>
    <w:next w:val="Normal"/>
    <w:link w:val="Heading2Char"/>
    <w:uiPriority w:val="9"/>
    <w:unhideWhenUsed/>
    <w:qFormat/>
    <w:rsid w:val="000277B7"/>
    <w:pPr>
      <w:outlineLvl w:val="1"/>
    </w:pPr>
    <w:rPr>
      <w:rFonts w:cs="Times New Roman"/>
      <w:b/>
      <w:bCs/>
      <w:szCs w:val="36"/>
    </w:rPr>
  </w:style>
  <w:style w:type="paragraph" w:styleId="Heading3">
    <w:name w:val="heading 3"/>
    <w:basedOn w:val="Heading2"/>
    <w:next w:val="Normal"/>
    <w:link w:val="Heading3Char"/>
    <w:uiPriority w:val="9"/>
    <w:unhideWhenUsed/>
    <w:qFormat/>
    <w:rsid w:val="000277B7"/>
    <w:pPr>
      <w:outlineLvl w:val="2"/>
    </w:pPr>
  </w:style>
  <w:style w:type="paragraph" w:styleId="Heading4">
    <w:name w:val="heading 4"/>
    <w:basedOn w:val="Heading3"/>
    <w:next w:val="Normal"/>
    <w:link w:val="Heading4Char"/>
    <w:uiPriority w:val="9"/>
    <w:unhideWhenUsed/>
    <w:qFormat/>
    <w:rsid w:val="000277B7"/>
    <w:pPr>
      <w:outlineLvl w:val="3"/>
    </w:pPr>
  </w:style>
  <w:style w:type="paragraph" w:styleId="Heading5">
    <w:name w:val="heading 5"/>
    <w:basedOn w:val="Heading4"/>
    <w:next w:val="Normal"/>
    <w:link w:val="Heading5Char"/>
    <w:uiPriority w:val="9"/>
    <w:unhideWhenUsed/>
    <w:qFormat/>
    <w:rsid w:val="000277B7"/>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037"/>
    <w:rPr>
      <w:rFonts w:ascii="Times New Roman" w:eastAsia="Times New Roman" w:hAnsi="Times New Roman" w:cs="Times New Roman"/>
      <w:b/>
      <w:i/>
      <w:iCs/>
      <w:sz w:val="24"/>
      <w:szCs w:val="28"/>
    </w:rPr>
  </w:style>
  <w:style w:type="character" w:customStyle="1" w:styleId="Heading5Char">
    <w:name w:val="Heading 5 Char"/>
    <w:basedOn w:val="DefaultParagraphFont"/>
    <w:link w:val="Heading5"/>
    <w:uiPriority w:val="9"/>
    <w:rsid w:val="000277B7"/>
    <w:rPr>
      <w:rFonts w:ascii="Times New Roman" w:eastAsia="Calibri" w:hAnsi="Times New Roman" w:cs="Times New Roman"/>
      <w:b/>
      <w:bCs/>
      <w:color w:val="000000" w:themeColor="text1"/>
      <w:kern w:val="0"/>
      <w:sz w:val="36"/>
      <w:szCs w:val="36"/>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after="200"/>
      <w:ind w:left="720"/>
      <w:contextualSpacing/>
    </w:pPr>
    <w:rPr>
      <w:rFonts w:ascii="Calibri" w:hAnsi="Calibri" w:cs="Times New Roman"/>
      <w:kern w:val="2"/>
      <w:sz w:val="22"/>
    </w:rPr>
  </w:style>
  <w:style w:type="paragraph" w:styleId="Footer">
    <w:name w:val="footer"/>
    <w:basedOn w:val="Normal"/>
    <w:link w:val="FooterChar"/>
    <w:uiPriority w:val="99"/>
    <w:unhideWhenUsed/>
    <w:rsid w:val="00055D83"/>
    <w:pPr>
      <w:tabs>
        <w:tab w:val="center" w:pos="4680"/>
        <w:tab w:val="right" w:pos="9360"/>
      </w:tabs>
      <w:spacing w:before="0"/>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rsid w:val="00055D83"/>
    <w:pPr>
      <w:widowControl w:val="0"/>
      <w:autoSpaceDE w:val="0"/>
      <w:autoSpaceDN w:val="0"/>
      <w:spacing w:before="0"/>
      <w:jc w:val="left"/>
    </w:pPr>
    <w:rPr>
      <w:rFonts w:eastAsia="Times New Roman" w:cs="Times New Roman"/>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rsid w:val="00A6679B"/>
    <w:pPr>
      <w:widowControl w:val="0"/>
      <w:autoSpaceDE w:val="0"/>
      <w:autoSpaceDN w:val="0"/>
      <w:spacing w:before="0"/>
      <w:jc w:val="left"/>
    </w:pPr>
    <w:rPr>
      <w:rFonts w:eastAsia="Times New Roman" w:cs="Times New Roman"/>
      <w:sz w:val="22"/>
      <w14:ligatures w14:val="none"/>
    </w:rPr>
  </w:style>
  <w:style w:type="character" w:customStyle="1" w:styleId="Heading2Char">
    <w:name w:val="Heading 2 Char"/>
    <w:basedOn w:val="DefaultParagraphFont"/>
    <w:link w:val="Heading2"/>
    <w:uiPriority w:val="9"/>
    <w:rsid w:val="000277B7"/>
    <w:rPr>
      <w:rFonts w:ascii="Times New Roman" w:eastAsia="Calibri" w:hAnsi="Times New Roman" w:cs="Times New Roman"/>
      <w:b/>
      <w:bCs/>
      <w:kern w:val="0"/>
      <w:sz w:val="24"/>
      <w:szCs w:val="36"/>
    </w:rPr>
  </w:style>
  <w:style w:type="character" w:customStyle="1" w:styleId="Heading4Char">
    <w:name w:val="Heading 4 Char"/>
    <w:basedOn w:val="DefaultParagraphFont"/>
    <w:link w:val="Heading4"/>
    <w:uiPriority w:val="9"/>
    <w:rsid w:val="000277B7"/>
    <w:rPr>
      <w:rFonts w:ascii="Times New Roman" w:eastAsia="Calibri" w:hAnsi="Times New Roman" w:cs="Times New Roman"/>
      <w:b/>
      <w:bCs/>
      <w:color w:val="000000" w:themeColor="text1"/>
      <w:kern w:val="0"/>
      <w:sz w:val="36"/>
      <w:szCs w:val="36"/>
    </w:rPr>
  </w:style>
  <w:style w:type="character" w:styleId="Emphasis">
    <w:name w:val="Emphasis"/>
    <w:uiPriority w:val="20"/>
    <w:qFormat/>
    <w:rsid w:val="00E1453F"/>
    <w:rPr>
      <w:i/>
      <w:iCs/>
    </w:rPr>
  </w:style>
  <w:style w:type="character" w:customStyle="1" w:styleId="Heading3Char">
    <w:name w:val="Heading 3 Char"/>
    <w:basedOn w:val="DefaultParagraphFont"/>
    <w:link w:val="Heading3"/>
    <w:uiPriority w:val="9"/>
    <w:qFormat/>
    <w:rsid w:val="000277B7"/>
    <w:rPr>
      <w:rFonts w:ascii="Times New Roman" w:eastAsia="Calibri" w:hAnsi="Times New Roman" w:cs="Times New Roman"/>
      <w:b/>
      <w:bCs/>
      <w:color w:val="000000" w:themeColor="text1"/>
      <w:kern w:val="0"/>
      <w:sz w:val="36"/>
      <w:szCs w:val="36"/>
    </w:rPr>
  </w:style>
  <w:style w:type="paragraph" w:styleId="NoSpacing">
    <w:name w:val="No Spacing"/>
    <w:uiPriority w:val="1"/>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59"/>
    <w:qFormat/>
    <w:rsid w:val="00BB3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3A83"/>
    <w:pPr>
      <w:spacing w:before="0" w:after="200"/>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rsid w:val="00076BA5"/>
    <w:pPr>
      <w:spacing w:before="0"/>
      <w:jc w:val="left"/>
    </w:pPr>
    <w:rPr>
      <w:rFonts w:eastAsiaTheme="minorHAnsi" w:cs="Times New Roman"/>
      <w:b/>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jc w:val="left"/>
    </w:pPr>
    <w:rPr>
      <w:rFonts w:eastAsia="Times New Roman" w:cs="Times New Roman"/>
      <w:szCs w:val="24"/>
      <w14:ligatures w14:val="none"/>
    </w:rPr>
  </w:style>
  <w:style w:type="paragraph" w:customStyle="1" w:styleId="TABLES0">
    <w:name w:val="TABLES"/>
    <w:basedOn w:val="Normal"/>
    <w:rsid w:val="00437393"/>
    <w:rPr>
      <w:rFonts w:cs="Times New Roman"/>
      <w:b/>
      <w14:ligatures w14:val="none"/>
    </w:rPr>
  </w:style>
  <w:style w:type="table"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Caption"/>
    <w:next w:val="Caption"/>
    <w:rsid w:val="00860F17"/>
    <w:pPr>
      <w:keepNext/>
      <w:jc w:val="left"/>
    </w:pPr>
    <w:rPr>
      <w:rFonts w:eastAsia="Calibri"/>
      <w:color w:val="auto"/>
      <w:kern w:val="2"/>
      <w:sz w:val="24"/>
      <w:szCs w:val="24"/>
      <w14:ligatures w14:val="standardContextual"/>
    </w:rPr>
  </w:style>
  <w:style w:type="character" w:customStyle="1" w:styleId="UnresolvedMention2">
    <w:name w:val="Unresolved Mention2"/>
    <w:basedOn w:val="DefaultParagraphFont"/>
    <w:uiPriority w:val="99"/>
    <w:semiHidden/>
    <w:unhideWhenUsed/>
    <w:rsid w:val="00790BF9"/>
    <w:rPr>
      <w:color w:val="605E5C"/>
      <w:shd w:val="clear" w:color="auto" w:fill="E1DFDD"/>
    </w:rPr>
  </w:style>
  <w:style w:type="character" w:styleId="Strong">
    <w:name w:val="Strong"/>
    <w:basedOn w:val="DefaultParagraphFont"/>
    <w:uiPriority w:val="22"/>
    <w:qFormat/>
    <w:rsid w:val="001F51C1"/>
    <w:rPr>
      <w:b/>
      <w:bCs/>
    </w:rPr>
  </w:style>
  <w:style w:type="paragraph" w:styleId="BalloonText">
    <w:name w:val="Balloon Text"/>
    <w:basedOn w:val="Normal"/>
    <w:link w:val="BalloonTextChar"/>
    <w:uiPriority w:val="99"/>
    <w:semiHidden/>
    <w:unhideWhenUsed/>
    <w:rsid w:val="000277B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7B7"/>
    <w:rPr>
      <w:rFonts w:ascii="Segoe UI" w:eastAsia="Calibri" w:hAnsi="Segoe UI" w:cs="Segoe UI"/>
      <w:kern w:val="0"/>
      <w:sz w:val="18"/>
      <w:szCs w:val="18"/>
    </w:rPr>
  </w:style>
  <w:style w:type="character" w:customStyle="1" w:styleId="UnresolvedMention3">
    <w:name w:val="Unresolved Mention3"/>
    <w:basedOn w:val="DefaultParagraphFont"/>
    <w:uiPriority w:val="99"/>
    <w:semiHidden/>
    <w:unhideWhenUsed/>
    <w:rsid w:val="000277B7"/>
    <w:rPr>
      <w:color w:val="605E5C"/>
      <w:shd w:val="clear" w:color="auto" w:fill="E1DFDD"/>
    </w:rPr>
  </w:style>
  <w:style w:type="character" w:styleId="CommentReference">
    <w:name w:val="annotation reference"/>
    <w:basedOn w:val="DefaultParagraphFont"/>
    <w:uiPriority w:val="99"/>
    <w:semiHidden/>
    <w:unhideWhenUsed/>
    <w:rsid w:val="006F6FD0"/>
    <w:rPr>
      <w:sz w:val="16"/>
      <w:szCs w:val="16"/>
    </w:rPr>
  </w:style>
  <w:style w:type="paragraph" w:styleId="CommentText">
    <w:name w:val="annotation text"/>
    <w:basedOn w:val="Normal"/>
    <w:link w:val="CommentTextChar"/>
    <w:uiPriority w:val="99"/>
    <w:semiHidden/>
    <w:unhideWhenUsed/>
    <w:rsid w:val="006F6FD0"/>
    <w:rPr>
      <w:sz w:val="20"/>
      <w:szCs w:val="20"/>
    </w:rPr>
  </w:style>
  <w:style w:type="character" w:customStyle="1" w:styleId="CommentTextChar">
    <w:name w:val="Comment Text Char"/>
    <w:basedOn w:val="DefaultParagraphFont"/>
    <w:link w:val="CommentText"/>
    <w:uiPriority w:val="99"/>
    <w:semiHidden/>
    <w:rsid w:val="006F6FD0"/>
    <w:rPr>
      <w:rFonts w:ascii="Times New Roman" w:eastAsia="Calibri" w:hAnsi="Times New Roman" w:cs="SimSun"/>
      <w:kern w:val="0"/>
      <w:sz w:val="20"/>
      <w:szCs w:val="20"/>
    </w:rPr>
  </w:style>
  <w:style w:type="paragraph" w:styleId="CommentSubject">
    <w:name w:val="annotation subject"/>
    <w:basedOn w:val="CommentText"/>
    <w:next w:val="CommentText"/>
    <w:link w:val="CommentSubjectChar"/>
    <w:uiPriority w:val="99"/>
    <w:semiHidden/>
    <w:unhideWhenUsed/>
    <w:rsid w:val="006F6FD0"/>
    <w:rPr>
      <w:b/>
      <w:bCs/>
    </w:rPr>
  </w:style>
  <w:style w:type="character" w:customStyle="1" w:styleId="CommentSubjectChar">
    <w:name w:val="Comment Subject Char"/>
    <w:basedOn w:val="CommentTextChar"/>
    <w:link w:val="CommentSubject"/>
    <w:uiPriority w:val="99"/>
    <w:semiHidden/>
    <w:rsid w:val="006F6FD0"/>
    <w:rPr>
      <w:rFonts w:ascii="Times New Roman" w:eastAsia="Calibri" w:hAnsi="Times New Roman" w:cs="SimSun"/>
      <w:b/>
      <w:bCs/>
      <w:kern w:val="0"/>
      <w:sz w:val="20"/>
      <w:szCs w:val="20"/>
    </w:rPr>
  </w:style>
  <w:style w:type="paragraph" w:customStyle="1" w:styleId="whitespace-normal">
    <w:name w:val="whitespace-normal"/>
    <w:basedOn w:val="Normal"/>
    <w:rsid w:val="006F6FD0"/>
    <w:pPr>
      <w:spacing w:before="100" w:beforeAutospacing="1" w:after="100" w:afterAutospacing="1"/>
      <w:jc w:val="left"/>
    </w:pPr>
    <w:rPr>
      <w:rFonts w:eastAsia="Times New Roman" w:cs="Times New Roman"/>
      <w:szCs w:val="24"/>
      <w:lang w:val="en-GB" w:eastAsia="en-GB"/>
      <w14:ligatures w14:val="none"/>
    </w:rPr>
  </w:style>
  <w:style w:type="character" w:styleId="UnresolvedMention">
    <w:name w:val="Unresolved Mention"/>
    <w:basedOn w:val="DefaultParagraphFont"/>
    <w:uiPriority w:val="99"/>
    <w:semiHidden/>
    <w:unhideWhenUsed/>
    <w:rsid w:val="00E75A20"/>
    <w:rPr>
      <w:color w:val="605E5C"/>
      <w:shd w:val="clear" w:color="auto" w:fill="E1DFDD"/>
    </w:rPr>
  </w:style>
  <w:style w:type="paragraph" w:styleId="Header">
    <w:name w:val="header"/>
    <w:basedOn w:val="Normal"/>
    <w:link w:val="HeaderChar"/>
    <w:uiPriority w:val="99"/>
    <w:unhideWhenUsed/>
    <w:rsid w:val="008F05C5"/>
    <w:pPr>
      <w:tabs>
        <w:tab w:val="center" w:pos="4680"/>
        <w:tab w:val="right" w:pos="9360"/>
      </w:tabs>
      <w:spacing w:before="0" w:after="0"/>
    </w:pPr>
  </w:style>
  <w:style w:type="character" w:customStyle="1" w:styleId="HeaderChar">
    <w:name w:val="Header Char"/>
    <w:basedOn w:val="DefaultParagraphFont"/>
    <w:link w:val="Header"/>
    <w:uiPriority w:val="99"/>
    <w:rsid w:val="008F05C5"/>
    <w:rPr>
      <w:rFonts w:ascii="Times New Roman" w:eastAsia="Calibri" w:hAnsi="Times New Roman" w:cs="SimSu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41792">
      <w:bodyDiv w:val="1"/>
      <w:marLeft w:val="0"/>
      <w:marRight w:val="0"/>
      <w:marTop w:val="0"/>
      <w:marBottom w:val="0"/>
      <w:divBdr>
        <w:top w:val="none" w:sz="0" w:space="0" w:color="auto"/>
        <w:left w:val="none" w:sz="0" w:space="0" w:color="auto"/>
        <w:bottom w:val="none" w:sz="0" w:space="0" w:color="auto"/>
        <w:right w:val="none" w:sz="0" w:space="0" w:color="auto"/>
      </w:divBdr>
    </w:div>
    <w:div w:id="220949357">
      <w:bodyDiv w:val="1"/>
      <w:marLeft w:val="0"/>
      <w:marRight w:val="0"/>
      <w:marTop w:val="0"/>
      <w:marBottom w:val="0"/>
      <w:divBdr>
        <w:top w:val="none" w:sz="0" w:space="0" w:color="auto"/>
        <w:left w:val="none" w:sz="0" w:space="0" w:color="auto"/>
        <w:bottom w:val="none" w:sz="0" w:space="0" w:color="auto"/>
        <w:right w:val="none" w:sz="0" w:space="0" w:color="auto"/>
      </w:divBdr>
    </w:div>
    <w:div w:id="340470004">
      <w:bodyDiv w:val="1"/>
      <w:marLeft w:val="0"/>
      <w:marRight w:val="0"/>
      <w:marTop w:val="0"/>
      <w:marBottom w:val="0"/>
      <w:divBdr>
        <w:top w:val="none" w:sz="0" w:space="0" w:color="auto"/>
        <w:left w:val="none" w:sz="0" w:space="0" w:color="auto"/>
        <w:bottom w:val="none" w:sz="0" w:space="0" w:color="auto"/>
        <w:right w:val="none" w:sz="0" w:space="0" w:color="auto"/>
      </w:divBdr>
    </w:div>
    <w:div w:id="566765604">
      <w:bodyDiv w:val="1"/>
      <w:marLeft w:val="0"/>
      <w:marRight w:val="0"/>
      <w:marTop w:val="0"/>
      <w:marBottom w:val="0"/>
      <w:divBdr>
        <w:top w:val="none" w:sz="0" w:space="0" w:color="auto"/>
        <w:left w:val="none" w:sz="0" w:space="0" w:color="auto"/>
        <w:bottom w:val="none" w:sz="0" w:space="0" w:color="auto"/>
        <w:right w:val="none" w:sz="0" w:space="0" w:color="auto"/>
      </w:divBdr>
    </w:div>
    <w:div w:id="583222418">
      <w:bodyDiv w:val="1"/>
      <w:marLeft w:val="0"/>
      <w:marRight w:val="0"/>
      <w:marTop w:val="0"/>
      <w:marBottom w:val="0"/>
      <w:divBdr>
        <w:top w:val="none" w:sz="0" w:space="0" w:color="auto"/>
        <w:left w:val="none" w:sz="0" w:space="0" w:color="auto"/>
        <w:bottom w:val="none" w:sz="0" w:space="0" w:color="auto"/>
        <w:right w:val="none" w:sz="0" w:space="0" w:color="auto"/>
      </w:divBdr>
    </w:div>
    <w:div w:id="618725703">
      <w:bodyDiv w:val="1"/>
      <w:marLeft w:val="0"/>
      <w:marRight w:val="0"/>
      <w:marTop w:val="0"/>
      <w:marBottom w:val="0"/>
      <w:divBdr>
        <w:top w:val="none" w:sz="0" w:space="0" w:color="auto"/>
        <w:left w:val="none" w:sz="0" w:space="0" w:color="auto"/>
        <w:bottom w:val="none" w:sz="0" w:space="0" w:color="auto"/>
        <w:right w:val="none" w:sz="0" w:space="0" w:color="auto"/>
      </w:divBdr>
    </w:div>
    <w:div w:id="947202476">
      <w:bodyDiv w:val="1"/>
      <w:marLeft w:val="0"/>
      <w:marRight w:val="0"/>
      <w:marTop w:val="0"/>
      <w:marBottom w:val="0"/>
      <w:divBdr>
        <w:top w:val="none" w:sz="0" w:space="0" w:color="auto"/>
        <w:left w:val="none" w:sz="0" w:space="0" w:color="auto"/>
        <w:bottom w:val="none" w:sz="0" w:space="0" w:color="auto"/>
        <w:right w:val="none" w:sz="0" w:space="0" w:color="auto"/>
      </w:divBdr>
    </w:div>
    <w:div w:id="1041175574">
      <w:bodyDiv w:val="1"/>
      <w:marLeft w:val="0"/>
      <w:marRight w:val="0"/>
      <w:marTop w:val="0"/>
      <w:marBottom w:val="0"/>
      <w:divBdr>
        <w:top w:val="none" w:sz="0" w:space="0" w:color="auto"/>
        <w:left w:val="none" w:sz="0" w:space="0" w:color="auto"/>
        <w:bottom w:val="none" w:sz="0" w:space="0" w:color="auto"/>
        <w:right w:val="none" w:sz="0" w:space="0" w:color="auto"/>
      </w:divBdr>
    </w:div>
    <w:div w:id="1208760504">
      <w:bodyDiv w:val="1"/>
      <w:marLeft w:val="0"/>
      <w:marRight w:val="0"/>
      <w:marTop w:val="0"/>
      <w:marBottom w:val="0"/>
      <w:divBdr>
        <w:top w:val="none" w:sz="0" w:space="0" w:color="auto"/>
        <w:left w:val="none" w:sz="0" w:space="0" w:color="auto"/>
        <w:bottom w:val="none" w:sz="0" w:space="0" w:color="auto"/>
        <w:right w:val="none" w:sz="0" w:space="0" w:color="auto"/>
      </w:divBdr>
    </w:div>
    <w:div w:id="1240483030">
      <w:bodyDiv w:val="1"/>
      <w:marLeft w:val="0"/>
      <w:marRight w:val="0"/>
      <w:marTop w:val="0"/>
      <w:marBottom w:val="0"/>
      <w:divBdr>
        <w:top w:val="none" w:sz="0" w:space="0" w:color="auto"/>
        <w:left w:val="none" w:sz="0" w:space="0" w:color="auto"/>
        <w:bottom w:val="none" w:sz="0" w:space="0" w:color="auto"/>
        <w:right w:val="none" w:sz="0" w:space="0" w:color="auto"/>
      </w:divBdr>
    </w:div>
    <w:div w:id="1380744296">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
    <w:div w:id="1806503340">
      <w:bodyDiv w:val="1"/>
      <w:marLeft w:val="0"/>
      <w:marRight w:val="0"/>
      <w:marTop w:val="0"/>
      <w:marBottom w:val="0"/>
      <w:divBdr>
        <w:top w:val="none" w:sz="0" w:space="0" w:color="auto"/>
        <w:left w:val="none" w:sz="0" w:space="0" w:color="auto"/>
        <w:bottom w:val="none" w:sz="0" w:space="0" w:color="auto"/>
        <w:right w:val="none" w:sz="0" w:space="0" w:color="auto"/>
      </w:divBdr>
    </w:div>
    <w:div w:id="1830245444">
      <w:bodyDiv w:val="1"/>
      <w:marLeft w:val="0"/>
      <w:marRight w:val="0"/>
      <w:marTop w:val="0"/>
      <w:marBottom w:val="0"/>
      <w:divBdr>
        <w:top w:val="none" w:sz="0" w:space="0" w:color="auto"/>
        <w:left w:val="none" w:sz="0" w:space="0" w:color="auto"/>
        <w:bottom w:val="none" w:sz="0" w:space="0" w:color="auto"/>
        <w:right w:val="none" w:sz="0" w:space="0" w:color="auto"/>
      </w:divBdr>
    </w:div>
    <w:div w:id="185699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1468-0335.1937.tb00002.x" TargetMode="External"/><Relationship Id="rId18" Type="http://schemas.openxmlformats.org/officeDocument/2006/relationships/hyperlink" Target="https://doi.org/10.1016/j.ijhm.2020.102823" TargetMode="External"/><Relationship Id="rId26" Type="http://schemas.openxmlformats.org/officeDocument/2006/relationships/hyperlink" Target="https://doi.org/10.4314/ejbm.v5i2.5" TargetMode="External"/><Relationship Id="rId39" Type="http://schemas.openxmlformats.org/officeDocument/2006/relationships/footer" Target="footer1.xml"/><Relationship Id="rId21" Type="http://schemas.openxmlformats.org/officeDocument/2006/relationships/hyperlink" Target="https://doi.org/10.1016/j.fintech.2022.100250" TargetMode="External"/><Relationship Id="rId34" Type="http://schemas.openxmlformats.org/officeDocument/2006/relationships/hyperlink" Target="https://doi.org/10.1016/j.ijhm.2021.103066" TargetMode="External"/><Relationship Id="rId42" Type="http://schemas.openxmlformats.org/officeDocument/2006/relationships/footer" Target="footer3.xml"/><Relationship Id="rId7" Type="http://schemas.openxmlformats.org/officeDocument/2006/relationships/hyperlink" Target="https://doi.org/10.1108/IJRDM-10-2021-0401" TargetMode="External"/><Relationship Id="rId2" Type="http://schemas.openxmlformats.org/officeDocument/2006/relationships/styles" Target="styles.xml"/><Relationship Id="rId16" Type="http://schemas.openxmlformats.org/officeDocument/2006/relationships/hyperlink" Target="https://doi.org/10.1002/smj.425" TargetMode="External"/><Relationship Id="rId20" Type="http://schemas.openxmlformats.org/officeDocument/2006/relationships/hyperlink" Target="https://doi.org/10.1080/15228916.2020.1772075" TargetMode="External"/><Relationship Id="rId29" Type="http://schemas.openxmlformats.org/officeDocument/2006/relationships/hyperlink" Target="https://doi.org/10.2139/ssrn.3798202"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htm.2023.08.005" TargetMode="External"/><Relationship Id="rId24" Type="http://schemas.openxmlformats.org/officeDocument/2006/relationships/hyperlink" Target="https://doi.org/10.1016/j.jbusres.2022.02.007" TargetMode="External"/><Relationship Id="rId32" Type="http://schemas.openxmlformats.org/officeDocument/2006/relationships/hyperlink" Target="https://doi.org/10.1016/j.jbusres.2022.12.004"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24917/55557428" TargetMode="External"/><Relationship Id="rId23" Type="http://schemas.openxmlformats.org/officeDocument/2006/relationships/hyperlink" Target="https://doi.org/10.1016/j.tmp.2023.100904" TargetMode="External"/><Relationship Id="rId28" Type="http://schemas.openxmlformats.org/officeDocument/2006/relationships/hyperlink" Target="https://doi.org/10.1016/j.fintech.2020.100220" TargetMode="External"/><Relationship Id="rId36" Type="http://schemas.openxmlformats.org/officeDocument/2006/relationships/hyperlink" Target="https://doi.org/10.1016/j.jbusres.2020.10.039" TargetMode="External"/><Relationship Id="rId10" Type="http://schemas.openxmlformats.org/officeDocument/2006/relationships/hyperlink" Target="https://doi.org/10.17705/1jais.00136" TargetMode="External"/><Relationship Id="rId19" Type="http://schemas.openxmlformats.org/officeDocument/2006/relationships/hyperlink" Target="https://doi.org/10.1093/jleo/1.1.33" TargetMode="External"/><Relationship Id="rId31" Type="http://schemas.openxmlformats.org/officeDocument/2006/relationships/hyperlink" Target="https://doi.org/10.1177/10963480221074385"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7705/1jais.00137" TargetMode="External"/><Relationship Id="rId14" Type="http://schemas.openxmlformats.org/officeDocument/2006/relationships/hyperlink" Target="https://doi.org/10.2307/249008" TargetMode="External"/><Relationship Id="rId22" Type="http://schemas.openxmlformats.org/officeDocument/2006/relationships/hyperlink" Target="https://doi.org/10.1016/j.jbusres.2022.04.045" TargetMode="External"/><Relationship Id="rId27" Type="http://schemas.openxmlformats.org/officeDocument/2006/relationships/hyperlink" Target="https://doi.org/10.1016/j.ijht.2023.04.001" TargetMode="External"/><Relationship Id="rId30" Type="http://schemas.openxmlformats.org/officeDocument/2006/relationships/hyperlink" Target="https://doi.org/10.1016/j.jaccfin.2022.01.004" TargetMode="External"/><Relationship Id="rId35" Type="http://schemas.openxmlformats.org/officeDocument/2006/relationships/hyperlink" Target="https://doi.org/10.1080/10913211.2022.1963814" TargetMode="External"/><Relationship Id="rId43" Type="http://schemas.openxmlformats.org/officeDocument/2006/relationships/fontTable" Target="fontTable.xml"/><Relationship Id="rId8" Type="http://schemas.openxmlformats.org/officeDocument/2006/relationships/hyperlink" Target="https://doi.org/10.2139/ssrn.3724259" TargetMode="External"/><Relationship Id="rId3" Type="http://schemas.openxmlformats.org/officeDocument/2006/relationships/settings" Target="settings.xml"/><Relationship Id="rId12" Type="http://schemas.openxmlformats.org/officeDocument/2006/relationships/hyperlink" Target="https://doi.org/10.1016/j.im.2002.04.002" TargetMode="External"/><Relationship Id="rId17" Type="http://schemas.openxmlformats.org/officeDocument/2006/relationships/hyperlink" Target="https://doi.org/10.5465/amr.1996.9602161581" TargetMode="External"/><Relationship Id="rId25" Type="http://schemas.openxmlformats.org/officeDocument/2006/relationships/hyperlink" Target="https://doi.org/10.1177/13548166221118189" TargetMode="External"/><Relationship Id="rId33" Type="http://schemas.openxmlformats.org/officeDocument/2006/relationships/hyperlink" Target="https://doi.org/10.1177/14673584221121731"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23</Pages>
  <Words>9565</Words>
  <Characters>54521</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WUCHERERIA BANCROFTI</dc:creator>
  <cp:keywords/>
  <dc:description/>
  <cp:lastModifiedBy>SDI 1180</cp:lastModifiedBy>
  <cp:revision>18</cp:revision>
  <dcterms:created xsi:type="dcterms:W3CDTF">2025-10-26T08:07:00Z</dcterms:created>
  <dcterms:modified xsi:type="dcterms:W3CDTF">2025-10-28T10:47:00Z</dcterms:modified>
</cp:coreProperties>
</file>