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C51B17" w14:textId="77777777" w:rsidR="00FB79CB" w:rsidRPr="00FB79CB" w:rsidRDefault="00FB79CB" w:rsidP="00FB79CB">
      <w:pPr>
        <w:spacing w:after="0" w:line="240" w:lineRule="auto"/>
        <w:jc w:val="center"/>
        <w:rPr>
          <w:rFonts w:ascii="Times New Roman" w:hAnsi="Times New Roman" w:cs="Times New Roman"/>
          <w:b/>
          <w:bCs/>
          <w:sz w:val="24"/>
          <w:szCs w:val="24"/>
        </w:rPr>
      </w:pPr>
      <w:r w:rsidRPr="00FB79CB">
        <w:rPr>
          <w:rFonts w:ascii="Times New Roman" w:hAnsi="Times New Roman" w:cs="Times New Roman"/>
          <w:b/>
          <w:bCs/>
          <w:sz w:val="24"/>
          <w:szCs w:val="24"/>
          <w:lang w:val="en"/>
        </w:rPr>
        <w:t>ECONOMIC AND ENVIRONMENTAL RELATIONSHIP IN EAST KALIMANTAN</w:t>
      </w:r>
    </w:p>
    <w:p w14:paraId="1F55E70D" w14:textId="19023981" w:rsidR="006F45A4" w:rsidRDefault="006F45A4" w:rsidP="001C2F83">
      <w:pPr>
        <w:spacing w:after="0" w:line="240" w:lineRule="auto"/>
        <w:jc w:val="center"/>
        <w:rPr>
          <w:rFonts w:ascii="Times New Roman" w:hAnsi="Times New Roman" w:cs="Times New Roman"/>
          <w:sz w:val="24"/>
          <w:szCs w:val="24"/>
        </w:rPr>
      </w:pPr>
    </w:p>
    <w:p w14:paraId="3DDA1623" w14:textId="77777777" w:rsidR="00870BFC" w:rsidRDefault="00870BFC" w:rsidP="00870BFC">
      <w:pPr>
        <w:spacing w:after="0" w:line="240" w:lineRule="auto"/>
        <w:ind w:left="142" w:hanging="142"/>
        <w:jc w:val="both"/>
        <w:rPr>
          <w:rFonts w:ascii="Times New Roman" w:hAnsi="Times New Roman" w:cs="Times New Roman"/>
          <w:sz w:val="24"/>
          <w:szCs w:val="24"/>
        </w:rPr>
      </w:pPr>
    </w:p>
    <w:p w14:paraId="77F762DD" w14:textId="77777777" w:rsidR="00870BFC" w:rsidRDefault="00870BFC" w:rsidP="00870BFC">
      <w:pPr>
        <w:spacing w:after="0" w:line="240" w:lineRule="auto"/>
        <w:ind w:left="142" w:hanging="142"/>
        <w:jc w:val="both"/>
        <w:rPr>
          <w:rFonts w:ascii="Times New Roman" w:hAnsi="Times New Roman" w:cs="Times New Roman"/>
          <w:sz w:val="24"/>
          <w:szCs w:val="24"/>
        </w:rPr>
      </w:pPr>
    </w:p>
    <w:p w14:paraId="7A79E701" w14:textId="5B003F4F" w:rsidR="008C682B" w:rsidRPr="000D775B" w:rsidRDefault="00870BFC" w:rsidP="000D775B">
      <w:pPr>
        <w:spacing w:after="0" w:line="240" w:lineRule="auto"/>
        <w:ind w:left="142" w:hanging="142"/>
        <w:jc w:val="both"/>
        <w:rPr>
          <w:rFonts w:ascii="Times New Roman" w:hAnsi="Times New Roman" w:cs="Times New Roman"/>
          <w:b/>
          <w:bCs/>
          <w:sz w:val="24"/>
          <w:szCs w:val="24"/>
        </w:rPr>
      </w:pPr>
      <w:r w:rsidRPr="000D775B">
        <w:rPr>
          <w:rFonts w:ascii="Times New Roman" w:hAnsi="Times New Roman" w:cs="Times New Roman"/>
          <w:b/>
          <w:bCs/>
          <w:i/>
          <w:iCs/>
          <w:sz w:val="24"/>
          <w:szCs w:val="24"/>
        </w:rPr>
        <w:t>Abstract</w:t>
      </w:r>
      <w:r w:rsidR="000D775B" w:rsidRPr="000D775B">
        <w:rPr>
          <w:rFonts w:ascii="Times New Roman" w:hAnsi="Times New Roman" w:cs="Times New Roman"/>
          <w:b/>
          <w:bCs/>
          <w:i/>
          <w:iCs/>
          <w:sz w:val="24"/>
          <w:szCs w:val="24"/>
        </w:rPr>
        <w:t>:</w:t>
      </w:r>
      <w:r w:rsidR="000D775B">
        <w:rPr>
          <w:rFonts w:ascii="Times New Roman" w:hAnsi="Times New Roman" w:cs="Times New Roman"/>
          <w:b/>
          <w:bCs/>
          <w:sz w:val="24"/>
          <w:szCs w:val="24"/>
        </w:rPr>
        <w:t xml:space="preserve"> </w:t>
      </w:r>
      <w:r w:rsidR="008C682B" w:rsidRPr="008C682B">
        <w:rPr>
          <w:rFonts w:ascii="Times New Roman" w:hAnsi="Times New Roman" w:cs="Times New Roman"/>
          <w:sz w:val="24"/>
          <w:szCs w:val="24"/>
        </w:rPr>
        <w:t>The main principle of environmental economics is the goal of regional income growth by maintaining environmental quality in a balanced manner.</w:t>
      </w:r>
      <w:r w:rsidR="008C682B">
        <w:rPr>
          <w:rFonts w:ascii="Times New Roman" w:hAnsi="Times New Roman" w:cs="Times New Roman"/>
          <w:sz w:val="24"/>
          <w:szCs w:val="24"/>
        </w:rPr>
        <w:t xml:space="preserve"> </w:t>
      </w:r>
      <w:r w:rsidR="008C682B" w:rsidRPr="008C682B">
        <w:rPr>
          <w:rFonts w:ascii="Times New Roman" w:hAnsi="Times New Roman" w:cs="Times New Roman"/>
          <w:sz w:val="24"/>
          <w:szCs w:val="24"/>
        </w:rPr>
        <w:t xml:space="preserve">Damage to natural resources and the environment can occur when economic growth is very rapid. An emphasis on economic growth alone can cause irreparable damage to the environment. The research utilised a literature study method with qualitative descriptive analysis, drawing upon various literature sources and research findings related to economic and environmental aspects. From the results of literature studies and discussions conducted with various parties, several pieces of information were obtained regarding the relationship between the economy and the environment. Therefore, natural resources and the environment are also important elements of economic growth. And if the quality of the environment declines beyond </w:t>
      </w:r>
      <w:proofErr w:type="gramStart"/>
      <w:r w:rsidR="008C682B" w:rsidRPr="008C682B">
        <w:rPr>
          <w:rFonts w:ascii="Times New Roman" w:hAnsi="Times New Roman" w:cs="Times New Roman"/>
          <w:sz w:val="24"/>
          <w:szCs w:val="24"/>
        </w:rPr>
        <w:t>its</w:t>
      </w:r>
      <w:proofErr w:type="gramEnd"/>
      <w:r w:rsidR="008C682B" w:rsidRPr="008C682B">
        <w:rPr>
          <w:rFonts w:ascii="Times New Roman" w:hAnsi="Times New Roman" w:cs="Times New Roman"/>
          <w:sz w:val="24"/>
          <w:szCs w:val="24"/>
        </w:rPr>
        <w:t xml:space="preserve"> carrying capacity, the economy will lose its ability to grow. In order to move towards an efficient and environmentally conscious economic system to support sustainable development programmes, every economic activity must undergo a process</w:t>
      </w:r>
      <w:bookmarkStart w:id="0" w:name="_GoBack"/>
      <w:bookmarkEnd w:id="0"/>
      <w:r w:rsidR="008C682B" w:rsidRPr="008C682B">
        <w:rPr>
          <w:rFonts w:ascii="Times New Roman" w:hAnsi="Times New Roman" w:cs="Times New Roman"/>
          <w:sz w:val="24"/>
          <w:szCs w:val="24"/>
        </w:rPr>
        <w:t xml:space="preserve"> of internalisation. Conceptually, this process takes into account environmental costs or losses suffered by other parties as a component of production costs. </w:t>
      </w:r>
      <w:r w:rsidR="004E58A1" w:rsidRPr="004E58A1">
        <w:rPr>
          <w:rFonts w:ascii="Times New Roman" w:hAnsi="Times New Roman" w:cs="Times New Roman"/>
          <w:sz w:val="24"/>
          <w:szCs w:val="24"/>
        </w:rPr>
        <w:t>In decision-making and policy implementation at all levels of society, environmental considerations must be an integral component.</w:t>
      </w:r>
    </w:p>
    <w:p w14:paraId="31A0085A" w14:textId="45F981B2" w:rsidR="008C682B" w:rsidRPr="008C682B" w:rsidRDefault="008C682B" w:rsidP="00742823">
      <w:pPr>
        <w:spacing w:after="0" w:line="240" w:lineRule="auto"/>
        <w:ind w:left="1134" w:hanging="1134"/>
        <w:jc w:val="both"/>
        <w:rPr>
          <w:rFonts w:ascii="Times New Roman" w:hAnsi="Times New Roman" w:cs="Times New Roman"/>
          <w:sz w:val="24"/>
          <w:szCs w:val="24"/>
        </w:rPr>
      </w:pPr>
      <w:r w:rsidRPr="008C682B">
        <w:rPr>
          <w:rFonts w:ascii="Times New Roman" w:hAnsi="Times New Roman" w:cs="Times New Roman"/>
          <w:b/>
          <w:bCs/>
          <w:sz w:val="24"/>
          <w:szCs w:val="24"/>
        </w:rPr>
        <w:t>Keywords</w:t>
      </w:r>
      <w:r>
        <w:rPr>
          <w:rFonts w:ascii="Times New Roman" w:hAnsi="Times New Roman" w:cs="Times New Roman"/>
          <w:b/>
          <w:bCs/>
          <w:sz w:val="24"/>
          <w:szCs w:val="24"/>
        </w:rPr>
        <w:t xml:space="preserve">: </w:t>
      </w:r>
      <w:r>
        <w:rPr>
          <w:rFonts w:ascii="Times New Roman" w:hAnsi="Times New Roman" w:cs="Times New Roman"/>
          <w:sz w:val="24"/>
          <w:szCs w:val="24"/>
        </w:rPr>
        <w:t>economic, environment</w:t>
      </w:r>
      <w:r w:rsidRPr="008C682B">
        <w:rPr>
          <w:rFonts w:ascii="Times New Roman" w:hAnsi="Times New Roman" w:cs="Times New Roman"/>
          <w:sz w:val="24"/>
          <w:szCs w:val="24"/>
        </w:rPr>
        <w:t xml:space="preserve">, government, </w:t>
      </w:r>
      <w:r w:rsidR="00742823" w:rsidRPr="00742823">
        <w:rPr>
          <w:rFonts w:ascii="Times New Roman" w:hAnsi="Times New Roman" w:cs="Times New Roman"/>
          <w:sz w:val="24"/>
          <w:szCs w:val="24"/>
        </w:rPr>
        <w:t>natural resources</w:t>
      </w:r>
      <w:r w:rsidR="00742823">
        <w:rPr>
          <w:rFonts w:ascii="Times New Roman" w:hAnsi="Times New Roman" w:cs="Times New Roman"/>
          <w:sz w:val="24"/>
          <w:szCs w:val="24"/>
        </w:rPr>
        <w:t xml:space="preserve">, </w:t>
      </w:r>
      <w:r w:rsidRPr="008C682B">
        <w:rPr>
          <w:rFonts w:ascii="Times New Roman" w:hAnsi="Times New Roman" w:cs="Times New Roman"/>
          <w:sz w:val="24"/>
          <w:szCs w:val="24"/>
        </w:rPr>
        <w:t>economic growth, environmental damage, impact</w:t>
      </w:r>
    </w:p>
    <w:p w14:paraId="31DB13D0" w14:textId="4EF2FB0C" w:rsidR="006F45A4" w:rsidRPr="00870BFC" w:rsidRDefault="000D775B" w:rsidP="001C2F83">
      <w:pPr>
        <w:spacing w:after="0" w:line="240" w:lineRule="auto"/>
        <w:jc w:val="both"/>
        <w:rPr>
          <w:rFonts w:ascii="Times New Roman" w:hAnsi="Times New Roman" w:cs="Times New Roman"/>
          <w:b/>
          <w:bCs/>
          <w:sz w:val="24"/>
          <w:szCs w:val="24"/>
        </w:rPr>
      </w:pPr>
      <w:r w:rsidRPr="00870BFC">
        <w:rPr>
          <w:rFonts w:ascii="Times New Roman" w:hAnsi="Times New Roman" w:cs="Times New Roman"/>
          <w:b/>
          <w:bCs/>
          <w:sz w:val="24"/>
          <w:szCs w:val="24"/>
        </w:rPr>
        <w:t>INTRODUCTION</w:t>
      </w:r>
      <w:r w:rsidR="006F45A4" w:rsidRPr="00870BFC">
        <w:rPr>
          <w:rFonts w:ascii="Times New Roman" w:hAnsi="Times New Roman" w:cs="Times New Roman"/>
          <w:b/>
          <w:bCs/>
          <w:sz w:val="24"/>
          <w:szCs w:val="24"/>
        </w:rPr>
        <w:t xml:space="preserve"> </w:t>
      </w:r>
    </w:p>
    <w:p w14:paraId="730B86EF" w14:textId="1B3106E6" w:rsidR="00EE246B" w:rsidRDefault="00EE246B" w:rsidP="004E58A1">
      <w:pPr>
        <w:spacing w:after="0" w:line="240" w:lineRule="auto"/>
        <w:jc w:val="both"/>
        <w:rPr>
          <w:rFonts w:ascii="Times New Roman" w:hAnsi="Times New Roman" w:cs="Times New Roman"/>
          <w:sz w:val="24"/>
          <w:szCs w:val="24"/>
        </w:rPr>
      </w:pPr>
      <w:r w:rsidRPr="00EE246B">
        <w:rPr>
          <w:rFonts w:ascii="Times New Roman" w:hAnsi="Times New Roman" w:cs="Times New Roman"/>
          <w:sz w:val="24"/>
          <w:szCs w:val="24"/>
        </w:rPr>
        <w:t xml:space="preserve">The East Kalimantan community's concern for natural resources and the environment is growing, as this concern is necessary to protect, improve the quality, and ensure the existence of these resources. Public perceptions of environmental issues are divided into at least two opposing groups: those who </w:t>
      </w:r>
      <w:proofErr w:type="spellStart"/>
      <w:r w:rsidRPr="00EE246B">
        <w:rPr>
          <w:rFonts w:ascii="Times New Roman" w:hAnsi="Times New Roman" w:cs="Times New Roman"/>
          <w:sz w:val="24"/>
          <w:szCs w:val="24"/>
        </w:rPr>
        <w:t>favor</w:t>
      </w:r>
      <w:proofErr w:type="spellEnd"/>
      <w:r w:rsidRPr="00EE246B">
        <w:rPr>
          <w:rFonts w:ascii="Times New Roman" w:hAnsi="Times New Roman" w:cs="Times New Roman"/>
          <w:sz w:val="24"/>
          <w:szCs w:val="24"/>
        </w:rPr>
        <w:t xml:space="preserve"> growth and those who </w:t>
      </w:r>
      <w:proofErr w:type="spellStart"/>
      <w:r w:rsidRPr="00EE246B">
        <w:rPr>
          <w:rFonts w:ascii="Times New Roman" w:hAnsi="Times New Roman" w:cs="Times New Roman"/>
          <w:sz w:val="24"/>
          <w:szCs w:val="24"/>
        </w:rPr>
        <w:t>favor</w:t>
      </w:r>
      <w:proofErr w:type="spellEnd"/>
      <w:r w:rsidRPr="00EE246B">
        <w:rPr>
          <w:rFonts w:ascii="Times New Roman" w:hAnsi="Times New Roman" w:cs="Times New Roman"/>
          <w:sz w:val="24"/>
          <w:szCs w:val="24"/>
        </w:rPr>
        <w:t xml:space="preserve"> conservation</w:t>
      </w:r>
      <w:r w:rsidR="008E6454">
        <w:rPr>
          <w:rFonts w:ascii="Times New Roman" w:hAnsi="Times New Roman" w:cs="Times New Roman"/>
          <w:sz w:val="24"/>
          <w:szCs w:val="24"/>
        </w:rPr>
        <w:t xml:space="preserve"> (</w:t>
      </w:r>
      <w:r w:rsidR="008E6454" w:rsidRPr="008E6454">
        <w:rPr>
          <w:rFonts w:ascii="Times New Roman" w:hAnsi="Times New Roman" w:cs="Times New Roman"/>
          <w:sz w:val="24"/>
          <w:szCs w:val="24"/>
        </w:rPr>
        <w:t>Costa et al., 2021</w:t>
      </w:r>
      <w:r w:rsidR="008E6454">
        <w:rPr>
          <w:rFonts w:ascii="Times New Roman" w:hAnsi="Times New Roman" w:cs="Times New Roman"/>
          <w:sz w:val="24"/>
          <w:szCs w:val="24"/>
        </w:rPr>
        <w:t xml:space="preserve">; </w:t>
      </w:r>
      <w:r w:rsidR="008E6454" w:rsidRPr="008E6454">
        <w:rPr>
          <w:rFonts w:ascii="Times New Roman" w:hAnsi="Times New Roman" w:cs="Times New Roman"/>
          <w:sz w:val="24"/>
          <w:szCs w:val="24"/>
        </w:rPr>
        <w:t>Yang et al., 2023</w:t>
      </w:r>
      <w:r w:rsidR="008E6454">
        <w:rPr>
          <w:rFonts w:ascii="Times New Roman" w:hAnsi="Times New Roman" w:cs="Times New Roman"/>
          <w:sz w:val="24"/>
          <w:szCs w:val="24"/>
        </w:rPr>
        <w:t>)</w:t>
      </w:r>
      <w:r w:rsidRPr="00EE246B">
        <w:rPr>
          <w:rFonts w:ascii="Times New Roman" w:hAnsi="Times New Roman" w:cs="Times New Roman"/>
          <w:sz w:val="24"/>
          <w:szCs w:val="24"/>
        </w:rPr>
        <w:t>. Supporters of environmental protection argue that the environment is being rapidly polluted and destroyed, threatening human survival. Another possibility is that if all economic activity is halted to protect natural resources and the environment, this action could also lead to environmental degradation, which is closely linked to population growth</w:t>
      </w:r>
      <w:r w:rsidR="008E6454">
        <w:rPr>
          <w:rFonts w:ascii="Times New Roman" w:hAnsi="Times New Roman" w:cs="Times New Roman"/>
          <w:sz w:val="24"/>
          <w:szCs w:val="24"/>
        </w:rPr>
        <w:t xml:space="preserve"> </w:t>
      </w:r>
      <w:r w:rsidR="008E6454" w:rsidRPr="008E6454">
        <w:rPr>
          <w:rFonts w:ascii="Times New Roman" w:hAnsi="Times New Roman" w:cs="Times New Roman"/>
          <w:sz w:val="24"/>
          <w:szCs w:val="24"/>
        </w:rPr>
        <w:t xml:space="preserve">(Decker &amp; </w:t>
      </w:r>
      <w:proofErr w:type="spellStart"/>
      <w:r w:rsidR="008E6454" w:rsidRPr="008E6454">
        <w:rPr>
          <w:rFonts w:ascii="Times New Roman" w:hAnsi="Times New Roman" w:cs="Times New Roman"/>
          <w:sz w:val="24"/>
          <w:szCs w:val="24"/>
        </w:rPr>
        <w:t>Chiambaretto</w:t>
      </w:r>
      <w:proofErr w:type="spellEnd"/>
      <w:r w:rsidR="008E6454" w:rsidRPr="008E6454">
        <w:rPr>
          <w:rFonts w:ascii="Times New Roman" w:hAnsi="Times New Roman" w:cs="Times New Roman"/>
          <w:sz w:val="24"/>
          <w:szCs w:val="24"/>
        </w:rPr>
        <w:t>, 2022)</w:t>
      </w:r>
      <w:r w:rsidRPr="00EE246B">
        <w:rPr>
          <w:rFonts w:ascii="Times New Roman" w:hAnsi="Times New Roman" w:cs="Times New Roman"/>
          <w:sz w:val="24"/>
          <w:szCs w:val="24"/>
        </w:rPr>
        <w:t>. If natural resource and environmental conservation and pollution control efforts are not prioritized, economic activity will decline rapidly, especially during periods of rapid population growth.</w:t>
      </w:r>
    </w:p>
    <w:p w14:paraId="25659291" w14:textId="56D73F6E" w:rsidR="00EE246B" w:rsidRDefault="00EE246B" w:rsidP="001C2F83">
      <w:pPr>
        <w:spacing w:after="0" w:line="240" w:lineRule="auto"/>
        <w:jc w:val="both"/>
        <w:rPr>
          <w:rFonts w:ascii="Times New Roman" w:hAnsi="Times New Roman" w:cs="Times New Roman"/>
          <w:sz w:val="24"/>
          <w:szCs w:val="24"/>
        </w:rPr>
      </w:pPr>
      <w:r w:rsidRPr="00EE246B">
        <w:rPr>
          <w:rFonts w:ascii="Times New Roman" w:hAnsi="Times New Roman" w:cs="Times New Roman"/>
          <w:sz w:val="24"/>
          <w:szCs w:val="24"/>
        </w:rPr>
        <w:t>The goal of economic management policy must be focused on sustainable economic growth. The quality of natural resources and the environment can be a constraint on economic growth, so sustainable economic growth is only possible if there is adequate natural resource management and environmental protection</w:t>
      </w:r>
      <w:r w:rsidR="008E6454">
        <w:rPr>
          <w:rFonts w:ascii="Times New Roman" w:hAnsi="Times New Roman" w:cs="Times New Roman"/>
          <w:sz w:val="24"/>
          <w:szCs w:val="24"/>
        </w:rPr>
        <w:t xml:space="preserve"> </w:t>
      </w:r>
      <w:r w:rsidR="008E6454" w:rsidRPr="008E6454">
        <w:rPr>
          <w:rFonts w:ascii="Times New Roman" w:hAnsi="Times New Roman" w:cs="Times New Roman"/>
          <w:sz w:val="24"/>
          <w:szCs w:val="24"/>
        </w:rPr>
        <w:t>(</w:t>
      </w:r>
      <w:proofErr w:type="spellStart"/>
      <w:r w:rsidR="008E6454" w:rsidRPr="008E6454">
        <w:rPr>
          <w:rFonts w:ascii="Times New Roman" w:hAnsi="Times New Roman" w:cs="Times New Roman"/>
          <w:sz w:val="24"/>
          <w:szCs w:val="24"/>
        </w:rPr>
        <w:t>Aminian-Dehkordi</w:t>
      </w:r>
      <w:proofErr w:type="spellEnd"/>
      <w:r w:rsidR="008E6454" w:rsidRPr="008E6454">
        <w:rPr>
          <w:rFonts w:ascii="Times New Roman" w:hAnsi="Times New Roman" w:cs="Times New Roman"/>
          <w:sz w:val="24"/>
          <w:szCs w:val="24"/>
        </w:rPr>
        <w:t xml:space="preserve"> et al., 2023</w:t>
      </w:r>
      <w:r w:rsidR="00AB6B18">
        <w:rPr>
          <w:rFonts w:ascii="Times New Roman" w:hAnsi="Times New Roman" w:cs="Times New Roman"/>
          <w:sz w:val="24"/>
          <w:szCs w:val="24"/>
        </w:rPr>
        <w:t xml:space="preserve">; </w:t>
      </w:r>
      <w:r w:rsidR="00AB6B18" w:rsidRPr="00AB6B18">
        <w:rPr>
          <w:rFonts w:ascii="Times New Roman" w:hAnsi="Times New Roman" w:cs="Times New Roman"/>
          <w:sz w:val="24"/>
          <w:szCs w:val="24"/>
        </w:rPr>
        <w:t>Chen et al., 2023</w:t>
      </w:r>
      <w:r w:rsidR="00AB6B18">
        <w:rPr>
          <w:rFonts w:ascii="Times New Roman" w:hAnsi="Times New Roman" w:cs="Times New Roman"/>
          <w:sz w:val="24"/>
          <w:szCs w:val="24"/>
        </w:rPr>
        <w:t xml:space="preserve">; </w:t>
      </w:r>
      <w:r w:rsidR="00AB6B18" w:rsidRPr="00AB6B18">
        <w:rPr>
          <w:rFonts w:ascii="Times New Roman" w:hAnsi="Times New Roman" w:cs="Times New Roman"/>
          <w:sz w:val="24"/>
          <w:szCs w:val="24"/>
        </w:rPr>
        <w:t xml:space="preserve">Yang &amp; </w:t>
      </w:r>
      <w:proofErr w:type="spellStart"/>
      <w:r w:rsidR="00AB6B18" w:rsidRPr="00AB6B18">
        <w:rPr>
          <w:rFonts w:ascii="Times New Roman" w:hAnsi="Times New Roman" w:cs="Times New Roman"/>
          <w:sz w:val="24"/>
          <w:szCs w:val="24"/>
        </w:rPr>
        <w:t>Solangi</w:t>
      </w:r>
      <w:proofErr w:type="spellEnd"/>
      <w:r w:rsidR="00AB6B18" w:rsidRPr="00AB6B18">
        <w:rPr>
          <w:rFonts w:ascii="Times New Roman" w:hAnsi="Times New Roman" w:cs="Times New Roman"/>
          <w:sz w:val="24"/>
          <w:szCs w:val="24"/>
        </w:rPr>
        <w:t>, 2024</w:t>
      </w:r>
      <w:r w:rsidR="008E6454" w:rsidRPr="008E6454">
        <w:rPr>
          <w:rFonts w:ascii="Times New Roman" w:hAnsi="Times New Roman" w:cs="Times New Roman"/>
          <w:sz w:val="24"/>
          <w:szCs w:val="24"/>
        </w:rPr>
        <w:t>)</w:t>
      </w:r>
      <w:r w:rsidRPr="00EE246B">
        <w:rPr>
          <w:rFonts w:ascii="Times New Roman" w:hAnsi="Times New Roman" w:cs="Times New Roman"/>
          <w:sz w:val="24"/>
          <w:szCs w:val="24"/>
        </w:rPr>
        <w:t>. In conventional economic processes, policy makers have set the goal of economic growth, namely increasing Regional Income or Gross Domestic Product, as the main objective. The Role of the Natural Environment A simple definition of an economic system is a simple illustration that only shows an interaction between companies and homes, an interaction between companies and households where households offer their services to companies, and in turn companies provide their products to households. Of course, there are many complex definitions of economic systems, such as those involving interactions between households, companies, the financial system, and the government.</w:t>
      </w:r>
    </w:p>
    <w:p w14:paraId="18E71563" w14:textId="77777777" w:rsidR="00EE246B" w:rsidRDefault="00EE246B" w:rsidP="001C2F83">
      <w:pPr>
        <w:spacing w:after="0" w:line="240" w:lineRule="auto"/>
        <w:jc w:val="both"/>
        <w:rPr>
          <w:rFonts w:ascii="Times New Roman" w:hAnsi="Times New Roman" w:cs="Times New Roman"/>
          <w:sz w:val="24"/>
          <w:szCs w:val="24"/>
        </w:rPr>
      </w:pPr>
      <w:r w:rsidRPr="00EE246B">
        <w:rPr>
          <w:rFonts w:ascii="Times New Roman" w:hAnsi="Times New Roman" w:cs="Times New Roman"/>
          <w:sz w:val="24"/>
          <w:szCs w:val="24"/>
        </w:rPr>
        <w:t xml:space="preserve">Economic theorists often fail to include natural resources and the environment as components of the economic system. This is a significant shortcoming, as both businesses and households constantly interact with natural resources and the environment. More precisely, in this interaction, the environment can be described as supporting the sustainability of household and </w:t>
      </w:r>
      <w:r w:rsidRPr="00EE246B">
        <w:rPr>
          <w:rFonts w:ascii="Times New Roman" w:hAnsi="Times New Roman" w:cs="Times New Roman"/>
          <w:sz w:val="24"/>
          <w:szCs w:val="24"/>
        </w:rPr>
        <w:lastRenderedPageBreak/>
        <w:t>business activities, and ultimately, economic activity. Therefore, it is necessary to revise the conventional definition of the economic system by incorporating natural resources and the environment as an integrated component.</w:t>
      </w:r>
    </w:p>
    <w:p w14:paraId="2B6F8FA3" w14:textId="65AAFEC6" w:rsidR="004E58A1" w:rsidRDefault="00EE246B" w:rsidP="001C2F83">
      <w:pPr>
        <w:spacing w:after="0" w:line="240" w:lineRule="auto"/>
        <w:jc w:val="both"/>
        <w:rPr>
          <w:rFonts w:ascii="Times New Roman" w:hAnsi="Times New Roman" w:cs="Times New Roman"/>
          <w:b/>
          <w:bCs/>
          <w:sz w:val="24"/>
          <w:szCs w:val="24"/>
        </w:rPr>
      </w:pPr>
      <w:r w:rsidRPr="004E58A1">
        <w:rPr>
          <w:rFonts w:ascii="Times New Roman" w:hAnsi="Times New Roman" w:cs="Times New Roman"/>
          <w:b/>
          <w:bCs/>
          <w:sz w:val="24"/>
          <w:szCs w:val="24"/>
        </w:rPr>
        <w:t>RESEARCH METHODS</w:t>
      </w:r>
    </w:p>
    <w:p w14:paraId="1B21E974" w14:textId="41E34092" w:rsidR="00825D23" w:rsidRPr="00284BDA" w:rsidRDefault="00284BDA" w:rsidP="001C2F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Pr="00284BDA">
        <w:rPr>
          <w:rFonts w:ascii="Times New Roman" w:hAnsi="Times New Roman" w:cs="Times New Roman"/>
          <w:sz w:val="24"/>
          <w:szCs w:val="24"/>
        </w:rPr>
        <w:t>he research method used in this article is a Qualitative Literature Review, which is a narrative and interpretive literature review approach, differing from the Systematic Literature Review approach, which is more structured and procedural (</w:t>
      </w:r>
      <w:proofErr w:type="spellStart"/>
      <w:r w:rsidRPr="00284BDA">
        <w:rPr>
          <w:rFonts w:ascii="Times New Roman" w:hAnsi="Times New Roman" w:cs="Times New Roman"/>
          <w:sz w:val="24"/>
          <w:szCs w:val="24"/>
        </w:rPr>
        <w:t>Sataloff</w:t>
      </w:r>
      <w:proofErr w:type="spellEnd"/>
      <w:r w:rsidRPr="00284BDA">
        <w:rPr>
          <w:rFonts w:ascii="Times New Roman" w:hAnsi="Times New Roman" w:cs="Times New Roman"/>
          <w:sz w:val="24"/>
          <w:szCs w:val="24"/>
        </w:rPr>
        <w:t xml:space="preserve"> et al., 2021). The stages in a Qualitative Literature Review begin with searching for primary and secondary sources using reputable databases</w:t>
      </w:r>
      <w:r>
        <w:rPr>
          <w:rFonts w:ascii="Times New Roman" w:hAnsi="Times New Roman" w:cs="Times New Roman"/>
          <w:sz w:val="24"/>
          <w:szCs w:val="24"/>
        </w:rPr>
        <w:t xml:space="preserve">. </w:t>
      </w:r>
      <w:r w:rsidRPr="00284BDA">
        <w:rPr>
          <w:rFonts w:ascii="Times New Roman" w:hAnsi="Times New Roman" w:cs="Times New Roman"/>
          <w:sz w:val="24"/>
          <w:szCs w:val="24"/>
        </w:rPr>
        <w:t>Qualitative Literature Review focuses on in-depth understanding and contextual interpretation of the phenomena being studied, rather than merely conducting a systematic synthesis to answer highly specific research questions (</w:t>
      </w:r>
      <w:proofErr w:type="spellStart"/>
      <w:r w:rsidRPr="00284BDA">
        <w:rPr>
          <w:rFonts w:ascii="Times New Roman" w:hAnsi="Times New Roman" w:cs="Times New Roman"/>
          <w:sz w:val="24"/>
          <w:szCs w:val="24"/>
        </w:rPr>
        <w:t>Mohajan</w:t>
      </w:r>
      <w:proofErr w:type="spellEnd"/>
      <w:r w:rsidRPr="00284BDA">
        <w:rPr>
          <w:rFonts w:ascii="Times New Roman" w:hAnsi="Times New Roman" w:cs="Times New Roman"/>
          <w:sz w:val="24"/>
          <w:szCs w:val="24"/>
        </w:rPr>
        <w:t xml:space="preserve">, </w:t>
      </w:r>
      <w:proofErr w:type="gramStart"/>
      <w:r w:rsidRPr="00284BDA">
        <w:rPr>
          <w:rFonts w:ascii="Times New Roman" w:hAnsi="Times New Roman" w:cs="Times New Roman"/>
          <w:sz w:val="24"/>
          <w:szCs w:val="24"/>
        </w:rPr>
        <w:t>2018;Susanto</w:t>
      </w:r>
      <w:proofErr w:type="gramEnd"/>
      <w:r w:rsidRPr="00284BDA">
        <w:rPr>
          <w:rFonts w:ascii="Times New Roman" w:hAnsi="Times New Roman" w:cs="Times New Roman"/>
          <w:sz w:val="24"/>
          <w:szCs w:val="24"/>
        </w:rPr>
        <w:t xml:space="preserve"> et al., 2024;Tenny et al., 2022)</w:t>
      </w:r>
      <w:r>
        <w:rPr>
          <w:rFonts w:ascii="Times New Roman" w:hAnsi="Times New Roman" w:cs="Times New Roman"/>
          <w:sz w:val="24"/>
          <w:szCs w:val="24"/>
        </w:rPr>
        <w:t>.</w:t>
      </w:r>
    </w:p>
    <w:p w14:paraId="727C00EC" w14:textId="61531575" w:rsidR="004E58A1" w:rsidRPr="004E58A1" w:rsidRDefault="00EE246B" w:rsidP="001C2F83">
      <w:pPr>
        <w:spacing w:after="0" w:line="240" w:lineRule="auto"/>
        <w:jc w:val="both"/>
        <w:rPr>
          <w:rFonts w:ascii="Times New Roman" w:hAnsi="Times New Roman" w:cs="Times New Roman"/>
          <w:b/>
          <w:bCs/>
          <w:sz w:val="24"/>
          <w:szCs w:val="24"/>
        </w:rPr>
      </w:pPr>
      <w:r w:rsidRPr="004E58A1">
        <w:rPr>
          <w:rFonts w:ascii="Times New Roman" w:hAnsi="Times New Roman" w:cs="Times New Roman"/>
          <w:b/>
          <w:bCs/>
          <w:sz w:val="24"/>
          <w:szCs w:val="24"/>
        </w:rPr>
        <w:t>RESULTS AND DISCUSSION</w:t>
      </w:r>
    </w:p>
    <w:p w14:paraId="70A254B7" w14:textId="77777777" w:rsidR="00EE246B" w:rsidRDefault="00EE246B" w:rsidP="001C2F83">
      <w:pPr>
        <w:spacing w:after="0" w:line="240" w:lineRule="auto"/>
        <w:jc w:val="both"/>
        <w:rPr>
          <w:rFonts w:ascii="Times New Roman" w:hAnsi="Times New Roman" w:cs="Times New Roman"/>
          <w:b/>
          <w:bCs/>
          <w:sz w:val="24"/>
          <w:szCs w:val="24"/>
        </w:rPr>
      </w:pPr>
      <w:r w:rsidRPr="00EE246B">
        <w:rPr>
          <w:rFonts w:ascii="Times New Roman" w:hAnsi="Times New Roman" w:cs="Times New Roman"/>
          <w:b/>
          <w:bCs/>
          <w:sz w:val="24"/>
          <w:szCs w:val="24"/>
        </w:rPr>
        <w:t>Natural Resources and the Environment as Common Property</w:t>
      </w:r>
    </w:p>
    <w:p w14:paraId="17DDE879" w14:textId="6B2B1074" w:rsidR="00EE246B" w:rsidRDefault="00EE246B" w:rsidP="001C2F83">
      <w:pPr>
        <w:spacing w:after="0" w:line="240" w:lineRule="auto"/>
        <w:jc w:val="both"/>
        <w:rPr>
          <w:rFonts w:ascii="Times New Roman" w:hAnsi="Times New Roman" w:cs="Times New Roman"/>
          <w:sz w:val="24"/>
          <w:szCs w:val="24"/>
        </w:rPr>
      </w:pPr>
      <w:r w:rsidRPr="00EE246B">
        <w:rPr>
          <w:rFonts w:ascii="Times New Roman" w:hAnsi="Times New Roman" w:cs="Times New Roman"/>
          <w:sz w:val="24"/>
          <w:szCs w:val="24"/>
        </w:rPr>
        <w:t xml:space="preserve">Natural and environmental resources are public goods because they affect many people and are not owned by any one person. Therefore, they are also known as common goods. Natural and environmental resources provide goods and services that provide economic benefits. Environmental goods can be consumer goods and services, such as natural beauty, clean water and air that can be consumed or enjoyed by humans as consumers. They can also be producer goods and services that produce products for human use, such as the ability of air and water bodies to assimilate pollutants from industrial activities. Environmental goods and services, as one of the </w:t>
      </w:r>
      <w:proofErr w:type="spellStart"/>
      <w:r w:rsidRPr="00EE246B">
        <w:rPr>
          <w:rFonts w:ascii="Times New Roman" w:hAnsi="Times New Roman" w:cs="Times New Roman"/>
          <w:sz w:val="24"/>
          <w:szCs w:val="24"/>
        </w:rPr>
        <w:t>secondhand</w:t>
      </w:r>
      <w:proofErr w:type="spellEnd"/>
      <w:r w:rsidRPr="00EE246B">
        <w:rPr>
          <w:rFonts w:ascii="Times New Roman" w:hAnsi="Times New Roman" w:cs="Times New Roman"/>
          <w:sz w:val="24"/>
          <w:szCs w:val="24"/>
        </w:rPr>
        <w:t xml:space="preserve"> goods, are goods that are physically and quantitatively immeasurable. Such goods are known as non-marketable goods, namely commodities that do not have a market system, such as natural beauty, clear river and lake water, and clean air. The absence of a market for environmental goods as common goods results in the absence of a balancing mechanism that automatically limits exploitation. Therefore, there is a need for institutions that replace market institutions that can balance demand and supply. The institution in question is none other than the government through its various regulatory instruments, such as economic, legal, administrative and social instruments.</w:t>
      </w:r>
    </w:p>
    <w:p w14:paraId="32BA95E9" w14:textId="77777777" w:rsidR="00EE246B" w:rsidRDefault="00EE246B" w:rsidP="0059187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w:t>
      </w:r>
      <w:r w:rsidRPr="00EE246B">
        <w:rPr>
          <w:rFonts w:ascii="Times New Roman" w:hAnsi="Times New Roman" w:cs="Times New Roman"/>
          <w:sz w:val="24"/>
          <w:szCs w:val="24"/>
        </w:rPr>
        <w:t>he use of a good by a person requires a price to be paid, which in daily practice is determined through market mechanisms. In determining the price, producers have taken into account all cost factors incurred, but only include production, distribution, promotion, and administration costs. Meanwhile, environmental damage that may result from the production process of the good is not taken into account, so the prevailing market price is too low compared to the price that should be applied. Because the values ​​of environmental damage are not considered by economic actors in carrying out their activities, where in general, they do not feel responsible or perceive it as a burden to be borne, such a situation will encourage continuous environmental damage. To achieve an efficient and environmentally sound economic system to support sustainable development programs, every economic activity must undergo a process of internalization. This process conceptually truly takes into account environmental costs or the value of losses suffered by other parties as a component of its production costs. The demands put forward are in the form of eliminating negative impacts that affect others through a purification or cleaning process that requires each economic actor to incur additional costs, so that negative impacts are included in the cost calculation.</w:t>
      </w:r>
    </w:p>
    <w:p w14:paraId="78D555E5" w14:textId="77777777" w:rsidR="00EE246B" w:rsidRDefault="00EE246B" w:rsidP="00591873">
      <w:pPr>
        <w:spacing w:after="0" w:line="240" w:lineRule="auto"/>
        <w:ind w:firstLine="567"/>
        <w:jc w:val="both"/>
        <w:rPr>
          <w:rFonts w:ascii="Times New Roman" w:hAnsi="Times New Roman" w:cs="Times New Roman"/>
          <w:sz w:val="24"/>
          <w:szCs w:val="24"/>
        </w:rPr>
      </w:pPr>
      <w:r w:rsidRPr="00EE246B">
        <w:rPr>
          <w:rFonts w:ascii="Times New Roman" w:hAnsi="Times New Roman" w:cs="Times New Roman"/>
          <w:sz w:val="24"/>
          <w:szCs w:val="24"/>
        </w:rPr>
        <w:t xml:space="preserve">Economics as an Instrument in Resolving Environmental Problems One of the environmental damages that most people are concerned about is the damage caused by pollution. To address the problem of environmental pollution, several approaches are currently widely used, namely command and control (CAC), market-based instruments (MBI), and social participation. The command and control approach views environmental problems in the context of public goods that must be monitored by the government. This approach is </w:t>
      </w:r>
      <w:r w:rsidRPr="00EE246B">
        <w:rPr>
          <w:rFonts w:ascii="Times New Roman" w:hAnsi="Times New Roman" w:cs="Times New Roman"/>
          <w:sz w:val="24"/>
          <w:szCs w:val="24"/>
        </w:rPr>
        <w:lastRenderedPageBreak/>
        <w:t>characterized by the existence of environmental quality standards that must be adhered to by economic actors. Until now, as a requirement of this method, economic actors are required to meet the quality standards for the remaining results of the production process (waste) by using pollution prevention equipment (waste processing).</w:t>
      </w:r>
    </w:p>
    <w:p w14:paraId="3022A94F" w14:textId="576F42FB" w:rsidR="006F45A4" w:rsidRPr="001C2F83" w:rsidRDefault="00EE246B" w:rsidP="00591873">
      <w:pPr>
        <w:spacing w:after="0" w:line="240" w:lineRule="auto"/>
        <w:ind w:firstLine="567"/>
        <w:jc w:val="both"/>
        <w:rPr>
          <w:rFonts w:ascii="Times New Roman" w:hAnsi="Times New Roman" w:cs="Times New Roman"/>
          <w:sz w:val="24"/>
          <w:szCs w:val="24"/>
        </w:rPr>
      </w:pPr>
      <w:r w:rsidRPr="00EE246B">
        <w:rPr>
          <w:rFonts w:ascii="Times New Roman" w:hAnsi="Times New Roman" w:cs="Times New Roman"/>
          <w:sz w:val="24"/>
          <w:szCs w:val="24"/>
        </w:rPr>
        <w:t>This phenomenon is called an externality because the current market mechanism of the economic system generally does not include these external costs in production costs. The use of mangroves for aquaculture and shrimp pricing do not take into account the environmental damage caused by the organic waste they produce, nor the ecosystem damage caused by mangrove deforestation. Because these environmental damage values ​​are not considered by economic actors in their activities, and they generally do not feel responsible or perceive them as a burden to be borne, this will encourage continued environmental damage. The demands raised are for the elimination of negative impacts that affect others through purification or cleaning processes that require each economic actor to incur additional costs, so that negative impacts are included in the cost calculation.</w:t>
      </w:r>
    </w:p>
    <w:p w14:paraId="35928680" w14:textId="77777777" w:rsidR="00EE246B" w:rsidRPr="00EE246B" w:rsidRDefault="00EE246B" w:rsidP="00EE246B">
      <w:pPr>
        <w:spacing w:after="0" w:line="240" w:lineRule="auto"/>
        <w:jc w:val="both"/>
        <w:rPr>
          <w:rFonts w:ascii="Times New Roman" w:hAnsi="Times New Roman" w:cs="Times New Roman"/>
          <w:b/>
          <w:bCs/>
          <w:sz w:val="24"/>
          <w:szCs w:val="24"/>
        </w:rPr>
      </w:pPr>
      <w:r w:rsidRPr="00EE246B">
        <w:rPr>
          <w:rFonts w:ascii="Times New Roman" w:hAnsi="Times New Roman" w:cs="Times New Roman"/>
          <w:b/>
          <w:bCs/>
          <w:sz w:val="24"/>
          <w:szCs w:val="24"/>
        </w:rPr>
        <w:t>Economics as an Instrument for Solving Environmental Problems</w:t>
      </w:r>
    </w:p>
    <w:p w14:paraId="51D9E687" w14:textId="6A0615F6" w:rsidR="00EE246B" w:rsidRDefault="00EE246B" w:rsidP="00EE246B">
      <w:pPr>
        <w:spacing w:after="0" w:line="240" w:lineRule="auto"/>
        <w:jc w:val="both"/>
        <w:rPr>
          <w:rFonts w:ascii="Times New Roman" w:hAnsi="Times New Roman" w:cs="Times New Roman"/>
          <w:sz w:val="24"/>
          <w:szCs w:val="24"/>
        </w:rPr>
      </w:pPr>
      <w:r w:rsidRPr="00EE246B">
        <w:rPr>
          <w:rFonts w:ascii="Times New Roman" w:hAnsi="Times New Roman" w:cs="Times New Roman"/>
          <w:sz w:val="24"/>
          <w:szCs w:val="24"/>
        </w:rPr>
        <w:t>One of the environmental problems that most people are concerned about is the damage caused by pollution. Based on the experience of developed countries such as Germany and the United States, this approach is very expensive to meet the established quality standards. Market-based instruments are another alternative to addressing environmental pollution problems through a pollution services market approach. One of the most well-known examples of this approach is the Emission Trading Program, which consists of emission reduction credits; the Offset Policy; the Bubble Policy (based on pollutant data); the Netting Policy; and the Emission Bank. In addition to emissions trading, another type of this approach is environmental taxes.</w:t>
      </w:r>
    </w:p>
    <w:p w14:paraId="5C58D794" w14:textId="3BF2A108" w:rsidR="006F6631" w:rsidRDefault="006F6631" w:rsidP="006F6631">
      <w:pPr>
        <w:spacing w:after="0" w:line="240" w:lineRule="auto"/>
        <w:jc w:val="center"/>
        <w:rPr>
          <w:rFonts w:ascii="Times New Roman" w:hAnsi="Times New Roman" w:cs="Times New Roman"/>
          <w:sz w:val="24"/>
          <w:szCs w:val="24"/>
        </w:rPr>
      </w:pPr>
      <w:r>
        <w:rPr>
          <w:noProof/>
        </w:rPr>
        <w:drawing>
          <wp:inline distT="0" distB="0" distL="0" distR="0" wp14:anchorId="517A60CC" wp14:editId="7BF1DDA5">
            <wp:extent cx="2682240" cy="1737360"/>
            <wp:effectExtent l="0" t="0" r="3810" b="0"/>
            <wp:docPr id="1674277289" name="Picture 2" descr="An overview of the environmental pollution and health effects associated  with waste landfilling and open dumping | Environmental Science and  Pollution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 overview of the environmental pollution and health effects associated  with waste landfilling and open dumping | Environmental Science and  Pollution Research"/>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82240" cy="1737360"/>
                    </a:xfrm>
                    <a:prstGeom prst="rect">
                      <a:avLst/>
                    </a:prstGeom>
                    <a:noFill/>
                    <a:ln>
                      <a:noFill/>
                    </a:ln>
                  </pic:spPr>
                </pic:pic>
              </a:graphicData>
            </a:graphic>
          </wp:inline>
        </w:drawing>
      </w:r>
    </w:p>
    <w:p w14:paraId="6AAB21E0" w14:textId="6D8DC296" w:rsidR="00692585" w:rsidRDefault="00692585" w:rsidP="006F663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Figure </w:t>
      </w:r>
      <w:r w:rsidR="000C084B">
        <w:rPr>
          <w:rFonts w:ascii="Times New Roman" w:hAnsi="Times New Roman" w:cs="Times New Roman"/>
          <w:sz w:val="24"/>
          <w:szCs w:val="24"/>
        </w:rPr>
        <w:t>1-</w:t>
      </w:r>
      <w:r>
        <w:rPr>
          <w:rFonts w:ascii="Times New Roman" w:hAnsi="Times New Roman" w:cs="Times New Roman"/>
          <w:sz w:val="24"/>
          <w:szCs w:val="24"/>
        </w:rPr>
        <w:t xml:space="preserve"> </w:t>
      </w:r>
      <w:r w:rsidR="008E6454" w:rsidRPr="008E6454">
        <w:rPr>
          <w:rFonts w:ascii="Times New Roman" w:hAnsi="Times New Roman" w:cs="Times New Roman"/>
          <w:sz w:val="24"/>
          <w:szCs w:val="24"/>
        </w:rPr>
        <w:t>Environmental</w:t>
      </w:r>
      <w:r w:rsidR="008E6454">
        <w:rPr>
          <w:rFonts w:ascii="Times New Roman" w:hAnsi="Times New Roman" w:cs="Times New Roman"/>
          <w:sz w:val="24"/>
          <w:szCs w:val="24"/>
        </w:rPr>
        <w:t xml:space="preserve"> pollution</w:t>
      </w:r>
    </w:p>
    <w:p w14:paraId="7DAEA1BF" w14:textId="77777777" w:rsidR="00EE246B" w:rsidRDefault="00EE246B" w:rsidP="008838D1">
      <w:pPr>
        <w:spacing w:after="0" w:line="240" w:lineRule="auto"/>
        <w:jc w:val="both"/>
        <w:rPr>
          <w:rFonts w:ascii="Times New Roman" w:hAnsi="Times New Roman" w:cs="Times New Roman"/>
          <w:sz w:val="24"/>
          <w:szCs w:val="24"/>
        </w:rPr>
      </w:pPr>
      <w:r w:rsidRPr="00EE246B">
        <w:rPr>
          <w:rFonts w:ascii="Times New Roman" w:hAnsi="Times New Roman" w:cs="Times New Roman"/>
          <w:sz w:val="24"/>
          <w:szCs w:val="24"/>
        </w:rPr>
        <w:t>Emission trading programs are widely implemented in the United States, targeting liquid waste and air emissions. One hypothetical example of an emissions trading program is the environmental quality standard for a pollutant is 30 ppm. Suppose company A can reduce it to 15 ppm at a price of Rp. b/ppm, where b a, then company A can sell its pollution reduction services to company B, which has a lower cost of reducing pollutants. Company A's excess reduction capacity of 10 ppm can be sold to company B. Another example of this approach to solving environmental problems is the implementation of an environmental tax. This method has been widely implemented in developed countries, such as France and Japan, especially for emissions of pollutants into the air. In both countries, it is known as an emission tax/levy (emission charges) which is designed to motivate industry and motor vehicles to use emission controls early. This environmental tax is imposed on industry and motor vehicles, where the state revenue obtained is returned to the community in the form of subsidies for the cost of installing the equipment. In Japan, the emission tax is designed to increase state revenue to be used to compensate for losses caused by air pollution.</w:t>
      </w:r>
    </w:p>
    <w:p w14:paraId="37F9F6E7" w14:textId="0B81C74D" w:rsidR="00737CF6" w:rsidRDefault="00737CF6" w:rsidP="008838D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E</w:t>
      </w:r>
      <w:r w:rsidRPr="00737CF6">
        <w:rPr>
          <w:rFonts w:ascii="Times New Roman" w:hAnsi="Times New Roman" w:cs="Times New Roman"/>
          <w:b/>
          <w:bCs/>
          <w:sz w:val="24"/>
          <w:szCs w:val="24"/>
        </w:rPr>
        <w:t>conomic and environmental reciprocal relationships</w:t>
      </w:r>
    </w:p>
    <w:p w14:paraId="41CFC392" w14:textId="125091E7" w:rsidR="008A70FB" w:rsidRDefault="008A70FB" w:rsidP="008838D1">
      <w:pPr>
        <w:spacing w:after="0" w:line="240" w:lineRule="auto"/>
        <w:jc w:val="both"/>
        <w:rPr>
          <w:rFonts w:ascii="Times New Roman" w:hAnsi="Times New Roman" w:cs="Times New Roman"/>
          <w:sz w:val="24"/>
          <w:szCs w:val="24"/>
        </w:rPr>
      </w:pPr>
      <w:r w:rsidRPr="008A70FB">
        <w:rPr>
          <w:rFonts w:ascii="Times New Roman" w:hAnsi="Times New Roman" w:cs="Times New Roman"/>
          <w:sz w:val="24"/>
          <w:szCs w:val="24"/>
        </w:rPr>
        <w:lastRenderedPageBreak/>
        <w:t>Economic and environmental relations are complex, often showing a dynamic where economic growth can strain the environment through resource extraction and pollution, while environmental degradation can, in turn, threaten economic stability. Key issues in this relationship include resource depletion, pollution, climate change, and biodiversity loss, which are addressed through various policies and initiatives like sustainable development, environmental regulations, and international agreements. </w:t>
      </w:r>
    </w:p>
    <w:p w14:paraId="29E11D86" w14:textId="6BA3C19B" w:rsidR="008A70FB" w:rsidRDefault="008A70FB" w:rsidP="008838D1">
      <w:pPr>
        <w:spacing w:after="0" w:line="240" w:lineRule="auto"/>
        <w:jc w:val="both"/>
        <w:rPr>
          <w:rFonts w:ascii="Times New Roman" w:hAnsi="Times New Roman" w:cs="Times New Roman"/>
          <w:sz w:val="24"/>
          <w:szCs w:val="24"/>
        </w:rPr>
      </w:pPr>
      <w:r>
        <w:rPr>
          <w:noProof/>
        </w:rPr>
        <w:drawing>
          <wp:inline distT="0" distB="0" distL="0" distR="0" wp14:anchorId="1E8E1944" wp14:editId="5299A6E0">
            <wp:extent cx="3086100" cy="3329940"/>
            <wp:effectExtent l="0" t="0" r="0" b="3810"/>
            <wp:docPr id="535149205" name="Picture 1" descr="Economic theory and environment : a divorce ? - Encycloped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onomic theory and environment : a divorce ? - Encyclopedia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86100" cy="3329940"/>
                    </a:xfrm>
                    <a:prstGeom prst="rect">
                      <a:avLst/>
                    </a:prstGeom>
                    <a:noFill/>
                    <a:ln>
                      <a:noFill/>
                    </a:ln>
                  </pic:spPr>
                </pic:pic>
              </a:graphicData>
            </a:graphic>
          </wp:inline>
        </w:drawing>
      </w:r>
    </w:p>
    <w:p w14:paraId="06D3AB13" w14:textId="0878F875" w:rsidR="00767C9B" w:rsidRDefault="00767C9B" w:rsidP="008838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Fig 2-</w:t>
      </w:r>
      <w:r w:rsidR="008E6454">
        <w:rPr>
          <w:rFonts w:ascii="Times New Roman" w:hAnsi="Times New Roman" w:cs="Times New Roman"/>
          <w:sz w:val="24"/>
          <w:szCs w:val="24"/>
        </w:rPr>
        <w:t xml:space="preserve"> </w:t>
      </w:r>
      <w:r w:rsidR="008E6454" w:rsidRPr="008E6454">
        <w:rPr>
          <w:rFonts w:ascii="Times New Roman" w:hAnsi="Times New Roman" w:cs="Times New Roman"/>
          <w:sz w:val="24"/>
          <w:szCs w:val="24"/>
        </w:rPr>
        <w:t>Economic and environmental reciprocal relationships</w:t>
      </w:r>
    </w:p>
    <w:p w14:paraId="56032080" w14:textId="7BFB2CFD" w:rsidR="008838D1" w:rsidRDefault="00737CF6" w:rsidP="001C2F83">
      <w:pPr>
        <w:spacing w:after="0" w:line="240" w:lineRule="auto"/>
        <w:jc w:val="both"/>
        <w:rPr>
          <w:rFonts w:ascii="Times New Roman" w:hAnsi="Times New Roman" w:cs="Times New Roman"/>
          <w:sz w:val="24"/>
          <w:szCs w:val="24"/>
        </w:rPr>
      </w:pPr>
      <w:r w:rsidRPr="00737CF6">
        <w:rPr>
          <w:rFonts w:ascii="Times New Roman" w:hAnsi="Times New Roman" w:cs="Times New Roman"/>
          <w:sz w:val="24"/>
          <w:szCs w:val="24"/>
        </w:rPr>
        <w:t xml:space="preserve">The strong reciprocal relationship between the three categories of support provided by natural resources and the environment demonstrates the interaction between economics and ecology, which impacts biodiversity through the resource inputs involved in these activities. Thus, the direct and indirect interaction of the economic system, comprising individuals, companies, governments, and communities, with the ecological system, which comprises biodiversity (nature), demands socioeconomic accountability from all stakeholders involved. When waste is discharged into the environment to a certain extent, the environment is still able to assimilate it and maintain its quality. For example, when car exhaust enters the atmosphere, the first time it enters the atmosphere, an imbalance in the composition of gases in the atmosphere may occur. If the concentration of the exhaust gas is not too high, the original composition of the atmosphere can quickly recover due to the assimilation capacity of the environment. Therefore, if the environment is unable to </w:t>
      </w:r>
      <w:proofErr w:type="spellStart"/>
      <w:r w:rsidRPr="00737CF6">
        <w:rPr>
          <w:rFonts w:ascii="Times New Roman" w:hAnsi="Times New Roman" w:cs="Times New Roman"/>
          <w:sz w:val="24"/>
          <w:szCs w:val="24"/>
        </w:rPr>
        <w:t>fulfill</w:t>
      </w:r>
      <w:proofErr w:type="spellEnd"/>
      <w:r w:rsidRPr="00737CF6">
        <w:rPr>
          <w:rFonts w:ascii="Times New Roman" w:hAnsi="Times New Roman" w:cs="Times New Roman"/>
          <w:sz w:val="24"/>
          <w:szCs w:val="24"/>
        </w:rPr>
        <w:t xml:space="preserve"> its function as a waste recipient, it can damage its function for other benefits, and can also disrupt its ability to provide raw materials and facilities. For example, companies (manufacturing costs) often view environmental protection efforts as something that requires large costs and will reduce profits. This view is fundamentally incorrect, as there is a strong correlation between corporate productivity and environmental quality. Therefore, it is clear that natural resources and the environment are essential components of an economic system; without them, the economic system would not function. Therefore, within an economic system, natural resources and the environment should be treated in the same way as other assets, such as </w:t>
      </w:r>
      <w:proofErr w:type="spellStart"/>
      <w:r w:rsidRPr="00737CF6">
        <w:rPr>
          <w:rFonts w:ascii="Times New Roman" w:hAnsi="Times New Roman" w:cs="Times New Roman"/>
          <w:sz w:val="24"/>
          <w:szCs w:val="24"/>
        </w:rPr>
        <w:t>labor</w:t>
      </w:r>
      <w:proofErr w:type="spellEnd"/>
      <w:r w:rsidRPr="00737CF6">
        <w:rPr>
          <w:rFonts w:ascii="Times New Roman" w:hAnsi="Times New Roman" w:cs="Times New Roman"/>
          <w:sz w:val="24"/>
          <w:szCs w:val="24"/>
        </w:rPr>
        <w:t xml:space="preserve"> and capital, that is, as economic assets. In the same sense, natural resources and the environment are assets to similar businesses. If economic performance is to be improved, the quality of natural resources and the environment must be maintained.</w:t>
      </w:r>
    </w:p>
    <w:p w14:paraId="07692C00" w14:textId="77777777" w:rsidR="006F6631" w:rsidRPr="006F6631" w:rsidRDefault="006F6631" w:rsidP="006F6631">
      <w:pPr>
        <w:spacing w:after="0" w:line="240" w:lineRule="auto"/>
        <w:jc w:val="both"/>
        <w:rPr>
          <w:rFonts w:ascii="Times New Roman" w:hAnsi="Times New Roman" w:cs="Times New Roman"/>
          <w:b/>
          <w:bCs/>
          <w:sz w:val="24"/>
          <w:szCs w:val="24"/>
        </w:rPr>
      </w:pPr>
      <w:r w:rsidRPr="006F6631">
        <w:rPr>
          <w:rFonts w:ascii="Times New Roman" w:hAnsi="Times New Roman" w:cs="Times New Roman"/>
          <w:b/>
          <w:bCs/>
          <w:sz w:val="24"/>
          <w:szCs w:val="24"/>
        </w:rPr>
        <w:t>Cost-Benefit Analysis</w:t>
      </w:r>
    </w:p>
    <w:p w14:paraId="17E6F851" w14:textId="77777777" w:rsidR="006F6631" w:rsidRPr="006F6631" w:rsidRDefault="006F6631" w:rsidP="006F6631">
      <w:pPr>
        <w:spacing w:after="0" w:line="240" w:lineRule="auto"/>
        <w:jc w:val="both"/>
        <w:rPr>
          <w:rFonts w:ascii="Times New Roman" w:hAnsi="Times New Roman" w:cs="Times New Roman"/>
          <w:sz w:val="24"/>
          <w:szCs w:val="24"/>
        </w:rPr>
      </w:pPr>
      <w:r w:rsidRPr="006F6631">
        <w:rPr>
          <w:rFonts w:ascii="Times New Roman" w:hAnsi="Times New Roman" w:cs="Times New Roman"/>
          <w:sz w:val="24"/>
          <w:szCs w:val="24"/>
        </w:rPr>
        <w:lastRenderedPageBreak/>
        <w:t>Cost-benefit analysis is an application of modern welfare economics and aims to improve economic efficiency in the allocation of natural resources. Therefore, the community's economic values ​​serve as the basis for evaluating specific proposals. Every new project or policy proposed to the community will always be guided by the cost-benefit aspect. Assessing the absolute and relative benefits of a project or policy requires a basis for comparison. The benchmark for cost-benefit analysis is essentially monetary value, but limited to tangible items that can be traded. The fundamental considerations of cost-benefit analysis are the assumptions that: Activities that contribute positively to the improvement of the community's economic welfare must be measurable in monetary terms, in terms of the goods and services that the community is willing to pay in exchange; and negative impacts on community welfare need to be measured in monetary terms, in terms of the goods and services that the community requires in exchange for potential adverse conditions. Maximum economic efficiency of resource allocation can be achieved in a perfectly competitive market. Market prices serve as indicators of value and guide resource utilization. In an economic system based on centralized planning, the value of resources and cultivation is measured by shadow prices.</w:t>
      </w:r>
    </w:p>
    <w:p w14:paraId="51CC2CC4" w14:textId="1ADC7E53" w:rsidR="008A70FB" w:rsidRPr="008A70FB" w:rsidRDefault="008A70FB" w:rsidP="006F6631">
      <w:pPr>
        <w:spacing w:after="0" w:line="240" w:lineRule="auto"/>
        <w:jc w:val="both"/>
        <w:rPr>
          <w:rFonts w:ascii="Times New Roman" w:hAnsi="Times New Roman" w:cs="Times New Roman"/>
          <w:sz w:val="24"/>
          <w:szCs w:val="24"/>
        </w:rPr>
      </w:pPr>
      <w:r w:rsidRPr="008A70FB">
        <w:rPr>
          <w:rFonts w:ascii="Times New Roman" w:hAnsi="Times New Roman" w:cs="Times New Roman"/>
          <w:sz w:val="24"/>
          <w:szCs w:val="24"/>
        </w:rPr>
        <w:t>Three prominent theories offer differing explanations for how economic growth affects environmental values:</w:t>
      </w:r>
    </w:p>
    <w:p w14:paraId="20DE3C3D" w14:textId="77777777" w:rsidR="008A70FB" w:rsidRPr="008A70FB" w:rsidRDefault="008A70FB" w:rsidP="008A70FB">
      <w:pPr>
        <w:spacing w:after="0" w:line="240" w:lineRule="auto"/>
        <w:jc w:val="both"/>
        <w:rPr>
          <w:rFonts w:ascii="Times New Roman" w:hAnsi="Times New Roman" w:cs="Times New Roman"/>
          <w:sz w:val="24"/>
          <w:szCs w:val="24"/>
        </w:rPr>
      </w:pPr>
      <w:r w:rsidRPr="008A70FB">
        <w:rPr>
          <w:rFonts w:ascii="Times New Roman" w:hAnsi="Times New Roman" w:cs="Times New Roman"/>
          <w:sz w:val="24"/>
          <w:szCs w:val="24"/>
        </w:rPr>
        <w:t>The first, the materialist explanation, suggests that environmental concern arises directly from the tangible impacts of environmental degradation caused by economic growth. As environmental problems become severe and visibly affect people's lives, public concern increases due to direct experiences with pollution</w:t>
      </w:r>
      <w:r w:rsidRPr="008A70FB">
        <w:rPr>
          <w:rFonts w:ascii="Times New Roman" w:hAnsi="Times New Roman" w:cs="Times New Roman"/>
          <w:color w:val="000000" w:themeColor="text1"/>
          <w:sz w:val="24"/>
          <w:szCs w:val="24"/>
        </w:rPr>
        <w:t>, </w:t>
      </w:r>
      <w:hyperlink r:id="rId8" w:tooltip="Learn more about resource depletion from ScienceDirect's AI-generated Topic Pages" w:history="1">
        <w:r w:rsidRPr="008A70FB">
          <w:rPr>
            <w:rStyle w:val="Hyperlink"/>
            <w:rFonts w:ascii="Times New Roman" w:hAnsi="Times New Roman" w:cs="Times New Roman"/>
            <w:color w:val="000000" w:themeColor="text1"/>
            <w:sz w:val="24"/>
            <w:szCs w:val="24"/>
            <w:u w:val="none"/>
          </w:rPr>
          <w:t>resource depletion</w:t>
        </w:r>
      </w:hyperlink>
      <w:r w:rsidRPr="008A70FB">
        <w:rPr>
          <w:rFonts w:ascii="Times New Roman" w:hAnsi="Times New Roman" w:cs="Times New Roman"/>
          <w:sz w:val="24"/>
          <w:szCs w:val="24"/>
        </w:rPr>
        <w:t>, and ecological harm. This theory distinguishes among individuals, noting that the poor often bear the brunt of environmental harm while the wealthy contribute disproportionately to its causes through high levels of resource use and emissions.</w:t>
      </w:r>
    </w:p>
    <w:p w14:paraId="08B9AC42" w14:textId="77777777" w:rsidR="008A70FB" w:rsidRPr="008A70FB" w:rsidRDefault="008A70FB" w:rsidP="008A70FB">
      <w:pPr>
        <w:spacing w:after="0" w:line="240" w:lineRule="auto"/>
        <w:jc w:val="both"/>
        <w:rPr>
          <w:rFonts w:ascii="Times New Roman" w:hAnsi="Times New Roman" w:cs="Times New Roman"/>
          <w:color w:val="000000" w:themeColor="text1"/>
          <w:sz w:val="24"/>
          <w:szCs w:val="24"/>
        </w:rPr>
      </w:pPr>
      <w:r w:rsidRPr="008A70FB">
        <w:rPr>
          <w:rFonts w:ascii="Times New Roman" w:hAnsi="Times New Roman" w:cs="Times New Roman"/>
          <w:color w:val="000000" w:themeColor="text1"/>
          <w:sz w:val="24"/>
          <w:szCs w:val="24"/>
        </w:rPr>
        <w:t xml:space="preserve">The second theory, the post-materialism thesis, states that when people or societies become wealthy enough to meet their basic needs, they start caring more about environmental protection. This increased environmental concern among wealthy </w:t>
      </w:r>
      <w:proofErr w:type="spellStart"/>
      <w:r w:rsidRPr="008A70FB">
        <w:rPr>
          <w:rFonts w:ascii="Times New Roman" w:hAnsi="Times New Roman" w:cs="Times New Roman"/>
          <w:color w:val="000000" w:themeColor="text1"/>
          <w:sz w:val="24"/>
          <w:szCs w:val="24"/>
        </w:rPr>
        <w:t>countires</w:t>
      </w:r>
      <w:proofErr w:type="spellEnd"/>
      <w:r w:rsidRPr="008A70FB">
        <w:rPr>
          <w:rFonts w:ascii="Times New Roman" w:hAnsi="Times New Roman" w:cs="Times New Roman"/>
          <w:color w:val="000000" w:themeColor="text1"/>
          <w:sz w:val="24"/>
          <w:szCs w:val="24"/>
        </w:rPr>
        <w:t xml:space="preserve"> and individuals translates into better environmental outcomes - meaning less pollution, better conservation, and lower </w:t>
      </w:r>
      <w:hyperlink r:id="rId9" w:tooltip="Learn more about environmental impact from ScienceDirect's AI-generated Topic Pages" w:history="1">
        <w:r w:rsidRPr="008A70FB">
          <w:rPr>
            <w:rStyle w:val="Hyperlink"/>
            <w:rFonts w:ascii="Times New Roman" w:hAnsi="Times New Roman" w:cs="Times New Roman"/>
            <w:color w:val="000000" w:themeColor="text1"/>
            <w:sz w:val="24"/>
            <w:szCs w:val="24"/>
            <w:u w:val="none"/>
          </w:rPr>
          <w:t>environmental impact</w:t>
        </w:r>
      </w:hyperlink>
      <w:r w:rsidRPr="008A70FB">
        <w:rPr>
          <w:rFonts w:ascii="Times New Roman" w:hAnsi="Times New Roman" w:cs="Times New Roman"/>
          <w:color w:val="000000" w:themeColor="text1"/>
          <w:sz w:val="24"/>
          <w:szCs w:val="24"/>
        </w:rPr>
        <w:t>.</w:t>
      </w:r>
    </w:p>
    <w:p w14:paraId="73C78453" w14:textId="77777777" w:rsidR="00692585" w:rsidRDefault="008A70FB" w:rsidP="008A70FB">
      <w:pPr>
        <w:spacing w:after="0" w:line="240" w:lineRule="auto"/>
        <w:jc w:val="both"/>
        <w:rPr>
          <w:rFonts w:ascii="Times New Roman" w:hAnsi="Times New Roman" w:cs="Times New Roman"/>
          <w:color w:val="000000" w:themeColor="text1"/>
          <w:sz w:val="24"/>
          <w:szCs w:val="24"/>
        </w:rPr>
      </w:pPr>
      <w:r w:rsidRPr="008A70FB">
        <w:rPr>
          <w:rFonts w:ascii="Times New Roman" w:hAnsi="Times New Roman" w:cs="Times New Roman"/>
          <w:color w:val="000000" w:themeColor="text1"/>
          <w:sz w:val="24"/>
          <w:szCs w:val="24"/>
        </w:rPr>
        <w:t xml:space="preserve">The third perspective, the disconnection or alienation hypothesis, offers a paradoxical view. It suggests that economic growth leads to increased environmental concern but simultaneously intensifies ecological harm. </w:t>
      </w:r>
    </w:p>
    <w:p w14:paraId="56120703" w14:textId="2F3A89DC" w:rsidR="008A70FB" w:rsidRPr="008A70FB" w:rsidRDefault="008A70FB" w:rsidP="008A70FB">
      <w:pPr>
        <w:spacing w:after="0" w:line="240" w:lineRule="auto"/>
        <w:jc w:val="both"/>
        <w:rPr>
          <w:rFonts w:ascii="Times New Roman" w:hAnsi="Times New Roman" w:cs="Times New Roman"/>
          <w:color w:val="000000" w:themeColor="text1"/>
          <w:sz w:val="24"/>
          <w:szCs w:val="24"/>
        </w:rPr>
      </w:pPr>
      <w:r w:rsidRPr="008A70FB">
        <w:rPr>
          <w:rFonts w:ascii="Times New Roman" w:hAnsi="Times New Roman" w:cs="Times New Roman"/>
          <w:color w:val="000000" w:themeColor="text1"/>
          <w:sz w:val="24"/>
          <w:szCs w:val="24"/>
        </w:rPr>
        <w:t>Economic development often results in urbanization and technological mediation of daily life, distancing individuals from direct interactions with nature and obscuring the consequences of environmental degradation. This alienation can hinder effective advocacy and action for necessary environmental change despite heightened concern.</w:t>
      </w:r>
    </w:p>
    <w:p w14:paraId="0CA3F049" w14:textId="77777777" w:rsidR="008A70FB" w:rsidRPr="008A70FB" w:rsidRDefault="008A70FB" w:rsidP="008A70FB">
      <w:pPr>
        <w:spacing w:after="0" w:line="240" w:lineRule="auto"/>
        <w:jc w:val="both"/>
        <w:rPr>
          <w:rFonts w:ascii="Times New Roman" w:hAnsi="Times New Roman" w:cs="Times New Roman"/>
          <w:sz w:val="24"/>
          <w:szCs w:val="24"/>
        </w:rPr>
      </w:pPr>
      <w:r w:rsidRPr="008A70FB">
        <w:rPr>
          <w:rFonts w:ascii="Times New Roman" w:hAnsi="Times New Roman" w:cs="Times New Roman"/>
          <w:color w:val="000000" w:themeColor="text1"/>
          <w:sz w:val="24"/>
          <w:szCs w:val="24"/>
        </w:rPr>
        <w:t>Building on these three theoretical perspectives, we present findings from data on public opinion and environmental outcomes in the United States that explore the relationship between economic growth and income, environmental concern, and ecological outcomes at both the societal level and among different socioeconomic groups. First, we use Vector </w:t>
      </w:r>
      <w:hyperlink r:id="rId10" w:tooltip="Learn more about Autoregression from ScienceDirect's AI-generated Topic Pages" w:history="1">
        <w:r w:rsidRPr="008A70FB">
          <w:rPr>
            <w:rStyle w:val="Hyperlink"/>
            <w:rFonts w:ascii="Times New Roman" w:hAnsi="Times New Roman" w:cs="Times New Roman"/>
            <w:color w:val="000000" w:themeColor="text1"/>
            <w:sz w:val="24"/>
            <w:szCs w:val="24"/>
            <w:u w:val="none"/>
          </w:rPr>
          <w:t>Autoregression</w:t>
        </w:r>
      </w:hyperlink>
      <w:r w:rsidRPr="008A70FB">
        <w:rPr>
          <w:rFonts w:ascii="Times New Roman" w:hAnsi="Times New Roman" w:cs="Times New Roman"/>
          <w:color w:val="000000" w:themeColor="text1"/>
          <w:sz w:val="24"/>
          <w:szCs w:val="24"/>
        </w:rPr>
        <w:t> </w:t>
      </w:r>
      <w:proofErr w:type="spellStart"/>
      <w:r w:rsidRPr="008A70FB">
        <w:rPr>
          <w:rFonts w:ascii="Times New Roman" w:hAnsi="Times New Roman" w:cs="Times New Roman"/>
          <w:color w:val="000000" w:themeColor="text1"/>
          <w:sz w:val="24"/>
          <w:szCs w:val="24"/>
        </w:rPr>
        <w:t>Analysios</w:t>
      </w:r>
      <w:proofErr w:type="spellEnd"/>
      <w:r w:rsidRPr="008A70FB">
        <w:rPr>
          <w:rFonts w:ascii="Times New Roman" w:hAnsi="Times New Roman" w:cs="Times New Roman"/>
          <w:color w:val="000000" w:themeColor="text1"/>
          <w:sz w:val="24"/>
          <w:szCs w:val="24"/>
        </w:rPr>
        <w:t xml:space="preserve"> (VAR)to show that resource consumption and emissions are strongly linked to GDP growth, aligning with the materialist hypothesis that environmental degradation and economic expansion are interconnected phenomena. Second, aligning with the post-materialism thesis, we find that at the societal level, certain types of environmental concern increase with economic growth. Our analysis of long-term public opinion data in the United States reveals that as economic prosperity rises, so does the public's expressed concern for </w:t>
      </w:r>
      <w:hyperlink r:id="rId11" w:tooltip="Learn more about environmental issues from ScienceDirect's AI-generated Topic Pages" w:history="1">
        <w:r w:rsidRPr="008A70FB">
          <w:rPr>
            <w:rStyle w:val="Hyperlink"/>
            <w:rFonts w:ascii="Times New Roman" w:hAnsi="Times New Roman" w:cs="Times New Roman"/>
            <w:color w:val="000000" w:themeColor="text1"/>
            <w:sz w:val="24"/>
            <w:szCs w:val="24"/>
            <w:u w:val="none"/>
          </w:rPr>
          <w:t>environmental issues</w:t>
        </w:r>
      </w:hyperlink>
      <w:r w:rsidRPr="008A70FB">
        <w:rPr>
          <w:rFonts w:ascii="Times New Roman" w:hAnsi="Times New Roman" w:cs="Times New Roman"/>
          <w:color w:val="000000" w:themeColor="text1"/>
          <w:sz w:val="24"/>
          <w:szCs w:val="24"/>
        </w:rPr>
        <w:t xml:space="preserve">. This suggests that economic growth facilitates a broad societal shift in values toward greater environmental awareness. Third, reflecting the disconnection or </w:t>
      </w:r>
      <w:r w:rsidRPr="008A70FB">
        <w:rPr>
          <w:rFonts w:ascii="Times New Roman" w:hAnsi="Times New Roman" w:cs="Times New Roman"/>
          <w:sz w:val="24"/>
          <w:szCs w:val="24"/>
        </w:rPr>
        <w:t xml:space="preserve">alienation hypothesis, we demonstrate that heightened societal concern for the environment is paradoxically associated with greater environmental destruction. Ecological harm intensifies </w:t>
      </w:r>
      <w:r w:rsidRPr="008A70FB">
        <w:rPr>
          <w:rFonts w:ascii="Times New Roman" w:hAnsi="Times New Roman" w:cs="Times New Roman"/>
          <w:sz w:val="24"/>
          <w:szCs w:val="24"/>
        </w:rPr>
        <w:lastRenderedPageBreak/>
        <w:t>alongside economic growth, indicating a disconnect between growing environmental awareness and actual environmental outcomes. This paradox highlights how economic development may simultaneously foster environmental concern while exacerbating ecological degradation, likely due to societal alienation from the material realities of environmental harm.</w:t>
      </w:r>
    </w:p>
    <w:p w14:paraId="015405E1" w14:textId="1D28C889" w:rsidR="006F6631" w:rsidRDefault="006F6631" w:rsidP="001C2F83">
      <w:pPr>
        <w:spacing w:after="0" w:line="240" w:lineRule="auto"/>
        <w:jc w:val="both"/>
        <w:rPr>
          <w:rFonts w:ascii="Times New Roman" w:hAnsi="Times New Roman" w:cs="Times New Roman"/>
          <w:sz w:val="24"/>
          <w:szCs w:val="24"/>
        </w:rPr>
      </w:pPr>
      <w:r w:rsidRPr="006F6631">
        <w:rPr>
          <w:rFonts w:ascii="Times New Roman" w:hAnsi="Times New Roman" w:cs="Times New Roman"/>
          <w:sz w:val="24"/>
          <w:szCs w:val="24"/>
        </w:rPr>
        <w:t xml:space="preserve">Essentially, continuous changes in the level of economic activity lead to a continuity of costs and form a damage cost function in one space. The curve of environmental damage costs caused by pollution can theoretically be depicted as shown in Figure </w:t>
      </w:r>
      <w:r w:rsidR="00767C9B">
        <w:rPr>
          <w:rFonts w:ascii="Times New Roman" w:hAnsi="Times New Roman" w:cs="Times New Roman"/>
          <w:sz w:val="24"/>
          <w:szCs w:val="24"/>
        </w:rPr>
        <w:t>3</w:t>
      </w:r>
    </w:p>
    <w:p w14:paraId="71F41FD8" w14:textId="203D4639" w:rsidR="006F45A4" w:rsidRDefault="00F95A6F" w:rsidP="001C2F83">
      <w:pPr>
        <w:spacing w:after="0" w:line="240" w:lineRule="auto"/>
        <w:jc w:val="both"/>
        <w:rPr>
          <w:rFonts w:ascii="Times New Roman" w:hAnsi="Times New Roman" w:cs="Times New Roman"/>
          <w:noProof/>
          <w:sz w:val="24"/>
          <w:szCs w:val="24"/>
        </w:rPr>
      </w:pPr>
      <w:r>
        <w:rPr>
          <w:noProof/>
        </w:rPr>
        <mc:AlternateContent>
          <mc:Choice Requires="wps">
            <w:drawing>
              <wp:inline distT="0" distB="0" distL="0" distR="0" wp14:anchorId="4B066A53" wp14:editId="7BCBAF14">
                <wp:extent cx="304800" cy="304800"/>
                <wp:effectExtent l="0" t="0" r="0" b="0"/>
                <wp:docPr id="1610462796" name="Rectangle 3" descr="2 Matching marginal abatement cost and marginal external damages cost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733FF65" id="Rectangle 3" o:spid="_x0000_s1026" alt="2 Matching marginal abatement cost and marginal external damages cost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F95A6F">
        <w:t xml:space="preserve"> </w:t>
      </w:r>
      <w:r>
        <w:rPr>
          <w:noProof/>
        </w:rPr>
        <w:drawing>
          <wp:inline distT="0" distB="0" distL="0" distR="0" wp14:anchorId="5F9833A8" wp14:editId="0775F172">
            <wp:extent cx="2682240" cy="1706880"/>
            <wp:effectExtent l="0" t="0" r="3810" b="7620"/>
            <wp:docPr id="88052430" name="Picture 4" descr="2 Matching marginal abatement cost and marginal external damages cost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 Matching marginal abatement cost and marginal external damages cost |  Download Scientific Diagra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82240" cy="1706880"/>
                    </a:xfrm>
                    <a:prstGeom prst="rect">
                      <a:avLst/>
                    </a:prstGeom>
                    <a:noFill/>
                    <a:ln>
                      <a:noFill/>
                    </a:ln>
                  </pic:spPr>
                </pic:pic>
              </a:graphicData>
            </a:graphic>
          </wp:inline>
        </w:drawing>
      </w:r>
    </w:p>
    <w:p w14:paraId="1DCD04B8" w14:textId="137A9C47" w:rsidR="00F95A6F" w:rsidRPr="00F95A6F" w:rsidRDefault="00F95A6F" w:rsidP="00F95A6F">
      <w:p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Figure </w:t>
      </w:r>
      <w:r w:rsidR="00767C9B">
        <w:rPr>
          <w:rFonts w:ascii="Times New Roman" w:hAnsi="Times New Roman" w:cs="Times New Roman"/>
          <w:noProof/>
          <w:sz w:val="24"/>
          <w:szCs w:val="24"/>
        </w:rPr>
        <w:t>3</w:t>
      </w:r>
      <w:r>
        <w:rPr>
          <w:rFonts w:ascii="Times New Roman" w:hAnsi="Times New Roman" w:cs="Times New Roman"/>
          <w:noProof/>
          <w:sz w:val="24"/>
          <w:szCs w:val="24"/>
        </w:rPr>
        <w:t xml:space="preserve">. </w:t>
      </w:r>
      <w:r w:rsidRPr="00F95A6F">
        <w:rPr>
          <w:rFonts w:ascii="Times New Roman" w:hAnsi="Times New Roman" w:cs="Times New Roman"/>
          <w:noProof/>
          <w:sz w:val="24"/>
          <w:szCs w:val="24"/>
        </w:rPr>
        <w:t>Matching marginal abatement cost and marginal external damages cost </w:t>
      </w:r>
    </w:p>
    <w:p w14:paraId="213F0FF7" w14:textId="2901C1E9" w:rsidR="006F6631" w:rsidRDefault="006F6631" w:rsidP="001C2F83">
      <w:pPr>
        <w:spacing w:after="0" w:line="240" w:lineRule="auto"/>
        <w:jc w:val="both"/>
        <w:rPr>
          <w:rFonts w:ascii="Times New Roman" w:hAnsi="Times New Roman" w:cs="Times New Roman"/>
          <w:sz w:val="24"/>
          <w:szCs w:val="24"/>
        </w:rPr>
      </w:pPr>
      <w:r w:rsidRPr="006F6631">
        <w:rPr>
          <w:rFonts w:ascii="Times New Roman" w:hAnsi="Times New Roman" w:cs="Times New Roman"/>
          <w:sz w:val="24"/>
          <w:szCs w:val="24"/>
        </w:rPr>
        <w:t>The figure shows that environmental damage is assumed to increase with increasing pollutant concentration, so the damage costs will also increase. The damage cost curve slopes upward to the right. In practice, a series of complex analyses are required to obtain an environmental damage cost function. The following figure shows the steps to obtain a point estimate of the damage costs caused by waste discharge into the environment from a particular economic activity. The estimation process, as illustrated, is quite difficult, especially in situations where multiple impacts occur simultaneously. To obtain the total damage function, different hypotheses for important factors should be considered. Mathematical model</w:t>
      </w:r>
      <w:r w:rsidR="00692585">
        <w:rPr>
          <w:rFonts w:ascii="Times New Roman" w:hAnsi="Times New Roman" w:cs="Times New Roman"/>
          <w:sz w:val="24"/>
          <w:szCs w:val="24"/>
        </w:rPr>
        <w:t>l</w:t>
      </w:r>
      <w:r w:rsidRPr="006F6631">
        <w:rPr>
          <w:rFonts w:ascii="Times New Roman" w:hAnsi="Times New Roman" w:cs="Times New Roman"/>
          <w:sz w:val="24"/>
          <w:szCs w:val="24"/>
        </w:rPr>
        <w:t>ing in systems analysis and the development of computer software can overcome the difficulties in obtaining the total damage function.</w:t>
      </w:r>
    </w:p>
    <w:p w14:paraId="3FA58415" w14:textId="77777777" w:rsidR="006F6631" w:rsidRDefault="006F6631" w:rsidP="001C2F83">
      <w:pPr>
        <w:spacing w:after="0" w:line="240" w:lineRule="auto"/>
        <w:jc w:val="both"/>
        <w:rPr>
          <w:rFonts w:ascii="Times New Roman" w:hAnsi="Times New Roman" w:cs="Times New Roman"/>
          <w:sz w:val="24"/>
          <w:szCs w:val="24"/>
        </w:rPr>
      </w:pPr>
      <w:r w:rsidRPr="006F6631">
        <w:rPr>
          <w:rFonts w:ascii="Times New Roman" w:hAnsi="Times New Roman" w:cs="Times New Roman"/>
          <w:sz w:val="24"/>
          <w:szCs w:val="24"/>
        </w:rPr>
        <w:t xml:space="preserve">Cost-benefit analysis can be applied to the management of natural resource systems, but its accuracy depends on the dynamic nature of the resources being managed. However, cost-benefit analysis is not appropriate for assessing situations related to complex ecosystem </w:t>
      </w:r>
      <w:proofErr w:type="spellStart"/>
      <w:r w:rsidRPr="006F6631">
        <w:rPr>
          <w:rFonts w:ascii="Times New Roman" w:hAnsi="Times New Roman" w:cs="Times New Roman"/>
          <w:sz w:val="24"/>
          <w:szCs w:val="24"/>
        </w:rPr>
        <w:t>behavior</w:t>
      </w:r>
      <w:proofErr w:type="spellEnd"/>
      <w:r w:rsidRPr="006F6631">
        <w:rPr>
          <w:rFonts w:ascii="Times New Roman" w:hAnsi="Times New Roman" w:cs="Times New Roman"/>
          <w:sz w:val="24"/>
          <w:szCs w:val="24"/>
        </w:rPr>
        <w:t xml:space="preserve"> and cumulative and widespread impacts. The objectives of natural system management often require the use of dynamic optimization or simulation models. Resource use rate analysis is generally distinguished between analysis for renewable and non-renewable resources. The conventional economic approach to the time rate of use of both types of resources is to maximize the present value of the consumption stream of output produced with the natural resource input. Formal models for optimal use of non-renewable resources differ significantly from formal models for renewable resources.</w:t>
      </w:r>
    </w:p>
    <w:p w14:paraId="6DD27128" w14:textId="170006F7" w:rsidR="001C2F83" w:rsidRPr="00870BFC" w:rsidRDefault="00692585" w:rsidP="001C2F83">
      <w:pPr>
        <w:spacing w:after="0" w:line="240" w:lineRule="auto"/>
        <w:jc w:val="both"/>
        <w:rPr>
          <w:rFonts w:ascii="Times New Roman" w:hAnsi="Times New Roman" w:cs="Times New Roman"/>
          <w:b/>
          <w:bCs/>
          <w:sz w:val="24"/>
          <w:szCs w:val="24"/>
        </w:rPr>
      </w:pPr>
      <w:r w:rsidRPr="00870BFC">
        <w:rPr>
          <w:rFonts w:ascii="Times New Roman" w:hAnsi="Times New Roman" w:cs="Times New Roman"/>
          <w:b/>
          <w:bCs/>
          <w:sz w:val="24"/>
          <w:szCs w:val="24"/>
        </w:rPr>
        <w:t xml:space="preserve">CONCLUSION </w:t>
      </w:r>
    </w:p>
    <w:p w14:paraId="207EEA8D" w14:textId="77777777" w:rsidR="006F6631" w:rsidRDefault="006F6631" w:rsidP="001C2F83">
      <w:pPr>
        <w:spacing w:after="0" w:line="240" w:lineRule="auto"/>
        <w:jc w:val="both"/>
        <w:rPr>
          <w:rFonts w:ascii="Times New Roman" w:hAnsi="Times New Roman" w:cs="Times New Roman"/>
          <w:sz w:val="24"/>
          <w:szCs w:val="24"/>
        </w:rPr>
      </w:pPr>
      <w:r w:rsidRPr="006F6631">
        <w:rPr>
          <w:rFonts w:ascii="Times New Roman" w:hAnsi="Times New Roman" w:cs="Times New Roman"/>
          <w:sz w:val="24"/>
          <w:szCs w:val="24"/>
        </w:rPr>
        <w:t>Considering the interconnectedness of economics and ecology, every activity, whether at the project or policy level, must always consider the various impacts that may arise on one side as a result of activities on the other side. Therefore, all actions taken related to both sides must be implemented optimally, with efforts to minimize any negative impacts. Having knowledge of the importance of the relationship between these two factors, there must be a fundamental perception that natural resources and the environment are an inseparable part of the economy. A concrete action is to consider natural resources and the environment as economic assets, where all use and utilization are included (internalized) into economic activities. By applying this knowledge, it is hoped that better management of natural resources and the environment will be carried out to maintain their existence and quality for sustainable use. Thus, there is a guarantee that economic activities will also be able to survive sustainably.</w:t>
      </w:r>
    </w:p>
    <w:p w14:paraId="0C9AAB4D" w14:textId="30BB6783" w:rsidR="00870BFC" w:rsidRPr="001274E0" w:rsidRDefault="001274E0" w:rsidP="001C2F83">
      <w:pPr>
        <w:spacing w:after="0" w:line="240" w:lineRule="auto"/>
        <w:jc w:val="both"/>
        <w:rPr>
          <w:rFonts w:ascii="Times New Roman" w:hAnsi="Times New Roman" w:cs="Times New Roman"/>
          <w:b/>
          <w:bCs/>
          <w:sz w:val="24"/>
          <w:szCs w:val="24"/>
        </w:rPr>
      </w:pPr>
      <w:r w:rsidRPr="001274E0">
        <w:rPr>
          <w:rFonts w:ascii="Times New Roman" w:hAnsi="Times New Roman" w:cs="Times New Roman"/>
          <w:b/>
          <w:bCs/>
          <w:sz w:val="24"/>
          <w:szCs w:val="24"/>
        </w:rPr>
        <w:lastRenderedPageBreak/>
        <w:t>REFERENCE</w:t>
      </w:r>
    </w:p>
    <w:p w14:paraId="34847227" w14:textId="77777777" w:rsidR="00870BFC" w:rsidRDefault="006F45A4" w:rsidP="00F90DAF">
      <w:pPr>
        <w:spacing w:after="0" w:line="240" w:lineRule="auto"/>
        <w:ind w:left="567" w:hanging="567"/>
        <w:jc w:val="both"/>
        <w:rPr>
          <w:rFonts w:ascii="Times New Roman" w:hAnsi="Times New Roman" w:cs="Times New Roman"/>
          <w:sz w:val="24"/>
          <w:szCs w:val="24"/>
        </w:rPr>
      </w:pPr>
      <w:r w:rsidRPr="001C2F83">
        <w:rPr>
          <w:rFonts w:ascii="Times New Roman" w:hAnsi="Times New Roman" w:cs="Times New Roman"/>
          <w:sz w:val="24"/>
          <w:szCs w:val="24"/>
        </w:rPr>
        <w:t xml:space="preserve">Adams, W.M. (2006). The Future of Sustainability: Re-thinking Environment and Development in the Twenty-first Century. Report of the IUCN Renowned Thinkers Meeting, 29-31 Januari 2006. </w:t>
      </w:r>
      <w:proofErr w:type="spellStart"/>
      <w:r w:rsidRPr="001C2F83">
        <w:rPr>
          <w:rFonts w:ascii="Times New Roman" w:hAnsi="Times New Roman" w:cs="Times New Roman"/>
          <w:sz w:val="24"/>
          <w:szCs w:val="24"/>
        </w:rPr>
        <w:t>Diakses</w:t>
      </w:r>
      <w:proofErr w:type="spellEnd"/>
      <w:r w:rsidRPr="001C2F83">
        <w:rPr>
          <w:rFonts w:ascii="Times New Roman" w:hAnsi="Times New Roman" w:cs="Times New Roman"/>
          <w:sz w:val="24"/>
          <w:szCs w:val="24"/>
        </w:rPr>
        <w:t xml:space="preserve"> pada 19 </w:t>
      </w:r>
      <w:proofErr w:type="spellStart"/>
      <w:r w:rsidRPr="001C2F83">
        <w:rPr>
          <w:rFonts w:ascii="Times New Roman" w:hAnsi="Times New Roman" w:cs="Times New Roman"/>
          <w:sz w:val="24"/>
          <w:szCs w:val="24"/>
        </w:rPr>
        <w:t>Desember</w:t>
      </w:r>
      <w:proofErr w:type="spellEnd"/>
      <w:r w:rsidRPr="001C2F83">
        <w:rPr>
          <w:rFonts w:ascii="Times New Roman" w:hAnsi="Times New Roman" w:cs="Times New Roman"/>
          <w:sz w:val="24"/>
          <w:szCs w:val="24"/>
        </w:rPr>
        <w:t xml:space="preserve"> 2013 </w:t>
      </w:r>
    </w:p>
    <w:p w14:paraId="04F06282" w14:textId="77777777" w:rsidR="006F6631" w:rsidRDefault="006F6631" w:rsidP="00F90DAF">
      <w:pPr>
        <w:spacing w:after="0" w:line="240" w:lineRule="auto"/>
        <w:ind w:left="567" w:hanging="567"/>
        <w:jc w:val="both"/>
        <w:rPr>
          <w:rFonts w:ascii="Times New Roman" w:hAnsi="Times New Roman" w:cs="Times New Roman"/>
          <w:sz w:val="24"/>
          <w:szCs w:val="24"/>
        </w:rPr>
      </w:pPr>
      <w:r w:rsidRPr="006F6631">
        <w:rPr>
          <w:rFonts w:ascii="Times New Roman" w:hAnsi="Times New Roman" w:cs="Times New Roman"/>
          <w:sz w:val="24"/>
          <w:szCs w:val="24"/>
        </w:rPr>
        <w:t>Adebayo TS (2023) Trade-off between environmental sustainability and economic growth through coal consumption and natural resources exploitation in China: new policy insights from wavelet local multiple correlation. Geol J. </w:t>
      </w:r>
      <w:hyperlink r:id="rId13" w:history="1">
        <w:r w:rsidRPr="006F6631">
          <w:rPr>
            <w:rStyle w:val="Hyperlink"/>
            <w:rFonts w:ascii="Times New Roman" w:hAnsi="Times New Roman" w:cs="Times New Roman"/>
            <w:sz w:val="24"/>
            <w:szCs w:val="24"/>
          </w:rPr>
          <w:t>https://doi.org/10.1002/gj.4664</w:t>
        </w:r>
      </w:hyperlink>
    </w:p>
    <w:p w14:paraId="46940B1E" w14:textId="0B2DED36" w:rsidR="00870BFC" w:rsidRDefault="006F45A4" w:rsidP="00F90DAF">
      <w:pPr>
        <w:spacing w:after="0" w:line="240" w:lineRule="auto"/>
        <w:ind w:left="567" w:hanging="567"/>
        <w:jc w:val="both"/>
        <w:rPr>
          <w:rFonts w:ascii="Times New Roman" w:hAnsi="Times New Roman" w:cs="Times New Roman"/>
          <w:sz w:val="24"/>
          <w:szCs w:val="24"/>
        </w:rPr>
      </w:pPr>
      <w:r w:rsidRPr="001C2F83">
        <w:rPr>
          <w:rFonts w:ascii="Times New Roman" w:hAnsi="Times New Roman" w:cs="Times New Roman"/>
          <w:sz w:val="24"/>
          <w:szCs w:val="24"/>
        </w:rPr>
        <w:t xml:space="preserve">Berry, Brian J.L., Edgar C. Conkling and D. Michael Ray. 2003, The Global Economy: Resource Use, Locational Choice and International Trade, New Jersey. </w:t>
      </w:r>
    </w:p>
    <w:p w14:paraId="6FD61456" w14:textId="1C53617D" w:rsidR="00870BFC" w:rsidRDefault="006F45A4" w:rsidP="00F90DAF">
      <w:pPr>
        <w:spacing w:after="0" w:line="240" w:lineRule="auto"/>
        <w:ind w:left="567" w:hanging="567"/>
        <w:jc w:val="both"/>
        <w:rPr>
          <w:rFonts w:ascii="Times New Roman" w:hAnsi="Times New Roman" w:cs="Times New Roman"/>
          <w:sz w:val="24"/>
          <w:szCs w:val="24"/>
        </w:rPr>
      </w:pPr>
      <w:proofErr w:type="spellStart"/>
      <w:r w:rsidRPr="001C2F83">
        <w:rPr>
          <w:rFonts w:ascii="Times New Roman" w:hAnsi="Times New Roman" w:cs="Times New Roman"/>
          <w:sz w:val="24"/>
          <w:szCs w:val="24"/>
        </w:rPr>
        <w:t>Cahyandito</w:t>
      </w:r>
      <w:proofErr w:type="spellEnd"/>
      <w:r w:rsidRPr="001C2F83">
        <w:rPr>
          <w:rFonts w:ascii="Times New Roman" w:hAnsi="Times New Roman" w:cs="Times New Roman"/>
          <w:sz w:val="24"/>
          <w:szCs w:val="24"/>
        </w:rPr>
        <w:t>, F. (20</w:t>
      </w:r>
      <w:r w:rsidR="008B5E3E">
        <w:rPr>
          <w:rFonts w:ascii="Times New Roman" w:hAnsi="Times New Roman" w:cs="Times New Roman"/>
          <w:sz w:val="24"/>
          <w:szCs w:val="24"/>
        </w:rPr>
        <w:t>13</w:t>
      </w:r>
      <w:r w:rsidRPr="001C2F83">
        <w:rPr>
          <w:rFonts w:ascii="Times New Roman" w:hAnsi="Times New Roman" w:cs="Times New Roman"/>
          <w:sz w:val="24"/>
          <w:szCs w:val="24"/>
        </w:rPr>
        <w:t xml:space="preserve">). Pembangunan </w:t>
      </w:r>
      <w:proofErr w:type="spellStart"/>
      <w:r w:rsidRPr="001C2F83">
        <w:rPr>
          <w:rFonts w:ascii="Times New Roman" w:hAnsi="Times New Roman" w:cs="Times New Roman"/>
          <w:sz w:val="24"/>
          <w:szCs w:val="24"/>
        </w:rPr>
        <w:t>Berkelanjutan</w:t>
      </w:r>
      <w:proofErr w:type="spellEnd"/>
      <w:r w:rsidRPr="001C2F83">
        <w:rPr>
          <w:rFonts w:ascii="Times New Roman" w:hAnsi="Times New Roman" w:cs="Times New Roman"/>
          <w:sz w:val="24"/>
          <w:szCs w:val="24"/>
        </w:rPr>
        <w:t xml:space="preserve">, </w:t>
      </w:r>
      <w:proofErr w:type="spellStart"/>
      <w:r w:rsidRPr="001C2F83">
        <w:rPr>
          <w:rFonts w:ascii="Times New Roman" w:hAnsi="Times New Roman" w:cs="Times New Roman"/>
          <w:sz w:val="24"/>
          <w:szCs w:val="24"/>
        </w:rPr>
        <w:t>Ekonomi</w:t>
      </w:r>
      <w:proofErr w:type="spellEnd"/>
      <w:r w:rsidRPr="001C2F83">
        <w:rPr>
          <w:rFonts w:ascii="Times New Roman" w:hAnsi="Times New Roman" w:cs="Times New Roman"/>
          <w:sz w:val="24"/>
          <w:szCs w:val="24"/>
        </w:rPr>
        <w:t xml:space="preserve"> Dan </w:t>
      </w:r>
      <w:proofErr w:type="spellStart"/>
      <w:r w:rsidRPr="001C2F83">
        <w:rPr>
          <w:rFonts w:ascii="Times New Roman" w:hAnsi="Times New Roman" w:cs="Times New Roman"/>
          <w:sz w:val="24"/>
          <w:szCs w:val="24"/>
        </w:rPr>
        <w:t>Ekologi</w:t>
      </w:r>
      <w:proofErr w:type="spellEnd"/>
      <w:r w:rsidRPr="001C2F83">
        <w:rPr>
          <w:rFonts w:ascii="Times New Roman" w:hAnsi="Times New Roman" w:cs="Times New Roman"/>
          <w:sz w:val="24"/>
          <w:szCs w:val="24"/>
        </w:rPr>
        <w:t xml:space="preserve">, Sustainability </w:t>
      </w:r>
      <w:proofErr w:type="spellStart"/>
      <w:r w:rsidRPr="001C2F83">
        <w:rPr>
          <w:rFonts w:ascii="Times New Roman" w:hAnsi="Times New Roman" w:cs="Times New Roman"/>
          <w:sz w:val="24"/>
          <w:szCs w:val="24"/>
        </w:rPr>
        <w:t>Comunication</w:t>
      </w:r>
      <w:proofErr w:type="spellEnd"/>
      <w:r w:rsidRPr="001C2F83">
        <w:rPr>
          <w:rFonts w:ascii="Times New Roman" w:hAnsi="Times New Roman" w:cs="Times New Roman"/>
          <w:sz w:val="24"/>
          <w:szCs w:val="24"/>
        </w:rPr>
        <w:t xml:space="preserve"> Dan Sustainability Reporting. </w:t>
      </w:r>
      <w:proofErr w:type="spellStart"/>
      <w:r w:rsidRPr="001C2F83">
        <w:rPr>
          <w:rFonts w:ascii="Times New Roman" w:hAnsi="Times New Roman" w:cs="Times New Roman"/>
          <w:sz w:val="24"/>
          <w:szCs w:val="24"/>
        </w:rPr>
        <w:t>Tersedia</w:t>
      </w:r>
      <w:proofErr w:type="spellEnd"/>
      <w:r w:rsidRPr="001C2F83">
        <w:rPr>
          <w:rFonts w:ascii="Times New Roman" w:hAnsi="Times New Roman" w:cs="Times New Roman"/>
          <w:sz w:val="24"/>
          <w:szCs w:val="24"/>
        </w:rPr>
        <w:t xml:space="preserve"> di SSRN: http://ssrn.com/abstract=1670708. </w:t>
      </w:r>
    </w:p>
    <w:p w14:paraId="123F3BAE" w14:textId="7C87782C" w:rsidR="00870BFC" w:rsidRDefault="006F45A4" w:rsidP="00F90DAF">
      <w:pPr>
        <w:spacing w:after="0" w:line="240" w:lineRule="auto"/>
        <w:ind w:left="567" w:hanging="567"/>
        <w:jc w:val="both"/>
        <w:rPr>
          <w:rFonts w:ascii="Times New Roman" w:hAnsi="Times New Roman" w:cs="Times New Roman"/>
          <w:sz w:val="24"/>
          <w:szCs w:val="24"/>
        </w:rPr>
      </w:pPr>
      <w:proofErr w:type="spellStart"/>
      <w:r w:rsidRPr="001C2F83">
        <w:rPr>
          <w:rFonts w:ascii="Times New Roman" w:hAnsi="Times New Roman" w:cs="Times New Roman"/>
          <w:sz w:val="24"/>
          <w:szCs w:val="24"/>
        </w:rPr>
        <w:t>Djojohadikusumo</w:t>
      </w:r>
      <w:proofErr w:type="spellEnd"/>
      <w:r w:rsidRPr="001C2F83">
        <w:rPr>
          <w:rFonts w:ascii="Times New Roman" w:hAnsi="Times New Roman" w:cs="Times New Roman"/>
          <w:sz w:val="24"/>
          <w:szCs w:val="24"/>
        </w:rPr>
        <w:t xml:space="preserve">, </w:t>
      </w:r>
      <w:proofErr w:type="spellStart"/>
      <w:r w:rsidRPr="001C2F83">
        <w:rPr>
          <w:rFonts w:ascii="Times New Roman" w:hAnsi="Times New Roman" w:cs="Times New Roman"/>
          <w:sz w:val="24"/>
          <w:szCs w:val="24"/>
        </w:rPr>
        <w:t>Sumitro</w:t>
      </w:r>
      <w:proofErr w:type="spellEnd"/>
      <w:r w:rsidRPr="001C2F83">
        <w:rPr>
          <w:rFonts w:ascii="Times New Roman" w:hAnsi="Times New Roman" w:cs="Times New Roman"/>
          <w:sz w:val="24"/>
          <w:szCs w:val="24"/>
        </w:rPr>
        <w:t xml:space="preserve">. 2001. Indonesia </w:t>
      </w:r>
      <w:proofErr w:type="spellStart"/>
      <w:r w:rsidRPr="001C2F83">
        <w:rPr>
          <w:rFonts w:ascii="Times New Roman" w:hAnsi="Times New Roman" w:cs="Times New Roman"/>
          <w:sz w:val="24"/>
          <w:szCs w:val="24"/>
        </w:rPr>
        <w:t>Dalam</w:t>
      </w:r>
      <w:proofErr w:type="spellEnd"/>
      <w:r w:rsidRPr="001C2F83">
        <w:rPr>
          <w:rFonts w:ascii="Times New Roman" w:hAnsi="Times New Roman" w:cs="Times New Roman"/>
          <w:sz w:val="24"/>
          <w:szCs w:val="24"/>
        </w:rPr>
        <w:t xml:space="preserve"> </w:t>
      </w:r>
      <w:proofErr w:type="spellStart"/>
      <w:r w:rsidRPr="001C2F83">
        <w:rPr>
          <w:rFonts w:ascii="Times New Roman" w:hAnsi="Times New Roman" w:cs="Times New Roman"/>
          <w:sz w:val="24"/>
          <w:szCs w:val="24"/>
        </w:rPr>
        <w:t>Perkembangan</w:t>
      </w:r>
      <w:proofErr w:type="spellEnd"/>
      <w:r w:rsidRPr="001C2F83">
        <w:rPr>
          <w:rFonts w:ascii="Times New Roman" w:hAnsi="Times New Roman" w:cs="Times New Roman"/>
          <w:sz w:val="24"/>
          <w:szCs w:val="24"/>
        </w:rPr>
        <w:t xml:space="preserve"> Dunia: </w:t>
      </w:r>
      <w:proofErr w:type="spellStart"/>
      <w:r w:rsidRPr="001C2F83">
        <w:rPr>
          <w:rFonts w:ascii="Times New Roman" w:hAnsi="Times New Roman" w:cs="Times New Roman"/>
          <w:sz w:val="24"/>
          <w:szCs w:val="24"/>
        </w:rPr>
        <w:t>Kini</w:t>
      </w:r>
      <w:proofErr w:type="spellEnd"/>
      <w:r w:rsidRPr="001C2F83">
        <w:rPr>
          <w:rFonts w:ascii="Times New Roman" w:hAnsi="Times New Roman" w:cs="Times New Roman"/>
          <w:sz w:val="24"/>
          <w:szCs w:val="24"/>
        </w:rPr>
        <w:t xml:space="preserve"> dan Masa Datang, Jakarta: LP3ES, Cet. </w:t>
      </w:r>
      <w:proofErr w:type="spellStart"/>
      <w:r w:rsidRPr="001C2F83">
        <w:rPr>
          <w:rFonts w:ascii="Times New Roman" w:hAnsi="Times New Roman" w:cs="Times New Roman"/>
          <w:sz w:val="24"/>
          <w:szCs w:val="24"/>
        </w:rPr>
        <w:t>KeTujuh</w:t>
      </w:r>
      <w:proofErr w:type="spellEnd"/>
      <w:r w:rsidRPr="001C2F83">
        <w:rPr>
          <w:rFonts w:ascii="Times New Roman" w:hAnsi="Times New Roman" w:cs="Times New Roman"/>
          <w:sz w:val="24"/>
          <w:szCs w:val="24"/>
        </w:rPr>
        <w:t xml:space="preserve">. </w:t>
      </w:r>
      <w:proofErr w:type="spellStart"/>
      <w:r w:rsidRPr="001C2F83">
        <w:rPr>
          <w:rFonts w:ascii="Times New Roman" w:hAnsi="Times New Roman" w:cs="Times New Roman"/>
          <w:sz w:val="24"/>
          <w:szCs w:val="24"/>
        </w:rPr>
        <w:t>Kartasasmita</w:t>
      </w:r>
      <w:proofErr w:type="spellEnd"/>
      <w:r w:rsidRPr="001C2F83">
        <w:rPr>
          <w:rFonts w:ascii="Times New Roman" w:hAnsi="Times New Roman" w:cs="Times New Roman"/>
          <w:sz w:val="24"/>
          <w:szCs w:val="24"/>
        </w:rPr>
        <w:t xml:space="preserve">, </w:t>
      </w:r>
      <w:proofErr w:type="spellStart"/>
      <w:r w:rsidRPr="001C2F83">
        <w:rPr>
          <w:rFonts w:ascii="Times New Roman" w:hAnsi="Times New Roman" w:cs="Times New Roman"/>
          <w:sz w:val="24"/>
          <w:szCs w:val="24"/>
        </w:rPr>
        <w:t>Ginandjar</w:t>
      </w:r>
      <w:proofErr w:type="spellEnd"/>
      <w:r w:rsidRPr="001C2F83">
        <w:rPr>
          <w:rFonts w:ascii="Times New Roman" w:hAnsi="Times New Roman" w:cs="Times New Roman"/>
          <w:sz w:val="24"/>
          <w:szCs w:val="24"/>
        </w:rPr>
        <w:t xml:space="preserve">. 1996. Pembangunan </w:t>
      </w:r>
      <w:proofErr w:type="spellStart"/>
      <w:r w:rsidRPr="001C2F83">
        <w:rPr>
          <w:rFonts w:ascii="Times New Roman" w:hAnsi="Times New Roman" w:cs="Times New Roman"/>
          <w:sz w:val="24"/>
          <w:szCs w:val="24"/>
        </w:rPr>
        <w:t>Untuk</w:t>
      </w:r>
      <w:proofErr w:type="spellEnd"/>
      <w:r w:rsidRPr="001C2F83">
        <w:rPr>
          <w:rFonts w:ascii="Times New Roman" w:hAnsi="Times New Roman" w:cs="Times New Roman"/>
          <w:sz w:val="24"/>
          <w:szCs w:val="24"/>
        </w:rPr>
        <w:t xml:space="preserve"> Rakyat </w:t>
      </w:r>
      <w:proofErr w:type="spellStart"/>
      <w:r w:rsidRPr="001C2F83">
        <w:rPr>
          <w:rFonts w:ascii="Times New Roman" w:hAnsi="Times New Roman" w:cs="Times New Roman"/>
          <w:sz w:val="24"/>
          <w:szCs w:val="24"/>
        </w:rPr>
        <w:t>Memadukan</w:t>
      </w:r>
      <w:proofErr w:type="spellEnd"/>
      <w:r w:rsidRPr="001C2F83">
        <w:rPr>
          <w:rFonts w:ascii="Times New Roman" w:hAnsi="Times New Roman" w:cs="Times New Roman"/>
          <w:sz w:val="24"/>
          <w:szCs w:val="24"/>
        </w:rPr>
        <w:t xml:space="preserve"> </w:t>
      </w:r>
      <w:proofErr w:type="spellStart"/>
      <w:r w:rsidRPr="001C2F83">
        <w:rPr>
          <w:rFonts w:ascii="Times New Roman" w:hAnsi="Times New Roman" w:cs="Times New Roman"/>
          <w:sz w:val="24"/>
          <w:szCs w:val="24"/>
        </w:rPr>
        <w:t>Pertumbuhan</w:t>
      </w:r>
      <w:proofErr w:type="spellEnd"/>
      <w:r w:rsidRPr="001C2F83">
        <w:rPr>
          <w:rFonts w:ascii="Times New Roman" w:hAnsi="Times New Roman" w:cs="Times New Roman"/>
          <w:sz w:val="24"/>
          <w:szCs w:val="24"/>
        </w:rPr>
        <w:t xml:space="preserve"> dan </w:t>
      </w:r>
      <w:proofErr w:type="spellStart"/>
      <w:r w:rsidRPr="001C2F83">
        <w:rPr>
          <w:rFonts w:ascii="Times New Roman" w:hAnsi="Times New Roman" w:cs="Times New Roman"/>
          <w:sz w:val="24"/>
          <w:szCs w:val="24"/>
        </w:rPr>
        <w:t>Pemerataan</w:t>
      </w:r>
      <w:proofErr w:type="spellEnd"/>
      <w:r w:rsidRPr="001C2F83">
        <w:rPr>
          <w:rFonts w:ascii="Times New Roman" w:hAnsi="Times New Roman" w:cs="Times New Roman"/>
          <w:sz w:val="24"/>
          <w:szCs w:val="24"/>
        </w:rPr>
        <w:t xml:space="preserve">, Jakarta: CIDES </w:t>
      </w:r>
    </w:p>
    <w:p w14:paraId="04238A2E" w14:textId="77777777" w:rsidR="006F6631" w:rsidRDefault="006F6631" w:rsidP="00F90DAF">
      <w:pPr>
        <w:spacing w:after="0" w:line="240" w:lineRule="auto"/>
        <w:ind w:left="567" w:hanging="567"/>
        <w:jc w:val="both"/>
        <w:rPr>
          <w:rFonts w:ascii="Times New Roman" w:hAnsi="Times New Roman" w:cs="Times New Roman"/>
          <w:sz w:val="24"/>
          <w:szCs w:val="24"/>
        </w:rPr>
      </w:pPr>
      <w:r w:rsidRPr="006F6631">
        <w:rPr>
          <w:rFonts w:ascii="Times New Roman" w:hAnsi="Times New Roman" w:cs="Times New Roman"/>
          <w:sz w:val="24"/>
          <w:szCs w:val="24"/>
        </w:rPr>
        <w:t>Cuenca-García E, Sánchez A, Navarro-</w:t>
      </w:r>
      <w:proofErr w:type="spellStart"/>
      <w:r w:rsidRPr="006F6631">
        <w:rPr>
          <w:rFonts w:ascii="Times New Roman" w:hAnsi="Times New Roman" w:cs="Times New Roman"/>
          <w:sz w:val="24"/>
          <w:szCs w:val="24"/>
        </w:rPr>
        <w:t>Pabsdorf</w:t>
      </w:r>
      <w:proofErr w:type="spellEnd"/>
      <w:r w:rsidRPr="006F6631">
        <w:rPr>
          <w:rFonts w:ascii="Times New Roman" w:hAnsi="Times New Roman" w:cs="Times New Roman"/>
          <w:sz w:val="24"/>
          <w:szCs w:val="24"/>
        </w:rPr>
        <w:t xml:space="preserve"> M (2019) Assessing the performance of the least developed countries in terms of the millennium development goals. Eval Program </w:t>
      </w:r>
      <w:proofErr w:type="spellStart"/>
      <w:r w:rsidRPr="006F6631">
        <w:rPr>
          <w:rFonts w:ascii="Times New Roman" w:hAnsi="Times New Roman" w:cs="Times New Roman"/>
          <w:sz w:val="24"/>
          <w:szCs w:val="24"/>
        </w:rPr>
        <w:t>Plann</w:t>
      </w:r>
      <w:proofErr w:type="spellEnd"/>
      <w:r w:rsidRPr="006F6631">
        <w:rPr>
          <w:rFonts w:ascii="Times New Roman" w:hAnsi="Times New Roman" w:cs="Times New Roman"/>
          <w:sz w:val="24"/>
          <w:szCs w:val="24"/>
        </w:rPr>
        <w:t>. </w:t>
      </w:r>
      <w:hyperlink r:id="rId14" w:history="1">
        <w:r w:rsidRPr="006F6631">
          <w:rPr>
            <w:rStyle w:val="Hyperlink"/>
            <w:rFonts w:ascii="Times New Roman" w:hAnsi="Times New Roman" w:cs="Times New Roman"/>
            <w:sz w:val="24"/>
            <w:szCs w:val="24"/>
          </w:rPr>
          <w:t>https://doi.org/10.1016/j.evalprogplan.2018.09.009</w:t>
        </w:r>
      </w:hyperlink>
    </w:p>
    <w:p w14:paraId="3E1D55D6" w14:textId="77777777" w:rsidR="00A35489" w:rsidRDefault="006F6631" w:rsidP="00F90DAF">
      <w:pPr>
        <w:spacing w:after="0" w:line="240" w:lineRule="auto"/>
        <w:ind w:left="567" w:hanging="567"/>
        <w:jc w:val="both"/>
        <w:rPr>
          <w:rFonts w:ascii="Times New Roman" w:hAnsi="Times New Roman" w:cs="Times New Roman"/>
          <w:sz w:val="24"/>
          <w:szCs w:val="24"/>
        </w:rPr>
      </w:pPr>
      <w:r w:rsidRPr="006F6631">
        <w:rPr>
          <w:rFonts w:ascii="Times New Roman" w:hAnsi="Times New Roman" w:cs="Times New Roman"/>
          <w:sz w:val="24"/>
          <w:szCs w:val="24"/>
        </w:rPr>
        <w:t xml:space="preserve">Ganda F (2020) The influence of corruption on environmental sustainability in the developing economies of Southern Africa. </w:t>
      </w:r>
      <w:proofErr w:type="spellStart"/>
      <w:r w:rsidRPr="006F6631">
        <w:rPr>
          <w:rFonts w:ascii="Times New Roman" w:hAnsi="Times New Roman" w:cs="Times New Roman"/>
          <w:sz w:val="24"/>
          <w:szCs w:val="24"/>
        </w:rPr>
        <w:t>Heliyon</w:t>
      </w:r>
      <w:proofErr w:type="spellEnd"/>
      <w:r w:rsidR="00A35489">
        <w:rPr>
          <w:rFonts w:ascii="Times New Roman" w:hAnsi="Times New Roman" w:cs="Times New Roman"/>
          <w:sz w:val="24"/>
          <w:szCs w:val="24"/>
        </w:rPr>
        <w:t xml:space="preserve"> 6:754 </w:t>
      </w:r>
    </w:p>
    <w:p w14:paraId="5E4658F3" w14:textId="41A90941" w:rsidR="00A35489" w:rsidRDefault="00A35489" w:rsidP="00F90DAF">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         </w:t>
      </w:r>
      <w:hyperlink r:id="rId15" w:history="1">
        <w:r w:rsidRPr="00A4273C">
          <w:rPr>
            <w:rStyle w:val="Hyperlink"/>
            <w:rFonts w:ascii="Times New Roman" w:hAnsi="Times New Roman" w:cs="Times New Roman"/>
            <w:sz w:val="24"/>
            <w:szCs w:val="24"/>
          </w:rPr>
          <w:t>https://doi.org/10.1016/j.heliyon.2020.e04387</w:t>
        </w:r>
      </w:hyperlink>
      <w:r>
        <w:rPr>
          <w:rFonts w:ascii="Times New Roman" w:hAnsi="Times New Roman" w:cs="Times New Roman"/>
          <w:sz w:val="24"/>
          <w:szCs w:val="24"/>
        </w:rPr>
        <w:t>.</w:t>
      </w:r>
    </w:p>
    <w:p w14:paraId="09F305F6" w14:textId="7A7DACB9" w:rsidR="006F6631" w:rsidRDefault="006F6631" w:rsidP="00F90DAF">
      <w:pPr>
        <w:spacing w:after="0" w:line="240" w:lineRule="auto"/>
        <w:ind w:left="567" w:hanging="567"/>
        <w:jc w:val="both"/>
        <w:rPr>
          <w:rFonts w:ascii="Times New Roman" w:hAnsi="Times New Roman" w:cs="Times New Roman"/>
          <w:sz w:val="24"/>
          <w:szCs w:val="24"/>
        </w:rPr>
      </w:pPr>
      <w:r w:rsidRPr="006F6631">
        <w:rPr>
          <w:rFonts w:ascii="Times New Roman" w:hAnsi="Times New Roman" w:cs="Times New Roman"/>
          <w:sz w:val="24"/>
          <w:szCs w:val="24"/>
        </w:rPr>
        <w:t>Katoka B, Dostal JM (2022) Natural resources, international commodity prices and economic performance in sub-Saharan Africa (1990–2019). J</w:t>
      </w:r>
      <w:r>
        <w:rPr>
          <w:rFonts w:ascii="Times New Roman" w:hAnsi="Times New Roman" w:cs="Times New Roman"/>
          <w:sz w:val="24"/>
          <w:szCs w:val="24"/>
        </w:rPr>
        <w:t>ournal</w:t>
      </w:r>
      <w:r w:rsidRPr="006F6631">
        <w:rPr>
          <w:rFonts w:ascii="Times New Roman" w:hAnsi="Times New Roman" w:cs="Times New Roman"/>
          <w:sz w:val="24"/>
          <w:szCs w:val="24"/>
        </w:rPr>
        <w:t xml:space="preserve"> Afr</w:t>
      </w:r>
      <w:r>
        <w:rPr>
          <w:rFonts w:ascii="Times New Roman" w:hAnsi="Times New Roman" w:cs="Times New Roman"/>
          <w:sz w:val="24"/>
          <w:szCs w:val="24"/>
        </w:rPr>
        <w:t xml:space="preserve">icans Economic. </w:t>
      </w:r>
      <w:hyperlink r:id="rId16" w:history="1">
        <w:r w:rsidRPr="006F6631">
          <w:rPr>
            <w:rStyle w:val="Hyperlink"/>
            <w:rFonts w:ascii="Times New Roman" w:hAnsi="Times New Roman" w:cs="Times New Roman"/>
            <w:sz w:val="24"/>
            <w:szCs w:val="24"/>
          </w:rPr>
          <w:t>https://doi.org/10.1093/jae/ejab014</w:t>
        </w:r>
      </w:hyperlink>
    </w:p>
    <w:p w14:paraId="4582C806" w14:textId="77777777" w:rsidR="00C17DD9" w:rsidRPr="00C17DD9" w:rsidRDefault="00C17DD9" w:rsidP="00C17DD9">
      <w:pPr>
        <w:spacing w:after="0" w:line="240" w:lineRule="auto"/>
        <w:ind w:left="567" w:hanging="567"/>
        <w:jc w:val="both"/>
        <w:rPr>
          <w:rFonts w:ascii="Times New Roman" w:hAnsi="Times New Roman" w:cs="Times New Roman"/>
          <w:sz w:val="24"/>
          <w:szCs w:val="24"/>
        </w:rPr>
      </w:pPr>
      <w:r w:rsidRPr="00C17DD9">
        <w:rPr>
          <w:rFonts w:ascii="Times New Roman" w:hAnsi="Times New Roman" w:cs="Times New Roman"/>
          <w:sz w:val="24"/>
          <w:szCs w:val="24"/>
        </w:rPr>
        <w:t>Li R, Leung GCK (2021) The relationship between energy prices, economic growth and renewable energy consumption: evidence from Europe. Energy Rep. </w:t>
      </w:r>
      <w:hyperlink r:id="rId17" w:history="1">
        <w:r w:rsidRPr="00C17DD9">
          <w:rPr>
            <w:rStyle w:val="Hyperlink"/>
            <w:rFonts w:ascii="Times New Roman" w:hAnsi="Times New Roman" w:cs="Times New Roman"/>
            <w:sz w:val="24"/>
            <w:szCs w:val="24"/>
          </w:rPr>
          <w:t>https://doi.org/10.1016/j.egyr.2021.03.030</w:t>
        </w:r>
      </w:hyperlink>
    </w:p>
    <w:p w14:paraId="762ADDF0" w14:textId="3A87E1ED" w:rsidR="006F6631" w:rsidRDefault="006F6631" w:rsidP="00F90DAF">
      <w:pPr>
        <w:spacing w:after="0" w:line="240" w:lineRule="auto"/>
        <w:ind w:left="567" w:hanging="567"/>
        <w:jc w:val="both"/>
        <w:rPr>
          <w:rFonts w:ascii="Times New Roman" w:hAnsi="Times New Roman" w:cs="Times New Roman"/>
          <w:sz w:val="24"/>
          <w:szCs w:val="24"/>
        </w:rPr>
      </w:pPr>
      <w:r w:rsidRPr="006F6631">
        <w:rPr>
          <w:rFonts w:ascii="Times New Roman" w:hAnsi="Times New Roman" w:cs="Times New Roman"/>
          <w:sz w:val="24"/>
          <w:szCs w:val="24"/>
        </w:rPr>
        <w:t>Massa-Sánchez P, Quintana-Romero L, Correa-Quezada R, de la Cruz Río-Rama M (2020) Empirical evidence in Ecuador between economic growth and environmental deterioration. Sustainability. </w:t>
      </w:r>
      <w:hyperlink r:id="rId18" w:history="1">
        <w:r w:rsidRPr="006F6631">
          <w:rPr>
            <w:rStyle w:val="Hyperlink"/>
            <w:rFonts w:ascii="Times New Roman" w:hAnsi="Times New Roman" w:cs="Times New Roman"/>
            <w:sz w:val="24"/>
            <w:szCs w:val="24"/>
          </w:rPr>
          <w:t>https://doi.org/10.3390/su12030853</w:t>
        </w:r>
      </w:hyperlink>
    </w:p>
    <w:p w14:paraId="2DFE98D1" w14:textId="6343A773" w:rsidR="000D775B" w:rsidRPr="000D775B" w:rsidRDefault="00AB3ABC" w:rsidP="000D775B">
      <w:pPr>
        <w:spacing w:after="0" w:line="240" w:lineRule="auto"/>
        <w:ind w:left="567" w:hanging="567"/>
        <w:jc w:val="both"/>
        <w:rPr>
          <w:rFonts w:ascii="Times New Roman" w:hAnsi="Times New Roman" w:cs="Times New Roman"/>
          <w:b/>
          <w:bCs/>
          <w:color w:val="000000" w:themeColor="text1"/>
          <w:sz w:val="24"/>
          <w:szCs w:val="24"/>
        </w:rPr>
      </w:pPr>
      <w:hyperlink r:id="rId19" w:history="1">
        <w:r w:rsidR="000D775B" w:rsidRPr="000D775B">
          <w:rPr>
            <w:rStyle w:val="Hyperlink"/>
            <w:rFonts w:ascii="Times New Roman" w:hAnsi="Times New Roman" w:cs="Times New Roman"/>
            <w:color w:val="000000" w:themeColor="text1"/>
            <w:sz w:val="24"/>
            <w:szCs w:val="24"/>
            <w:u w:val="none"/>
          </w:rPr>
          <w:t>Sataloff</w:t>
        </w:r>
      </w:hyperlink>
      <w:r w:rsidR="000D775B" w:rsidRPr="000D775B">
        <w:rPr>
          <w:rFonts w:ascii="Times New Roman" w:hAnsi="Times New Roman" w:cs="Times New Roman"/>
          <w:color w:val="000000" w:themeColor="text1"/>
          <w:sz w:val="24"/>
          <w:szCs w:val="24"/>
        </w:rPr>
        <w:t>, </w:t>
      </w:r>
      <w:hyperlink r:id="rId20" w:history="1">
        <w:r w:rsidR="000D775B" w:rsidRPr="000D775B">
          <w:rPr>
            <w:rStyle w:val="Hyperlink"/>
            <w:rFonts w:ascii="Times New Roman" w:hAnsi="Times New Roman" w:cs="Times New Roman"/>
            <w:color w:val="000000" w:themeColor="text1"/>
            <w:sz w:val="24"/>
            <w:szCs w:val="24"/>
            <w:u w:val="none"/>
          </w:rPr>
          <w:t>Matthew L. Bush</w:t>
        </w:r>
      </w:hyperlink>
      <w:r w:rsidR="000D775B" w:rsidRPr="000D775B">
        <w:rPr>
          <w:rFonts w:ascii="Times New Roman" w:hAnsi="Times New Roman" w:cs="Times New Roman"/>
          <w:color w:val="000000" w:themeColor="text1"/>
          <w:sz w:val="24"/>
          <w:szCs w:val="24"/>
        </w:rPr>
        <w:t>, </w:t>
      </w:r>
      <w:hyperlink r:id="rId21" w:history="1">
        <w:r w:rsidR="000D775B" w:rsidRPr="000D775B">
          <w:rPr>
            <w:rStyle w:val="Hyperlink"/>
            <w:rFonts w:ascii="Times New Roman" w:hAnsi="Times New Roman" w:cs="Times New Roman"/>
            <w:color w:val="000000" w:themeColor="text1"/>
            <w:sz w:val="24"/>
            <w:szCs w:val="24"/>
            <w:u w:val="none"/>
          </w:rPr>
          <w:t>Rakesh Chandra</w:t>
        </w:r>
      </w:hyperlink>
      <w:r w:rsidR="000D775B" w:rsidRPr="000D775B">
        <w:rPr>
          <w:rFonts w:ascii="Times New Roman" w:hAnsi="Times New Roman" w:cs="Times New Roman"/>
          <w:color w:val="000000" w:themeColor="text1"/>
          <w:sz w:val="24"/>
          <w:szCs w:val="24"/>
        </w:rPr>
        <w:t>, </w:t>
      </w:r>
      <w:hyperlink r:id="rId22" w:history="1">
        <w:r w:rsidR="000D775B" w:rsidRPr="000D775B">
          <w:rPr>
            <w:rStyle w:val="Hyperlink"/>
            <w:rFonts w:ascii="Times New Roman" w:hAnsi="Times New Roman" w:cs="Times New Roman"/>
            <w:color w:val="000000" w:themeColor="text1"/>
            <w:sz w:val="24"/>
            <w:szCs w:val="24"/>
            <w:u w:val="none"/>
          </w:rPr>
          <w:t>Douglas Chepeha</w:t>
        </w:r>
      </w:hyperlink>
      <w:r w:rsidR="000D775B" w:rsidRPr="000D775B">
        <w:rPr>
          <w:rFonts w:ascii="Times New Roman" w:hAnsi="Times New Roman" w:cs="Times New Roman"/>
          <w:color w:val="000000" w:themeColor="text1"/>
          <w:sz w:val="24"/>
          <w:szCs w:val="24"/>
        </w:rPr>
        <w:t>, </w:t>
      </w:r>
      <w:hyperlink r:id="rId23" w:history="1">
        <w:r w:rsidR="000D775B" w:rsidRPr="000D775B">
          <w:rPr>
            <w:rStyle w:val="Hyperlink"/>
            <w:rFonts w:ascii="Times New Roman" w:hAnsi="Times New Roman" w:cs="Times New Roman"/>
            <w:color w:val="000000" w:themeColor="text1"/>
            <w:sz w:val="24"/>
            <w:szCs w:val="24"/>
            <w:u w:val="none"/>
          </w:rPr>
          <w:t>Brian Rotenberg</w:t>
        </w:r>
      </w:hyperlink>
      <w:r w:rsidR="000D775B" w:rsidRPr="000D775B">
        <w:rPr>
          <w:rFonts w:ascii="Times New Roman" w:hAnsi="Times New Roman" w:cs="Times New Roman"/>
          <w:color w:val="000000" w:themeColor="text1"/>
          <w:sz w:val="24"/>
          <w:szCs w:val="24"/>
        </w:rPr>
        <w:t>, </w:t>
      </w:r>
      <w:hyperlink r:id="rId24" w:history="1">
        <w:r w:rsidR="000D775B" w:rsidRPr="000D775B">
          <w:rPr>
            <w:rStyle w:val="Hyperlink"/>
            <w:rFonts w:ascii="Times New Roman" w:hAnsi="Times New Roman" w:cs="Times New Roman"/>
            <w:color w:val="000000" w:themeColor="text1"/>
            <w:sz w:val="24"/>
            <w:szCs w:val="24"/>
            <w:u w:val="none"/>
          </w:rPr>
          <w:t>Edward W. Fisher</w:t>
        </w:r>
      </w:hyperlink>
      <w:r w:rsidR="000D775B" w:rsidRPr="000D775B">
        <w:rPr>
          <w:rFonts w:ascii="Times New Roman" w:hAnsi="Times New Roman" w:cs="Times New Roman"/>
          <w:color w:val="000000" w:themeColor="text1"/>
          <w:sz w:val="24"/>
          <w:szCs w:val="24"/>
        </w:rPr>
        <w:t>, </w:t>
      </w:r>
      <w:hyperlink r:id="rId25" w:history="1">
        <w:r w:rsidR="000D775B" w:rsidRPr="000D775B">
          <w:rPr>
            <w:rStyle w:val="Hyperlink"/>
            <w:rFonts w:ascii="Times New Roman" w:hAnsi="Times New Roman" w:cs="Times New Roman"/>
            <w:color w:val="000000" w:themeColor="text1"/>
            <w:sz w:val="24"/>
            <w:szCs w:val="24"/>
            <w:u w:val="none"/>
          </w:rPr>
          <w:t>David Goldenberg</w:t>
        </w:r>
      </w:hyperlink>
      <w:r w:rsidR="000D775B" w:rsidRPr="000D775B">
        <w:rPr>
          <w:rFonts w:ascii="Times New Roman" w:hAnsi="Times New Roman" w:cs="Times New Roman"/>
          <w:color w:val="000000" w:themeColor="text1"/>
          <w:sz w:val="24"/>
          <w:szCs w:val="24"/>
        </w:rPr>
        <w:t>, </w:t>
      </w:r>
      <w:hyperlink r:id="rId26" w:history="1">
        <w:r w:rsidR="000D775B" w:rsidRPr="000D775B">
          <w:rPr>
            <w:rStyle w:val="Hyperlink"/>
            <w:rFonts w:ascii="Times New Roman" w:hAnsi="Times New Roman" w:cs="Times New Roman"/>
            <w:color w:val="000000" w:themeColor="text1"/>
            <w:sz w:val="24"/>
            <w:szCs w:val="24"/>
            <w:u w:val="none"/>
          </w:rPr>
          <w:t>Ehab Y. Hanna</w:t>
        </w:r>
      </w:hyperlink>
      <w:r w:rsidR="000D775B" w:rsidRPr="000D775B">
        <w:rPr>
          <w:rFonts w:ascii="Times New Roman" w:hAnsi="Times New Roman" w:cs="Times New Roman"/>
          <w:color w:val="000000" w:themeColor="text1"/>
          <w:sz w:val="24"/>
          <w:szCs w:val="24"/>
        </w:rPr>
        <w:t>, </w:t>
      </w:r>
      <w:hyperlink r:id="rId27" w:history="1">
        <w:r w:rsidR="000D775B" w:rsidRPr="000D775B">
          <w:rPr>
            <w:rStyle w:val="Hyperlink"/>
            <w:rFonts w:ascii="Times New Roman" w:hAnsi="Times New Roman" w:cs="Times New Roman"/>
            <w:color w:val="000000" w:themeColor="text1"/>
            <w:sz w:val="24"/>
            <w:szCs w:val="24"/>
            <w:u w:val="none"/>
          </w:rPr>
          <w:t>Joseph E. Kerschner</w:t>
        </w:r>
      </w:hyperlink>
      <w:r w:rsidR="000D775B" w:rsidRPr="000D775B">
        <w:rPr>
          <w:rFonts w:ascii="Times New Roman" w:hAnsi="Times New Roman" w:cs="Times New Roman"/>
          <w:color w:val="000000" w:themeColor="text1"/>
          <w:sz w:val="24"/>
          <w:szCs w:val="24"/>
        </w:rPr>
        <w:t>, </w:t>
      </w:r>
      <w:hyperlink r:id="rId28" w:history="1">
        <w:r w:rsidR="000D775B" w:rsidRPr="000D775B">
          <w:rPr>
            <w:rStyle w:val="Hyperlink"/>
            <w:rFonts w:ascii="Times New Roman" w:hAnsi="Times New Roman" w:cs="Times New Roman"/>
            <w:color w:val="000000" w:themeColor="text1"/>
            <w:sz w:val="24"/>
            <w:szCs w:val="24"/>
            <w:u w:val="none"/>
          </w:rPr>
          <w:t>Dennis H. Kraus</w:t>
        </w:r>
      </w:hyperlink>
      <w:r w:rsidR="000D775B" w:rsidRPr="000D775B">
        <w:rPr>
          <w:rFonts w:ascii="Times New Roman" w:hAnsi="Times New Roman" w:cs="Times New Roman"/>
          <w:color w:val="000000" w:themeColor="text1"/>
          <w:sz w:val="24"/>
          <w:szCs w:val="24"/>
        </w:rPr>
        <w:t>, </w:t>
      </w:r>
      <w:hyperlink r:id="rId29" w:history="1">
        <w:r w:rsidR="000D775B" w:rsidRPr="000D775B">
          <w:rPr>
            <w:rStyle w:val="Hyperlink"/>
            <w:rFonts w:ascii="Times New Roman" w:hAnsi="Times New Roman" w:cs="Times New Roman"/>
            <w:color w:val="000000" w:themeColor="text1"/>
            <w:sz w:val="24"/>
            <w:szCs w:val="24"/>
            <w:u w:val="none"/>
          </w:rPr>
          <w:t>John H. Krouse</w:t>
        </w:r>
      </w:hyperlink>
      <w:r w:rsidR="000D775B" w:rsidRPr="000D775B">
        <w:rPr>
          <w:rFonts w:ascii="Times New Roman" w:hAnsi="Times New Roman" w:cs="Times New Roman"/>
          <w:color w:val="000000" w:themeColor="text1"/>
          <w:sz w:val="24"/>
          <w:szCs w:val="24"/>
        </w:rPr>
        <w:t>, </w:t>
      </w:r>
      <w:hyperlink r:id="rId30" w:history="1">
        <w:r w:rsidR="000D775B" w:rsidRPr="000D775B">
          <w:rPr>
            <w:rStyle w:val="Hyperlink"/>
            <w:rFonts w:ascii="Times New Roman" w:hAnsi="Times New Roman" w:cs="Times New Roman"/>
            <w:color w:val="000000" w:themeColor="text1"/>
            <w:sz w:val="24"/>
            <w:szCs w:val="24"/>
            <w:u w:val="none"/>
          </w:rPr>
          <w:t>Daqing Li</w:t>
        </w:r>
      </w:hyperlink>
      <w:r w:rsidR="000D775B" w:rsidRPr="000D775B">
        <w:rPr>
          <w:rFonts w:ascii="Times New Roman" w:hAnsi="Times New Roman" w:cs="Times New Roman"/>
          <w:color w:val="000000" w:themeColor="text1"/>
          <w:sz w:val="24"/>
          <w:szCs w:val="24"/>
        </w:rPr>
        <w:t>, </w:t>
      </w:r>
      <w:hyperlink r:id="rId31" w:history="1">
        <w:r w:rsidR="000D775B" w:rsidRPr="000D775B">
          <w:rPr>
            <w:rStyle w:val="Hyperlink"/>
            <w:rFonts w:ascii="Times New Roman" w:hAnsi="Times New Roman" w:cs="Times New Roman"/>
            <w:color w:val="000000" w:themeColor="text1"/>
            <w:sz w:val="24"/>
            <w:szCs w:val="24"/>
            <w:u w:val="none"/>
          </w:rPr>
          <w:t>Michael Link</w:t>
        </w:r>
      </w:hyperlink>
      <w:r w:rsidR="000D775B" w:rsidRPr="000D775B">
        <w:rPr>
          <w:rFonts w:ascii="Times New Roman" w:hAnsi="Times New Roman" w:cs="Times New Roman"/>
          <w:color w:val="000000" w:themeColor="text1"/>
          <w:sz w:val="24"/>
          <w:szCs w:val="24"/>
        </w:rPr>
        <w:t>, </w:t>
      </w:r>
      <w:hyperlink r:id="rId32" w:history="1">
        <w:r w:rsidR="000D775B" w:rsidRPr="000D775B">
          <w:rPr>
            <w:rStyle w:val="Hyperlink"/>
            <w:rFonts w:ascii="Times New Roman" w:hAnsi="Times New Roman" w:cs="Times New Roman"/>
            <w:color w:val="000000" w:themeColor="text1"/>
            <w:sz w:val="24"/>
            <w:szCs w:val="24"/>
            <w:u w:val="none"/>
          </w:rPr>
          <w:t>Lawrence R. Lustig</w:t>
        </w:r>
      </w:hyperlink>
      <w:r w:rsidR="000D775B" w:rsidRPr="000D775B">
        <w:rPr>
          <w:rFonts w:ascii="Times New Roman" w:hAnsi="Times New Roman" w:cs="Times New Roman"/>
          <w:color w:val="000000" w:themeColor="text1"/>
          <w:sz w:val="24"/>
          <w:szCs w:val="24"/>
        </w:rPr>
        <w:t>, </w:t>
      </w:r>
      <w:hyperlink r:id="rId33" w:history="1">
        <w:r w:rsidR="000D775B" w:rsidRPr="000D775B">
          <w:rPr>
            <w:rStyle w:val="Hyperlink"/>
            <w:rFonts w:ascii="Times New Roman" w:hAnsi="Times New Roman" w:cs="Times New Roman"/>
            <w:color w:val="000000" w:themeColor="text1"/>
            <w:sz w:val="24"/>
            <w:szCs w:val="24"/>
            <w:u w:val="none"/>
          </w:rPr>
          <w:t>Samuel H. Selesnick</w:t>
        </w:r>
      </w:hyperlink>
      <w:r w:rsidR="000D775B" w:rsidRPr="000D775B">
        <w:rPr>
          <w:rFonts w:ascii="Times New Roman" w:hAnsi="Times New Roman" w:cs="Times New Roman"/>
          <w:color w:val="000000" w:themeColor="text1"/>
          <w:sz w:val="24"/>
          <w:szCs w:val="24"/>
        </w:rPr>
        <w:t>, </w:t>
      </w:r>
      <w:hyperlink r:id="rId34" w:history="1">
        <w:r w:rsidR="000D775B" w:rsidRPr="000D775B">
          <w:rPr>
            <w:rStyle w:val="Hyperlink"/>
            <w:rFonts w:ascii="Times New Roman" w:hAnsi="Times New Roman" w:cs="Times New Roman"/>
            <w:color w:val="000000" w:themeColor="text1"/>
            <w:sz w:val="24"/>
            <w:szCs w:val="24"/>
            <w:u w:val="none"/>
          </w:rPr>
          <w:t>Raj Sindwani</w:t>
        </w:r>
      </w:hyperlink>
      <w:r w:rsidR="000D775B" w:rsidRPr="000D775B">
        <w:rPr>
          <w:rFonts w:ascii="Times New Roman" w:hAnsi="Times New Roman" w:cs="Times New Roman"/>
          <w:color w:val="000000" w:themeColor="text1"/>
          <w:sz w:val="24"/>
          <w:szCs w:val="24"/>
        </w:rPr>
        <w:t>, </w:t>
      </w:r>
      <w:hyperlink r:id="rId35" w:history="1">
        <w:r w:rsidR="000D775B" w:rsidRPr="000D775B">
          <w:rPr>
            <w:rStyle w:val="Hyperlink"/>
            <w:rFonts w:ascii="Times New Roman" w:hAnsi="Times New Roman" w:cs="Times New Roman"/>
            <w:color w:val="000000" w:themeColor="text1"/>
            <w:sz w:val="24"/>
            <w:szCs w:val="24"/>
            <w:u w:val="none"/>
          </w:rPr>
          <w:t>Richard J. Smith</w:t>
        </w:r>
      </w:hyperlink>
      <w:r w:rsidR="000D775B" w:rsidRPr="000D775B">
        <w:rPr>
          <w:rFonts w:ascii="Times New Roman" w:hAnsi="Times New Roman" w:cs="Times New Roman"/>
          <w:color w:val="000000" w:themeColor="text1"/>
          <w:sz w:val="24"/>
          <w:szCs w:val="24"/>
        </w:rPr>
        <w:t>, </w:t>
      </w:r>
      <w:hyperlink r:id="rId36" w:history="1">
        <w:r w:rsidR="000D775B" w:rsidRPr="000D775B">
          <w:rPr>
            <w:rStyle w:val="Hyperlink"/>
            <w:rFonts w:ascii="Times New Roman" w:hAnsi="Times New Roman" w:cs="Times New Roman"/>
            <w:color w:val="000000" w:themeColor="text1"/>
            <w:sz w:val="24"/>
            <w:szCs w:val="24"/>
            <w:u w:val="none"/>
          </w:rPr>
          <w:t>James R. Tysome</w:t>
        </w:r>
      </w:hyperlink>
      <w:r w:rsidR="000D775B" w:rsidRPr="000D775B">
        <w:rPr>
          <w:rFonts w:ascii="Times New Roman" w:hAnsi="Times New Roman" w:cs="Times New Roman"/>
          <w:color w:val="000000" w:themeColor="text1"/>
          <w:sz w:val="24"/>
          <w:szCs w:val="24"/>
        </w:rPr>
        <w:t>, </w:t>
      </w:r>
      <w:hyperlink r:id="rId37" w:history="1">
        <w:r w:rsidR="000D775B" w:rsidRPr="000D775B">
          <w:rPr>
            <w:rStyle w:val="Hyperlink"/>
            <w:rFonts w:ascii="Times New Roman" w:hAnsi="Times New Roman" w:cs="Times New Roman"/>
            <w:color w:val="000000" w:themeColor="text1"/>
            <w:sz w:val="24"/>
            <w:szCs w:val="24"/>
            <w:u w:val="none"/>
          </w:rPr>
          <w:t>Peter C. Weber</w:t>
        </w:r>
      </w:hyperlink>
      <w:r w:rsidR="000D775B" w:rsidRPr="000D775B">
        <w:rPr>
          <w:rFonts w:ascii="Times New Roman" w:hAnsi="Times New Roman" w:cs="Times New Roman"/>
          <w:color w:val="000000" w:themeColor="text1"/>
          <w:sz w:val="24"/>
          <w:szCs w:val="24"/>
        </w:rPr>
        <w:t>, </w:t>
      </w:r>
      <w:hyperlink r:id="rId38" w:history="1">
        <w:r w:rsidR="000D775B" w:rsidRPr="000D775B">
          <w:rPr>
            <w:rStyle w:val="Hyperlink"/>
            <w:rFonts w:ascii="Times New Roman" w:hAnsi="Times New Roman" w:cs="Times New Roman"/>
            <w:color w:val="000000" w:themeColor="text1"/>
            <w:sz w:val="24"/>
            <w:szCs w:val="24"/>
            <w:u w:val="none"/>
          </w:rPr>
          <w:t>D. Bradley Welling</w:t>
        </w:r>
      </w:hyperlink>
      <w:r w:rsidR="000D775B">
        <w:rPr>
          <w:rFonts w:ascii="Times New Roman" w:hAnsi="Times New Roman" w:cs="Times New Roman"/>
          <w:color w:val="000000" w:themeColor="text1"/>
          <w:sz w:val="24"/>
          <w:szCs w:val="24"/>
        </w:rPr>
        <w:t xml:space="preserve">. 2021. </w:t>
      </w:r>
      <w:r w:rsidR="000D775B" w:rsidRPr="000D775B">
        <w:rPr>
          <w:rFonts w:ascii="Times New Roman" w:hAnsi="Times New Roman" w:cs="Times New Roman"/>
          <w:color w:val="000000" w:themeColor="text1"/>
          <w:sz w:val="24"/>
          <w:szCs w:val="24"/>
        </w:rPr>
        <w:t>Systematic and other reviews: Criteria and complexities</w:t>
      </w:r>
      <w:r w:rsidR="000D775B">
        <w:rPr>
          <w:rFonts w:ascii="Times New Roman" w:hAnsi="Times New Roman" w:cs="Times New Roman"/>
          <w:color w:val="000000" w:themeColor="text1"/>
          <w:sz w:val="24"/>
          <w:szCs w:val="24"/>
        </w:rPr>
        <w:t>.</w:t>
      </w:r>
      <w:r w:rsidR="000D775B" w:rsidRPr="000D775B">
        <w:rPr>
          <w:rFonts w:ascii="Open Sans" w:eastAsia="Times New Roman" w:hAnsi="Open Sans" w:cs="Open Sans"/>
          <w:b/>
          <w:bCs/>
          <w:color w:val="1C1D1E"/>
          <w:kern w:val="36"/>
          <w:sz w:val="48"/>
          <w:szCs w:val="48"/>
          <w:lang w:eastAsia="en-ID"/>
        </w:rPr>
        <w:t xml:space="preserve"> </w:t>
      </w:r>
      <w:hyperlink r:id="rId39" w:history="1">
        <w:r w:rsidR="000D775B" w:rsidRPr="000D775B">
          <w:rPr>
            <w:rStyle w:val="Hyperlink"/>
            <w:rFonts w:ascii="Times New Roman" w:eastAsia="Times New Roman" w:hAnsi="Times New Roman" w:cs="Times New Roman"/>
            <w:color w:val="000000" w:themeColor="text1"/>
            <w:kern w:val="36"/>
            <w:sz w:val="24"/>
            <w:szCs w:val="24"/>
            <w:lang w:eastAsia="en-ID"/>
          </w:rPr>
          <w:t>https://doi.org/10.1016/j.wjorl.2021.04.007</w:t>
        </w:r>
      </w:hyperlink>
    </w:p>
    <w:p w14:paraId="702067C2" w14:textId="2429E39F" w:rsidR="00C17DD9" w:rsidRDefault="00C17DD9" w:rsidP="00C17DD9">
      <w:pPr>
        <w:spacing w:after="0" w:line="240" w:lineRule="auto"/>
        <w:ind w:left="567" w:hanging="567"/>
        <w:jc w:val="both"/>
        <w:rPr>
          <w:rFonts w:ascii="Times New Roman" w:hAnsi="Times New Roman" w:cs="Times New Roman"/>
          <w:sz w:val="24"/>
          <w:szCs w:val="24"/>
        </w:rPr>
      </w:pPr>
      <w:r w:rsidRPr="00C17DD9">
        <w:rPr>
          <w:rFonts w:ascii="Times New Roman" w:hAnsi="Times New Roman" w:cs="Times New Roman"/>
          <w:sz w:val="24"/>
          <w:szCs w:val="24"/>
        </w:rPr>
        <w:t>Ullah S, Luo R, Kartal MT (2023) Dynamics between environmental taxes and ecological sustainability: evidence from top-seven green economies by novel quantile approaches. Sustain Dev. </w:t>
      </w:r>
      <w:hyperlink r:id="rId40" w:history="1">
        <w:r w:rsidRPr="00C17DD9">
          <w:rPr>
            <w:rStyle w:val="Hyperlink"/>
            <w:rFonts w:ascii="Times New Roman" w:hAnsi="Times New Roman" w:cs="Times New Roman"/>
            <w:sz w:val="24"/>
            <w:szCs w:val="24"/>
          </w:rPr>
          <w:t>https://doi.org/10.1002/sd.2423</w:t>
        </w:r>
      </w:hyperlink>
    </w:p>
    <w:p w14:paraId="56866CAB" w14:textId="77777777" w:rsidR="00C17DD9" w:rsidRPr="001C2F83" w:rsidRDefault="00C17DD9" w:rsidP="00C17DD9">
      <w:pPr>
        <w:spacing w:after="0" w:line="240" w:lineRule="auto"/>
        <w:ind w:left="567" w:hanging="567"/>
        <w:jc w:val="both"/>
        <w:rPr>
          <w:rFonts w:ascii="Times New Roman" w:hAnsi="Times New Roman" w:cs="Times New Roman"/>
          <w:sz w:val="24"/>
          <w:szCs w:val="24"/>
        </w:rPr>
      </w:pPr>
      <w:r w:rsidRPr="001C2F83">
        <w:rPr>
          <w:rFonts w:ascii="Times New Roman" w:hAnsi="Times New Roman" w:cs="Times New Roman"/>
          <w:sz w:val="24"/>
          <w:szCs w:val="24"/>
        </w:rPr>
        <w:t>World Business Council for Sustainable Development (WBCSD). (2002). Sustainable Development Reporting Striking a Balance. WBCSD Report, Atar Roro Presse, Switzerland</w:t>
      </w:r>
    </w:p>
    <w:p w14:paraId="13587705" w14:textId="77777777" w:rsidR="008B5E3E" w:rsidRDefault="00C17DD9" w:rsidP="00F90DAF">
      <w:pPr>
        <w:spacing w:after="0" w:line="240" w:lineRule="auto"/>
        <w:ind w:left="567" w:hanging="567"/>
        <w:jc w:val="both"/>
        <w:rPr>
          <w:rFonts w:ascii="Times New Roman" w:hAnsi="Times New Roman" w:cs="Times New Roman"/>
          <w:sz w:val="24"/>
          <w:szCs w:val="24"/>
        </w:rPr>
      </w:pPr>
      <w:proofErr w:type="spellStart"/>
      <w:r w:rsidRPr="00C17DD9">
        <w:rPr>
          <w:rFonts w:ascii="Times New Roman" w:hAnsi="Times New Roman" w:cs="Times New Roman"/>
          <w:sz w:val="24"/>
          <w:szCs w:val="24"/>
        </w:rPr>
        <w:t>Zallé</w:t>
      </w:r>
      <w:proofErr w:type="spellEnd"/>
      <w:r w:rsidRPr="00C17DD9">
        <w:rPr>
          <w:rFonts w:ascii="Times New Roman" w:hAnsi="Times New Roman" w:cs="Times New Roman"/>
          <w:sz w:val="24"/>
          <w:szCs w:val="24"/>
        </w:rPr>
        <w:t xml:space="preserve"> O (2019) Natural resources and economic growth in Africa: the role of institutional quality and human capital. </w:t>
      </w:r>
      <w:proofErr w:type="spellStart"/>
      <w:r w:rsidRPr="00C17DD9">
        <w:rPr>
          <w:rFonts w:ascii="Times New Roman" w:hAnsi="Times New Roman" w:cs="Times New Roman"/>
          <w:sz w:val="24"/>
          <w:szCs w:val="24"/>
        </w:rPr>
        <w:t>Resour</w:t>
      </w:r>
      <w:proofErr w:type="spellEnd"/>
      <w:r w:rsidRPr="00C17DD9">
        <w:rPr>
          <w:rFonts w:ascii="Times New Roman" w:hAnsi="Times New Roman" w:cs="Times New Roman"/>
          <w:sz w:val="24"/>
          <w:szCs w:val="24"/>
        </w:rPr>
        <w:t xml:space="preserve"> Policy</w:t>
      </w:r>
      <w:r w:rsidR="008B5E3E">
        <w:rPr>
          <w:rFonts w:ascii="Times New Roman" w:hAnsi="Times New Roman" w:cs="Times New Roman"/>
          <w:sz w:val="24"/>
          <w:szCs w:val="24"/>
        </w:rPr>
        <w:t xml:space="preserve"> 624.</w:t>
      </w:r>
    </w:p>
    <w:p w14:paraId="5D875DD0" w14:textId="0EB979EF" w:rsidR="00C17DD9" w:rsidRDefault="008B5E3E" w:rsidP="00F90DAF">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         </w:t>
      </w:r>
      <w:hyperlink r:id="rId41" w:history="1">
        <w:r w:rsidRPr="00C17DD9">
          <w:rPr>
            <w:rStyle w:val="Hyperlink"/>
            <w:rFonts w:ascii="Times New Roman" w:hAnsi="Times New Roman" w:cs="Times New Roman"/>
            <w:sz w:val="24"/>
            <w:szCs w:val="24"/>
          </w:rPr>
          <w:t>https://doi.org/10.1016/j.resourpol.2018.11.009</w:t>
        </w:r>
      </w:hyperlink>
      <w:r w:rsidR="00C17DD9" w:rsidRPr="00C17DD9">
        <w:rPr>
          <w:rFonts w:ascii="Times New Roman" w:hAnsi="Times New Roman" w:cs="Times New Roman"/>
          <w:sz w:val="24"/>
          <w:szCs w:val="24"/>
        </w:rPr>
        <w:t> </w:t>
      </w:r>
      <w:r>
        <w:rPr>
          <w:rFonts w:ascii="Times New Roman" w:hAnsi="Times New Roman" w:cs="Times New Roman"/>
          <w:sz w:val="24"/>
          <w:szCs w:val="24"/>
        </w:rPr>
        <w:t xml:space="preserve"> </w:t>
      </w:r>
    </w:p>
    <w:p w14:paraId="52FCC892" w14:textId="62E3DE1A" w:rsidR="008E6454" w:rsidRDefault="008E6454" w:rsidP="00F90DAF">
      <w:pPr>
        <w:spacing w:after="0" w:line="240" w:lineRule="auto"/>
        <w:ind w:left="567" w:hanging="567"/>
        <w:jc w:val="both"/>
        <w:rPr>
          <w:rFonts w:ascii="Times New Roman" w:hAnsi="Times New Roman" w:cs="Times New Roman"/>
          <w:sz w:val="24"/>
          <w:szCs w:val="24"/>
        </w:rPr>
      </w:pPr>
      <w:r w:rsidRPr="008E6454">
        <w:rPr>
          <w:rFonts w:ascii="Times New Roman" w:hAnsi="Times New Roman" w:cs="Times New Roman"/>
          <w:sz w:val="24"/>
          <w:szCs w:val="24"/>
        </w:rPr>
        <w:t xml:space="preserve">Decker, C., &amp; </w:t>
      </w:r>
      <w:proofErr w:type="spellStart"/>
      <w:r w:rsidRPr="008E6454">
        <w:rPr>
          <w:rFonts w:ascii="Times New Roman" w:hAnsi="Times New Roman" w:cs="Times New Roman"/>
          <w:sz w:val="24"/>
          <w:szCs w:val="24"/>
        </w:rPr>
        <w:t>Chiambaretto</w:t>
      </w:r>
      <w:proofErr w:type="spellEnd"/>
      <w:r w:rsidRPr="008E6454">
        <w:rPr>
          <w:rFonts w:ascii="Times New Roman" w:hAnsi="Times New Roman" w:cs="Times New Roman"/>
          <w:sz w:val="24"/>
          <w:szCs w:val="24"/>
        </w:rPr>
        <w:t>, P. (2022). Economic policy choices and trade-offs for Unmanned aircraft systems Traffic Management (UTM): Insights from Europe and the United States. Transportation research part A: policy and practice, 157, 40-58.</w:t>
      </w:r>
      <w:r>
        <w:rPr>
          <w:rFonts w:ascii="Times New Roman" w:hAnsi="Times New Roman" w:cs="Times New Roman"/>
          <w:sz w:val="24"/>
          <w:szCs w:val="24"/>
        </w:rPr>
        <w:t xml:space="preserve"> </w:t>
      </w:r>
    </w:p>
    <w:p w14:paraId="5948AA96" w14:textId="77777777" w:rsidR="008E6454" w:rsidRDefault="008E6454" w:rsidP="00F90DAF">
      <w:pPr>
        <w:spacing w:after="0" w:line="240" w:lineRule="auto"/>
        <w:ind w:left="567" w:hanging="567"/>
        <w:jc w:val="both"/>
        <w:rPr>
          <w:rFonts w:ascii="Times New Roman" w:hAnsi="Times New Roman" w:cs="Times New Roman"/>
          <w:sz w:val="24"/>
          <w:szCs w:val="24"/>
        </w:rPr>
      </w:pPr>
    </w:p>
    <w:p w14:paraId="4E776433" w14:textId="7B0777D6" w:rsidR="008E6454" w:rsidRDefault="008E6454" w:rsidP="00F90DAF">
      <w:pPr>
        <w:spacing w:after="0" w:line="240" w:lineRule="auto"/>
        <w:ind w:left="567" w:hanging="567"/>
        <w:jc w:val="both"/>
        <w:rPr>
          <w:rFonts w:ascii="Times New Roman" w:hAnsi="Times New Roman" w:cs="Times New Roman"/>
          <w:sz w:val="24"/>
          <w:szCs w:val="24"/>
        </w:rPr>
      </w:pPr>
      <w:r w:rsidRPr="008E6454">
        <w:rPr>
          <w:rFonts w:ascii="Times New Roman" w:hAnsi="Times New Roman" w:cs="Times New Roman"/>
          <w:sz w:val="24"/>
          <w:szCs w:val="24"/>
        </w:rPr>
        <w:lastRenderedPageBreak/>
        <w:t>Yang, M., Chen, L., Wang, J., Msigwa, G., Osman, A. I., Fawzy, S., ... &amp; Yap, P. S. (2023). Circular economy strategies for combating climate change and other environmental issues. Environmental chemistry letters, 21(1), 55-80.</w:t>
      </w:r>
      <w:r>
        <w:rPr>
          <w:rFonts w:ascii="Times New Roman" w:hAnsi="Times New Roman" w:cs="Times New Roman"/>
          <w:sz w:val="24"/>
          <w:szCs w:val="24"/>
        </w:rPr>
        <w:t xml:space="preserve">  </w:t>
      </w:r>
    </w:p>
    <w:p w14:paraId="600FF3EB" w14:textId="79F12EBB" w:rsidR="008E6454" w:rsidRDefault="008E6454" w:rsidP="00F90DAF">
      <w:pPr>
        <w:spacing w:after="0" w:line="240" w:lineRule="auto"/>
        <w:ind w:left="567" w:hanging="567"/>
        <w:jc w:val="both"/>
        <w:rPr>
          <w:rFonts w:ascii="Times New Roman" w:hAnsi="Times New Roman" w:cs="Times New Roman"/>
          <w:sz w:val="24"/>
          <w:szCs w:val="24"/>
        </w:rPr>
      </w:pPr>
      <w:r w:rsidRPr="008E6454">
        <w:rPr>
          <w:rFonts w:ascii="Times New Roman" w:hAnsi="Times New Roman" w:cs="Times New Roman"/>
          <w:sz w:val="24"/>
          <w:szCs w:val="24"/>
        </w:rPr>
        <w:t xml:space="preserve">Costa, C. M., Barbosa, J. C., Gonçalves, R., Castro, H., Del Campo, F. J., &amp; </w:t>
      </w:r>
      <w:proofErr w:type="spellStart"/>
      <w:r w:rsidRPr="008E6454">
        <w:rPr>
          <w:rFonts w:ascii="Times New Roman" w:hAnsi="Times New Roman" w:cs="Times New Roman"/>
          <w:sz w:val="24"/>
          <w:szCs w:val="24"/>
        </w:rPr>
        <w:t>Lanceros</w:t>
      </w:r>
      <w:proofErr w:type="spellEnd"/>
      <w:r w:rsidRPr="008E6454">
        <w:rPr>
          <w:rFonts w:ascii="Times New Roman" w:hAnsi="Times New Roman" w:cs="Times New Roman"/>
          <w:sz w:val="24"/>
          <w:szCs w:val="24"/>
        </w:rPr>
        <w:t>-Méndez, S. (2021). Recycling and environmental issues of lithium-ion batteries: Advances, challenges and opportunities. Energy Storage Materials, 37, 433-465.</w:t>
      </w:r>
      <w:r>
        <w:rPr>
          <w:rFonts w:ascii="Times New Roman" w:hAnsi="Times New Roman" w:cs="Times New Roman"/>
          <w:sz w:val="24"/>
          <w:szCs w:val="24"/>
        </w:rPr>
        <w:t xml:space="preserve">  </w:t>
      </w:r>
    </w:p>
    <w:p w14:paraId="3902E49D" w14:textId="445903C9" w:rsidR="008E6454" w:rsidRDefault="008E6454" w:rsidP="00F90DAF">
      <w:pPr>
        <w:spacing w:after="0" w:line="240" w:lineRule="auto"/>
        <w:ind w:left="567" w:hanging="567"/>
        <w:jc w:val="both"/>
        <w:rPr>
          <w:rFonts w:ascii="Times New Roman" w:hAnsi="Times New Roman" w:cs="Times New Roman"/>
          <w:sz w:val="24"/>
          <w:szCs w:val="24"/>
        </w:rPr>
      </w:pPr>
      <w:proofErr w:type="spellStart"/>
      <w:r w:rsidRPr="008E6454">
        <w:rPr>
          <w:rFonts w:ascii="Times New Roman" w:hAnsi="Times New Roman" w:cs="Times New Roman"/>
          <w:sz w:val="24"/>
          <w:szCs w:val="24"/>
        </w:rPr>
        <w:t>Aminian-Dehkordi</w:t>
      </w:r>
      <w:proofErr w:type="spellEnd"/>
      <w:r w:rsidRPr="008E6454">
        <w:rPr>
          <w:rFonts w:ascii="Times New Roman" w:hAnsi="Times New Roman" w:cs="Times New Roman"/>
          <w:sz w:val="24"/>
          <w:szCs w:val="24"/>
        </w:rPr>
        <w:t xml:space="preserve">, J., Rahimi, S., Golzar-Ahmadi, M., Singh, A., Lopez, J., Ledesma-Amaro, R., &amp; </w:t>
      </w:r>
      <w:proofErr w:type="spellStart"/>
      <w:r w:rsidRPr="008E6454">
        <w:rPr>
          <w:rFonts w:ascii="Times New Roman" w:hAnsi="Times New Roman" w:cs="Times New Roman"/>
          <w:sz w:val="24"/>
          <w:szCs w:val="24"/>
        </w:rPr>
        <w:t>Mijakovic</w:t>
      </w:r>
      <w:proofErr w:type="spellEnd"/>
      <w:r w:rsidRPr="008E6454">
        <w:rPr>
          <w:rFonts w:ascii="Times New Roman" w:hAnsi="Times New Roman" w:cs="Times New Roman"/>
          <w:sz w:val="24"/>
          <w:szCs w:val="24"/>
        </w:rPr>
        <w:t>, I. (2023). Synthetic biology tools for environmental protection. Biotechnology Advances, 68, 108239.</w:t>
      </w:r>
      <w:r>
        <w:rPr>
          <w:rFonts w:ascii="Times New Roman" w:hAnsi="Times New Roman" w:cs="Times New Roman"/>
          <w:sz w:val="24"/>
          <w:szCs w:val="24"/>
        </w:rPr>
        <w:t xml:space="preserve">  </w:t>
      </w:r>
    </w:p>
    <w:p w14:paraId="0603A6C9" w14:textId="517265C0" w:rsidR="00AB6B18" w:rsidRDefault="00AB6B18" w:rsidP="00F90DAF">
      <w:pPr>
        <w:spacing w:after="0" w:line="240" w:lineRule="auto"/>
        <w:ind w:left="567" w:hanging="567"/>
        <w:jc w:val="both"/>
        <w:rPr>
          <w:rFonts w:ascii="Times New Roman" w:hAnsi="Times New Roman" w:cs="Times New Roman"/>
          <w:sz w:val="24"/>
          <w:szCs w:val="24"/>
        </w:rPr>
      </w:pPr>
      <w:r w:rsidRPr="00AB6B18">
        <w:rPr>
          <w:rFonts w:ascii="Times New Roman" w:hAnsi="Times New Roman" w:cs="Times New Roman"/>
          <w:sz w:val="24"/>
          <w:szCs w:val="24"/>
        </w:rPr>
        <w:t xml:space="preserve">Chen, C., Li, J., Zhao, Y., Goerlandt, F., Reniers, G., &amp; </w:t>
      </w:r>
      <w:proofErr w:type="spellStart"/>
      <w:r w:rsidRPr="00AB6B18">
        <w:rPr>
          <w:rFonts w:ascii="Times New Roman" w:hAnsi="Times New Roman" w:cs="Times New Roman"/>
          <w:sz w:val="24"/>
          <w:szCs w:val="24"/>
        </w:rPr>
        <w:t>Yiliu</w:t>
      </w:r>
      <w:proofErr w:type="spellEnd"/>
      <w:r w:rsidRPr="00AB6B18">
        <w:rPr>
          <w:rFonts w:ascii="Times New Roman" w:hAnsi="Times New Roman" w:cs="Times New Roman"/>
          <w:sz w:val="24"/>
          <w:szCs w:val="24"/>
        </w:rPr>
        <w:t>, L. (2023). Resilience assessment and management: A review on contributions on process safety and environmental protection. Process Safety and Environmental Protection, 170, 1039-1051.</w:t>
      </w:r>
      <w:r>
        <w:rPr>
          <w:rFonts w:ascii="Times New Roman" w:hAnsi="Times New Roman" w:cs="Times New Roman"/>
          <w:sz w:val="24"/>
          <w:szCs w:val="24"/>
        </w:rPr>
        <w:t xml:space="preserve">  </w:t>
      </w:r>
    </w:p>
    <w:p w14:paraId="3021FDE3" w14:textId="419BC2F5" w:rsidR="008E6454" w:rsidRDefault="00AB6B18" w:rsidP="00F90DAF">
      <w:pPr>
        <w:spacing w:after="0" w:line="240" w:lineRule="auto"/>
        <w:ind w:left="567" w:hanging="567"/>
        <w:jc w:val="both"/>
        <w:rPr>
          <w:rFonts w:ascii="Times New Roman" w:hAnsi="Times New Roman" w:cs="Times New Roman"/>
          <w:sz w:val="24"/>
          <w:szCs w:val="24"/>
        </w:rPr>
      </w:pPr>
      <w:r w:rsidRPr="00AB6B18">
        <w:rPr>
          <w:rFonts w:ascii="Times New Roman" w:hAnsi="Times New Roman" w:cs="Times New Roman"/>
          <w:sz w:val="24"/>
          <w:szCs w:val="24"/>
        </w:rPr>
        <w:t xml:space="preserve">Yang, Z., &amp; </w:t>
      </w:r>
      <w:proofErr w:type="spellStart"/>
      <w:r w:rsidRPr="00AB6B18">
        <w:rPr>
          <w:rFonts w:ascii="Times New Roman" w:hAnsi="Times New Roman" w:cs="Times New Roman"/>
          <w:sz w:val="24"/>
          <w:szCs w:val="24"/>
        </w:rPr>
        <w:t>Solangi</w:t>
      </w:r>
      <w:proofErr w:type="spellEnd"/>
      <w:r w:rsidRPr="00AB6B18">
        <w:rPr>
          <w:rFonts w:ascii="Times New Roman" w:hAnsi="Times New Roman" w:cs="Times New Roman"/>
          <w:sz w:val="24"/>
          <w:szCs w:val="24"/>
        </w:rPr>
        <w:t xml:space="preserve">, Y. A. (2024). </w:t>
      </w:r>
      <w:proofErr w:type="spellStart"/>
      <w:r w:rsidRPr="00AB6B18">
        <w:rPr>
          <w:rFonts w:ascii="Times New Roman" w:hAnsi="Times New Roman" w:cs="Times New Roman"/>
          <w:sz w:val="24"/>
          <w:szCs w:val="24"/>
        </w:rPr>
        <w:t>Analyzing</w:t>
      </w:r>
      <w:proofErr w:type="spellEnd"/>
      <w:r w:rsidRPr="00AB6B18">
        <w:rPr>
          <w:rFonts w:ascii="Times New Roman" w:hAnsi="Times New Roman" w:cs="Times New Roman"/>
          <w:sz w:val="24"/>
          <w:szCs w:val="24"/>
        </w:rPr>
        <w:t xml:space="preserve"> the relationship between natural resource management, environmental protection, and agricultural economics for sustainable development in China. Journal of Cleaner Production, 450, 141862.</w:t>
      </w:r>
      <w:r>
        <w:rPr>
          <w:rFonts w:ascii="Times New Roman" w:hAnsi="Times New Roman" w:cs="Times New Roman"/>
          <w:sz w:val="24"/>
          <w:szCs w:val="24"/>
        </w:rPr>
        <w:t xml:space="preserve">  </w:t>
      </w:r>
    </w:p>
    <w:p w14:paraId="14AE76F8" w14:textId="77777777" w:rsidR="008E6454" w:rsidRDefault="008E6454" w:rsidP="00F90DAF">
      <w:pPr>
        <w:spacing w:after="0" w:line="240" w:lineRule="auto"/>
        <w:ind w:left="567" w:hanging="567"/>
        <w:jc w:val="both"/>
        <w:rPr>
          <w:rFonts w:ascii="Times New Roman" w:hAnsi="Times New Roman" w:cs="Times New Roman"/>
          <w:sz w:val="24"/>
          <w:szCs w:val="24"/>
        </w:rPr>
      </w:pPr>
    </w:p>
    <w:sectPr w:rsidR="008E6454">
      <w:headerReference w:type="even" r:id="rId42"/>
      <w:headerReference w:type="default" r:id="rId43"/>
      <w:footerReference w:type="even" r:id="rId44"/>
      <w:footerReference w:type="default" r:id="rId45"/>
      <w:headerReference w:type="first" r:id="rId46"/>
      <w:footerReference w:type="first" r:id="rId4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B94574" w14:textId="77777777" w:rsidR="00AB3ABC" w:rsidRDefault="00AB3ABC" w:rsidP="008B1156">
      <w:pPr>
        <w:spacing w:after="0" w:line="240" w:lineRule="auto"/>
      </w:pPr>
      <w:r>
        <w:separator/>
      </w:r>
    </w:p>
  </w:endnote>
  <w:endnote w:type="continuationSeparator" w:id="0">
    <w:p w14:paraId="2E9DB5CB" w14:textId="77777777" w:rsidR="00AB3ABC" w:rsidRDefault="00AB3ABC" w:rsidP="008B1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D1E3F" w14:textId="77777777" w:rsidR="008B1156" w:rsidRDefault="008B11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9C403" w14:textId="77777777" w:rsidR="008B1156" w:rsidRDefault="008B11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ABA0F" w14:textId="77777777" w:rsidR="008B1156" w:rsidRDefault="008B11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DED822" w14:textId="77777777" w:rsidR="00AB3ABC" w:rsidRDefault="00AB3ABC" w:rsidP="008B1156">
      <w:pPr>
        <w:spacing w:after="0" w:line="240" w:lineRule="auto"/>
      </w:pPr>
      <w:r>
        <w:separator/>
      </w:r>
    </w:p>
  </w:footnote>
  <w:footnote w:type="continuationSeparator" w:id="0">
    <w:p w14:paraId="3A76DF34" w14:textId="77777777" w:rsidR="00AB3ABC" w:rsidRDefault="00AB3ABC" w:rsidP="008B11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F2F79" w14:textId="7A533D78" w:rsidR="008B1156" w:rsidRDefault="008B1156">
    <w:pPr>
      <w:pStyle w:val="Header"/>
    </w:pPr>
    <w:r>
      <w:rPr>
        <w:noProof/>
      </w:rPr>
      <w:pict w14:anchorId="58ACDA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11540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FD2E0" w14:textId="7F6AD9D9" w:rsidR="008B1156" w:rsidRDefault="008B1156">
    <w:pPr>
      <w:pStyle w:val="Header"/>
    </w:pPr>
    <w:r>
      <w:rPr>
        <w:noProof/>
      </w:rPr>
      <w:pict w14:anchorId="4BB87B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11540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24D0E" w14:textId="0F8BDF3D" w:rsidR="008B1156" w:rsidRDefault="008B1156">
    <w:pPr>
      <w:pStyle w:val="Header"/>
    </w:pPr>
    <w:r>
      <w:rPr>
        <w:noProof/>
      </w:rPr>
      <w:pict w14:anchorId="4C05A4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11540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U1NDUwN7QwMTQwMLJQ0lEKTi0uzszPAykwrAUAr5mNGiwAAAA="/>
  </w:docVars>
  <w:rsids>
    <w:rsidRoot w:val="006F45A4"/>
    <w:rsid w:val="000874F6"/>
    <w:rsid w:val="000C084B"/>
    <w:rsid w:val="000D775B"/>
    <w:rsid w:val="001274E0"/>
    <w:rsid w:val="001C2F83"/>
    <w:rsid w:val="00235C02"/>
    <w:rsid w:val="00284BDA"/>
    <w:rsid w:val="0032031B"/>
    <w:rsid w:val="003B1B03"/>
    <w:rsid w:val="004731B8"/>
    <w:rsid w:val="004E58A1"/>
    <w:rsid w:val="005115DD"/>
    <w:rsid w:val="00591873"/>
    <w:rsid w:val="005C3B03"/>
    <w:rsid w:val="005D409E"/>
    <w:rsid w:val="0063728A"/>
    <w:rsid w:val="006804E9"/>
    <w:rsid w:val="0068321B"/>
    <w:rsid w:val="00692585"/>
    <w:rsid w:val="006E5E7F"/>
    <w:rsid w:val="006F45A4"/>
    <w:rsid w:val="006F6631"/>
    <w:rsid w:val="00737CF6"/>
    <w:rsid w:val="00742823"/>
    <w:rsid w:val="00767C9B"/>
    <w:rsid w:val="00775655"/>
    <w:rsid w:val="00825D23"/>
    <w:rsid w:val="008541A9"/>
    <w:rsid w:val="00870BFC"/>
    <w:rsid w:val="008838D1"/>
    <w:rsid w:val="008A70FB"/>
    <w:rsid w:val="008B1156"/>
    <w:rsid w:val="008B5E3E"/>
    <w:rsid w:val="008C682B"/>
    <w:rsid w:val="008E6454"/>
    <w:rsid w:val="00940DAF"/>
    <w:rsid w:val="00960597"/>
    <w:rsid w:val="00A20B7A"/>
    <w:rsid w:val="00A35489"/>
    <w:rsid w:val="00A37A55"/>
    <w:rsid w:val="00AB3ABC"/>
    <w:rsid w:val="00AB6B18"/>
    <w:rsid w:val="00B03FBC"/>
    <w:rsid w:val="00B2240C"/>
    <w:rsid w:val="00C17DD9"/>
    <w:rsid w:val="00CE6245"/>
    <w:rsid w:val="00D42013"/>
    <w:rsid w:val="00EE246B"/>
    <w:rsid w:val="00F4011F"/>
    <w:rsid w:val="00F90DAF"/>
    <w:rsid w:val="00F95A6F"/>
    <w:rsid w:val="00FB79CB"/>
    <w:rsid w:val="00FE366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E6B6BA4"/>
  <w15:chartTrackingRefBased/>
  <w15:docId w15:val="{E69D106A-6D18-47A3-8006-EAF79B215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45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F45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F45A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F45A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F45A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F45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45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45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45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45A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F45A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F45A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F45A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F45A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F45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45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45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45A4"/>
    <w:rPr>
      <w:rFonts w:eastAsiaTheme="majorEastAsia" w:cstheme="majorBidi"/>
      <w:color w:val="272727" w:themeColor="text1" w:themeTint="D8"/>
    </w:rPr>
  </w:style>
  <w:style w:type="paragraph" w:styleId="Title">
    <w:name w:val="Title"/>
    <w:basedOn w:val="Normal"/>
    <w:next w:val="Normal"/>
    <w:link w:val="TitleChar"/>
    <w:uiPriority w:val="10"/>
    <w:qFormat/>
    <w:rsid w:val="006F45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45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45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45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45A4"/>
    <w:pPr>
      <w:spacing w:before="160"/>
      <w:jc w:val="center"/>
    </w:pPr>
    <w:rPr>
      <w:i/>
      <w:iCs/>
      <w:color w:val="404040" w:themeColor="text1" w:themeTint="BF"/>
    </w:rPr>
  </w:style>
  <w:style w:type="character" w:customStyle="1" w:styleId="QuoteChar">
    <w:name w:val="Quote Char"/>
    <w:basedOn w:val="DefaultParagraphFont"/>
    <w:link w:val="Quote"/>
    <w:uiPriority w:val="29"/>
    <w:rsid w:val="006F45A4"/>
    <w:rPr>
      <w:i/>
      <w:iCs/>
      <w:color w:val="404040" w:themeColor="text1" w:themeTint="BF"/>
    </w:rPr>
  </w:style>
  <w:style w:type="paragraph" w:styleId="ListParagraph">
    <w:name w:val="List Paragraph"/>
    <w:basedOn w:val="Normal"/>
    <w:uiPriority w:val="34"/>
    <w:qFormat/>
    <w:rsid w:val="006F45A4"/>
    <w:pPr>
      <w:ind w:left="720"/>
      <w:contextualSpacing/>
    </w:pPr>
  </w:style>
  <w:style w:type="character" w:styleId="IntenseEmphasis">
    <w:name w:val="Intense Emphasis"/>
    <w:basedOn w:val="DefaultParagraphFont"/>
    <w:uiPriority w:val="21"/>
    <w:qFormat/>
    <w:rsid w:val="006F45A4"/>
    <w:rPr>
      <w:i/>
      <w:iCs/>
      <w:color w:val="2F5496" w:themeColor="accent1" w:themeShade="BF"/>
    </w:rPr>
  </w:style>
  <w:style w:type="paragraph" w:styleId="IntenseQuote">
    <w:name w:val="Intense Quote"/>
    <w:basedOn w:val="Normal"/>
    <w:next w:val="Normal"/>
    <w:link w:val="IntenseQuoteChar"/>
    <w:uiPriority w:val="30"/>
    <w:qFormat/>
    <w:rsid w:val="006F45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F45A4"/>
    <w:rPr>
      <w:i/>
      <w:iCs/>
      <w:color w:val="2F5496" w:themeColor="accent1" w:themeShade="BF"/>
    </w:rPr>
  </w:style>
  <w:style w:type="character" w:styleId="IntenseReference">
    <w:name w:val="Intense Reference"/>
    <w:basedOn w:val="DefaultParagraphFont"/>
    <w:uiPriority w:val="32"/>
    <w:qFormat/>
    <w:rsid w:val="006F45A4"/>
    <w:rPr>
      <w:b/>
      <w:bCs/>
      <w:smallCaps/>
      <w:color w:val="2F5496" w:themeColor="accent1" w:themeShade="BF"/>
      <w:spacing w:val="5"/>
    </w:rPr>
  </w:style>
  <w:style w:type="character" w:styleId="Hyperlink">
    <w:name w:val="Hyperlink"/>
    <w:basedOn w:val="DefaultParagraphFont"/>
    <w:uiPriority w:val="99"/>
    <w:unhideWhenUsed/>
    <w:rsid w:val="00870BFC"/>
    <w:rPr>
      <w:color w:val="0563C1" w:themeColor="hyperlink"/>
      <w:u w:val="single"/>
    </w:rPr>
  </w:style>
  <w:style w:type="character" w:styleId="UnresolvedMention">
    <w:name w:val="Unresolved Mention"/>
    <w:basedOn w:val="DefaultParagraphFont"/>
    <w:uiPriority w:val="99"/>
    <w:semiHidden/>
    <w:unhideWhenUsed/>
    <w:rsid w:val="00870BFC"/>
    <w:rPr>
      <w:color w:val="605E5C"/>
      <w:shd w:val="clear" w:color="auto" w:fill="E1DFDD"/>
    </w:rPr>
  </w:style>
  <w:style w:type="paragraph" w:styleId="Header">
    <w:name w:val="header"/>
    <w:basedOn w:val="Normal"/>
    <w:link w:val="HeaderChar"/>
    <w:uiPriority w:val="99"/>
    <w:unhideWhenUsed/>
    <w:rsid w:val="008B11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156"/>
  </w:style>
  <w:style w:type="paragraph" w:styleId="Footer">
    <w:name w:val="footer"/>
    <w:basedOn w:val="Normal"/>
    <w:link w:val="FooterChar"/>
    <w:uiPriority w:val="99"/>
    <w:unhideWhenUsed/>
    <w:rsid w:val="008B11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1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2/gj.4664" TargetMode="External"/><Relationship Id="rId18" Type="http://schemas.openxmlformats.org/officeDocument/2006/relationships/hyperlink" Target="https://doi.org/10.3390/su12030853" TargetMode="External"/><Relationship Id="rId26" Type="http://schemas.openxmlformats.org/officeDocument/2006/relationships/hyperlink" Target="https://onlinelibrary.wiley.com/authored-by/Hanna/Ehab+Y." TargetMode="External"/><Relationship Id="rId39" Type="http://schemas.openxmlformats.org/officeDocument/2006/relationships/hyperlink" Target="https://doi.org/10.1016/j.wjorl.2021.04.007" TargetMode="External"/><Relationship Id="rId21" Type="http://schemas.openxmlformats.org/officeDocument/2006/relationships/hyperlink" Target="https://onlinelibrary.wiley.com/authored-by/Chandra/Rakesh" TargetMode="External"/><Relationship Id="rId34" Type="http://schemas.openxmlformats.org/officeDocument/2006/relationships/hyperlink" Target="https://onlinelibrary.wiley.com/authored-by/Sindwani/Raj"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image" Target="media/image2.jpeg"/><Relationship Id="rId2" Type="http://schemas.openxmlformats.org/officeDocument/2006/relationships/settings" Target="settings.xml"/><Relationship Id="rId16" Type="http://schemas.openxmlformats.org/officeDocument/2006/relationships/hyperlink" Target="https://doi.org/10.1093/jae/ejab014" TargetMode="External"/><Relationship Id="rId29" Type="http://schemas.openxmlformats.org/officeDocument/2006/relationships/hyperlink" Target="https://onlinelibrary.wiley.com/authored-by/Krouse/John+H." TargetMode="External"/><Relationship Id="rId11" Type="http://schemas.openxmlformats.org/officeDocument/2006/relationships/hyperlink" Target="https://www.sciencedirect.com/topics/earth-and-planetary-sciences/environmental-issue" TargetMode="External"/><Relationship Id="rId24" Type="http://schemas.openxmlformats.org/officeDocument/2006/relationships/hyperlink" Target="https://onlinelibrary.wiley.com/authored-by/Fisher/Edward+W." TargetMode="External"/><Relationship Id="rId32" Type="http://schemas.openxmlformats.org/officeDocument/2006/relationships/hyperlink" Target="https://onlinelibrary.wiley.com/authored-by/Lustig/Lawrence+R." TargetMode="External"/><Relationship Id="rId37" Type="http://schemas.openxmlformats.org/officeDocument/2006/relationships/hyperlink" Target="https://onlinelibrary.wiley.com/authored-by/Weber/Peter+C." TargetMode="External"/><Relationship Id="rId40" Type="http://schemas.openxmlformats.org/officeDocument/2006/relationships/hyperlink" Target="https://doi.org/10.1002/sd.2423" TargetMode="External"/><Relationship Id="rId45"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doi.org/10.1016/j.heliyon.2020.e04387" TargetMode="External"/><Relationship Id="rId23" Type="http://schemas.openxmlformats.org/officeDocument/2006/relationships/hyperlink" Target="https://onlinelibrary.wiley.com/authored-by/Rotenberg/Brian" TargetMode="External"/><Relationship Id="rId28" Type="http://schemas.openxmlformats.org/officeDocument/2006/relationships/hyperlink" Target="https://onlinelibrary.wiley.com/authored-by/Kraus/Dennis+H." TargetMode="External"/><Relationship Id="rId36" Type="http://schemas.openxmlformats.org/officeDocument/2006/relationships/hyperlink" Target="https://onlinelibrary.wiley.com/authored-by/Tysome/James+R." TargetMode="External"/><Relationship Id="rId49" Type="http://schemas.openxmlformats.org/officeDocument/2006/relationships/theme" Target="theme/theme1.xml"/><Relationship Id="rId10" Type="http://schemas.openxmlformats.org/officeDocument/2006/relationships/hyperlink" Target="https://www.sciencedirect.com/topics/economics-econometrics-and-finance/autoregression" TargetMode="External"/><Relationship Id="rId19" Type="http://schemas.openxmlformats.org/officeDocument/2006/relationships/hyperlink" Target="https://onlinelibrary.wiley.com/authored-by/Sataloff/Robert+T." TargetMode="External"/><Relationship Id="rId31" Type="http://schemas.openxmlformats.org/officeDocument/2006/relationships/hyperlink" Target="https://onlinelibrary.wiley.com/authored-by/Link/Michael" TargetMode="External"/><Relationship Id="rId44"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sciencedirect.com/topics/social-sciences/human-activities-effects" TargetMode="External"/><Relationship Id="rId14" Type="http://schemas.openxmlformats.org/officeDocument/2006/relationships/hyperlink" Target="https://doi.org/10.1016/j.evalprogplan.2018.09.009" TargetMode="External"/><Relationship Id="rId22" Type="http://schemas.openxmlformats.org/officeDocument/2006/relationships/hyperlink" Target="https://onlinelibrary.wiley.com/authored-by/Chepeha/Douglas" TargetMode="External"/><Relationship Id="rId27" Type="http://schemas.openxmlformats.org/officeDocument/2006/relationships/hyperlink" Target="https://onlinelibrary.wiley.com/authored-by/Kerschner/Joseph+E." TargetMode="External"/><Relationship Id="rId30" Type="http://schemas.openxmlformats.org/officeDocument/2006/relationships/hyperlink" Target="https://onlinelibrary.wiley.com/authored-by/Li/Daqing" TargetMode="External"/><Relationship Id="rId35" Type="http://schemas.openxmlformats.org/officeDocument/2006/relationships/hyperlink" Target="https://onlinelibrary.wiley.com/authored-by/Smith/Richard+J."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hyperlink" Target="https://www.sciencedirect.com/topics/earth-and-planetary-sciences/resource-depletion" TargetMode="External"/><Relationship Id="rId3"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doi.org/10.1016/j.egyr.2021.03.030" TargetMode="External"/><Relationship Id="rId25" Type="http://schemas.openxmlformats.org/officeDocument/2006/relationships/hyperlink" Target="https://onlinelibrary.wiley.com/authored-by/Goldenberg/David" TargetMode="External"/><Relationship Id="rId33" Type="http://schemas.openxmlformats.org/officeDocument/2006/relationships/hyperlink" Target="https://onlinelibrary.wiley.com/authored-by/Selesnick/Samuel+H." TargetMode="External"/><Relationship Id="rId38" Type="http://schemas.openxmlformats.org/officeDocument/2006/relationships/hyperlink" Target="https://onlinelibrary.wiley.com/authored-by/Welling/D.+Bradley" TargetMode="External"/><Relationship Id="rId46" Type="http://schemas.openxmlformats.org/officeDocument/2006/relationships/header" Target="header3.xml"/><Relationship Id="rId20" Type="http://schemas.openxmlformats.org/officeDocument/2006/relationships/hyperlink" Target="https://onlinelibrary.wiley.com/authored-by/Bush/Matthew+L." TargetMode="External"/><Relationship Id="rId41" Type="http://schemas.openxmlformats.org/officeDocument/2006/relationships/hyperlink" Target="https://doi.org/10.1016/j.resourpol.2018.11.009" TargetMode="External"/><Relationship Id="rId1"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8</Pages>
  <Words>4350</Words>
  <Characters>24795</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Akas Pinaringan Sujalu</dc:creator>
  <cp:keywords/>
  <dc:description/>
  <cp:lastModifiedBy>SDI 1084</cp:lastModifiedBy>
  <cp:revision>18</cp:revision>
  <dcterms:created xsi:type="dcterms:W3CDTF">2025-10-18T11:26:00Z</dcterms:created>
  <dcterms:modified xsi:type="dcterms:W3CDTF">2025-10-21T12:31:00Z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a936f728-d317-46cc-9e1d-c22bc55f56e9</vt:lpwstr>
  </property>
</Properties>
</file>