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C9" w:rsidRPr="00DF4FB9" w:rsidRDefault="007C55C9" w:rsidP="00DF565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FB9">
        <w:rPr>
          <w:rFonts w:ascii="Times New Roman" w:hAnsi="Times New Roman" w:cs="Times New Roman"/>
          <w:b/>
          <w:bCs/>
          <w:sz w:val="28"/>
          <w:szCs w:val="28"/>
        </w:rPr>
        <w:t>Performance Evaluation and Adaptability of Food Barley Varieties in Gedeo Zone of South Ethiopia</w:t>
      </w:r>
    </w:p>
    <w:p w:rsidR="007C55C9" w:rsidRDefault="007C55C9" w:rsidP="002B2A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30F8" w:rsidRPr="002B2A26" w:rsidRDefault="006030F8" w:rsidP="002B2A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728EB" w:rsidRPr="002B2A26" w:rsidRDefault="00905A13" w:rsidP="002B2A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26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E63FCA" w:rsidRPr="002B2A26" w:rsidRDefault="00B728EB" w:rsidP="002B2A26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B2A26">
        <w:rPr>
          <w:rFonts w:ascii="Times New Roman" w:hAnsi="Times New Roman" w:cs="Times New Roman"/>
          <w:i/>
          <w:sz w:val="24"/>
          <w:szCs w:val="24"/>
        </w:rPr>
        <w:t xml:space="preserve">Barley is one of </w:t>
      </w:r>
      <w:r w:rsidR="00DF5658" w:rsidRPr="0019649E">
        <w:rPr>
          <w:rFonts w:ascii="Times New Roman" w:hAnsi="Times New Roman" w:cs="Times New Roman"/>
          <w:i/>
          <w:sz w:val="24"/>
          <w:szCs w:val="24"/>
        </w:rPr>
        <w:t>the</w:t>
      </w:r>
      <w:r w:rsidR="00DF5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7AC4" w:rsidRPr="002B2A26">
        <w:rPr>
          <w:rFonts w:ascii="Times New Roman" w:hAnsi="Times New Roman" w:cs="Times New Roman"/>
          <w:i/>
          <w:sz w:val="24"/>
          <w:szCs w:val="24"/>
        </w:rPr>
        <w:t xml:space="preserve">principal </w:t>
      </w:r>
      <w:r w:rsidRPr="002B2A26">
        <w:rPr>
          <w:rFonts w:ascii="Times New Roman" w:hAnsi="Times New Roman" w:cs="Times New Roman"/>
          <w:i/>
          <w:sz w:val="24"/>
          <w:szCs w:val="24"/>
        </w:rPr>
        <w:t xml:space="preserve">cereal crops </w:t>
      </w:r>
      <w:r w:rsidR="00167AC4" w:rsidRPr="002B2A26">
        <w:rPr>
          <w:rFonts w:ascii="Times New Roman" w:hAnsi="Times New Roman" w:cs="Times New Roman"/>
          <w:i/>
          <w:sz w:val="24"/>
          <w:szCs w:val="24"/>
        </w:rPr>
        <w:t>grown in diverse</w:t>
      </w:r>
      <w:r w:rsidR="00DF5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57B2" w:rsidRPr="002B2A26">
        <w:rPr>
          <w:rFonts w:ascii="Times New Roman" w:hAnsi="Times New Roman" w:cs="Times New Roman"/>
          <w:i/>
          <w:sz w:val="24"/>
          <w:szCs w:val="24"/>
        </w:rPr>
        <w:t>agro-ecologies</w:t>
      </w:r>
      <w:r w:rsidRPr="002B2A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5658" w:rsidRPr="0019649E">
        <w:rPr>
          <w:rFonts w:ascii="Times New Roman" w:hAnsi="Times New Roman" w:cs="Times New Roman"/>
          <w:i/>
          <w:sz w:val="24"/>
          <w:szCs w:val="24"/>
        </w:rPr>
        <w:t>in</w:t>
      </w:r>
      <w:r w:rsidR="00DF5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i/>
          <w:sz w:val="24"/>
          <w:szCs w:val="24"/>
        </w:rPr>
        <w:t>Ethiopia.</w:t>
      </w:r>
      <w:r w:rsidRPr="002B2A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B2A26">
        <w:rPr>
          <w:rFonts w:ascii="Times New Roman" w:eastAsia="Calibri" w:hAnsi="Times New Roman" w:cs="Times New Roman"/>
          <w:i/>
          <w:sz w:val="24"/>
          <w:szCs w:val="24"/>
        </w:rPr>
        <w:t xml:space="preserve">Six food barley varieties </w:t>
      </w:r>
      <w:r w:rsidRPr="002B2A26">
        <w:rPr>
          <w:rFonts w:ascii="Times New Roman" w:hAnsi="Times New Roman" w:cs="Times New Roman"/>
          <w:i/>
          <w:sz w:val="24"/>
          <w:szCs w:val="24"/>
        </w:rPr>
        <w:t>and the local check were</w:t>
      </w:r>
      <w:r w:rsidRPr="002B2A26">
        <w:rPr>
          <w:rFonts w:ascii="Times New Roman" w:eastAsia="Calibri" w:hAnsi="Times New Roman" w:cs="Times New Roman"/>
          <w:i/>
          <w:sz w:val="24"/>
          <w:szCs w:val="24"/>
        </w:rPr>
        <w:t xml:space="preserve"> laid out in RCBD with three replications at Bule and Gedeb Research Sub Centers. </w:t>
      </w:r>
      <w:r w:rsidR="00533086" w:rsidRPr="002B2A26">
        <w:rPr>
          <w:rFonts w:ascii="Times New Roman" w:eastAsia="Calibri" w:hAnsi="Times New Roman" w:cs="Times New Roman"/>
          <w:i/>
          <w:sz w:val="24"/>
          <w:szCs w:val="24"/>
        </w:rPr>
        <w:t>The experiment was done a</w:t>
      </w:r>
      <w:r w:rsidRPr="002B2A26">
        <w:rPr>
          <w:rFonts w:ascii="Times New Roman" w:eastAsia="Calibri" w:hAnsi="Times New Roman" w:cs="Times New Roman"/>
          <w:i/>
          <w:sz w:val="24"/>
          <w:szCs w:val="24"/>
        </w:rPr>
        <w:t>t Bule in 2022 and 2023</w:t>
      </w:r>
      <w:r w:rsidR="00DF5658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2B2A26">
        <w:rPr>
          <w:rFonts w:ascii="Times New Roman" w:eastAsia="Calibri" w:hAnsi="Times New Roman" w:cs="Times New Roman"/>
          <w:i/>
          <w:sz w:val="24"/>
          <w:szCs w:val="24"/>
        </w:rPr>
        <w:t xml:space="preserve"> whereas at Gedeb in 2022 only.</w:t>
      </w:r>
      <w:r w:rsidRPr="002B2A26">
        <w:rPr>
          <w:rFonts w:ascii="Times New Roman" w:eastAsia="Times New Roman" w:hAnsi="Times New Roman" w:cs="Times New Roman"/>
          <w:i/>
          <w:sz w:val="24"/>
          <w:szCs w:val="24"/>
        </w:rPr>
        <w:t xml:space="preserve"> The objective of this study was to evaluate and select</w:t>
      </w:r>
      <w:r w:rsidRPr="002B2A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5658">
        <w:rPr>
          <w:rFonts w:ascii="Times New Roman" w:hAnsi="Times New Roman" w:cs="Times New Roman"/>
          <w:i/>
          <w:sz w:val="24"/>
          <w:szCs w:val="24"/>
        </w:rPr>
        <w:t>better-adapted</w:t>
      </w:r>
      <w:r w:rsidRPr="002B2A26">
        <w:rPr>
          <w:rFonts w:ascii="Times New Roman" w:hAnsi="Times New Roman" w:cs="Times New Roman"/>
          <w:i/>
          <w:sz w:val="24"/>
          <w:szCs w:val="24"/>
        </w:rPr>
        <w:t xml:space="preserve"> food barley varieties tested at selected districts of </w:t>
      </w:r>
      <w:r w:rsidRPr="002B2A26">
        <w:rPr>
          <w:rFonts w:ascii="Times New Roman" w:hAnsi="Times New Roman" w:cs="Times New Roman"/>
          <w:bCs/>
          <w:i/>
          <w:sz w:val="24"/>
          <w:szCs w:val="24"/>
        </w:rPr>
        <w:t>Gedeo Zone</w:t>
      </w:r>
      <w:r w:rsidRPr="002B2A26">
        <w:rPr>
          <w:rFonts w:ascii="Times New Roman" w:eastAsia="Times New Roman" w:hAnsi="Times New Roman" w:cs="Times New Roman"/>
          <w:i/>
          <w:sz w:val="24"/>
          <w:szCs w:val="24"/>
        </w:rPr>
        <w:t xml:space="preserve"> of South Ethiopia.</w:t>
      </w:r>
      <w:r w:rsidR="00742EEE" w:rsidRPr="002B2A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In this study, three wide and one specific adaptable variety were identified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the evaluated barley varieties showed variation in phenology, agronomic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yield, and yield component traits. Generally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mean grain yield across locations indicated that three varieties were significantly 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out-yielding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 local check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viz</w:t>
      </w:r>
      <w:proofErr w:type="spellEnd"/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variety </w:t>
      </w:r>
      <w:proofErr w:type="spellStart"/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Walashe</w:t>
      </w:r>
      <w:proofErr w:type="spellEnd"/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, HB 1965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HB 1966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sz w:val="24"/>
          <w:szCs w:val="24"/>
        </w:rPr>
        <w:t xml:space="preserve"> which gave better grain yield 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3817.06</w:t>
      </w:r>
      <w:r w:rsidR="00742EEE" w:rsidRPr="002B2A2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3780.42, 3589.58</w:t>
      </w:r>
      <w:r w:rsidR="00742EEE" w:rsidRPr="002B2A26">
        <w:rPr>
          <w:rFonts w:ascii="Times New Roman" w:hAnsi="Times New Roman" w:cs="Times New Roman"/>
          <w:i/>
          <w:sz w:val="24"/>
          <w:szCs w:val="24"/>
        </w:rPr>
        <w:t xml:space="preserve"> kg ha</w:t>
      </w:r>
      <w:r w:rsidR="00742EEE" w:rsidRPr="002B2A26">
        <w:rPr>
          <w:rFonts w:ascii="Times New Roman" w:hAnsi="Times New Roman" w:cs="Times New Roman"/>
          <w:i/>
          <w:sz w:val="24"/>
          <w:szCs w:val="24"/>
          <w:vertAlign w:val="superscript"/>
        </w:rPr>
        <w:t>-1</w:t>
      </w:r>
      <w:r w:rsidR="00DF5658">
        <w:rPr>
          <w:rFonts w:ascii="Times New Roman" w:hAnsi="Times New Roman" w:cs="Times New Roman"/>
          <w:i/>
          <w:sz w:val="24"/>
          <w:szCs w:val="24"/>
          <w:vertAlign w:val="superscript"/>
        </w:rPr>
        <w:t>,</w:t>
      </w:r>
      <w:r w:rsidR="00742EEE" w:rsidRPr="002B2A26">
        <w:rPr>
          <w:rFonts w:ascii="Times New Roman" w:hAnsi="Times New Roman" w:cs="Times New Roman"/>
          <w:i/>
          <w:sz w:val="24"/>
          <w:szCs w:val="24"/>
        </w:rPr>
        <w:t xml:space="preserve"> respectively</w:t>
      </w:r>
      <w:r w:rsidR="00DF5658">
        <w:rPr>
          <w:rFonts w:ascii="Times New Roman" w:hAnsi="Times New Roman" w:cs="Times New Roman"/>
          <w:i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sz w:val="24"/>
          <w:szCs w:val="24"/>
        </w:rPr>
        <w:t xml:space="preserve"> than the studied varieties.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These adapted and top-yielding varieties gave a yield advantage of 21.3, 20.1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14.0 percent, respectively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42EEE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compared to the local check.</w:t>
      </w:r>
      <w:r w:rsidR="008A2526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Therefore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those 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high-yielding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wide-adaptable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varieties across locations would be recommended for production in the tested areas and similar agro-ecologies of South Ethiopia highlands. For </w:t>
      </w:r>
      <w:r w:rsidR="00DF5658" w:rsidRPr="0019649E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specific adaptation variety, </w:t>
      </w:r>
      <w:proofErr w:type="spellStart"/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Abdane</w:t>
      </w:r>
      <w:proofErr w:type="spellEnd"/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was one of the 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high-yielding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F5658" w:rsidRPr="0019649E">
        <w:rPr>
          <w:rFonts w:ascii="Times New Roman" w:hAnsi="Times New Roman" w:cs="Times New Roman"/>
          <w:i/>
          <w:color w:val="000000"/>
          <w:sz w:val="24"/>
          <w:szCs w:val="24"/>
        </w:rPr>
        <w:t>varieties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at </w:t>
      </w:r>
      <w:r w:rsidR="0059622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Gedeb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areas but not high 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high-yielding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D751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variet</w:t>
      </w:r>
      <w:r w:rsidR="0059622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y</w:t>
      </w:r>
      <w:r w:rsidR="00CD751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across locations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can be recommended for production in </w:t>
      </w:r>
      <w:r w:rsidR="0059622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its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9622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specific 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niche where </w:t>
      </w:r>
      <w:r w:rsidR="0059622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it is 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best-suited. Promotions of recently released barley varieties </w:t>
      </w:r>
      <w:r w:rsidR="00CD751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those were </w:t>
      </w:r>
      <w:r w:rsidR="00DF5658">
        <w:rPr>
          <w:rFonts w:ascii="Times New Roman" w:hAnsi="Times New Roman" w:cs="Times New Roman"/>
          <w:i/>
          <w:color w:val="000000"/>
          <w:sz w:val="24"/>
          <w:szCs w:val="24"/>
        </w:rPr>
        <w:t>high-yielding</w:t>
      </w:r>
      <w:r w:rsidR="00CD751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and adapted </w:t>
      </w:r>
      <w:r w:rsidR="00DF5658" w:rsidRPr="0019649E">
        <w:rPr>
          <w:rFonts w:ascii="Times New Roman" w:hAnsi="Times New Roman" w:cs="Times New Roman"/>
          <w:i/>
          <w:color w:val="000000"/>
          <w:sz w:val="24"/>
          <w:szCs w:val="24"/>
        </w:rPr>
        <w:t>to</w:t>
      </w:r>
      <w:r w:rsidR="00CD751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 tested locations are 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important for barley-growing farmers to easily access them and to increase the production and productivity of </w:t>
      </w:r>
      <w:r w:rsidR="00CD751C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barley</w:t>
      </w:r>
      <w:r w:rsidR="00264285" w:rsidRPr="002B2A2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Based on the observed yield performance</w:t>
      </w:r>
      <w:r w:rsidR="00DF5658">
        <w:rPr>
          <w:rFonts w:ascii="Times New Roman" w:hAnsi="Times New Roman" w:cs="Times New Roman"/>
          <w:i/>
          <w:sz w:val="24"/>
          <w:szCs w:val="24"/>
        </w:rPr>
        <w:t>,</w:t>
      </w:r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the three </w:t>
      </w:r>
      <w:r w:rsidR="00DF5658" w:rsidRPr="0019649E">
        <w:rPr>
          <w:rFonts w:ascii="Times New Roman" w:hAnsi="Times New Roman" w:cs="Times New Roman"/>
          <w:i/>
          <w:sz w:val="24"/>
          <w:szCs w:val="24"/>
        </w:rPr>
        <w:t>widely</w:t>
      </w:r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adaptable barley varieties</w:t>
      </w:r>
      <w:r w:rsidR="00DF5658">
        <w:rPr>
          <w:rFonts w:ascii="Times New Roman" w:hAnsi="Times New Roman" w:cs="Times New Roman"/>
          <w:i/>
          <w:sz w:val="24"/>
          <w:szCs w:val="24"/>
        </w:rPr>
        <w:t>,</w:t>
      </w:r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3FCA" w:rsidRPr="002B2A26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63FCA" w:rsidRPr="002B2A26">
        <w:rPr>
          <w:rFonts w:ascii="Times New Roman" w:hAnsi="Times New Roman" w:cs="Times New Roman"/>
          <w:i/>
          <w:sz w:val="24"/>
          <w:szCs w:val="24"/>
        </w:rPr>
        <w:t>Walashe</w:t>
      </w:r>
      <w:proofErr w:type="spellEnd"/>
      <w:r w:rsidR="00E63FCA" w:rsidRPr="002B2A26">
        <w:rPr>
          <w:rFonts w:ascii="Times New Roman" w:hAnsi="Times New Roman" w:cs="Times New Roman"/>
          <w:i/>
          <w:sz w:val="24"/>
          <w:szCs w:val="24"/>
        </w:rPr>
        <w:t>, HB 1965</w:t>
      </w:r>
      <w:r w:rsidR="00DF5658">
        <w:rPr>
          <w:rFonts w:ascii="Times New Roman" w:hAnsi="Times New Roman" w:cs="Times New Roman"/>
          <w:i/>
          <w:sz w:val="24"/>
          <w:szCs w:val="24"/>
        </w:rPr>
        <w:t>,</w:t>
      </w:r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and HB 1966</w:t>
      </w:r>
      <w:r w:rsidR="00DF5658">
        <w:rPr>
          <w:rFonts w:ascii="Times New Roman" w:hAnsi="Times New Roman" w:cs="Times New Roman"/>
          <w:i/>
          <w:sz w:val="24"/>
          <w:szCs w:val="24"/>
        </w:rPr>
        <w:t>,</w:t>
      </w:r>
      <w:r w:rsidR="00E63FCA" w:rsidRPr="002B2A26">
        <w:rPr>
          <w:rFonts w:ascii="Times New Roman" w:hAnsi="Times New Roman" w:cs="Times New Roman"/>
          <w:i/>
          <w:sz w:val="24"/>
          <w:szCs w:val="24"/>
        </w:rPr>
        <w:t xml:space="preserve"> would be popularized and scaled up in the tested areas and barley growing agro-ecologies of South Ethiopia.</w:t>
      </w:r>
    </w:p>
    <w:p w:rsidR="00264285" w:rsidRPr="002B2A26" w:rsidRDefault="000C1D7E" w:rsidP="002B2A2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A26"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B2A26">
        <w:rPr>
          <w:rFonts w:ascii="Times New Roman" w:eastAsia="Times New Roman" w:hAnsi="Times New Roman" w:cs="Times New Roman"/>
          <w:iCs/>
          <w:sz w:val="24"/>
          <w:szCs w:val="24"/>
        </w:rPr>
        <w:t>Adaptability</w:t>
      </w:r>
      <w:r w:rsidRPr="002B2A26">
        <w:rPr>
          <w:rFonts w:ascii="Times New Roman" w:hAnsi="Times New Roman" w:cs="Times New Roman"/>
          <w:sz w:val="24"/>
          <w:szCs w:val="24"/>
        </w:rPr>
        <w:t xml:space="preserve">, Barley, </w:t>
      </w:r>
      <w:r w:rsidRPr="002B2A26">
        <w:rPr>
          <w:rFonts w:ascii="Times New Roman" w:eastAsia="Times New Roman" w:hAnsi="Times New Roman" w:cs="Times New Roman"/>
          <w:iCs/>
          <w:sz w:val="24"/>
          <w:szCs w:val="24"/>
        </w:rPr>
        <w:t>Hordeum vulgare, Phenology, Yield component</w:t>
      </w:r>
    </w:p>
    <w:p w:rsidR="00905A13" w:rsidRDefault="00905A13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54937" w:rsidRPr="002B2A26" w:rsidRDefault="00C54937" w:rsidP="002B2A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604C6" w:rsidRPr="002B2A26" w:rsidRDefault="00905A13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INTRODUCTION</w:t>
      </w:r>
    </w:p>
    <w:p w:rsidR="00DB4C66" w:rsidRPr="002B2A26" w:rsidRDefault="0051787C" w:rsidP="002B2A2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 xml:space="preserve">Barley 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B2A2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Hordeum vulgare 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 xml:space="preserve">L.) </w:t>
      </w:r>
      <w:r w:rsidRPr="002B2A26">
        <w:rPr>
          <w:rFonts w:ascii="Times New Roman" w:hAnsi="Times New Roman" w:cs="Times New Roman"/>
          <w:sz w:val="24"/>
          <w:szCs w:val="24"/>
        </w:rPr>
        <w:t xml:space="preserve">is one of the principal cereal crops grown in Ethiopian highlands for centuries (Derbew, </w:t>
      </w:r>
      <w:r w:rsidRPr="00FF0F8F">
        <w:rPr>
          <w:rFonts w:ascii="Times New Roman" w:hAnsi="Times New Roman" w:cs="Times New Roman"/>
          <w:sz w:val="24"/>
          <w:szCs w:val="24"/>
        </w:rPr>
        <w:t>202</w:t>
      </w:r>
      <w:r w:rsidR="00AC680D" w:rsidRPr="00FF0F8F">
        <w:rPr>
          <w:rFonts w:ascii="Times New Roman" w:hAnsi="Times New Roman" w:cs="Times New Roman"/>
          <w:sz w:val="24"/>
          <w:szCs w:val="24"/>
        </w:rPr>
        <w:t>3</w:t>
      </w:r>
      <w:r w:rsidRPr="002B2A26">
        <w:rPr>
          <w:rFonts w:ascii="Times New Roman" w:hAnsi="Times New Roman" w:cs="Times New Roman"/>
          <w:sz w:val="24"/>
          <w:szCs w:val="24"/>
        </w:rPr>
        <w:t>).</w:t>
      </w:r>
      <w:r w:rsidR="006509E7" w:rsidRPr="002B2A26">
        <w:rPr>
          <w:rFonts w:ascii="Times New Roman" w:hAnsi="Times New Roman" w:cs="Times New Roman"/>
          <w:sz w:val="24"/>
          <w:szCs w:val="24"/>
        </w:rPr>
        <w:t xml:space="preserve">  </w:t>
      </w:r>
      <w:r w:rsidRPr="002B2A26">
        <w:rPr>
          <w:rFonts w:ascii="Times New Roman" w:hAnsi="Times New Roman" w:cs="Times New Roman"/>
          <w:sz w:val="24"/>
          <w:szCs w:val="24"/>
        </w:rPr>
        <w:t>In Ethiopia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i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>t is the fifth most important crop after tef, maize, sorghum, and wheat</w:t>
      </w:r>
      <w:r w:rsidR="003D733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 xml:space="preserve"> both in area coverage and total production (CSA, 202</w:t>
      </w:r>
      <w:r w:rsidR="00FF0F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1604C6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D90EAC" w:rsidRPr="002B2A26">
        <w:rPr>
          <w:rFonts w:ascii="Times New Roman" w:hAnsi="Times New Roman" w:cs="Times New Roman"/>
          <w:sz w:val="24"/>
          <w:szCs w:val="24"/>
        </w:rPr>
        <w:t>B</w:t>
      </w:r>
      <w:r w:rsidR="007A1280" w:rsidRPr="002B2A26">
        <w:rPr>
          <w:rFonts w:ascii="Times New Roman" w:eastAsia="Times New Roman" w:hAnsi="Times New Roman" w:cs="Times New Roman"/>
          <w:sz w:val="24"/>
          <w:szCs w:val="24"/>
        </w:rPr>
        <w:t>arley is the source of food, homemade drinks, animal feed,</w:t>
      </w:r>
      <w:r w:rsidR="00D90EAC" w:rsidRPr="002B2A26">
        <w:rPr>
          <w:rFonts w:ascii="Times New Roman" w:eastAsia="Times New Roman" w:hAnsi="Times New Roman" w:cs="Times New Roman"/>
          <w:sz w:val="24"/>
          <w:szCs w:val="24"/>
        </w:rPr>
        <w:t xml:space="preserve"> and cash in highland areas.</w:t>
      </w:r>
      <w:r w:rsidR="00DB4C66" w:rsidRPr="002B2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1CAB" w:rsidRPr="002B2A26">
        <w:rPr>
          <w:rFonts w:ascii="Times New Roman" w:eastAsia="Times New Roman" w:hAnsi="Times New Roman" w:cs="Times New Roman"/>
          <w:sz w:val="24"/>
          <w:szCs w:val="24"/>
        </w:rPr>
        <w:t xml:space="preserve">Barley productivity is limited by poor soil fertility, frost, </w:t>
      </w:r>
      <w:r w:rsidR="00DF5658">
        <w:rPr>
          <w:rFonts w:ascii="Times New Roman" w:eastAsia="Times New Roman" w:hAnsi="Times New Roman" w:cs="Times New Roman"/>
          <w:sz w:val="24"/>
          <w:szCs w:val="24"/>
        </w:rPr>
        <w:t>waterlogging</w:t>
      </w:r>
      <w:r w:rsidR="00E81CAB" w:rsidRPr="002B2A26">
        <w:rPr>
          <w:rFonts w:ascii="Times New Roman" w:eastAsia="Times New Roman" w:hAnsi="Times New Roman" w:cs="Times New Roman"/>
          <w:sz w:val="24"/>
          <w:szCs w:val="24"/>
        </w:rPr>
        <w:t xml:space="preserve">, insect </w:t>
      </w:r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pests</w:t>
      </w:r>
      <w:r w:rsidR="004D44B2" w:rsidRPr="002B2A2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1CAB" w:rsidRPr="002B2A26">
        <w:rPr>
          <w:rFonts w:ascii="Times New Roman" w:eastAsia="Times New Roman" w:hAnsi="Times New Roman" w:cs="Times New Roman"/>
          <w:sz w:val="24"/>
          <w:szCs w:val="24"/>
        </w:rPr>
        <w:t xml:space="preserve"> diseases, moisture stress, </w:t>
      </w:r>
      <w:r w:rsidR="00DF5658">
        <w:rPr>
          <w:rFonts w:ascii="Times New Roman" w:eastAsia="Times New Roman" w:hAnsi="Times New Roman" w:cs="Times New Roman"/>
          <w:sz w:val="24"/>
          <w:szCs w:val="24"/>
        </w:rPr>
        <w:t>low-yielding</w:t>
      </w:r>
      <w:r w:rsidR="00E81CAB" w:rsidRPr="002B2A26">
        <w:rPr>
          <w:rFonts w:ascii="Times New Roman" w:eastAsia="Times New Roman" w:hAnsi="Times New Roman" w:cs="Times New Roman"/>
          <w:sz w:val="24"/>
          <w:szCs w:val="24"/>
        </w:rPr>
        <w:t xml:space="preserve"> varieties</w:t>
      </w:r>
      <w:r w:rsidR="00DF56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E81CAB" w:rsidRPr="002B2A26">
        <w:rPr>
          <w:rFonts w:ascii="Times New Roman" w:eastAsia="Times New Roman" w:hAnsi="Times New Roman" w:cs="Times New Roman"/>
          <w:sz w:val="24"/>
          <w:szCs w:val="24"/>
        </w:rPr>
        <w:t xml:space="preserve"> and inadequate agronomic practices (Tilahun et al., 2015; Shimelis et al., 2022</w:t>
      </w:r>
      <w:r w:rsidR="00B23163" w:rsidRPr="002B2A26">
        <w:rPr>
          <w:rFonts w:ascii="Times New Roman" w:eastAsia="Times New Roman" w:hAnsi="Times New Roman" w:cs="Times New Roman"/>
          <w:sz w:val="24"/>
          <w:szCs w:val="24"/>
        </w:rPr>
        <w:t xml:space="preserve">; Fekadu et al., </w:t>
      </w:r>
      <w:r w:rsidR="00B23163" w:rsidRPr="00FF0F8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C680D" w:rsidRPr="00FF0F8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1CAB" w:rsidRPr="002B2A2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DB4C66" w:rsidRPr="002B2A26">
        <w:rPr>
          <w:rFonts w:ascii="Times New Roman" w:eastAsia="Times New Roman" w:hAnsi="Times New Roman" w:cs="Times New Roman"/>
          <w:sz w:val="24"/>
          <w:szCs w:val="24"/>
        </w:rPr>
        <w:t xml:space="preserve">These produce poor yields and have been practiced for </w:t>
      </w:r>
      <w:r w:rsidR="008E0412" w:rsidRPr="002B2A26">
        <w:rPr>
          <w:rFonts w:ascii="Times New Roman" w:eastAsia="Times New Roman" w:hAnsi="Times New Roman" w:cs="Times New Roman"/>
          <w:sz w:val="24"/>
          <w:szCs w:val="24"/>
        </w:rPr>
        <w:t>many years</w:t>
      </w:r>
      <w:r w:rsidR="00DB4C66" w:rsidRPr="002B2A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>Despite releasing many barley varieties in the country</w:t>
      </w:r>
      <w:r w:rsidR="00DF56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 few have been accessed by farmers with their improved agronomic practices, </w:t>
      </w:r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 is accompanied by low productivity</w:t>
      </w:r>
      <w:r w:rsidR="0059622C" w:rsidRPr="002B2A26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DF5658">
        <w:rPr>
          <w:rFonts w:ascii="Times New Roman" w:eastAsia="Times New Roman" w:hAnsi="Times New Roman" w:cs="Times New Roman"/>
          <w:sz w:val="24"/>
          <w:szCs w:val="24"/>
        </w:rPr>
        <w:t>barley-growing</w:t>
      </w:r>
      <w:r w:rsidR="0059622C" w:rsidRPr="002B2A26">
        <w:rPr>
          <w:rFonts w:ascii="Times New Roman" w:eastAsia="Times New Roman" w:hAnsi="Times New Roman" w:cs="Times New Roman"/>
          <w:sz w:val="24"/>
          <w:szCs w:val="24"/>
        </w:rPr>
        <w:t xml:space="preserve"> areas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>Studies on barley adapta</w:t>
      </w:r>
      <w:r w:rsidR="00B62952" w:rsidRPr="002B2A26">
        <w:rPr>
          <w:rFonts w:ascii="Times New Roman" w:eastAsia="Times New Roman" w:hAnsi="Times New Roman" w:cs="Times New Roman"/>
          <w:sz w:val="24"/>
          <w:szCs w:val="24"/>
        </w:rPr>
        <w:t xml:space="preserve">bility </w:t>
      </w:r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>have been carried out in Ethiopia (</w:t>
      </w:r>
      <w:r w:rsidR="00B62952" w:rsidRPr="002B2A26">
        <w:rPr>
          <w:rFonts w:ascii="Times New Roman" w:eastAsia="Times New Roman" w:hAnsi="Times New Roman" w:cs="Times New Roman"/>
          <w:sz w:val="24"/>
          <w:szCs w:val="24"/>
        </w:rPr>
        <w:t xml:space="preserve">Tilahun et al., 2015; </w:t>
      </w:r>
      <w:proofErr w:type="spellStart"/>
      <w:r w:rsidR="004546F7" w:rsidRPr="00FF0F8F">
        <w:rPr>
          <w:rFonts w:ascii="Times New Roman" w:eastAsia="Times New Roman" w:hAnsi="Times New Roman" w:cs="Times New Roman"/>
          <w:sz w:val="24"/>
          <w:szCs w:val="24"/>
        </w:rPr>
        <w:t>Ma</w:t>
      </w:r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ggo</w:t>
      </w:r>
      <w:proofErr w:type="spellEnd"/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 xml:space="preserve">, 2017; </w:t>
      </w:r>
      <w:commentRangeStart w:id="1"/>
      <w:proofErr w:type="spellStart"/>
      <w:r w:rsidR="00774B74" w:rsidRPr="004D7177">
        <w:rPr>
          <w:rFonts w:ascii="Times New Roman" w:eastAsia="Times New Roman" w:hAnsi="Times New Roman" w:cs="Times New Roman"/>
          <w:sz w:val="24"/>
          <w:szCs w:val="24"/>
          <w:highlight w:val="yellow"/>
        </w:rPr>
        <w:t>Chala</w:t>
      </w:r>
      <w:proofErr w:type="spellEnd"/>
      <w:r w:rsidR="00774B74" w:rsidRPr="004D7177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et al., 2021</w:t>
      </w:r>
      <w:commentRangeEnd w:id="1"/>
      <w:r w:rsidR="004D7177">
        <w:rPr>
          <w:rStyle w:val="CommentReference"/>
        </w:rPr>
        <w:commentReference w:id="1"/>
      </w:r>
      <w:r w:rsidR="00774B74" w:rsidRPr="00FF0F8F">
        <w:rPr>
          <w:rFonts w:ascii="Times New Roman" w:eastAsia="Times New Roman" w:hAnsi="Times New Roman" w:cs="Times New Roman"/>
          <w:sz w:val="24"/>
          <w:szCs w:val="24"/>
        </w:rPr>
        <w:t>;</w:t>
      </w:r>
      <w:r w:rsidR="00774B74" w:rsidRPr="00AC680D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 xml:space="preserve">Lemma et al., 2022; </w:t>
      </w:r>
      <w:r w:rsidR="00B62952" w:rsidRPr="002B2A26">
        <w:rPr>
          <w:rFonts w:ascii="Times New Roman" w:eastAsia="Times New Roman" w:hAnsi="Times New Roman" w:cs="Times New Roman"/>
          <w:sz w:val="24"/>
          <w:szCs w:val="24"/>
        </w:rPr>
        <w:t xml:space="preserve">Shimelis et al., 2022; </w:t>
      </w:r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>Derbew, 2023</w:t>
      </w:r>
      <w:r w:rsidR="00B62952" w:rsidRPr="002B2A2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05C39" w:rsidRPr="002B2A26">
        <w:rPr>
          <w:rFonts w:ascii="Times New Roman" w:eastAsia="Times New Roman" w:hAnsi="Times New Roman" w:cs="Times New Roman"/>
          <w:sz w:val="24"/>
          <w:szCs w:val="24"/>
        </w:rPr>
        <w:t xml:space="preserve"> However, the locations and varieties covered by these authors</w:t>
      </w:r>
      <w:r w:rsidR="00B62952" w:rsidRPr="002B2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C39" w:rsidRPr="002B2A26">
        <w:rPr>
          <w:rFonts w:ascii="Times New Roman" w:eastAsia="Times New Roman" w:hAnsi="Times New Roman" w:cs="Times New Roman"/>
          <w:sz w:val="24"/>
          <w:szCs w:val="24"/>
        </w:rPr>
        <w:t xml:space="preserve">were varied. </w:t>
      </w:r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For this study, </w:t>
      </w:r>
      <w:r w:rsidR="00862095" w:rsidRPr="002B2A26">
        <w:rPr>
          <w:rFonts w:ascii="Times New Roman" w:eastAsia="Times New Roman" w:hAnsi="Times New Roman" w:cs="Times New Roman"/>
          <w:sz w:val="24"/>
          <w:szCs w:val="24"/>
        </w:rPr>
        <w:t>six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 food barley varieties were collected from </w:t>
      </w:r>
      <w:proofErr w:type="spellStart"/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>Holetta</w:t>
      </w:r>
      <w:proofErr w:type="spellEnd"/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>Sinana</w:t>
      </w:r>
      <w:proofErr w:type="spellEnd"/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 Agricultural Research Centers, and the local checks collected from the </w:t>
      </w:r>
      <w:r w:rsidR="00DF5658">
        <w:rPr>
          <w:rFonts w:ascii="Times New Roman" w:eastAsia="Times New Roman" w:hAnsi="Times New Roman" w:cs="Times New Roman"/>
          <w:sz w:val="24"/>
          <w:szCs w:val="24"/>
        </w:rPr>
        <w:t>farmers’</w:t>
      </w:r>
      <w:r w:rsidR="00940485" w:rsidRPr="002B2A26">
        <w:rPr>
          <w:rFonts w:ascii="Times New Roman" w:eastAsia="Times New Roman" w:hAnsi="Times New Roman" w:cs="Times New Roman"/>
          <w:sz w:val="24"/>
          <w:szCs w:val="24"/>
        </w:rPr>
        <w:t xml:space="preserve"> stock around the experimental sites were evaluated in the main rainy season (July to January). </w:t>
      </w:r>
      <w:r w:rsidR="00DB4C66" w:rsidRPr="002B2A26">
        <w:rPr>
          <w:rFonts w:ascii="Times New Roman" w:eastAsia="Times New Roman" w:hAnsi="Times New Roman" w:cs="Times New Roman"/>
          <w:sz w:val="24"/>
          <w:szCs w:val="24"/>
        </w:rPr>
        <w:t>The objective of this study was to</w:t>
      </w:r>
      <w:r w:rsidR="004546F7" w:rsidRPr="002B2A26">
        <w:rPr>
          <w:rFonts w:ascii="Times New Roman" w:eastAsia="Times New Roman" w:hAnsi="Times New Roman" w:cs="Times New Roman"/>
          <w:sz w:val="24"/>
          <w:szCs w:val="24"/>
        </w:rPr>
        <w:t xml:space="preserve"> evaluate </w:t>
      </w:r>
      <w:r w:rsidR="009A672C" w:rsidRPr="002B2A26">
        <w:rPr>
          <w:rFonts w:ascii="Times New Roman" w:eastAsia="Times New Roman" w:hAnsi="Times New Roman" w:cs="Times New Roman"/>
          <w:sz w:val="24"/>
          <w:szCs w:val="24"/>
        </w:rPr>
        <w:t>and select</w:t>
      </w:r>
      <w:r w:rsidR="00A35129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B728EB" w:rsidRPr="002B2A26">
        <w:rPr>
          <w:rFonts w:ascii="Times New Roman" w:hAnsi="Times New Roman" w:cs="Times New Roman"/>
          <w:sz w:val="24"/>
          <w:szCs w:val="24"/>
        </w:rPr>
        <w:t xml:space="preserve">better </w:t>
      </w:r>
      <w:r w:rsidR="00A35129" w:rsidRPr="002B2A26">
        <w:rPr>
          <w:rFonts w:ascii="Times New Roman" w:hAnsi="Times New Roman" w:cs="Times New Roman"/>
          <w:sz w:val="24"/>
          <w:szCs w:val="24"/>
        </w:rPr>
        <w:t>food</w:t>
      </w:r>
      <w:r w:rsidR="00DB4C66" w:rsidRPr="002B2A26">
        <w:rPr>
          <w:rFonts w:ascii="Times New Roman" w:hAnsi="Times New Roman" w:cs="Times New Roman"/>
          <w:sz w:val="24"/>
          <w:szCs w:val="24"/>
        </w:rPr>
        <w:t xml:space="preserve"> barley varieties tested at selected districts of </w:t>
      </w:r>
      <w:r w:rsidR="00DB4C66" w:rsidRPr="002B2A26">
        <w:rPr>
          <w:rFonts w:ascii="Times New Roman" w:hAnsi="Times New Roman" w:cs="Times New Roman"/>
          <w:bCs/>
          <w:sz w:val="24"/>
          <w:szCs w:val="24"/>
        </w:rPr>
        <w:t>Gedeo Zone</w:t>
      </w:r>
      <w:r w:rsidR="00DB4C66" w:rsidRPr="002B2A26">
        <w:rPr>
          <w:rFonts w:ascii="Times New Roman" w:eastAsia="Times New Roman" w:hAnsi="Times New Roman" w:cs="Times New Roman"/>
          <w:sz w:val="24"/>
          <w:szCs w:val="24"/>
        </w:rPr>
        <w:t xml:space="preserve"> of South Ethiopia.</w:t>
      </w:r>
    </w:p>
    <w:p w:rsidR="00BE5964" w:rsidRPr="002B2A26" w:rsidRDefault="00905A13" w:rsidP="002B2A26">
      <w:pPr>
        <w:pStyle w:val="Heading1"/>
        <w:tabs>
          <w:tab w:val="left" w:pos="0"/>
          <w:tab w:val="left" w:pos="2160"/>
        </w:tabs>
        <w:spacing w:line="240" w:lineRule="auto"/>
        <w:ind w:right="288"/>
        <w:rPr>
          <w:rStyle w:val="fontstyle01"/>
          <w:rFonts w:ascii="Times New Roman" w:hAnsi="Times New Roman" w:cs="Times New Roman"/>
          <w:sz w:val="24"/>
          <w:szCs w:val="24"/>
        </w:rPr>
      </w:pPr>
      <w:bookmarkStart w:id="2" w:name="_Toc255332519"/>
      <w:r w:rsidRPr="002B2A26">
        <w:rPr>
          <w:rFonts w:cs="Times New Roman"/>
        </w:rPr>
        <w:t xml:space="preserve">2. </w:t>
      </w:r>
      <w:r w:rsidRPr="002B2A26">
        <w:rPr>
          <w:rStyle w:val="fontstyle01"/>
          <w:rFonts w:ascii="Times New Roman" w:hAnsi="Times New Roman" w:cs="Times New Roman"/>
          <w:sz w:val="24"/>
          <w:szCs w:val="24"/>
        </w:rPr>
        <w:t xml:space="preserve">MATERIALS AND METHODS </w:t>
      </w:r>
    </w:p>
    <w:p w:rsidR="00BE5964" w:rsidRPr="002B2A26" w:rsidRDefault="00905A13" w:rsidP="002B2A26">
      <w:pPr>
        <w:pStyle w:val="Heading1"/>
        <w:tabs>
          <w:tab w:val="left" w:pos="0"/>
          <w:tab w:val="left" w:pos="2160"/>
        </w:tabs>
        <w:spacing w:line="240" w:lineRule="auto"/>
        <w:ind w:right="288"/>
        <w:rPr>
          <w:rFonts w:cs="Times New Roman"/>
        </w:rPr>
      </w:pPr>
      <w:bookmarkStart w:id="3" w:name="_Toc255332520"/>
      <w:bookmarkEnd w:id="2"/>
      <w:r w:rsidRPr="002B2A26">
        <w:rPr>
          <w:rFonts w:cs="Times New Roman"/>
        </w:rPr>
        <w:t xml:space="preserve">2.1. </w:t>
      </w:r>
      <w:r w:rsidR="00BE5964" w:rsidRPr="002B2A26">
        <w:rPr>
          <w:rFonts w:cs="Times New Roman"/>
        </w:rPr>
        <w:t xml:space="preserve">Description </w:t>
      </w:r>
      <w:r w:rsidRPr="002B2A26">
        <w:rPr>
          <w:rFonts w:cs="Times New Roman"/>
        </w:rPr>
        <w:t>of the Experimental Area</w:t>
      </w:r>
      <w:bookmarkEnd w:id="3"/>
      <w:r w:rsidRPr="002B2A26">
        <w:rPr>
          <w:rFonts w:cs="Times New Roman"/>
        </w:rPr>
        <w:t xml:space="preserve"> </w:t>
      </w:r>
    </w:p>
    <w:p w:rsidR="00BE5964" w:rsidRPr="002B2A26" w:rsidRDefault="00BE5964" w:rsidP="002B2A26">
      <w:pPr>
        <w:spacing w:line="240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 xml:space="preserve">The study </w:t>
      </w:r>
      <w:r w:rsidR="00D56E70" w:rsidRPr="002B2A26">
        <w:rPr>
          <w:rFonts w:ascii="Times New Roman" w:hAnsi="Times New Roman" w:cs="Times New Roman"/>
          <w:sz w:val="24"/>
          <w:szCs w:val="24"/>
        </w:rPr>
        <w:t>was conducted for two years (2022</w:t>
      </w:r>
      <w:r w:rsidRPr="002B2A26">
        <w:rPr>
          <w:rFonts w:ascii="Times New Roman" w:hAnsi="Times New Roman" w:cs="Times New Roman"/>
          <w:sz w:val="24"/>
          <w:szCs w:val="24"/>
        </w:rPr>
        <w:t xml:space="preserve"> - 20</w:t>
      </w:r>
      <w:r w:rsidR="00D56E70" w:rsidRPr="002B2A26">
        <w:rPr>
          <w:rFonts w:ascii="Times New Roman" w:hAnsi="Times New Roman" w:cs="Times New Roman"/>
          <w:sz w:val="24"/>
          <w:szCs w:val="24"/>
        </w:rPr>
        <w:t>23</w:t>
      </w:r>
      <w:r w:rsidRPr="002B2A26">
        <w:rPr>
          <w:rFonts w:ascii="Times New Roman" w:hAnsi="Times New Roman" w:cs="Times New Roman"/>
          <w:sz w:val="24"/>
          <w:szCs w:val="24"/>
        </w:rPr>
        <w:t>) at Bule Agricultural Research Sub Center (06°18'02.5''N, 38°24'18.2''E, Elevation 2842 meters above sea level)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one year (</w:t>
      </w:r>
      <w:r w:rsidR="00D56E70" w:rsidRPr="002B2A26">
        <w:rPr>
          <w:rFonts w:ascii="Times New Roman" w:hAnsi="Times New Roman" w:cs="Times New Roman"/>
          <w:sz w:val="24"/>
          <w:szCs w:val="24"/>
        </w:rPr>
        <w:t>2022)</w:t>
      </w:r>
      <w:r w:rsidRPr="002B2A26">
        <w:rPr>
          <w:rFonts w:ascii="Times New Roman" w:hAnsi="Times New Roman" w:cs="Times New Roman"/>
          <w:sz w:val="24"/>
          <w:szCs w:val="24"/>
        </w:rPr>
        <w:t xml:space="preserve"> at Gedeb (06°57'41.5''N, 38°15'35.56''E</w:t>
      </w:r>
      <w:r w:rsidR="008A2526" w:rsidRPr="002B2A26">
        <w:rPr>
          <w:rFonts w:ascii="Times New Roman" w:hAnsi="Times New Roman" w:cs="Times New Roman"/>
          <w:sz w:val="24"/>
          <w:szCs w:val="24"/>
        </w:rPr>
        <w:t>, Elevation 230</w:t>
      </w:r>
      <w:r w:rsidR="00CC6815" w:rsidRPr="002B2A26">
        <w:rPr>
          <w:rFonts w:ascii="Times New Roman" w:hAnsi="Times New Roman" w:cs="Times New Roman"/>
          <w:sz w:val="24"/>
          <w:szCs w:val="24"/>
        </w:rPr>
        <w:t>2</w:t>
      </w:r>
      <w:r w:rsidR="008A2526" w:rsidRPr="002B2A26">
        <w:rPr>
          <w:rFonts w:ascii="Times New Roman" w:hAnsi="Times New Roman" w:cs="Times New Roman"/>
          <w:sz w:val="24"/>
          <w:szCs w:val="24"/>
        </w:rPr>
        <w:t xml:space="preserve"> meters above sea level</w:t>
      </w:r>
      <w:r w:rsidRPr="002B2A26">
        <w:rPr>
          <w:rFonts w:ascii="Times New Roman" w:hAnsi="Times New Roman" w:cs="Times New Roman"/>
          <w:sz w:val="24"/>
          <w:szCs w:val="24"/>
        </w:rPr>
        <w:t xml:space="preserve">) in </w:t>
      </w:r>
      <w:r w:rsidR="00DF5658" w:rsidRPr="00FF0F8F">
        <w:rPr>
          <w:rFonts w:ascii="Times New Roman" w:hAnsi="Times New Roman" w:cs="Times New Roman"/>
          <w:sz w:val="24"/>
          <w:szCs w:val="24"/>
        </w:rPr>
        <w:t xml:space="preserve">the </w:t>
      </w:r>
      <w:r w:rsidRPr="002B2A26">
        <w:rPr>
          <w:rFonts w:ascii="Times New Roman" w:hAnsi="Times New Roman" w:cs="Times New Roman"/>
          <w:sz w:val="24"/>
          <w:szCs w:val="24"/>
        </w:rPr>
        <w:t xml:space="preserve">main cropping season (July–January). </w:t>
      </w:r>
    </w:p>
    <w:p w:rsidR="00BE5964" w:rsidRPr="002B2A26" w:rsidRDefault="00905A13" w:rsidP="002B2A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D56E70" w:rsidRPr="002B2A26">
        <w:rPr>
          <w:rFonts w:ascii="Times New Roman" w:hAnsi="Times New Roman" w:cs="Times New Roman"/>
          <w:b/>
          <w:sz w:val="24"/>
          <w:szCs w:val="24"/>
        </w:rPr>
        <w:t>E</w:t>
      </w:r>
      <w:r w:rsidR="00BE5964" w:rsidRPr="002B2A26">
        <w:rPr>
          <w:rFonts w:ascii="Times New Roman" w:hAnsi="Times New Roman" w:cs="Times New Roman"/>
          <w:b/>
          <w:sz w:val="24"/>
          <w:szCs w:val="24"/>
        </w:rPr>
        <w:t xml:space="preserve">xperimental </w:t>
      </w:r>
      <w:r w:rsidRPr="002B2A26">
        <w:rPr>
          <w:rFonts w:ascii="Times New Roman" w:hAnsi="Times New Roman" w:cs="Times New Roman"/>
          <w:b/>
          <w:sz w:val="24"/>
          <w:szCs w:val="24"/>
        </w:rPr>
        <w:t>Design and Cultural Practices</w:t>
      </w:r>
    </w:p>
    <w:p w:rsidR="00BE5964" w:rsidRPr="002B2A26" w:rsidRDefault="005F11AF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A26">
        <w:rPr>
          <w:rFonts w:ascii="Times New Roman" w:eastAsia="Calibri" w:hAnsi="Times New Roman" w:cs="Times New Roman"/>
          <w:sz w:val="24"/>
          <w:szCs w:val="24"/>
        </w:rPr>
        <w:t>S</w:t>
      </w:r>
      <w:r w:rsidR="00D56E70" w:rsidRPr="002B2A26">
        <w:rPr>
          <w:rFonts w:ascii="Times New Roman" w:eastAsia="Calibri" w:hAnsi="Times New Roman" w:cs="Times New Roman"/>
          <w:sz w:val="24"/>
          <w:szCs w:val="24"/>
        </w:rPr>
        <w:t xml:space="preserve">ix 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food barley varieties </w:t>
      </w:r>
      <w:r w:rsidR="00BE5964" w:rsidRPr="002B2A26">
        <w:rPr>
          <w:rFonts w:ascii="Times New Roman" w:hAnsi="Times New Roman" w:cs="Times New Roman"/>
          <w:sz w:val="24"/>
          <w:szCs w:val="24"/>
        </w:rPr>
        <w:t xml:space="preserve">and local check (Table 1) 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>were tested for two years in 20</w:t>
      </w:r>
      <w:r w:rsidR="00D56E70" w:rsidRPr="002B2A26">
        <w:rPr>
          <w:rFonts w:ascii="Times New Roman" w:eastAsia="Calibri" w:hAnsi="Times New Roman" w:cs="Times New Roman"/>
          <w:sz w:val="24"/>
          <w:szCs w:val="24"/>
        </w:rPr>
        <w:t>22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 and 20</w:t>
      </w:r>
      <w:r w:rsidR="00D56E70" w:rsidRPr="002B2A26">
        <w:rPr>
          <w:rFonts w:ascii="Times New Roman" w:eastAsia="Calibri" w:hAnsi="Times New Roman" w:cs="Times New Roman"/>
          <w:sz w:val="24"/>
          <w:szCs w:val="24"/>
        </w:rPr>
        <w:t>23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 using RCBD with three replications. </w:t>
      </w:r>
      <w:r w:rsidR="00BE5964" w:rsidRPr="002B2A26">
        <w:rPr>
          <w:rStyle w:val="fontstyle01"/>
          <w:rFonts w:ascii="Times New Roman" w:hAnsi="Times New Roman" w:cs="Times New Roman"/>
          <w:sz w:val="24"/>
          <w:szCs w:val="24"/>
        </w:rPr>
        <w:t>The experiment was</w:t>
      </w:r>
      <w:r w:rsidR="00BE5964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BE5964" w:rsidRPr="002B2A26">
        <w:rPr>
          <w:rStyle w:val="fontstyle01"/>
          <w:rFonts w:ascii="Times New Roman" w:hAnsi="Times New Roman" w:cs="Times New Roman"/>
          <w:sz w:val="24"/>
          <w:szCs w:val="24"/>
        </w:rPr>
        <w:t xml:space="preserve">sown at a seed rate of 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>100 kg ha</w:t>
      </w:r>
      <w:r w:rsidR="00BE5964" w:rsidRPr="002B2A26">
        <w:rPr>
          <w:rFonts w:ascii="Times New Roman" w:eastAsia="Calibri" w:hAnsi="Times New Roman" w:cs="Times New Roman"/>
          <w:sz w:val="24"/>
          <w:szCs w:val="24"/>
          <w:vertAlign w:val="superscript"/>
        </w:rPr>
        <w:t>-1</w:t>
      </w:r>
      <w:r w:rsidR="00BE5964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during the main cropping </w:t>
      </w:r>
      <w:r w:rsidR="00D56E70" w:rsidRPr="002B2A26">
        <w:rPr>
          <w:rFonts w:ascii="Times New Roman" w:eastAsia="Calibri" w:hAnsi="Times New Roman" w:cs="Times New Roman"/>
          <w:sz w:val="24"/>
          <w:szCs w:val="24"/>
        </w:rPr>
        <w:t xml:space="preserve">season (July –January) at </w:t>
      </w:r>
      <w:r w:rsidR="004D44B2" w:rsidRPr="002B2A26">
        <w:rPr>
          <w:rFonts w:ascii="Times New Roman" w:eastAsia="Calibri" w:hAnsi="Times New Roman" w:cs="Times New Roman"/>
          <w:sz w:val="24"/>
          <w:szCs w:val="24"/>
        </w:rPr>
        <w:t>Bule and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 Gedeb </w:t>
      </w:r>
      <w:r w:rsidR="00DF5658">
        <w:rPr>
          <w:rFonts w:ascii="Times New Roman" w:eastAsia="Calibri" w:hAnsi="Times New Roman" w:cs="Times New Roman"/>
          <w:sz w:val="24"/>
          <w:szCs w:val="24"/>
        </w:rPr>
        <w:t>sub-centers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5964" w:rsidRPr="002B2A26">
        <w:rPr>
          <w:rStyle w:val="fontstyle01"/>
          <w:rFonts w:ascii="Times New Roman" w:hAnsi="Times New Roman" w:cs="Times New Roman"/>
          <w:sz w:val="24"/>
          <w:szCs w:val="24"/>
        </w:rPr>
        <w:t>Each plot</w:t>
      </w:r>
      <w:r w:rsidR="00D56E70" w:rsidRPr="002B2A26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DF5658" w:rsidRPr="00FF0F8F">
        <w:rPr>
          <w:rStyle w:val="fontstyle01"/>
          <w:rFonts w:ascii="Times New Roman" w:hAnsi="Times New Roman" w:cs="Times New Roman"/>
          <w:sz w:val="24"/>
          <w:szCs w:val="24"/>
        </w:rPr>
        <w:t>consisted</w:t>
      </w:r>
      <w:r w:rsidR="007D3BF3" w:rsidRPr="002B2A26">
        <w:rPr>
          <w:rStyle w:val="fontstyle01"/>
          <w:rFonts w:ascii="Times New Roman" w:hAnsi="Times New Roman" w:cs="Times New Roman"/>
          <w:sz w:val="24"/>
          <w:szCs w:val="24"/>
        </w:rPr>
        <w:t xml:space="preserve"> of </w:t>
      </w:r>
      <w:r w:rsidR="00D56E70" w:rsidRPr="002B2A26">
        <w:rPr>
          <w:rStyle w:val="fontstyle01"/>
          <w:rFonts w:ascii="Times New Roman" w:hAnsi="Times New Roman" w:cs="Times New Roman"/>
          <w:sz w:val="24"/>
          <w:szCs w:val="24"/>
        </w:rPr>
        <w:t xml:space="preserve">six rows of 2.5 </w:t>
      </w:r>
      <w:r w:rsidR="00AF7379" w:rsidRPr="002B2A26">
        <w:rPr>
          <w:rStyle w:val="fontstyle01"/>
          <w:rFonts w:ascii="Times New Roman" w:hAnsi="Times New Roman" w:cs="Times New Roman"/>
          <w:sz w:val="24"/>
          <w:szCs w:val="24"/>
        </w:rPr>
        <w:t>m length</w:t>
      </w:r>
      <w:r w:rsidR="00DF5658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AF7379" w:rsidRPr="002B2A26">
        <w:rPr>
          <w:rStyle w:val="fontstyle01"/>
          <w:rFonts w:ascii="Times New Roman" w:hAnsi="Times New Roman" w:cs="Times New Roman"/>
          <w:sz w:val="24"/>
          <w:szCs w:val="24"/>
        </w:rPr>
        <w:t xml:space="preserve"> and t</w:t>
      </w:r>
      <w:r w:rsidR="00BE5964" w:rsidRPr="002B2A26">
        <w:rPr>
          <w:rStyle w:val="fontstyle01"/>
          <w:rFonts w:ascii="Times New Roman" w:hAnsi="Times New Roman" w:cs="Times New Roman"/>
          <w:sz w:val="24"/>
          <w:szCs w:val="24"/>
        </w:rPr>
        <w:t>he rows were 20 cm apart. The adjacent plots</w:t>
      </w:r>
      <w:r w:rsidR="00BE5964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BE5964" w:rsidRPr="002B2A26">
        <w:rPr>
          <w:rStyle w:val="fontstyle01"/>
          <w:rFonts w:ascii="Times New Roman" w:hAnsi="Times New Roman" w:cs="Times New Roman"/>
          <w:sz w:val="24"/>
          <w:szCs w:val="24"/>
        </w:rPr>
        <w:t>were separated by a blank row in both years.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  Nitrogen and </w:t>
      </w:r>
      <w:r w:rsidR="00DF5658" w:rsidRPr="00FF0F8F">
        <w:rPr>
          <w:rFonts w:ascii="Times New Roman" w:eastAsia="Calibri" w:hAnsi="Times New Roman" w:cs="Times New Roman"/>
          <w:sz w:val="24"/>
          <w:szCs w:val="24"/>
        </w:rPr>
        <w:t>phosphorus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 fertilizers were applied at the rate of </w:t>
      </w:r>
      <w:r w:rsidRPr="002B2A26">
        <w:rPr>
          <w:rFonts w:ascii="Times New Roman" w:hAnsi="Times New Roman" w:cs="Times New Roman"/>
          <w:sz w:val="24"/>
          <w:szCs w:val="24"/>
        </w:rPr>
        <w:t>107</w:t>
      </w:r>
      <w:r w:rsidR="00BE5964" w:rsidRPr="002B2A26">
        <w:rPr>
          <w:rFonts w:ascii="Times New Roman" w:hAnsi="Times New Roman" w:cs="Times New Roman"/>
          <w:sz w:val="24"/>
          <w:szCs w:val="24"/>
        </w:rPr>
        <w:t xml:space="preserve"> N and </w:t>
      </w:r>
      <w:r w:rsidRPr="002B2A26">
        <w:rPr>
          <w:rFonts w:ascii="Times New Roman" w:hAnsi="Times New Roman" w:cs="Times New Roman"/>
          <w:sz w:val="24"/>
          <w:szCs w:val="24"/>
        </w:rPr>
        <w:t>37</w:t>
      </w:r>
      <w:r w:rsidR="00BE5964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P at planting, using urea and </w:t>
      </w:r>
      <w:r w:rsidR="00D56E70" w:rsidRPr="002B2A26">
        <w:rPr>
          <w:rFonts w:ascii="Times New Roman" w:eastAsia="Calibri" w:hAnsi="Times New Roman" w:cs="Times New Roman"/>
          <w:sz w:val="24"/>
          <w:szCs w:val="24"/>
        </w:rPr>
        <w:t>NPS</w:t>
      </w:r>
      <w:r w:rsidR="00BE5964" w:rsidRPr="002B2A26">
        <w:rPr>
          <w:rFonts w:ascii="Times New Roman" w:eastAsia="Calibri" w:hAnsi="Times New Roman" w:cs="Times New Roman"/>
          <w:sz w:val="24"/>
          <w:szCs w:val="24"/>
        </w:rPr>
        <w:t xml:space="preserve"> as a source of N and </w:t>
      </w:r>
      <w:r w:rsidR="007213D7" w:rsidRPr="002B2A26">
        <w:rPr>
          <w:rFonts w:ascii="Times New Roman" w:eastAsia="Calibri" w:hAnsi="Times New Roman" w:cs="Times New Roman"/>
          <w:sz w:val="24"/>
          <w:szCs w:val="24"/>
        </w:rPr>
        <w:t>P.</w:t>
      </w:r>
      <w:r w:rsidR="007213D7" w:rsidRPr="002B2A26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BE5964" w:rsidRPr="002B2A26">
        <w:rPr>
          <w:rFonts w:ascii="Times New Roman" w:hAnsi="Times New Roman" w:cs="Times New Roman"/>
          <w:color w:val="000000"/>
          <w:sz w:val="24"/>
          <w:szCs w:val="24"/>
        </w:rPr>
        <w:t>One-third of the total amount of nitrogen was applied at planting in the form of urea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E5964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2/3 after the first weeding. But the whole </w:t>
      </w:r>
      <w:r w:rsidR="00D56E70" w:rsidRPr="002B2A26">
        <w:rPr>
          <w:rFonts w:ascii="Times New Roman" w:hAnsi="Times New Roman" w:cs="Times New Roman"/>
          <w:color w:val="000000"/>
          <w:sz w:val="24"/>
          <w:szCs w:val="24"/>
        </w:rPr>
        <w:t>NPS</w:t>
      </w:r>
      <w:r w:rsidR="00BE5964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was applied at planting as a source of phosphorus and nitrogen. </w:t>
      </w:r>
      <w:r w:rsidR="00EB254C" w:rsidRPr="002B2A26">
        <w:rPr>
          <w:rFonts w:ascii="Times New Roman" w:hAnsi="Times New Roman" w:cs="Times New Roman"/>
          <w:color w:val="000000"/>
          <w:sz w:val="24"/>
          <w:szCs w:val="24"/>
        </w:rPr>
        <w:t>Depending on the severity of the weed at each place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B254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three to four hand weeding </w:t>
      </w:r>
      <w:r w:rsidR="00DF5658" w:rsidRPr="00FF0F8F">
        <w:rPr>
          <w:rFonts w:ascii="Times New Roman" w:hAnsi="Times New Roman" w:cs="Times New Roman"/>
          <w:color w:val="000000"/>
          <w:sz w:val="24"/>
          <w:szCs w:val="24"/>
        </w:rPr>
        <w:t>was</w:t>
      </w:r>
      <w:r w:rsidR="00EB254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used to manage weeds.</w:t>
      </w:r>
    </w:p>
    <w:p w:rsidR="00C54937" w:rsidRDefault="00C54937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937" w:rsidRDefault="00C54937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937" w:rsidRDefault="00C54937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937" w:rsidRDefault="00C54937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937" w:rsidRDefault="00C54937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937" w:rsidRDefault="00C54937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5964" w:rsidRPr="002B2A26" w:rsidRDefault="00BE5964" w:rsidP="002B2A2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2A26">
        <w:rPr>
          <w:rFonts w:ascii="Times New Roman" w:eastAsia="Calibri" w:hAnsi="Times New Roman" w:cs="Times New Roman"/>
          <w:sz w:val="24"/>
          <w:szCs w:val="24"/>
        </w:rPr>
        <w:t xml:space="preserve">Table 1. Description of </w:t>
      </w:r>
      <w:r w:rsidR="00166D3E" w:rsidRPr="002B2A26">
        <w:rPr>
          <w:rFonts w:ascii="Times New Roman" w:eastAsia="Calibri" w:hAnsi="Times New Roman" w:cs="Times New Roman"/>
          <w:sz w:val="24"/>
          <w:szCs w:val="24"/>
        </w:rPr>
        <w:t>barley varieties</w:t>
      </w:r>
      <w:r w:rsidRPr="002B2A2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1800"/>
        <w:gridCol w:w="1890"/>
        <w:gridCol w:w="2160"/>
      </w:tblGrid>
      <w:tr w:rsidR="002B1190" w:rsidRPr="002B2A26" w:rsidTr="00271F44"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Varieties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Year of Release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Releasing Center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Altitudes</w:t>
            </w:r>
            <w:r w:rsidR="00ED37E0"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above sea level</w:t>
            </w:r>
          </w:p>
        </w:tc>
      </w:tr>
      <w:tr w:rsidR="002B1190" w:rsidRPr="002B2A26" w:rsidTr="00271F44">
        <w:tc>
          <w:tcPr>
            <w:tcW w:w="1548" w:type="dxa"/>
            <w:tcBorders>
              <w:top w:val="single" w:sz="4" w:space="0" w:color="auto"/>
            </w:tcBorders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Abdane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Sinana</w:t>
            </w:r>
            <w:proofErr w:type="spellEnd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ARC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B1190" w:rsidRPr="002B2A26" w:rsidRDefault="00ED37E0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2300-2600</w:t>
            </w:r>
          </w:p>
        </w:tc>
      </w:tr>
      <w:tr w:rsidR="002B1190" w:rsidRPr="002B2A26" w:rsidTr="00271F44">
        <w:tc>
          <w:tcPr>
            <w:tcW w:w="1548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Walashe</w:t>
            </w:r>
            <w:proofErr w:type="spellEnd"/>
          </w:p>
        </w:tc>
        <w:tc>
          <w:tcPr>
            <w:tcW w:w="1800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90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Sinana</w:t>
            </w:r>
            <w:proofErr w:type="spellEnd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ARC</w:t>
            </w:r>
          </w:p>
        </w:tc>
        <w:tc>
          <w:tcPr>
            <w:tcW w:w="2160" w:type="dxa"/>
          </w:tcPr>
          <w:p w:rsidR="002B1190" w:rsidRPr="002B2A26" w:rsidRDefault="00AB027D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2100-2600</w:t>
            </w:r>
          </w:p>
        </w:tc>
      </w:tr>
      <w:tr w:rsidR="002B1190" w:rsidRPr="002B2A26" w:rsidTr="00271F44">
        <w:tc>
          <w:tcPr>
            <w:tcW w:w="1548" w:type="dxa"/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Adoshe</w:t>
            </w:r>
            <w:proofErr w:type="spellEnd"/>
          </w:p>
        </w:tc>
        <w:tc>
          <w:tcPr>
            <w:tcW w:w="1800" w:type="dxa"/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90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Sinana</w:t>
            </w:r>
            <w:proofErr w:type="spellEnd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ARC</w:t>
            </w:r>
          </w:p>
        </w:tc>
        <w:tc>
          <w:tcPr>
            <w:tcW w:w="2160" w:type="dxa"/>
          </w:tcPr>
          <w:p w:rsidR="002B1190" w:rsidRPr="002B2A26" w:rsidRDefault="00AB027D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2400-2600</w:t>
            </w:r>
          </w:p>
        </w:tc>
      </w:tr>
      <w:tr w:rsidR="002B1190" w:rsidRPr="002B2A26" w:rsidTr="00271F44">
        <w:tc>
          <w:tcPr>
            <w:tcW w:w="1548" w:type="dxa"/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 1965</w:t>
            </w:r>
          </w:p>
        </w:tc>
        <w:tc>
          <w:tcPr>
            <w:tcW w:w="1800" w:type="dxa"/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90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Holetta</w:t>
            </w:r>
            <w:proofErr w:type="spellEnd"/>
          </w:p>
        </w:tc>
        <w:tc>
          <w:tcPr>
            <w:tcW w:w="2160" w:type="dxa"/>
          </w:tcPr>
          <w:p w:rsidR="002B1190" w:rsidRPr="002B2A26" w:rsidRDefault="00AB027D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2000-2800</w:t>
            </w:r>
          </w:p>
        </w:tc>
      </w:tr>
      <w:tr w:rsidR="002B1190" w:rsidRPr="002B2A26" w:rsidTr="00271F44">
        <w:tc>
          <w:tcPr>
            <w:tcW w:w="1548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HB1966</w:t>
            </w:r>
          </w:p>
        </w:tc>
        <w:tc>
          <w:tcPr>
            <w:tcW w:w="1800" w:type="dxa"/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90" w:type="dxa"/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Holetta</w:t>
            </w:r>
            <w:proofErr w:type="spellEnd"/>
          </w:p>
        </w:tc>
        <w:tc>
          <w:tcPr>
            <w:tcW w:w="2160" w:type="dxa"/>
          </w:tcPr>
          <w:p w:rsidR="002B1190" w:rsidRPr="002B2A26" w:rsidRDefault="00AB027D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&gt;2400</w:t>
            </w:r>
          </w:p>
        </w:tc>
      </w:tr>
      <w:tr w:rsidR="002B1190" w:rsidRPr="002B2A26" w:rsidTr="00271F44">
        <w:tc>
          <w:tcPr>
            <w:tcW w:w="1548" w:type="dxa"/>
            <w:tcBorders>
              <w:bottom w:val="nil"/>
            </w:tcBorders>
          </w:tcPr>
          <w:p w:rsidR="002B1190" w:rsidRPr="002B2A26" w:rsidRDefault="002B1190" w:rsidP="00DF5658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Robera</w:t>
            </w:r>
            <w:proofErr w:type="spellEnd"/>
          </w:p>
        </w:tc>
        <w:tc>
          <w:tcPr>
            <w:tcW w:w="1800" w:type="dxa"/>
            <w:tcBorders>
              <w:bottom w:val="nil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90" w:type="dxa"/>
            <w:tcBorders>
              <w:bottom w:val="nil"/>
            </w:tcBorders>
          </w:tcPr>
          <w:p w:rsidR="002B1190" w:rsidRPr="002B2A26" w:rsidRDefault="002B1190" w:rsidP="00DF56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Sinana</w:t>
            </w:r>
            <w:proofErr w:type="spellEnd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ARC</w:t>
            </w:r>
          </w:p>
        </w:tc>
        <w:tc>
          <w:tcPr>
            <w:tcW w:w="2160" w:type="dxa"/>
            <w:tcBorders>
              <w:bottom w:val="nil"/>
            </w:tcBorders>
          </w:tcPr>
          <w:p w:rsidR="002B1190" w:rsidRPr="002B2A26" w:rsidRDefault="00AB027D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2300-2600</w:t>
            </w:r>
          </w:p>
        </w:tc>
      </w:tr>
      <w:tr w:rsidR="002B1190" w:rsidRPr="002B2A26" w:rsidTr="00271F44">
        <w:tc>
          <w:tcPr>
            <w:tcW w:w="1548" w:type="dxa"/>
            <w:tcBorders>
              <w:top w:val="nil"/>
              <w:bottom w:val="single" w:sz="4" w:space="0" w:color="auto"/>
            </w:tcBorders>
          </w:tcPr>
          <w:p w:rsidR="002B1190" w:rsidRPr="002B2A26" w:rsidRDefault="002B119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Local checks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:rsidR="002B1190" w:rsidRPr="002B2A26" w:rsidRDefault="002B119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:rsidR="002B1190" w:rsidRPr="002B2A26" w:rsidRDefault="002B119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2B1190" w:rsidRPr="002B2A26" w:rsidRDefault="002B119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2CE4" w:rsidRPr="00AC680D" w:rsidRDefault="00362FA2" w:rsidP="002B2A26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AC680D">
        <w:rPr>
          <w:rFonts w:ascii="Times New Roman" w:hAnsi="Times New Roman" w:cs="Times New Roman"/>
          <w:color w:val="000000" w:themeColor="text1"/>
          <w:sz w:val="20"/>
          <w:szCs w:val="20"/>
        </w:rPr>
        <w:t>ARC- Agricultural Research Center</w:t>
      </w:r>
    </w:p>
    <w:p w:rsidR="00BE5964" w:rsidRPr="002B2A26" w:rsidRDefault="00DF5658" w:rsidP="002B2A26">
      <w:pPr>
        <w:spacing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FF0F8F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 xml:space="preserve">2.3. </w:t>
      </w:r>
      <w:r w:rsidR="00BE5964" w:rsidRPr="00FF0F8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Data </w:t>
      </w:r>
      <w:r w:rsidR="00905A13" w:rsidRPr="00FF0F8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Collection and </w:t>
      </w:r>
      <w:r w:rsidR="00BE5964" w:rsidRPr="00FF0F8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Data </w:t>
      </w:r>
      <w:r w:rsidR="00905A13" w:rsidRPr="00FF0F8F">
        <w:rPr>
          <w:rFonts w:ascii="Times New Roman" w:eastAsia="Calibri" w:hAnsi="Times New Roman" w:cs="Times New Roman"/>
          <w:b/>
          <w:iCs/>
          <w:sz w:val="24"/>
          <w:szCs w:val="24"/>
        </w:rPr>
        <w:t>Analysis</w:t>
      </w:r>
    </w:p>
    <w:p w:rsidR="00BE5964" w:rsidRPr="002B2A26" w:rsidRDefault="00BE5964" w:rsidP="002B2A2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Days to heading and maturity, grain filling period, plant height (cm), spike length (cm), </w:t>
      </w:r>
      <w:r w:rsidR="008442C8" w:rsidRPr="002B2A26">
        <w:rPr>
          <w:rFonts w:ascii="Times New Roman" w:hAnsi="Times New Roman" w:cs="Times New Roman"/>
          <w:color w:val="000000"/>
          <w:sz w:val="24"/>
          <w:szCs w:val="24"/>
        </w:rPr>
        <w:t>number of kernels per spike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2C8" w:rsidRPr="002B2A26">
        <w:rPr>
          <w:rFonts w:ascii="Times New Roman" w:hAnsi="Times New Roman" w:cs="Times New Roman"/>
          <w:sz w:val="24"/>
          <w:szCs w:val="24"/>
        </w:rPr>
        <w:t>thousand</w:t>
      </w:r>
      <w:r w:rsidRPr="002B2A26">
        <w:rPr>
          <w:rFonts w:ascii="Times New Roman" w:hAnsi="Times New Roman" w:cs="Times New Roman"/>
          <w:sz w:val="24"/>
          <w:szCs w:val="24"/>
        </w:rPr>
        <w:t xml:space="preserve"> kernel </w:t>
      </w:r>
      <w:r w:rsidR="004A0719" w:rsidRPr="002B2A26">
        <w:rPr>
          <w:rFonts w:ascii="Times New Roman" w:hAnsi="Times New Roman" w:cs="Times New Roman"/>
          <w:sz w:val="24"/>
          <w:szCs w:val="24"/>
        </w:rPr>
        <w:t>weights</w:t>
      </w:r>
      <w:r w:rsidRPr="002B2A26">
        <w:rPr>
          <w:rFonts w:ascii="Times New Roman" w:hAnsi="Times New Roman" w:cs="Times New Roman"/>
          <w:sz w:val="24"/>
          <w:szCs w:val="24"/>
        </w:rPr>
        <w:t xml:space="preserve"> (g)</w:t>
      </w:r>
      <w:r w:rsidRPr="002B2A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and 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>grain yield (kg) were collected from the four central rows. Days to heading were recorded as when the spikes of 50% of the culms in a plot had fully extruded out. Physiological maturity was recorded when the plants had almost lost their green color from both vegetative a</w:t>
      </w:r>
      <w:r w:rsidR="00862095" w:rsidRPr="002B2A26">
        <w:rPr>
          <w:rFonts w:ascii="Times New Roman" w:hAnsi="Times New Roman" w:cs="Times New Roman"/>
          <w:color w:val="000000"/>
          <w:sz w:val="24"/>
          <w:szCs w:val="24"/>
        </w:rPr>
        <w:t>nd reproductive tissues. P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>lant height was measured from the ground to the tip of the spike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excluding the awns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095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when it </w:t>
      </w:r>
      <w:r w:rsidR="004A0719" w:rsidRPr="002B2A26">
        <w:rPr>
          <w:rFonts w:ascii="Times New Roman" w:hAnsi="Times New Roman" w:cs="Times New Roman"/>
          <w:color w:val="000000"/>
          <w:sz w:val="24"/>
          <w:szCs w:val="24"/>
        </w:rPr>
        <w:t>attained physiological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maturity. Grain yield was estimated after adjusting at 12.5% seed moisture content. </w:t>
      </w:r>
      <w:r w:rsidRPr="002B2A26">
        <w:rPr>
          <w:rFonts w:ascii="Times New Roman" w:eastAsia="Calibri" w:hAnsi="Times New Roman" w:cs="Times New Roman"/>
          <w:sz w:val="24"/>
          <w:szCs w:val="24"/>
        </w:rPr>
        <w:t xml:space="preserve">Analysis of variance (ANOVA) was conducted using </w:t>
      </w:r>
      <w:r w:rsidRPr="002B2A26">
        <w:rPr>
          <w:rFonts w:ascii="Times New Roman" w:hAnsi="Times New Roman" w:cs="Times New Roman"/>
          <w:sz w:val="24"/>
          <w:szCs w:val="24"/>
        </w:rPr>
        <w:t>SAS (20</w:t>
      </w:r>
      <w:r w:rsidR="00362FA2" w:rsidRPr="002B2A26">
        <w:rPr>
          <w:rFonts w:ascii="Times New Roman" w:hAnsi="Times New Roman" w:cs="Times New Roman"/>
          <w:sz w:val="24"/>
          <w:szCs w:val="24"/>
        </w:rPr>
        <w:t>16</w:t>
      </w:r>
      <w:r w:rsidRPr="002B2A26">
        <w:rPr>
          <w:rFonts w:ascii="Times New Roman" w:hAnsi="Times New Roman" w:cs="Times New Roman"/>
          <w:sz w:val="24"/>
          <w:szCs w:val="24"/>
        </w:rPr>
        <w:t>)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eastAsia="Calibri" w:hAnsi="Times New Roman" w:cs="Times New Roman"/>
          <w:sz w:val="24"/>
          <w:szCs w:val="24"/>
        </w:rPr>
        <w:t xml:space="preserve"> and mean separation was</w:t>
      </w:r>
      <w:r w:rsidRPr="002B2A26">
        <w:rPr>
          <w:rFonts w:ascii="Times New Roman" w:hAnsi="Times New Roman" w:cs="Times New Roman"/>
          <w:sz w:val="24"/>
          <w:szCs w:val="24"/>
        </w:rPr>
        <w:t xml:space="preserve"> done using</w:t>
      </w:r>
      <w:r w:rsidRPr="002B2A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FA2" w:rsidRPr="002B2A26">
        <w:rPr>
          <w:rFonts w:ascii="Times New Roman" w:eastAsia="Calibri" w:hAnsi="Times New Roman" w:cs="Times New Roman"/>
          <w:sz w:val="24"/>
          <w:szCs w:val="24"/>
        </w:rPr>
        <w:t>Least Significant Difference (LSD)</w:t>
      </w:r>
      <w:r w:rsidRPr="002B2A2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04C6" w:rsidRPr="002B2A26" w:rsidRDefault="00905A13" w:rsidP="002B2A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B47" w:rsidRPr="002B2A26">
        <w:rPr>
          <w:rFonts w:ascii="Times New Roman" w:hAnsi="Times New Roman" w:cs="Times New Roman"/>
          <w:b/>
          <w:sz w:val="24"/>
          <w:szCs w:val="24"/>
        </w:rPr>
        <w:t>3. RESULTS</w:t>
      </w:r>
      <w:r w:rsidRPr="002B2A26">
        <w:rPr>
          <w:rFonts w:ascii="Times New Roman" w:hAnsi="Times New Roman" w:cs="Times New Roman"/>
          <w:b/>
          <w:sz w:val="24"/>
          <w:szCs w:val="24"/>
        </w:rPr>
        <w:t xml:space="preserve"> AND DISCUSSION</w:t>
      </w:r>
    </w:p>
    <w:p w:rsidR="002545E0" w:rsidRPr="002B2A26" w:rsidRDefault="002545E0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Combined analysis of variance showed that there was a significant difference (P&lt;0.001) for all agronomic, yield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and yield component traits (Table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 xml:space="preserve">2). On the other hand, the ANOVA exhibited the presence of significant interaction of location by treatment for </w:t>
      </w:r>
      <w:r w:rsidR="00A1715A" w:rsidRPr="002B2A26">
        <w:rPr>
          <w:rFonts w:ascii="Times New Roman" w:hAnsi="Times New Roman" w:cs="Times New Roman"/>
          <w:sz w:val="24"/>
          <w:szCs w:val="24"/>
        </w:rPr>
        <w:t>days to maturity, grain filling period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A1715A" w:rsidRPr="002B2A26">
        <w:rPr>
          <w:rFonts w:ascii="Times New Roman" w:hAnsi="Times New Roman" w:cs="Times New Roman"/>
          <w:sz w:val="24"/>
          <w:szCs w:val="24"/>
        </w:rPr>
        <w:t xml:space="preserve"> and grain yield only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A1715A" w:rsidRPr="002B2A26">
        <w:rPr>
          <w:rFonts w:ascii="Times New Roman" w:hAnsi="Times New Roman" w:cs="Times New Roman"/>
          <w:sz w:val="24"/>
          <w:szCs w:val="24"/>
        </w:rPr>
        <w:t xml:space="preserve"> but the other traits were not significant</w:t>
      </w:r>
      <w:r w:rsidRPr="002B2A26">
        <w:rPr>
          <w:rFonts w:ascii="Times New Roman" w:hAnsi="Times New Roman" w:cs="Times New Roman"/>
          <w:sz w:val="24"/>
          <w:szCs w:val="24"/>
        </w:rPr>
        <w:t>.</w:t>
      </w:r>
    </w:p>
    <w:p w:rsidR="00DA2FC2" w:rsidRPr="002B2A26" w:rsidRDefault="00DA2FC2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Table 2. Combined analysis of variance for food barley varieties</w:t>
      </w:r>
    </w:p>
    <w:tbl>
      <w:tblPr>
        <w:tblStyle w:val="TableGrid"/>
        <w:tblW w:w="9828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40"/>
        <w:gridCol w:w="990"/>
        <w:gridCol w:w="1170"/>
        <w:gridCol w:w="928"/>
        <w:gridCol w:w="990"/>
        <w:gridCol w:w="810"/>
        <w:gridCol w:w="990"/>
        <w:gridCol w:w="990"/>
        <w:gridCol w:w="1232"/>
      </w:tblGrid>
      <w:tr w:rsidR="00DA2FC2" w:rsidRPr="002B2A26" w:rsidTr="00DF5658">
        <w:trPr>
          <w:trHeight w:val="440"/>
          <w:jc w:val="center"/>
        </w:trPr>
        <w:tc>
          <w:tcPr>
            <w:tcW w:w="1188" w:type="dxa"/>
            <w:vMerge w:val="restart"/>
          </w:tcPr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Source of Variation</w:t>
            </w:r>
          </w:p>
        </w:tc>
        <w:tc>
          <w:tcPr>
            <w:tcW w:w="540" w:type="dxa"/>
            <w:vMerge w:val="restart"/>
          </w:tcPr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8100" w:type="dxa"/>
            <w:gridSpan w:val="8"/>
          </w:tcPr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</w:tr>
      <w:tr w:rsidR="00C94015" w:rsidRPr="002B2A26" w:rsidTr="00DF5658">
        <w:trPr>
          <w:trHeight w:val="782"/>
          <w:jc w:val="center"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PH (cm)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 (cm)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NKS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TKW (g)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C94015" w:rsidRPr="002B2A26" w:rsidRDefault="00C9401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 (kg ha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A2FC2" w:rsidRPr="002B2A26" w:rsidTr="00DF5658">
        <w:trPr>
          <w:trHeight w:val="271"/>
          <w:jc w:val="center"/>
        </w:trPr>
        <w:tc>
          <w:tcPr>
            <w:tcW w:w="1188" w:type="dxa"/>
            <w:tcBorders>
              <w:top w:val="single" w:sz="4" w:space="0" w:color="auto"/>
            </w:tcBorders>
          </w:tcPr>
          <w:p w:rsidR="00DA2FC2" w:rsidRPr="002B2A26" w:rsidRDefault="00DA2FC2" w:rsidP="00DF56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DA2FC2" w:rsidRPr="002B2A26" w:rsidRDefault="00482417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2FC2" w:rsidRPr="002B2A26" w:rsidRDefault="00482417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41.6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DA2FC2" w:rsidRPr="002B2A26" w:rsidRDefault="00EB216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1567.7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A2FC2" w:rsidRPr="002B2A26" w:rsidRDefault="00C9409C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1192.6</w:t>
            </w:r>
            <w:r w:rsidR="00F5380F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2FC2" w:rsidRPr="002B2A26" w:rsidRDefault="00F5380F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3527.4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2FC2" w:rsidRPr="002B2A26" w:rsidRDefault="00555B1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  <w:r w:rsidR="000324A3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D314BA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A2FC2" w:rsidRPr="002B2A26" w:rsidRDefault="009E08D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1271.1</w:t>
            </w:r>
            <w:r w:rsidR="000324A3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26862433.7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A2FC2" w:rsidRPr="002B2A26" w:rsidTr="00DF5658">
        <w:trPr>
          <w:trHeight w:val="271"/>
          <w:jc w:val="center"/>
        </w:trPr>
        <w:tc>
          <w:tcPr>
            <w:tcW w:w="1188" w:type="dxa"/>
          </w:tcPr>
          <w:p w:rsidR="00DA2FC2" w:rsidRPr="002B2A26" w:rsidRDefault="00DA2FC2" w:rsidP="00DF56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Rep(Loc)</w:t>
            </w:r>
          </w:p>
        </w:tc>
        <w:tc>
          <w:tcPr>
            <w:tcW w:w="540" w:type="dxa"/>
          </w:tcPr>
          <w:p w:rsidR="00DA2FC2" w:rsidRPr="002B2A26" w:rsidRDefault="00482417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EB2165"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165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170" w:type="dxa"/>
          </w:tcPr>
          <w:p w:rsidR="00DA2FC2" w:rsidRPr="002B2A26" w:rsidRDefault="00EB216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9.4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28" w:type="dxa"/>
          </w:tcPr>
          <w:p w:rsidR="00DA2FC2" w:rsidRPr="002B2A26" w:rsidRDefault="00C9409C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  <w:r w:rsidR="00F5380F" w:rsidRPr="002B2A2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990" w:type="dxa"/>
          </w:tcPr>
          <w:p w:rsidR="00DA2FC2" w:rsidRPr="002B2A26" w:rsidRDefault="00F5380F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54.0 ns</w:t>
            </w:r>
          </w:p>
        </w:tc>
        <w:tc>
          <w:tcPr>
            <w:tcW w:w="810" w:type="dxa"/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0.3 ns</w:t>
            </w:r>
          </w:p>
        </w:tc>
        <w:tc>
          <w:tcPr>
            <w:tcW w:w="990" w:type="dxa"/>
          </w:tcPr>
          <w:p w:rsidR="00DA2FC2" w:rsidRPr="002B2A26" w:rsidRDefault="00555B1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  <w:r w:rsidR="00D314BA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90" w:type="dxa"/>
          </w:tcPr>
          <w:p w:rsidR="00DA2FC2" w:rsidRPr="002B2A26" w:rsidRDefault="009E08D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324A3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232" w:type="dxa"/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150055.2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</w:tr>
      <w:tr w:rsidR="00DA2FC2" w:rsidRPr="002B2A26" w:rsidTr="00DF5658">
        <w:trPr>
          <w:trHeight w:val="288"/>
          <w:jc w:val="center"/>
        </w:trPr>
        <w:tc>
          <w:tcPr>
            <w:tcW w:w="1188" w:type="dxa"/>
          </w:tcPr>
          <w:p w:rsidR="00DA2FC2" w:rsidRPr="002B2A26" w:rsidRDefault="00DA2FC2" w:rsidP="00DF56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  <w:proofErr w:type="spellEnd"/>
          </w:p>
        </w:tc>
        <w:tc>
          <w:tcPr>
            <w:tcW w:w="540" w:type="dxa"/>
          </w:tcPr>
          <w:p w:rsidR="00DA2FC2" w:rsidRPr="002B2A26" w:rsidRDefault="00482417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  <w:r w:rsidR="00EB2165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170" w:type="dxa"/>
          </w:tcPr>
          <w:p w:rsidR="00DA2FC2" w:rsidRPr="002B2A26" w:rsidRDefault="00EB216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226.9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28" w:type="dxa"/>
          </w:tcPr>
          <w:p w:rsidR="00DA2FC2" w:rsidRPr="002B2A26" w:rsidRDefault="00F5380F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113.1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90" w:type="dxa"/>
          </w:tcPr>
          <w:p w:rsidR="00DA2FC2" w:rsidRPr="002B2A26" w:rsidRDefault="00F5380F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1170.6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810" w:type="dxa"/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90" w:type="dxa"/>
          </w:tcPr>
          <w:p w:rsidR="00DA2FC2" w:rsidRPr="002B2A26" w:rsidRDefault="00555B1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438.9</w:t>
            </w:r>
            <w:r w:rsidR="00D314BA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990" w:type="dxa"/>
          </w:tcPr>
          <w:p w:rsidR="00DA2FC2" w:rsidRPr="002B2A26" w:rsidRDefault="009E08D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  <w:r w:rsidR="000324A3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  <w:tc>
          <w:tcPr>
            <w:tcW w:w="1232" w:type="dxa"/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2295749.2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DA2FC2" w:rsidRPr="002B2A26" w:rsidTr="00DF5658">
        <w:trPr>
          <w:trHeight w:val="288"/>
          <w:jc w:val="center"/>
        </w:trPr>
        <w:tc>
          <w:tcPr>
            <w:tcW w:w="1188" w:type="dxa"/>
            <w:tcBorders>
              <w:bottom w:val="nil"/>
            </w:tcBorders>
          </w:tcPr>
          <w:p w:rsidR="00DA2FC2" w:rsidRPr="002B2A26" w:rsidRDefault="00DA2FC2" w:rsidP="00DF56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</w:t>
            </w:r>
            <w:proofErr w:type="spellEnd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Trt</w:t>
            </w:r>
            <w:proofErr w:type="spellEnd"/>
          </w:p>
        </w:tc>
        <w:tc>
          <w:tcPr>
            <w:tcW w:w="540" w:type="dxa"/>
            <w:tcBorders>
              <w:bottom w:val="nil"/>
            </w:tcBorders>
          </w:tcPr>
          <w:p w:rsidR="00DA2FC2" w:rsidRPr="002B2A26" w:rsidRDefault="00482417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2FC2" w:rsidRPr="002B2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DA2FC2" w:rsidRPr="002B2A26" w:rsidRDefault="00DA2FC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EB2165"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165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170" w:type="dxa"/>
            <w:tcBorders>
              <w:bottom w:val="nil"/>
            </w:tcBorders>
          </w:tcPr>
          <w:p w:rsidR="00DA2FC2" w:rsidRPr="002B2A26" w:rsidRDefault="00EB2165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33.8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928" w:type="dxa"/>
            <w:tcBorders>
              <w:bottom w:val="nil"/>
            </w:tcBorders>
          </w:tcPr>
          <w:p w:rsidR="00DA2FC2" w:rsidRPr="002B2A26" w:rsidRDefault="00F5380F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0" w:type="dxa"/>
            <w:tcBorders>
              <w:bottom w:val="nil"/>
            </w:tcBorders>
          </w:tcPr>
          <w:p w:rsidR="00DA2FC2" w:rsidRPr="002B2A26" w:rsidRDefault="00F5380F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60.8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10" w:type="dxa"/>
            <w:tcBorders>
              <w:bottom w:val="nil"/>
            </w:tcBorders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0.8 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90" w:type="dxa"/>
            <w:tcBorders>
              <w:bottom w:val="nil"/>
            </w:tcBorders>
          </w:tcPr>
          <w:p w:rsidR="00DA2FC2" w:rsidRPr="002B2A26" w:rsidRDefault="00555B1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  <w:r w:rsidR="00973269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990" w:type="dxa"/>
            <w:tcBorders>
              <w:bottom w:val="nil"/>
            </w:tcBorders>
          </w:tcPr>
          <w:p w:rsidR="00DA2FC2" w:rsidRPr="002B2A26" w:rsidRDefault="009E08D2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="000324A3"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1232" w:type="dxa"/>
            <w:tcBorders>
              <w:bottom w:val="nil"/>
            </w:tcBorders>
          </w:tcPr>
          <w:p w:rsidR="00DA2FC2" w:rsidRPr="002B2A26" w:rsidRDefault="000324A3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1608217.3</w:t>
            </w:r>
            <w:r w:rsidRPr="002B2A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</w:t>
            </w:r>
          </w:p>
        </w:tc>
      </w:tr>
      <w:tr w:rsidR="008D3FE5" w:rsidRPr="002B2A26" w:rsidTr="00DF5658">
        <w:trPr>
          <w:trHeight w:val="288"/>
          <w:jc w:val="center"/>
        </w:trPr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Error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28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47.6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42.2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</w:tcPr>
          <w:p w:rsidR="008D3FE5" w:rsidRPr="002B2A26" w:rsidRDefault="001662D6" w:rsidP="00DF5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402990.0</w:t>
            </w:r>
          </w:p>
        </w:tc>
      </w:tr>
    </w:tbl>
    <w:p w:rsidR="00C94015" w:rsidRPr="002B2A26" w:rsidRDefault="00EB2165" w:rsidP="002B2A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B2A26">
        <w:rPr>
          <w:rFonts w:ascii="Times New Roman" w:hAnsi="Times New Roman" w:cs="Times New Roman"/>
          <w:sz w:val="20"/>
          <w:szCs w:val="20"/>
        </w:rPr>
        <w:t xml:space="preserve">***= Significant at p&lt;0.001, </w:t>
      </w:r>
      <w:r w:rsidR="00DA2FC2" w:rsidRPr="002B2A26">
        <w:rPr>
          <w:rFonts w:ascii="Times New Roman" w:hAnsi="Times New Roman" w:cs="Times New Roman"/>
          <w:sz w:val="20"/>
          <w:szCs w:val="20"/>
        </w:rPr>
        <w:t>DF= Degree of freedom</w:t>
      </w:r>
      <w:r w:rsidRPr="002B2A26">
        <w:rPr>
          <w:rFonts w:ascii="Times New Roman" w:hAnsi="Times New Roman" w:cs="Times New Roman"/>
          <w:sz w:val="20"/>
          <w:szCs w:val="20"/>
        </w:rPr>
        <w:t>, ns= not significant</w:t>
      </w:r>
      <w:r w:rsidR="00C94015" w:rsidRPr="002B2A26">
        <w:rPr>
          <w:rFonts w:ascii="Times New Roman" w:hAnsi="Times New Roman" w:cs="Times New Roman"/>
          <w:sz w:val="20"/>
          <w:szCs w:val="20"/>
        </w:rPr>
        <w:t xml:space="preserve">, DH= Days to heading, DM= Days to maturity, GFP= Grain filling period, PH= Plant height, SL= Spike length, NKS = number of kernels per spike, TKW= Thousand kernel weight, GY= Grain yield kg ha </w:t>
      </w:r>
      <w:r w:rsidR="00C94015" w:rsidRPr="002B2A26">
        <w:rPr>
          <w:rFonts w:ascii="Times New Roman" w:hAnsi="Times New Roman" w:cs="Times New Roman"/>
          <w:sz w:val="20"/>
          <w:szCs w:val="20"/>
          <w:vertAlign w:val="superscript"/>
        </w:rPr>
        <w:t>-1</w:t>
      </w:r>
    </w:p>
    <w:p w:rsidR="00DE7377" w:rsidRPr="002B2A26" w:rsidRDefault="00DE7377" w:rsidP="002B2A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b/>
          <w:sz w:val="24"/>
          <w:szCs w:val="24"/>
        </w:rPr>
        <w:t xml:space="preserve">Agronomic </w:t>
      </w:r>
      <w:r w:rsidR="00260850" w:rsidRPr="002B2A26">
        <w:rPr>
          <w:rFonts w:ascii="Times New Roman" w:hAnsi="Times New Roman" w:cs="Times New Roman"/>
          <w:b/>
          <w:sz w:val="24"/>
          <w:szCs w:val="24"/>
        </w:rPr>
        <w:t>traits</w:t>
      </w:r>
    </w:p>
    <w:p w:rsidR="00DE7377" w:rsidRPr="002B2A26" w:rsidRDefault="00154909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The food b</w:t>
      </w:r>
      <w:r w:rsidR="00DE7377" w:rsidRPr="002B2A26">
        <w:rPr>
          <w:rFonts w:ascii="Times New Roman" w:hAnsi="Times New Roman" w:cs="Times New Roman"/>
          <w:sz w:val="24"/>
          <w:szCs w:val="24"/>
        </w:rPr>
        <w:t>arley varieties have differed for days to heading, maturity, grain-filling period, and plant height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ranging from 7</w:t>
      </w:r>
      <w:r w:rsidRPr="002B2A26">
        <w:rPr>
          <w:rFonts w:ascii="Times New Roman" w:hAnsi="Times New Roman" w:cs="Times New Roman"/>
          <w:sz w:val="24"/>
          <w:szCs w:val="24"/>
        </w:rPr>
        <w:t>6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to 8</w:t>
      </w:r>
      <w:r w:rsidRPr="002B2A26">
        <w:rPr>
          <w:rFonts w:ascii="Times New Roman" w:hAnsi="Times New Roman" w:cs="Times New Roman"/>
          <w:sz w:val="24"/>
          <w:szCs w:val="24"/>
        </w:rPr>
        <w:t>3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days, 1</w:t>
      </w:r>
      <w:r w:rsidRPr="002B2A26">
        <w:rPr>
          <w:rFonts w:ascii="Times New Roman" w:hAnsi="Times New Roman" w:cs="Times New Roman"/>
          <w:sz w:val="24"/>
          <w:szCs w:val="24"/>
        </w:rPr>
        <w:t>29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to 14</w:t>
      </w:r>
      <w:r w:rsidRPr="002B2A26">
        <w:rPr>
          <w:rFonts w:ascii="Times New Roman" w:hAnsi="Times New Roman" w:cs="Times New Roman"/>
          <w:sz w:val="24"/>
          <w:szCs w:val="24"/>
        </w:rPr>
        <w:t>2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days, 5</w:t>
      </w:r>
      <w:r w:rsidRPr="002B2A26">
        <w:rPr>
          <w:rFonts w:ascii="Times New Roman" w:hAnsi="Times New Roman" w:cs="Times New Roman"/>
          <w:sz w:val="24"/>
          <w:szCs w:val="24"/>
        </w:rPr>
        <w:t>3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to </w:t>
      </w:r>
      <w:r w:rsidRPr="002B2A26">
        <w:rPr>
          <w:rFonts w:ascii="Times New Roman" w:hAnsi="Times New Roman" w:cs="Times New Roman"/>
          <w:sz w:val="24"/>
          <w:szCs w:val="24"/>
        </w:rPr>
        <w:t>77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days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and </w:t>
      </w:r>
      <w:r w:rsidRPr="002B2A26">
        <w:rPr>
          <w:rFonts w:ascii="Times New Roman" w:hAnsi="Times New Roman" w:cs="Times New Roman"/>
          <w:sz w:val="24"/>
          <w:szCs w:val="24"/>
        </w:rPr>
        <w:t>70.1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to </w:t>
      </w:r>
      <w:r w:rsidRPr="002B2A26">
        <w:rPr>
          <w:rFonts w:ascii="Times New Roman" w:hAnsi="Times New Roman" w:cs="Times New Roman"/>
          <w:sz w:val="24"/>
          <w:szCs w:val="24"/>
        </w:rPr>
        <w:t>97.8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cm for days to heading, maturity, </w:t>
      </w:r>
      <w:r w:rsidR="00DF5658">
        <w:rPr>
          <w:rFonts w:ascii="Times New Roman" w:hAnsi="Times New Roman" w:cs="Times New Roman"/>
          <w:sz w:val="24"/>
          <w:szCs w:val="24"/>
        </w:rPr>
        <w:t>grain-filling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period, and plant height</w:t>
      </w:r>
      <w:r w:rsidRPr="002B2A26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respectively (Table 3). In this study, </w:t>
      </w:r>
      <w:r w:rsidR="00241629" w:rsidRPr="002B2A26">
        <w:rPr>
          <w:rFonts w:ascii="Times New Roman" w:hAnsi="Times New Roman" w:cs="Times New Roman"/>
          <w:sz w:val="24"/>
          <w:szCs w:val="24"/>
        </w:rPr>
        <w:t>the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improved </w:t>
      </w:r>
      <w:r w:rsidR="00241629" w:rsidRPr="002B2A26">
        <w:rPr>
          <w:rFonts w:ascii="Times New Roman" w:hAnsi="Times New Roman" w:cs="Times New Roman"/>
          <w:sz w:val="24"/>
          <w:szCs w:val="24"/>
        </w:rPr>
        <w:t>variety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241629" w:rsidRPr="002B2A26">
        <w:rPr>
          <w:rFonts w:ascii="Times New Roman" w:hAnsi="Times New Roman" w:cs="Times New Roman"/>
          <w:sz w:val="24"/>
          <w:szCs w:val="24"/>
        </w:rPr>
        <w:t xml:space="preserve">HB1966 took 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longer days to head </w:t>
      </w:r>
      <w:r w:rsidR="00241629" w:rsidRPr="002B2A26">
        <w:rPr>
          <w:rFonts w:ascii="Times New Roman" w:hAnsi="Times New Roman" w:cs="Times New Roman"/>
          <w:sz w:val="24"/>
          <w:szCs w:val="24"/>
        </w:rPr>
        <w:t>(</w:t>
      </w:r>
      <w:r w:rsidR="00DE7377" w:rsidRPr="002B2A26">
        <w:rPr>
          <w:rFonts w:ascii="Times New Roman" w:hAnsi="Times New Roman" w:cs="Times New Roman"/>
          <w:sz w:val="24"/>
          <w:szCs w:val="24"/>
        </w:rPr>
        <w:t>8</w:t>
      </w:r>
      <w:r w:rsidR="00241629" w:rsidRPr="002B2A26">
        <w:rPr>
          <w:rFonts w:ascii="Times New Roman" w:hAnsi="Times New Roman" w:cs="Times New Roman"/>
          <w:sz w:val="24"/>
          <w:szCs w:val="24"/>
        </w:rPr>
        <w:t>3)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and </w:t>
      </w:r>
      <w:r w:rsidR="00DF5658" w:rsidRPr="00FF0F8F">
        <w:rPr>
          <w:rFonts w:ascii="Times New Roman" w:hAnsi="Times New Roman" w:cs="Times New Roman"/>
          <w:sz w:val="24"/>
          <w:szCs w:val="24"/>
        </w:rPr>
        <w:t>was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="00DE7377" w:rsidRPr="002B2A26">
        <w:rPr>
          <w:rFonts w:ascii="Times New Roman" w:hAnsi="Times New Roman" w:cs="Times New Roman"/>
          <w:sz w:val="24"/>
          <w:szCs w:val="24"/>
        </w:rPr>
        <w:t>significantly different from the other varieties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while variety </w:t>
      </w:r>
      <w:proofErr w:type="spellStart"/>
      <w:r w:rsidR="00241629" w:rsidRPr="002B2A26">
        <w:rPr>
          <w:rFonts w:ascii="Times New Roman" w:hAnsi="Times New Roman" w:cs="Times New Roman"/>
          <w:sz w:val="24"/>
          <w:szCs w:val="24"/>
        </w:rPr>
        <w:t>Robera</w:t>
      </w:r>
      <w:proofErr w:type="spellEnd"/>
      <w:r w:rsidR="00241629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DE7377" w:rsidRPr="002B2A26">
        <w:rPr>
          <w:rFonts w:ascii="Times New Roman" w:hAnsi="Times New Roman" w:cs="Times New Roman"/>
          <w:sz w:val="24"/>
          <w:szCs w:val="24"/>
        </w:rPr>
        <w:t>was earlier to head than the local check</w:t>
      </w:r>
      <w:r w:rsidR="00241629" w:rsidRPr="002B2A26">
        <w:rPr>
          <w:rFonts w:ascii="Times New Roman" w:hAnsi="Times New Roman" w:cs="Times New Roman"/>
          <w:sz w:val="24"/>
          <w:szCs w:val="24"/>
        </w:rPr>
        <w:t xml:space="preserve"> and the other improved varieties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(Table 3). In line with this finding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Abera et al. (2019)</w:t>
      </w:r>
      <w:r w:rsidR="00CA6221" w:rsidRPr="002B2A26">
        <w:rPr>
          <w:rFonts w:ascii="Times New Roman" w:hAnsi="Times New Roman" w:cs="Times New Roman"/>
          <w:sz w:val="24"/>
          <w:szCs w:val="24"/>
        </w:rPr>
        <w:t xml:space="preserve"> and </w:t>
      </w:r>
      <w:r w:rsidR="00CA6221" w:rsidRPr="00E4156D">
        <w:rPr>
          <w:rFonts w:ascii="Times New Roman" w:hAnsi="Times New Roman" w:cs="Times New Roman"/>
          <w:sz w:val="24"/>
          <w:szCs w:val="24"/>
          <w:highlight w:val="yellow"/>
        </w:rPr>
        <w:t>Chala et al.</w:t>
      </w:r>
      <w:r w:rsidR="00DE7377" w:rsidRPr="00E4156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A6221" w:rsidRPr="00E4156D">
        <w:rPr>
          <w:rFonts w:ascii="Times New Roman" w:hAnsi="Times New Roman" w:cs="Times New Roman"/>
          <w:sz w:val="24"/>
          <w:szCs w:val="24"/>
          <w:highlight w:val="yellow"/>
        </w:rPr>
        <w:t>(2021)</w:t>
      </w:r>
      <w:r w:rsidR="00CA6221" w:rsidRPr="00AC680D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found </w:t>
      </w:r>
      <w:r w:rsidR="00CA6221" w:rsidRPr="002B2A26">
        <w:rPr>
          <w:rFonts w:ascii="Times New Roman" w:hAnsi="Times New Roman" w:cs="Times New Roman"/>
          <w:sz w:val="24"/>
          <w:szCs w:val="24"/>
        </w:rPr>
        <w:t xml:space="preserve">varietal differences in phenology and agronomic characters 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at West and </w:t>
      </w:r>
      <w:proofErr w:type="spellStart"/>
      <w:r w:rsidR="00DE7377" w:rsidRPr="002B2A26">
        <w:rPr>
          <w:rFonts w:ascii="Times New Roman" w:hAnsi="Times New Roman" w:cs="Times New Roman"/>
          <w:sz w:val="24"/>
          <w:szCs w:val="24"/>
        </w:rPr>
        <w:t>Kelem</w:t>
      </w:r>
      <w:proofErr w:type="spellEnd"/>
      <w:r w:rsidR="00DE7377"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377" w:rsidRPr="002B2A26">
        <w:rPr>
          <w:rFonts w:ascii="Times New Roman" w:hAnsi="Times New Roman" w:cs="Times New Roman"/>
          <w:sz w:val="24"/>
          <w:szCs w:val="24"/>
        </w:rPr>
        <w:t>Wellega</w:t>
      </w:r>
      <w:proofErr w:type="spellEnd"/>
      <w:r w:rsidR="00DE7377" w:rsidRPr="002B2A26">
        <w:rPr>
          <w:rFonts w:ascii="Times New Roman" w:hAnsi="Times New Roman" w:cs="Times New Roman"/>
          <w:sz w:val="24"/>
          <w:szCs w:val="24"/>
        </w:rPr>
        <w:t xml:space="preserve"> Zone</w:t>
      </w:r>
      <w:r w:rsidR="00CA6221" w:rsidRPr="002B2A26">
        <w:rPr>
          <w:rFonts w:ascii="Times New Roman" w:hAnsi="Times New Roman" w:cs="Times New Roman"/>
          <w:sz w:val="24"/>
          <w:szCs w:val="24"/>
        </w:rPr>
        <w:t xml:space="preserve"> and West </w:t>
      </w:r>
      <w:proofErr w:type="spellStart"/>
      <w:r w:rsidR="00CA6221" w:rsidRPr="002B2A26">
        <w:rPr>
          <w:rFonts w:ascii="Times New Roman" w:hAnsi="Times New Roman" w:cs="Times New Roman"/>
          <w:sz w:val="24"/>
          <w:szCs w:val="24"/>
        </w:rPr>
        <w:t>Harage</w:t>
      </w:r>
      <w:proofErr w:type="spellEnd"/>
      <w:r w:rsidR="00CA6221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E56AA2" w:rsidRPr="002B2A26">
        <w:rPr>
          <w:rFonts w:ascii="Times New Roman" w:hAnsi="Times New Roman" w:cs="Times New Roman"/>
          <w:sz w:val="24"/>
          <w:szCs w:val="24"/>
        </w:rPr>
        <w:t>Zone</w:t>
      </w:r>
      <w:r w:rsidR="00CF2E1C" w:rsidRPr="002B2A26">
        <w:rPr>
          <w:rFonts w:ascii="Times New Roman" w:hAnsi="Times New Roman" w:cs="Times New Roman"/>
          <w:sz w:val="24"/>
          <w:szCs w:val="24"/>
        </w:rPr>
        <w:t>, respectively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. </w:t>
      </w:r>
      <w:r w:rsidR="001F4941" w:rsidRPr="002B2A26">
        <w:rPr>
          <w:rFonts w:ascii="Times New Roman" w:hAnsi="Times New Roman" w:cs="Times New Roman"/>
          <w:sz w:val="24"/>
          <w:szCs w:val="24"/>
        </w:rPr>
        <w:t xml:space="preserve">In </w:t>
      </w:r>
      <w:r w:rsidR="00DE7377" w:rsidRPr="002B2A26">
        <w:rPr>
          <w:rFonts w:ascii="Times New Roman" w:hAnsi="Times New Roman" w:cs="Times New Roman"/>
          <w:sz w:val="24"/>
          <w:szCs w:val="24"/>
        </w:rPr>
        <w:t>agreement with this study, Lema et al. (2022)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C9145B" w:rsidRPr="002B2A26">
        <w:rPr>
          <w:rFonts w:ascii="Times New Roman" w:hAnsi="Times New Roman" w:cs="Times New Roman"/>
          <w:sz w:val="24"/>
          <w:szCs w:val="24"/>
        </w:rPr>
        <w:t>Tolesa</w:t>
      </w:r>
      <w:proofErr w:type="spellEnd"/>
      <w:r w:rsidR="00C9145B" w:rsidRPr="002B2A26">
        <w:rPr>
          <w:rFonts w:ascii="Times New Roman" w:hAnsi="Times New Roman" w:cs="Times New Roman"/>
          <w:sz w:val="24"/>
          <w:szCs w:val="24"/>
        </w:rPr>
        <w:t xml:space="preserve"> et al. (2019)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1F4941" w:rsidRPr="002B2A26">
        <w:rPr>
          <w:rFonts w:ascii="Times New Roman" w:hAnsi="Times New Roman" w:cs="Times New Roman"/>
          <w:sz w:val="24"/>
          <w:szCs w:val="24"/>
        </w:rPr>
        <w:t xml:space="preserve">also 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reported that the </w:t>
      </w:r>
      <w:r w:rsidR="001F4941" w:rsidRPr="002B2A26">
        <w:rPr>
          <w:rFonts w:ascii="Times New Roman" w:hAnsi="Times New Roman" w:cs="Times New Roman"/>
          <w:sz w:val="24"/>
          <w:szCs w:val="24"/>
        </w:rPr>
        <w:t xml:space="preserve">barley varieties </w:t>
      </w:r>
      <w:r w:rsidR="00DF5658" w:rsidRPr="00FF0F8F">
        <w:rPr>
          <w:rFonts w:ascii="Times New Roman" w:hAnsi="Times New Roman" w:cs="Times New Roman"/>
          <w:sz w:val="24"/>
          <w:szCs w:val="24"/>
        </w:rPr>
        <w:t>differed</w:t>
      </w:r>
      <w:r w:rsidR="001F4941" w:rsidRPr="002B2A26">
        <w:rPr>
          <w:rFonts w:ascii="Times New Roman" w:hAnsi="Times New Roman" w:cs="Times New Roman"/>
          <w:sz w:val="24"/>
          <w:szCs w:val="24"/>
        </w:rPr>
        <w:t xml:space="preserve"> in phenology and agronomic traits.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In disagreement with this finding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Tolesa et al. (2019) found the local cultivar matured later (141 days) compared to other varieties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while Lema et al. (2022) and </w:t>
      </w:r>
      <w:proofErr w:type="spellStart"/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Maggo</w:t>
      </w:r>
      <w:proofErr w:type="spellEnd"/>
      <w:r w:rsidR="00DE7377" w:rsidRPr="00FF0F8F">
        <w:rPr>
          <w:rFonts w:ascii="Times New Roman" w:hAnsi="Times New Roman" w:cs="Times New Roman"/>
          <w:sz w:val="24"/>
          <w:szCs w:val="24"/>
        </w:rPr>
        <w:t xml:space="preserve"> </w:t>
      </w:r>
      <w:r w:rsidR="00DE7377" w:rsidRPr="002B2A26">
        <w:rPr>
          <w:rFonts w:ascii="Times New Roman" w:hAnsi="Times New Roman" w:cs="Times New Roman"/>
          <w:sz w:val="24"/>
          <w:szCs w:val="24"/>
        </w:rPr>
        <w:t>(2017) reported that variety HB 42 was late to reach physiological maturity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126 and 144 days</w:t>
      </w:r>
      <w:r w:rsidR="00AC680D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E41D9F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than the rest of barley varieties and the 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local </w:t>
      </w:r>
      <w:r w:rsidR="00DE7377" w:rsidRPr="002B2A26">
        <w:rPr>
          <w:rFonts w:ascii="Times New Roman" w:hAnsi="Times New Roman" w:cs="Times New Roman"/>
          <w:sz w:val="24"/>
          <w:szCs w:val="24"/>
        </w:rPr>
        <w:t>check</w:t>
      </w:r>
      <w:r w:rsidR="00C9145B" w:rsidRPr="002B2A26">
        <w:rPr>
          <w:rFonts w:ascii="Times New Roman" w:hAnsi="Times New Roman" w:cs="Times New Roman"/>
          <w:sz w:val="24"/>
          <w:szCs w:val="24"/>
        </w:rPr>
        <w:t>s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. </w:t>
      </w:r>
      <w:r w:rsidR="00C9145B" w:rsidRPr="002B2A26">
        <w:rPr>
          <w:rFonts w:ascii="Times New Roman" w:hAnsi="Times New Roman" w:cs="Times New Roman"/>
          <w:sz w:val="24"/>
          <w:szCs w:val="24"/>
        </w:rPr>
        <w:t>Derbew (2023) reported that two improved varieties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145B" w:rsidRPr="002B2A26">
        <w:rPr>
          <w:rFonts w:ascii="Times New Roman" w:hAnsi="Times New Roman" w:cs="Times New Roman"/>
          <w:sz w:val="24"/>
          <w:szCs w:val="24"/>
        </w:rPr>
        <w:t>Ardu</w:t>
      </w:r>
      <w:proofErr w:type="spellEnd"/>
      <w:r w:rsidR="00C9145B" w:rsidRPr="002B2A26">
        <w:rPr>
          <w:rFonts w:ascii="Times New Roman" w:hAnsi="Times New Roman" w:cs="Times New Roman"/>
          <w:sz w:val="24"/>
          <w:szCs w:val="24"/>
        </w:rPr>
        <w:t xml:space="preserve"> 1260B, HB 42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 and the local check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 took longer days to head 88, 87, and 87 days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 respectively, and </w:t>
      </w:r>
      <w:r w:rsidR="00DF5658" w:rsidRPr="00FF0F8F">
        <w:rPr>
          <w:rFonts w:ascii="Times New Roman" w:hAnsi="Times New Roman" w:cs="Times New Roman"/>
          <w:sz w:val="24"/>
          <w:szCs w:val="24"/>
        </w:rPr>
        <w:t>were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="00C9145B" w:rsidRPr="002B2A26">
        <w:rPr>
          <w:rFonts w:ascii="Times New Roman" w:hAnsi="Times New Roman" w:cs="Times New Roman"/>
          <w:sz w:val="24"/>
          <w:szCs w:val="24"/>
        </w:rPr>
        <w:t>significantly different from the other varieties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C9145B" w:rsidRPr="002B2A26">
        <w:rPr>
          <w:rFonts w:ascii="Times New Roman" w:hAnsi="Times New Roman" w:cs="Times New Roman"/>
          <w:sz w:val="24"/>
          <w:szCs w:val="24"/>
        </w:rPr>
        <w:t xml:space="preserve"> while variety </w:t>
      </w:r>
      <w:proofErr w:type="spellStart"/>
      <w:r w:rsidR="00C9145B" w:rsidRPr="002B2A26">
        <w:rPr>
          <w:rFonts w:ascii="Times New Roman" w:hAnsi="Times New Roman" w:cs="Times New Roman"/>
          <w:sz w:val="24"/>
          <w:szCs w:val="24"/>
        </w:rPr>
        <w:t>Harbu</w:t>
      </w:r>
      <w:proofErr w:type="spellEnd"/>
      <w:r w:rsidR="00C9145B" w:rsidRPr="002B2A26">
        <w:rPr>
          <w:rFonts w:ascii="Times New Roman" w:hAnsi="Times New Roman" w:cs="Times New Roman"/>
          <w:sz w:val="24"/>
          <w:szCs w:val="24"/>
        </w:rPr>
        <w:t xml:space="preserve"> was 17 days earlier to head than the local check.</w:t>
      </w:r>
      <w:r w:rsidR="00CA25F7" w:rsidRPr="002B2A26">
        <w:rPr>
          <w:rFonts w:ascii="Times New Roman" w:hAnsi="Times New Roman" w:cs="Times New Roman"/>
          <w:sz w:val="24"/>
          <w:szCs w:val="24"/>
        </w:rPr>
        <w:t xml:space="preserve"> R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egarding grain filling period variety, HB </w:t>
      </w:r>
      <w:r w:rsidR="00CA25F7" w:rsidRPr="002B2A26">
        <w:rPr>
          <w:rFonts w:ascii="Times New Roman" w:hAnsi="Times New Roman" w:cs="Times New Roman"/>
          <w:sz w:val="24"/>
          <w:szCs w:val="24"/>
        </w:rPr>
        <w:t>1965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had a longer grain filling period</w:t>
      </w:r>
      <w:r w:rsidR="00CA25F7" w:rsidRPr="002B2A26">
        <w:rPr>
          <w:rFonts w:ascii="Times New Roman" w:hAnsi="Times New Roman" w:cs="Times New Roman"/>
          <w:sz w:val="24"/>
          <w:szCs w:val="24"/>
        </w:rPr>
        <w:t xml:space="preserve"> (77 days)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than the check, and the other improved varieties by </w:t>
      </w:r>
      <w:r w:rsidR="00CA25F7" w:rsidRPr="002B2A26">
        <w:rPr>
          <w:rFonts w:ascii="Times New Roman" w:hAnsi="Times New Roman" w:cs="Times New Roman"/>
          <w:sz w:val="24"/>
          <w:szCs w:val="24"/>
        </w:rPr>
        <w:t>15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more days from the local check. In disagreement with this result, an experiment done in </w:t>
      </w:r>
      <w:r w:rsidR="00DF5658" w:rsidRPr="00FF0F8F">
        <w:rPr>
          <w:rFonts w:ascii="Times New Roman" w:hAnsi="Times New Roman" w:cs="Times New Roman"/>
          <w:sz w:val="24"/>
          <w:szCs w:val="24"/>
        </w:rPr>
        <w:t>West</w:t>
      </w:r>
      <w:r w:rsidR="00DE7377" w:rsidRPr="00FF0F8F">
        <w:rPr>
          <w:rFonts w:ascii="Times New Roman" w:hAnsi="Times New Roman" w:cs="Times New Roman"/>
          <w:sz w:val="24"/>
          <w:szCs w:val="24"/>
        </w:rPr>
        <w:t xml:space="preserve"> 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Shewa showed the local check had more grain filling periods than improved varieties (Tolesa et al., 2019). A Long grain filling period allows </w:t>
      </w:r>
      <w:r w:rsidR="00DF5658" w:rsidRPr="00FF0F8F">
        <w:rPr>
          <w:rFonts w:ascii="Times New Roman" w:hAnsi="Times New Roman" w:cs="Times New Roman"/>
          <w:sz w:val="24"/>
          <w:szCs w:val="24"/>
        </w:rPr>
        <w:t>accumulation</w:t>
      </w:r>
      <w:r w:rsidR="00A743DF" w:rsidRPr="00FF0F8F">
        <w:rPr>
          <w:rFonts w:ascii="Times New Roman" w:hAnsi="Times New Roman" w:cs="Times New Roman"/>
          <w:sz w:val="24"/>
          <w:szCs w:val="24"/>
        </w:rPr>
        <w:t xml:space="preserve"> </w:t>
      </w:r>
      <w:r w:rsidR="00DF5658" w:rsidRPr="00FF0F8F">
        <w:rPr>
          <w:rFonts w:ascii="Times New Roman" w:hAnsi="Times New Roman" w:cs="Times New Roman"/>
          <w:sz w:val="24"/>
          <w:szCs w:val="24"/>
        </w:rPr>
        <w:t>of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="00A743DF" w:rsidRPr="002B2A26">
        <w:rPr>
          <w:rFonts w:ascii="Times New Roman" w:hAnsi="Times New Roman" w:cs="Times New Roman"/>
          <w:sz w:val="24"/>
          <w:szCs w:val="24"/>
        </w:rPr>
        <w:t xml:space="preserve">more energy than varieties </w:t>
      </w:r>
      <w:r w:rsidR="00A743DF" w:rsidRPr="00FF0F8F">
        <w:rPr>
          <w:rFonts w:ascii="Times New Roman" w:hAnsi="Times New Roman" w:cs="Times New Roman"/>
          <w:sz w:val="24"/>
          <w:szCs w:val="24"/>
        </w:rPr>
        <w:t>with</w:t>
      </w:r>
      <w:r w:rsidR="00A743DF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DF5658" w:rsidRPr="00FF0F8F">
        <w:rPr>
          <w:rFonts w:ascii="Times New Roman" w:hAnsi="Times New Roman" w:cs="Times New Roman"/>
          <w:sz w:val="24"/>
          <w:szCs w:val="24"/>
        </w:rPr>
        <w:t>a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="00A743DF" w:rsidRPr="002B2A26">
        <w:rPr>
          <w:rFonts w:ascii="Times New Roman" w:hAnsi="Times New Roman" w:cs="Times New Roman"/>
          <w:sz w:val="24"/>
          <w:szCs w:val="24"/>
        </w:rPr>
        <w:t xml:space="preserve">short grain filling period. </w:t>
      </w:r>
      <w:r w:rsidR="0065539F" w:rsidRPr="002B2A26">
        <w:rPr>
          <w:rFonts w:ascii="Times New Roman" w:hAnsi="Times New Roman" w:cs="Times New Roman"/>
          <w:sz w:val="24"/>
          <w:szCs w:val="24"/>
        </w:rPr>
        <w:t>Food barley v</w:t>
      </w:r>
      <w:r w:rsidR="00DE7377" w:rsidRPr="002B2A26">
        <w:rPr>
          <w:rFonts w:ascii="Times New Roman" w:hAnsi="Times New Roman" w:cs="Times New Roman"/>
          <w:sz w:val="24"/>
          <w:szCs w:val="24"/>
        </w:rPr>
        <w:t>ariet</w:t>
      </w:r>
      <w:r w:rsidR="0065539F" w:rsidRPr="002B2A26">
        <w:rPr>
          <w:rFonts w:ascii="Times New Roman" w:hAnsi="Times New Roman" w:cs="Times New Roman"/>
          <w:sz w:val="24"/>
          <w:szCs w:val="24"/>
        </w:rPr>
        <w:t>ies HB 1966, local checks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65539F" w:rsidRPr="002B2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5539F" w:rsidRPr="002B2A26">
        <w:rPr>
          <w:rFonts w:ascii="Times New Roman" w:hAnsi="Times New Roman" w:cs="Times New Roman"/>
          <w:sz w:val="24"/>
          <w:szCs w:val="24"/>
        </w:rPr>
        <w:t>Abdane</w:t>
      </w:r>
      <w:proofErr w:type="spellEnd"/>
      <w:r w:rsidR="0065539F" w:rsidRPr="002B2A26">
        <w:rPr>
          <w:rFonts w:ascii="Times New Roman" w:hAnsi="Times New Roman" w:cs="Times New Roman"/>
          <w:sz w:val="24"/>
          <w:szCs w:val="24"/>
        </w:rPr>
        <w:t xml:space="preserve"> were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the tallest of all the rest of the varieties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65539F" w:rsidRPr="002B2A26">
        <w:rPr>
          <w:rFonts w:ascii="Times New Roman" w:hAnsi="Times New Roman" w:cs="Times New Roman"/>
          <w:sz w:val="24"/>
          <w:szCs w:val="24"/>
        </w:rPr>
        <w:t>which had 97.8, 96.4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65539F" w:rsidRPr="002B2A26">
        <w:rPr>
          <w:rFonts w:ascii="Times New Roman" w:hAnsi="Times New Roman" w:cs="Times New Roman"/>
          <w:sz w:val="24"/>
          <w:szCs w:val="24"/>
        </w:rPr>
        <w:t xml:space="preserve"> and 96.1 cm, respectively.</w:t>
      </w:r>
      <w:r w:rsidR="00CB01D4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DE7377" w:rsidRPr="002B2A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1D4" w:rsidRPr="002B2A26" w:rsidRDefault="00CB01D4" w:rsidP="002B2A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b/>
          <w:sz w:val="24"/>
          <w:szCs w:val="24"/>
        </w:rPr>
        <w:t>Yield and yield components</w:t>
      </w:r>
    </w:p>
    <w:p w:rsidR="008C2C3C" w:rsidRPr="002B2A26" w:rsidRDefault="00274E54" w:rsidP="002B2A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A26">
        <w:rPr>
          <w:rFonts w:ascii="Times New Roman" w:hAnsi="Times New Roman" w:cs="Times New Roman"/>
          <w:sz w:val="24"/>
          <w:szCs w:val="24"/>
        </w:rPr>
        <w:t>Regarding</w:t>
      </w:r>
      <w:r w:rsidR="00CB01D4" w:rsidRPr="002B2A26">
        <w:rPr>
          <w:rFonts w:ascii="Times New Roman" w:hAnsi="Times New Roman" w:cs="Times New Roman"/>
          <w:sz w:val="24"/>
          <w:szCs w:val="24"/>
        </w:rPr>
        <w:t xml:space="preserve"> spike length variety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CB01D4"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1D4" w:rsidRPr="002B2A26">
        <w:rPr>
          <w:rFonts w:ascii="Times New Roman" w:hAnsi="Times New Roman" w:cs="Times New Roman"/>
          <w:sz w:val="24"/>
          <w:szCs w:val="24"/>
        </w:rPr>
        <w:t>Walashe</w:t>
      </w:r>
      <w:proofErr w:type="spellEnd"/>
      <w:r w:rsidR="00CB01D4" w:rsidRPr="002B2A26">
        <w:rPr>
          <w:rFonts w:ascii="Times New Roman" w:hAnsi="Times New Roman" w:cs="Times New Roman"/>
          <w:sz w:val="24"/>
          <w:szCs w:val="24"/>
        </w:rPr>
        <w:t xml:space="preserve"> exhibited a longer spike length (9.5 cm) than the local checks and al</w:t>
      </w:r>
      <w:r w:rsidR="00DB7F5B" w:rsidRPr="002B2A26">
        <w:rPr>
          <w:rFonts w:ascii="Times New Roman" w:hAnsi="Times New Roman" w:cs="Times New Roman"/>
          <w:sz w:val="24"/>
          <w:szCs w:val="24"/>
        </w:rPr>
        <w:t>l</w:t>
      </w:r>
      <w:r w:rsidR="00CB01D4" w:rsidRPr="002B2A26">
        <w:rPr>
          <w:rFonts w:ascii="Times New Roman" w:hAnsi="Times New Roman" w:cs="Times New Roman"/>
          <w:sz w:val="24"/>
          <w:szCs w:val="24"/>
        </w:rPr>
        <w:t xml:space="preserve"> the other improved varieties (Table 3).</w:t>
      </w:r>
      <w:r w:rsidRPr="002B2A26">
        <w:rPr>
          <w:rFonts w:ascii="Times New Roman" w:hAnsi="Times New Roman" w:cs="Times New Roman"/>
          <w:sz w:val="24"/>
          <w:szCs w:val="24"/>
        </w:rPr>
        <w:t xml:space="preserve"> In agreement </w:t>
      </w:r>
      <w:r w:rsidR="00DF5658" w:rsidRPr="00FF0F8F">
        <w:rPr>
          <w:rFonts w:ascii="Times New Roman" w:hAnsi="Times New Roman" w:cs="Times New Roman"/>
          <w:sz w:val="24"/>
          <w:szCs w:val="24"/>
        </w:rPr>
        <w:t>with</w:t>
      </w:r>
      <w:r w:rsidRPr="002B2A26">
        <w:rPr>
          <w:rFonts w:ascii="Times New Roman" w:hAnsi="Times New Roman" w:cs="Times New Roman"/>
          <w:sz w:val="24"/>
          <w:szCs w:val="24"/>
        </w:rPr>
        <w:t xml:space="preserve"> this</w:t>
      </w:r>
      <w:r w:rsidR="005D27F7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Derbew</w:t>
      </w:r>
      <w:r w:rsidRPr="00FF0F8F">
        <w:rPr>
          <w:rFonts w:ascii="Times New Roman" w:hAnsi="Times New Roman" w:cs="Times New Roman"/>
          <w:sz w:val="24"/>
          <w:szCs w:val="24"/>
        </w:rPr>
        <w:t xml:space="preserve"> </w:t>
      </w:r>
      <w:r w:rsidR="00DF5658" w:rsidRPr="00FF0F8F">
        <w:rPr>
          <w:rFonts w:ascii="Times New Roman" w:hAnsi="Times New Roman" w:cs="Times New Roman"/>
          <w:sz w:val="24"/>
          <w:szCs w:val="24"/>
        </w:rPr>
        <w:t>(</w:t>
      </w:r>
      <w:r w:rsidRPr="00FF0F8F">
        <w:rPr>
          <w:rFonts w:ascii="Times New Roman" w:hAnsi="Times New Roman" w:cs="Times New Roman"/>
          <w:sz w:val="24"/>
          <w:szCs w:val="24"/>
        </w:rPr>
        <w:t>2023</w:t>
      </w:r>
      <w:r w:rsidR="00DF5658" w:rsidRPr="00FF0F8F">
        <w:rPr>
          <w:rFonts w:ascii="Times New Roman" w:hAnsi="Times New Roman" w:cs="Times New Roman"/>
          <w:sz w:val="24"/>
          <w:szCs w:val="24"/>
        </w:rPr>
        <w:t>)</w:t>
      </w:r>
      <w:r w:rsidRPr="00FF0F8F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 xml:space="preserve">found variety </w:t>
      </w:r>
      <w:proofErr w:type="spellStart"/>
      <w:r w:rsidRPr="002B2A26">
        <w:rPr>
          <w:rFonts w:ascii="Times New Roman" w:hAnsi="Times New Roman" w:cs="Times New Roman"/>
          <w:sz w:val="24"/>
          <w:szCs w:val="24"/>
        </w:rPr>
        <w:t>Dimitu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 xml:space="preserve"> showed a longer spike length (7.3 cm) than the local checks. Lema et al. (2022) reported </w:t>
      </w:r>
      <w:r w:rsidR="00DF5658" w:rsidRPr="00FF0F8F">
        <w:rPr>
          <w:rFonts w:ascii="Times New Roman" w:hAnsi="Times New Roman" w:cs="Times New Roman"/>
          <w:sz w:val="24"/>
          <w:szCs w:val="24"/>
        </w:rPr>
        <w:t>that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 xml:space="preserve">variety </w:t>
      </w:r>
      <w:proofErr w:type="spellStart"/>
      <w:r w:rsidRPr="002B2A26">
        <w:rPr>
          <w:rFonts w:ascii="Times New Roman" w:hAnsi="Times New Roman" w:cs="Times New Roman"/>
          <w:sz w:val="24"/>
          <w:szCs w:val="24"/>
        </w:rPr>
        <w:t>Tiret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 xml:space="preserve"> had the longest spike length (9.8 cm) than both the improved and local </w:t>
      </w:r>
      <w:r w:rsidR="00DF5658">
        <w:rPr>
          <w:rFonts w:ascii="Times New Roman" w:hAnsi="Times New Roman" w:cs="Times New Roman"/>
          <w:sz w:val="24"/>
          <w:szCs w:val="24"/>
        </w:rPr>
        <w:t>check</w:t>
      </w:r>
      <w:r w:rsidR="00DF5658" w:rsidRPr="00FF0F8F">
        <w:rPr>
          <w:rFonts w:ascii="Times New Roman" w:hAnsi="Times New Roman" w:cs="Times New Roman"/>
          <w:sz w:val="24"/>
          <w:szCs w:val="24"/>
        </w:rPr>
        <w:t>s</w:t>
      </w:r>
      <w:r w:rsidRPr="002B2A26">
        <w:rPr>
          <w:rFonts w:ascii="Times New Roman" w:hAnsi="Times New Roman" w:cs="Times New Roman"/>
          <w:sz w:val="24"/>
          <w:szCs w:val="24"/>
        </w:rPr>
        <w:t xml:space="preserve">. This indicates that food barley varieties are variable in spike length.  The improved variety </w:t>
      </w:r>
      <w:r w:rsidR="006B7DA4" w:rsidRPr="002B2A26">
        <w:rPr>
          <w:rFonts w:ascii="Times New Roman" w:hAnsi="Times New Roman" w:cs="Times New Roman"/>
          <w:sz w:val="24"/>
          <w:szCs w:val="24"/>
        </w:rPr>
        <w:t>HB 1965</w:t>
      </w:r>
      <w:r w:rsidRPr="002B2A26">
        <w:rPr>
          <w:rFonts w:ascii="Times New Roman" w:hAnsi="Times New Roman" w:cs="Times New Roman"/>
          <w:sz w:val="24"/>
          <w:szCs w:val="24"/>
        </w:rPr>
        <w:t xml:space="preserve"> had a heavier and </w:t>
      </w:r>
      <w:r w:rsidR="00DF5658">
        <w:rPr>
          <w:rFonts w:ascii="Times New Roman" w:hAnsi="Times New Roman" w:cs="Times New Roman"/>
          <w:sz w:val="24"/>
          <w:szCs w:val="24"/>
        </w:rPr>
        <w:t>significant</w:t>
      </w:r>
      <w:r w:rsidR="00DF5658" w:rsidRPr="00FF0F8F">
        <w:rPr>
          <w:rFonts w:ascii="Times New Roman" w:hAnsi="Times New Roman" w:cs="Times New Roman"/>
          <w:sz w:val="24"/>
          <w:szCs w:val="24"/>
        </w:rPr>
        <w:t>ly</w:t>
      </w:r>
      <w:r w:rsidRPr="00FF0F8F">
        <w:rPr>
          <w:rFonts w:ascii="Times New Roman" w:hAnsi="Times New Roman" w:cs="Times New Roman"/>
          <w:sz w:val="24"/>
          <w:szCs w:val="24"/>
        </w:rPr>
        <w:t xml:space="preserve"> </w:t>
      </w:r>
      <w:r w:rsidR="00EF548B" w:rsidRPr="00FF0F8F">
        <w:rPr>
          <w:rFonts w:ascii="Times New Roman" w:hAnsi="Times New Roman" w:cs="Times New Roman"/>
          <w:sz w:val="24"/>
          <w:szCs w:val="24"/>
        </w:rPr>
        <w:t>higher</w:t>
      </w:r>
      <w:r w:rsidR="00EF548B">
        <w:rPr>
          <w:rFonts w:ascii="Times New Roman" w:hAnsi="Times New Roman" w:cs="Times New Roman"/>
          <w:sz w:val="24"/>
          <w:szCs w:val="24"/>
        </w:rPr>
        <w:t xml:space="preserve"> </w:t>
      </w:r>
      <w:r w:rsidR="00DF5658">
        <w:rPr>
          <w:rFonts w:ascii="Times New Roman" w:hAnsi="Times New Roman" w:cs="Times New Roman"/>
          <w:sz w:val="24"/>
          <w:szCs w:val="24"/>
        </w:rPr>
        <w:t>thousand-seed</w:t>
      </w:r>
      <w:r w:rsidRPr="002B2A26">
        <w:rPr>
          <w:rFonts w:ascii="Times New Roman" w:hAnsi="Times New Roman" w:cs="Times New Roman"/>
          <w:sz w:val="24"/>
          <w:szCs w:val="24"/>
        </w:rPr>
        <w:t xml:space="preserve"> weight than the local check </w:t>
      </w:r>
      <w:r w:rsidR="006B7DA4" w:rsidRPr="002B2A26">
        <w:rPr>
          <w:rFonts w:ascii="Times New Roman" w:hAnsi="Times New Roman" w:cs="Times New Roman"/>
          <w:sz w:val="24"/>
          <w:szCs w:val="24"/>
        </w:rPr>
        <w:t xml:space="preserve">other improved varieties. </w:t>
      </w:r>
      <w:r w:rsidRPr="002B2A26">
        <w:rPr>
          <w:rFonts w:ascii="Times New Roman" w:hAnsi="Times New Roman" w:cs="Times New Roman"/>
          <w:sz w:val="24"/>
          <w:szCs w:val="24"/>
        </w:rPr>
        <w:t xml:space="preserve">This result was supported by </w:t>
      </w:r>
      <w:proofErr w:type="spellStart"/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Maggo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 xml:space="preserve"> (2017)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who found the highest mean value of a thousand kernel weight recorded from HB 42 (47.7 g)</w:t>
      </w:r>
      <w:r w:rsidR="00DF5658">
        <w:rPr>
          <w:rFonts w:ascii="Times New Roman" w:hAnsi="Times New Roman" w:cs="Times New Roman"/>
          <w:sz w:val="24"/>
          <w:szCs w:val="24"/>
        </w:rPr>
        <w:t>.</w:t>
      </w:r>
      <w:r w:rsidR="006B7DA4" w:rsidRPr="002B2A26">
        <w:rPr>
          <w:rFonts w:ascii="Times New Roman" w:hAnsi="Times New Roman" w:cs="Times New Roman"/>
          <w:sz w:val="24"/>
          <w:szCs w:val="24"/>
        </w:rPr>
        <w:t xml:space="preserve"> Derbew (2023) found </w:t>
      </w:r>
      <w:r w:rsidR="00DF5658" w:rsidRPr="00FF0F8F">
        <w:rPr>
          <w:rFonts w:ascii="Times New Roman" w:hAnsi="Times New Roman" w:cs="Times New Roman"/>
          <w:sz w:val="24"/>
          <w:szCs w:val="24"/>
        </w:rPr>
        <w:t>that</w:t>
      </w:r>
      <w:r w:rsidR="00DF5658">
        <w:rPr>
          <w:rFonts w:ascii="Times New Roman" w:hAnsi="Times New Roman" w:cs="Times New Roman"/>
          <w:sz w:val="24"/>
          <w:szCs w:val="24"/>
        </w:rPr>
        <w:t xml:space="preserve"> </w:t>
      </w:r>
      <w:r w:rsidR="006B7DA4" w:rsidRPr="002B2A26">
        <w:rPr>
          <w:rFonts w:ascii="Times New Roman" w:hAnsi="Times New Roman" w:cs="Times New Roman"/>
          <w:sz w:val="24"/>
          <w:szCs w:val="24"/>
        </w:rPr>
        <w:t xml:space="preserve">the older improved variety </w:t>
      </w:r>
      <w:proofErr w:type="spellStart"/>
      <w:r w:rsidR="006B7DA4" w:rsidRPr="002B2A26">
        <w:rPr>
          <w:rFonts w:ascii="Times New Roman" w:hAnsi="Times New Roman" w:cs="Times New Roman"/>
          <w:sz w:val="24"/>
          <w:szCs w:val="24"/>
        </w:rPr>
        <w:t>Shege</w:t>
      </w:r>
      <w:proofErr w:type="spellEnd"/>
      <w:r w:rsidR="006B7DA4" w:rsidRPr="002B2A26">
        <w:rPr>
          <w:rFonts w:ascii="Times New Roman" w:hAnsi="Times New Roman" w:cs="Times New Roman"/>
          <w:sz w:val="24"/>
          <w:szCs w:val="24"/>
        </w:rPr>
        <w:t xml:space="preserve"> had a heavier and significant thousand seed weight than the local check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6B7DA4" w:rsidRPr="002B2A26">
        <w:rPr>
          <w:rFonts w:ascii="Times New Roman" w:hAnsi="Times New Roman" w:cs="Times New Roman"/>
          <w:sz w:val="24"/>
          <w:szCs w:val="24"/>
        </w:rPr>
        <w:t xml:space="preserve"> but at par with HB 1307, HB 42, and </w:t>
      </w:r>
      <w:proofErr w:type="spellStart"/>
      <w:r w:rsidR="006B7DA4" w:rsidRPr="002B2A26">
        <w:rPr>
          <w:rFonts w:ascii="Times New Roman" w:hAnsi="Times New Roman" w:cs="Times New Roman"/>
          <w:sz w:val="24"/>
          <w:szCs w:val="24"/>
        </w:rPr>
        <w:t>Ardu</w:t>
      </w:r>
      <w:proofErr w:type="spellEnd"/>
      <w:r w:rsidR="006B7DA4" w:rsidRPr="002B2A26">
        <w:rPr>
          <w:rFonts w:ascii="Times New Roman" w:hAnsi="Times New Roman" w:cs="Times New Roman"/>
          <w:sz w:val="24"/>
          <w:szCs w:val="24"/>
        </w:rPr>
        <w:t xml:space="preserve"> 1260B.</w:t>
      </w:r>
      <w:r w:rsidR="006022A6" w:rsidRPr="002B2A26">
        <w:rPr>
          <w:rFonts w:ascii="Times New Roman" w:hAnsi="Times New Roman" w:cs="Times New Roman"/>
          <w:sz w:val="24"/>
          <w:szCs w:val="24"/>
        </w:rPr>
        <w:t xml:space="preserve"> The mean grain yield across locations indicated that variety </w:t>
      </w:r>
      <w:proofErr w:type="spellStart"/>
      <w:r w:rsidR="006022A6" w:rsidRPr="002B2A26">
        <w:rPr>
          <w:rFonts w:ascii="Times New Roman" w:hAnsi="Times New Roman" w:cs="Times New Roman"/>
          <w:sz w:val="24"/>
          <w:szCs w:val="24"/>
        </w:rPr>
        <w:t>Walashe</w:t>
      </w:r>
      <w:proofErr w:type="spellEnd"/>
      <w:r w:rsidR="006022A6" w:rsidRPr="002B2A26">
        <w:rPr>
          <w:rFonts w:ascii="Times New Roman" w:hAnsi="Times New Roman" w:cs="Times New Roman"/>
          <w:sz w:val="24"/>
          <w:szCs w:val="24"/>
        </w:rPr>
        <w:t>, HB 1965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6022A6" w:rsidRPr="002B2A26">
        <w:rPr>
          <w:rFonts w:ascii="Times New Roman" w:hAnsi="Times New Roman" w:cs="Times New Roman"/>
          <w:sz w:val="24"/>
          <w:szCs w:val="24"/>
        </w:rPr>
        <w:t xml:space="preserve"> and HB 1966 gave </w:t>
      </w:r>
      <w:r w:rsidR="006B3388" w:rsidRPr="002B2A26">
        <w:rPr>
          <w:rFonts w:ascii="Times New Roman" w:hAnsi="Times New Roman" w:cs="Times New Roman"/>
          <w:sz w:val="24"/>
          <w:szCs w:val="24"/>
        </w:rPr>
        <w:t>better</w:t>
      </w:r>
      <w:r w:rsidR="006022A6" w:rsidRPr="002B2A26">
        <w:rPr>
          <w:rFonts w:ascii="Times New Roman" w:hAnsi="Times New Roman" w:cs="Times New Roman"/>
          <w:sz w:val="24"/>
          <w:szCs w:val="24"/>
        </w:rPr>
        <w:t xml:space="preserve"> grain yield</w:t>
      </w:r>
      <w:r w:rsidR="00EF548B">
        <w:rPr>
          <w:rFonts w:ascii="Times New Roman" w:hAnsi="Times New Roman" w:cs="Times New Roman"/>
          <w:sz w:val="24"/>
          <w:szCs w:val="24"/>
        </w:rPr>
        <w:t>,</w:t>
      </w:r>
      <w:r w:rsidR="006022A6" w:rsidRPr="002B2A26">
        <w:rPr>
          <w:rFonts w:ascii="Times New Roman" w:hAnsi="Times New Roman" w:cs="Times New Roman"/>
          <w:sz w:val="24"/>
          <w:szCs w:val="24"/>
        </w:rPr>
        <w:t xml:space="preserve"> 3817.06, </w:t>
      </w:r>
      <w:r w:rsidR="00261103" w:rsidRPr="002B2A26">
        <w:rPr>
          <w:rFonts w:ascii="Times New Roman" w:hAnsi="Times New Roman" w:cs="Times New Roman"/>
          <w:sz w:val="24"/>
          <w:szCs w:val="24"/>
        </w:rPr>
        <w:t xml:space="preserve">3780.42 3589.58 </w:t>
      </w:r>
      <w:r w:rsidR="006022A6" w:rsidRPr="002B2A26">
        <w:rPr>
          <w:rFonts w:ascii="Times New Roman" w:hAnsi="Times New Roman" w:cs="Times New Roman"/>
          <w:color w:val="000000"/>
          <w:sz w:val="24"/>
          <w:szCs w:val="24"/>
        </w:rPr>
        <w:t>kg ha</w:t>
      </w:r>
      <w:r w:rsidR="006022A6" w:rsidRPr="002B2A2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DF565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 w:rsidR="006022A6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1103" w:rsidRPr="002B2A26">
        <w:rPr>
          <w:rFonts w:ascii="Times New Roman" w:hAnsi="Times New Roman" w:cs="Times New Roman"/>
          <w:color w:val="000000"/>
          <w:sz w:val="24"/>
          <w:szCs w:val="24"/>
        </w:rPr>
        <w:t>respectively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6110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than </w:t>
      </w:r>
      <w:r w:rsidR="006022A6" w:rsidRPr="002B2A26">
        <w:rPr>
          <w:rFonts w:ascii="Times New Roman" w:hAnsi="Times New Roman" w:cs="Times New Roman"/>
          <w:sz w:val="24"/>
          <w:szCs w:val="24"/>
        </w:rPr>
        <w:t xml:space="preserve">the </w:t>
      </w:r>
      <w:r w:rsidR="00261103" w:rsidRPr="002B2A26">
        <w:rPr>
          <w:rFonts w:ascii="Times New Roman" w:hAnsi="Times New Roman" w:cs="Times New Roman"/>
          <w:sz w:val="24"/>
          <w:szCs w:val="24"/>
        </w:rPr>
        <w:t xml:space="preserve">studied </w:t>
      </w:r>
      <w:r w:rsidR="006022A6" w:rsidRPr="002B2A26">
        <w:rPr>
          <w:rFonts w:ascii="Times New Roman" w:hAnsi="Times New Roman" w:cs="Times New Roman"/>
          <w:sz w:val="24"/>
          <w:szCs w:val="24"/>
        </w:rPr>
        <w:t>varieties</w:t>
      </w:r>
      <w:r w:rsidR="006022A6" w:rsidRPr="002B2A2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B7DA4" w:rsidRPr="002B2A26">
        <w:rPr>
          <w:rFonts w:ascii="Times New Roman" w:hAnsi="Times New Roman" w:cs="Times New Roman"/>
          <w:sz w:val="24"/>
          <w:szCs w:val="24"/>
        </w:rPr>
        <w:t xml:space="preserve">  </w:t>
      </w:r>
      <w:r w:rsidR="00B568C7" w:rsidRPr="002B2A26">
        <w:rPr>
          <w:rFonts w:ascii="Times New Roman" w:hAnsi="Times New Roman" w:cs="Times New Roman"/>
          <w:sz w:val="24"/>
          <w:szCs w:val="24"/>
        </w:rPr>
        <w:t xml:space="preserve">This result was supported by Lema et al. (2022), </w:t>
      </w:r>
      <w:proofErr w:type="spellStart"/>
      <w:r w:rsidR="00B568C7" w:rsidRPr="00FF0F8F">
        <w:rPr>
          <w:rFonts w:ascii="Times New Roman" w:hAnsi="Times New Roman" w:cs="Times New Roman"/>
          <w:sz w:val="24"/>
          <w:szCs w:val="24"/>
        </w:rPr>
        <w:t>De</w:t>
      </w:r>
      <w:r w:rsidR="005D27F7" w:rsidRPr="00FF0F8F">
        <w:rPr>
          <w:rFonts w:ascii="Times New Roman" w:hAnsi="Times New Roman" w:cs="Times New Roman"/>
          <w:sz w:val="24"/>
          <w:szCs w:val="24"/>
        </w:rPr>
        <w:t>r</w:t>
      </w:r>
      <w:r w:rsidR="00B568C7" w:rsidRPr="00FF0F8F">
        <w:rPr>
          <w:rFonts w:ascii="Times New Roman" w:hAnsi="Times New Roman" w:cs="Times New Roman"/>
          <w:sz w:val="24"/>
          <w:szCs w:val="24"/>
        </w:rPr>
        <w:t>bew</w:t>
      </w:r>
      <w:proofErr w:type="spellEnd"/>
      <w:r w:rsidR="00B568C7" w:rsidRPr="002B2A26">
        <w:rPr>
          <w:rFonts w:ascii="Times New Roman" w:hAnsi="Times New Roman" w:cs="Times New Roman"/>
          <w:sz w:val="24"/>
          <w:szCs w:val="24"/>
        </w:rPr>
        <w:t xml:space="preserve"> (2023) </w:t>
      </w:r>
      <w:proofErr w:type="spellStart"/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Maggo</w:t>
      </w:r>
      <w:proofErr w:type="spellEnd"/>
      <w:r w:rsidR="00B568C7" w:rsidRPr="002B2A26">
        <w:rPr>
          <w:rFonts w:ascii="Times New Roman" w:hAnsi="Times New Roman" w:cs="Times New Roman"/>
          <w:sz w:val="24"/>
          <w:szCs w:val="24"/>
        </w:rPr>
        <w:t xml:space="preserve"> (2017)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B568C7" w:rsidRPr="002B2A26">
        <w:rPr>
          <w:rFonts w:ascii="Times New Roman" w:hAnsi="Times New Roman" w:cs="Times New Roman"/>
          <w:sz w:val="24"/>
          <w:szCs w:val="24"/>
        </w:rPr>
        <w:t xml:space="preserve"> who reported</w:t>
      </w:r>
      <w:r w:rsidR="00B568C7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that the highest mean grain yield was recorded from HB 1307 (2427.8)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4078C" w:rsidRPr="002B2A26">
        <w:rPr>
          <w:rFonts w:ascii="Times New Roman" w:hAnsi="Times New Roman" w:cs="Times New Roman"/>
          <w:sz w:val="24"/>
          <w:szCs w:val="24"/>
        </w:rPr>
        <w:t>(6273.1)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kg ha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DF565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 w:rsidR="0014078C" w:rsidRPr="002B2A26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DF5658">
        <w:rPr>
          <w:rFonts w:ascii="Times New Roman" w:hAnsi="Times New Roman" w:cs="Times New Roman"/>
          <w:sz w:val="24"/>
          <w:szCs w:val="24"/>
        </w:rPr>
        <w:t>,</w:t>
      </w:r>
      <w:r w:rsidR="0014078C" w:rsidRPr="002B2A26">
        <w:rPr>
          <w:rFonts w:ascii="Times New Roman" w:hAnsi="Times New Roman" w:cs="Times New Roman"/>
          <w:sz w:val="24"/>
          <w:szCs w:val="24"/>
        </w:rPr>
        <w:t xml:space="preserve"> while </w:t>
      </w:r>
      <w:proofErr w:type="spellStart"/>
      <w:r w:rsidR="00DF5658" w:rsidRPr="00FF0F8F">
        <w:rPr>
          <w:rFonts w:ascii="Times New Roman" w:eastAsia="Times New Roman" w:hAnsi="Times New Roman" w:cs="Times New Roman"/>
          <w:sz w:val="24"/>
          <w:szCs w:val="24"/>
        </w:rPr>
        <w:t>Maggo</w:t>
      </w:r>
      <w:proofErr w:type="spellEnd"/>
      <w:r w:rsidR="0014078C" w:rsidRPr="002B2A26">
        <w:rPr>
          <w:rFonts w:ascii="Times New Roman" w:hAnsi="Times New Roman" w:cs="Times New Roman"/>
          <w:sz w:val="24"/>
          <w:szCs w:val="24"/>
        </w:rPr>
        <w:t xml:space="preserve"> (2017) reported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that the highest mean grain yield was </w:t>
      </w:r>
      <w:r w:rsidR="0014078C" w:rsidRPr="002B2A26">
        <w:rPr>
          <w:rFonts w:ascii="Times New Roman" w:hAnsi="Times New Roman" w:cs="Times New Roman"/>
          <w:sz w:val="24"/>
          <w:szCs w:val="24"/>
        </w:rPr>
        <w:t xml:space="preserve">exhibited 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from </w:t>
      </w:r>
      <w:proofErr w:type="spellStart"/>
      <w:r w:rsidR="0014078C" w:rsidRPr="002B2A26">
        <w:rPr>
          <w:rFonts w:ascii="Times New Roman" w:hAnsi="Times New Roman" w:cs="Times New Roman"/>
          <w:sz w:val="24"/>
          <w:szCs w:val="24"/>
        </w:rPr>
        <w:t>Dirbe</w:t>
      </w:r>
      <w:proofErr w:type="spellEnd"/>
      <w:r w:rsidR="0014078C" w:rsidRPr="002B2A26">
        <w:rPr>
          <w:rFonts w:ascii="Times New Roman" w:hAnsi="Times New Roman" w:cs="Times New Roman"/>
          <w:sz w:val="24"/>
          <w:szCs w:val="24"/>
        </w:rPr>
        <w:t xml:space="preserve"> (4600 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</w:rPr>
        <w:t>kg ha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lastRenderedPageBreak/>
        <w:t>1</w:t>
      </w:r>
      <w:r w:rsidR="0014078C" w:rsidRPr="002B2A26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0767AA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In agreement </w:t>
      </w:r>
      <w:r w:rsidR="00DF5658" w:rsidRPr="00FF0F8F">
        <w:rPr>
          <w:rFonts w:ascii="Times New Roman" w:hAnsi="Times New Roman" w:cs="Times New Roman"/>
          <w:color w:val="000000"/>
          <w:sz w:val="24"/>
          <w:szCs w:val="24"/>
        </w:rPr>
        <w:t>with</w:t>
      </w:r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this study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>Shibeshi</w:t>
      </w:r>
      <w:proofErr w:type="spellEnd"/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>Mekiso</w:t>
      </w:r>
      <w:proofErr w:type="spellEnd"/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5F84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(2022) </w:t>
      </w:r>
      <w:r w:rsidR="002806A0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found 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high mean grain yield for varieties </w:t>
      </w:r>
      <w:proofErr w:type="spellStart"/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>Adosha</w:t>
      </w:r>
      <w:proofErr w:type="spellEnd"/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>Robera</w:t>
      </w:r>
      <w:proofErr w:type="spellEnd"/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which gave 3206.8 and 3279.2 kg ha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DF5658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,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respectively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DF5658" w:rsidRPr="00FF0F8F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DF56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experiment done </w:t>
      </w:r>
      <w:r w:rsidR="00106B18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="00B97E83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selected districts of Gurage highlands. </w:t>
      </w:r>
      <w:r w:rsidR="000767AA" w:rsidRPr="002B2A26">
        <w:rPr>
          <w:rFonts w:ascii="Times New Roman" w:hAnsi="Times New Roman" w:cs="Times New Roman"/>
          <w:color w:val="000000"/>
          <w:sz w:val="24"/>
          <w:szCs w:val="24"/>
        </w:rPr>
        <w:t>Generally</w:t>
      </w:r>
      <w:r w:rsidR="00333C5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767AA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mean grain y</w:t>
      </w:r>
      <w:r w:rsidR="000767AA" w:rsidRPr="002B2A26">
        <w:rPr>
          <w:rFonts w:ascii="Times New Roman" w:hAnsi="Times New Roman" w:cs="Times New Roman"/>
          <w:sz w:val="24"/>
          <w:szCs w:val="24"/>
        </w:rPr>
        <w:t xml:space="preserve">ield across locations indicated that three varieties were significantly </w:t>
      </w:r>
      <w:r w:rsidR="00333C5D">
        <w:rPr>
          <w:rFonts w:ascii="Times New Roman" w:hAnsi="Times New Roman" w:cs="Times New Roman"/>
          <w:sz w:val="24"/>
          <w:szCs w:val="24"/>
        </w:rPr>
        <w:t>outyielding</w:t>
      </w:r>
      <w:r w:rsidR="000767AA" w:rsidRPr="002B2A26">
        <w:rPr>
          <w:rFonts w:ascii="Times New Roman" w:hAnsi="Times New Roman" w:cs="Times New Roman"/>
          <w:sz w:val="24"/>
          <w:szCs w:val="24"/>
        </w:rPr>
        <w:t xml:space="preserve"> the local check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="000767AA"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7AA" w:rsidRPr="002B2A26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="00333C5D">
        <w:rPr>
          <w:rFonts w:ascii="Times New Roman" w:hAnsi="Times New Roman" w:cs="Times New Roman"/>
          <w:i/>
          <w:sz w:val="24"/>
          <w:szCs w:val="24"/>
        </w:rPr>
        <w:t>,</w:t>
      </w:r>
      <w:r w:rsidR="000767AA" w:rsidRPr="002B2A26">
        <w:rPr>
          <w:rFonts w:ascii="Times New Roman" w:hAnsi="Times New Roman" w:cs="Times New Roman"/>
          <w:sz w:val="24"/>
          <w:szCs w:val="24"/>
        </w:rPr>
        <w:t xml:space="preserve"> variet</w:t>
      </w:r>
      <w:r w:rsidR="00106B18" w:rsidRPr="002B2A26">
        <w:rPr>
          <w:rFonts w:ascii="Times New Roman" w:hAnsi="Times New Roman" w:cs="Times New Roman"/>
          <w:sz w:val="24"/>
          <w:szCs w:val="24"/>
        </w:rPr>
        <w:t>ies</w:t>
      </w:r>
      <w:r w:rsidR="000767AA"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67AA" w:rsidRPr="002B2A26">
        <w:rPr>
          <w:rFonts w:ascii="Times New Roman" w:hAnsi="Times New Roman" w:cs="Times New Roman"/>
          <w:sz w:val="24"/>
          <w:szCs w:val="24"/>
        </w:rPr>
        <w:t>Walashe</w:t>
      </w:r>
      <w:proofErr w:type="spellEnd"/>
      <w:r w:rsidR="000767AA" w:rsidRPr="002B2A26">
        <w:rPr>
          <w:rFonts w:ascii="Times New Roman" w:hAnsi="Times New Roman" w:cs="Times New Roman"/>
          <w:sz w:val="24"/>
          <w:szCs w:val="24"/>
        </w:rPr>
        <w:t>, HB 1965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="000767AA" w:rsidRPr="002B2A26">
        <w:rPr>
          <w:rFonts w:ascii="Times New Roman" w:hAnsi="Times New Roman" w:cs="Times New Roman"/>
          <w:sz w:val="24"/>
          <w:szCs w:val="24"/>
        </w:rPr>
        <w:t xml:space="preserve"> and HB 1966.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 Regarding individual locations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 high mean grain yield was recorded from Bule </w:t>
      </w:r>
      <w:r w:rsidR="00577F8A" w:rsidRPr="00FF0F8F">
        <w:rPr>
          <w:rFonts w:ascii="Times New Roman" w:hAnsi="Times New Roman" w:cs="Times New Roman"/>
          <w:sz w:val="24"/>
          <w:szCs w:val="24"/>
        </w:rPr>
        <w:t>202</w:t>
      </w:r>
      <w:r w:rsidR="005D27F7" w:rsidRPr="00FF0F8F">
        <w:rPr>
          <w:rFonts w:ascii="Times New Roman" w:hAnsi="Times New Roman" w:cs="Times New Roman"/>
          <w:sz w:val="24"/>
          <w:szCs w:val="24"/>
        </w:rPr>
        <w:t>2</w:t>
      </w:r>
      <w:r w:rsidR="00577F8A" w:rsidRPr="002B2A26">
        <w:rPr>
          <w:rFonts w:ascii="Times New Roman" w:hAnsi="Times New Roman" w:cs="Times New Roman"/>
          <w:sz w:val="24"/>
          <w:szCs w:val="24"/>
        </w:rPr>
        <w:t>, Gedeb 2022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 and Bule </w:t>
      </w:r>
      <w:r w:rsidR="00545F84" w:rsidRPr="00FF0F8F">
        <w:rPr>
          <w:rFonts w:ascii="Times New Roman" w:hAnsi="Times New Roman" w:cs="Times New Roman"/>
          <w:sz w:val="24"/>
          <w:szCs w:val="24"/>
        </w:rPr>
        <w:t>202</w:t>
      </w:r>
      <w:r w:rsidR="005D27F7" w:rsidRPr="00FF0F8F">
        <w:rPr>
          <w:rFonts w:ascii="Times New Roman" w:hAnsi="Times New Roman" w:cs="Times New Roman"/>
          <w:sz w:val="24"/>
          <w:szCs w:val="24"/>
        </w:rPr>
        <w:t>3</w:t>
      </w:r>
      <w:r w:rsidR="00545F84" w:rsidRPr="002B2A26">
        <w:rPr>
          <w:rFonts w:ascii="Times New Roman" w:hAnsi="Times New Roman" w:cs="Times New Roman"/>
          <w:sz w:val="24"/>
          <w:szCs w:val="24"/>
        </w:rPr>
        <w:t xml:space="preserve">, respectively (Tables 4, 5, 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and 6). The location variability was exhibited </w:t>
      </w:r>
      <w:r w:rsidR="0020757A" w:rsidRPr="002B2A26">
        <w:rPr>
          <w:rFonts w:ascii="Times New Roman" w:hAnsi="Times New Roman" w:cs="Times New Roman"/>
          <w:sz w:val="24"/>
          <w:szCs w:val="24"/>
        </w:rPr>
        <w:t xml:space="preserve">in 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barley varieties </w:t>
      </w:r>
      <w:r w:rsidR="00333C5D" w:rsidRPr="00FF0F8F">
        <w:rPr>
          <w:rFonts w:ascii="Times New Roman" w:hAnsi="Times New Roman" w:cs="Times New Roman"/>
          <w:sz w:val="24"/>
          <w:szCs w:val="24"/>
        </w:rPr>
        <w:t>that</w:t>
      </w:r>
      <w:r w:rsidR="00333C5D">
        <w:rPr>
          <w:rFonts w:ascii="Times New Roman" w:hAnsi="Times New Roman" w:cs="Times New Roman"/>
          <w:sz w:val="24"/>
          <w:szCs w:val="24"/>
        </w:rPr>
        <w:t xml:space="preserve"> </w:t>
      </w:r>
      <w:r w:rsidR="00577F8A" w:rsidRPr="002B2A26">
        <w:rPr>
          <w:rFonts w:ascii="Times New Roman" w:hAnsi="Times New Roman" w:cs="Times New Roman"/>
          <w:sz w:val="24"/>
          <w:szCs w:val="24"/>
        </w:rPr>
        <w:t>differ in phenology, agronomic traits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 and yield and yield components. </w:t>
      </w:r>
    </w:p>
    <w:p w:rsidR="00C54937" w:rsidRDefault="00C54937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FC2" w:rsidRPr="002B2A26" w:rsidRDefault="00DA2FC2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Table</w:t>
      </w:r>
      <w:r w:rsidR="00577F8A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>3.</w:t>
      </w:r>
      <w:r w:rsidR="006709FC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 xml:space="preserve">Combined </w:t>
      </w:r>
      <w:r w:rsidR="008419C5" w:rsidRPr="002B2A26">
        <w:rPr>
          <w:rFonts w:ascii="Times New Roman" w:hAnsi="Times New Roman" w:cs="Times New Roman"/>
          <w:sz w:val="24"/>
          <w:szCs w:val="24"/>
        </w:rPr>
        <w:t>means</w:t>
      </w:r>
      <w:r w:rsidRPr="002B2A26">
        <w:rPr>
          <w:rFonts w:ascii="Times New Roman" w:hAnsi="Times New Roman" w:cs="Times New Roman"/>
          <w:sz w:val="24"/>
          <w:szCs w:val="24"/>
        </w:rPr>
        <w:t xml:space="preserve"> performance of agronomic, yield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and yield component traits of food barley varieties across locations </w:t>
      </w:r>
    </w:p>
    <w:tbl>
      <w:tblPr>
        <w:tblStyle w:val="TableGrid"/>
        <w:tblW w:w="10080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810"/>
        <w:gridCol w:w="720"/>
        <w:gridCol w:w="720"/>
        <w:gridCol w:w="720"/>
        <w:gridCol w:w="810"/>
        <w:gridCol w:w="810"/>
        <w:gridCol w:w="1170"/>
        <w:gridCol w:w="2052"/>
      </w:tblGrid>
      <w:tr w:rsidR="00124871" w:rsidRPr="002B2A26" w:rsidTr="00271F44">
        <w:trPr>
          <w:trHeight w:val="584"/>
        </w:trPr>
        <w:tc>
          <w:tcPr>
            <w:tcW w:w="1530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Variety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372A4" w:rsidRPr="002B2A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7372A4" w:rsidRPr="002B2A2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7372A4" w:rsidRPr="002B2A26">
              <w:rPr>
                <w:rFonts w:ascii="Times New Roman" w:hAnsi="Times New Roman" w:cs="Times New Roman"/>
                <w:sz w:val="24"/>
                <w:szCs w:val="24"/>
              </w:rPr>
              <w:t>FP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372A4" w:rsidRPr="002B2A2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(cm)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7372A4"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(cm)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4871" w:rsidRPr="002B2A26" w:rsidRDefault="0040450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NKS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24871" w:rsidRPr="002B2A26" w:rsidRDefault="007372A4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TKW</w:t>
            </w:r>
            <w:r w:rsidR="00124871"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 (g)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7372A4"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(kg ha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124871" w:rsidRPr="002B2A26" w:rsidRDefault="00124871" w:rsidP="002B2A2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Yield advantage</w:t>
            </w:r>
            <w:r w:rsidR="00C549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472B5" w:rsidRPr="002B2A26" w:rsidTr="00271F44">
        <w:trPr>
          <w:trHeight w:val="271"/>
        </w:trPr>
        <w:tc>
          <w:tcPr>
            <w:tcW w:w="1530" w:type="dxa"/>
            <w:tcBorders>
              <w:top w:val="single" w:sz="4" w:space="0" w:color="auto"/>
            </w:tcBorders>
          </w:tcPr>
          <w:p w:rsidR="00F472B5" w:rsidRPr="002B2A26" w:rsidRDefault="00F472B5" w:rsidP="002B2A26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Abdane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96.1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2460.17</w:t>
            </w:r>
          </w:p>
        </w:tc>
        <w:tc>
          <w:tcPr>
            <w:tcW w:w="2052" w:type="dxa"/>
            <w:tcBorders>
              <w:top w:val="single" w:sz="4" w:space="0" w:color="auto"/>
            </w:tcBorders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-21.8</w:t>
            </w:r>
          </w:p>
        </w:tc>
      </w:tr>
      <w:tr w:rsidR="00F472B5" w:rsidRPr="002B2A26" w:rsidTr="00271F44">
        <w:trPr>
          <w:trHeight w:val="271"/>
        </w:trPr>
        <w:tc>
          <w:tcPr>
            <w:tcW w:w="1530" w:type="dxa"/>
          </w:tcPr>
          <w:p w:rsidR="00F472B5" w:rsidRPr="002B2A26" w:rsidRDefault="00F472B5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 1965</w:t>
            </w:r>
          </w:p>
        </w:tc>
        <w:tc>
          <w:tcPr>
            <w:tcW w:w="738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83.7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39.9</w:t>
            </w:r>
          </w:p>
        </w:tc>
        <w:tc>
          <w:tcPr>
            <w:tcW w:w="117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3780.42</w:t>
            </w:r>
          </w:p>
        </w:tc>
        <w:tc>
          <w:tcPr>
            <w:tcW w:w="2052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</w:tr>
      <w:tr w:rsidR="00F472B5" w:rsidRPr="002B2A26" w:rsidTr="00271F44">
        <w:trPr>
          <w:trHeight w:val="288"/>
        </w:trPr>
        <w:tc>
          <w:tcPr>
            <w:tcW w:w="1530" w:type="dxa"/>
          </w:tcPr>
          <w:p w:rsidR="00F472B5" w:rsidRPr="002B2A26" w:rsidRDefault="00F472B5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Walashe</w:t>
            </w:r>
            <w:proofErr w:type="spellEnd"/>
          </w:p>
        </w:tc>
        <w:tc>
          <w:tcPr>
            <w:tcW w:w="738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73.3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17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3817.06</w:t>
            </w:r>
          </w:p>
        </w:tc>
        <w:tc>
          <w:tcPr>
            <w:tcW w:w="2052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</w:tr>
      <w:tr w:rsidR="00F472B5" w:rsidRPr="002B2A26" w:rsidTr="00271F44">
        <w:trPr>
          <w:trHeight w:val="288"/>
        </w:trPr>
        <w:tc>
          <w:tcPr>
            <w:tcW w:w="1530" w:type="dxa"/>
          </w:tcPr>
          <w:p w:rsidR="00F472B5" w:rsidRPr="002B2A26" w:rsidRDefault="00F472B5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Adoshe</w:t>
            </w:r>
            <w:proofErr w:type="spellEnd"/>
          </w:p>
        </w:tc>
        <w:tc>
          <w:tcPr>
            <w:tcW w:w="738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17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2316.09</w:t>
            </w:r>
          </w:p>
        </w:tc>
        <w:tc>
          <w:tcPr>
            <w:tcW w:w="2052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-26.4</w:t>
            </w:r>
          </w:p>
        </w:tc>
      </w:tr>
      <w:tr w:rsidR="00F472B5" w:rsidRPr="002B2A26" w:rsidTr="00271F44">
        <w:trPr>
          <w:trHeight w:val="288"/>
        </w:trPr>
        <w:tc>
          <w:tcPr>
            <w:tcW w:w="1530" w:type="dxa"/>
          </w:tcPr>
          <w:p w:rsidR="00F472B5" w:rsidRPr="002B2A26" w:rsidRDefault="00F472B5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HB1966</w:t>
            </w:r>
          </w:p>
        </w:tc>
        <w:tc>
          <w:tcPr>
            <w:tcW w:w="738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97.8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29.7</w:t>
            </w:r>
          </w:p>
        </w:tc>
        <w:tc>
          <w:tcPr>
            <w:tcW w:w="117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3589.58</w:t>
            </w:r>
          </w:p>
        </w:tc>
        <w:tc>
          <w:tcPr>
            <w:tcW w:w="2052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</w:t>
            </w:r>
          </w:p>
        </w:tc>
      </w:tr>
      <w:tr w:rsidR="00F472B5" w:rsidRPr="002B2A26" w:rsidTr="00271F44">
        <w:trPr>
          <w:trHeight w:val="288"/>
        </w:trPr>
        <w:tc>
          <w:tcPr>
            <w:tcW w:w="1530" w:type="dxa"/>
          </w:tcPr>
          <w:p w:rsidR="00F472B5" w:rsidRPr="002B2A26" w:rsidRDefault="00F472B5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Robera</w:t>
            </w:r>
            <w:proofErr w:type="spellEnd"/>
          </w:p>
        </w:tc>
        <w:tc>
          <w:tcPr>
            <w:tcW w:w="738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89.8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17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2569.53</w:t>
            </w:r>
          </w:p>
        </w:tc>
        <w:tc>
          <w:tcPr>
            <w:tcW w:w="2052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-18.4</w:t>
            </w:r>
          </w:p>
        </w:tc>
      </w:tr>
      <w:tr w:rsidR="00F472B5" w:rsidRPr="002B2A26" w:rsidTr="00271F44">
        <w:trPr>
          <w:trHeight w:val="288"/>
        </w:trPr>
        <w:tc>
          <w:tcPr>
            <w:tcW w:w="1530" w:type="dxa"/>
          </w:tcPr>
          <w:p w:rsidR="00F472B5" w:rsidRPr="002B2A26" w:rsidRDefault="00F472B5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Local checks</w:t>
            </w:r>
          </w:p>
        </w:tc>
        <w:tc>
          <w:tcPr>
            <w:tcW w:w="738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72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  <w:tc>
          <w:tcPr>
            <w:tcW w:w="1170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3147.63</w:t>
            </w:r>
          </w:p>
        </w:tc>
        <w:tc>
          <w:tcPr>
            <w:tcW w:w="2052" w:type="dxa"/>
            <w:vAlign w:val="bottom"/>
          </w:tcPr>
          <w:p w:rsidR="00F472B5" w:rsidRPr="002B2A26" w:rsidRDefault="00F472B5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2B4BD2" w:rsidRPr="002B2A26" w:rsidTr="00271F44">
        <w:trPr>
          <w:trHeight w:val="271"/>
        </w:trPr>
        <w:tc>
          <w:tcPr>
            <w:tcW w:w="1530" w:type="dxa"/>
          </w:tcPr>
          <w:p w:rsidR="002B4BD2" w:rsidRPr="002B2A26" w:rsidRDefault="002B4BD2" w:rsidP="002B2A26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38" w:type="dxa"/>
          </w:tcPr>
          <w:p w:rsidR="002B4BD2" w:rsidRPr="002B2A26" w:rsidRDefault="00814AFB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4BD2" w:rsidRPr="002B2A26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81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136.7</w:t>
            </w:r>
          </w:p>
        </w:tc>
        <w:tc>
          <w:tcPr>
            <w:tcW w:w="720" w:type="dxa"/>
          </w:tcPr>
          <w:p w:rsidR="002B4BD2" w:rsidRPr="002B2A26" w:rsidRDefault="00D13B3E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B4BD2" w:rsidRPr="002B2A26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72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2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81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810" w:type="dxa"/>
          </w:tcPr>
          <w:p w:rsidR="002B4BD2" w:rsidRPr="002B2A26" w:rsidRDefault="007A792D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537D" w:rsidRPr="002B2A2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170" w:type="dxa"/>
          </w:tcPr>
          <w:p w:rsidR="002B4BD2" w:rsidRPr="002B2A26" w:rsidRDefault="00DC7C3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3097.21</w:t>
            </w:r>
          </w:p>
        </w:tc>
        <w:tc>
          <w:tcPr>
            <w:tcW w:w="2052" w:type="dxa"/>
            <w:vAlign w:val="bottom"/>
          </w:tcPr>
          <w:p w:rsidR="002B4BD2" w:rsidRPr="002B2A26" w:rsidRDefault="002B4BD2" w:rsidP="002B2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BD2" w:rsidRPr="002B2A26" w:rsidTr="00271F44">
        <w:trPr>
          <w:trHeight w:val="288"/>
        </w:trPr>
        <w:tc>
          <w:tcPr>
            <w:tcW w:w="153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738" w:type="dxa"/>
          </w:tcPr>
          <w:p w:rsidR="002B4BD2" w:rsidRPr="002B2A26" w:rsidRDefault="00814AFB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81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0" w:type="dxa"/>
          </w:tcPr>
          <w:p w:rsidR="002B4BD2" w:rsidRPr="002B2A26" w:rsidRDefault="00D13B3E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2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20" w:type="dxa"/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10" w:type="dxa"/>
          </w:tcPr>
          <w:p w:rsidR="002B4BD2" w:rsidRPr="002B2A26" w:rsidRDefault="008D3FE5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810" w:type="dxa"/>
          </w:tcPr>
          <w:p w:rsidR="002B4BD2" w:rsidRPr="002B2A26" w:rsidRDefault="007A792D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170" w:type="dxa"/>
          </w:tcPr>
          <w:p w:rsidR="002B4BD2" w:rsidRPr="002B2A26" w:rsidRDefault="00DC7C3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052" w:type="dxa"/>
            <w:vAlign w:val="bottom"/>
          </w:tcPr>
          <w:p w:rsidR="002B4BD2" w:rsidRPr="002B2A26" w:rsidRDefault="002B4BD2" w:rsidP="002B2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B4BD2" w:rsidRPr="002B2A26" w:rsidTr="00271F44">
        <w:trPr>
          <w:trHeight w:val="288"/>
        </w:trPr>
        <w:tc>
          <w:tcPr>
            <w:tcW w:w="1530" w:type="dxa"/>
            <w:tcBorders>
              <w:bottom w:val="nil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LSD (0.05)</w:t>
            </w:r>
          </w:p>
        </w:tc>
        <w:tc>
          <w:tcPr>
            <w:tcW w:w="738" w:type="dxa"/>
            <w:tcBorders>
              <w:bottom w:val="nil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0" w:type="dxa"/>
            <w:tcBorders>
              <w:bottom w:val="nil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20" w:type="dxa"/>
            <w:tcBorders>
              <w:bottom w:val="nil"/>
            </w:tcBorders>
          </w:tcPr>
          <w:p w:rsidR="002B4BD2" w:rsidRPr="002B2A26" w:rsidRDefault="00563BC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4BD2" w:rsidRPr="002B2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bottom w:val="nil"/>
            </w:tcBorders>
          </w:tcPr>
          <w:p w:rsidR="002B4BD2" w:rsidRPr="002B2A26" w:rsidRDefault="00563BC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720" w:type="dxa"/>
            <w:tcBorders>
              <w:bottom w:val="nil"/>
            </w:tcBorders>
          </w:tcPr>
          <w:p w:rsidR="002B4BD2" w:rsidRPr="002B2A26" w:rsidRDefault="00563BC1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10" w:type="dxa"/>
            <w:tcBorders>
              <w:bottom w:val="nil"/>
            </w:tcBorders>
          </w:tcPr>
          <w:p w:rsidR="002B4BD2" w:rsidRPr="002B2A26" w:rsidRDefault="00F472B5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BC1" w:rsidRPr="002B2A2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810" w:type="dxa"/>
            <w:tcBorders>
              <w:bottom w:val="nil"/>
            </w:tcBorders>
          </w:tcPr>
          <w:p w:rsidR="002B4BD2" w:rsidRPr="002B2A26" w:rsidRDefault="0025537D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70" w:type="dxa"/>
            <w:tcBorders>
              <w:bottom w:val="nil"/>
            </w:tcBorders>
          </w:tcPr>
          <w:p w:rsidR="002B4BD2" w:rsidRPr="002B2A26" w:rsidRDefault="00DC7C3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606.92</w:t>
            </w:r>
          </w:p>
        </w:tc>
        <w:tc>
          <w:tcPr>
            <w:tcW w:w="2052" w:type="dxa"/>
            <w:tcBorders>
              <w:bottom w:val="nil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BD2" w:rsidRPr="002B2A26" w:rsidTr="00271F44">
        <w:trPr>
          <w:trHeight w:val="288"/>
        </w:trPr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2B4BD2" w:rsidRPr="00FF0F8F" w:rsidRDefault="00333C5D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8F">
              <w:rPr>
                <w:rFonts w:ascii="Times New Roman" w:hAnsi="Times New Roman" w:cs="Times New Roman"/>
                <w:sz w:val="24"/>
                <w:szCs w:val="24"/>
              </w:rPr>
              <w:t>F-test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</w:tcBorders>
          </w:tcPr>
          <w:p w:rsidR="002B4BD2" w:rsidRPr="002B2A26" w:rsidRDefault="002B4BD2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FC2" w:rsidRPr="002B2A26" w:rsidRDefault="00DA2FC2" w:rsidP="002B2A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B2A26">
        <w:rPr>
          <w:rFonts w:ascii="Times New Roman" w:hAnsi="Times New Roman" w:cs="Times New Roman"/>
          <w:sz w:val="20"/>
          <w:szCs w:val="20"/>
        </w:rPr>
        <w:t>***</w:t>
      </w:r>
      <w:r w:rsidR="002E7413" w:rsidRPr="002B2A26">
        <w:rPr>
          <w:rFonts w:ascii="Times New Roman" w:hAnsi="Times New Roman" w:cs="Times New Roman"/>
          <w:sz w:val="20"/>
          <w:szCs w:val="20"/>
        </w:rPr>
        <w:t>, **</w:t>
      </w:r>
      <w:r w:rsidRPr="002B2A26">
        <w:rPr>
          <w:rFonts w:ascii="Times New Roman" w:hAnsi="Times New Roman" w:cs="Times New Roman"/>
          <w:sz w:val="20"/>
          <w:szCs w:val="20"/>
        </w:rPr>
        <w:t>= significant at p&lt;0.001</w:t>
      </w:r>
      <w:r w:rsidR="002E7413" w:rsidRPr="002B2A26">
        <w:rPr>
          <w:rFonts w:ascii="Times New Roman" w:hAnsi="Times New Roman" w:cs="Times New Roman"/>
          <w:sz w:val="20"/>
          <w:szCs w:val="20"/>
        </w:rPr>
        <w:t>and p&lt;0.01 respectively</w:t>
      </w:r>
      <w:r w:rsidR="00DF3138" w:rsidRPr="002B2A26">
        <w:rPr>
          <w:rFonts w:ascii="Times New Roman" w:hAnsi="Times New Roman" w:cs="Times New Roman"/>
          <w:sz w:val="20"/>
          <w:szCs w:val="20"/>
        </w:rPr>
        <w:t xml:space="preserve">, DH= Days to heading, DM= Days to maturity, GFP= Grain filling period, PH= Plant height, SL= Spike length, </w:t>
      </w:r>
      <w:r w:rsidR="007372A4" w:rsidRPr="002B2A26">
        <w:rPr>
          <w:rFonts w:ascii="Times New Roman" w:hAnsi="Times New Roman" w:cs="Times New Roman"/>
          <w:sz w:val="20"/>
          <w:szCs w:val="20"/>
        </w:rPr>
        <w:t xml:space="preserve">NKS = number of kernels per spike, </w:t>
      </w:r>
      <w:r w:rsidR="00DF3138" w:rsidRPr="002B2A26">
        <w:rPr>
          <w:rFonts w:ascii="Times New Roman" w:hAnsi="Times New Roman" w:cs="Times New Roman"/>
          <w:sz w:val="20"/>
          <w:szCs w:val="20"/>
        </w:rPr>
        <w:t xml:space="preserve">TKW= Thousand kernel weight, GY= Grain yield kg ha </w:t>
      </w:r>
      <w:r w:rsidR="00DF3138" w:rsidRPr="002B2A26">
        <w:rPr>
          <w:rFonts w:ascii="Times New Roman" w:hAnsi="Times New Roman" w:cs="Times New Roman"/>
          <w:sz w:val="20"/>
          <w:szCs w:val="20"/>
          <w:vertAlign w:val="superscript"/>
        </w:rPr>
        <w:t>-1</w:t>
      </w:r>
    </w:p>
    <w:p w:rsidR="00C54937" w:rsidRDefault="00C54937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5E0" w:rsidRPr="002B2A26" w:rsidRDefault="002545E0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Table 4. Mean performance of agronomic, yield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and yield component traits of food barley varieties at Bule</w:t>
      </w:r>
      <w:r w:rsidR="005D27F7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>2022</w:t>
      </w:r>
    </w:p>
    <w:tbl>
      <w:tblPr>
        <w:tblStyle w:val="TableGrid"/>
        <w:tblW w:w="937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48"/>
        <w:gridCol w:w="810"/>
        <w:gridCol w:w="720"/>
        <w:gridCol w:w="1080"/>
        <w:gridCol w:w="1080"/>
        <w:gridCol w:w="720"/>
        <w:gridCol w:w="1260"/>
        <w:gridCol w:w="1530"/>
      </w:tblGrid>
      <w:tr w:rsidR="002545E0" w:rsidRPr="002B2A26" w:rsidTr="00271F44">
        <w:trPr>
          <w:trHeight w:val="341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Variety 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PH (cm)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1D47BD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SL </w:t>
            </w:r>
            <w:r w:rsidR="002545E0"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NKS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TKW (g)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 (kg ha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45E0" w:rsidRPr="002B2A26" w:rsidTr="00271F44">
        <w:trPr>
          <w:trHeight w:val="271"/>
        </w:trPr>
        <w:tc>
          <w:tcPr>
            <w:tcW w:w="1530" w:type="dxa"/>
            <w:tcBorders>
              <w:top w:val="single" w:sz="4" w:space="0" w:color="auto"/>
            </w:tcBorders>
          </w:tcPr>
          <w:p w:rsidR="002545E0" w:rsidRPr="002B2A26" w:rsidRDefault="002545E0" w:rsidP="002B2A26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Abdane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104.2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1306.30</w:t>
            </w:r>
          </w:p>
        </w:tc>
      </w:tr>
      <w:tr w:rsidR="002545E0" w:rsidRPr="002B2A26" w:rsidTr="00271F44">
        <w:trPr>
          <w:trHeight w:val="271"/>
        </w:trPr>
        <w:tc>
          <w:tcPr>
            <w:tcW w:w="1530" w:type="dxa"/>
          </w:tcPr>
          <w:p w:rsidR="002545E0" w:rsidRPr="002B2A26" w:rsidRDefault="002545E0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 1965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86.8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2776.13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Walashe</w:t>
            </w:r>
            <w:proofErr w:type="spellEnd"/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80.2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2441.90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Adoshe</w:t>
            </w:r>
            <w:proofErr w:type="spellEnd"/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1793.33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HB1966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106.4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39.1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1906.90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Robera</w:t>
            </w:r>
            <w:proofErr w:type="spellEnd"/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94.4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36.5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1868.77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Local checks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106.3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2422.13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140.1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93.2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2073.64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648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08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108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eastAsia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26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53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LSD (0.05)</w:t>
            </w:r>
          </w:p>
        </w:tc>
        <w:tc>
          <w:tcPr>
            <w:tcW w:w="648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1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08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08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26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53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477.9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</w:t>
            </w:r>
            <w:r w:rsidR="00333C5D" w:rsidRPr="00FF0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0F8F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6709FC" w:rsidRPr="002B2A26" w:rsidRDefault="006709FC" w:rsidP="002B2A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B2A26">
        <w:rPr>
          <w:rFonts w:ascii="Times New Roman" w:hAnsi="Times New Roman" w:cs="Times New Roman"/>
          <w:sz w:val="20"/>
          <w:szCs w:val="20"/>
        </w:rPr>
        <w:t>***, **, *= significant at p&lt;0.001and p&lt;0.01 and p&lt;0.05, respectively, ns= not significant</w:t>
      </w:r>
      <w:r w:rsidR="00CC41FA" w:rsidRPr="002B2A26">
        <w:rPr>
          <w:rFonts w:ascii="Times New Roman" w:hAnsi="Times New Roman" w:cs="Times New Roman"/>
          <w:sz w:val="20"/>
          <w:szCs w:val="20"/>
        </w:rPr>
        <w:t>,</w:t>
      </w:r>
      <w:r w:rsidRPr="002B2A26">
        <w:rPr>
          <w:rFonts w:ascii="Times New Roman" w:hAnsi="Times New Roman" w:cs="Times New Roman"/>
          <w:sz w:val="20"/>
          <w:szCs w:val="20"/>
        </w:rPr>
        <w:t xml:space="preserve"> DH= Days to heading, DM= Days to maturity, GFP= Grain filling period, PH= Plant height, SL= Spike length, NKS = number of kernels per spike, TKW= Thousand kernel weight, GY= Grain yield kg ha </w:t>
      </w:r>
      <w:r w:rsidRPr="002B2A26">
        <w:rPr>
          <w:rFonts w:ascii="Times New Roman" w:hAnsi="Times New Roman" w:cs="Times New Roman"/>
          <w:sz w:val="20"/>
          <w:szCs w:val="20"/>
          <w:vertAlign w:val="superscript"/>
        </w:rPr>
        <w:t>-1</w:t>
      </w:r>
    </w:p>
    <w:p w:rsidR="002545E0" w:rsidRPr="002B2A26" w:rsidRDefault="002545E0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Table 5. Mean performance of agronomic, yield</w:t>
      </w:r>
      <w:r w:rsidR="00333C5D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and yield component traits of food barley varieties at Gedeb</w:t>
      </w:r>
      <w:r w:rsidR="00333C5D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>2022</w:t>
      </w:r>
    </w:p>
    <w:tbl>
      <w:tblPr>
        <w:tblStyle w:val="TableGrid"/>
        <w:tblW w:w="784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38"/>
        <w:gridCol w:w="810"/>
        <w:gridCol w:w="720"/>
        <w:gridCol w:w="720"/>
        <w:gridCol w:w="720"/>
        <w:gridCol w:w="720"/>
        <w:gridCol w:w="810"/>
        <w:gridCol w:w="1080"/>
      </w:tblGrid>
      <w:tr w:rsidR="002545E0" w:rsidRPr="002B2A26" w:rsidTr="00271F44">
        <w:trPr>
          <w:trHeight w:val="584"/>
        </w:trPr>
        <w:tc>
          <w:tcPr>
            <w:tcW w:w="153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Variety 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PH (cm)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 (cm)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NKS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TKW (g)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 (kg ha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45E0" w:rsidRPr="002B2A26" w:rsidTr="00271F44">
        <w:trPr>
          <w:trHeight w:val="271"/>
        </w:trPr>
        <w:tc>
          <w:tcPr>
            <w:tcW w:w="1530" w:type="dxa"/>
            <w:tcBorders>
              <w:top w:val="single" w:sz="4" w:space="0" w:color="auto"/>
            </w:tcBorders>
          </w:tcPr>
          <w:p w:rsidR="002545E0" w:rsidRPr="002B2A26" w:rsidRDefault="002545E0" w:rsidP="002B2A26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Abdane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3726.57</w:t>
            </w:r>
          </w:p>
        </w:tc>
      </w:tr>
      <w:tr w:rsidR="002545E0" w:rsidRPr="002B2A26" w:rsidTr="00271F44">
        <w:trPr>
          <w:trHeight w:val="271"/>
        </w:trPr>
        <w:tc>
          <w:tcPr>
            <w:tcW w:w="1530" w:type="dxa"/>
          </w:tcPr>
          <w:p w:rsidR="002545E0" w:rsidRPr="002B2A26" w:rsidRDefault="002545E0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 1965</w:t>
            </w:r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2945.43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Walashe</w:t>
            </w:r>
            <w:proofErr w:type="spellEnd"/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57.6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33.5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2956.30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Adoshe</w:t>
            </w:r>
            <w:proofErr w:type="spellEnd"/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60.2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2645.03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HB1966</w:t>
            </w:r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78.7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2866.80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Robera</w:t>
            </w:r>
            <w:proofErr w:type="spellEnd"/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78.6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2673.17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Local checks</w:t>
            </w:r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74.6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33.4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2305.53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73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126.9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71.8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2874.1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738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81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12.9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LSD (0.05)</w:t>
            </w:r>
          </w:p>
        </w:tc>
        <w:tc>
          <w:tcPr>
            <w:tcW w:w="738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1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650.1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8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691590" w:rsidRPr="00FF0F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F0F8F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738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</w:tbl>
    <w:p w:rsidR="002545E0" w:rsidRPr="002B2A26" w:rsidRDefault="002545E0" w:rsidP="002B2A2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545E0" w:rsidRPr="002B2A26" w:rsidRDefault="002545E0" w:rsidP="002B2A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Table 6. Mean performance of agronomic, yield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and yield component traits of food barley varieties at Bule</w:t>
      </w:r>
      <w:r w:rsidR="00691590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>2023</w:t>
      </w:r>
    </w:p>
    <w:tbl>
      <w:tblPr>
        <w:tblStyle w:val="TableGrid"/>
        <w:tblW w:w="7848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48"/>
        <w:gridCol w:w="810"/>
        <w:gridCol w:w="720"/>
        <w:gridCol w:w="810"/>
        <w:gridCol w:w="720"/>
        <w:gridCol w:w="720"/>
        <w:gridCol w:w="810"/>
        <w:gridCol w:w="1080"/>
      </w:tblGrid>
      <w:tr w:rsidR="002545E0" w:rsidRPr="002B2A26" w:rsidTr="00271F44">
        <w:trPr>
          <w:trHeight w:val="584"/>
        </w:trPr>
        <w:tc>
          <w:tcPr>
            <w:tcW w:w="153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Variety 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PH (cm)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 (cm)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 xml:space="preserve">NKS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TKW (g)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 (kg ha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545E0" w:rsidRPr="002B2A26" w:rsidTr="00271F44">
        <w:trPr>
          <w:trHeight w:val="271"/>
        </w:trPr>
        <w:tc>
          <w:tcPr>
            <w:tcW w:w="1530" w:type="dxa"/>
            <w:tcBorders>
              <w:top w:val="single" w:sz="4" w:space="0" w:color="auto"/>
            </w:tcBorders>
          </w:tcPr>
          <w:p w:rsidR="002545E0" w:rsidRPr="002B2A26" w:rsidRDefault="002545E0" w:rsidP="002B2A26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Abdane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3414.30</w:t>
            </w:r>
          </w:p>
        </w:tc>
      </w:tr>
      <w:tr w:rsidR="002545E0" w:rsidRPr="002B2A26" w:rsidTr="00271F44">
        <w:trPr>
          <w:trHeight w:val="271"/>
        </w:trPr>
        <w:tc>
          <w:tcPr>
            <w:tcW w:w="1530" w:type="dxa"/>
          </w:tcPr>
          <w:p w:rsidR="002545E0" w:rsidRPr="002B2A26" w:rsidRDefault="002545E0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 1965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52.8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5121.70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Walashe</w:t>
            </w:r>
            <w:proofErr w:type="spellEnd"/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82.3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5519.63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Adoshe</w:t>
            </w:r>
            <w:proofErr w:type="spellEnd"/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2676.57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HB1966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108.4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5761.70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Robera</w:t>
            </w:r>
            <w:proofErr w:type="spellEnd"/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46.5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3500.00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Local checks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108.3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4148.57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648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80.5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143.1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62.7</w:t>
            </w:r>
          </w:p>
        </w:tc>
        <w:tc>
          <w:tcPr>
            <w:tcW w:w="810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95.2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4306.1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</w:tcPr>
          <w:p w:rsidR="002545E0" w:rsidRPr="002B2A26" w:rsidRDefault="002545E0" w:rsidP="002B2A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CV</w:t>
            </w:r>
          </w:p>
        </w:tc>
        <w:tc>
          <w:tcPr>
            <w:tcW w:w="648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0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10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20" w:type="dxa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72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1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080" w:type="dxa"/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  <w:tcBorders>
              <w:bottom w:val="nil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LSD (0.05)</w:t>
            </w:r>
          </w:p>
        </w:tc>
        <w:tc>
          <w:tcPr>
            <w:tcW w:w="648" w:type="dxa"/>
            <w:tcBorders>
              <w:bottom w:val="nil"/>
            </w:tcBorders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810" w:type="dxa"/>
            <w:tcBorders>
              <w:bottom w:val="nil"/>
            </w:tcBorders>
          </w:tcPr>
          <w:p w:rsidR="002545E0" w:rsidRPr="002B2A26" w:rsidRDefault="002545E0" w:rsidP="002B2A2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810" w:type="dxa"/>
            <w:tcBorders>
              <w:bottom w:val="nil"/>
            </w:tcBorders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720" w:type="dxa"/>
            <w:tcBorders>
              <w:bottom w:val="nil"/>
            </w:tcBorders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10" w:type="dxa"/>
            <w:tcBorders>
              <w:bottom w:val="nil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:rsidR="002545E0" w:rsidRPr="002B2A26" w:rsidRDefault="002545E0" w:rsidP="002B2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683.7</w:t>
            </w:r>
          </w:p>
        </w:tc>
      </w:tr>
      <w:tr w:rsidR="002545E0" w:rsidRPr="002B2A26" w:rsidTr="00271F44">
        <w:trPr>
          <w:trHeight w:val="288"/>
        </w:trPr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F8F">
              <w:rPr>
                <w:rFonts w:ascii="Times New Roman" w:hAnsi="Times New Roman" w:cs="Times New Roman"/>
                <w:sz w:val="24"/>
                <w:szCs w:val="24"/>
              </w:rPr>
              <w:t>F-test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ns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2545E0" w:rsidRPr="002B2A26" w:rsidRDefault="002545E0" w:rsidP="002B2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A26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</w:tbl>
    <w:p w:rsidR="002545E0" w:rsidRPr="002B2A26" w:rsidRDefault="002545E0" w:rsidP="002B2A2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24871" w:rsidRPr="002B2A26" w:rsidRDefault="00750E77" w:rsidP="002B2A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b/>
          <w:sz w:val="24"/>
          <w:szCs w:val="24"/>
        </w:rPr>
        <w:t>4. CONCLUSION</w:t>
      </w:r>
      <w:r w:rsidR="00017F9E" w:rsidRPr="002B2A26">
        <w:rPr>
          <w:rFonts w:ascii="Times New Roman" w:hAnsi="Times New Roman" w:cs="Times New Roman"/>
          <w:b/>
          <w:sz w:val="24"/>
          <w:szCs w:val="24"/>
        </w:rPr>
        <w:t>S</w:t>
      </w:r>
    </w:p>
    <w:p w:rsidR="006B3388" w:rsidRPr="002B2A26" w:rsidRDefault="00F4316B" w:rsidP="002B2A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2A26">
        <w:rPr>
          <w:rFonts w:ascii="Times New Roman" w:hAnsi="Times New Roman" w:cs="Times New Roman"/>
          <w:color w:val="000000"/>
          <w:sz w:val="24"/>
          <w:szCs w:val="24"/>
        </w:rPr>
        <w:t>In this study, three wide and one specific adaptable variety were identified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the evaluated barley varieties showed variation in phenology, agronomic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yield, and yield component traits. Generally</w:t>
      </w:r>
      <w:r w:rsidR="00C5493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mean grain yield across locations indicated that </w:t>
      </w:r>
      <w:r w:rsidR="00AE51C7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the local check significantly </w:t>
      </w:r>
      <w:proofErr w:type="spellStart"/>
      <w:r w:rsidR="00AE51C7">
        <w:rPr>
          <w:rFonts w:ascii="Times New Roman" w:hAnsi="Times New Roman" w:cs="Times New Roman"/>
          <w:color w:val="000000"/>
          <w:sz w:val="24"/>
          <w:szCs w:val="24"/>
        </w:rPr>
        <w:t>outyielded</w:t>
      </w:r>
      <w:proofErr w:type="spellEnd"/>
      <w:r w:rsidR="00AE51C7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548B" w:rsidRPr="00AE51C7">
        <w:rPr>
          <w:rFonts w:ascii="Times New Roman" w:hAnsi="Times New Roman" w:cs="Times New Roman"/>
          <w:color w:val="000000"/>
          <w:sz w:val="24"/>
          <w:szCs w:val="24"/>
        </w:rPr>
        <w:t>by</w:t>
      </w:r>
      <w:r w:rsidR="00AE5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51C7" w:rsidRPr="002B2A26">
        <w:rPr>
          <w:rFonts w:ascii="Times New Roman" w:hAnsi="Times New Roman" w:cs="Times New Roman"/>
          <w:color w:val="000000"/>
          <w:sz w:val="24"/>
          <w:szCs w:val="24"/>
        </w:rPr>
        <w:t>three varieties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A26">
        <w:rPr>
          <w:rFonts w:ascii="Times New Roman" w:hAnsi="Times New Roman" w:cs="Times New Roman"/>
          <w:i/>
          <w:color w:val="000000"/>
          <w:sz w:val="24"/>
          <w:szCs w:val="24"/>
        </w:rPr>
        <w:t>viz</w:t>
      </w:r>
      <w:proofErr w:type="spellEnd"/>
      <w:r w:rsidR="00691590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variet</w:t>
      </w:r>
      <w:r w:rsidR="001F37DC" w:rsidRPr="002B2A26">
        <w:rPr>
          <w:rFonts w:ascii="Times New Roman" w:hAnsi="Times New Roman" w:cs="Times New Roman"/>
          <w:color w:val="000000"/>
          <w:sz w:val="24"/>
          <w:szCs w:val="24"/>
        </w:rPr>
        <w:t>ies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B2A26">
        <w:rPr>
          <w:rFonts w:ascii="Times New Roman" w:hAnsi="Times New Roman" w:cs="Times New Roman"/>
          <w:color w:val="000000"/>
          <w:sz w:val="24"/>
          <w:szCs w:val="24"/>
        </w:rPr>
        <w:t>Walashe</w:t>
      </w:r>
      <w:proofErr w:type="spellEnd"/>
      <w:r w:rsidRPr="002B2A26">
        <w:rPr>
          <w:rFonts w:ascii="Times New Roman" w:hAnsi="Times New Roman" w:cs="Times New Roman"/>
          <w:color w:val="000000"/>
          <w:sz w:val="24"/>
          <w:szCs w:val="24"/>
        </w:rPr>
        <w:t>, HB 1965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HB 1966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which gave</w:t>
      </w:r>
      <w:r w:rsidR="00CE16C6" w:rsidRPr="002B2A26">
        <w:rPr>
          <w:rFonts w:ascii="Times New Roman" w:hAnsi="Times New Roman" w:cs="Times New Roman"/>
          <w:sz w:val="24"/>
          <w:szCs w:val="24"/>
        </w:rPr>
        <w:t xml:space="preserve"> better </w:t>
      </w:r>
      <w:r w:rsidR="00CE16C6" w:rsidRPr="002B2A26">
        <w:rPr>
          <w:rFonts w:ascii="Times New Roman" w:hAnsi="Times New Roman" w:cs="Times New Roman"/>
          <w:sz w:val="24"/>
          <w:szCs w:val="24"/>
        </w:rPr>
        <w:lastRenderedPageBreak/>
        <w:t>grain yield</w:t>
      </w:r>
      <w:r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>3817.06</w:t>
      </w:r>
      <w:r w:rsidRPr="002B2A26">
        <w:rPr>
          <w:rFonts w:ascii="Times New Roman" w:hAnsi="Times New Roman" w:cs="Times New Roman"/>
          <w:sz w:val="24"/>
          <w:szCs w:val="24"/>
        </w:rPr>
        <w:t xml:space="preserve">, </w:t>
      </w:r>
      <w:r w:rsidR="00CE16C6" w:rsidRPr="002B2A26">
        <w:rPr>
          <w:rFonts w:ascii="Times New Roman" w:hAnsi="Times New Roman" w:cs="Times New Roman"/>
          <w:color w:val="000000"/>
          <w:sz w:val="24"/>
          <w:szCs w:val="24"/>
        </w:rPr>
        <w:t>3780.42, 3589.58</w:t>
      </w:r>
      <w:r w:rsidRPr="002B2A26">
        <w:rPr>
          <w:rFonts w:ascii="Times New Roman" w:hAnsi="Times New Roman" w:cs="Times New Roman"/>
          <w:sz w:val="24"/>
          <w:szCs w:val="24"/>
        </w:rPr>
        <w:t xml:space="preserve"> kg ha</w:t>
      </w:r>
      <w:r w:rsidRPr="002B2A26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691590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CE16C6" w:rsidRPr="002B2A26">
        <w:rPr>
          <w:rFonts w:ascii="Times New Roman" w:hAnsi="Times New Roman" w:cs="Times New Roman"/>
          <w:sz w:val="24"/>
          <w:szCs w:val="24"/>
        </w:rPr>
        <w:t xml:space="preserve"> than the studied varieties</w:t>
      </w:r>
      <w:r w:rsidRPr="002B2A26">
        <w:rPr>
          <w:rFonts w:ascii="Times New Roman" w:hAnsi="Times New Roman" w:cs="Times New Roman"/>
          <w:sz w:val="24"/>
          <w:szCs w:val="24"/>
        </w:rPr>
        <w:t>.</w:t>
      </w:r>
      <w:r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16C6" w:rsidRPr="002B2A26">
        <w:rPr>
          <w:rFonts w:ascii="Times New Roman" w:hAnsi="Times New Roman" w:cs="Times New Roman"/>
          <w:color w:val="000000"/>
          <w:sz w:val="24"/>
          <w:szCs w:val="24"/>
        </w:rPr>
        <w:t>These adapted and top-yielding varieties gave a yield advantage of 21.3, 20.1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6C6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and 14.0 percent, respectively</w:t>
      </w:r>
      <w:r w:rsidR="0069159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E16C6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compared to the local check.</w:t>
      </w:r>
      <w:r w:rsidR="006B3388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37DC" w:rsidRPr="002B2A26">
        <w:rPr>
          <w:rFonts w:ascii="Times New Roman" w:hAnsi="Times New Roman" w:cs="Times New Roman"/>
          <w:color w:val="000000"/>
          <w:sz w:val="24"/>
          <w:szCs w:val="24"/>
        </w:rPr>
        <w:t xml:space="preserve">In each </w:t>
      </w:r>
      <w:r w:rsidR="004E62BE" w:rsidRPr="002B2A26">
        <w:rPr>
          <w:rFonts w:ascii="Times New Roman" w:hAnsi="Times New Roman" w:cs="Times New Roman"/>
          <w:sz w:val="24"/>
          <w:szCs w:val="24"/>
        </w:rPr>
        <w:t>location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6B3388" w:rsidRPr="002B2A26">
        <w:rPr>
          <w:rFonts w:ascii="Times New Roman" w:hAnsi="Times New Roman" w:cs="Times New Roman"/>
          <w:sz w:val="24"/>
          <w:szCs w:val="24"/>
        </w:rPr>
        <w:t xml:space="preserve"> high mean grain yield was recorded from Bule </w:t>
      </w:r>
      <w:r w:rsidR="006B3388" w:rsidRPr="00AE51C7">
        <w:rPr>
          <w:rFonts w:ascii="Times New Roman" w:hAnsi="Times New Roman" w:cs="Times New Roman"/>
          <w:sz w:val="24"/>
          <w:szCs w:val="24"/>
        </w:rPr>
        <w:t>202</w:t>
      </w:r>
      <w:r w:rsidR="005D27F7" w:rsidRPr="00AE51C7">
        <w:rPr>
          <w:rFonts w:ascii="Times New Roman" w:hAnsi="Times New Roman" w:cs="Times New Roman"/>
          <w:sz w:val="24"/>
          <w:szCs w:val="24"/>
        </w:rPr>
        <w:t>2</w:t>
      </w:r>
      <w:r w:rsidR="006B3388" w:rsidRPr="002B2A26">
        <w:rPr>
          <w:rFonts w:ascii="Times New Roman" w:hAnsi="Times New Roman" w:cs="Times New Roman"/>
          <w:sz w:val="24"/>
          <w:szCs w:val="24"/>
        </w:rPr>
        <w:t>, Gedeb 2022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6B3388" w:rsidRPr="002B2A26">
        <w:rPr>
          <w:rFonts w:ascii="Times New Roman" w:hAnsi="Times New Roman" w:cs="Times New Roman"/>
          <w:sz w:val="24"/>
          <w:szCs w:val="24"/>
        </w:rPr>
        <w:t xml:space="preserve"> and Bule </w:t>
      </w:r>
      <w:r w:rsidR="006B3388" w:rsidRPr="00AE51C7">
        <w:rPr>
          <w:rFonts w:ascii="Times New Roman" w:hAnsi="Times New Roman" w:cs="Times New Roman"/>
          <w:sz w:val="24"/>
          <w:szCs w:val="24"/>
        </w:rPr>
        <w:t>202</w:t>
      </w:r>
      <w:r w:rsidR="005D27F7" w:rsidRPr="00AE51C7">
        <w:rPr>
          <w:rFonts w:ascii="Times New Roman" w:hAnsi="Times New Roman" w:cs="Times New Roman"/>
          <w:sz w:val="24"/>
          <w:szCs w:val="24"/>
        </w:rPr>
        <w:t>3</w:t>
      </w:r>
      <w:r w:rsidR="006B3388" w:rsidRPr="002B2A26">
        <w:rPr>
          <w:rFonts w:ascii="Times New Roman" w:hAnsi="Times New Roman" w:cs="Times New Roman"/>
          <w:sz w:val="24"/>
          <w:szCs w:val="24"/>
        </w:rPr>
        <w:t>, respectively</w:t>
      </w:r>
      <w:r w:rsidR="00CE16C6" w:rsidRPr="002B2A26">
        <w:rPr>
          <w:rFonts w:ascii="Times New Roman" w:hAnsi="Times New Roman" w:cs="Times New Roman"/>
          <w:sz w:val="24"/>
          <w:szCs w:val="24"/>
        </w:rPr>
        <w:t>.</w:t>
      </w:r>
      <w:r w:rsidR="006B3388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06293E" w:rsidRPr="002B2A26">
        <w:rPr>
          <w:rFonts w:ascii="Times New Roman" w:hAnsi="Times New Roman" w:cs="Times New Roman"/>
          <w:sz w:val="24"/>
          <w:szCs w:val="24"/>
        </w:rPr>
        <w:t>Regarding the specific adaptation variety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06293E"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293E" w:rsidRPr="002B2A26">
        <w:rPr>
          <w:rFonts w:ascii="Times New Roman" w:hAnsi="Times New Roman" w:cs="Times New Roman"/>
          <w:sz w:val="24"/>
          <w:szCs w:val="24"/>
        </w:rPr>
        <w:t>Abdane</w:t>
      </w:r>
      <w:proofErr w:type="spellEnd"/>
      <w:r w:rsidR="0006293E" w:rsidRPr="002B2A26">
        <w:rPr>
          <w:rFonts w:ascii="Times New Roman" w:hAnsi="Times New Roman" w:cs="Times New Roman"/>
          <w:sz w:val="24"/>
          <w:szCs w:val="24"/>
        </w:rPr>
        <w:t xml:space="preserve"> was the top yielding at Gedeb 2022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06293E" w:rsidRPr="002B2A26">
        <w:rPr>
          <w:rFonts w:ascii="Times New Roman" w:hAnsi="Times New Roman" w:cs="Times New Roman"/>
          <w:sz w:val="24"/>
          <w:szCs w:val="24"/>
        </w:rPr>
        <w:t xml:space="preserve"> which gave better grain yield (</w:t>
      </w:r>
      <w:r w:rsidR="0006293E" w:rsidRPr="002B2A26">
        <w:rPr>
          <w:rFonts w:ascii="Times New Roman" w:hAnsi="Times New Roman" w:cs="Times New Roman"/>
          <w:color w:val="000000"/>
          <w:sz w:val="24"/>
          <w:szCs w:val="24"/>
        </w:rPr>
        <w:t>3726.57 kg ha</w:t>
      </w:r>
      <w:r w:rsidR="0006293E" w:rsidRPr="002B2A2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="0006293E" w:rsidRPr="002B2A26">
        <w:rPr>
          <w:rFonts w:ascii="Times New Roman" w:hAnsi="Times New Roman" w:cs="Times New Roman"/>
          <w:color w:val="000000"/>
          <w:sz w:val="24"/>
          <w:szCs w:val="24"/>
        </w:rPr>
        <w:t>) than the local checks and the other improved varieties</w:t>
      </w:r>
      <w:r w:rsidR="0006293E" w:rsidRPr="002B2A26">
        <w:rPr>
          <w:rFonts w:ascii="Times New Roman" w:hAnsi="Times New Roman" w:cs="Times New Roman"/>
          <w:sz w:val="24"/>
          <w:szCs w:val="24"/>
        </w:rPr>
        <w:t>.</w:t>
      </w:r>
      <w:r w:rsidR="00D13202" w:rsidRPr="002B2A26">
        <w:rPr>
          <w:rFonts w:ascii="Times New Roman" w:hAnsi="Times New Roman" w:cs="Times New Roman"/>
          <w:sz w:val="24"/>
          <w:szCs w:val="24"/>
        </w:rPr>
        <w:t xml:space="preserve"> </w:t>
      </w:r>
      <w:r w:rsidR="00882546" w:rsidRPr="002B2A26">
        <w:rPr>
          <w:rFonts w:ascii="Times New Roman" w:hAnsi="Times New Roman" w:cs="Times New Roman"/>
          <w:sz w:val="24"/>
          <w:szCs w:val="24"/>
        </w:rPr>
        <w:t xml:space="preserve">This variety can be recommended in </w:t>
      </w:r>
      <w:r w:rsidR="00C54937" w:rsidRPr="00AE51C7">
        <w:rPr>
          <w:rFonts w:ascii="Times New Roman" w:hAnsi="Times New Roman" w:cs="Times New Roman"/>
          <w:sz w:val="24"/>
          <w:szCs w:val="24"/>
        </w:rPr>
        <w:t>the</w:t>
      </w:r>
      <w:r w:rsidR="00C54937">
        <w:rPr>
          <w:rFonts w:ascii="Times New Roman" w:hAnsi="Times New Roman" w:cs="Times New Roman"/>
          <w:sz w:val="24"/>
          <w:szCs w:val="24"/>
        </w:rPr>
        <w:t xml:space="preserve"> </w:t>
      </w:r>
      <w:r w:rsidR="00882546" w:rsidRPr="002B2A26">
        <w:rPr>
          <w:rFonts w:ascii="Times New Roman" w:hAnsi="Times New Roman" w:cs="Times New Roman"/>
          <w:sz w:val="24"/>
          <w:szCs w:val="24"/>
        </w:rPr>
        <w:t xml:space="preserve">Gedeb area and similar </w:t>
      </w:r>
      <w:r w:rsidR="00691590">
        <w:rPr>
          <w:rFonts w:ascii="Times New Roman" w:hAnsi="Times New Roman" w:cs="Times New Roman"/>
          <w:sz w:val="24"/>
          <w:szCs w:val="24"/>
        </w:rPr>
        <w:t>barley-growing</w:t>
      </w:r>
      <w:r w:rsidR="00882546" w:rsidRPr="002B2A26">
        <w:rPr>
          <w:rFonts w:ascii="Times New Roman" w:hAnsi="Times New Roman" w:cs="Times New Roman"/>
          <w:sz w:val="24"/>
          <w:szCs w:val="24"/>
        </w:rPr>
        <w:t xml:space="preserve"> agro-ecologies. </w:t>
      </w:r>
      <w:r w:rsidR="006B3388" w:rsidRPr="002B2A26">
        <w:rPr>
          <w:rFonts w:ascii="Times New Roman" w:hAnsi="Times New Roman" w:cs="Times New Roman"/>
          <w:sz w:val="24"/>
          <w:szCs w:val="24"/>
        </w:rPr>
        <w:t xml:space="preserve">The location variability was exhibited </w:t>
      </w:r>
      <w:r w:rsidR="00D13202" w:rsidRPr="002B2A26">
        <w:rPr>
          <w:rFonts w:ascii="Times New Roman" w:hAnsi="Times New Roman" w:cs="Times New Roman"/>
          <w:sz w:val="24"/>
          <w:szCs w:val="24"/>
        </w:rPr>
        <w:t xml:space="preserve">by </w:t>
      </w:r>
      <w:r w:rsidR="006B3388" w:rsidRPr="002B2A26">
        <w:rPr>
          <w:rFonts w:ascii="Times New Roman" w:hAnsi="Times New Roman" w:cs="Times New Roman"/>
          <w:sz w:val="24"/>
          <w:szCs w:val="24"/>
        </w:rPr>
        <w:t xml:space="preserve">barley varieties </w:t>
      </w:r>
      <w:r w:rsidR="00691590" w:rsidRPr="00AE51C7">
        <w:rPr>
          <w:rFonts w:ascii="Times New Roman" w:hAnsi="Times New Roman" w:cs="Times New Roman"/>
          <w:sz w:val="24"/>
          <w:szCs w:val="24"/>
        </w:rPr>
        <w:t>that</w:t>
      </w:r>
      <w:r w:rsidR="00691590">
        <w:rPr>
          <w:rFonts w:ascii="Times New Roman" w:hAnsi="Times New Roman" w:cs="Times New Roman"/>
          <w:sz w:val="24"/>
          <w:szCs w:val="24"/>
        </w:rPr>
        <w:t xml:space="preserve"> </w:t>
      </w:r>
      <w:r w:rsidR="006B3388" w:rsidRPr="002B2A26">
        <w:rPr>
          <w:rFonts w:ascii="Times New Roman" w:hAnsi="Times New Roman" w:cs="Times New Roman"/>
          <w:sz w:val="24"/>
          <w:szCs w:val="24"/>
        </w:rPr>
        <w:t>differ in phenology, agronomic traits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6B3388" w:rsidRPr="002B2A26">
        <w:rPr>
          <w:rFonts w:ascii="Times New Roman" w:hAnsi="Times New Roman" w:cs="Times New Roman"/>
          <w:sz w:val="24"/>
          <w:szCs w:val="24"/>
        </w:rPr>
        <w:t xml:space="preserve"> and yield and yield components. </w:t>
      </w:r>
      <w:r w:rsidR="004E62BE" w:rsidRPr="002B2A26">
        <w:rPr>
          <w:rFonts w:ascii="Times New Roman" w:hAnsi="Times New Roman" w:cs="Times New Roman"/>
          <w:sz w:val="24"/>
          <w:szCs w:val="24"/>
        </w:rPr>
        <w:t>Based on the observed yield performance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4E62BE" w:rsidRPr="002B2A26">
        <w:rPr>
          <w:rFonts w:ascii="Times New Roman" w:hAnsi="Times New Roman" w:cs="Times New Roman"/>
          <w:sz w:val="24"/>
          <w:szCs w:val="24"/>
        </w:rPr>
        <w:t xml:space="preserve"> the three </w:t>
      </w:r>
      <w:r w:rsidR="00691590" w:rsidRPr="00AE51C7">
        <w:rPr>
          <w:rFonts w:ascii="Times New Roman" w:hAnsi="Times New Roman" w:cs="Times New Roman"/>
          <w:sz w:val="24"/>
          <w:szCs w:val="24"/>
        </w:rPr>
        <w:t>widely</w:t>
      </w:r>
      <w:r w:rsidR="004E62BE" w:rsidRPr="002B2A26">
        <w:rPr>
          <w:rFonts w:ascii="Times New Roman" w:hAnsi="Times New Roman" w:cs="Times New Roman"/>
          <w:sz w:val="24"/>
          <w:szCs w:val="24"/>
        </w:rPr>
        <w:t xml:space="preserve"> adaptable barley varieties </w:t>
      </w:r>
      <w:proofErr w:type="spellStart"/>
      <w:r w:rsidR="004E62BE" w:rsidRPr="002B2A26">
        <w:rPr>
          <w:rFonts w:ascii="Times New Roman" w:hAnsi="Times New Roman" w:cs="Times New Roman"/>
          <w:sz w:val="24"/>
          <w:szCs w:val="24"/>
        </w:rPr>
        <w:t>Walashe</w:t>
      </w:r>
      <w:proofErr w:type="spellEnd"/>
      <w:r w:rsidR="004E62BE" w:rsidRPr="002B2A26">
        <w:rPr>
          <w:rFonts w:ascii="Times New Roman" w:hAnsi="Times New Roman" w:cs="Times New Roman"/>
          <w:sz w:val="24"/>
          <w:szCs w:val="24"/>
        </w:rPr>
        <w:t>, HB 1965</w:t>
      </w:r>
      <w:r w:rsidR="00691590">
        <w:rPr>
          <w:rFonts w:ascii="Times New Roman" w:hAnsi="Times New Roman" w:cs="Times New Roman"/>
          <w:sz w:val="24"/>
          <w:szCs w:val="24"/>
        </w:rPr>
        <w:t>,</w:t>
      </w:r>
      <w:r w:rsidR="004E62BE" w:rsidRPr="002B2A26">
        <w:rPr>
          <w:rFonts w:ascii="Times New Roman" w:hAnsi="Times New Roman" w:cs="Times New Roman"/>
          <w:sz w:val="24"/>
          <w:szCs w:val="24"/>
        </w:rPr>
        <w:t xml:space="preserve"> and HB 1966 would be popularized and scaled up</w:t>
      </w:r>
      <w:r w:rsidR="00F345E4" w:rsidRPr="002B2A26">
        <w:rPr>
          <w:rFonts w:ascii="Times New Roman" w:hAnsi="Times New Roman" w:cs="Times New Roman"/>
          <w:sz w:val="24"/>
          <w:szCs w:val="24"/>
        </w:rPr>
        <w:t xml:space="preserve"> in the tested areas </w:t>
      </w:r>
      <w:r w:rsidR="00BE5113" w:rsidRPr="002B2A26">
        <w:rPr>
          <w:rFonts w:ascii="Times New Roman" w:hAnsi="Times New Roman" w:cs="Times New Roman"/>
          <w:sz w:val="24"/>
          <w:szCs w:val="24"/>
        </w:rPr>
        <w:t>and barley</w:t>
      </w:r>
      <w:r w:rsidR="00F345E4" w:rsidRPr="002B2A26">
        <w:rPr>
          <w:rFonts w:ascii="Times New Roman" w:hAnsi="Times New Roman" w:cs="Times New Roman"/>
          <w:sz w:val="24"/>
          <w:szCs w:val="24"/>
        </w:rPr>
        <w:t xml:space="preserve"> growing agro-ecologies of South Ethiopia.</w:t>
      </w:r>
    </w:p>
    <w:p w:rsidR="002B2A26" w:rsidRPr="002B2A26" w:rsidRDefault="002B2A26" w:rsidP="002B2A26">
      <w:pPr>
        <w:pStyle w:val="Default"/>
        <w:jc w:val="both"/>
        <w:rPr>
          <w:rFonts w:ascii="Times New Roman" w:hAnsi="Times New Roman" w:cs="Times New Roman"/>
        </w:rPr>
      </w:pPr>
      <w:r w:rsidRPr="002B2A26">
        <w:rPr>
          <w:rFonts w:ascii="Times New Roman" w:hAnsi="Times New Roman" w:cs="Times New Roman"/>
          <w:b/>
          <w:bCs/>
        </w:rPr>
        <w:t>DISCLAIMER (ARTIFICIAL INTELLIGENCE)</w:t>
      </w:r>
    </w:p>
    <w:p w:rsidR="006B3388" w:rsidRPr="002B2A26" w:rsidRDefault="002B2A26" w:rsidP="002B2A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>The author (s) hereby declare that NO generative AI technologies such as Large Language Models (ChatGPT, COPILOT, etc.) and text-to-image generators have been used during the writing or editing of this manuscript.</w:t>
      </w:r>
    </w:p>
    <w:p w:rsidR="006030F8" w:rsidRDefault="006030F8" w:rsidP="002B2A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5BC0" w:rsidRPr="002B2A26" w:rsidRDefault="00750E77" w:rsidP="002B2A2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A26">
        <w:rPr>
          <w:rFonts w:ascii="Times New Roman" w:hAnsi="Times New Roman" w:cs="Times New Roman"/>
          <w:b/>
          <w:sz w:val="24"/>
          <w:szCs w:val="24"/>
        </w:rPr>
        <w:t>5</w:t>
      </w:r>
      <w:r w:rsidR="00905A13" w:rsidRPr="002B2A26">
        <w:rPr>
          <w:rFonts w:ascii="Times New Roman" w:hAnsi="Times New Roman" w:cs="Times New Roman"/>
          <w:b/>
          <w:sz w:val="24"/>
          <w:szCs w:val="24"/>
        </w:rPr>
        <w:t>. REFERENCES</w:t>
      </w:r>
    </w:p>
    <w:p w:rsidR="00090E54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AE51C7">
        <w:rPr>
          <w:rFonts w:ascii="Times New Roman" w:hAnsi="Times New Roman" w:cs="Times New Roman"/>
          <w:bCs/>
          <w:sz w:val="24"/>
          <w:szCs w:val="24"/>
        </w:rPr>
        <w:t>Abera</w:t>
      </w:r>
      <w:proofErr w:type="spellEnd"/>
      <w:r w:rsidRPr="00AE51C7">
        <w:rPr>
          <w:rFonts w:ascii="Times New Roman" w:hAnsi="Times New Roman" w:cs="Times New Roman"/>
          <w:bCs/>
          <w:sz w:val="24"/>
          <w:szCs w:val="24"/>
        </w:rPr>
        <w:t>,</w:t>
      </w:r>
      <w:r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bCs/>
          <w:sz w:val="24"/>
          <w:szCs w:val="24"/>
        </w:rPr>
        <w:t>D., Raga, W., Negash,</w:t>
      </w:r>
      <w:r w:rsidR="0034784E" w:rsidRPr="00AE5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bCs/>
          <w:sz w:val="24"/>
          <w:szCs w:val="24"/>
        </w:rPr>
        <w:t>G., Guta, A.</w:t>
      </w:r>
      <w:r w:rsidR="00ED1407" w:rsidRPr="00AE51C7">
        <w:rPr>
          <w:rFonts w:ascii="Times New Roman" w:hAnsi="Times New Roman" w:cs="Times New Roman"/>
          <w:bCs/>
          <w:sz w:val="24"/>
          <w:szCs w:val="24"/>
        </w:rPr>
        <w:t>,</w:t>
      </w:r>
      <w:r w:rsidR="00E4011F" w:rsidRPr="00AE51C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AE51C7">
        <w:rPr>
          <w:rFonts w:ascii="Times New Roman" w:hAnsi="Times New Roman" w:cs="Times New Roman"/>
          <w:bCs/>
          <w:sz w:val="24"/>
          <w:szCs w:val="24"/>
        </w:rPr>
        <w:t>Alemu, B.</w:t>
      </w:r>
      <w:r w:rsidR="00E4011F" w:rsidRPr="00AE5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bCs/>
          <w:iCs/>
          <w:sz w:val="24"/>
          <w:szCs w:val="24"/>
        </w:rPr>
        <w:t>2019</w:t>
      </w:r>
      <w:r w:rsidRPr="00AE51C7">
        <w:rPr>
          <w:rFonts w:ascii="Times New Roman" w:hAnsi="Times New Roman" w:cs="Times New Roman"/>
          <w:sz w:val="24"/>
          <w:szCs w:val="24"/>
        </w:rPr>
        <w:t xml:space="preserve">. </w:t>
      </w:r>
      <w:r w:rsidRPr="00AE51C7">
        <w:rPr>
          <w:rFonts w:ascii="Times New Roman" w:hAnsi="Times New Roman" w:cs="Times New Roman"/>
          <w:bCs/>
          <w:sz w:val="24"/>
          <w:szCs w:val="24"/>
        </w:rPr>
        <w:t>Evaluation of Improved Food Barley (</w:t>
      </w:r>
      <w:r w:rsidRPr="00AE51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Hordeum </w:t>
      </w:r>
      <w:r w:rsidR="00254949" w:rsidRPr="00AE51C7"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Pr="00AE51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ulgare </w:t>
      </w:r>
      <w:r w:rsidRPr="00AE51C7">
        <w:rPr>
          <w:rFonts w:ascii="Times New Roman" w:hAnsi="Times New Roman" w:cs="Times New Roman"/>
          <w:bCs/>
          <w:sz w:val="24"/>
          <w:szCs w:val="24"/>
        </w:rPr>
        <w:t xml:space="preserve">L.) Varieties in the Mid-Land Areas of West and </w:t>
      </w:r>
      <w:proofErr w:type="spellStart"/>
      <w:r w:rsidRPr="00AE51C7">
        <w:rPr>
          <w:rFonts w:ascii="Times New Roman" w:hAnsi="Times New Roman" w:cs="Times New Roman"/>
          <w:bCs/>
          <w:sz w:val="24"/>
          <w:szCs w:val="24"/>
        </w:rPr>
        <w:t>Kelem</w:t>
      </w:r>
      <w:proofErr w:type="spellEnd"/>
      <w:r w:rsidRPr="00AE51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E51C7">
        <w:rPr>
          <w:rFonts w:ascii="Times New Roman" w:hAnsi="Times New Roman" w:cs="Times New Roman"/>
          <w:bCs/>
          <w:sz w:val="24"/>
          <w:szCs w:val="24"/>
        </w:rPr>
        <w:t>Wollega</w:t>
      </w:r>
      <w:proofErr w:type="spellEnd"/>
      <w:r w:rsidRPr="00AE51C7">
        <w:rPr>
          <w:rFonts w:ascii="Times New Roman" w:hAnsi="Times New Roman" w:cs="Times New Roman"/>
          <w:bCs/>
          <w:sz w:val="24"/>
          <w:szCs w:val="24"/>
        </w:rPr>
        <w:t xml:space="preserve"> Zones of Western Oromia. </w:t>
      </w:r>
      <w:r w:rsidRPr="00AE51C7">
        <w:rPr>
          <w:rFonts w:ascii="Times New Roman" w:hAnsi="Times New Roman" w:cs="Times New Roman"/>
          <w:bCs/>
          <w:i/>
          <w:sz w:val="24"/>
          <w:szCs w:val="24"/>
        </w:rPr>
        <w:t>International Journal of Research Studies in Agricultural Sciences</w:t>
      </w:r>
      <w:r w:rsidRPr="00AE51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E51C7">
        <w:rPr>
          <w:rFonts w:ascii="Times New Roman" w:hAnsi="Times New Roman" w:cs="Times New Roman"/>
          <w:bCs/>
          <w:iCs/>
          <w:sz w:val="24"/>
          <w:szCs w:val="24"/>
        </w:rPr>
        <w:t>5(8): 1-8.</w:t>
      </w:r>
      <w:r w:rsidR="002E13F0" w:rsidRPr="00AE51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hyperlink r:id="rId9" w:history="1">
        <w:r w:rsidR="00E4011F" w:rsidRPr="00AE51C7">
          <w:rPr>
            <w:rStyle w:val="Hyperlink"/>
            <w:rFonts w:ascii="Times New Roman" w:hAnsi="Times New Roman" w:cs="Times New Roman"/>
            <w:bCs/>
            <w:iCs/>
            <w:sz w:val="24"/>
            <w:szCs w:val="24"/>
          </w:rPr>
          <w:t>http://dx.doi.org/10.20431/2454-6224.0508001</w:t>
        </w:r>
      </w:hyperlink>
    </w:p>
    <w:p w:rsidR="00624BC7" w:rsidRDefault="00090E54" w:rsidP="00624BC7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 xml:space="preserve">CSA [Central Statistical Agency]. </w:t>
      </w:r>
      <w:r w:rsidRPr="002B2A26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2B2A26">
        <w:rPr>
          <w:rFonts w:ascii="Times New Roman" w:hAnsi="Times New Roman" w:cs="Times New Roman"/>
          <w:sz w:val="24"/>
          <w:szCs w:val="24"/>
        </w:rPr>
        <w:t xml:space="preserve">. Agricultural Sample Survey (Private peasant holdings, </w:t>
      </w:r>
      <w:r w:rsidRPr="002B2A26">
        <w:rPr>
          <w:rFonts w:ascii="Times New Roman" w:hAnsi="Times New Roman" w:cs="Times New Roman"/>
          <w:i/>
          <w:iCs/>
          <w:sz w:val="24"/>
          <w:szCs w:val="24"/>
        </w:rPr>
        <w:t xml:space="preserve">Meher </w:t>
      </w:r>
      <w:r w:rsidRPr="002B2A26">
        <w:rPr>
          <w:rFonts w:ascii="Times New Roman" w:hAnsi="Times New Roman" w:cs="Times New Roman"/>
          <w:sz w:val="24"/>
          <w:szCs w:val="24"/>
        </w:rPr>
        <w:t>season). Reports on Farm management practices.</w:t>
      </w:r>
      <w:r w:rsidR="00624BC7">
        <w:rPr>
          <w:rFonts w:ascii="Times New Roman" w:hAnsi="Times New Roman" w:cs="Times New Roman"/>
          <w:sz w:val="24"/>
          <w:szCs w:val="24"/>
        </w:rPr>
        <w:t xml:space="preserve"> Statistical Bulletin 590. CSA,</w:t>
      </w:r>
    </w:p>
    <w:p w:rsidR="00624BC7" w:rsidRPr="00624BC7" w:rsidRDefault="00624BC7" w:rsidP="00624BC7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24BC7">
        <w:rPr>
          <w:rFonts w:ascii="Times New Roman" w:hAnsi="Times New Roman" w:cs="Times New Roman"/>
          <w:sz w:val="24"/>
          <w:szCs w:val="24"/>
          <w:highlight w:val="cyan"/>
        </w:rPr>
        <w:t>Derbew</w:t>
      </w:r>
      <w:proofErr w:type="spellEnd"/>
      <w:r w:rsidRPr="00624BC7">
        <w:rPr>
          <w:rFonts w:ascii="Times New Roman" w:hAnsi="Times New Roman" w:cs="Times New Roman"/>
          <w:sz w:val="24"/>
          <w:szCs w:val="24"/>
          <w:highlight w:val="cyan"/>
        </w:rPr>
        <w:t>, S. (2020).</w:t>
      </w:r>
      <w:proofErr w:type="gramEnd"/>
      <w:r w:rsidRPr="00624BC7">
        <w:rPr>
          <w:rFonts w:ascii="Times New Roman" w:hAnsi="Times New Roman" w:cs="Times New Roman"/>
          <w:sz w:val="24"/>
          <w:szCs w:val="24"/>
          <w:highlight w:val="cyan"/>
        </w:rPr>
        <w:t xml:space="preserve"> Multivariate analysis of hulled barley (</w:t>
      </w:r>
      <w:proofErr w:type="spellStart"/>
      <w:r w:rsidRPr="00624BC7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Hordeum</w:t>
      </w:r>
      <w:proofErr w:type="spellEnd"/>
      <w:r w:rsidRPr="00624BC7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proofErr w:type="spellStart"/>
      <w:r w:rsidRPr="00624BC7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vulgare</w:t>
      </w:r>
      <w:proofErr w:type="spellEnd"/>
      <w:r w:rsidRPr="00624BC7">
        <w:rPr>
          <w:rFonts w:ascii="Times New Roman" w:hAnsi="Times New Roman" w:cs="Times New Roman"/>
          <w:i/>
          <w:iCs/>
          <w:sz w:val="24"/>
          <w:szCs w:val="24"/>
          <w:highlight w:val="cyan"/>
        </w:rPr>
        <w:t xml:space="preserve"> </w:t>
      </w:r>
      <w:r w:rsidRPr="00624BC7">
        <w:rPr>
          <w:rFonts w:ascii="Times New Roman" w:hAnsi="Times New Roman" w:cs="Times New Roman"/>
          <w:sz w:val="24"/>
          <w:szCs w:val="24"/>
          <w:highlight w:val="cyan"/>
        </w:rPr>
        <w:t>L.) landraces of Southern Ethiopia, Cogent Food &amp; Agriculture, 6:1, 1841357</w:t>
      </w:r>
    </w:p>
    <w:p w:rsidR="00090E54" w:rsidRPr="002B2A26" w:rsidRDefault="00090E54" w:rsidP="002B2A26">
      <w:pPr>
        <w:spacing w:line="240" w:lineRule="auto"/>
        <w:ind w:left="720" w:hanging="720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proofErr w:type="spellStart"/>
      <w:r w:rsidRPr="00AE51C7">
        <w:rPr>
          <w:rFonts w:ascii="Times New Roman" w:hAnsi="Times New Roman" w:cs="Times New Roman"/>
          <w:sz w:val="24"/>
          <w:szCs w:val="24"/>
        </w:rPr>
        <w:t>Derbew</w:t>
      </w:r>
      <w:proofErr w:type="spellEnd"/>
      <w:r w:rsidRPr="00AE51C7">
        <w:rPr>
          <w:rFonts w:ascii="Times New Roman" w:hAnsi="Times New Roman" w:cs="Times New Roman"/>
          <w:sz w:val="24"/>
          <w:szCs w:val="24"/>
        </w:rPr>
        <w:t xml:space="preserve">, </w:t>
      </w:r>
      <w:r w:rsidR="002E13F0" w:rsidRPr="00AE51C7">
        <w:rPr>
          <w:rFonts w:ascii="Times New Roman" w:hAnsi="Times New Roman" w:cs="Times New Roman"/>
          <w:sz w:val="24"/>
          <w:szCs w:val="24"/>
        </w:rPr>
        <w:t xml:space="preserve">S. </w:t>
      </w:r>
      <w:r w:rsidRPr="00AE51C7">
        <w:rPr>
          <w:rFonts w:ascii="Times New Roman" w:hAnsi="Times New Roman" w:cs="Times New Roman"/>
          <w:sz w:val="24"/>
          <w:szCs w:val="24"/>
        </w:rPr>
        <w:t xml:space="preserve">2023. Yield and Agronomic Performance of Food Barley Varieties in </w:t>
      </w:r>
      <w:r w:rsidR="002E13F0" w:rsidRPr="00AE51C7">
        <w:rPr>
          <w:rFonts w:ascii="Times New Roman" w:hAnsi="Times New Roman" w:cs="Times New Roman"/>
          <w:sz w:val="24"/>
          <w:szCs w:val="24"/>
        </w:rPr>
        <w:t>S</w:t>
      </w:r>
      <w:r w:rsidRPr="00AE51C7">
        <w:rPr>
          <w:rFonts w:ascii="Times New Roman" w:hAnsi="Times New Roman" w:cs="Times New Roman"/>
          <w:sz w:val="24"/>
          <w:szCs w:val="24"/>
        </w:rPr>
        <w:t xml:space="preserve">outhern Ethiopia Highlands. </w:t>
      </w:r>
      <w:r w:rsidRPr="00AE51C7">
        <w:rPr>
          <w:rFonts w:ascii="Times New Roman" w:hAnsi="Times New Roman" w:cs="Times New Roman"/>
          <w:i/>
          <w:iCs/>
          <w:sz w:val="24"/>
          <w:szCs w:val="24"/>
        </w:rPr>
        <w:t>Trends Agric. Sci</w:t>
      </w:r>
      <w:r w:rsidRPr="00AE51C7">
        <w:rPr>
          <w:rFonts w:ascii="Times New Roman" w:hAnsi="Times New Roman" w:cs="Times New Roman"/>
          <w:sz w:val="24"/>
          <w:szCs w:val="24"/>
        </w:rPr>
        <w:t>., 2(3)</w:t>
      </w:r>
      <w:r w:rsidR="002E13F0" w:rsidRPr="00AE51C7">
        <w:rPr>
          <w:rFonts w:ascii="Times New Roman" w:hAnsi="Times New Roman" w:cs="Times New Roman"/>
          <w:sz w:val="24"/>
          <w:szCs w:val="24"/>
        </w:rPr>
        <w:t>:</w:t>
      </w:r>
      <w:r w:rsidRPr="00AE51C7">
        <w:rPr>
          <w:rFonts w:ascii="Times New Roman" w:hAnsi="Times New Roman" w:cs="Times New Roman"/>
          <w:sz w:val="24"/>
          <w:szCs w:val="24"/>
        </w:rPr>
        <w:t xml:space="preserve"> 281-287. </w:t>
      </w:r>
      <w:hyperlink r:id="rId10" w:history="1">
        <w:r w:rsidRPr="00AE51C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https://doi.org/10.17311/tas.2023.281.287</w:t>
        </w:r>
      </w:hyperlink>
    </w:p>
    <w:p w:rsidR="00090E54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E51C7">
        <w:rPr>
          <w:rFonts w:ascii="Times New Roman" w:hAnsi="Times New Roman" w:cs="Times New Roman"/>
          <w:sz w:val="24"/>
          <w:szCs w:val="24"/>
        </w:rPr>
        <w:t xml:space="preserve">Fekadu, W., </w:t>
      </w:r>
      <w:proofErr w:type="spellStart"/>
      <w:r w:rsidRPr="00AE51C7">
        <w:rPr>
          <w:rFonts w:ascii="Times New Roman" w:hAnsi="Times New Roman" w:cs="Times New Roman"/>
          <w:sz w:val="24"/>
          <w:szCs w:val="24"/>
        </w:rPr>
        <w:t>Mekbib</w:t>
      </w:r>
      <w:proofErr w:type="spellEnd"/>
      <w:r w:rsidRPr="00AE51C7">
        <w:rPr>
          <w:rFonts w:ascii="Times New Roman" w:hAnsi="Times New Roman" w:cs="Times New Roman"/>
          <w:sz w:val="24"/>
          <w:szCs w:val="24"/>
        </w:rPr>
        <w:t>, F., Lakew, B.</w:t>
      </w:r>
      <w:r w:rsidR="00ED1407" w:rsidRPr="00AE51C7">
        <w:rPr>
          <w:rFonts w:ascii="Times New Roman" w:hAnsi="Times New Roman" w:cs="Times New Roman"/>
          <w:sz w:val="24"/>
          <w:szCs w:val="24"/>
        </w:rPr>
        <w:t>,</w:t>
      </w:r>
      <w:r w:rsidRPr="00AE51C7">
        <w:rPr>
          <w:rFonts w:ascii="Times New Roman" w:hAnsi="Times New Roman" w:cs="Times New Roman"/>
          <w:sz w:val="24"/>
          <w:szCs w:val="24"/>
        </w:rPr>
        <w:t xml:space="preserve"> and Haussmann, B. I</w:t>
      </w:r>
      <w:proofErr w:type="gramStart"/>
      <w:r w:rsidRPr="00AE51C7">
        <w:rPr>
          <w:rFonts w:ascii="Times New Roman" w:hAnsi="Times New Roman" w:cs="Times New Roman"/>
          <w:sz w:val="24"/>
          <w:szCs w:val="24"/>
        </w:rPr>
        <w:t>.</w:t>
      </w:r>
      <w:r w:rsidR="00467307" w:rsidRPr="00AE51C7">
        <w:rPr>
          <w:rFonts w:ascii="Times New Roman" w:hAnsi="Times New Roman" w:cs="Times New Roman"/>
          <w:strike/>
          <w:color w:val="EE0000"/>
          <w:sz w:val="24"/>
          <w:szCs w:val="24"/>
        </w:rPr>
        <w:t>.</w:t>
      </w:r>
      <w:proofErr w:type="gramEnd"/>
      <w:r w:rsidR="00467307"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sz w:val="24"/>
          <w:szCs w:val="24"/>
        </w:rPr>
        <w:t>202</w:t>
      </w:r>
      <w:r w:rsidR="00467307" w:rsidRPr="00AE51C7">
        <w:rPr>
          <w:rFonts w:ascii="Times New Roman" w:hAnsi="Times New Roman" w:cs="Times New Roman"/>
          <w:sz w:val="24"/>
          <w:szCs w:val="24"/>
        </w:rPr>
        <w:t>3</w:t>
      </w:r>
      <w:r w:rsidRPr="00AE51C7">
        <w:rPr>
          <w:rFonts w:ascii="Times New Roman" w:hAnsi="Times New Roman" w:cs="Times New Roman"/>
          <w:sz w:val="24"/>
          <w:szCs w:val="24"/>
        </w:rPr>
        <w:t xml:space="preserve">. Assessment of </w:t>
      </w:r>
      <w:r w:rsidR="00117D9D" w:rsidRPr="00AE51C7">
        <w:rPr>
          <w:rFonts w:ascii="Times New Roman" w:hAnsi="Times New Roman" w:cs="Times New Roman"/>
          <w:sz w:val="24"/>
          <w:szCs w:val="24"/>
        </w:rPr>
        <w:t>Genetic Variability and Acid Soil Tolerance in Ethiopian Barley Landraces</w:t>
      </w:r>
      <w:r w:rsidRPr="00AE51C7">
        <w:rPr>
          <w:rFonts w:ascii="Times New Roman" w:hAnsi="Times New Roman" w:cs="Times New Roman"/>
          <w:sz w:val="24"/>
          <w:szCs w:val="24"/>
        </w:rPr>
        <w:t xml:space="preserve">. </w:t>
      </w:r>
      <w:r w:rsidRPr="00AE51C7">
        <w:rPr>
          <w:rFonts w:ascii="Times New Roman" w:hAnsi="Times New Roman" w:cs="Times New Roman"/>
          <w:i/>
          <w:iCs/>
          <w:sz w:val="24"/>
          <w:szCs w:val="24"/>
        </w:rPr>
        <w:t>Ethiop. J. Agric. Sci</w:t>
      </w:r>
      <w:r w:rsidRPr="00AE51C7">
        <w:rPr>
          <w:rFonts w:ascii="Times New Roman" w:hAnsi="Times New Roman" w:cs="Times New Roman"/>
          <w:sz w:val="24"/>
          <w:szCs w:val="24"/>
        </w:rPr>
        <w:t>.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, </w:t>
      </w:r>
      <w:r w:rsidRPr="00AE51C7">
        <w:rPr>
          <w:rFonts w:ascii="Times New Roman" w:hAnsi="Times New Roman" w:cs="Times New Roman"/>
          <w:sz w:val="24"/>
          <w:szCs w:val="24"/>
        </w:rPr>
        <w:t>32(4)</w:t>
      </w:r>
      <w:r w:rsidR="00E4011F" w:rsidRPr="00AE51C7">
        <w:rPr>
          <w:rFonts w:ascii="Times New Roman" w:hAnsi="Times New Roman" w:cs="Times New Roman"/>
          <w:sz w:val="24"/>
          <w:szCs w:val="24"/>
        </w:rPr>
        <w:t>:</w:t>
      </w:r>
      <w:r w:rsidRPr="00AE51C7">
        <w:rPr>
          <w:rFonts w:ascii="Times New Roman" w:hAnsi="Times New Roman" w:cs="Times New Roman"/>
          <w:sz w:val="24"/>
          <w:szCs w:val="24"/>
        </w:rPr>
        <w:t xml:space="preserve"> 1-29.</w:t>
      </w:r>
    </w:p>
    <w:p w:rsidR="00090E54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E51C7">
        <w:rPr>
          <w:rFonts w:ascii="Times New Roman" w:hAnsi="Times New Roman" w:cs="Times New Roman"/>
          <w:bCs/>
          <w:sz w:val="24"/>
          <w:szCs w:val="24"/>
        </w:rPr>
        <w:t>Lema</w:t>
      </w:r>
      <w:r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>, M., Simion, T.</w:t>
      </w:r>
      <w:r w:rsidR="00467307"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S.</w:t>
      </w:r>
      <w:r w:rsidR="00ED1407"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467307"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4011F"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</w:t>
      </w:r>
      <w:r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>Markos, S.</w:t>
      </w:r>
      <w:r w:rsidR="00E4011F"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bCs/>
          <w:sz w:val="24"/>
          <w:szCs w:val="24"/>
        </w:rPr>
        <w:t>2022.</w:t>
      </w:r>
      <w:r w:rsidRPr="00AE51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bCs/>
          <w:color w:val="000000"/>
          <w:sz w:val="24"/>
          <w:szCs w:val="24"/>
        </w:rPr>
        <w:t>Evaluation of late maturing food barley varieties in Gamo highlands of southern Ethiopia</w:t>
      </w:r>
      <w:r w:rsidRPr="00AE51C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E51C7">
        <w:rPr>
          <w:rFonts w:ascii="Times New Roman" w:hAnsi="Times New Roman" w:cs="Times New Roman"/>
          <w:bCs/>
          <w:i/>
          <w:sz w:val="24"/>
          <w:szCs w:val="24"/>
        </w:rPr>
        <w:t xml:space="preserve">Advanced Journal of </w:t>
      </w:r>
      <w:r w:rsidR="00467307" w:rsidRPr="00AE51C7">
        <w:rPr>
          <w:rFonts w:ascii="Times New Roman" w:hAnsi="Times New Roman" w:cs="Times New Roman"/>
          <w:bCs/>
          <w:i/>
          <w:sz w:val="24"/>
          <w:szCs w:val="24"/>
        </w:rPr>
        <w:t xml:space="preserve">Plant </w:t>
      </w:r>
      <w:r w:rsidRPr="00AE51C7">
        <w:rPr>
          <w:rFonts w:ascii="Times New Roman" w:hAnsi="Times New Roman" w:cs="Times New Roman"/>
          <w:bCs/>
          <w:i/>
          <w:sz w:val="24"/>
          <w:szCs w:val="24"/>
        </w:rPr>
        <w:t>Biology</w:t>
      </w:r>
      <w:r w:rsidRPr="00AE51C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E51C7">
        <w:rPr>
          <w:rFonts w:ascii="Times New Roman" w:hAnsi="Times New Roman" w:cs="Times New Roman"/>
          <w:sz w:val="24"/>
          <w:szCs w:val="24"/>
        </w:rPr>
        <w:t xml:space="preserve">3(1): </w:t>
      </w:r>
      <w:r w:rsidRPr="00AE51C7">
        <w:rPr>
          <w:rFonts w:ascii="Times New Roman" w:hAnsi="Times New Roman" w:cs="Times New Roman"/>
          <w:color w:val="000000"/>
          <w:sz w:val="24"/>
          <w:szCs w:val="24"/>
        </w:rPr>
        <w:t>7-11</w:t>
      </w:r>
      <w:r w:rsidRPr="00AE51C7">
        <w:rPr>
          <w:rFonts w:ascii="Times New Roman" w:hAnsi="Times New Roman" w:cs="Times New Roman"/>
          <w:sz w:val="24"/>
          <w:szCs w:val="24"/>
        </w:rPr>
        <w:t>.</w:t>
      </w:r>
    </w:p>
    <w:p w:rsidR="00090E54" w:rsidRDefault="00ED019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51C7">
        <w:rPr>
          <w:rFonts w:ascii="Times New Roman" w:hAnsi="Times New Roman" w:cs="Times New Roman"/>
          <w:sz w:val="24"/>
          <w:szCs w:val="24"/>
        </w:rPr>
        <w:t>Maggo</w:t>
      </w:r>
      <w:proofErr w:type="spellEnd"/>
      <w:r w:rsidR="00090E54" w:rsidRPr="00AE51C7">
        <w:rPr>
          <w:rFonts w:ascii="Times New Roman" w:hAnsi="Times New Roman" w:cs="Times New Roman"/>
          <w:sz w:val="24"/>
          <w:szCs w:val="24"/>
        </w:rPr>
        <w:t>, T.</w:t>
      </w:r>
      <w:r w:rsidR="007E34E6" w:rsidRPr="00AE51C7">
        <w:rPr>
          <w:rFonts w:ascii="Times New Roman" w:hAnsi="Times New Roman" w:cs="Times New Roman"/>
          <w:sz w:val="24"/>
          <w:szCs w:val="24"/>
        </w:rPr>
        <w:t xml:space="preserve"> M.</w:t>
      </w:r>
      <w:r w:rsidR="00090E54" w:rsidRPr="00AE51C7">
        <w:rPr>
          <w:rFonts w:ascii="Times New Roman" w:hAnsi="Times New Roman" w:cs="Times New Roman"/>
          <w:sz w:val="24"/>
          <w:szCs w:val="24"/>
        </w:rPr>
        <w:t xml:space="preserve"> 2017. Evaluation of improved food barley (</w:t>
      </w:r>
      <w:r w:rsidR="00090E54" w:rsidRPr="00AE51C7">
        <w:rPr>
          <w:rFonts w:ascii="Times New Roman" w:hAnsi="Times New Roman" w:cs="Times New Roman"/>
          <w:i/>
          <w:iCs/>
          <w:sz w:val="24"/>
          <w:szCs w:val="24"/>
        </w:rPr>
        <w:t xml:space="preserve">Hordeum vulgare </w:t>
      </w:r>
      <w:r w:rsidR="00090E54" w:rsidRPr="00AE51C7">
        <w:rPr>
          <w:rFonts w:ascii="Times New Roman" w:hAnsi="Times New Roman" w:cs="Times New Roman"/>
          <w:sz w:val="24"/>
          <w:szCs w:val="24"/>
        </w:rPr>
        <w:t xml:space="preserve">L.) varieties in the highland areas of </w:t>
      </w:r>
      <w:proofErr w:type="spellStart"/>
      <w:r w:rsidR="00090E54" w:rsidRPr="00AE51C7">
        <w:rPr>
          <w:rFonts w:ascii="Times New Roman" w:hAnsi="Times New Roman" w:cs="Times New Roman"/>
          <w:sz w:val="24"/>
          <w:szCs w:val="24"/>
        </w:rPr>
        <w:t>Kaffa</w:t>
      </w:r>
      <w:proofErr w:type="spellEnd"/>
      <w:r w:rsidR="00090E54" w:rsidRPr="00AE51C7">
        <w:rPr>
          <w:rFonts w:ascii="Times New Roman" w:hAnsi="Times New Roman" w:cs="Times New Roman"/>
          <w:sz w:val="24"/>
          <w:szCs w:val="24"/>
        </w:rPr>
        <w:t xml:space="preserve"> Zone, Southwestern Ethiopia. </w:t>
      </w:r>
      <w:r w:rsidR="00090E54" w:rsidRPr="00AE51C7">
        <w:rPr>
          <w:rFonts w:ascii="Times New Roman" w:hAnsi="Times New Roman" w:cs="Times New Roman"/>
          <w:i/>
          <w:iCs/>
          <w:sz w:val="24"/>
          <w:szCs w:val="24"/>
        </w:rPr>
        <w:t>Agriculture, Forestry and Fisheries</w:t>
      </w:r>
      <w:r w:rsidR="00090E54" w:rsidRPr="00AE51C7">
        <w:rPr>
          <w:rFonts w:ascii="Times New Roman" w:hAnsi="Times New Roman" w:cs="Times New Roman"/>
          <w:sz w:val="24"/>
          <w:szCs w:val="24"/>
        </w:rPr>
        <w:t>, 6(5)</w:t>
      </w:r>
      <w:r w:rsidR="00E4011F" w:rsidRPr="00AE51C7">
        <w:rPr>
          <w:rFonts w:ascii="Times New Roman" w:hAnsi="Times New Roman" w:cs="Times New Roman"/>
          <w:sz w:val="24"/>
          <w:szCs w:val="24"/>
        </w:rPr>
        <w:t>:</w:t>
      </w:r>
      <w:r w:rsidR="00090E54" w:rsidRPr="00AE51C7">
        <w:rPr>
          <w:rFonts w:ascii="Times New Roman" w:hAnsi="Times New Roman" w:cs="Times New Roman"/>
          <w:sz w:val="24"/>
          <w:szCs w:val="24"/>
        </w:rPr>
        <w:t xml:space="preserve"> 161-165.</w:t>
      </w:r>
      <w:r w:rsidR="00467307"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="00467307" w:rsidRPr="00AE51C7">
        <w:rPr>
          <w:rFonts w:ascii="Times New Roman" w:hAnsi="Times New Roman" w:cs="Times New Roman"/>
          <w:sz w:val="24"/>
          <w:szCs w:val="24"/>
          <w:u w:val="single"/>
        </w:rPr>
        <w:t>https://doi.org/</w:t>
      </w:r>
      <w:hyperlink r:id="rId11" w:tgtFrame="_blank" w:history="1">
        <w:r w:rsidR="00467307" w:rsidRPr="00AE51C7">
          <w:rPr>
            <w:rStyle w:val="Hyperlink"/>
            <w:rFonts w:ascii="Times New Roman" w:hAnsi="Times New Roman" w:cs="Times New Roman"/>
            <w:sz w:val="24"/>
            <w:szCs w:val="24"/>
          </w:rPr>
          <w:t>10.11648/j.aff.20170605.13</w:t>
        </w:r>
      </w:hyperlink>
    </w:p>
    <w:p w:rsidR="00090E54" w:rsidRPr="002B2A26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sz w:val="24"/>
          <w:szCs w:val="24"/>
        </w:rPr>
        <w:t xml:space="preserve">SAS Institute Inc. 2016. SAS/STAT User’s Guide, Version 9, Carry, NC, USA. </w:t>
      </w:r>
    </w:p>
    <w:p w:rsidR="00090E54" w:rsidRPr="002B2A26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bCs/>
          <w:color w:val="1F1F1F"/>
          <w:sz w:val="24"/>
          <w:szCs w:val="24"/>
        </w:rPr>
      </w:pPr>
      <w:proofErr w:type="spellStart"/>
      <w:r w:rsidRPr="002B2A26">
        <w:rPr>
          <w:rFonts w:ascii="Times New Roman" w:hAnsi="Times New Roman" w:cs="Times New Roman"/>
          <w:sz w:val="24"/>
          <w:szCs w:val="24"/>
        </w:rPr>
        <w:lastRenderedPageBreak/>
        <w:t>Shibeshi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>, S.</w:t>
      </w:r>
      <w:r w:rsidR="00ED1407">
        <w:rPr>
          <w:rFonts w:ascii="Times New Roman" w:hAnsi="Times New Roman" w:cs="Times New Roman"/>
          <w:sz w:val="24"/>
          <w:szCs w:val="24"/>
        </w:rPr>
        <w:t>,</w:t>
      </w:r>
      <w:r w:rsidRPr="002B2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2A26">
        <w:rPr>
          <w:rFonts w:ascii="Times New Roman" w:hAnsi="Times New Roman" w:cs="Times New Roman"/>
          <w:sz w:val="24"/>
          <w:szCs w:val="24"/>
        </w:rPr>
        <w:t>Mekiso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 xml:space="preserve">, M. 2022. Performance evaluation </w:t>
      </w:r>
      <w:r w:rsidR="00ED0194" w:rsidRPr="00AE51C7">
        <w:rPr>
          <w:rFonts w:ascii="Times New Roman" w:hAnsi="Times New Roman" w:cs="Times New Roman"/>
          <w:sz w:val="24"/>
          <w:szCs w:val="24"/>
        </w:rPr>
        <w:t>and</w:t>
      </w:r>
      <w:r w:rsidR="00ED0194">
        <w:rPr>
          <w:rFonts w:ascii="Times New Roman" w:hAnsi="Times New Roman" w:cs="Times New Roman"/>
          <w:sz w:val="24"/>
          <w:szCs w:val="24"/>
        </w:rPr>
        <w:t xml:space="preserve"> </w:t>
      </w:r>
      <w:r w:rsidRPr="002B2A26">
        <w:rPr>
          <w:rFonts w:ascii="Times New Roman" w:hAnsi="Times New Roman" w:cs="Times New Roman"/>
          <w:sz w:val="24"/>
          <w:szCs w:val="24"/>
        </w:rPr>
        <w:t>yield stability test of released food barley (</w:t>
      </w:r>
      <w:r w:rsidRPr="002B2A26">
        <w:rPr>
          <w:rFonts w:ascii="Times New Roman" w:hAnsi="Times New Roman" w:cs="Times New Roman"/>
          <w:i/>
          <w:sz w:val="24"/>
          <w:szCs w:val="24"/>
        </w:rPr>
        <w:t>Hordeum vulgare</w:t>
      </w:r>
      <w:r w:rsidRPr="002B2A26">
        <w:rPr>
          <w:rFonts w:ascii="Times New Roman" w:hAnsi="Times New Roman" w:cs="Times New Roman"/>
          <w:sz w:val="24"/>
          <w:szCs w:val="24"/>
        </w:rPr>
        <w:t xml:space="preserve"> L.) varieties in highland areas of </w:t>
      </w:r>
      <w:proofErr w:type="spellStart"/>
      <w:r w:rsidRPr="002B2A26">
        <w:rPr>
          <w:rFonts w:ascii="Times New Roman" w:hAnsi="Times New Roman" w:cs="Times New Roman"/>
          <w:sz w:val="24"/>
          <w:szCs w:val="24"/>
        </w:rPr>
        <w:t>Siltie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2A26">
        <w:rPr>
          <w:rFonts w:ascii="Times New Roman" w:hAnsi="Times New Roman" w:cs="Times New Roman"/>
          <w:sz w:val="24"/>
          <w:szCs w:val="24"/>
        </w:rPr>
        <w:t>Gurage</w:t>
      </w:r>
      <w:proofErr w:type="spellEnd"/>
      <w:r w:rsidRPr="002B2A26">
        <w:rPr>
          <w:rFonts w:ascii="Times New Roman" w:hAnsi="Times New Roman" w:cs="Times New Roman"/>
          <w:sz w:val="24"/>
          <w:szCs w:val="24"/>
        </w:rPr>
        <w:t xml:space="preserve"> Zones. </w:t>
      </w:r>
      <w:r w:rsidRPr="002B2A26">
        <w:rPr>
          <w:rFonts w:ascii="Times New Roman" w:hAnsi="Times New Roman" w:cs="Times New Roman"/>
          <w:bCs/>
          <w:i/>
          <w:color w:val="1F1F1F"/>
          <w:sz w:val="24"/>
          <w:szCs w:val="24"/>
        </w:rPr>
        <w:t xml:space="preserve">Advances in Agriculture, Food Science and Forestry, </w:t>
      </w:r>
      <w:r w:rsidRPr="002B2A26">
        <w:rPr>
          <w:rFonts w:ascii="Times New Roman" w:hAnsi="Times New Roman" w:cs="Times New Roman"/>
          <w:bCs/>
          <w:color w:val="1F1F1F"/>
          <w:sz w:val="24"/>
          <w:szCs w:val="24"/>
        </w:rPr>
        <w:t>10(2): 12-23.</w:t>
      </w:r>
    </w:p>
    <w:p w:rsidR="00090E54" w:rsidRPr="002B2A26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E51C7">
        <w:rPr>
          <w:rFonts w:ascii="Times New Roman" w:hAnsi="Times New Roman" w:cs="Times New Roman"/>
          <w:sz w:val="24"/>
          <w:szCs w:val="24"/>
        </w:rPr>
        <w:t xml:space="preserve">Shimelis, F., </w:t>
      </w:r>
      <w:proofErr w:type="spellStart"/>
      <w:r w:rsidRPr="00AE51C7">
        <w:rPr>
          <w:rFonts w:ascii="Times New Roman" w:hAnsi="Times New Roman" w:cs="Times New Roman"/>
          <w:sz w:val="24"/>
          <w:szCs w:val="24"/>
        </w:rPr>
        <w:t>Dobocha</w:t>
      </w:r>
      <w:proofErr w:type="spellEnd"/>
      <w:r w:rsidRPr="00AE51C7">
        <w:rPr>
          <w:rFonts w:ascii="Times New Roman" w:hAnsi="Times New Roman" w:cs="Times New Roman"/>
          <w:sz w:val="24"/>
          <w:szCs w:val="24"/>
        </w:rPr>
        <w:t xml:space="preserve">, 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D., </w:t>
      </w:r>
      <w:r w:rsidRPr="00AE51C7">
        <w:rPr>
          <w:rFonts w:ascii="Times New Roman" w:hAnsi="Times New Roman" w:cs="Times New Roman"/>
          <w:sz w:val="24"/>
          <w:szCs w:val="24"/>
        </w:rPr>
        <w:t>Admasu,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 A., </w:t>
      </w:r>
      <w:r w:rsidRPr="00AE51C7">
        <w:rPr>
          <w:rFonts w:ascii="Times New Roman" w:hAnsi="Times New Roman" w:cs="Times New Roman"/>
          <w:sz w:val="24"/>
          <w:szCs w:val="24"/>
        </w:rPr>
        <w:t xml:space="preserve">Bekele, 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D., </w:t>
      </w:r>
      <w:r w:rsidRPr="00AE51C7">
        <w:rPr>
          <w:rFonts w:ascii="Times New Roman" w:hAnsi="Times New Roman" w:cs="Times New Roman"/>
          <w:sz w:val="24"/>
          <w:szCs w:val="24"/>
        </w:rPr>
        <w:t>Mulatu</w:t>
      </w:r>
      <w:r w:rsidR="00E4011F" w:rsidRPr="00AE51C7">
        <w:rPr>
          <w:rFonts w:ascii="Times New Roman" w:hAnsi="Times New Roman" w:cs="Times New Roman"/>
          <w:sz w:val="24"/>
          <w:szCs w:val="24"/>
        </w:rPr>
        <w:t>, Z.</w:t>
      </w:r>
      <w:r w:rsidR="00ED1407" w:rsidRPr="00AE51C7">
        <w:rPr>
          <w:rFonts w:ascii="Times New Roman" w:hAnsi="Times New Roman" w:cs="Times New Roman"/>
          <w:sz w:val="24"/>
          <w:szCs w:val="24"/>
        </w:rPr>
        <w:t>,</w:t>
      </w:r>
      <w:r w:rsidRPr="00AE51C7">
        <w:rPr>
          <w:rFonts w:ascii="Times New Roman" w:hAnsi="Times New Roman" w:cs="Times New Roman"/>
          <w:sz w:val="24"/>
          <w:szCs w:val="24"/>
        </w:rPr>
        <w:t xml:space="preserve"> and Worku, 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W. </w:t>
      </w:r>
      <w:r w:rsidRPr="00AE51C7">
        <w:rPr>
          <w:rFonts w:ascii="Times New Roman" w:hAnsi="Times New Roman" w:cs="Times New Roman"/>
          <w:sz w:val="24"/>
          <w:szCs w:val="24"/>
        </w:rPr>
        <w:t xml:space="preserve">2022. Response of different fertilizer levels on grain yield and yield components of food barley varieties at Arsi </w:t>
      </w:r>
      <w:r w:rsidR="00EE39C6" w:rsidRPr="00AE51C7">
        <w:rPr>
          <w:rFonts w:ascii="Times New Roman" w:hAnsi="Times New Roman" w:cs="Times New Roman"/>
          <w:sz w:val="24"/>
          <w:szCs w:val="24"/>
        </w:rPr>
        <w:t>z</w:t>
      </w:r>
      <w:r w:rsidRPr="00AE51C7">
        <w:rPr>
          <w:rFonts w:ascii="Times New Roman" w:hAnsi="Times New Roman" w:cs="Times New Roman"/>
          <w:sz w:val="24"/>
          <w:szCs w:val="24"/>
        </w:rPr>
        <w:t>one, Ethiopia.</w:t>
      </w:r>
      <w:r w:rsidR="00EE47F6"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i/>
          <w:sz w:val="24"/>
          <w:szCs w:val="24"/>
        </w:rPr>
        <w:t>Int. J. Appl. Agric. Sci</w:t>
      </w:r>
      <w:r w:rsidRPr="00AE51C7">
        <w:rPr>
          <w:rFonts w:ascii="Times New Roman" w:hAnsi="Times New Roman" w:cs="Times New Roman"/>
          <w:sz w:val="24"/>
          <w:szCs w:val="24"/>
        </w:rPr>
        <w:t>., 8</w:t>
      </w:r>
      <w:r w:rsidR="00EE39C6" w:rsidRPr="00AE51C7">
        <w:rPr>
          <w:rFonts w:ascii="Times New Roman" w:hAnsi="Times New Roman" w:cs="Times New Roman"/>
          <w:sz w:val="24"/>
          <w:szCs w:val="24"/>
        </w:rPr>
        <w:t>(1)</w:t>
      </w:r>
      <w:r w:rsidRPr="00AE51C7">
        <w:rPr>
          <w:rFonts w:ascii="Times New Roman" w:hAnsi="Times New Roman" w:cs="Times New Roman"/>
          <w:sz w:val="24"/>
          <w:szCs w:val="24"/>
        </w:rPr>
        <w:t>: 57-63.</w:t>
      </w:r>
    </w:p>
    <w:p w:rsidR="00090E54" w:rsidRPr="002B2A26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B2A26">
        <w:rPr>
          <w:rFonts w:ascii="Times New Roman" w:hAnsi="Times New Roman" w:cs="Times New Roman"/>
          <w:bCs/>
          <w:sz w:val="24"/>
          <w:szCs w:val="24"/>
        </w:rPr>
        <w:t xml:space="preserve">Tilahun, M., </w:t>
      </w:r>
      <w:proofErr w:type="spellStart"/>
      <w:r w:rsidRPr="002B2A26">
        <w:rPr>
          <w:rFonts w:ascii="Times New Roman" w:hAnsi="Times New Roman" w:cs="Times New Roman"/>
          <w:bCs/>
          <w:sz w:val="24"/>
          <w:szCs w:val="24"/>
        </w:rPr>
        <w:t>Azanaw</w:t>
      </w:r>
      <w:proofErr w:type="spellEnd"/>
      <w:r w:rsidRPr="002B2A26">
        <w:rPr>
          <w:rFonts w:ascii="Times New Roman" w:hAnsi="Times New Roman" w:cs="Times New Roman"/>
          <w:bCs/>
          <w:sz w:val="24"/>
          <w:szCs w:val="24"/>
        </w:rPr>
        <w:t>, A.</w:t>
      </w:r>
      <w:r w:rsidR="00ED1407">
        <w:rPr>
          <w:rFonts w:ascii="Times New Roman" w:hAnsi="Times New Roman" w:cs="Times New Roman"/>
          <w:bCs/>
          <w:sz w:val="24"/>
          <w:szCs w:val="24"/>
        </w:rPr>
        <w:t>,</w:t>
      </w:r>
      <w:r w:rsidRPr="002B2A26">
        <w:rPr>
          <w:rFonts w:ascii="Times New Roman" w:hAnsi="Times New Roman" w:cs="Times New Roman"/>
          <w:bCs/>
          <w:sz w:val="24"/>
          <w:szCs w:val="24"/>
        </w:rPr>
        <w:t xml:space="preserve"> and Tilahun, G. 2015. Participatory evaluation and promotion of improved food barley varieties in the highlands of northwestern Ethiopia.</w:t>
      </w:r>
      <w:r w:rsidRPr="002B2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A26">
        <w:rPr>
          <w:rFonts w:ascii="Times New Roman" w:hAnsi="Times New Roman" w:cs="Times New Roman"/>
          <w:i/>
          <w:sz w:val="24"/>
          <w:szCs w:val="24"/>
        </w:rPr>
        <w:t>Wudpecker</w:t>
      </w:r>
      <w:proofErr w:type="spellEnd"/>
      <w:r w:rsidRPr="002B2A26">
        <w:rPr>
          <w:rFonts w:ascii="Times New Roman" w:hAnsi="Times New Roman" w:cs="Times New Roman"/>
          <w:i/>
          <w:sz w:val="24"/>
          <w:szCs w:val="24"/>
        </w:rPr>
        <w:t xml:space="preserve"> Journal of Agricultural Research</w:t>
      </w:r>
      <w:r w:rsidR="008C5509">
        <w:rPr>
          <w:rFonts w:ascii="Times New Roman" w:hAnsi="Times New Roman" w:cs="Times New Roman"/>
          <w:sz w:val="24"/>
          <w:szCs w:val="24"/>
        </w:rPr>
        <w:t xml:space="preserve">, </w:t>
      </w:r>
      <w:r w:rsidRPr="002B2A26">
        <w:rPr>
          <w:rFonts w:ascii="Times New Roman" w:hAnsi="Times New Roman" w:cs="Times New Roman"/>
          <w:sz w:val="24"/>
          <w:szCs w:val="24"/>
        </w:rPr>
        <w:t>4(3): 050</w:t>
      </w:r>
      <w:r w:rsidR="008C5509">
        <w:rPr>
          <w:rFonts w:ascii="Times New Roman" w:hAnsi="Times New Roman" w:cs="Times New Roman"/>
          <w:sz w:val="24"/>
          <w:szCs w:val="24"/>
        </w:rPr>
        <w:t>-</w:t>
      </w:r>
      <w:r w:rsidRPr="002B2A26">
        <w:rPr>
          <w:rFonts w:ascii="Times New Roman" w:hAnsi="Times New Roman" w:cs="Times New Roman"/>
          <w:sz w:val="24"/>
          <w:szCs w:val="24"/>
        </w:rPr>
        <w:t xml:space="preserve">053. </w:t>
      </w:r>
    </w:p>
    <w:p w:rsidR="00090E54" w:rsidRPr="002B2A26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E51C7">
        <w:rPr>
          <w:rFonts w:ascii="Times New Roman" w:hAnsi="Times New Roman" w:cs="Times New Roman"/>
          <w:sz w:val="24"/>
          <w:szCs w:val="24"/>
        </w:rPr>
        <w:t>Tolesa,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sz w:val="24"/>
          <w:szCs w:val="24"/>
        </w:rPr>
        <w:t>T., Ashagre,</w:t>
      </w:r>
      <w:r w:rsidR="00E4011F"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sz w:val="24"/>
          <w:szCs w:val="24"/>
        </w:rPr>
        <w:t>H</w:t>
      </w:r>
      <w:r w:rsidR="00E4011F" w:rsidRPr="00AE51C7">
        <w:rPr>
          <w:rFonts w:ascii="Times New Roman" w:hAnsi="Times New Roman" w:cs="Times New Roman"/>
          <w:sz w:val="24"/>
          <w:szCs w:val="24"/>
        </w:rPr>
        <w:t>.</w:t>
      </w:r>
      <w:r w:rsidR="00ED1407" w:rsidRPr="00AE51C7">
        <w:rPr>
          <w:rFonts w:ascii="Times New Roman" w:hAnsi="Times New Roman" w:cs="Times New Roman"/>
          <w:sz w:val="24"/>
          <w:szCs w:val="24"/>
        </w:rPr>
        <w:t>,</w:t>
      </w:r>
      <w:r w:rsidRPr="00AE51C7">
        <w:rPr>
          <w:rFonts w:ascii="Times New Roman" w:hAnsi="Times New Roman" w:cs="Times New Roman"/>
          <w:sz w:val="24"/>
          <w:szCs w:val="24"/>
        </w:rPr>
        <w:t xml:space="preserve"> and Abera, T. 2019 Agronomic Performance of Food Barley (</w:t>
      </w:r>
      <w:r w:rsidRPr="00AE51C7">
        <w:rPr>
          <w:rFonts w:ascii="Times New Roman" w:hAnsi="Times New Roman" w:cs="Times New Roman"/>
          <w:i/>
          <w:iCs/>
          <w:sz w:val="24"/>
          <w:szCs w:val="24"/>
        </w:rPr>
        <w:t xml:space="preserve">Hordeum vulgare </w:t>
      </w:r>
      <w:r w:rsidRPr="00AE51C7">
        <w:rPr>
          <w:rFonts w:ascii="Times New Roman" w:hAnsi="Times New Roman" w:cs="Times New Roman"/>
          <w:sz w:val="24"/>
          <w:szCs w:val="24"/>
        </w:rPr>
        <w:t xml:space="preserve">L.) Varieties and Their Response to Seed Rate at </w:t>
      </w:r>
      <w:proofErr w:type="spellStart"/>
      <w:r w:rsidRPr="00AE51C7">
        <w:rPr>
          <w:rFonts w:ascii="Times New Roman" w:hAnsi="Times New Roman" w:cs="Times New Roman"/>
          <w:sz w:val="24"/>
          <w:szCs w:val="24"/>
        </w:rPr>
        <w:t>Elfeta</w:t>
      </w:r>
      <w:proofErr w:type="spellEnd"/>
      <w:r w:rsidRPr="00AE51C7">
        <w:rPr>
          <w:rFonts w:ascii="Times New Roman" w:hAnsi="Times New Roman" w:cs="Times New Roman"/>
          <w:sz w:val="24"/>
          <w:szCs w:val="24"/>
        </w:rPr>
        <w:t xml:space="preserve"> District, West Showa Zone, Oromia National Regional State. </w:t>
      </w:r>
      <w:r w:rsidRPr="00AE51C7">
        <w:rPr>
          <w:rFonts w:ascii="Times New Roman" w:hAnsi="Times New Roman" w:cs="Times New Roman"/>
          <w:i/>
          <w:sz w:val="24"/>
          <w:szCs w:val="24"/>
        </w:rPr>
        <w:t>Journal of Science and Sustainable Development</w:t>
      </w:r>
      <w:r w:rsidR="008C5509" w:rsidRPr="00AE51C7">
        <w:rPr>
          <w:rFonts w:ascii="Times New Roman" w:hAnsi="Times New Roman" w:cs="Times New Roman"/>
          <w:sz w:val="24"/>
          <w:szCs w:val="24"/>
        </w:rPr>
        <w:t xml:space="preserve">, </w:t>
      </w:r>
      <w:r w:rsidRPr="00AE51C7">
        <w:rPr>
          <w:rFonts w:ascii="Times New Roman" w:hAnsi="Times New Roman" w:cs="Times New Roman"/>
          <w:sz w:val="24"/>
          <w:szCs w:val="24"/>
        </w:rPr>
        <w:t>7(1):</w:t>
      </w:r>
      <w:r w:rsidR="008C5509" w:rsidRPr="00AE51C7">
        <w:rPr>
          <w:rFonts w:ascii="Times New Roman" w:hAnsi="Times New Roman" w:cs="Times New Roman"/>
          <w:sz w:val="24"/>
          <w:szCs w:val="24"/>
        </w:rPr>
        <w:t xml:space="preserve"> </w:t>
      </w:r>
      <w:r w:rsidRPr="00AE51C7">
        <w:rPr>
          <w:rFonts w:ascii="Times New Roman" w:hAnsi="Times New Roman" w:cs="Times New Roman"/>
          <w:sz w:val="24"/>
          <w:szCs w:val="24"/>
        </w:rPr>
        <w:t>20-31.</w:t>
      </w:r>
      <w:r w:rsidR="00EE39C6" w:rsidRPr="00AE51C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EE39C6" w:rsidRPr="00AE51C7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https://doi.org/10.20372/au.jssd.7.1.2019.093</w:t>
        </w:r>
      </w:hyperlink>
    </w:p>
    <w:p w:rsidR="00090E54" w:rsidRPr="002B2A26" w:rsidRDefault="00090E54" w:rsidP="002B2A26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90E54" w:rsidRPr="002B2A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dministrator" w:date="2025-11-19T14:41:00Z" w:initials="A">
    <w:p w:rsidR="004D7177" w:rsidRPr="004D7177" w:rsidRDefault="004D7177" w:rsidP="004D7177">
      <w:pPr>
        <w:pStyle w:val="ListParagraph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rStyle w:val="CommentReference"/>
        </w:rPr>
        <w:annotationRef/>
      </w:r>
      <w:r w:rsidRPr="004D7177">
        <w:rPr>
          <w:sz w:val="28"/>
          <w:szCs w:val="28"/>
        </w:rPr>
        <w:t>This reference is cited in the text, but is missing from the reference list, please, complete the list or remove the reference from the text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B26" w:rsidRDefault="00B41B26" w:rsidP="006030F8">
      <w:pPr>
        <w:spacing w:after="0" w:line="240" w:lineRule="auto"/>
      </w:pPr>
      <w:r>
        <w:separator/>
      </w:r>
    </w:p>
  </w:endnote>
  <w:endnote w:type="continuationSeparator" w:id="0">
    <w:p w:rsidR="00B41B26" w:rsidRDefault="00B41B26" w:rsidP="0060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Ten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94" w:rsidRDefault="00E67C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94" w:rsidRDefault="00E67C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94" w:rsidRDefault="00E67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B26" w:rsidRDefault="00B41B26" w:rsidP="006030F8">
      <w:pPr>
        <w:spacing w:after="0" w:line="240" w:lineRule="auto"/>
      </w:pPr>
      <w:r>
        <w:separator/>
      </w:r>
    </w:p>
  </w:footnote>
  <w:footnote w:type="continuationSeparator" w:id="0">
    <w:p w:rsidR="00B41B26" w:rsidRDefault="00B41B26" w:rsidP="0060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94" w:rsidRDefault="00B41B26">
    <w:pPr>
      <w:pStyle w:val="Header"/>
    </w:pPr>
    <w:r>
      <w:rPr>
        <w:noProof/>
      </w:rPr>
      <w:pict w14:anchorId="233A64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172329" o:spid="_x0000_s2050" type="#_x0000_t136" style="position:absolute;margin-left:0;margin-top:0;width:555.05pt;height:104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94" w:rsidRDefault="00B41B26">
    <w:pPr>
      <w:pStyle w:val="Header"/>
    </w:pPr>
    <w:r>
      <w:rPr>
        <w:noProof/>
      </w:rPr>
      <w:pict w14:anchorId="1E7F0D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172330" o:spid="_x0000_s2051" type="#_x0000_t136" style="position:absolute;margin-left:0;margin-top:0;width:555.05pt;height:104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94" w:rsidRDefault="00B41B26">
    <w:pPr>
      <w:pStyle w:val="Header"/>
    </w:pPr>
    <w:r>
      <w:rPr>
        <w:noProof/>
      </w:rPr>
      <w:pict w14:anchorId="78BBBC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172328" o:spid="_x0000_s2049" type="#_x0000_t136" style="position:absolute;margin-left:0;margin-top:0;width:555.05pt;height:104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9pt;height:10.9pt" o:bullet="t">
        <v:imagedata r:id="rId1" o:title="art4BE6"/>
      </v:shape>
    </w:pict>
  </w:numPicBullet>
  <w:abstractNum w:abstractNumId="0">
    <w:nsid w:val="02366DF1"/>
    <w:multiLevelType w:val="hybridMultilevel"/>
    <w:tmpl w:val="EC0415AC"/>
    <w:lvl w:ilvl="0" w:tplc="BFB07D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220A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CEAD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A80F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C82B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2859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7444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EEBA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0E98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E9593B"/>
    <w:multiLevelType w:val="hybridMultilevel"/>
    <w:tmpl w:val="05A4E884"/>
    <w:lvl w:ilvl="0" w:tplc="9BD23D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74267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2893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A4EA1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A20E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677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EA23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EBD6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7EE6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EA1744A"/>
    <w:multiLevelType w:val="hybridMultilevel"/>
    <w:tmpl w:val="1AC6A3B4"/>
    <w:lvl w:ilvl="0" w:tplc="BA362E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B0A2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44795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81B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3410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D6C7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9E4B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ECBBE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C0CD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B37B90"/>
    <w:multiLevelType w:val="hybridMultilevel"/>
    <w:tmpl w:val="0E622EBE"/>
    <w:lvl w:ilvl="0" w:tplc="77465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42FC6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AA1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9E3BF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CE861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C6F7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8446E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E98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EE77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43622C"/>
    <w:multiLevelType w:val="hybridMultilevel"/>
    <w:tmpl w:val="04A0A8B2"/>
    <w:lvl w:ilvl="0" w:tplc="60B0A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D42D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18B3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AD9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856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1611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446C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9EB5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CDB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7869AF"/>
    <w:multiLevelType w:val="hybridMultilevel"/>
    <w:tmpl w:val="4C4E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17E04"/>
    <w:multiLevelType w:val="hybridMultilevel"/>
    <w:tmpl w:val="69BE0F92"/>
    <w:lvl w:ilvl="0" w:tplc="B6905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7C60A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50972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7EA4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50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8C4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20EC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5622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A0F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B3E669F"/>
    <w:multiLevelType w:val="hybridMultilevel"/>
    <w:tmpl w:val="3F7CDF54"/>
    <w:lvl w:ilvl="0" w:tplc="285482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84E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CC3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B2A6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6E97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CA5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040A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F2720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827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607F9C"/>
    <w:multiLevelType w:val="hybridMultilevel"/>
    <w:tmpl w:val="B6D80136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C6"/>
    <w:rsid w:val="00014B91"/>
    <w:rsid w:val="00017F9E"/>
    <w:rsid w:val="000324A3"/>
    <w:rsid w:val="0006144D"/>
    <w:rsid w:val="0006293E"/>
    <w:rsid w:val="0007262C"/>
    <w:rsid w:val="00075867"/>
    <w:rsid w:val="000767AA"/>
    <w:rsid w:val="00090E54"/>
    <w:rsid w:val="00093965"/>
    <w:rsid w:val="0009615F"/>
    <w:rsid w:val="000C1D7E"/>
    <w:rsid w:val="00103D42"/>
    <w:rsid w:val="00106B18"/>
    <w:rsid w:val="00117D9D"/>
    <w:rsid w:val="00124871"/>
    <w:rsid w:val="00140442"/>
    <w:rsid w:val="0014078C"/>
    <w:rsid w:val="00142855"/>
    <w:rsid w:val="00154909"/>
    <w:rsid w:val="001558BE"/>
    <w:rsid w:val="001604C6"/>
    <w:rsid w:val="001637CA"/>
    <w:rsid w:val="001662D6"/>
    <w:rsid w:val="00166D3E"/>
    <w:rsid w:val="00167AC4"/>
    <w:rsid w:val="0019649E"/>
    <w:rsid w:val="001A4F95"/>
    <w:rsid w:val="001A7EAD"/>
    <w:rsid w:val="001B1347"/>
    <w:rsid w:val="001B255B"/>
    <w:rsid w:val="001D09ED"/>
    <w:rsid w:val="001D1545"/>
    <w:rsid w:val="001D47BD"/>
    <w:rsid w:val="001E6622"/>
    <w:rsid w:val="001F37DC"/>
    <w:rsid w:val="001F4131"/>
    <w:rsid w:val="001F4941"/>
    <w:rsid w:val="00205454"/>
    <w:rsid w:val="00205B71"/>
    <w:rsid w:val="00205C39"/>
    <w:rsid w:val="0020757A"/>
    <w:rsid w:val="00231675"/>
    <w:rsid w:val="00237F77"/>
    <w:rsid w:val="00241629"/>
    <w:rsid w:val="002545E0"/>
    <w:rsid w:val="00254949"/>
    <w:rsid w:val="0025537D"/>
    <w:rsid w:val="00260850"/>
    <w:rsid w:val="00261103"/>
    <w:rsid w:val="00264285"/>
    <w:rsid w:val="00271F44"/>
    <w:rsid w:val="00274E54"/>
    <w:rsid w:val="002806A0"/>
    <w:rsid w:val="002941DD"/>
    <w:rsid w:val="00296856"/>
    <w:rsid w:val="002A1A7B"/>
    <w:rsid w:val="002A5202"/>
    <w:rsid w:val="002B1190"/>
    <w:rsid w:val="002B2A26"/>
    <w:rsid w:val="002B4BD2"/>
    <w:rsid w:val="002D3AC8"/>
    <w:rsid w:val="002E13F0"/>
    <w:rsid w:val="002E2964"/>
    <w:rsid w:val="002E7413"/>
    <w:rsid w:val="002F1620"/>
    <w:rsid w:val="002F70B6"/>
    <w:rsid w:val="00307C87"/>
    <w:rsid w:val="00313D5F"/>
    <w:rsid w:val="00317970"/>
    <w:rsid w:val="00333C5D"/>
    <w:rsid w:val="00334626"/>
    <w:rsid w:val="00344544"/>
    <w:rsid w:val="0034784E"/>
    <w:rsid w:val="00350FB3"/>
    <w:rsid w:val="00353EE8"/>
    <w:rsid w:val="00362FA2"/>
    <w:rsid w:val="003A2148"/>
    <w:rsid w:val="003A69D7"/>
    <w:rsid w:val="003B491C"/>
    <w:rsid w:val="003C4441"/>
    <w:rsid w:val="003D116F"/>
    <w:rsid w:val="003D7335"/>
    <w:rsid w:val="003D78C6"/>
    <w:rsid w:val="003E1BEA"/>
    <w:rsid w:val="00404502"/>
    <w:rsid w:val="00415261"/>
    <w:rsid w:val="004206B2"/>
    <w:rsid w:val="00430B6A"/>
    <w:rsid w:val="00432137"/>
    <w:rsid w:val="00436418"/>
    <w:rsid w:val="00436B8A"/>
    <w:rsid w:val="004546F7"/>
    <w:rsid w:val="00467307"/>
    <w:rsid w:val="0047499A"/>
    <w:rsid w:val="004803CD"/>
    <w:rsid w:val="00482417"/>
    <w:rsid w:val="004A0719"/>
    <w:rsid w:val="004C07C9"/>
    <w:rsid w:val="004D44B2"/>
    <w:rsid w:val="004D7177"/>
    <w:rsid w:val="004E1FA6"/>
    <w:rsid w:val="004E2AD1"/>
    <w:rsid w:val="004E5230"/>
    <w:rsid w:val="004E62BE"/>
    <w:rsid w:val="004F5998"/>
    <w:rsid w:val="0051313E"/>
    <w:rsid w:val="0051787C"/>
    <w:rsid w:val="00533086"/>
    <w:rsid w:val="00533CA9"/>
    <w:rsid w:val="00545F84"/>
    <w:rsid w:val="00550443"/>
    <w:rsid w:val="00555B16"/>
    <w:rsid w:val="00555E22"/>
    <w:rsid w:val="00560520"/>
    <w:rsid w:val="005638AA"/>
    <w:rsid w:val="00563BC1"/>
    <w:rsid w:val="00577F8A"/>
    <w:rsid w:val="00594222"/>
    <w:rsid w:val="00595E53"/>
    <w:rsid w:val="0059622C"/>
    <w:rsid w:val="005C2B47"/>
    <w:rsid w:val="005C7F09"/>
    <w:rsid w:val="005D27F7"/>
    <w:rsid w:val="005E1634"/>
    <w:rsid w:val="005F11AF"/>
    <w:rsid w:val="006004EA"/>
    <w:rsid w:val="006022A6"/>
    <w:rsid w:val="006030F8"/>
    <w:rsid w:val="00624BC7"/>
    <w:rsid w:val="00627BB7"/>
    <w:rsid w:val="00634E8C"/>
    <w:rsid w:val="006509E7"/>
    <w:rsid w:val="0065346E"/>
    <w:rsid w:val="0065539F"/>
    <w:rsid w:val="006709FC"/>
    <w:rsid w:val="006711AB"/>
    <w:rsid w:val="00691590"/>
    <w:rsid w:val="006917D9"/>
    <w:rsid w:val="006A39FE"/>
    <w:rsid w:val="006A5CA0"/>
    <w:rsid w:val="006A6934"/>
    <w:rsid w:val="006B3388"/>
    <w:rsid w:val="006B7DA4"/>
    <w:rsid w:val="006C155E"/>
    <w:rsid w:val="006C3E04"/>
    <w:rsid w:val="006F0D30"/>
    <w:rsid w:val="006F57B2"/>
    <w:rsid w:val="006F7687"/>
    <w:rsid w:val="006F7E36"/>
    <w:rsid w:val="00704A35"/>
    <w:rsid w:val="00707ADF"/>
    <w:rsid w:val="007213D7"/>
    <w:rsid w:val="007372A4"/>
    <w:rsid w:val="007406E0"/>
    <w:rsid w:val="00742EEE"/>
    <w:rsid w:val="00743D4F"/>
    <w:rsid w:val="00750E77"/>
    <w:rsid w:val="00774B74"/>
    <w:rsid w:val="007912C3"/>
    <w:rsid w:val="007A1280"/>
    <w:rsid w:val="007A5BC0"/>
    <w:rsid w:val="007A792D"/>
    <w:rsid w:val="007C55C9"/>
    <w:rsid w:val="007D3BF3"/>
    <w:rsid w:val="007E177B"/>
    <w:rsid w:val="007E34E6"/>
    <w:rsid w:val="00811BBF"/>
    <w:rsid w:val="00814AFB"/>
    <w:rsid w:val="00815CED"/>
    <w:rsid w:val="008419C5"/>
    <w:rsid w:val="0084332A"/>
    <w:rsid w:val="008442C8"/>
    <w:rsid w:val="00862095"/>
    <w:rsid w:val="0087554D"/>
    <w:rsid w:val="00881699"/>
    <w:rsid w:val="00882546"/>
    <w:rsid w:val="008A2526"/>
    <w:rsid w:val="008C2C3C"/>
    <w:rsid w:val="008C5509"/>
    <w:rsid w:val="008D3FE5"/>
    <w:rsid w:val="008D7E3B"/>
    <w:rsid w:val="008E0412"/>
    <w:rsid w:val="008F1B3B"/>
    <w:rsid w:val="008F2DF3"/>
    <w:rsid w:val="00901E40"/>
    <w:rsid w:val="00902F6E"/>
    <w:rsid w:val="00905A13"/>
    <w:rsid w:val="00920DBF"/>
    <w:rsid w:val="009251D8"/>
    <w:rsid w:val="009272EA"/>
    <w:rsid w:val="00930646"/>
    <w:rsid w:val="00931C6B"/>
    <w:rsid w:val="00940485"/>
    <w:rsid w:val="00963BE0"/>
    <w:rsid w:val="009668EB"/>
    <w:rsid w:val="00973269"/>
    <w:rsid w:val="00973EEF"/>
    <w:rsid w:val="0097781C"/>
    <w:rsid w:val="009A1C7B"/>
    <w:rsid w:val="009A672C"/>
    <w:rsid w:val="009D0A8A"/>
    <w:rsid w:val="009D45B7"/>
    <w:rsid w:val="009E08D2"/>
    <w:rsid w:val="009E2A78"/>
    <w:rsid w:val="00A02535"/>
    <w:rsid w:val="00A1558C"/>
    <w:rsid w:val="00A1715A"/>
    <w:rsid w:val="00A17594"/>
    <w:rsid w:val="00A35129"/>
    <w:rsid w:val="00A743DF"/>
    <w:rsid w:val="00A75BD8"/>
    <w:rsid w:val="00AA4C72"/>
    <w:rsid w:val="00AB027D"/>
    <w:rsid w:val="00AC680D"/>
    <w:rsid w:val="00AE4D28"/>
    <w:rsid w:val="00AE51C7"/>
    <w:rsid w:val="00AF2F3A"/>
    <w:rsid w:val="00AF7379"/>
    <w:rsid w:val="00B01B96"/>
    <w:rsid w:val="00B179E3"/>
    <w:rsid w:val="00B23163"/>
    <w:rsid w:val="00B34429"/>
    <w:rsid w:val="00B41B26"/>
    <w:rsid w:val="00B568C7"/>
    <w:rsid w:val="00B62952"/>
    <w:rsid w:val="00B728EB"/>
    <w:rsid w:val="00B72CE4"/>
    <w:rsid w:val="00B82FCE"/>
    <w:rsid w:val="00B96A06"/>
    <w:rsid w:val="00B97E83"/>
    <w:rsid w:val="00BA3AAD"/>
    <w:rsid w:val="00BE0DB0"/>
    <w:rsid w:val="00BE5113"/>
    <w:rsid w:val="00BE5964"/>
    <w:rsid w:val="00C13541"/>
    <w:rsid w:val="00C2302C"/>
    <w:rsid w:val="00C35D81"/>
    <w:rsid w:val="00C54937"/>
    <w:rsid w:val="00C73EB6"/>
    <w:rsid w:val="00C8721C"/>
    <w:rsid w:val="00C9145B"/>
    <w:rsid w:val="00C94015"/>
    <w:rsid w:val="00C9409C"/>
    <w:rsid w:val="00C94CE2"/>
    <w:rsid w:val="00CA25F7"/>
    <w:rsid w:val="00CA4DC7"/>
    <w:rsid w:val="00CA5F2A"/>
    <w:rsid w:val="00CA5FEB"/>
    <w:rsid w:val="00CA6221"/>
    <w:rsid w:val="00CB01D4"/>
    <w:rsid w:val="00CC3FFF"/>
    <w:rsid w:val="00CC41FA"/>
    <w:rsid w:val="00CC6815"/>
    <w:rsid w:val="00CD0AB2"/>
    <w:rsid w:val="00CD6012"/>
    <w:rsid w:val="00CD751C"/>
    <w:rsid w:val="00CE16C6"/>
    <w:rsid w:val="00CE295F"/>
    <w:rsid w:val="00CF2E1C"/>
    <w:rsid w:val="00D00410"/>
    <w:rsid w:val="00D13202"/>
    <w:rsid w:val="00D13B3E"/>
    <w:rsid w:val="00D23FBB"/>
    <w:rsid w:val="00D31055"/>
    <w:rsid w:val="00D314BA"/>
    <w:rsid w:val="00D35058"/>
    <w:rsid w:val="00D52E66"/>
    <w:rsid w:val="00D56E70"/>
    <w:rsid w:val="00D90EAC"/>
    <w:rsid w:val="00D955CA"/>
    <w:rsid w:val="00DA2FC2"/>
    <w:rsid w:val="00DB4C66"/>
    <w:rsid w:val="00DB7F5B"/>
    <w:rsid w:val="00DC7C30"/>
    <w:rsid w:val="00DE3AC6"/>
    <w:rsid w:val="00DE7377"/>
    <w:rsid w:val="00DF3138"/>
    <w:rsid w:val="00DF4FB9"/>
    <w:rsid w:val="00DF5658"/>
    <w:rsid w:val="00E016F6"/>
    <w:rsid w:val="00E1382E"/>
    <w:rsid w:val="00E4011F"/>
    <w:rsid w:val="00E4156D"/>
    <w:rsid w:val="00E41D9F"/>
    <w:rsid w:val="00E53F26"/>
    <w:rsid w:val="00E56AA2"/>
    <w:rsid w:val="00E63FCA"/>
    <w:rsid w:val="00E67C94"/>
    <w:rsid w:val="00E73FAA"/>
    <w:rsid w:val="00E81CAB"/>
    <w:rsid w:val="00E841BC"/>
    <w:rsid w:val="00EB0829"/>
    <w:rsid w:val="00EB2165"/>
    <w:rsid w:val="00EB254C"/>
    <w:rsid w:val="00EB3ACA"/>
    <w:rsid w:val="00EC126E"/>
    <w:rsid w:val="00EC5D13"/>
    <w:rsid w:val="00ED0194"/>
    <w:rsid w:val="00ED1407"/>
    <w:rsid w:val="00ED2466"/>
    <w:rsid w:val="00ED37E0"/>
    <w:rsid w:val="00ED532E"/>
    <w:rsid w:val="00EE39C6"/>
    <w:rsid w:val="00EE47F6"/>
    <w:rsid w:val="00EF548B"/>
    <w:rsid w:val="00F17D9E"/>
    <w:rsid w:val="00F345E4"/>
    <w:rsid w:val="00F4168C"/>
    <w:rsid w:val="00F4316B"/>
    <w:rsid w:val="00F472B5"/>
    <w:rsid w:val="00F5380F"/>
    <w:rsid w:val="00FB0C9D"/>
    <w:rsid w:val="00FB1B73"/>
    <w:rsid w:val="00FF002A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EC99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596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5964"/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fontstyle01">
    <w:name w:val="fontstyle01"/>
    <w:basedOn w:val="DefaultParagraphFont"/>
    <w:rsid w:val="00BE5964"/>
    <w:rPr>
      <w:rFonts w:ascii="TimesTen-Roman" w:hAnsi="TimesTen-Roman" w:hint="default"/>
      <w:b w:val="0"/>
      <w:bCs w:val="0"/>
      <w:i w:val="0"/>
      <w:iCs w:val="0"/>
      <w:color w:val="231F20"/>
      <w:sz w:val="18"/>
      <w:szCs w:val="18"/>
    </w:rPr>
  </w:style>
  <w:style w:type="table" w:styleId="TableGrid">
    <w:name w:val="Table Grid"/>
    <w:basedOn w:val="TableNormal"/>
    <w:uiPriority w:val="59"/>
    <w:rsid w:val="00BE5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E59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06"/>
    <w:rPr>
      <w:color w:val="0000FF" w:themeColor="hyperlink"/>
      <w:u w:val="single"/>
    </w:rPr>
  </w:style>
  <w:style w:type="paragraph" w:customStyle="1" w:styleId="Default">
    <w:name w:val="Default"/>
    <w:rsid w:val="002B2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F8"/>
  </w:style>
  <w:style w:type="paragraph" w:styleId="Footer">
    <w:name w:val="footer"/>
    <w:basedOn w:val="Normal"/>
    <w:link w:val="FooterChar"/>
    <w:uiPriority w:val="99"/>
    <w:unhideWhenUsed/>
    <w:rsid w:val="00603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F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401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17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5964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Angsan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9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E5964"/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fontstyle01">
    <w:name w:val="fontstyle01"/>
    <w:basedOn w:val="DefaultParagraphFont"/>
    <w:rsid w:val="00BE5964"/>
    <w:rPr>
      <w:rFonts w:ascii="TimesTen-Roman" w:hAnsi="TimesTen-Roman" w:hint="default"/>
      <w:b w:val="0"/>
      <w:bCs w:val="0"/>
      <w:i w:val="0"/>
      <w:iCs w:val="0"/>
      <w:color w:val="231F20"/>
      <w:sz w:val="18"/>
      <w:szCs w:val="18"/>
    </w:rPr>
  </w:style>
  <w:style w:type="table" w:styleId="TableGrid">
    <w:name w:val="Table Grid"/>
    <w:basedOn w:val="TableNormal"/>
    <w:uiPriority w:val="59"/>
    <w:rsid w:val="00BE59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E596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A06"/>
    <w:rPr>
      <w:color w:val="0000FF" w:themeColor="hyperlink"/>
      <w:u w:val="single"/>
    </w:rPr>
  </w:style>
  <w:style w:type="paragraph" w:customStyle="1" w:styleId="Default">
    <w:name w:val="Default"/>
    <w:rsid w:val="002B2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3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0F8"/>
  </w:style>
  <w:style w:type="paragraph" w:styleId="Footer">
    <w:name w:val="footer"/>
    <w:basedOn w:val="Normal"/>
    <w:link w:val="FooterChar"/>
    <w:uiPriority w:val="99"/>
    <w:unhideWhenUsed/>
    <w:rsid w:val="006030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0F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401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7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30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919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81511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295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1751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04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3075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1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0216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62509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23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92919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534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i.org/10.20372/au.jssd.7.1.2019.093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i.org/10.11648/j.aff.20170605.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i.org/10.17311/tas.2023.281.28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20431/2454-6224.0508001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SDI 1055</cp:lastModifiedBy>
  <cp:revision>25</cp:revision>
  <dcterms:created xsi:type="dcterms:W3CDTF">2025-11-09T10:14:00Z</dcterms:created>
  <dcterms:modified xsi:type="dcterms:W3CDTF">2025-11-20T09:03:00Z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f761adee-f587-41e9-ba01-40cdff7906d7</vt:lpwstr>
  </property>
</Properties>
</file>