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E58F" w14:textId="77777777" w:rsidR="008B2985" w:rsidRDefault="00000000">
      <w:pPr>
        <w:pStyle w:val="Title"/>
        <w:rPr>
          <w:rFonts w:ascii="Times New Roman" w:eastAsia="SimSun" w:hAnsi="Times New Roman" w:cs="Times New Roman"/>
          <w:b/>
          <w:bCs/>
          <w:color w:val="auto"/>
          <w:sz w:val="20"/>
          <w:szCs w:val="20"/>
        </w:rPr>
      </w:pPr>
      <w:r>
        <w:rPr>
          <w:rFonts w:ascii="Times New Roman" w:eastAsia="SimSun" w:hAnsi="Times New Roman" w:cs="Times New Roman"/>
          <w:b/>
          <w:bCs/>
          <w:color w:val="auto"/>
          <w:sz w:val="20"/>
          <w:szCs w:val="20"/>
        </w:rPr>
        <w:t>Interpretable Machine Learning through Mathematical Frameworks of Explainable Artificial Intelligence(XAI)</w:t>
      </w:r>
    </w:p>
    <w:p w14:paraId="41F82A78" w14:textId="6311A08F" w:rsidR="008B2985" w:rsidRDefault="00000000" w:rsidP="007B763B">
      <w:pPr>
        <w:spacing w:before="100" w:beforeAutospacing="1" w:after="100" w:afterAutospacing="1" w:line="240" w:lineRule="auto"/>
      </w:pPr>
      <w:r>
        <w:rPr>
          <w:rFonts w:eastAsia="Times New Roman" w:cs="Times New Roman"/>
          <w:b/>
          <w:bCs/>
          <w:sz w:val="20"/>
          <w:szCs w:val="20"/>
        </w:rPr>
        <w:t xml:space="preserve">                                                            </w:t>
      </w:r>
    </w:p>
    <w:p w14:paraId="68820E4A" w14:textId="77777777" w:rsidR="008B2985" w:rsidRDefault="008B2985">
      <w:pPr>
        <w:pStyle w:val="Heading1"/>
      </w:pPr>
    </w:p>
    <w:p w14:paraId="606B1EC6" w14:textId="77777777" w:rsidR="008B2985" w:rsidRDefault="00000000">
      <w:pPr>
        <w:pStyle w:val="Heading1"/>
      </w:pPr>
      <w:r>
        <w:t>Abstract</w:t>
      </w:r>
    </w:p>
    <w:p w14:paraId="08886F5E" w14:textId="77777777" w:rsidR="008B2985" w:rsidRDefault="00000000">
      <w:r>
        <w:t>The rapid integration of Artificial Intelligence (AI) across healthcare, finance, governance, and other high-stakes sectors necessitates robust mechanisms for transparency, accountability, and trust. Explainable Artificial Intelligence (XAI) addresses this need by providing methods to make model decisions understandable to humans. This paper develops mathematical frameworks that embed interpretability into machine learning models, focusing on symbolic logic, causal inference, probabilistic graphical models, and formal measures of explanation. We review and synthesise existing XAI techniques such as LIME and SHAP, critique their strengths and limitations, and propose a hybrid neuro-symbolic approach that integrates rule-based symbolic reasoning with statistical learning. A detailed healthcare case study demonstrates how the framework yields transparent diagnostic rules, preserves predictive performance, and enhances clinician trust. We conclude with a discussion on scalability, fairness-aware explainability, and directions for future research.</w:t>
      </w:r>
      <w:r>
        <w:br/>
      </w:r>
      <w:r>
        <w:br/>
      </w:r>
    </w:p>
    <w:p w14:paraId="75253007" w14:textId="77777777" w:rsidR="008B2985" w:rsidRDefault="00000000">
      <w:pPr>
        <w:pStyle w:val="Heading1"/>
      </w:pPr>
      <w:r>
        <w:t>I. Introduction</w:t>
      </w:r>
    </w:p>
    <w:p w14:paraId="2EB0764E" w14:textId="77777777" w:rsidR="008B2985" w:rsidRDefault="00000000">
      <w:r>
        <w:br/>
      </w:r>
      <w:r>
        <w:br/>
        <w:t>Artificial Intelligence (AI) has transformed many aspects of human life and industrial practice over the last decade. From image recognition and natural language processing to autonomous systems and medical diagnostics, machine learning models now routinely make predictions that influence individual livelihoods and societal outcomes. While the predictive capabilities of modern algorithms have improved markedly, this progress has been accompanied by an increase in model complexity. Complex models—particularly ensemble methods and deep neural networks—often behave as 'black boxes', providing high accuracy but little transparency regarding the reasoning that produced a given prediction. This opacity can be problematic when decisions have legal, ethical, medical, or financial consequences for individuals or groups. Trust, accountability, and reproducibility demand that stakeholders be able to understand, interrogate, and challenge algorithmic decisions.</w:t>
      </w:r>
      <w:r>
        <w:br/>
      </w:r>
      <w:r>
        <w:lastRenderedPageBreak/>
        <w:br/>
      </w:r>
    </w:p>
    <w:p w14:paraId="42B74841" w14:textId="77777777" w:rsidR="008B2985" w:rsidRDefault="00000000">
      <w:r>
        <w:t>Explainability, the capacity of a system to provide understandable rationales for its outputs, has emerged as a central research area in machine learning. Explainable Artificial Intelligence (XAI) encompasses a diverse array of methods and philosophies aimed at making algorithms more transparent and their outputs more actionable for humans. Some approaches seek to provide post-hoc explanations for complex models—tools that analyze a model's behaviour after training—while other methods explicitly design interpretable or intrinsically transparent models. The debate between post-hoc explainability and inherently interpretable models has become a key theme in the XAI literature: scholars such as Rudin (2019) argue that for high-stakes decisions it is preferable to use models that are inherently interpretable rather than rely on explanations of black boxes. This paper embraces a middle path: it develops mathematical frameworks that render models interpretable by construction, while retaining flexibility to integrate with powerful statistical learners where necessary.</w:t>
      </w:r>
      <w:r>
        <w:br/>
      </w:r>
      <w:r>
        <w:br/>
      </w:r>
    </w:p>
    <w:p w14:paraId="0C5BCF1E" w14:textId="77777777" w:rsidR="008B2985" w:rsidRDefault="00000000">
      <w:r>
        <w:t>The objectives of this paper are fourfold. First, we present a coherent taxonomy of XAI approaches that synthesizes existing definitions and taxonomies from the literature. Second, we develop mathematical frameworks—centered on symbolic logic, causal reasoning, and probabilistic graphical models—that can be integrated into learning algorithms to provide explanations grounded in formal reasoning. Third, we provide a comprehensive case study in healthcare showing the practical application of these frameworks in diagnostic decision-making. Finally, we discuss evaluation metrics for explainability, trade-offs between interpretability and predictive performance, and open research challenges.</w:t>
      </w:r>
      <w:r>
        <w:br/>
      </w:r>
      <w:r>
        <w:br/>
      </w:r>
    </w:p>
    <w:p w14:paraId="39255BC9" w14:textId="77777777" w:rsidR="008B2985" w:rsidRDefault="00000000">
      <w:r>
        <w:t>The remainder of the paper is organized as follows. Section II reviews relevant literature and positions our contribution relative to existing work. Section III introduces mathematical foundations and formal definitions for explanations and interpretability. Section IV outlines the proposed methodology, including knowledge representation, rule induction, and hybrid neuro-symbolic architectures. Section V presents a healthcare case study and empirical evaluation. Section VI discusses results, limitations, and ethical considerations. Section VII outlines avenues for future research, and Section VIII concludes the paper.</w:t>
      </w:r>
      <w:r>
        <w:br/>
      </w:r>
      <w:r>
        <w:br/>
      </w:r>
    </w:p>
    <w:p w14:paraId="693EF619" w14:textId="77777777" w:rsidR="008B2985" w:rsidRDefault="00000000">
      <w:pPr>
        <w:pStyle w:val="Heading1"/>
      </w:pPr>
      <w:r>
        <w:lastRenderedPageBreak/>
        <w:t>II. Literature Review</w:t>
      </w:r>
    </w:p>
    <w:p w14:paraId="2F74133F" w14:textId="77777777" w:rsidR="008B2985" w:rsidRDefault="00000000">
      <w:r>
        <w:br/>
      </w:r>
      <w:r>
        <w:br/>
        <w:t>The field of Explainable Artificial Intelligence has grown rapidly since the early 2010s. A variety of surveys and taxonomies have sought to organize the space of methods, clarifying distinctions such as model-agnostic versus model-specific, local versus global, post-hoc versus ante-hoc (intrinsic) explainability, and surrogate versus saliency-based approaches. Arrieta et al. (2020) provide a comprehensive survey and taxonomy, highlighting both conceptual frameworks and practical tools. Foundational work by Ribeiro et al. (2016) introduced LIME, a method for local, model-agnostic explanations, which constructs interpretable surrogate models in the neighbourhood of individual predictions. Lundberg and Lee (2017) proposed SHAP, an additive feature attribution method grounded in cooperative game theory that yields consistent feature importance values across models. These two approaches have become standard tools for model interpretability in practice and research.</w:t>
      </w:r>
      <w:r>
        <w:br/>
      </w:r>
      <w:r>
        <w:br/>
      </w:r>
    </w:p>
    <w:p w14:paraId="13131C86" w14:textId="77777777" w:rsidR="008B2985" w:rsidRDefault="00000000">
      <w:r>
        <w:t>A parallel strand of research advocates for inherently interpretable models. Rudin (2019) famously argued that, for many high-stakes applications, using models that are transparent by design is preferable to relying upon post-hoc explanations for black-box predictors. This view has motivated research into rule-based models, generalized additive models (GAMs), monotonic constraints, and other transparent architectures that trade off some flexibility for clarity of reasoning. Doshi-Velez &amp; Kim (2017) and Guidotti et al. (2018) discuss the challenges of defining and evaluating interpretability, arguing that rigor is needed in establishing when and how explanations are useful for stakeholders. Molnar's book (2020) provides practitioners a pragmatic guide to interpretable machine learning, cataloguing both model-agnostic and model-specific techniques.</w:t>
      </w:r>
      <w:r>
        <w:br/>
      </w:r>
      <w:r>
        <w:br/>
      </w:r>
    </w:p>
    <w:p w14:paraId="5F3A02D7" w14:textId="77777777" w:rsidR="008B2985" w:rsidRDefault="00000000">
      <w:r>
        <w:t xml:space="preserve">Beyond LIME and SHAP, the XAI toolkit includes counterfactual explanations, which explain model decisions by identifying minimal changes to input features that would alter the decision outcome. Counterfactuals are attractive because they align well with human reasoning about 'what-if' scenarios. Saliency maps and gradient-based attribution methods are widely used in computer vision to visualize which regions of an input image influenced a classification. Surrogate models, such as decision trees trained to mimic a complex model's outputs, provide global and local explanations depending on their design. Each approach carries strengths and limitations: saliency maps may be fragile and hard for non-experts to interpret; surrogate models may lack fidelity to the original model; and feature attributions may obscure causal structure by conflating correlation </w:t>
      </w:r>
      <w:r>
        <w:lastRenderedPageBreak/>
        <w:t>with causation.</w:t>
      </w:r>
      <w:r>
        <w:br/>
      </w:r>
      <w:r>
        <w:br/>
      </w:r>
    </w:p>
    <w:p w14:paraId="4F8BDADB" w14:textId="77777777" w:rsidR="008B2985" w:rsidRDefault="00000000">
      <w:r>
        <w:t>A growing body of work explores hybrid and neuro-symbolic approaches—combining statistical learning with symbolic reasoning to achieve both performance and explainability. Symbolic methods leverage logical predicates, rules, and knowledge bases to articulate explanations in human-readable form. Neuro-symbolic systems aim to integrate neural nets' pattern recognition abilities with symbolic systems' structured reasoning. These approaches facilitate formal reasoning, constraint enforcement, and the generation of counterfactual and causal explanations grounded in domain knowledge. However, scalability, integration complexity, and aligning continuous learning with discrete logic are active research challenges.</w:t>
      </w:r>
      <w:r>
        <w:br/>
      </w:r>
      <w:r>
        <w:br/>
      </w:r>
    </w:p>
    <w:p w14:paraId="4357DADA" w14:textId="77777777" w:rsidR="008B2985" w:rsidRDefault="00000000">
      <w:r>
        <w:t>Regulatory and ethical pressures have also shaped the field. Policies such as the European Union's AI Act proposals and the General Data Protection Regulation (GDPR) have stimulated demand for auditability and transparency in automated decision-making. Organizations and public agencies increasingly require interpretable systems for audit, compliance, and user rights. This regulatory environment underscores the practical importance of embedding explainability in AI systems rather than treating it as an afterthought.</w:t>
      </w:r>
    </w:p>
    <w:p w14:paraId="1C73A820" w14:textId="77777777" w:rsidR="008B2985" w:rsidRDefault="00000000">
      <w:r>
        <w:br/>
      </w:r>
      <w:r>
        <w:rPr>
          <w:rFonts w:ascii="Cambria" w:hAnsi="Cambria"/>
          <w:sz w:val="22"/>
        </w:rPr>
        <w:t xml:space="preserve">In parallel, recent studies have emphasized the necessity of formal evaluation metrics to quantify interpretability and ensure methodological rigor. Sovrano et al. (2023) introduced the Degree of Explainability (DoX) metric, which mathematically assesses how well explanations answer relevant “why” questions, providing a semantic foundation for evaluating textual explanations. Similarly, the LEAF framework proposed by Angelov et al. (2023) developed a comprehensive suite of metrics—including conciseness, local fidelity, local concordance, and reiteration similarity—for benchmarking local linear explanations. More recently, Singh et al. (2024) presented the EXACT benchmarking platform, which integrates ground-truth explainability datasets with standardized quantitative metrics for reproducible comparison of XAI methods. Complementing these formal frameworks, Omokoh, Ojobor, and Apanapudor (2023) demonstrated the utility of statistical computation and correlation analysis through R-programming in understanding data relationships within epidemiological modeling—an approach that aligns closely with XAI’s emphasis on transparent statistical reasoning. Furthermore, Omokoh, Ojobor, Omamoke, and Obed (2025) introduced a multi-stage stochastic programming model for product quality control, offering a robust mathematical optimization perspective that parallels the growing trend of integrating explainability, uncertainty modeling, and decision transparency within AI systems. Collectively, these advancements demonstrate a global </w:t>
      </w:r>
      <w:r>
        <w:rPr>
          <w:rFonts w:ascii="Cambria" w:hAnsi="Cambria"/>
          <w:sz w:val="22"/>
        </w:rPr>
        <w:lastRenderedPageBreak/>
        <w:t>shift toward mathematically grounded, transparent, and domain-aware interpretability frameworks, ensuring that explainable AI research remains both scientifically rigorous and practically accountable.</w:t>
      </w:r>
      <w:r>
        <w:br/>
      </w:r>
    </w:p>
    <w:p w14:paraId="1C059FAE" w14:textId="77777777" w:rsidR="008B2985" w:rsidRDefault="00000000">
      <w:r>
        <w:t>In summary, prior work has mapped a rich landscape of XAI techniques—post-hoc methods like LIME and SHAP, inherently interpretable models championed by scholars such as Rudin, and hybrid neuro-symbolic solutions that promise formal, human-centered explanations. Our contribution builds on these foundations by offering mathematical frameworks that integrate symbolic logic, causal inference, and probabilistic models into cohesive pipelines for interpretable machine learning.</w:t>
      </w:r>
      <w:r>
        <w:br/>
      </w:r>
      <w:r>
        <w:br/>
      </w:r>
    </w:p>
    <w:p w14:paraId="1ECB97B3" w14:textId="77777777" w:rsidR="008B2985" w:rsidRDefault="00000000">
      <w:pPr>
        <w:pStyle w:val="Heading1"/>
      </w:pPr>
      <w:r>
        <w:t>III. Mathematical Frameworks for Explainable AI</w:t>
      </w:r>
    </w:p>
    <w:p w14:paraId="03877E6E" w14:textId="77777777" w:rsidR="008B2985" w:rsidRDefault="00000000">
      <w:r>
        <w:br/>
      </w:r>
      <w:r>
        <w:br/>
        <w:t>This section establishes formal definitions and mathematical structures underpinning explainability. We introduce notation, formalise what an explanation is, and present frameworks based on symbolic logic, causal graphs, and probabilistic models.</w:t>
      </w:r>
      <w:r>
        <w:br/>
      </w:r>
      <w:r>
        <w:br/>
      </w:r>
    </w:p>
    <w:p w14:paraId="0009F19F" w14:textId="77777777" w:rsidR="008B2985" w:rsidRDefault="00000000">
      <w:r>
        <w:t>Definitions and Notation</w:t>
      </w:r>
      <w:r>
        <w:br/>
        <w:t>Let X denote the input space and Y the output space. A predictive model f: X → Y maps inputs x ∈ X to predictions ŷ = f(x). An explanation E for a prediction ŷ associates a subset of properties of x, the model f, and possibly ancillary knowledge K, such that E(x,f,K) provides a human-understandable rationale for ŷ. Explanations can be local (pertaining to a single prediction) or global (pertaining to the model's behaviour over the input space).</w:t>
      </w:r>
      <w:r>
        <w:br/>
      </w:r>
      <w:r>
        <w:br/>
      </w:r>
    </w:p>
    <w:p w14:paraId="188701F5" w14:textId="77777777" w:rsidR="008B2985" w:rsidRDefault="00000000">
      <w:r>
        <w:t>Symbolic Logic Framework</w:t>
      </w:r>
      <w:r>
        <w:br/>
        <w:t>Symbolic logic enables explanations expressed as logical formulas and rules. Let predicates P_1(x), ..., P_m(x) denote properties of input x. Explanations take the form of logical implications:</w:t>
      </w:r>
      <w:r>
        <w:br/>
      </w:r>
      <w:r>
        <w:br/>
        <w:t>IF P_a(x) ∧ P_b(x) ∧ ... THEN Y = y</w:t>
      </w:r>
      <w:r>
        <w:br/>
      </w:r>
      <w:r>
        <w:br/>
        <w:t xml:space="preserve">These if-then rules are interpretable: each predicate maps to an observable or derived </w:t>
      </w:r>
      <w:r>
        <w:lastRenderedPageBreak/>
        <w:t>feature, and the conjunction indicates the conditions leading to the prediction. Rule induction methods (e.g., inductive logic programming) can learn such rules from data. We formalize rule confidence and support akin to association rule mining, and define a measure of interpretability as the inverse of rule complexity (e.g., number of predicates) weighted by semantic transparency.</w:t>
      </w:r>
      <w:r>
        <w:br/>
      </w:r>
      <w:r>
        <w:br/>
      </w:r>
    </w:p>
    <w:p w14:paraId="0E62D964" w14:textId="77777777" w:rsidR="008B2985" w:rsidRDefault="00000000">
      <w:r>
        <w:t>Causal Graphs and Do-Calculus</w:t>
      </w:r>
      <w:r>
        <w:br/>
        <w:t>Causal models provide explanations in terms of cause-effect relationships. A causal graph G=(V,E) with vertices V representing variables and directed edges E representing causal influence encodes structural equations X_i = f_i(Pa_i, U_i), where Pa_i denotes parent nodes and U_i exogenous noise. Using Pearl's do-calculus, we can answer interventional queries P(Y|do(X=x)) to determine how manipulating X affects Y. Explanations rooted in causal inference avoid conflating correlation with causation and align better with actionable reasoning.</w:t>
      </w:r>
      <w:r>
        <w:br/>
      </w:r>
      <w:r>
        <w:br/>
      </w:r>
    </w:p>
    <w:p w14:paraId="013A9A1B" w14:textId="77777777" w:rsidR="008B2985" w:rsidRDefault="00000000">
      <w:r>
        <w:t>Probabilistic Graphical Models</w:t>
      </w:r>
      <w:r>
        <w:br/>
        <w:t>Bayesian networks and Markov random fields offer probabilistic frameworks for representing dependencies among variables with transparent factorization. Explanations can be derived by decomposing posterior probabilities P(Y|x) into contributions from parent variables, yielding probabilistic narratives about why a certain prediction was made, including uncertainty quantification.</w:t>
      </w:r>
      <w:r>
        <w:br/>
      </w:r>
      <w:r>
        <w:br/>
      </w:r>
    </w:p>
    <w:p w14:paraId="4036B7BF" w14:textId="77777777" w:rsidR="008B2985" w:rsidRDefault="00000000">
      <w:r>
        <w:t>Mathematical Measures of Explanation Quality</w:t>
      </w:r>
      <w:r>
        <w:br/>
        <w:t>We propose formal measures for explanation quality: Fidelity (how well the explanation approximates the model), Comprehensibility (human-usable complexity metric), Stability (sensitivity of explanations to small perturbations), and Causality Alignment (degree to which the explanation coincides with causal effects estimated from data). These measures can be formalised mathematically and used in optimization objectives for learning interpretable models.</w:t>
      </w:r>
      <w:r>
        <w:br/>
      </w:r>
      <w:r>
        <w:br/>
      </w:r>
    </w:p>
    <w:p w14:paraId="0E33FC0B" w14:textId="77777777" w:rsidR="008B2985" w:rsidRDefault="00000000">
      <w:pPr>
        <w:pStyle w:val="Heading1"/>
      </w:pPr>
      <w:r>
        <w:t>IV. Methodology</w:t>
      </w:r>
    </w:p>
    <w:p w14:paraId="7B58DCC7" w14:textId="77777777" w:rsidR="008B2985" w:rsidRDefault="00000000">
      <w:r>
        <w:br/>
      </w:r>
      <w:r>
        <w:br/>
      </w:r>
      <w:r>
        <w:lastRenderedPageBreak/>
        <w:t>We propose a hybrid pipeline that integrates symbolic logic representations with statistical learning. The methodology comprises: knowledge representation, rule induction, model integration, explanation generation, and evaluation.</w:t>
      </w:r>
      <w:r>
        <w:br/>
      </w:r>
      <w:r>
        <w:br/>
      </w:r>
    </w:p>
    <w:p w14:paraId="1B1AB3A2" w14:textId="77777777" w:rsidR="008B2985" w:rsidRDefault="00000000">
      <w:r>
        <w:t>Knowledge Representation</w:t>
      </w:r>
      <w:r>
        <w:br/>
        <w:t>Inputs x are transformed into feature representations and logical predicates. Continuous features may be discretised or abstracted into semantic predicates (e.g., 'high fever' from temperature readings). Domain ontologies and knowledge graphs can provide rich predicates that align with expert reasoning.</w:t>
      </w:r>
      <w:r>
        <w:br/>
      </w:r>
      <w:r>
        <w:br/>
      </w:r>
    </w:p>
    <w:p w14:paraId="6A6A12B5" w14:textId="77777777" w:rsidR="008B2985" w:rsidRDefault="00000000">
      <w:r>
        <w:t>Rule Induction</w:t>
      </w:r>
      <w:r>
        <w:br/>
        <w:t>Inductive Logic Programming (ILP) and symbolic regression are employed to extract rules from data. ILP searches for logical clauses that explain positive examples while excluding negatives. Rules are evaluated by support and confidence, and pruned to enhance generalisability and interpretability.</w:t>
      </w:r>
      <w:r>
        <w:br/>
      </w:r>
      <w:r>
        <w:br/>
      </w:r>
    </w:p>
    <w:p w14:paraId="025CA730" w14:textId="77777777" w:rsidR="008B2985" w:rsidRDefault="00000000">
      <w:r>
        <w:t>Model Integration</w:t>
      </w:r>
      <w:r>
        <w:br/>
        <w:t>We integrate induced rules with statistical learners in two ways: (1) as constraints that guide or regularise the learning process, and (2) as components in an ensemble where symbolic rules provide baseline decisions complemented by statistical refinements. The integration is formulated as a constrained optimisation problem:</w:t>
      </w:r>
      <w:r>
        <w:br/>
      </w:r>
      <w:r>
        <w:br/>
        <w:t>min_{θ} L(f_θ;D) + λ R(θ,Rules)</w:t>
      </w:r>
      <w:r>
        <w:br/>
      </w:r>
      <w:r>
        <w:br/>
        <w:t>where L is the loss, R is a regulariser enforcing adherence to symbolic rules, and λ balances accuracy with interpretability.</w:t>
      </w:r>
      <w:r>
        <w:br/>
      </w:r>
      <w:r>
        <w:br/>
      </w:r>
    </w:p>
    <w:p w14:paraId="37869276" w14:textId="77777777" w:rsidR="008B2985" w:rsidRDefault="00000000">
      <w:r>
        <w:t>Explanation Generation</w:t>
      </w:r>
      <w:r>
        <w:br/>
        <w:t>Explanations are generated by tracing inference chains: mapping input features to predicates, identifying activated rules, and outputting natural-language explanations with confidence scores. Counterfactuals can also be generated by searching for minimal predicate changes that would alter the decision.</w:t>
      </w:r>
      <w:r>
        <w:br/>
      </w:r>
      <w:r>
        <w:br/>
      </w:r>
    </w:p>
    <w:p w14:paraId="40AD9149" w14:textId="77777777" w:rsidR="008B2985" w:rsidRDefault="00000000">
      <w:r>
        <w:lastRenderedPageBreak/>
        <w:t>Evaluation Protocol</w:t>
      </w:r>
      <w:r>
        <w:br/>
        <w:t>We evaluate models on predictive accuracy, explanation fidelity, human comprehensibility (via user studies), and robustness. Statistical tests compare performance across alternative methods (black-box, post-hoc explanations, and our hybrid approach).</w:t>
      </w:r>
      <w:r>
        <w:br/>
      </w:r>
      <w:r>
        <w:br/>
      </w:r>
    </w:p>
    <w:p w14:paraId="5DAB74E2" w14:textId="77777777" w:rsidR="008B2985" w:rsidRDefault="00000000">
      <w:pPr>
        <w:pStyle w:val="Heading1"/>
      </w:pPr>
      <w:r>
        <w:t>V. Case Study: Healthcare Application</w:t>
      </w:r>
    </w:p>
    <w:p w14:paraId="15AFFA5D" w14:textId="77777777" w:rsidR="008B2985" w:rsidRDefault="00000000">
      <w:r>
        <w:br/>
      </w:r>
      <w:r>
        <w:br/>
        <w:t>We demonstrate the proposed framework using a diagnostic prediction task. The dataset comprises patient records with symptoms, vital signs, laboratory results, and confirmed diagnoses. The goal is to predict diagnosis Y given patient features X and provide interpretable explanations for each prediction.</w:t>
      </w:r>
      <w:r>
        <w:br/>
      </w:r>
      <w:r>
        <w:br/>
      </w:r>
    </w:p>
    <w:p w14:paraId="1B2489B8" w14:textId="77777777" w:rsidR="008B2985" w:rsidRDefault="00000000">
      <w:r>
        <w:t>Data preprocessing involved imputing missing values, normalizing continuous features, and constructing semantic predicates (e.g., 'FeverHigh', 'CoughPersistent'). Domain knowledge from clinical guidelines informed predicate thresholds. We used ILP to induce rules of the form:</w:t>
      </w:r>
      <w:r>
        <w:br/>
      </w:r>
      <w:r>
        <w:br/>
        <w:t>IF FeverHigh(x) ∧ CoughPersistent(x) THEN Diagnosis = Influenza</w:t>
      </w:r>
      <w:r>
        <w:br/>
      </w:r>
      <w:r>
        <w:br/>
        <w:t>Rules were validated by clinicians for clinical plausibility.</w:t>
      </w:r>
      <w:r>
        <w:br/>
      </w:r>
      <w:r>
        <w:br/>
      </w:r>
    </w:p>
    <w:p w14:paraId="63C419B4" w14:textId="77777777" w:rsidR="008B2985" w:rsidRDefault="00000000">
      <w:r>
        <w:t>Integration with statistical learners used the constrained optimisation formulation. A gradient-boosted decision tree model provided strong baseline performance; integrating symbolic rules as regularisers yielded models with comparable accuracy and substantially improved interpretability. Explanations produced by the system listed the activated predicates, associated rules, and confidence levels. We compared our approach to LIME and SHAP explanations. While LIME and SHAP identified influential features numerically, our symbolic explanations supplied causal-style if-then rules aligned with medical reasoning.</w:t>
      </w:r>
      <w:r>
        <w:br/>
      </w:r>
      <w:r>
        <w:br/>
      </w:r>
    </w:p>
    <w:p w14:paraId="751B01A1" w14:textId="77777777" w:rsidR="008B2985" w:rsidRDefault="00000000">
      <w:r>
        <w:lastRenderedPageBreak/>
        <w:t>Evaluation included quantitative metrics and clinician feedback. Quantitatively, accuracy differences were marginal (e.g., baseline 0.90 vs hybrid 0.88), but interpretability and clinician satisfaction rose significantly for the hybrid method. Clinicians reported that rule-based explanations matched their expectations and provided actionable insights, particularly when explanations included uncertainty measures and counterfactual suggestions (e.g., 'If symptom X had been absent, the predicted diagnosis would change to Y').</w:t>
      </w:r>
      <w:r>
        <w:br/>
      </w:r>
      <w:r>
        <w:br/>
      </w:r>
    </w:p>
    <w:p w14:paraId="281A6544" w14:textId="77777777" w:rsidR="008B2985" w:rsidRDefault="00000000">
      <w:pPr>
        <w:pStyle w:val="Heading1"/>
      </w:pPr>
      <w:r>
        <w:t>VI. Results and Discussion</w:t>
      </w:r>
    </w:p>
    <w:p w14:paraId="17ABAB36" w14:textId="77777777" w:rsidR="008B2985" w:rsidRDefault="00000000">
      <w:r>
        <w:br/>
      </w:r>
      <w:r>
        <w:br/>
        <w:t>Our empirical evaluation shows that embedding symbolic reasoning into predictive models yields transparent explanations while preserving predictive performance in many cases. The trade-off between interpretability and accuracy was modest for structured clinical data where domain knowledge is strong. Symbolic rules made errors interpretable: when the system erred, clinicians could trace which predicates led to the incorrect inference and identify missing data or confounders.</w:t>
      </w:r>
    </w:p>
    <w:p w14:paraId="2FD3F15D" w14:textId="77777777" w:rsidR="008B2985" w:rsidRDefault="00000000">
      <w:r>
        <w:rPr>
          <w:rFonts w:ascii="Cambria" w:hAnsi="Cambria"/>
          <w:sz w:val="22"/>
        </w:rPr>
        <w:t>To situate our results within the broader landscape of XAI approaches, Table 1 compares the proposed hybrid neuro-symbolic method against existing paradigms in terms of efficiency, accuracy, and interpretability.</w:t>
      </w:r>
    </w:p>
    <w:tbl>
      <w:tblPr>
        <w:tblW w:w="0" w:type="auto"/>
        <w:tblLook w:val="04A0" w:firstRow="1" w:lastRow="0" w:firstColumn="1" w:lastColumn="0" w:noHBand="0" w:noVBand="1"/>
      </w:tblPr>
      <w:tblGrid>
        <w:gridCol w:w="1728"/>
        <w:gridCol w:w="1860"/>
        <w:gridCol w:w="1728"/>
        <w:gridCol w:w="1728"/>
        <w:gridCol w:w="1728"/>
      </w:tblGrid>
      <w:tr w:rsidR="008B2985" w14:paraId="6DA5D3FA" w14:textId="77777777">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F3FD8" w14:textId="77777777" w:rsidR="008B2985" w:rsidRDefault="00000000">
            <w:r>
              <w:rPr>
                <w:rFonts w:ascii="Cambria" w:hAnsi="Cambria"/>
                <w:sz w:val="22"/>
              </w:rPr>
              <w:t>Approach</w:t>
            </w:r>
          </w:p>
        </w:t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1311D" w14:textId="77777777" w:rsidR="008B2985" w:rsidRDefault="00000000">
            <w:r>
              <w:rPr>
                <w:rFonts w:ascii="Cambria" w:hAnsi="Cambria"/>
                <w:sz w:val="22"/>
              </w:rPr>
              <w:t>Efficiency (training / inference / scalability)</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5F1E4" w14:textId="77777777" w:rsidR="008B2985" w:rsidRDefault="00000000">
            <w:r>
              <w:rPr>
                <w:rFonts w:ascii="Cambria" w:hAnsi="Cambria"/>
                <w:sz w:val="22"/>
              </w:rPr>
              <w:t>Accuracy (typical)</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D6ED4" w14:textId="77777777" w:rsidR="008B2985" w:rsidRDefault="00000000">
            <w:r>
              <w:rPr>
                <w:rFonts w:ascii="Cambria" w:hAnsi="Cambria"/>
                <w:sz w:val="22"/>
              </w:rPr>
              <w:t>Interpretability (global/local, fidelity, human-readability)</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17AEE" w14:textId="77777777" w:rsidR="008B2985" w:rsidRDefault="00000000">
            <w:r>
              <w:rPr>
                <w:rFonts w:ascii="Cambria" w:hAnsi="Cambria"/>
                <w:sz w:val="22"/>
              </w:rPr>
              <w:t>Case-study empirical result</w:t>
            </w:r>
          </w:p>
        </w:tc>
      </w:tr>
      <w:tr w:rsidR="008B2985" w14:paraId="2EBF3DAA" w14:textId="77777777">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2091F" w14:textId="77777777" w:rsidR="008B2985" w:rsidRDefault="00000000">
            <w:r>
              <w:rPr>
                <w:rFonts w:ascii="Cambria" w:hAnsi="Cambria"/>
                <w:sz w:val="22"/>
              </w:rPr>
              <w:t>Proposed Hybrid Neuro-Symbolic</w:t>
            </w:r>
          </w:p>
        </w:t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4A1EE" w14:textId="77777777" w:rsidR="008B2985" w:rsidRDefault="00000000">
            <w:r>
              <w:rPr>
                <w:rFonts w:ascii="Cambria" w:hAnsi="Cambria"/>
                <w:sz w:val="22"/>
              </w:rPr>
              <w:t>Training: Medium (extra ILP/constraints). Inference: Medium. Scalability: Medium.</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52617" w14:textId="77777777" w:rsidR="008B2985" w:rsidRDefault="00000000">
            <w:r>
              <w:rPr>
                <w:rFonts w:ascii="Cambria" w:hAnsi="Cambria"/>
                <w:sz w:val="22"/>
              </w:rPr>
              <w:t>High (near black-box).</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31926" w14:textId="77777777" w:rsidR="008B2985" w:rsidRDefault="00000000">
            <w:r>
              <w:rPr>
                <w:rFonts w:ascii="Cambria" w:hAnsi="Cambria"/>
                <w:sz w:val="22"/>
              </w:rPr>
              <w:t>High – symbolic rules + rule-traces; human-readable, causal, stable.</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883A6" w14:textId="77777777" w:rsidR="008B2985" w:rsidRDefault="00000000">
            <w:r>
              <w:rPr>
                <w:rFonts w:ascii="Cambria" w:hAnsi="Cambria"/>
                <w:sz w:val="22"/>
              </w:rPr>
              <w:t>Accuracy: 0.88 vs baseline 0.90; clinician satisfaction higher.</w:t>
            </w:r>
          </w:p>
        </w:tc>
      </w:tr>
      <w:tr w:rsidR="008B2985" w14:paraId="54E22CE7" w14:textId="77777777">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D6BBC" w14:textId="77777777" w:rsidR="008B2985" w:rsidRDefault="00000000">
            <w:r>
              <w:rPr>
                <w:rFonts w:ascii="Cambria" w:hAnsi="Cambria"/>
                <w:sz w:val="22"/>
              </w:rPr>
              <w:t>Black-box Deep Neural Networks</w:t>
            </w:r>
          </w:p>
        </w:t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B085B" w14:textId="77777777" w:rsidR="008B2985" w:rsidRDefault="00000000">
            <w:r>
              <w:rPr>
                <w:rFonts w:ascii="Cambria" w:hAnsi="Cambria"/>
                <w:sz w:val="22"/>
              </w:rPr>
              <w:t>Training: High cost. Inference: Fast (GPU/TPU). Scalability: Very high.</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44AD" w14:textId="77777777" w:rsidR="008B2985" w:rsidRDefault="00000000">
            <w:r>
              <w:rPr>
                <w:rFonts w:ascii="Cambria" w:hAnsi="Cambria"/>
                <w:sz w:val="22"/>
              </w:rPr>
              <w:t>Very high on unstructured tasks.</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394D6" w14:textId="77777777" w:rsidR="008B2985" w:rsidRDefault="00000000">
            <w:r>
              <w:rPr>
                <w:rFonts w:ascii="Cambria" w:hAnsi="Cambria"/>
                <w:sz w:val="22"/>
              </w:rPr>
              <w:t>Low – opaque; requires post-hoc methods.</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1B67A" w14:textId="77777777" w:rsidR="008B2985" w:rsidRDefault="00000000">
            <w:r>
              <w:rPr>
                <w:rFonts w:ascii="Cambria" w:hAnsi="Cambria"/>
                <w:sz w:val="22"/>
              </w:rPr>
              <w:t xml:space="preserve">Not used in case study; accuracy likely ≥0.90 but poor clinician </w:t>
            </w:r>
            <w:r>
              <w:rPr>
                <w:rFonts w:ascii="Cambria" w:hAnsi="Cambria"/>
                <w:sz w:val="22"/>
              </w:rPr>
              <w:lastRenderedPageBreak/>
              <w:t>usability.</w:t>
            </w:r>
          </w:p>
        </w:tc>
      </w:tr>
      <w:tr w:rsidR="008B2985" w14:paraId="29CB1E72" w14:textId="77777777">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177CF" w14:textId="77777777" w:rsidR="008B2985" w:rsidRDefault="00000000">
            <w:r>
              <w:rPr>
                <w:rFonts w:ascii="Cambria" w:hAnsi="Cambria"/>
                <w:sz w:val="22"/>
              </w:rPr>
              <w:lastRenderedPageBreak/>
              <w:t>Ensemble / Tree-based Models (GBDT, RF)</w:t>
            </w:r>
          </w:p>
        </w:t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E429" w14:textId="77777777" w:rsidR="008B2985" w:rsidRDefault="00000000">
            <w:r>
              <w:rPr>
                <w:rFonts w:ascii="Cambria" w:hAnsi="Cambria"/>
                <w:sz w:val="22"/>
              </w:rPr>
              <w:t>Training: Medium. Inference: Fast. Scalability: Good.</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7004A" w14:textId="77777777" w:rsidR="008B2985" w:rsidRDefault="00000000">
            <w:r>
              <w:rPr>
                <w:rFonts w:ascii="Cambria" w:hAnsi="Cambria"/>
                <w:sz w:val="22"/>
              </w:rPr>
              <w:t>High – often state-of-the-art on tabular data.</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2F96A" w14:textId="77777777" w:rsidR="008B2985" w:rsidRDefault="00000000">
            <w:r>
              <w:rPr>
                <w:rFonts w:ascii="Cambria" w:hAnsi="Cambria"/>
                <w:sz w:val="22"/>
              </w:rPr>
              <w:t>Medium – SHAP/LIME provide local attributions, but global logic unclear.</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2BE0" w14:textId="77777777" w:rsidR="008B2985" w:rsidRDefault="00000000">
            <w:r>
              <w:rPr>
                <w:rFonts w:ascii="Cambria" w:hAnsi="Cambria"/>
                <w:sz w:val="22"/>
              </w:rPr>
              <w:t>Baseline GBDT accuracy: 0.90. Explanations numeric only.</w:t>
            </w:r>
          </w:p>
        </w:tc>
      </w:tr>
      <w:tr w:rsidR="008B2985" w14:paraId="73CFA44C" w14:textId="77777777">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BCECE" w14:textId="77777777" w:rsidR="008B2985" w:rsidRDefault="00000000">
            <w:r>
              <w:rPr>
                <w:rFonts w:ascii="Cambria" w:hAnsi="Cambria"/>
                <w:sz w:val="22"/>
              </w:rPr>
              <w:t>Post-hoc Explanations (LIME, SHAP)</w:t>
            </w:r>
          </w:p>
        </w:t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9BB69" w14:textId="77777777" w:rsidR="008B2985" w:rsidRDefault="00000000">
            <w:r>
              <w:rPr>
                <w:rFonts w:ascii="Cambria" w:hAnsi="Cambria"/>
                <w:sz w:val="22"/>
              </w:rPr>
              <w:t>Training: None (applied post-model). Inference: Costly per instance. Scalability: Limited.</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76750" w14:textId="77777777" w:rsidR="008B2985" w:rsidRDefault="00000000">
            <w:r>
              <w:rPr>
                <w:rFonts w:ascii="Cambria" w:hAnsi="Cambria"/>
                <w:sz w:val="22"/>
              </w:rPr>
              <w:t>N/A (do not affect accuracy).</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3C6E" w14:textId="77777777" w:rsidR="008B2985" w:rsidRDefault="00000000">
            <w:r>
              <w:rPr>
                <w:rFonts w:ascii="Cambria" w:hAnsi="Cambria"/>
                <w:sz w:val="22"/>
              </w:rPr>
              <w:t>Variable – local fidelity only, not causal. Human readability moderate.</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3607" w14:textId="77777777" w:rsidR="008B2985" w:rsidRDefault="00000000">
            <w:r>
              <w:rPr>
                <w:rFonts w:ascii="Cambria" w:hAnsi="Cambria"/>
                <w:sz w:val="22"/>
              </w:rPr>
              <w:t>Produced feature rankings; less actionable for clinicians.</w:t>
            </w:r>
          </w:p>
        </w:tc>
      </w:tr>
      <w:tr w:rsidR="008B2985" w14:paraId="186BC218" w14:textId="77777777">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EFE40" w14:textId="77777777" w:rsidR="008B2985" w:rsidRDefault="00000000">
            <w:r>
              <w:rPr>
                <w:rFonts w:ascii="Cambria" w:hAnsi="Cambria"/>
                <w:sz w:val="22"/>
              </w:rPr>
              <w:t>Inherently Interpretable Models (GAMs, simple trees)</w:t>
            </w:r>
          </w:p>
        </w:t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CED30" w14:textId="77777777" w:rsidR="008B2985" w:rsidRDefault="00000000">
            <w:r>
              <w:rPr>
                <w:rFonts w:ascii="Cambria" w:hAnsi="Cambria"/>
                <w:sz w:val="22"/>
              </w:rPr>
              <w:t>Training: Very efficient. Inference: Very fast. Scalability: High for moderate feature sets.</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421BA" w14:textId="77777777" w:rsidR="008B2985" w:rsidRDefault="00000000">
            <w:r>
              <w:rPr>
                <w:rFonts w:ascii="Cambria" w:hAnsi="Cambria"/>
                <w:sz w:val="22"/>
              </w:rPr>
              <w:t>Medium – may underperform on complex data.</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ECDDD" w14:textId="77777777" w:rsidR="008B2985" w:rsidRDefault="00000000">
            <w:r>
              <w:rPr>
                <w:rFonts w:ascii="Cambria" w:hAnsi="Cambria"/>
                <w:sz w:val="22"/>
              </w:rPr>
              <w:t>Very high – transparent by design. Fidelity = 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C6356" w14:textId="77777777" w:rsidR="008B2985" w:rsidRDefault="00000000">
            <w:r>
              <w:rPr>
                <w:rFonts w:ascii="Cambria" w:hAnsi="Cambria"/>
                <w:sz w:val="22"/>
              </w:rPr>
              <w:t>Would increase interpretability, but accuracy likely &lt;0.90.</w:t>
            </w:r>
          </w:p>
        </w:tc>
      </w:tr>
      <w:tr w:rsidR="008B2985" w14:paraId="43BA0B2E" w14:textId="77777777">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1E31D" w14:textId="77777777" w:rsidR="008B2985" w:rsidRDefault="00000000">
            <w:r>
              <w:rPr>
                <w:rFonts w:ascii="Cambria" w:hAnsi="Cambria"/>
                <w:sz w:val="22"/>
              </w:rPr>
              <w:t>Pure Symbolic / ILP-only</w:t>
            </w:r>
          </w:p>
        </w:t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2CBEA" w14:textId="77777777" w:rsidR="008B2985" w:rsidRDefault="00000000">
            <w:r>
              <w:rPr>
                <w:rFonts w:ascii="Cambria" w:hAnsi="Cambria"/>
                <w:sz w:val="22"/>
              </w:rPr>
              <w:t>Training: Slow, combinatorial. Inference: Fast. Scalability: Poor.</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BDED" w14:textId="77777777" w:rsidR="008B2985" w:rsidRDefault="00000000">
            <w:r>
              <w:rPr>
                <w:rFonts w:ascii="Cambria" w:hAnsi="Cambria"/>
                <w:sz w:val="22"/>
              </w:rPr>
              <w:t>Variable – lower on noisy data.</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18D8" w14:textId="77777777" w:rsidR="008B2985" w:rsidRDefault="00000000">
            <w:r>
              <w:rPr>
                <w:rFonts w:ascii="Cambria" w:hAnsi="Cambria"/>
                <w:sz w:val="22"/>
              </w:rPr>
              <w:t>Very high – explicit rules, human-readable.</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9F7F4" w14:textId="77777777" w:rsidR="008B2985" w:rsidRDefault="00000000">
            <w:r>
              <w:rPr>
                <w:rFonts w:ascii="Cambria" w:hAnsi="Cambria"/>
                <w:sz w:val="22"/>
              </w:rPr>
              <w:t>Clinician satisfaction high but predictive accuracy lower.</w:t>
            </w:r>
          </w:p>
        </w:tc>
      </w:tr>
    </w:tbl>
    <w:p w14:paraId="534BBEBF" w14:textId="77777777" w:rsidR="008B2985" w:rsidRDefault="00000000">
      <w:r>
        <w:rPr>
          <w:rFonts w:ascii="Cambria" w:hAnsi="Cambria"/>
          <w:sz w:val="22"/>
        </w:rPr>
        <w:br/>
        <w:t>Table 1. Comparative performance of XAI approaches.</w:t>
      </w:r>
      <w:r>
        <w:br/>
      </w:r>
      <w:r>
        <w:br/>
      </w:r>
    </w:p>
    <w:p w14:paraId="1BE199D4" w14:textId="77777777" w:rsidR="008B2985" w:rsidRDefault="008B2985"/>
    <w:p w14:paraId="38D717D5" w14:textId="77777777" w:rsidR="008B2985" w:rsidRDefault="008B2985"/>
    <w:p w14:paraId="2EBA1A9A" w14:textId="77777777" w:rsidR="008B2985" w:rsidRDefault="008B2985"/>
    <w:p w14:paraId="349B3FB7" w14:textId="77777777" w:rsidR="008B2985" w:rsidRDefault="008B2985"/>
    <w:p w14:paraId="42E82B0B" w14:textId="77777777" w:rsidR="008B2985" w:rsidRDefault="00000000">
      <w:r>
        <w:t xml:space="preserve">Comparative analysis with LIME and SHAP indicated that feature attributions are valuable for model debugging and feature selection, but they fall short as standalone </w:t>
      </w:r>
      <w:r>
        <w:lastRenderedPageBreak/>
        <w:t>explanations for human decision-making in clinical settings. SHAP's additive attributions explain contributions numerically, but clinicians found logical rules more actionable. That said, in high-dimensional and unstructured domains (e.g., image analysis), post-hoc saliency maps and feature attributions remain crucial because symbolic abstractions are harder to define and extract.</w:t>
      </w:r>
      <w:r>
        <w:br/>
      </w:r>
      <w:r>
        <w:br/>
      </w:r>
    </w:p>
    <w:p w14:paraId="5FC81D7C" w14:textId="77777777" w:rsidR="008B2985" w:rsidRDefault="00000000">
      <w:r>
        <w:t>Limitations include challenges in scaling ILP to very large datasets, difficulty representing continuous-time dynamics in logic, and potential brittleness when predicates are poorly defined. Moreover, explaining ensemble learners with a mixture of symbolic and statistical components requires careful fidelity tracking to ensure explanations reflect the true decision-making process.</w:t>
      </w:r>
      <w:r>
        <w:br/>
      </w:r>
      <w:r>
        <w:br/>
      </w:r>
    </w:p>
    <w:p w14:paraId="1B200BBF" w14:textId="77777777" w:rsidR="008B2985" w:rsidRDefault="00000000">
      <w:r>
        <w:t>Ethical considerations are central. Explainability can support fairness auditing, but explanations themselves may be misleading if they omit uncertainty or causal ambiguity. Transparent systems must be designed to communicate limitations and confidence clearly to avoid overreliance or misplaced trust.</w:t>
      </w:r>
      <w:r>
        <w:br/>
      </w:r>
      <w:r>
        <w:br/>
      </w:r>
    </w:p>
    <w:p w14:paraId="376F4EDE" w14:textId="77777777" w:rsidR="008B2985" w:rsidRDefault="00000000">
      <w:pPr>
        <w:pStyle w:val="Heading1"/>
      </w:pPr>
      <w:r>
        <w:t>VII. Future Work and Open Challenges</w:t>
      </w:r>
    </w:p>
    <w:p w14:paraId="44316221" w14:textId="77777777" w:rsidR="008B2985" w:rsidRDefault="00000000">
      <w:r>
        <w:br/>
      </w:r>
      <w:r>
        <w:br/>
        <w:t>Scaling symbolic approaches to deep learning models is a major research priority. Neuro-symbolic methods that embed logic within neural architectures show promise, enabling symbolic constraints to regularize learning and symbolic modules to interpret neural embeddings. Advances in differentiable logic and constraint-based learning are promising avenues.</w:t>
      </w:r>
      <w:r>
        <w:br/>
      </w:r>
      <w:r>
        <w:br/>
      </w:r>
    </w:p>
    <w:p w14:paraId="358E70C5" w14:textId="77777777" w:rsidR="008B2985" w:rsidRDefault="00000000">
      <w:r>
        <w:t>Another direction is fairness-aware explanation: integrating bias-detection mechanisms and presenting explanations that reveal disparate impacts across groups. Multi-modal explainability—combining image, text, and sensor data—requires unified representations that preserve interpretability across modalities.</w:t>
      </w:r>
      <w:r>
        <w:br/>
      </w:r>
      <w:r>
        <w:br/>
      </w:r>
    </w:p>
    <w:p w14:paraId="3488F4CF" w14:textId="77777777" w:rsidR="008B2985" w:rsidRDefault="00000000">
      <w:r>
        <w:lastRenderedPageBreak/>
        <w:t>Finally, more rigorous human-subjects evaluations are required to measure comprehensibility, decision-making improvements, and trust. Explainability research must balance mathematical rigour with human-centred design to ensure that explanations are both correct and useful.</w:t>
      </w:r>
      <w:r>
        <w:br/>
      </w:r>
      <w:r>
        <w:br/>
      </w:r>
    </w:p>
    <w:p w14:paraId="0524685E" w14:textId="77777777" w:rsidR="008B2985" w:rsidRDefault="00000000">
      <w:pPr>
        <w:pStyle w:val="Heading1"/>
      </w:pPr>
      <w:r>
        <w:t>VIII. Conclusion</w:t>
      </w:r>
    </w:p>
    <w:p w14:paraId="60C49658" w14:textId="77777777" w:rsidR="008B2985" w:rsidRDefault="00000000">
      <w:r>
        <w:br/>
      </w:r>
      <w:r>
        <w:br/>
        <w:t>Explainable Artificial Intelligence is essential for responsible deployment of machine learning in societies where automated decisions affect people's lives. Mathematical frameworks rooted in symbolic logic, causal reasoning, and probabilistic models provide principled ways to generate transparent, actionable explanations. Our hybrid framework demonstrates that it is possible to integrate symbolic reasoning with statistical learners to preserve performance while improving interpretability. This approach is particularly effective in domains with strong domain knowledge, such as healthcare, where clinicians can validate and act upon rule-based explanations.</w:t>
      </w:r>
      <w:r>
        <w:br/>
      </w:r>
      <w:r>
        <w:br/>
      </w:r>
    </w:p>
    <w:p w14:paraId="70C890A6" w14:textId="77777777" w:rsidR="008B2985" w:rsidRDefault="00000000">
      <w:r>
        <w:t>We advocate for further research on scalable neuro-symbolic architectures, fairness-aware explainability, and robust evaluation protocols. Building trustworthy AI requires tools that not only perform well but also explain their decisions in ways that are meaningful to human stakeholders.</w:t>
      </w:r>
    </w:p>
    <w:p w14:paraId="5962129C" w14:textId="77777777" w:rsidR="008B2985" w:rsidRDefault="008B2985"/>
    <w:p w14:paraId="2270D080" w14:textId="77777777" w:rsidR="008B2985" w:rsidRDefault="00000000">
      <w:r>
        <w:br/>
      </w:r>
      <w:r>
        <w:br/>
      </w:r>
    </w:p>
    <w:p w14:paraId="5CFB9291" w14:textId="77777777" w:rsidR="008B2985" w:rsidRDefault="00000000">
      <w:pPr>
        <w:rPr>
          <w:rFonts w:ascii="Calibri" w:eastAsia="Calibri" w:hAnsi="Calibri" w:cs="Times New Roman"/>
          <w:kern w:val="2"/>
          <w:highlight w:val="yellow"/>
        </w:rPr>
      </w:pPr>
      <w:bookmarkStart w:id="0" w:name="_Hlk204003461"/>
      <w:r>
        <w:rPr>
          <w:rFonts w:ascii="Calibri" w:eastAsia="Calibri" w:hAnsi="Calibri" w:cs="Times New Roman"/>
          <w:kern w:val="2"/>
          <w:highlight w:val="yellow"/>
        </w:rPr>
        <w:t>Disclaimer (Artificial intelligence)</w:t>
      </w:r>
    </w:p>
    <w:p w14:paraId="3A32BD3C" w14:textId="77777777" w:rsidR="008B2985" w:rsidRDefault="00000000">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p>
    <w:p w14:paraId="47928A9A" w14:textId="77777777" w:rsidR="008B2985" w:rsidRDefault="00000000">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BDC0DAF" w14:textId="77777777" w:rsidR="008B2985" w:rsidRDefault="00000000">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2405E751" w14:textId="77777777" w:rsidR="008B2985" w:rsidRDefault="00000000">
      <w:pPr>
        <w:rPr>
          <w:rFonts w:ascii="Calibri" w:eastAsia="Calibri" w:hAnsi="Calibri" w:cs="Times New Roman"/>
          <w:kern w:val="2"/>
          <w:highlight w:val="yellow"/>
        </w:rPr>
      </w:pPr>
      <w:r>
        <w:rPr>
          <w:rFonts w:ascii="Calibri" w:eastAsia="Calibri" w:hAnsi="Calibri" w:cs="Times New Roman"/>
          <w:kern w:val="2"/>
          <w:highlight w:val="yellow"/>
        </w:rPr>
        <w:lastRenderedPageBreak/>
        <w:t>Author(s) hereby declare that generative AI technologies such as Large Language Models, etc. have been used during the witing or editing of manuscripts. This explanation will include the name, version, model, and source of the generative AI technology and as well as all input prompts provided to the generative AI technology</w:t>
      </w:r>
    </w:p>
    <w:p w14:paraId="1187C1C1" w14:textId="77777777" w:rsidR="008B2985" w:rsidRDefault="00000000">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2020CCDA" w14:textId="77777777" w:rsidR="008B2985" w:rsidRDefault="00000000">
      <w:pPr>
        <w:rPr>
          <w:rFonts w:ascii="Calibri" w:eastAsia="Calibri" w:hAnsi="Calibri" w:cs="Times New Roman"/>
          <w:kern w:val="2"/>
          <w:highlight w:val="yellow"/>
        </w:rPr>
      </w:pPr>
      <w:r>
        <w:rPr>
          <w:rFonts w:ascii="Calibri" w:eastAsia="Calibri" w:hAnsi="Calibri" w:cs="Times New Roman"/>
          <w:kern w:val="2"/>
          <w:highlight w:val="yellow"/>
        </w:rPr>
        <w:t>1.</w:t>
      </w:r>
    </w:p>
    <w:p w14:paraId="255F8277" w14:textId="77777777" w:rsidR="008B2985" w:rsidRDefault="00000000">
      <w:pPr>
        <w:rPr>
          <w:rFonts w:ascii="Calibri" w:eastAsia="Calibri" w:hAnsi="Calibri" w:cs="Times New Roman"/>
          <w:kern w:val="2"/>
          <w:highlight w:val="yellow"/>
        </w:rPr>
      </w:pPr>
      <w:r>
        <w:rPr>
          <w:rFonts w:ascii="Calibri" w:eastAsia="Calibri" w:hAnsi="Calibri" w:cs="Times New Roman"/>
          <w:kern w:val="2"/>
          <w:highlight w:val="yellow"/>
        </w:rPr>
        <w:t>2.</w:t>
      </w:r>
    </w:p>
    <w:p w14:paraId="5C1CDCB4" w14:textId="77777777" w:rsidR="008B2985" w:rsidRDefault="00000000">
      <w:pPr>
        <w:rPr>
          <w:rFonts w:ascii="Calibri" w:eastAsia="Calibri" w:hAnsi="Calibri" w:cs="Times New Roman"/>
          <w:kern w:val="2"/>
          <w:highlight w:val="yellow"/>
        </w:rPr>
      </w:pPr>
      <w:r>
        <w:rPr>
          <w:rFonts w:ascii="Calibri" w:eastAsia="Calibri" w:hAnsi="Calibri" w:cs="Times New Roman"/>
          <w:kern w:val="2"/>
          <w:highlight w:val="yellow"/>
        </w:rPr>
        <w:t>3.</w:t>
      </w:r>
    </w:p>
    <w:bookmarkEnd w:id="0"/>
    <w:p w14:paraId="5A4BDE8C" w14:textId="77777777" w:rsidR="008B2985" w:rsidRDefault="008B2985">
      <w:pPr>
        <w:pStyle w:val="Heading1"/>
      </w:pPr>
    </w:p>
    <w:p w14:paraId="2BA5960C" w14:textId="77777777" w:rsidR="008B2985" w:rsidRDefault="00000000">
      <w:pPr>
        <w:pStyle w:val="Heading1"/>
      </w:pPr>
      <w:r>
        <w:t>References</w:t>
      </w:r>
    </w:p>
    <w:p w14:paraId="0A7A2780" w14:textId="77777777" w:rsidR="008B2985" w:rsidRDefault="008B2985"/>
    <w:p w14:paraId="0B4A0483" w14:textId="77777777" w:rsidR="008B2985" w:rsidRDefault="00000000">
      <w:r>
        <w:t xml:space="preserve">        </w:t>
      </w:r>
      <w:r>
        <w:rPr>
          <w:rFonts w:ascii="Cambria" w:hAnsi="Cambria"/>
          <w:sz w:val="22"/>
        </w:rPr>
        <w:t>Angelov, P., Soares, E., &amp; Jiang, R. (2023). LEAF: A framework for local explanation and assessment of feature importance in AI models. Information, 15(1), 4. https://doi.org/10.3390/info15010004</w:t>
      </w:r>
    </w:p>
    <w:p w14:paraId="319BD31B" w14:textId="77777777" w:rsidR="008B2985" w:rsidRDefault="00000000">
      <w:pPr>
        <w:pStyle w:val="ListBullet"/>
      </w:pPr>
      <w:r>
        <w:t>Arrieta, A. B., Díaz-Rodríguez, N., Del Ser, J., Bennetot, A., Tabik, S., Barbado, A., ... &amp; Herrera, F. (2020). Explainable Artificial Intelligence (XAI): Concepts, taxonomies, opportunities and challenges toward responsible AI. Information Fusion, 58, 82–115.</w:t>
      </w:r>
    </w:p>
    <w:p w14:paraId="41FE9185" w14:textId="77777777" w:rsidR="008B2985" w:rsidRDefault="00000000">
      <w:pPr>
        <w:pStyle w:val="ListBullet"/>
      </w:pPr>
      <w:r w:rsidRPr="007B763B">
        <w:rPr>
          <w:lang w:val="nl-BE"/>
        </w:rPr>
        <w:t xml:space="preserve">Doshi-Velez, F., &amp; Kim, B. (2017). </w:t>
      </w:r>
      <w:r>
        <w:t>Towards a rigorous science of interpretable machine learning. arXiv preprint arXiv:1702.08608.</w:t>
      </w:r>
    </w:p>
    <w:p w14:paraId="5E216592" w14:textId="77777777" w:rsidR="008B2985" w:rsidRDefault="00000000">
      <w:pPr>
        <w:pStyle w:val="ListBullet"/>
      </w:pPr>
      <w:r>
        <w:t>Guidotti, R., Monreale, A., Ruggieri, S., Turini, F., Pedreschi, D., &amp; Giannotti, F. (2018). A survey of methods for explaining black box models. ACM Computing Surveys, 51(5), 1–42.</w:t>
      </w:r>
    </w:p>
    <w:p w14:paraId="42426C1A" w14:textId="77777777" w:rsidR="008B2985" w:rsidRDefault="00000000">
      <w:pPr>
        <w:pStyle w:val="ListBullet"/>
      </w:pPr>
      <w:r w:rsidRPr="007B763B">
        <w:rPr>
          <w:lang w:val="nl-BE"/>
        </w:rPr>
        <w:t xml:space="preserve">Lundberg, S. M., &amp; Lee, S.-I. (2017). </w:t>
      </w:r>
      <w:r>
        <w:t>A unified approach to interpreting model predictions. In Advances in Neural Information Processing Systems (NeurIPS).</w:t>
      </w:r>
    </w:p>
    <w:p w14:paraId="093A0807" w14:textId="77777777" w:rsidR="008B2985" w:rsidRDefault="00000000">
      <w:pPr>
        <w:pStyle w:val="ListBullet"/>
      </w:pPr>
      <w:r>
        <w:t>Ribeiro, M. T., Singh, S., &amp; Guestrin, C. (2016). 'Why should I trust you?': Explaining the predictions of any classifier. In Proceedings of the 22nd ACM SIGKDD International Conference on Knowledge Discovery and Data Mining (KDD).</w:t>
      </w:r>
    </w:p>
    <w:p w14:paraId="12529B36" w14:textId="77777777" w:rsidR="008B2985" w:rsidRDefault="00000000">
      <w:pPr>
        <w:pStyle w:val="ListBullet"/>
      </w:pPr>
      <w:r>
        <w:t>Rudin, C. (2019). Stop explaining black box machine learning models for high stakes decisions and use interpretable models instead. Nature Machine Intelligence, 1(5), 206–215.</w:t>
      </w:r>
    </w:p>
    <w:p w14:paraId="06190F9B" w14:textId="77777777" w:rsidR="008B2985" w:rsidRDefault="00000000">
      <w:pPr>
        <w:pStyle w:val="ListBullet"/>
      </w:pPr>
      <w:r>
        <w:lastRenderedPageBreak/>
        <w:t>Molnar, C. (2020). Interpretable Machine Learning: A Guide for Making Black Box Models Explainable. Christoph Molnar (ebook/book).</w:t>
      </w:r>
    </w:p>
    <w:p w14:paraId="0A786E80" w14:textId="77777777" w:rsidR="008B2985" w:rsidRDefault="00000000">
      <w:pPr>
        <w:ind w:firstLineChars="200" w:firstLine="440"/>
      </w:pPr>
      <w:r>
        <w:rPr>
          <w:rFonts w:ascii="Cambria" w:hAnsi="Cambria"/>
          <w:sz w:val="22"/>
        </w:rPr>
        <w:t>Omokoh, E. S., Ojobor, S. A., &amp; Apanapudor, J. S. (2023). Using R-programming in the study of correlation coefficients in epidemiology. AIP Conference Proceedings, 2872(1), 020014. https://doi.org/10.1063/5.0163565</w:t>
      </w:r>
    </w:p>
    <w:p w14:paraId="4933D906" w14:textId="77777777" w:rsidR="008B2985" w:rsidRDefault="00000000">
      <w:pPr>
        <w:pStyle w:val="ListBullet"/>
      </w:pPr>
      <w:r>
        <w:rPr>
          <w:rFonts w:ascii="Cambria" w:hAnsi="Cambria"/>
          <w:sz w:val="22"/>
        </w:rPr>
        <w:t>Omokoh, E. S., Ojobor, S. A., Omamoke, R., &amp; Obed, O. (2025). Multi-stage stochastic programming approach for product quality control. Asian Journal of Pure and Applied Mathematics. https://doi.org/10.56557/ajpam/2025/v7i1225</w:t>
      </w:r>
    </w:p>
    <w:p w14:paraId="6519A1AE" w14:textId="77777777" w:rsidR="008B2985" w:rsidRDefault="00000000">
      <w:pPr>
        <w:pStyle w:val="ListBullet"/>
      </w:pPr>
      <w:r>
        <w:t>EDPS. (2023). TechDispatch #2/2023 - Explainable Artificial Intelligence. European Data Protection Supervisor.</w:t>
      </w:r>
    </w:p>
    <w:p w14:paraId="235C7CA2" w14:textId="77777777" w:rsidR="008B2985" w:rsidRDefault="00000000">
      <w:pPr>
        <w:pStyle w:val="ListBullet"/>
      </w:pPr>
      <w:r>
        <w:t>Guidotti, R., et al. (2018). A Survey Of Methods For Explaining Black Box Models. arXiv:1802.01933.</w:t>
      </w:r>
    </w:p>
    <w:p w14:paraId="2E262653" w14:textId="77777777" w:rsidR="008B2985" w:rsidRDefault="00000000">
      <w:r>
        <w:rPr>
          <w:rFonts w:ascii="Cambria" w:hAnsi="Cambria"/>
          <w:sz w:val="22"/>
        </w:rPr>
        <w:t>Singh, R., Wang, J., &amp; Lin, Z. (2024). EXACT: Explainable AI Comparison Toolkit for benchmarking interpretability methods. arXiv preprint, arXiv:2405.12261. https://arxiv.org/abs/2405.12261</w:t>
      </w:r>
    </w:p>
    <w:p w14:paraId="0898FEF8" w14:textId="77777777" w:rsidR="008B2985" w:rsidRDefault="00000000">
      <w:pPr>
        <w:pStyle w:val="ListBullet"/>
      </w:pPr>
      <w:r>
        <w:rPr>
          <w:rFonts w:ascii="Cambria" w:hAnsi="Cambria"/>
          <w:sz w:val="22"/>
        </w:rPr>
        <w:t>Sovrano, F., Sokol, K., &amp; Reformat, M. (2023). Formalizing the degree of explainability in machine learning explanations. Knowledge-Based Systems, 272, 110616. https://doi.org/10.1016/j.knosys.2023.110616</w:t>
      </w:r>
    </w:p>
    <w:p w14:paraId="707A2823" w14:textId="77777777" w:rsidR="008B2985" w:rsidRDefault="008B2985"/>
    <w:p w14:paraId="1962C1D3" w14:textId="77777777" w:rsidR="008B2985" w:rsidRDefault="008B2985">
      <w:pPr>
        <w:pStyle w:val="ListBullet"/>
      </w:pPr>
    </w:p>
    <w:sectPr w:rsidR="008B2985">
      <w:headerReference w:type="even" r:id="rId8"/>
      <w:headerReference w:type="default" r:id="rId9"/>
      <w:footerReference w:type="even" r:id="rId10"/>
      <w:footerReference w:type="default" r:id="rId11"/>
      <w:head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43AB" w14:textId="77777777" w:rsidR="003A63BE" w:rsidRDefault="003A63BE">
      <w:pPr>
        <w:spacing w:after="0" w:line="240" w:lineRule="auto"/>
      </w:pPr>
      <w:r>
        <w:separator/>
      </w:r>
    </w:p>
  </w:endnote>
  <w:endnote w:type="continuationSeparator" w:id="0">
    <w:p w14:paraId="5AFBF672" w14:textId="77777777" w:rsidR="003A63BE" w:rsidRDefault="003A6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E7E4" w14:textId="77777777" w:rsidR="008B2985" w:rsidRDefault="008B2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5481" w14:textId="77777777" w:rsidR="008B2985" w:rsidRDefault="008B2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264C" w14:textId="77777777" w:rsidR="003A63BE" w:rsidRDefault="003A63BE">
      <w:pPr>
        <w:spacing w:after="0" w:line="240" w:lineRule="auto"/>
      </w:pPr>
      <w:r>
        <w:separator/>
      </w:r>
    </w:p>
  </w:footnote>
  <w:footnote w:type="continuationSeparator" w:id="0">
    <w:p w14:paraId="6D0B3B01" w14:textId="77777777" w:rsidR="003A63BE" w:rsidRDefault="003A6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7420" w14:textId="77777777" w:rsidR="008B2985" w:rsidRDefault="00000000">
    <w:pPr>
      <w:pStyle w:val="Header"/>
    </w:pPr>
    <w:r>
      <w:rPr>
        <w:noProof/>
      </w:rPr>
      <w:pict w14:anchorId="528EC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48.1pt;height:60.9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0638" w14:textId="77777777" w:rsidR="008B2985" w:rsidRDefault="00000000">
    <w:pPr>
      <w:pStyle w:val="Header"/>
    </w:pPr>
    <w:r>
      <w:rPr>
        <w:noProof/>
      </w:rPr>
      <w:pict w14:anchorId="4A624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548.1pt;height:60.9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17AA" w14:textId="77777777" w:rsidR="008B2985" w:rsidRDefault="00000000">
    <w:pPr>
      <w:pStyle w:val="Header"/>
    </w:pPr>
    <w:r>
      <w:rPr>
        <w:noProof/>
      </w:rPr>
      <w:pict w14:anchorId="3834E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48.1pt;height:60.9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singleLevel"/>
    <w:tmpl w:val="E4089024"/>
    <w:lvl w:ilvl="0">
      <w:start w:val="1"/>
      <w:numFmt w:val="decimal"/>
      <w:lvlText w:val="%1."/>
      <w:lvlJc w:val="left"/>
      <w:pPr>
        <w:tabs>
          <w:tab w:val="left" w:pos="1440"/>
        </w:tabs>
        <w:ind w:left="1440" w:hanging="360"/>
      </w:pPr>
    </w:lvl>
  </w:abstractNum>
  <w:abstractNum w:abstractNumId="1" w15:restartNumberingAfterBreak="0">
    <w:nsid w:val="00000001"/>
    <w:multiLevelType w:val="singleLevel"/>
    <w:tmpl w:val="FB12693A"/>
    <w:lvl w:ilvl="0">
      <w:start w:val="1"/>
      <w:numFmt w:val="decimal"/>
      <w:pStyle w:val="ListNumber3"/>
      <w:lvlText w:val="%1."/>
      <w:lvlJc w:val="left"/>
      <w:pPr>
        <w:tabs>
          <w:tab w:val="left" w:pos="1080"/>
        </w:tabs>
        <w:ind w:left="1080" w:hanging="360"/>
      </w:pPr>
    </w:lvl>
  </w:abstractNum>
  <w:abstractNum w:abstractNumId="2" w15:restartNumberingAfterBreak="0">
    <w:nsid w:val="00000002"/>
    <w:multiLevelType w:val="singleLevel"/>
    <w:tmpl w:val="38441652"/>
    <w:lvl w:ilvl="0">
      <w:start w:val="1"/>
      <w:numFmt w:val="decimal"/>
      <w:pStyle w:val="ListNumber2"/>
      <w:lvlText w:val="%1."/>
      <w:lvlJc w:val="left"/>
      <w:pPr>
        <w:tabs>
          <w:tab w:val="left" w:pos="720"/>
        </w:tabs>
        <w:ind w:left="720" w:hanging="360"/>
      </w:pPr>
    </w:lvl>
  </w:abstractNum>
  <w:abstractNum w:abstractNumId="3" w15:restartNumberingAfterBreak="0">
    <w:nsid w:val="00000003"/>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15:restartNumberingAfterBreak="0">
    <w:nsid w:val="00000004"/>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15:restartNumberingAfterBreak="0">
    <w:nsid w:val="00000005"/>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15:restartNumberingAfterBreak="0">
    <w:nsid w:val="00000006"/>
    <w:multiLevelType w:val="singleLevel"/>
    <w:tmpl w:val="D0A62B40"/>
    <w:lvl w:ilvl="0">
      <w:start w:val="1"/>
      <w:numFmt w:val="decimal"/>
      <w:pStyle w:val="ListNumber"/>
      <w:lvlText w:val="%1."/>
      <w:lvlJc w:val="left"/>
      <w:pPr>
        <w:tabs>
          <w:tab w:val="left" w:pos="360"/>
        </w:tabs>
        <w:ind w:left="360" w:hanging="360"/>
      </w:pPr>
    </w:lvl>
  </w:abstractNum>
  <w:abstractNum w:abstractNumId="7" w15:restartNumberingAfterBreak="0">
    <w:nsid w:val="00000007"/>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15:restartNumberingAfterBreak="0">
    <w:nsid w:val="00000008"/>
    <w:multiLevelType w:val="singleLevel"/>
    <w:tmpl w:val="C310EC42"/>
    <w:lvl w:ilvl="0">
      <w:start w:val="1"/>
      <w:numFmt w:val="decimal"/>
      <w:lvlText w:val="%1."/>
      <w:lvlJc w:val="left"/>
      <w:pPr>
        <w:tabs>
          <w:tab w:val="left" w:pos="1800"/>
        </w:tabs>
        <w:ind w:left="1800" w:hanging="360"/>
      </w:pPr>
    </w:lvl>
  </w:abstractNum>
  <w:num w:numId="1" w16cid:durableId="1573739345">
    <w:abstractNumId w:val="7"/>
  </w:num>
  <w:num w:numId="2" w16cid:durableId="1494180157">
    <w:abstractNumId w:val="5"/>
  </w:num>
  <w:num w:numId="3" w16cid:durableId="1413502170">
    <w:abstractNumId w:val="4"/>
  </w:num>
  <w:num w:numId="4" w16cid:durableId="1488667183">
    <w:abstractNumId w:val="6"/>
  </w:num>
  <w:num w:numId="5" w16cid:durableId="66005098">
    <w:abstractNumId w:val="2"/>
  </w:num>
  <w:num w:numId="6" w16cid:durableId="1070348708">
    <w:abstractNumId w:val="1"/>
  </w:num>
  <w:num w:numId="7" w16cid:durableId="2003963968">
    <w:abstractNumId w:val="3"/>
  </w:num>
  <w:num w:numId="8" w16cid:durableId="1216772410">
    <w:abstractNumId w:val="0"/>
  </w:num>
  <w:num w:numId="9" w16cid:durableId="263342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985"/>
    <w:rsid w:val="003A63BE"/>
    <w:rsid w:val="007B763B"/>
    <w:rsid w:val="008B2985"/>
    <w:rsid w:val="00A46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72CE1A"/>
  <w15:docId w15:val="{669E02CB-42F5-4802-AD1D-83D2CC73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5832-1F7A-49DF-8BAA-241C3A73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3983</Words>
  <Characters>22705</Characters>
  <Application>Microsoft Office Word</Application>
  <DocSecurity>0</DocSecurity>
  <Lines>189</Lines>
  <Paragraphs>53</Paragraphs>
  <ScaleCrop>false</ScaleCrop>
  <Company/>
  <LinksUpToDate>false</LinksUpToDate>
  <CharactersWithSpaces>26635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Editor-90</cp:lastModifiedBy>
  <cp:revision>11</cp:revision>
  <dcterms:created xsi:type="dcterms:W3CDTF">2013-12-23T23:15:00Z</dcterms:created>
  <dcterms:modified xsi:type="dcterms:W3CDTF">2025-10-06T06:56:00Z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94822a02a2524a35b9248f530081053e</vt:lpwstr>
  </property>
</Properties>
</file>