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154" w:rsidRDefault="00DA2452">
      <w:pPr>
        <w:spacing w:line="240" w:lineRule="auto"/>
        <w:jc w:val="center"/>
        <w:rPr>
          <w:rFonts w:ascii="Times New Roman" w:hAnsi="Times New Roman" w:cs="Times New Roman"/>
          <w:b/>
          <w:bCs/>
          <w:sz w:val="28"/>
          <w:szCs w:val="28"/>
        </w:rPr>
      </w:pPr>
      <w:bookmarkStart w:id="0" w:name="_GoBack"/>
      <w:proofErr w:type="spellStart"/>
      <w:r>
        <w:rPr>
          <w:rFonts w:ascii="Times New Roman" w:hAnsi="Times New Roman" w:cs="Times New Roman"/>
          <w:b/>
          <w:bCs/>
          <w:sz w:val="28"/>
          <w:szCs w:val="28"/>
        </w:rPr>
        <w:t>Nutrigenomics</w:t>
      </w:r>
      <w:proofErr w:type="spellEnd"/>
      <w:r>
        <w:rPr>
          <w:rFonts w:ascii="Times New Roman" w:hAnsi="Times New Roman" w:cs="Times New Roman"/>
          <w:b/>
          <w:bCs/>
          <w:sz w:val="28"/>
          <w:szCs w:val="28"/>
        </w:rPr>
        <w:t xml:space="preserve"> </w:t>
      </w:r>
      <w:proofErr w:type="gramStart"/>
      <w:r>
        <w:rPr>
          <w:rFonts w:ascii="Times New Roman" w:hAnsi="Times New Roman" w:cs="Times New Roman"/>
          <w:b/>
          <w:bCs/>
          <w:sz w:val="28"/>
          <w:szCs w:val="28"/>
        </w:rPr>
        <w:t>And</w:t>
      </w:r>
      <w:proofErr w:type="gramEnd"/>
      <w:r>
        <w:rPr>
          <w:rFonts w:ascii="Times New Roman" w:hAnsi="Times New Roman" w:cs="Times New Roman"/>
          <w:b/>
          <w:bCs/>
          <w:sz w:val="28"/>
          <w:szCs w:val="28"/>
        </w:rPr>
        <w:t xml:space="preserve"> Molecular Nutrition Approaches In Livestock Development: A Review</w:t>
      </w:r>
    </w:p>
    <w:bookmarkEnd w:id="0"/>
    <w:p w:rsidR="008D7154" w:rsidRDefault="008D7154">
      <w:pPr>
        <w:spacing w:line="360" w:lineRule="auto"/>
        <w:jc w:val="both"/>
        <w:rPr>
          <w:rFonts w:ascii="Times New Roman" w:hAnsi="Times New Roman"/>
          <w:sz w:val="28"/>
          <w:szCs w:val="28"/>
        </w:rPr>
      </w:pPr>
    </w:p>
    <w:p w:rsidR="008D7154" w:rsidRDefault="008D7154">
      <w:pPr>
        <w:rPr>
          <w:rFonts w:ascii="Times New Roman" w:hAnsi="Times New Roman" w:cs="Times New Roman"/>
          <w:b/>
          <w:sz w:val="28"/>
          <w:szCs w:val="28"/>
        </w:rPr>
      </w:pPr>
    </w:p>
    <w:p w:rsidR="008D7154" w:rsidRDefault="00FD7F8A">
      <w:pPr>
        <w:jc w:val="center"/>
        <w:rPr>
          <w:rFonts w:ascii="Times New Roman" w:hAnsi="Times New Roman" w:cs="Times New Roman"/>
          <w:b/>
          <w:sz w:val="28"/>
          <w:szCs w:val="28"/>
        </w:rPr>
      </w:pPr>
      <w:r>
        <w:rPr>
          <w:rFonts w:ascii="Times New Roman" w:hAnsi="Times New Roman"/>
          <w:b/>
          <w:sz w:val="28"/>
          <w:szCs w:val="28"/>
        </w:rPr>
        <w:t>ABSTRACT</w:t>
      </w:r>
    </w:p>
    <w:p w:rsidR="008D7154" w:rsidRDefault="00FD7F8A">
      <w:pPr>
        <w:jc w:val="both"/>
        <w:rPr>
          <w:rFonts w:ascii="Times New Roman" w:hAnsi="Times New Roman" w:cs="Times New Roman"/>
          <w:sz w:val="28"/>
          <w:szCs w:val="28"/>
        </w:rPr>
      </w:pPr>
      <w:r>
        <w:rPr>
          <w:rFonts w:ascii="Times New Roman" w:hAnsi="Times New Roman" w:cs="Times New Roman"/>
          <w:sz w:val="28"/>
          <w:szCs w:val="28"/>
        </w:rPr>
        <w:t>Nutrigenomics and molecular nutrition represent innovative approaches in livestock development, providing insight into how nutrients influe</w:t>
      </w:r>
      <w:r>
        <w:rPr>
          <w:rFonts w:ascii="Times New Roman" w:hAnsi="Times New Roman"/>
          <w:sz w:val="28"/>
          <w:szCs w:val="28"/>
        </w:rPr>
        <w:t>nce gene expression, metabolism</w:t>
      </w:r>
      <w:r>
        <w:rPr>
          <w:rFonts w:ascii="Times New Roman" w:hAnsi="Times New Roman" w:cs="Times New Roman"/>
          <w:sz w:val="28"/>
          <w:szCs w:val="28"/>
        </w:rPr>
        <w:t xml:space="preserve"> and overall animal performance. This review examines recent advances in </w:t>
      </w:r>
      <w:r>
        <w:rPr>
          <w:rFonts w:ascii="Times New Roman" w:hAnsi="Times New Roman"/>
          <w:sz w:val="28"/>
          <w:szCs w:val="28"/>
        </w:rPr>
        <w:t xml:space="preserve">understanding nutrient </w:t>
      </w:r>
      <w:r>
        <w:rPr>
          <w:rFonts w:ascii="Times New Roman" w:hAnsi="Times New Roman" w:cs="Times New Roman"/>
          <w:sz w:val="28"/>
          <w:szCs w:val="28"/>
        </w:rPr>
        <w:t>gene interactions and their implicatio</w:t>
      </w:r>
      <w:r>
        <w:rPr>
          <w:rFonts w:ascii="Times New Roman" w:hAnsi="Times New Roman"/>
          <w:sz w:val="28"/>
          <w:szCs w:val="28"/>
        </w:rPr>
        <w:t>ns for improving growth, health</w:t>
      </w:r>
      <w:r>
        <w:rPr>
          <w:rFonts w:ascii="Times New Roman" w:hAnsi="Times New Roman" w:cs="Times New Roman"/>
          <w:sz w:val="28"/>
          <w:szCs w:val="28"/>
        </w:rPr>
        <w:t xml:space="preserve"> and productivity in livestock species. Through omic technologies such as genomi</w:t>
      </w:r>
      <w:r>
        <w:rPr>
          <w:rFonts w:ascii="Times New Roman" w:hAnsi="Times New Roman"/>
          <w:sz w:val="28"/>
          <w:szCs w:val="28"/>
        </w:rPr>
        <w:t>cs, transcriptomics, proteomics</w:t>
      </w:r>
      <w:r>
        <w:rPr>
          <w:rFonts w:ascii="Times New Roman" w:hAnsi="Times New Roman" w:cs="Times New Roman"/>
          <w:sz w:val="28"/>
          <w:szCs w:val="28"/>
        </w:rPr>
        <w:t xml:space="preserve"> and metabolomics, researchers can identify nutrien</w:t>
      </w:r>
      <w:r>
        <w:rPr>
          <w:rFonts w:ascii="Times New Roman" w:hAnsi="Times New Roman"/>
          <w:sz w:val="28"/>
          <w:szCs w:val="28"/>
        </w:rPr>
        <w:t xml:space="preserve">t </w:t>
      </w:r>
      <w:r>
        <w:rPr>
          <w:rFonts w:ascii="Times New Roman" w:hAnsi="Times New Roman" w:cs="Times New Roman"/>
          <w:sz w:val="28"/>
          <w:szCs w:val="28"/>
        </w:rPr>
        <w:t>responsive genes and molecular pathways that regulate metabo</w:t>
      </w:r>
      <w:r>
        <w:rPr>
          <w:rFonts w:ascii="Times New Roman" w:hAnsi="Times New Roman"/>
          <w:sz w:val="28"/>
          <w:szCs w:val="28"/>
        </w:rPr>
        <w:t>lic efficiency, immune response</w:t>
      </w:r>
      <w:r>
        <w:rPr>
          <w:rFonts w:ascii="Times New Roman" w:hAnsi="Times New Roman" w:cs="Times New Roman"/>
          <w:sz w:val="28"/>
          <w:szCs w:val="28"/>
        </w:rPr>
        <w:t xml:space="preserve"> and feed conversion. Molecular nutrition strategies have further enabled the formulation of precision diets and functional feeds that enhance genetic potential while minimizing environmental impact. The integration of genomic data with nutritional management promotes sustainable animal production by optimizing resource utilization and reducing emissions. Despite challenges related to high implementation costs, bio</w:t>
      </w:r>
      <w:r>
        <w:rPr>
          <w:rFonts w:ascii="Times New Roman" w:hAnsi="Times New Roman"/>
          <w:sz w:val="28"/>
          <w:szCs w:val="28"/>
        </w:rPr>
        <w:t>informatics capacity</w:t>
      </w:r>
      <w:r>
        <w:rPr>
          <w:rFonts w:ascii="Times New Roman" w:hAnsi="Times New Roman" w:cs="Times New Roman"/>
          <w:sz w:val="28"/>
          <w:szCs w:val="28"/>
        </w:rPr>
        <w:t xml:space="preserve"> and limited genomic databases in developing regions, nutrigenomics holds great promise for advancing livestock breeding and management. </w:t>
      </w:r>
      <w:r>
        <w:rPr>
          <w:rFonts w:hAnsi="Times New Roman" w:cs="Times New Roman"/>
          <w:sz w:val="28"/>
          <w:szCs w:val="28"/>
        </w:rPr>
        <w:t>This review highlights emerging applications, benefits, and future prospects of nutrigenomic tools in livestock development, focusing on how integrating genomic and nutritional data can optimize breeding programs, enable diet designs tailored to specific breeds or production stages, and promote environmental sustainability through improved feed efficiency and reduced emissions.</w:t>
      </w:r>
    </w:p>
    <w:p w:rsidR="008D7154" w:rsidRDefault="00FD7F8A">
      <w:pPr>
        <w:jc w:val="both"/>
        <w:rPr>
          <w:rFonts w:ascii="Times New Roman" w:hAnsi="Times New Roman" w:cs="Times New Roman"/>
          <w:sz w:val="28"/>
          <w:szCs w:val="28"/>
        </w:rPr>
      </w:pPr>
      <w:r>
        <w:rPr>
          <w:rFonts w:ascii="Times New Roman" w:hAnsi="Times New Roman" w:cs="Times New Roman"/>
          <w:b/>
          <w:sz w:val="28"/>
          <w:szCs w:val="28"/>
        </w:rPr>
        <w:t>Keywords</w:t>
      </w:r>
      <w:r>
        <w:rPr>
          <w:rFonts w:ascii="Times New Roman" w:hAnsi="Times New Roman" w:cs="Times New Roman"/>
          <w:sz w:val="28"/>
          <w:szCs w:val="28"/>
        </w:rPr>
        <w:t>: nutrigenomics, molecular nutrit</w:t>
      </w:r>
      <w:r>
        <w:rPr>
          <w:rFonts w:ascii="Times New Roman" w:hAnsi="Times New Roman"/>
          <w:sz w:val="28"/>
          <w:szCs w:val="28"/>
        </w:rPr>
        <w:t xml:space="preserve">ion, livestock production, gene </w:t>
      </w:r>
      <w:r>
        <w:rPr>
          <w:rFonts w:ascii="Times New Roman" w:hAnsi="Times New Roman" w:cs="Times New Roman"/>
          <w:sz w:val="28"/>
          <w:szCs w:val="28"/>
        </w:rPr>
        <w:t>nutrient interaction, omic technologies, precision feeding.</w:t>
      </w:r>
    </w:p>
    <w:p w:rsidR="008D7154" w:rsidRDefault="008D7154">
      <w:pPr>
        <w:rPr>
          <w:rFonts w:ascii="Times New Roman" w:hAnsi="Times New Roman" w:cs="Times New Roman"/>
          <w:b/>
          <w:sz w:val="28"/>
          <w:szCs w:val="28"/>
        </w:rPr>
      </w:pPr>
    </w:p>
    <w:p w:rsidR="008D7154" w:rsidRDefault="008D7154">
      <w:pPr>
        <w:rPr>
          <w:rFonts w:ascii="Times New Roman" w:hAnsi="Times New Roman" w:cs="Times New Roman"/>
          <w:b/>
          <w:sz w:val="28"/>
          <w:szCs w:val="28"/>
        </w:rPr>
      </w:pPr>
    </w:p>
    <w:p w:rsidR="008D7154" w:rsidRDefault="00FD7F8A">
      <w:pPr>
        <w:jc w:val="center"/>
        <w:rPr>
          <w:rFonts w:ascii="Times New Roman" w:hAnsi="Times New Roman" w:cs="Times New Roman"/>
          <w:b/>
          <w:sz w:val="28"/>
          <w:szCs w:val="28"/>
        </w:rPr>
      </w:pPr>
      <w:r>
        <w:rPr>
          <w:rFonts w:ascii="Times New Roman" w:hAnsi="Times New Roman" w:cs="Times New Roman"/>
          <w:b/>
          <w:sz w:val="28"/>
          <w:szCs w:val="28"/>
        </w:rPr>
        <w:t>INTRODUCTION</w:t>
      </w:r>
    </w:p>
    <w:p w:rsidR="008D7154" w:rsidRDefault="00FD7F8A">
      <w:pPr>
        <w:jc w:val="both"/>
        <w:rPr>
          <w:rFonts w:ascii="Times New Roman" w:hAnsi="Times New Roman" w:cs="Times New Roman"/>
          <w:sz w:val="28"/>
          <w:szCs w:val="28"/>
        </w:rPr>
      </w:pPr>
      <w:r>
        <w:rPr>
          <w:rFonts w:ascii="Times New Roman" w:hAnsi="Times New Roman" w:cs="Times New Roman"/>
          <w:sz w:val="28"/>
          <w:szCs w:val="28"/>
        </w:rPr>
        <w:t xml:space="preserve">           </w:t>
      </w:r>
      <w:r w:rsidR="00AF107D">
        <w:rPr>
          <w:rFonts w:ascii="Times New Roman" w:hAnsi="Times New Roman" w:cs="Times New Roman"/>
          <w:sz w:val="28"/>
          <w:szCs w:val="28"/>
        </w:rPr>
        <w:t>“</w:t>
      </w:r>
      <w:r>
        <w:rPr>
          <w:rFonts w:ascii="Times New Roman" w:hAnsi="Times New Roman" w:cs="Times New Roman"/>
          <w:sz w:val="28"/>
          <w:szCs w:val="28"/>
        </w:rPr>
        <w:t xml:space="preserve">The production of an adequate amount of nutritious animal protein for the world’s growing population is a challenge faced globally. By 2050, the world’s </w:t>
      </w:r>
      <w:r>
        <w:rPr>
          <w:rFonts w:ascii="Times New Roman" w:hAnsi="Times New Roman" w:cs="Times New Roman"/>
          <w:sz w:val="28"/>
          <w:szCs w:val="28"/>
        </w:rPr>
        <w:lastRenderedPageBreak/>
        <w:t>population is expected to reach 9. 4 billion</w:t>
      </w:r>
      <w:r w:rsidR="00AF107D">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Fukase</w:t>
      </w:r>
      <w:proofErr w:type="spellEnd"/>
      <w:r>
        <w:rPr>
          <w:rFonts w:ascii="Times New Roman" w:hAnsi="Times New Roman" w:cs="Times New Roman"/>
          <w:sz w:val="28"/>
          <w:szCs w:val="28"/>
        </w:rPr>
        <w:t xml:space="preserve"> and Martins, 2020; Molotoks </w:t>
      </w:r>
      <w:r>
        <w:rPr>
          <w:rFonts w:ascii="Times New Roman" w:hAnsi="Times New Roman" w:cs="Times New Roman"/>
          <w:i/>
          <w:sz w:val="28"/>
          <w:szCs w:val="28"/>
        </w:rPr>
        <w:t>et al.</w:t>
      </w:r>
      <w:r>
        <w:rPr>
          <w:rFonts w:ascii="Times New Roman" w:hAnsi="Times New Roman" w:cs="Times New Roman"/>
          <w:sz w:val="28"/>
          <w:szCs w:val="28"/>
        </w:rPr>
        <w:t xml:space="preserve">, 2021), and </w:t>
      </w:r>
      <w:r w:rsidR="00AF107D">
        <w:rPr>
          <w:rFonts w:ascii="Times New Roman" w:hAnsi="Times New Roman" w:cs="Times New Roman"/>
          <w:sz w:val="28"/>
          <w:szCs w:val="28"/>
        </w:rPr>
        <w:t>“</w:t>
      </w:r>
      <w:r>
        <w:rPr>
          <w:rFonts w:ascii="Times New Roman" w:hAnsi="Times New Roman" w:cs="Times New Roman"/>
          <w:sz w:val="28"/>
          <w:szCs w:val="28"/>
        </w:rPr>
        <w:t>the global food supply will increase at an annual rate of 2. 3% to meet the growing demand of the increasing population</w:t>
      </w:r>
      <w:r w:rsidR="00AF107D">
        <w:rPr>
          <w:rFonts w:ascii="Times New Roman" w:hAnsi="Times New Roman" w:cs="Times New Roman"/>
          <w:sz w:val="28"/>
          <w:szCs w:val="28"/>
        </w:rPr>
        <w:t>”</w:t>
      </w:r>
      <w:r>
        <w:rPr>
          <w:rFonts w:ascii="Times New Roman" w:hAnsi="Times New Roman" w:cs="Times New Roman"/>
          <w:sz w:val="28"/>
          <w:szCs w:val="28"/>
        </w:rPr>
        <w:t xml:space="preserve"> (Tian </w:t>
      </w:r>
      <w:r>
        <w:rPr>
          <w:rFonts w:ascii="Times New Roman" w:hAnsi="Times New Roman" w:cs="Times New Roman"/>
          <w:i/>
          <w:sz w:val="28"/>
          <w:szCs w:val="28"/>
        </w:rPr>
        <w:t>et al</w:t>
      </w:r>
      <w:r>
        <w:rPr>
          <w:rFonts w:ascii="Times New Roman" w:hAnsi="Times New Roman" w:cs="Times New Roman"/>
          <w:sz w:val="28"/>
          <w:szCs w:val="28"/>
        </w:rPr>
        <w:t xml:space="preserve">., 2021). </w:t>
      </w:r>
      <w:r w:rsidR="00AF107D">
        <w:rPr>
          <w:rFonts w:ascii="Times New Roman" w:hAnsi="Times New Roman" w:cs="Times New Roman"/>
          <w:sz w:val="28"/>
          <w:szCs w:val="28"/>
        </w:rPr>
        <w:t>“</w:t>
      </w:r>
      <w:r>
        <w:rPr>
          <w:rFonts w:ascii="Times New Roman" w:hAnsi="Times New Roman" w:cs="Times New Roman"/>
          <w:sz w:val="28"/>
          <w:szCs w:val="28"/>
        </w:rPr>
        <w:t>Animal protein makes up an essential part of the human diet globally, but its demands especially in developed countries, is expected to increase by many folds with the increase in the GDP of these countries</w:t>
      </w:r>
      <w:r w:rsidR="00AF107D">
        <w:rPr>
          <w:rFonts w:ascii="Times New Roman" w:hAnsi="Times New Roman" w:cs="Times New Roman"/>
          <w:sz w:val="28"/>
          <w:szCs w:val="28"/>
        </w:rPr>
        <w:t>”</w:t>
      </w:r>
      <w:r>
        <w:rPr>
          <w:rFonts w:ascii="Times New Roman" w:hAnsi="Times New Roman" w:cs="Times New Roman"/>
          <w:sz w:val="28"/>
          <w:szCs w:val="28"/>
        </w:rPr>
        <w:t xml:space="preserve"> (Sun and Guan 2018). </w:t>
      </w:r>
      <w:r w:rsidR="00AF107D">
        <w:rPr>
          <w:rFonts w:ascii="Times New Roman" w:hAnsi="Times New Roman" w:cs="Times New Roman"/>
          <w:sz w:val="28"/>
          <w:szCs w:val="28"/>
        </w:rPr>
        <w:t>“</w:t>
      </w:r>
      <w:r>
        <w:rPr>
          <w:rFonts w:ascii="Times New Roman" w:hAnsi="Times New Roman" w:cs="Times New Roman"/>
          <w:sz w:val="28"/>
          <w:szCs w:val="28"/>
        </w:rPr>
        <w:t>An 11% increase in the global population is expected to support a 14% increase in global meat consumption by 2030</w:t>
      </w:r>
      <w:r w:rsidR="00AF107D">
        <w:rPr>
          <w:rFonts w:ascii="Times New Roman" w:hAnsi="Times New Roman" w:cs="Times New Roman"/>
          <w:sz w:val="28"/>
          <w:szCs w:val="28"/>
        </w:rPr>
        <w:t>”</w:t>
      </w:r>
      <w:r>
        <w:rPr>
          <w:rFonts w:ascii="Times New Roman" w:hAnsi="Times New Roman" w:cs="Times New Roman"/>
          <w:sz w:val="28"/>
          <w:szCs w:val="28"/>
        </w:rPr>
        <w:t xml:space="preserve"> (Hamid</w:t>
      </w:r>
      <w:r>
        <w:rPr>
          <w:rFonts w:ascii="Times New Roman" w:hAnsi="Times New Roman" w:cs="Times New Roman"/>
          <w:i/>
          <w:sz w:val="28"/>
          <w:szCs w:val="28"/>
        </w:rPr>
        <w:t xml:space="preserve"> et al</w:t>
      </w:r>
      <w:r>
        <w:rPr>
          <w:rFonts w:ascii="Times New Roman" w:hAnsi="Times New Roman" w:cs="Times New Roman"/>
          <w:sz w:val="28"/>
          <w:szCs w:val="28"/>
        </w:rPr>
        <w:t xml:space="preserve">., 2022). </w:t>
      </w:r>
    </w:p>
    <w:p w:rsidR="008D7154" w:rsidRDefault="00AF107D">
      <w:pPr>
        <w:ind w:firstLine="720"/>
        <w:jc w:val="both"/>
        <w:rPr>
          <w:rFonts w:ascii="Times New Roman" w:hAnsi="Times New Roman" w:cs="Times New Roman"/>
          <w:sz w:val="28"/>
          <w:szCs w:val="28"/>
        </w:rPr>
      </w:pPr>
      <w:r>
        <w:rPr>
          <w:rFonts w:ascii="Times New Roman" w:hAnsi="Times New Roman" w:cs="Times New Roman"/>
          <w:sz w:val="28"/>
          <w:szCs w:val="28"/>
        </w:rPr>
        <w:t>“</w:t>
      </w:r>
      <w:r w:rsidR="00FD7F8A">
        <w:rPr>
          <w:rFonts w:ascii="Times New Roman" w:hAnsi="Times New Roman" w:cs="Times New Roman"/>
          <w:sz w:val="28"/>
          <w:szCs w:val="28"/>
        </w:rPr>
        <w:t>Furthermore the livestock industry has been using antibacterial indiscriminately to increase production, which has led to the emergence of anti-microbial-resistant bacteria and the spread of antimicrobial resistant genes, a global health concern</w:t>
      </w:r>
      <w:r>
        <w:rPr>
          <w:rFonts w:ascii="Times New Roman" w:hAnsi="Times New Roman" w:cs="Times New Roman"/>
          <w:sz w:val="28"/>
          <w:szCs w:val="28"/>
        </w:rPr>
        <w:t>”</w:t>
      </w:r>
      <w:r w:rsidR="00FD7F8A">
        <w:rPr>
          <w:rFonts w:ascii="Times New Roman" w:hAnsi="Times New Roman" w:cs="Times New Roman"/>
          <w:sz w:val="28"/>
          <w:szCs w:val="28"/>
        </w:rPr>
        <w:t xml:space="preserve"> (Kimura </w:t>
      </w:r>
      <w:r w:rsidR="00FD7F8A">
        <w:rPr>
          <w:rFonts w:ascii="Times New Roman" w:hAnsi="Times New Roman" w:cs="Times New Roman"/>
          <w:i/>
          <w:sz w:val="28"/>
          <w:szCs w:val="28"/>
        </w:rPr>
        <w:t>et al</w:t>
      </w:r>
      <w:r w:rsidR="00FD7F8A">
        <w:rPr>
          <w:rFonts w:ascii="Times New Roman" w:hAnsi="Times New Roman" w:cs="Times New Roman"/>
          <w:sz w:val="28"/>
          <w:szCs w:val="28"/>
        </w:rPr>
        <w:t xml:space="preserve">., 2022). </w:t>
      </w:r>
      <w:r>
        <w:rPr>
          <w:rFonts w:ascii="Times New Roman" w:hAnsi="Times New Roman" w:cs="Times New Roman"/>
          <w:sz w:val="28"/>
          <w:szCs w:val="28"/>
        </w:rPr>
        <w:t>“</w:t>
      </w:r>
      <w:r w:rsidR="00FD7F8A">
        <w:rPr>
          <w:rFonts w:ascii="Times New Roman" w:hAnsi="Times New Roman" w:cs="Times New Roman"/>
          <w:sz w:val="28"/>
          <w:szCs w:val="28"/>
        </w:rPr>
        <w:t>Therefore, the only logical way is by increasing per unit plant and animal productivity which will allow us to meet the growing nutrient demand of our population</w:t>
      </w:r>
      <w:r>
        <w:rPr>
          <w:rFonts w:ascii="Times New Roman" w:hAnsi="Times New Roman" w:cs="Times New Roman"/>
          <w:sz w:val="28"/>
          <w:szCs w:val="28"/>
        </w:rPr>
        <w:t>”</w:t>
      </w:r>
      <w:r w:rsidR="00FD7F8A">
        <w:rPr>
          <w:rFonts w:ascii="Times New Roman" w:hAnsi="Times New Roman" w:cs="Times New Roman"/>
          <w:sz w:val="28"/>
          <w:szCs w:val="28"/>
        </w:rPr>
        <w:t xml:space="preserve"> (Barros-Rodriguez </w:t>
      </w:r>
      <w:r w:rsidR="00FD7F8A">
        <w:rPr>
          <w:rFonts w:ascii="Times New Roman" w:hAnsi="Times New Roman" w:cs="Times New Roman"/>
          <w:i/>
          <w:sz w:val="28"/>
          <w:szCs w:val="28"/>
        </w:rPr>
        <w:t>et al</w:t>
      </w:r>
      <w:r w:rsidR="00FD7F8A">
        <w:rPr>
          <w:rFonts w:ascii="Times New Roman" w:hAnsi="Times New Roman" w:cs="Times New Roman"/>
          <w:sz w:val="28"/>
          <w:szCs w:val="28"/>
        </w:rPr>
        <w:t xml:space="preserve">., 2021). </w:t>
      </w:r>
    </w:p>
    <w:p w:rsidR="008D7154" w:rsidRDefault="00AF107D">
      <w:pPr>
        <w:ind w:firstLine="720"/>
        <w:jc w:val="both"/>
        <w:rPr>
          <w:rFonts w:ascii="Times New Roman" w:hAnsi="Times New Roman" w:cs="Times New Roman"/>
          <w:sz w:val="28"/>
          <w:szCs w:val="28"/>
        </w:rPr>
      </w:pPr>
      <w:r>
        <w:rPr>
          <w:rFonts w:ascii="Times New Roman" w:hAnsi="Times New Roman" w:cs="Times New Roman"/>
          <w:sz w:val="28"/>
          <w:szCs w:val="28"/>
        </w:rPr>
        <w:t>“</w:t>
      </w:r>
      <w:r w:rsidR="00FD7F8A">
        <w:rPr>
          <w:rFonts w:ascii="Times New Roman" w:hAnsi="Times New Roman" w:cs="Times New Roman"/>
          <w:sz w:val="28"/>
          <w:szCs w:val="28"/>
        </w:rPr>
        <w:t>However, this requires introducing modern production technology to improve animal husbandry, such as precision animal husbandry using molecular methods</w:t>
      </w:r>
      <w:r>
        <w:rPr>
          <w:rFonts w:ascii="Times New Roman" w:hAnsi="Times New Roman" w:cs="Times New Roman"/>
          <w:sz w:val="28"/>
          <w:szCs w:val="28"/>
        </w:rPr>
        <w:t>”</w:t>
      </w:r>
      <w:r w:rsidR="00FD7F8A">
        <w:rPr>
          <w:rFonts w:ascii="Times New Roman" w:hAnsi="Times New Roman" w:cs="Times New Roman"/>
          <w:sz w:val="28"/>
          <w:szCs w:val="28"/>
        </w:rPr>
        <w:t xml:space="preserve"> (Hasan </w:t>
      </w:r>
      <w:r w:rsidR="00FD7F8A">
        <w:rPr>
          <w:rFonts w:ascii="Times New Roman" w:hAnsi="Times New Roman" w:cs="Times New Roman"/>
          <w:i/>
          <w:sz w:val="28"/>
          <w:szCs w:val="28"/>
        </w:rPr>
        <w:t>et al</w:t>
      </w:r>
      <w:r w:rsidR="00FD7F8A">
        <w:rPr>
          <w:rFonts w:ascii="Times New Roman" w:hAnsi="Times New Roman" w:cs="Times New Roman"/>
          <w:sz w:val="28"/>
          <w:szCs w:val="28"/>
        </w:rPr>
        <w:t xml:space="preserve">., 2019). </w:t>
      </w:r>
      <w:r>
        <w:rPr>
          <w:rFonts w:ascii="Times New Roman" w:hAnsi="Times New Roman" w:cs="Times New Roman"/>
          <w:sz w:val="28"/>
          <w:szCs w:val="28"/>
        </w:rPr>
        <w:t>“</w:t>
      </w:r>
      <w:r w:rsidR="00FD7F8A">
        <w:rPr>
          <w:rFonts w:ascii="Times New Roman" w:hAnsi="Times New Roman" w:cs="Times New Roman"/>
          <w:sz w:val="28"/>
          <w:szCs w:val="28"/>
        </w:rPr>
        <w:t>As we know, the animal kingdom is a sequence of gene expression pathways and nutrition is the driving force behind these processes, including the fact that they are genetic. Therefore, animal nutrition study aims to thoroughly comprehend how nutrients influence animal genetic programming throughout their lifetime</w:t>
      </w:r>
      <w:r>
        <w:rPr>
          <w:rFonts w:ascii="Times New Roman" w:hAnsi="Times New Roman" w:cs="Times New Roman"/>
          <w:sz w:val="28"/>
          <w:szCs w:val="28"/>
        </w:rPr>
        <w:t>”</w:t>
      </w:r>
      <w:r w:rsidR="00FD7F8A">
        <w:rPr>
          <w:rFonts w:ascii="Times New Roman" w:hAnsi="Times New Roman" w:cs="Times New Roman"/>
          <w:sz w:val="28"/>
          <w:szCs w:val="28"/>
        </w:rPr>
        <w:t xml:space="preserve"> (</w:t>
      </w:r>
      <w:proofErr w:type="spellStart"/>
      <w:r w:rsidR="00FD7F8A">
        <w:rPr>
          <w:rFonts w:ascii="Times New Roman" w:hAnsi="Times New Roman" w:cs="Times New Roman"/>
          <w:sz w:val="28"/>
          <w:szCs w:val="28"/>
        </w:rPr>
        <w:t>Haq</w:t>
      </w:r>
      <w:proofErr w:type="spellEnd"/>
      <w:r w:rsidR="00FD7F8A">
        <w:rPr>
          <w:rFonts w:ascii="Times New Roman" w:hAnsi="Times New Roman" w:cs="Times New Roman"/>
          <w:sz w:val="28"/>
          <w:szCs w:val="28"/>
        </w:rPr>
        <w:t xml:space="preserve"> </w:t>
      </w:r>
      <w:r w:rsidR="00FD7F8A">
        <w:rPr>
          <w:rFonts w:ascii="Times New Roman" w:hAnsi="Times New Roman" w:cs="Times New Roman"/>
          <w:i/>
          <w:sz w:val="28"/>
          <w:szCs w:val="28"/>
        </w:rPr>
        <w:t>et al.,</w:t>
      </w:r>
      <w:r w:rsidR="00FD7F8A">
        <w:rPr>
          <w:rFonts w:ascii="Times New Roman" w:hAnsi="Times New Roman" w:cs="Times New Roman"/>
          <w:sz w:val="28"/>
          <w:szCs w:val="28"/>
        </w:rPr>
        <w:t xml:space="preserve"> 2022). </w:t>
      </w:r>
    </w:p>
    <w:p w:rsidR="008D7154" w:rsidRDefault="00AF107D">
      <w:pPr>
        <w:ind w:firstLine="720"/>
        <w:jc w:val="both"/>
        <w:rPr>
          <w:rFonts w:ascii="Times New Roman" w:hAnsi="Times New Roman" w:cs="Times New Roman"/>
          <w:sz w:val="28"/>
          <w:szCs w:val="28"/>
        </w:rPr>
      </w:pPr>
      <w:r>
        <w:rPr>
          <w:rFonts w:ascii="Times New Roman" w:hAnsi="Times New Roman" w:cs="Times New Roman"/>
          <w:sz w:val="28"/>
          <w:szCs w:val="28"/>
        </w:rPr>
        <w:t>“</w:t>
      </w:r>
      <w:r w:rsidR="00FD7F8A">
        <w:rPr>
          <w:rFonts w:ascii="Times New Roman" w:hAnsi="Times New Roman" w:cs="Times New Roman"/>
          <w:sz w:val="28"/>
          <w:szCs w:val="28"/>
        </w:rPr>
        <w:t>Nutrigenomics is a short term assessment of genomic activity in response to dietary changes</w:t>
      </w:r>
      <w:r>
        <w:rPr>
          <w:rFonts w:ascii="Times New Roman" w:hAnsi="Times New Roman" w:cs="Times New Roman"/>
          <w:sz w:val="28"/>
          <w:szCs w:val="28"/>
        </w:rPr>
        <w:t>”</w:t>
      </w:r>
      <w:r w:rsidR="00FD7F8A">
        <w:rPr>
          <w:rFonts w:ascii="Times New Roman" w:hAnsi="Times New Roman" w:cs="Times New Roman"/>
          <w:sz w:val="28"/>
          <w:szCs w:val="28"/>
        </w:rPr>
        <w:t xml:space="preserve"> (</w:t>
      </w:r>
      <w:proofErr w:type="spellStart"/>
      <w:r w:rsidR="00FD7F8A">
        <w:rPr>
          <w:rFonts w:ascii="Times New Roman" w:hAnsi="Times New Roman" w:cs="Times New Roman"/>
          <w:sz w:val="28"/>
          <w:szCs w:val="28"/>
        </w:rPr>
        <w:t>Malgwi</w:t>
      </w:r>
      <w:proofErr w:type="spellEnd"/>
      <w:r w:rsidR="00FD7F8A">
        <w:rPr>
          <w:rFonts w:ascii="Times New Roman" w:hAnsi="Times New Roman" w:cs="Times New Roman"/>
          <w:sz w:val="28"/>
          <w:szCs w:val="28"/>
        </w:rPr>
        <w:t xml:space="preserve"> </w:t>
      </w:r>
      <w:r w:rsidR="00FD7F8A">
        <w:rPr>
          <w:rFonts w:ascii="Times New Roman" w:hAnsi="Times New Roman" w:cs="Times New Roman"/>
          <w:i/>
          <w:sz w:val="28"/>
          <w:szCs w:val="28"/>
        </w:rPr>
        <w:t>et al</w:t>
      </w:r>
      <w:r w:rsidR="00FD7F8A">
        <w:rPr>
          <w:rFonts w:ascii="Times New Roman" w:hAnsi="Times New Roman" w:cs="Times New Roman"/>
          <w:sz w:val="28"/>
          <w:szCs w:val="28"/>
        </w:rPr>
        <w:t xml:space="preserve">., 2021). </w:t>
      </w:r>
      <w:r>
        <w:rPr>
          <w:rFonts w:ascii="Times New Roman" w:hAnsi="Times New Roman" w:cs="Times New Roman"/>
          <w:sz w:val="28"/>
          <w:szCs w:val="28"/>
        </w:rPr>
        <w:t>“</w:t>
      </w:r>
      <w:r w:rsidR="00FD7F8A">
        <w:rPr>
          <w:rFonts w:ascii="Times New Roman" w:hAnsi="Times New Roman" w:cs="Times New Roman"/>
          <w:sz w:val="28"/>
          <w:szCs w:val="28"/>
        </w:rPr>
        <w:t>However, this requires introducing modern production technology to improve animal husbandry, such as precision animal husbandry using molecular methods</w:t>
      </w:r>
      <w:r>
        <w:rPr>
          <w:rFonts w:ascii="Times New Roman" w:hAnsi="Times New Roman" w:cs="Times New Roman"/>
          <w:sz w:val="28"/>
          <w:szCs w:val="28"/>
        </w:rPr>
        <w:t>”</w:t>
      </w:r>
      <w:r w:rsidR="00FD7F8A">
        <w:rPr>
          <w:rFonts w:ascii="Times New Roman" w:hAnsi="Times New Roman" w:cs="Times New Roman"/>
          <w:sz w:val="28"/>
          <w:szCs w:val="28"/>
        </w:rPr>
        <w:t xml:space="preserve"> (Hasan </w:t>
      </w:r>
      <w:r w:rsidR="00FD7F8A">
        <w:rPr>
          <w:rFonts w:ascii="Times New Roman" w:hAnsi="Times New Roman" w:cs="Times New Roman"/>
          <w:i/>
          <w:sz w:val="28"/>
          <w:szCs w:val="28"/>
        </w:rPr>
        <w:t>et al</w:t>
      </w:r>
      <w:r w:rsidR="00FD7F8A">
        <w:rPr>
          <w:rFonts w:ascii="Times New Roman" w:hAnsi="Times New Roman" w:cs="Times New Roman"/>
          <w:sz w:val="28"/>
          <w:szCs w:val="28"/>
        </w:rPr>
        <w:t xml:space="preserve">., 2019). </w:t>
      </w:r>
      <w:r>
        <w:rPr>
          <w:rFonts w:ascii="Times New Roman" w:hAnsi="Times New Roman" w:cs="Times New Roman"/>
          <w:sz w:val="28"/>
          <w:szCs w:val="28"/>
        </w:rPr>
        <w:t>“</w:t>
      </w:r>
      <w:r w:rsidR="00FD7F8A">
        <w:rPr>
          <w:rFonts w:ascii="Times New Roman" w:hAnsi="Times New Roman" w:cs="Times New Roman"/>
          <w:sz w:val="28"/>
          <w:szCs w:val="28"/>
        </w:rPr>
        <w:t>As we know, the animal kingdom is a sequence of gene expression pathways and nutrition is the driving force behind these processes, including the fact that they are genetic. Therefore, animal nutrition study aims to thoroughly comprehend how nutrients influence animal genetic programming throughout their lifetime</w:t>
      </w:r>
      <w:r>
        <w:rPr>
          <w:rFonts w:ascii="Times New Roman" w:hAnsi="Times New Roman" w:cs="Times New Roman"/>
          <w:sz w:val="28"/>
          <w:szCs w:val="28"/>
        </w:rPr>
        <w:t>”</w:t>
      </w:r>
      <w:r w:rsidR="00FD7F8A">
        <w:rPr>
          <w:rFonts w:ascii="Times New Roman" w:hAnsi="Times New Roman" w:cs="Times New Roman"/>
          <w:sz w:val="28"/>
          <w:szCs w:val="28"/>
        </w:rPr>
        <w:t xml:space="preserve"> (</w:t>
      </w:r>
      <w:proofErr w:type="spellStart"/>
      <w:r w:rsidR="00FD7F8A">
        <w:rPr>
          <w:rFonts w:ascii="Times New Roman" w:hAnsi="Times New Roman" w:cs="Times New Roman"/>
          <w:sz w:val="28"/>
          <w:szCs w:val="28"/>
        </w:rPr>
        <w:t>Haq</w:t>
      </w:r>
      <w:proofErr w:type="spellEnd"/>
      <w:r w:rsidR="00FD7F8A">
        <w:rPr>
          <w:rFonts w:ascii="Times New Roman" w:hAnsi="Times New Roman" w:cs="Times New Roman"/>
          <w:sz w:val="28"/>
          <w:szCs w:val="28"/>
        </w:rPr>
        <w:t xml:space="preserve"> </w:t>
      </w:r>
      <w:r w:rsidR="00FD7F8A">
        <w:rPr>
          <w:rFonts w:ascii="Times New Roman" w:hAnsi="Times New Roman" w:cs="Times New Roman"/>
          <w:i/>
          <w:sz w:val="28"/>
          <w:szCs w:val="28"/>
        </w:rPr>
        <w:t>et al.,</w:t>
      </w:r>
      <w:r w:rsidR="00FD7F8A">
        <w:rPr>
          <w:rFonts w:ascii="Times New Roman" w:hAnsi="Times New Roman" w:cs="Times New Roman"/>
          <w:sz w:val="28"/>
          <w:szCs w:val="28"/>
        </w:rPr>
        <w:t xml:space="preserve"> 2022). </w:t>
      </w:r>
    </w:p>
    <w:p w:rsidR="008D7154" w:rsidRDefault="00AF107D">
      <w:pPr>
        <w:ind w:firstLine="720"/>
        <w:jc w:val="both"/>
        <w:rPr>
          <w:rFonts w:ascii="Times New Roman" w:hAnsi="Times New Roman" w:cs="Times New Roman"/>
          <w:sz w:val="28"/>
          <w:szCs w:val="28"/>
        </w:rPr>
      </w:pPr>
      <w:r>
        <w:rPr>
          <w:rFonts w:ascii="Times New Roman" w:hAnsi="Times New Roman" w:cs="Times New Roman"/>
          <w:sz w:val="28"/>
          <w:szCs w:val="28"/>
        </w:rPr>
        <w:t>“</w:t>
      </w:r>
      <w:r w:rsidR="00FD7F8A">
        <w:rPr>
          <w:rFonts w:ascii="Times New Roman" w:hAnsi="Times New Roman" w:cs="Times New Roman"/>
          <w:sz w:val="28"/>
          <w:szCs w:val="28"/>
        </w:rPr>
        <w:t>Interactions using a variety of genomic sequence include microarray (transcriptomics), proteomics, metabolomics and epigenomics.This are modern production technology and molecular methods used to improve animal husbandry</w:t>
      </w:r>
      <w:r>
        <w:rPr>
          <w:rFonts w:ascii="Times New Roman" w:hAnsi="Times New Roman" w:cs="Times New Roman"/>
          <w:sz w:val="28"/>
          <w:szCs w:val="28"/>
        </w:rPr>
        <w:t>”</w:t>
      </w:r>
      <w:r>
        <w:rPr>
          <w:rFonts w:ascii="Times New Roman" w:hAnsi="Times New Roman" w:cs="Times New Roman"/>
          <w:sz w:val="28"/>
          <w:szCs w:val="28"/>
        </w:rPr>
        <w:br/>
      </w:r>
      <w:r>
        <w:rPr>
          <w:rFonts w:ascii="Times New Roman" w:hAnsi="Times New Roman" w:cs="Times New Roman"/>
          <w:sz w:val="28"/>
          <w:szCs w:val="28"/>
        </w:rPr>
        <w:br/>
      </w:r>
      <w:r w:rsidR="00FD7F8A">
        <w:rPr>
          <w:rFonts w:ascii="Times New Roman" w:hAnsi="Times New Roman" w:cs="Times New Roman"/>
          <w:sz w:val="28"/>
          <w:szCs w:val="28"/>
        </w:rPr>
        <w:lastRenderedPageBreak/>
        <w:t xml:space="preserve"> (Hasan </w:t>
      </w:r>
      <w:r w:rsidR="00FD7F8A">
        <w:rPr>
          <w:rFonts w:ascii="Times New Roman" w:hAnsi="Times New Roman" w:cs="Times New Roman"/>
          <w:i/>
          <w:sz w:val="28"/>
          <w:szCs w:val="28"/>
        </w:rPr>
        <w:t xml:space="preserve">et al., </w:t>
      </w:r>
      <w:r w:rsidR="00FD7F8A">
        <w:rPr>
          <w:rFonts w:ascii="Times New Roman" w:hAnsi="Times New Roman" w:cs="Times New Roman"/>
          <w:sz w:val="28"/>
          <w:szCs w:val="28"/>
        </w:rPr>
        <w:t xml:space="preserve">2019). </w:t>
      </w:r>
      <w:r>
        <w:rPr>
          <w:rFonts w:ascii="Times New Roman" w:hAnsi="Times New Roman" w:cs="Times New Roman"/>
          <w:sz w:val="28"/>
          <w:szCs w:val="28"/>
        </w:rPr>
        <w:t>“</w:t>
      </w:r>
      <w:r w:rsidR="00FD7F8A">
        <w:rPr>
          <w:rFonts w:ascii="Times New Roman" w:hAnsi="Times New Roman" w:cs="Times New Roman"/>
          <w:sz w:val="28"/>
          <w:szCs w:val="28"/>
        </w:rPr>
        <w:t>Nutrigenomics (molecular animal nutrition) is a relatively recent topic that deals with animal nutrition on a molecular level</w:t>
      </w:r>
      <w:r>
        <w:rPr>
          <w:rFonts w:ascii="Times New Roman" w:hAnsi="Times New Roman" w:cs="Times New Roman"/>
          <w:sz w:val="28"/>
          <w:szCs w:val="28"/>
        </w:rPr>
        <w:t>”</w:t>
      </w:r>
      <w:r w:rsidR="00FD7F8A">
        <w:rPr>
          <w:rFonts w:ascii="Times New Roman" w:hAnsi="Times New Roman" w:cs="Times New Roman"/>
          <w:sz w:val="28"/>
          <w:szCs w:val="28"/>
        </w:rPr>
        <w:t xml:space="preserve"> (Pal, 2022). </w:t>
      </w:r>
    </w:p>
    <w:p w:rsidR="008D7154" w:rsidRDefault="00AF107D">
      <w:pPr>
        <w:ind w:firstLine="720"/>
        <w:jc w:val="both"/>
        <w:rPr>
          <w:rFonts w:ascii="Times New Roman" w:hAnsi="Times New Roman" w:cs="Times New Roman"/>
          <w:sz w:val="28"/>
          <w:szCs w:val="28"/>
        </w:rPr>
      </w:pPr>
      <w:r>
        <w:rPr>
          <w:rFonts w:ascii="Times New Roman" w:hAnsi="Times New Roman" w:cs="Times New Roman"/>
          <w:sz w:val="28"/>
          <w:szCs w:val="28"/>
        </w:rPr>
        <w:t>“</w:t>
      </w:r>
      <w:r w:rsidR="00FD7F8A">
        <w:rPr>
          <w:rFonts w:ascii="Times New Roman" w:hAnsi="Times New Roman" w:cs="Times New Roman"/>
          <w:sz w:val="28"/>
          <w:szCs w:val="28"/>
        </w:rPr>
        <w:t>The goal is the use of contemporary molecular biological sciences and technology to examine animal biological processes at the gene expression level or to examine the interaction between nutrients and gene</w:t>
      </w:r>
      <w:r>
        <w:rPr>
          <w:rFonts w:ascii="Times New Roman" w:hAnsi="Times New Roman" w:cs="Times New Roman"/>
          <w:sz w:val="28"/>
          <w:szCs w:val="28"/>
        </w:rPr>
        <w:t>”</w:t>
      </w:r>
      <w:r w:rsidR="00FD7F8A">
        <w:rPr>
          <w:rFonts w:ascii="Times New Roman" w:hAnsi="Times New Roman" w:cs="Times New Roman"/>
          <w:sz w:val="28"/>
          <w:szCs w:val="28"/>
        </w:rPr>
        <w:t xml:space="preserve"> (</w:t>
      </w:r>
      <w:proofErr w:type="spellStart"/>
      <w:r w:rsidR="00FD7F8A">
        <w:rPr>
          <w:rFonts w:ascii="Times New Roman" w:hAnsi="Times New Roman" w:cs="Times New Roman"/>
          <w:sz w:val="28"/>
          <w:szCs w:val="28"/>
        </w:rPr>
        <w:t>Malgwi</w:t>
      </w:r>
      <w:proofErr w:type="spellEnd"/>
      <w:r w:rsidR="00FD7F8A">
        <w:rPr>
          <w:rFonts w:ascii="Times New Roman" w:hAnsi="Times New Roman" w:cs="Times New Roman"/>
          <w:sz w:val="28"/>
          <w:szCs w:val="28"/>
        </w:rPr>
        <w:t xml:space="preserve"> </w:t>
      </w:r>
      <w:r w:rsidR="00FD7F8A">
        <w:rPr>
          <w:rFonts w:ascii="Times New Roman" w:hAnsi="Times New Roman" w:cs="Times New Roman"/>
          <w:i/>
          <w:sz w:val="28"/>
          <w:szCs w:val="28"/>
        </w:rPr>
        <w:t>et al</w:t>
      </w:r>
      <w:r w:rsidR="00FD7F8A">
        <w:rPr>
          <w:rFonts w:ascii="Times New Roman" w:hAnsi="Times New Roman" w:cs="Times New Roman"/>
          <w:sz w:val="28"/>
          <w:szCs w:val="28"/>
        </w:rPr>
        <w:t xml:space="preserve">., 2022). </w:t>
      </w:r>
      <w:r>
        <w:rPr>
          <w:rFonts w:ascii="Times New Roman" w:hAnsi="Times New Roman" w:cs="Times New Roman"/>
          <w:sz w:val="28"/>
          <w:szCs w:val="28"/>
        </w:rPr>
        <w:t>“</w:t>
      </w:r>
      <w:r w:rsidR="00FD7F8A">
        <w:rPr>
          <w:rFonts w:ascii="Times New Roman" w:hAnsi="Times New Roman" w:cs="Times New Roman"/>
          <w:sz w:val="28"/>
          <w:szCs w:val="28"/>
        </w:rPr>
        <w:t>At the end, it is about studying the complex bi-directional process interactions between nutrients and genes that will clarify the fundamental molecular mechanism that regulate the expression of nutrients in the diet of the animal genes, the biochemical reaction, as well as the physiological and phenotypic processes</w:t>
      </w:r>
      <w:r>
        <w:rPr>
          <w:rFonts w:ascii="Times New Roman" w:hAnsi="Times New Roman" w:cs="Times New Roman"/>
          <w:sz w:val="28"/>
          <w:szCs w:val="28"/>
        </w:rPr>
        <w:t>”</w:t>
      </w:r>
      <w:r w:rsidR="00FD7F8A">
        <w:rPr>
          <w:rFonts w:ascii="Times New Roman" w:hAnsi="Times New Roman" w:cs="Times New Roman"/>
          <w:sz w:val="28"/>
          <w:szCs w:val="28"/>
        </w:rPr>
        <w:t xml:space="preserve"> (Ahluwalia, 2021).  </w:t>
      </w:r>
    </w:p>
    <w:p w:rsidR="008D7154" w:rsidRDefault="00FD7F8A">
      <w:pPr>
        <w:ind w:firstLine="720"/>
        <w:jc w:val="both"/>
        <w:rPr>
          <w:rFonts w:ascii="Times New Roman" w:hAnsi="Times New Roman" w:cs="Times New Roman"/>
          <w:sz w:val="28"/>
          <w:szCs w:val="28"/>
        </w:rPr>
      </w:pPr>
      <w:r>
        <w:rPr>
          <w:rFonts w:ascii="Times New Roman" w:hAnsi="Times New Roman" w:cs="Times New Roman"/>
          <w:sz w:val="28"/>
          <w:szCs w:val="28"/>
        </w:rPr>
        <w:t>This review explores recent advances in nutrigenomics and molecular nutrition in livestock. It emphasizes how nutrient gene interactions influence growth, health and productivity for sustainable breeding and nutrition management.</w:t>
      </w:r>
    </w:p>
    <w:p w:rsidR="008D7154" w:rsidRDefault="008D7154">
      <w:pPr>
        <w:ind w:firstLine="720"/>
        <w:jc w:val="both"/>
        <w:rPr>
          <w:rFonts w:ascii="Times New Roman" w:hAnsi="Times New Roman" w:cs="Times New Roman"/>
          <w:sz w:val="28"/>
          <w:szCs w:val="28"/>
        </w:rPr>
      </w:pPr>
    </w:p>
    <w:p w:rsidR="008D7154" w:rsidRDefault="008D7154">
      <w:pPr>
        <w:ind w:firstLine="720"/>
        <w:jc w:val="both"/>
        <w:rPr>
          <w:rFonts w:ascii="Times New Roman" w:hAnsi="Times New Roman" w:cs="Times New Roman"/>
          <w:sz w:val="28"/>
          <w:szCs w:val="28"/>
        </w:rPr>
      </w:pPr>
    </w:p>
    <w:p w:rsidR="008D7154" w:rsidRDefault="00FD7F8A">
      <w:pPr>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NUTRIGENOMICS IN LIVESTOCK SECTOR</w:t>
      </w:r>
    </w:p>
    <w:p w:rsidR="008D7154" w:rsidRDefault="00AF107D">
      <w:pPr>
        <w:ind w:firstLine="720"/>
        <w:jc w:val="both"/>
        <w:rPr>
          <w:rFonts w:ascii="Times New Roman" w:hAnsi="Times New Roman" w:cs="Times New Roman"/>
          <w:sz w:val="28"/>
          <w:szCs w:val="28"/>
        </w:rPr>
      </w:pPr>
      <w:r>
        <w:rPr>
          <w:rFonts w:ascii="Times New Roman" w:hAnsi="Times New Roman" w:cs="Times New Roman"/>
          <w:sz w:val="28"/>
          <w:szCs w:val="28"/>
        </w:rPr>
        <w:t>“</w:t>
      </w:r>
      <w:r w:rsidR="00FD7F8A">
        <w:rPr>
          <w:rFonts w:ascii="Times New Roman" w:hAnsi="Times New Roman" w:cs="Times New Roman"/>
          <w:sz w:val="28"/>
          <w:szCs w:val="28"/>
        </w:rPr>
        <w:t>The molecular era and advanced molecular techniques apply to resolve unexplained queries of nutrition at the gene level. The field of nutrigenomics paves a way by which nutritional disease/metabolic disorders can be prevented or clinically managed. Differential gene expression studies will allow the identification of candidate genes and the pathways accountable for economically important traits</w:t>
      </w:r>
      <w:r>
        <w:rPr>
          <w:rFonts w:ascii="Times New Roman" w:hAnsi="Times New Roman" w:cs="Times New Roman"/>
          <w:sz w:val="28"/>
          <w:szCs w:val="28"/>
        </w:rPr>
        <w:t>” (</w:t>
      </w:r>
      <w:r>
        <w:rPr>
          <w:rFonts w:ascii="Times New Roman" w:eastAsia="Times New Roman" w:hAnsi="Times New Roman" w:cs="Times New Roman"/>
          <w:color w:val="212121"/>
          <w:sz w:val="28"/>
          <w:szCs w:val="28"/>
        </w:rPr>
        <w:t xml:space="preserve">Hassan </w:t>
      </w:r>
      <w:proofErr w:type="gramStart"/>
      <w:r>
        <w:rPr>
          <w:rFonts w:ascii="Times New Roman" w:eastAsia="Times New Roman" w:hAnsi="Times New Roman" w:cs="Times New Roman"/>
          <w:color w:val="212121"/>
          <w:sz w:val="28"/>
          <w:szCs w:val="28"/>
        </w:rPr>
        <w:t>and  Al</w:t>
      </w:r>
      <w:proofErr w:type="gramEnd"/>
      <w:r>
        <w:rPr>
          <w:rFonts w:ascii="Times New Roman" w:eastAsia="Times New Roman" w:hAnsi="Times New Roman" w:cs="Times New Roman"/>
          <w:color w:val="212121"/>
          <w:sz w:val="28"/>
          <w:szCs w:val="28"/>
        </w:rPr>
        <w:t>-</w:t>
      </w:r>
      <w:proofErr w:type="spellStart"/>
      <w:r>
        <w:rPr>
          <w:rFonts w:ascii="Times New Roman" w:eastAsia="Times New Roman" w:hAnsi="Times New Roman" w:cs="Times New Roman"/>
          <w:color w:val="212121"/>
          <w:sz w:val="28"/>
          <w:szCs w:val="28"/>
        </w:rPr>
        <w:t>Zuhairi</w:t>
      </w:r>
      <w:proofErr w:type="spellEnd"/>
      <w:r>
        <w:rPr>
          <w:rFonts w:ascii="Times New Roman" w:eastAsia="Times New Roman" w:hAnsi="Times New Roman" w:cs="Times New Roman"/>
          <w:color w:val="212121"/>
          <w:sz w:val="28"/>
          <w:szCs w:val="28"/>
        </w:rPr>
        <w:t>, 2025</w:t>
      </w:r>
      <w:r>
        <w:rPr>
          <w:rFonts w:ascii="Times New Roman" w:hAnsi="Times New Roman" w:cs="Times New Roman"/>
          <w:sz w:val="28"/>
          <w:szCs w:val="28"/>
        </w:rPr>
        <w:t>)</w:t>
      </w:r>
      <w:r w:rsidR="00FD7F8A">
        <w:rPr>
          <w:rFonts w:ascii="Times New Roman" w:hAnsi="Times New Roman" w:cs="Times New Roman"/>
          <w:sz w:val="28"/>
          <w:szCs w:val="28"/>
        </w:rPr>
        <w:t xml:space="preserve">. </w:t>
      </w:r>
    </w:p>
    <w:p w:rsidR="008D7154" w:rsidRDefault="00AF107D">
      <w:pPr>
        <w:ind w:firstLine="720"/>
        <w:jc w:val="both"/>
        <w:rPr>
          <w:rFonts w:ascii="Times New Roman" w:hAnsi="Times New Roman" w:cs="Times New Roman"/>
          <w:sz w:val="28"/>
          <w:szCs w:val="28"/>
        </w:rPr>
      </w:pPr>
      <w:r>
        <w:rPr>
          <w:rFonts w:ascii="Times New Roman" w:hAnsi="Times New Roman" w:cs="Times New Roman"/>
          <w:sz w:val="28"/>
          <w:szCs w:val="28"/>
        </w:rPr>
        <w:t>“</w:t>
      </w:r>
      <w:r w:rsidR="00FD7F8A">
        <w:rPr>
          <w:rFonts w:ascii="Times New Roman" w:hAnsi="Times New Roman" w:cs="Times New Roman"/>
          <w:sz w:val="28"/>
          <w:szCs w:val="28"/>
        </w:rPr>
        <w:t>In the changing nutrition scenario, nutrigenomics examines the impact of nutrition on gene expression or regulatory systems that could be linked to various biological processes affecting animal health and production</w:t>
      </w:r>
      <w:r>
        <w:rPr>
          <w:rFonts w:ascii="Times New Roman" w:hAnsi="Times New Roman" w:cs="Times New Roman"/>
          <w:sz w:val="28"/>
          <w:szCs w:val="28"/>
        </w:rPr>
        <w:t>”</w:t>
      </w:r>
      <w:r w:rsidR="00FD7F8A">
        <w:rPr>
          <w:rFonts w:ascii="Times New Roman" w:hAnsi="Times New Roman" w:cs="Times New Roman"/>
          <w:sz w:val="28"/>
          <w:szCs w:val="28"/>
        </w:rPr>
        <w:t xml:space="preserve"> (</w:t>
      </w:r>
      <w:proofErr w:type="spellStart"/>
      <w:r w:rsidR="00FD7F8A">
        <w:rPr>
          <w:rFonts w:ascii="Times New Roman" w:hAnsi="Times New Roman" w:cs="Times New Roman"/>
          <w:sz w:val="28"/>
          <w:szCs w:val="28"/>
        </w:rPr>
        <w:t>Haq</w:t>
      </w:r>
      <w:proofErr w:type="spellEnd"/>
      <w:r w:rsidR="00FD7F8A">
        <w:rPr>
          <w:rFonts w:ascii="Times New Roman" w:hAnsi="Times New Roman" w:cs="Times New Roman"/>
          <w:sz w:val="28"/>
          <w:szCs w:val="28"/>
        </w:rPr>
        <w:t xml:space="preserve"> </w:t>
      </w:r>
      <w:r w:rsidR="00FD7F8A">
        <w:rPr>
          <w:rFonts w:ascii="Times New Roman" w:hAnsi="Times New Roman" w:cs="Times New Roman"/>
          <w:i/>
          <w:sz w:val="28"/>
          <w:szCs w:val="28"/>
        </w:rPr>
        <w:t>et</w:t>
      </w:r>
      <w:r w:rsidR="00FD7F8A">
        <w:rPr>
          <w:rFonts w:ascii="Times New Roman" w:hAnsi="Times New Roman" w:cs="Times New Roman"/>
          <w:sz w:val="28"/>
          <w:szCs w:val="28"/>
        </w:rPr>
        <w:t xml:space="preserve"> </w:t>
      </w:r>
      <w:r w:rsidR="00FD7F8A">
        <w:rPr>
          <w:rFonts w:ascii="Times New Roman" w:hAnsi="Times New Roman" w:cs="Times New Roman"/>
          <w:i/>
          <w:sz w:val="28"/>
          <w:szCs w:val="28"/>
        </w:rPr>
        <w:t>al</w:t>
      </w:r>
      <w:r w:rsidR="00FD7F8A">
        <w:rPr>
          <w:rFonts w:ascii="Times New Roman" w:hAnsi="Times New Roman" w:cs="Times New Roman"/>
          <w:sz w:val="28"/>
          <w:szCs w:val="28"/>
        </w:rPr>
        <w:t xml:space="preserve">., 2022). </w:t>
      </w:r>
      <w:r>
        <w:rPr>
          <w:rFonts w:ascii="Times New Roman" w:hAnsi="Times New Roman" w:cs="Times New Roman"/>
          <w:sz w:val="28"/>
          <w:szCs w:val="28"/>
        </w:rPr>
        <w:t>“</w:t>
      </w:r>
      <w:r w:rsidR="00FD7F8A">
        <w:rPr>
          <w:rFonts w:ascii="Times New Roman" w:hAnsi="Times New Roman" w:cs="Times New Roman"/>
          <w:sz w:val="28"/>
          <w:szCs w:val="28"/>
        </w:rPr>
        <w:t>Nutrigenomics highlights how dietary ingredients alter gene expression. For example, dietary methionine supplementation in broilers increased growth rate and feed efficiency by about 12 % through up-regulation of the IGF-1 gene</w:t>
      </w:r>
      <w:r>
        <w:rPr>
          <w:rFonts w:ascii="Times New Roman" w:hAnsi="Times New Roman" w:cs="Times New Roman"/>
          <w:sz w:val="28"/>
          <w:szCs w:val="28"/>
        </w:rPr>
        <w:t>”</w:t>
      </w:r>
      <w:r w:rsidR="00FD7F8A">
        <w:rPr>
          <w:rFonts w:ascii="Times New Roman" w:hAnsi="Times New Roman" w:cs="Times New Roman"/>
          <w:sz w:val="28"/>
          <w:szCs w:val="28"/>
        </w:rPr>
        <w:t xml:space="preserve"> (</w:t>
      </w:r>
      <w:r w:rsidR="00FD7F8A">
        <w:rPr>
          <w:rFonts w:ascii="Times New Roman" w:eastAsia="Times New Roman" w:hAnsi="Times New Roman" w:cs="Times New Roman"/>
          <w:color w:val="212121"/>
          <w:sz w:val="28"/>
          <w:szCs w:val="28"/>
        </w:rPr>
        <w:t xml:space="preserve">Hassan </w:t>
      </w:r>
      <w:proofErr w:type="gramStart"/>
      <w:r w:rsidR="00FD7F8A">
        <w:rPr>
          <w:rFonts w:ascii="Times New Roman" w:eastAsia="Times New Roman" w:hAnsi="Times New Roman" w:cs="Times New Roman"/>
          <w:color w:val="212121"/>
          <w:sz w:val="28"/>
          <w:szCs w:val="28"/>
        </w:rPr>
        <w:t>and  Al</w:t>
      </w:r>
      <w:proofErr w:type="gramEnd"/>
      <w:r w:rsidR="00FD7F8A">
        <w:rPr>
          <w:rFonts w:ascii="Times New Roman" w:eastAsia="Times New Roman" w:hAnsi="Times New Roman" w:cs="Times New Roman"/>
          <w:color w:val="212121"/>
          <w:sz w:val="28"/>
          <w:szCs w:val="28"/>
        </w:rPr>
        <w:t>-</w:t>
      </w:r>
      <w:proofErr w:type="spellStart"/>
      <w:r w:rsidR="00FD7F8A">
        <w:rPr>
          <w:rFonts w:ascii="Times New Roman" w:eastAsia="Times New Roman" w:hAnsi="Times New Roman" w:cs="Times New Roman"/>
          <w:color w:val="212121"/>
          <w:sz w:val="28"/>
          <w:szCs w:val="28"/>
        </w:rPr>
        <w:t>Zuhairi</w:t>
      </w:r>
      <w:proofErr w:type="spellEnd"/>
      <w:r w:rsidR="00FD7F8A">
        <w:rPr>
          <w:rFonts w:ascii="Times New Roman" w:eastAsia="Times New Roman" w:hAnsi="Times New Roman" w:cs="Times New Roman"/>
          <w:color w:val="212121"/>
          <w:sz w:val="28"/>
          <w:szCs w:val="28"/>
        </w:rPr>
        <w:t>, 2025)</w:t>
      </w:r>
    </w:p>
    <w:p w:rsidR="008D7154" w:rsidRDefault="00FD7F8A">
      <w:pPr>
        <w:jc w:val="both"/>
        <w:rPr>
          <w:rFonts w:ascii="Times New Roman" w:hAnsi="Times New Roman" w:cs="Times New Roman"/>
          <w:sz w:val="28"/>
          <w:szCs w:val="28"/>
        </w:rPr>
      </w:pPr>
      <w:r>
        <w:rPr>
          <w:rFonts w:ascii="Times New Roman" w:hAnsi="Times New Roman" w:cs="Times New Roman"/>
          <w:noProof/>
          <w:sz w:val="28"/>
          <w:szCs w:val="28"/>
          <w:lang w:val="en-IN" w:eastAsia="en-IN"/>
        </w:rPr>
        <w:lastRenderedPageBreak/>
        <w:drawing>
          <wp:inline distT="0" distB="0" distL="0" distR="0">
            <wp:extent cx="5862768" cy="4250724"/>
            <wp:effectExtent l="19050" t="0" r="4632" b="0"/>
            <wp:docPr id="1026" name="Picture 5" descr="F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1" cstate="print"/>
                    <a:srcRect/>
                    <a:stretch/>
                  </pic:blipFill>
                  <pic:spPr>
                    <a:xfrm>
                      <a:off x="0" y="0"/>
                      <a:ext cx="5862768" cy="4250724"/>
                    </a:xfrm>
                    <a:prstGeom prst="rect">
                      <a:avLst/>
                    </a:prstGeom>
                  </pic:spPr>
                </pic:pic>
              </a:graphicData>
            </a:graphic>
          </wp:inline>
        </w:drawing>
      </w:r>
    </w:p>
    <w:p w:rsidR="008D7154" w:rsidRDefault="00FD7F8A">
      <w:pPr>
        <w:jc w:val="both"/>
        <w:rPr>
          <w:rFonts w:ascii="Times New Roman" w:hAnsi="Times New Roman" w:cs="Times New Roman"/>
          <w:b/>
          <w:sz w:val="28"/>
          <w:szCs w:val="28"/>
        </w:rPr>
      </w:pPr>
      <w:r>
        <w:rPr>
          <w:rFonts w:ascii="Times New Roman" w:hAnsi="Times New Roman" w:cs="Times New Roman"/>
          <w:b/>
          <w:sz w:val="28"/>
          <w:szCs w:val="28"/>
        </w:rPr>
        <w:t>Fig1. Interaction of nutrient and gene</w:t>
      </w:r>
    </w:p>
    <w:p w:rsidR="008D7154" w:rsidRDefault="00FD7F8A">
      <w:pPr>
        <w:jc w:val="both"/>
        <w:rPr>
          <w:rFonts w:ascii="Times New Roman" w:hAnsi="Times New Roman" w:cs="Times New Roman"/>
          <w:sz w:val="28"/>
          <w:szCs w:val="28"/>
        </w:rPr>
      </w:pPr>
      <w:r>
        <w:rPr>
          <w:rFonts w:ascii="Times New Roman" w:hAnsi="Times New Roman" w:cs="Times New Roman"/>
          <w:b/>
          <w:sz w:val="28"/>
          <w:szCs w:val="28"/>
        </w:rPr>
        <w:t xml:space="preserve">Source: </w:t>
      </w:r>
      <w:r>
        <w:rPr>
          <w:rFonts w:ascii="Times New Roman" w:hAnsi="Times New Roman" w:cs="Times New Roman"/>
          <w:sz w:val="28"/>
          <w:szCs w:val="28"/>
        </w:rPr>
        <w:t xml:space="preserve">Batool </w:t>
      </w:r>
      <w:r>
        <w:rPr>
          <w:rFonts w:ascii="Times New Roman" w:hAnsi="Times New Roman" w:cs="Times New Roman"/>
          <w:i/>
          <w:sz w:val="28"/>
          <w:szCs w:val="28"/>
        </w:rPr>
        <w:t>et al.</w:t>
      </w:r>
      <w:r>
        <w:rPr>
          <w:rFonts w:ascii="Times New Roman" w:hAnsi="Times New Roman" w:cs="Times New Roman"/>
          <w:sz w:val="28"/>
          <w:szCs w:val="28"/>
        </w:rPr>
        <w:t xml:space="preserve"> (2022).</w:t>
      </w:r>
    </w:p>
    <w:p w:rsidR="008D7154" w:rsidRDefault="00FD7F8A">
      <w:pPr>
        <w:jc w:val="both"/>
        <w:rPr>
          <w:rFonts w:ascii="Times New Roman" w:hAnsi="Times New Roman" w:cs="Times New Roman"/>
          <w:sz w:val="28"/>
          <w:szCs w:val="28"/>
        </w:rPr>
      </w:pPr>
      <w:r>
        <w:rPr>
          <w:rFonts w:ascii="Times New Roman" w:hAnsi="Times New Roman" w:cs="Times New Roman"/>
          <w:sz w:val="28"/>
          <w:szCs w:val="28"/>
        </w:rPr>
        <w:t xml:space="preserve"> </w:t>
      </w:r>
    </w:p>
    <w:p w:rsidR="008D7154" w:rsidRDefault="00AF107D">
      <w:pPr>
        <w:ind w:firstLine="720"/>
        <w:jc w:val="both"/>
        <w:rPr>
          <w:rFonts w:ascii="Times New Roman" w:hAnsi="Times New Roman" w:cs="Times New Roman"/>
          <w:sz w:val="28"/>
          <w:szCs w:val="28"/>
        </w:rPr>
      </w:pPr>
      <w:r>
        <w:rPr>
          <w:rFonts w:ascii="Times New Roman" w:hAnsi="Times New Roman" w:cs="Times New Roman"/>
          <w:sz w:val="28"/>
          <w:szCs w:val="28"/>
        </w:rPr>
        <w:t>“</w:t>
      </w:r>
      <w:r w:rsidR="00FD7F8A">
        <w:rPr>
          <w:rFonts w:ascii="Times New Roman" w:hAnsi="Times New Roman" w:cs="Times New Roman"/>
          <w:sz w:val="28"/>
          <w:szCs w:val="28"/>
        </w:rPr>
        <w:t>For years functional genomics methods like transcriptomic, proteomics and metabolomics have been hailed as having immense potential for advancing nutritional science by offering a new technology of diet-gene interactions and discovery of novel nutritional biomarkers</w:t>
      </w:r>
      <w:r>
        <w:rPr>
          <w:rFonts w:ascii="Times New Roman" w:hAnsi="Times New Roman" w:cs="Times New Roman"/>
          <w:sz w:val="28"/>
          <w:szCs w:val="28"/>
        </w:rPr>
        <w:t>”</w:t>
      </w:r>
      <w:r w:rsidR="00FD7F8A">
        <w:rPr>
          <w:rFonts w:ascii="Times New Roman" w:hAnsi="Times New Roman" w:cs="Times New Roman"/>
          <w:sz w:val="28"/>
          <w:szCs w:val="28"/>
        </w:rPr>
        <w:t xml:space="preserve"> (Akanbi, 2019). </w:t>
      </w:r>
      <w:r>
        <w:rPr>
          <w:rFonts w:ascii="Times New Roman" w:hAnsi="Times New Roman" w:cs="Times New Roman"/>
          <w:sz w:val="28"/>
          <w:szCs w:val="28"/>
        </w:rPr>
        <w:t>“</w:t>
      </w:r>
      <w:r w:rsidR="00FD7F8A">
        <w:rPr>
          <w:rFonts w:ascii="Times New Roman" w:hAnsi="Times New Roman" w:cs="Times New Roman"/>
          <w:sz w:val="28"/>
          <w:szCs w:val="28"/>
        </w:rPr>
        <w:t>It can be said that genomics summarizes the instruction given by the DNA, whereas transcriptomics summarizes that which is concerned with the pattern of gene expression. The study of complex protein production and their interaction is called proteomics, whereas a step toward comprehending an organism’s entire metabolism is called metabolomics</w:t>
      </w:r>
      <w:r>
        <w:rPr>
          <w:rFonts w:ascii="Times New Roman" w:hAnsi="Times New Roman" w:cs="Times New Roman"/>
          <w:sz w:val="28"/>
          <w:szCs w:val="28"/>
        </w:rPr>
        <w:t>”</w:t>
      </w:r>
      <w:r w:rsidR="00FD7F8A">
        <w:rPr>
          <w:rFonts w:ascii="Times New Roman" w:hAnsi="Times New Roman" w:cs="Times New Roman"/>
          <w:sz w:val="28"/>
          <w:szCs w:val="28"/>
        </w:rPr>
        <w:t xml:space="preserve"> (</w:t>
      </w:r>
      <w:proofErr w:type="spellStart"/>
      <w:r w:rsidR="00FD7F8A">
        <w:rPr>
          <w:rFonts w:ascii="Times New Roman" w:hAnsi="Times New Roman" w:cs="Times New Roman"/>
          <w:sz w:val="28"/>
          <w:szCs w:val="28"/>
        </w:rPr>
        <w:t>Muthubharathi</w:t>
      </w:r>
      <w:proofErr w:type="spellEnd"/>
      <w:r w:rsidR="00FD7F8A">
        <w:rPr>
          <w:rFonts w:ascii="Times New Roman" w:hAnsi="Times New Roman" w:cs="Times New Roman"/>
          <w:sz w:val="28"/>
          <w:szCs w:val="28"/>
        </w:rPr>
        <w:t xml:space="preserve"> </w:t>
      </w:r>
      <w:r w:rsidR="00FD7F8A">
        <w:rPr>
          <w:rFonts w:ascii="Times New Roman" w:hAnsi="Times New Roman" w:cs="Times New Roman"/>
          <w:i/>
          <w:sz w:val="28"/>
          <w:szCs w:val="28"/>
        </w:rPr>
        <w:t>et al</w:t>
      </w:r>
      <w:r w:rsidR="00FD7F8A">
        <w:rPr>
          <w:rFonts w:ascii="Times New Roman" w:hAnsi="Times New Roman" w:cs="Times New Roman"/>
          <w:sz w:val="28"/>
          <w:szCs w:val="28"/>
        </w:rPr>
        <w:t xml:space="preserve">., 2021). </w:t>
      </w:r>
    </w:p>
    <w:p w:rsidR="008D7154" w:rsidRDefault="00FD7F8A">
      <w:pPr>
        <w:jc w:val="both"/>
        <w:rPr>
          <w:rFonts w:ascii="Times New Roman" w:hAnsi="Times New Roman" w:cs="Times New Roman"/>
          <w:sz w:val="28"/>
          <w:szCs w:val="28"/>
        </w:rPr>
      </w:pPr>
      <w:r>
        <w:rPr>
          <w:rFonts w:ascii="Times New Roman" w:hAnsi="Times New Roman" w:cs="Times New Roman"/>
          <w:noProof/>
          <w:sz w:val="28"/>
          <w:szCs w:val="28"/>
          <w:lang w:val="en-IN" w:eastAsia="en-IN"/>
        </w:rPr>
        <w:lastRenderedPageBreak/>
        <w:drawing>
          <wp:inline distT="0" distB="0" distL="0" distR="0">
            <wp:extent cx="5932068" cy="4887884"/>
            <wp:effectExtent l="19050" t="0" r="0" b="0"/>
            <wp:docPr id="102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srcRect/>
                    <a:stretch/>
                  </pic:blipFill>
                  <pic:spPr>
                    <a:xfrm>
                      <a:off x="0" y="0"/>
                      <a:ext cx="5932068" cy="4887884"/>
                    </a:xfrm>
                    <a:prstGeom prst="rect">
                      <a:avLst/>
                    </a:prstGeom>
                    <a:ln>
                      <a:noFill/>
                    </a:ln>
                  </pic:spPr>
                </pic:pic>
              </a:graphicData>
            </a:graphic>
          </wp:inline>
        </w:drawing>
      </w:r>
    </w:p>
    <w:p w:rsidR="008D7154" w:rsidRDefault="00FD7F8A">
      <w:pPr>
        <w:jc w:val="both"/>
        <w:rPr>
          <w:rFonts w:ascii="Times New Roman" w:hAnsi="Times New Roman" w:cs="Times New Roman"/>
          <w:sz w:val="28"/>
          <w:szCs w:val="28"/>
        </w:rPr>
      </w:pPr>
      <w:r>
        <w:rPr>
          <w:rFonts w:ascii="Times New Roman" w:hAnsi="Times New Roman" w:cs="Times New Roman"/>
          <w:b/>
          <w:bCs/>
          <w:sz w:val="28"/>
          <w:szCs w:val="28"/>
        </w:rPr>
        <w:t xml:space="preserve">Fig2. Interaction of nutrient and gene </w:t>
      </w:r>
    </w:p>
    <w:p w:rsidR="008D7154" w:rsidRDefault="00FD7F8A">
      <w:pPr>
        <w:jc w:val="both"/>
        <w:rPr>
          <w:rFonts w:ascii="Times New Roman" w:hAnsi="Times New Roman" w:cs="Times New Roman"/>
          <w:sz w:val="28"/>
          <w:szCs w:val="28"/>
        </w:rPr>
      </w:pPr>
      <w:r>
        <w:rPr>
          <w:rFonts w:ascii="Times New Roman" w:hAnsi="Times New Roman" w:cs="Times New Roman"/>
          <w:b/>
          <w:bCs/>
          <w:sz w:val="28"/>
          <w:szCs w:val="28"/>
        </w:rPr>
        <w:t xml:space="preserve">Source: </w:t>
      </w:r>
      <w:r>
        <w:rPr>
          <w:rFonts w:ascii="Times New Roman" w:hAnsi="Times New Roman" w:cs="Times New Roman"/>
          <w:sz w:val="28"/>
          <w:szCs w:val="28"/>
        </w:rPr>
        <w:t xml:space="preserve">Gonzalez (2020). </w:t>
      </w:r>
    </w:p>
    <w:p w:rsidR="008D7154" w:rsidRDefault="008D7154">
      <w:pPr>
        <w:jc w:val="both"/>
        <w:rPr>
          <w:rFonts w:ascii="Times New Roman" w:hAnsi="Times New Roman" w:cs="Times New Roman"/>
          <w:sz w:val="28"/>
          <w:szCs w:val="28"/>
        </w:rPr>
      </w:pPr>
    </w:p>
    <w:p w:rsidR="008D7154" w:rsidRDefault="008D7154">
      <w:pPr>
        <w:ind w:firstLine="720"/>
        <w:jc w:val="both"/>
        <w:rPr>
          <w:rFonts w:ascii="Times New Roman" w:hAnsi="Times New Roman" w:cs="Times New Roman"/>
          <w:sz w:val="28"/>
          <w:szCs w:val="28"/>
        </w:rPr>
      </w:pPr>
    </w:p>
    <w:p w:rsidR="00AF107D" w:rsidRDefault="00AF107D">
      <w:pPr>
        <w:ind w:firstLine="720"/>
        <w:jc w:val="both"/>
        <w:rPr>
          <w:rFonts w:ascii="Times New Roman" w:hAnsi="Times New Roman" w:cs="Times New Roman"/>
          <w:sz w:val="28"/>
          <w:szCs w:val="28"/>
        </w:rPr>
      </w:pPr>
      <w:r>
        <w:rPr>
          <w:rFonts w:ascii="Times New Roman" w:hAnsi="Times New Roman" w:cs="Times New Roman"/>
          <w:sz w:val="28"/>
          <w:szCs w:val="28"/>
        </w:rPr>
        <w:t>“</w:t>
      </w:r>
      <w:r w:rsidR="00FD7F8A">
        <w:rPr>
          <w:rFonts w:ascii="Times New Roman" w:hAnsi="Times New Roman" w:cs="Times New Roman"/>
          <w:sz w:val="28"/>
          <w:szCs w:val="28"/>
        </w:rPr>
        <w:t>Technologies available for practical genomic testing are constantly revolving and improving. The field of nutrigenomic is continually expanding due to this development. The relationship between nutrition and gene can be assessed using DNA microarray methods, Real-Time Quantitative, Polymerase Chain Reaction (PCR) and DNA sequencing. In goat, selenium-enriched diets increased antioxidant gene (GPx1) expression and improved wool yield by 9 %, demonstrating a practical and cost-effective use of molecular nutrition in small ruminants</w:t>
      </w:r>
      <w:r>
        <w:rPr>
          <w:rFonts w:ascii="Times New Roman" w:hAnsi="Times New Roman" w:cs="Times New Roman"/>
          <w:sz w:val="28"/>
          <w:szCs w:val="28"/>
        </w:rPr>
        <w:t>”</w:t>
      </w:r>
      <w:r w:rsidR="00FD7F8A">
        <w:rPr>
          <w:rFonts w:ascii="Times New Roman" w:hAnsi="Times New Roman" w:cs="Times New Roman"/>
          <w:sz w:val="28"/>
          <w:szCs w:val="28"/>
        </w:rPr>
        <w:t xml:space="preserve"> (</w:t>
      </w:r>
      <w:proofErr w:type="spellStart"/>
      <w:r w:rsidR="00FD7F8A">
        <w:rPr>
          <w:rFonts w:ascii="Times New Roman" w:hAnsi="Times New Roman" w:cs="Times New Roman"/>
          <w:sz w:val="28"/>
          <w:szCs w:val="28"/>
        </w:rPr>
        <w:t>Çiçek</w:t>
      </w:r>
      <w:proofErr w:type="spellEnd"/>
      <w:r w:rsidR="00FD7F8A">
        <w:rPr>
          <w:rFonts w:ascii="Times New Roman" w:hAnsi="Times New Roman" w:cs="Times New Roman"/>
          <w:sz w:val="28"/>
          <w:szCs w:val="28"/>
        </w:rPr>
        <w:t xml:space="preserve"> et al., 2021). </w:t>
      </w:r>
      <w:r>
        <w:rPr>
          <w:rFonts w:ascii="Times New Roman" w:hAnsi="Times New Roman" w:cs="Times New Roman"/>
          <w:sz w:val="28"/>
          <w:szCs w:val="28"/>
        </w:rPr>
        <w:t>“</w:t>
      </w:r>
      <w:r w:rsidR="00FD7F8A">
        <w:rPr>
          <w:rFonts w:ascii="Times New Roman" w:hAnsi="Times New Roman" w:cs="Times New Roman"/>
          <w:sz w:val="28"/>
          <w:szCs w:val="28"/>
        </w:rPr>
        <w:t xml:space="preserve">Chip technology now enables the sequencing of </w:t>
      </w:r>
      <w:r w:rsidR="00FD7F8A">
        <w:rPr>
          <w:rFonts w:ascii="Times New Roman" w:hAnsi="Times New Roman" w:cs="Times New Roman"/>
          <w:sz w:val="28"/>
          <w:szCs w:val="28"/>
        </w:rPr>
        <w:lastRenderedPageBreak/>
        <w:t xml:space="preserve">many genes and the development of an accurate understanding of changes in gene expression, contrary to expensive </w:t>
      </w:r>
      <w:proofErr w:type="spellStart"/>
      <w:r w:rsidR="00FD7F8A">
        <w:rPr>
          <w:rFonts w:ascii="Times New Roman" w:hAnsi="Times New Roman" w:cs="Times New Roman"/>
          <w:sz w:val="28"/>
          <w:szCs w:val="28"/>
        </w:rPr>
        <w:t>transgenesis</w:t>
      </w:r>
      <w:proofErr w:type="spellEnd"/>
      <w:r>
        <w:rPr>
          <w:rFonts w:ascii="Times New Roman" w:hAnsi="Times New Roman" w:cs="Times New Roman"/>
          <w:sz w:val="28"/>
          <w:szCs w:val="28"/>
        </w:rPr>
        <w:t>”</w:t>
      </w:r>
      <w:r w:rsidR="00FD7F8A">
        <w:rPr>
          <w:rFonts w:ascii="Times New Roman" w:hAnsi="Times New Roman" w:cs="Times New Roman"/>
          <w:sz w:val="28"/>
          <w:szCs w:val="28"/>
        </w:rPr>
        <w:t xml:space="preserve"> (</w:t>
      </w:r>
      <w:proofErr w:type="spellStart"/>
      <w:r w:rsidR="00FD7F8A">
        <w:rPr>
          <w:rFonts w:ascii="Times New Roman" w:hAnsi="Times New Roman" w:cs="Times New Roman"/>
          <w:sz w:val="28"/>
          <w:szCs w:val="28"/>
        </w:rPr>
        <w:t>Haq</w:t>
      </w:r>
      <w:proofErr w:type="spellEnd"/>
      <w:r w:rsidR="00FD7F8A">
        <w:rPr>
          <w:rFonts w:ascii="Times New Roman" w:hAnsi="Times New Roman" w:cs="Times New Roman"/>
          <w:sz w:val="28"/>
          <w:szCs w:val="28"/>
        </w:rPr>
        <w:t xml:space="preserve"> </w:t>
      </w:r>
      <w:r w:rsidR="00FD7F8A">
        <w:rPr>
          <w:rFonts w:ascii="Times New Roman" w:hAnsi="Times New Roman" w:cs="Times New Roman"/>
          <w:i/>
          <w:sz w:val="28"/>
          <w:szCs w:val="28"/>
        </w:rPr>
        <w:t>et al</w:t>
      </w:r>
      <w:r w:rsidR="00FD7F8A">
        <w:rPr>
          <w:rFonts w:ascii="Times New Roman" w:hAnsi="Times New Roman" w:cs="Times New Roman"/>
          <w:sz w:val="28"/>
          <w:szCs w:val="28"/>
        </w:rPr>
        <w:t xml:space="preserve">., 2022). </w:t>
      </w:r>
      <w:r>
        <w:rPr>
          <w:rFonts w:ascii="Times New Roman" w:hAnsi="Times New Roman" w:cs="Times New Roman"/>
          <w:sz w:val="28"/>
          <w:szCs w:val="28"/>
        </w:rPr>
        <w:t>“</w:t>
      </w:r>
      <w:r w:rsidR="00FD7F8A">
        <w:rPr>
          <w:rFonts w:ascii="Times New Roman" w:hAnsi="Times New Roman" w:cs="Times New Roman"/>
          <w:sz w:val="28"/>
          <w:szCs w:val="28"/>
        </w:rPr>
        <w:t>Nutrigenomics can be successfully and cheaply used to increase animal production, growth rate, milk production, feed utilization, disease resistance and fertility. For instance, precision zinc supplementation in pigs improved muscle growth and reduced feed cost by about 8 % via activation of myogenic regulatory factors</w:t>
      </w:r>
      <w:r>
        <w:rPr>
          <w:rFonts w:ascii="Times New Roman" w:hAnsi="Times New Roman" w:cs="Times New Roman"/>
          <w:sz w:val="28"/>
          <w:szCs w:val="28"/>
        </w:rPr>
        <w:t>”</w:t>
      </w:r>
      <w:r w:rsidR="00FD7F8A">
        <w:rPr>
          <w:rFonts w:ascii="Times New Roman" w:hAnsi="Times New Roman" w:cs="Times New Roman"/>
          <w:sz w:val="28"/>
          <w:szCs w:val="28"/>
        </w:rPr>
        <w:t xml:space="preserve"> (</w:t>
      </w:r>
      <w:proofErr w:type="spellStart"/>
      <w:r w:rsidR="00FD7F8A">
        <w:rPr>
          <w:rFonts w:ascii="Times New Roman" w:hAnsi="Times New Roman" w:cs="Times New Roman"/>
          <w:sz w:val="28"/>
          <w:szCs w:val="28"/>
        </w:rPr>
        <w:t>Szuba-Trznadel</w:t>
      </w:r>
      <w:proofErr w:type="spellEnd"/>
      <w:r w:rsidR="00FD7F8A">
        <w:rPr>
          <w:rFonts w:ascii="Times New Roman" w:hAnsi="Times New Roman" w:cs="Times New Roman"/>
          <w:sz w:val="28"/>
          <w:szCs w:val="28"/>
        </w:rPr>
        <w:t xml:space="preserve"> et al., 2021). </w:t>
      </w:r>
    </w:p>
    <w:p w:rsidR="008D7154" w:rsidRDefault="00AF107D" w:rsidP="00AF107D">
      <w:pPr>
        <w:jc w:val="both"/>
        <w:rPr>
          <w:rFonts w:ascii="Times New Roman" w:hAnsi="Times New Roman" w:cs="Times New Roman"/>
          <w:sz w:val="28"/>
          <w:szCs w:val="28"/>
        </w:rPr>
      </w:pPr>
      <w:r>
        <w:rPr>
          <w:rFonts w:ascii="Times New Roman" w:hAnsi="Times New Roman" w:cs="Times New Roman"/>
          <w:sz w:val="28"/>
          <w:szCs w:val="28"/>
        </w:rPr>
        <w:t>“</w:t>
      </w:r>
      <w:r w:rsidR="00FD7F8A">
        <w:rPr>
          <w:rFonts w:ascii="Times New Roman" w:hAnsi="Times New Roman" w:cs="Times New Roman"/>
          <w:sz w:val="28"/>
          <w:szCs w:val="28"/>
        </w:rPr>
        <w:t>Genomics can help bridge the gap between the genetic map of animal husbandry and feeding, improving transformation efficiency and productivity. In the past nutrigenomics studies have used approaches like Differential Display PCR and Real-Time Quantitative PCR to monitor the expression of some genes</w:t>
      </w:r>
      <w:r>
        <w:rPr>
          <w:rFonts w:ascii="Times New Roman" w:hAnsi="Times New Roman" w:cs="Times New Roman"/>
          <w:sz w:val="28"/>
          <w:szCs w:val="28"/>
        </w:rPr>
        <w:t>” (</w:t>
      </w:r>
      <w:proofErr w:type="spellStart"/>
      <w:r>
        <w:rPr>
          <w:rFonts w:ascii="Times New Roman" w:hAnsi="Times New Roman" w:cs="Times New Roman"/>
          <w:sz w:val="28"/>
          <w:szCs w:val="28"/>
        </w:rPr>
        <w:t>Haq</w:t>
      </w:r>
      <w:proofErr w:type="spellEnd"/>
      <w:r>
        <w:rPr>
          <w:rFonts w:ascii="Times New Roman" w:hAnsi="Times New Roman" w:cs="Times New Roman"/>
          <w:sz w:val="28"/>
          <w:szCs w:val="28"/>
        </w:rPr>
        <w:t xml:space="preserve"> </w:t>
      </w:r>
      <w:r>
        <w:rPr>
          <w:rFonts w:ascii="Times New Roman" w:hAnsi="Times New Roman" w:cs="Times New Roman"/>
          <w:i/>
          <w:sz w:val="28"/>
          <w:szCs w:val="28"/>
        </w:rPr>
        <w:t>et al</w:t>
      </w:r>
      <w:r>
        <w:rPr>
          <w:rFonts w:ascii="Times New Roman" w:hAnsi="Times New Roman" w:cs="Times New Roman"/>
          <w:sz w:val="28"/>
          <w:szCs w:val="28"/>
        </w:rPr>
        <w:t>., 2022)</w:t>
      </w:r>
      <w:r w:rsidR="00FD7F8A">
        <w:rPr>
          <w:rFonts w:ascii="Times New Roman" w:hAnsi="Times New Roman" w:cs="Times New Roman"/>
          <w:sz w:val="28"/>
          <w:szCs w:val="28"/>
        </w:rPr>
        <w:t xml:space="preserve">. </w:t>
      </w:r>
    </w:p>
    <w:p w:rsidR="008D7154" w:rsidRDefault="00AF107D">
      <w:pPr>
        <w:ind w:firstLine="720"/>
        <w:jc w:val="both"/>
        <w:rPr>
          <w:rFonts w:ascii="Times New Roman" w:hAnsi="Times New Roman" w:cs="Times New Roman"/>
          <w:sz w:val="28"/>
          <w:szCs w:val="28"/>
        </w:rPr>
      </w:pPr>
      <w:r>
        <w:rPr>
          <w:rFonts w:ascii="Times New Roman" w:hAnsi="Times New Roman" w:cs="Times New Roman"/>
          <w:sz w:val="28"/>
          <w:szCs w:val="28"/>
        </w:rPr>
        <w:t>“</w:t>
      </w:r>
      <w:r w:rsidR="00FD7F8A">
        <w:rPr>
          <w:rFonts w:ascii="Times New Roman" w:hAnsi="Times New Roman" w:cs="Times New Roman"/>
          <w:sz w:val="28"/>
          <w:szCs w:val="28"/>
        </w:rPr>
        <w:t>Modern advances in genomics analysis offer more effective solution to a wide variety of biological problems. Thanks to the discovery of microarrays and massive transcriptome sequencing (RNA sequencing), it is now possible to analyze gene expression on a large scale</w:t>
      </w:r>
      <w:r>
        <w:rPr>
          <w:rFonts w:ascii="Times New Roman" w:hAnsi="Times New Roman" w:cs="Times New Roman"/>
          <w:sz w:val="28"/>
          <w:szCs w:val="28"/>
        </w:rPr>
        <w:t>”</w:t>
      </w:r>
      <w:r w:rsidR="00FD7F8A">
        <w:rPr>
          <w:rFonts w:ascii="Times New Roman" w:hAnsi="Times New Roman" w:cs="Times New Roman"/>
          <w:sz w:val="28"/>
          <w:szCs w:val="28"/>
        </w:rPr>
        <w:t xml:space="preserve"> (</w:t>
      </w:r>
      <w:proofErr w:type="spellStart"/>
      <w:r w:rsidR="00FD7F8A">
        <w:rPr>
          <w:rFonts w:ascii="Times New Roman" w:hAnsi="Times New Roman" w:cs="Times New Roman"/>
          <w:sz w:val="28"/>
          <w:szCs w:val="28"/>
        </w:rPr>
        <w:t>Haq</w:t>
      </w:r>
      <w:proofErr w:type="spellEnd"/>
      <w:r w:rsidR="00FD7F8A">
        <w:rPr>
          <w:rFonts w:ascii="Times New Roman" w:hAnsi="Times New Roman" w:cs="Times New Roman"/>
          <w:sz w:val="28"/>
          <w:szCs w:val="28"/>
        </w:rPr>
        <w:t xml:space="preserve"> </w:t>
      </w:r>
      <w:r w:rsidR="00FD7F8A">
        <w:rPr>
          <w:rFonts w:ascii="Times New Roman" w:hAnsi="Times New Roman" w:cs="Times New Roman"/>
          <w:i/>
          <w:sz w:val="28"/>
          <w:szCs w:val="28"/>
        </w:rPr>
        <w:t>et al.,</w:t>
      </w:r>
      <w:r w:rsidR="00FD7F8A">
        <w:rPr>
          <w:rFonts w:ascii="Times New Roman" w:hAnsi="Times New Roman" w:cs="Times New Roman"/>
          <w:sz w:val="28"/>
          <w:szCs w:val="28"/>
        </w:rPr>
        <w:t xml:space="preserve"> 2022). </w:t>
      </w:r>
      <w:r>
        <w:rPr>
          <w:rFonts w:ascii="Times New Roman" w:hAnsi="Times New Roman" w:cs="Times New Roman"/>
          <w:sz w:val="28"/>
          <w:szCs w:val="28"/>
        </w:rPr>
        <w:t>“</w:t>
      </w:r>
      <w:r w:rsidR="00FD7F8A">
        <w:rPr>
          <w:rFonts w:ascii="Times New Roman" w:hAnsi="Times New Roman" w:cs="Times New Roman"/>
          <w:sz w:val="28"/>
          <w:szCs w:val="28"/>
        </w:rPr>
        <w:t>These innovative technologies were based on the idea of accumulating high-through put data by automating and parallelizing protein and DNA/RNA synthesis. The most extensively utilized omics methods for gathering proteomic, transcriptomic and metabolomic data have been created. However, Scientist now may use current systematic methodologies to examine interaction occurring within living animals using developing bioinformatics tools in tandem with biological data provided by genomics and transcriptomics</w:t>
      </w:r>
      <w:r>
        <w:rPr>
          <w:rFonts w:ascii="Times New Roman" w:hAnsi="Times New Roman" w:cs="Times New Roman"/>
          <w:sz w:val="28"/>
          <w:szCs w:val="28"/>
        </w:rPr>
        <w:t>”</w:t>
      </w:r>
      <w:r w:rsidR="00FD7F8A">
        <w:rPr>
          <w:rFonts w:ascii="Times New Roman" w:hAnsi="Times New Roman" w:cs="Times New Roman"/>
          <w:sz w:val="28"/>
          <w:szCs w:val="28"/>
        </w:rPr>
        <w:t xml:space="preserve"> (</w:t>
      </w:r>
      <w:r w:rsidR="00FD7F8A">
        <w:rPr>
          <w:rFonts w:ascii="Times New Roman" w:hAnsi="Times New Roman" w:cs="Times New Roman"/>
          <w:color w:val="212121"/>
          <w:sz w:val="28"/>
          <w:szCs w:val="28"/>
          <w:shd w:val="clear" w:color="auto" w:fill="FFFFFF"/>
        </w:rPr>
        <w:t xml:space="preserve">Chakraborty </w:t>
      </w:r>
      <w:r w:rsidR="00FD7F8A">
        <w:rPr>
          <w:rFonts w:ascii="Times New Roman" w:hAnsi="Times New Roman" w:cs="Times New Roman"/>
          <w:i/>
          <w:color w:val="212121"/>
          <w:sz w:val="28"/>
          <w:szCs w:val="28"/>
          <w:shd w:val="clear" w:color="auto" w:fill="FFFFFF"/>
        </w:rPr>
        <w:t>et al</w:t>
      </w:r>
      <w:r w:rsidR="00FD7F8A">
        <w:rPr>
          <w:rFonts w:ascii="Times New Roman" w:hAnsi="Times New Roman" w:cs="Times New Roman"/>
          <w:color w:val="212121"/>
          <w:sz w:val="28"/>
          <w:szCs w:val="28"/>
          <w:shd w:val="clear" w:color="auto" w:fill="FFFFFF"/>
        </w:rPr>
        <w:t>., 2022</w:t>
      </w:r>
      <w:r w:rsidR="00FD7F8A">
        <w:rPr>
          <w:rFonts w:ascii="Times New Roman" w:hAnsi="Times New Roman" w:cs="Times New Roman"/>
          <w:sz w:val="28"/>
          <w:szCs w:val="28"/>
        </w:rPr>
        <w:t xml:space="preserve">). </w:t>
      </w:r>
      <w:r>
        <w:rPr>
          <w:rFonts w:ascii="Times New Roman" w:hAnsi="Times New Roman" w:cs="Times New Roman"/>
          <w:sz w:val="28"/>
          <w:szCs w:val="28"/>
        </w:rPr>
        <w:t>“</w:t>
      </w:r>
      <w:r w:rsidR="00FD7F8A">
        <w:rPr>
          <w:rFonts w:ascii="Times New Roman" w:hAnsi="Times New Roman" w:cs="Times New Roman"/>
          <w:sz w:val="28"/>
          <w:szCs w:val="28"/>
        </w:rPr>
        <w:t>Nutrigenomics investigates the effect and interaction of nutrition on gene expression using large-scale gene expression method</w:t>
      </w:r>
      <w:r>
        <w:rPr>
          <w:rFonts w:ascii="Times New Roman" w:hAnsi="Times New Roman" w:cs="Times New Roman"/>
          <w:sz w:val="28"/>
          <w:szCs w:val="28"/>
        </w:rPr>
        <w:t>”</w:t>
      </w:r>
      <w:r w:rsidR="00FD7F8A">
        <w:rPr>
          <w:rFonts w:ascii="Times New Roman" w:hAnsi="Times New Roman" w:cs="Times New Roman"/>
          <w:sz w:val="28"/>
          <w:szCs w:val="28"/>
        </w:rPr>
        <w:t xml:space="preserve"> (Hasan </w:t>
      </w:r>
      <w:r w:rsidR="00FD7F8A">
        <w:rPr>
          <w:rFonts w:ascii="Times New Roman" w:hAnsi="Times New Roman" w:cs="Times New Roman"/>
          <w:i/>
          <w:sz w:val="28"/>
          <w:szCs w:val="28"/>
        </w:rPr>
        <w:t>et al</w:t>
      </w:r>
      <w:r w:rsidR="00FD7F8A">
        <w:rPr>
          <w:rFonts w:ascii="Times New Roman" w:hAnsi="Times New Roman" w:cs="Times New Roman"/>
          <w:sz w:val="28"/>
          <w:szCs w:val="28"/>
        </w:rPr>
        <w:t xml:space="preserve">., 2019). </w:t>
      </w:r>
    </w:p>
    <w:p w:rsidR="008D7154" w:rsidRDefault="00AF107D">
      <w:pPr>
        <w:ind w:firstLine="720"/>
        <w:jc w:val="both"/>
        <w:rPr>
          <w:rFonts w:ascii="Times New Roman" w:hAnsi="Times New Roman" w:cs="Times New Roman"/>
          <w:sz w:val="28"/>
          <w:szCs w:val="28"/>
        </w:rPr>
      </w:pPr>
      <w:r>
        <w:rPr>
          <w:rFonts w:ascii="Times New Roman" w:hAnsi="Times New Roman" w:cs="Times New Roman"/>
          <w:sz w:val="28"/>
          <w:szCs w:val="28"/>
        </w:rPr>
        <w:t>“</w:t>
      </w:r>
      <w:r w:rsidR="00FD7F8A">
        <w:rPr>
          <w:rFonts w:ascii="Times New Roman" w:hAnsi="Times New Roman" w:cs="Times New Roman"/>
          <w:sz w:val="28"/>
          <w:szCs w:val="28"/>
        </w:rPr>
        <w:t>Researchers can learn more about the molecular basis of observed phenotypic differences within organisms by studying gene expression in animals subjected to different nutritional condition and the metabolic pathways directly involved in regulating tissue structures thus contributing to tissues quality</w:t>
      </w:r>
      <w:r>
        <w:rPr>
          <w:rFonts w:ascii="Times New Roman" w:hAnsi="Times New Roman" w:cs="Times New Roman"/>
          <w:sz w:val="28"/>
          <w:szCs w:val="28"/>
        </w:rPr>
        <w:t>” (</w:t>
      </w:r>
      <w:proofErr w:type="spellStart"/>
      <w:r>
        <w:rPr>
          <w:rFonts w:ascii="Times New Roman" w:hAnsi="Times New Roman" w:cs="Times New Roman"/>
          <w:sz w:val="28"/>
          <w:szCs w:val="28"/>
        </w:rPr>
        <w:t>Haq</w:t>
      </w:r>
      <w:proofErr w:type="spellEnd"/>
      <w:r>
        <w:rPr>
          <w:rFonts w:ascii="Times New Roman" w:hAnsi="Times New Roman" w:cs="Times New Roman"/>
          <w:sz w:val="28"/>
          <w:szCs w:val="28"/>
        </w:rPr>
        <w:t xml:space="preserve"> </w:t>
      </w:r>
      <w:r>
        <w:rPr>
          <w:rFonts w:ascii="Times New Roman" w:hAnsi="Times New Roman" w:cs="Times New Roman"/>
          <w:i/>
          <w:sz w:val="28"/>
          <w:szCs w:val="28"/>
        </w:rPr>
        <w:t>et al.,</w:t>
      </w:r>
      <w:r>
        <w:rPr>
          <w:rFonts w:ascii="Times New Roman" w:hAnsi="Times New Roman" w:cs="Times New Roman"/>
          <w:sz w:val="28"/>
          <w:szCs w:val="28"/>
        </w:rPr>
        <w:t xml:space="preserve"> 2022)</w:t>
      </w:r>
      <w:r w:rsidR="00FD7F8A">
        <w:rPr>
          <w:rFonts w:ascii="Times New Roman" w:hAnsi="Times New Roman" w:cs="Times New Roman"/>
          <w:sz w:val="28"/>
          <w:szCs w:val="28"/>
        </w:rPr>
        <w:t>.</w:t>
      </w:r>
    </w:p>
    <w:p w:rsidR="008D7154" w:rsidRDefault="00FD7F8A">
      <w:pPr>
        <w:jc w:val="both"/>
        <w:rPr>
          <w:rFonts w:ascii="Times New Roman" w:hAnsi="Times New Roman" w:cs="Times New Roman"/>
          <w:sz w:val="28"/>
          <w:szCs w:val="28"/>
        </w:rPr>
      </w:pPr>
      <w:r>
        <w:rPr>
          <w:rFonts w:ascii="Times New Roman" w:hAnsi="Times New Roman" w:cs="Times New Roman"/>
          <w:noProof/>
          <w:sz w:val="28"/>
          <w:szCs w:val="28"/>
          <w:lang w:val="en-IN" w:eastAsia="en-IN"/>
        </w:rPr>
        <w:lastRenderedPageBreak/>
        <w:drawing>
          <wp:inline distT="0" distB="0" distL="0" distR="0">
            <wp:extent cx="5943600" cy="3926840"/>
            <wp:effectExtent l="19050" t="0" r="0" b="0"/>
            <wp:docPr id="1028" name="Picture 1" descr="Fig. 1 NG.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3" cstate="print"/>
                    <a:srcRect l="1639" t="10390" r="1967" b="3247"/>
                    <a:stretch/>
                  </pic:blipFill>
                  <pic:spPr>
                    <a:xfrm>
                      <a:off x="0" y="0"/>
                      <a:ext cx="5943600" cy="3926840"/>
                    </a:xfrm>
                    <a:prstGeom prst="rect">
                      <a:avLst/>
                    </a:prstGeom>
                  </pic:spPr>
                </pic:pic>
              </a:graphicData>
            </a:graphic>
          </wp:inline>
        </w:drawing>
      </w:r>
      <w:r>
        <w:rPr>
          <w:rFonts w:ascii="Times New Roman" w:hAnsi="Times New Roman" w:cs="Times New Roman"/>
          <w:b/>
          <w:bCs/>
          <w:sz w:val="28"/>
          <w:szCs w:val="28"/>
        </w:rPr>
        <w:t>Fig3. Omics tools used in Nutrient Research</w:t>
      </w:r>
    </w:p>
    <w:p w:rsidR="008D7154" w:rsidRDefault="00FD7F8A">
      <w:pPr>
        <w:jc w:val="both"/>
        <w:rPr>
          <w:rFonts w:ascii="Times New Roman" w:hAnsi="Times New Roman" w:cs="Times New Roman"/>
          <w:sz w:val="28"/>
          <w:szCs w:val="28"/>
        </w:rPr>
      </w:pPr>
      <w:r>
        <w:rPr>
          <w:rFonts w:ascii="Times New Roman" w:hAnsi="Times New Roman" w:cs="Times New Roman"/>
          <w:b/>
          <w:bCs/>
          <w:sz w:val="28"/>
          <w:szCs w:val="28"/>
        </w:rPr>
        <w:t xml:space="preserve">Source: </w:t>
      </w:r>
      <w:r>
        <w:rPr>
          <w:rFonts w:ascii="Times New Roman" w:hAnsi="Times New Roman" w:cs="Times New Roman"/>
          <w:sz w:val="28"/>
          <w:szCs w:val="28"/>
        </w:rPr>
        <w:t xml:space="preserve">Andrabi and Saleem (2022). </w:t>
      </w:r>
    </w:p>
    <w:p w:rsidR="008D7154" w:rsidRDefault="008D7154">
      <w:pPr>
        <w:jc w:val="both"/>
        <w:rPr>
          <w:rFonts w:ascii="Times New Roman" w:hAnsi="Times New Roman" w:cs="Times New Roman"/>
          <w:b/>
          <w:sz w:val="28"/>
          <w:szCs w:val="28"/>
        </w:rPr>
      </w:pPr>
    </w:p>
    <w:p w:rsidR="008D7154" w:rsidRDefault="00FD7F8A">
      <w:pPr>
        <w:jc w:val="both"/>
        <w:rPr>
          <w:rFonts w:ascii="Times New Roman" w:hAnsi="Times New Roman" w:cs="Times New Roman"/>
          <w:b/>
          <w:sz w:val="28"/>
          <w:szCs w:val="28"/>
        </w:rPr>
      </w:pPr>
      <w:r>
        <w:rPr>
          <w:rFonts w:ascii="Times New Roman" w:hAnsi="Times New Roman" w:cs="Times New Roman"/>
          <w:b/>
          <w:sz w:val="28"/>
          <w:szCs w:val="28"/>
        </w:rPr>
        <w:t xml:space="preserve">Transcriptomics </w:t>
      </w:r>
    </w:p>
    <w:p w:rsidR="008D7154" w:rsidRDefault="00AF107D" w:rsidP="00AF107D">
      <w:pPr>
        <w:ind w:firstLine="720"/>
        <w:jc w:val="both"/>
        <w:rPr>
          <w:rFonts w:ascii="Times New Roman" w:hAnsi="Times New Roman" w:cs="Times New Roman"/>
          <w:sz w:val="28"/>
          <w:szCs w:val="28"/>
        </w:rPr>
      </w:pPr>
      <w:r>
        <w:rPr>
          <w:rFonts w:ascii="Times New Roman" w:hAnsi="Times New Roman" w:cs="Times New Roman"/>
          <w:sz w:val="28"/>
          <w:szCs w:val="28"/>
        </w:rPr>
        <w:t>“</w:t>
      </w:r>
      <w:r w:rsidR="00FD7F8A">
        <w:rPr>
          <w:rFonts w:ascii="Times New Roman" w:hAnsi="Times New Roman" w:cs="Times New Roman"/>
          <w:sz w:val="28"/>
          <w:szCs w:val="28"/>
        </w:rPr>
        <w:t>With technical advancements in the microarrays and RNA sequences, the expression of virtually all the transcribed genes in a sample could be quantified, hence, the transcriptome. A trascriptome is a snapshot of all the transcripts present in a cell at a particular point in time</w:t>
      </w:r>
      <w:r>
        <w:rPr>
          <w:rFonts w:ascii="Times New Roman" w:hAnsi="Times New Roman" w:cs="Times New Roman"/>
          <w:sz w:val="28"/>
          <w:szCs w:val="28"/>
        </w:rPr>
        <w:t xml:space="preserve">. </w:t>
      </w:r>
      <w:r w:rsidR="00FD7F8A">
        <w:rPr>
          <w:rFonts w:ascii="Times New Roman" w:hAnsi="Times New Roman" w:cs="Times New Roman"/>
          <w:sz w:val="28"/>
          <w:szCs w:val="28"/>
        </w:rPr>
        <w:t>Transcriptome research has improved our understanding of the RNA-et based gene regulating network as next-generation high-through put sequencing technology</w:t>
      </w:r>
      <w:r>
        <w:rPr>
          <w:rFonts w:ascii="Times New Roman" w:hAnsi="Times New Roman" w:cs="Times New Roman"/>
          <w:sz w:val="28"/>
          <w:szCs w:val="28"/>
        </w:rPr>
        <w:t xml:space="preserve"> (</w:t>
      </w:r>
      <w:proofErr w:type="spellStart"/>
      <w:r>
        <w:rPr>
          <w:rFonts w:ascii="Times New Roman" w:hAnsi="Times New Roman" w:cs="Times New Roman"/>
          <w:sz w:val="28"/>
          <w:szCs w:val="28"/>
        </w:rPr>
        <w:t>Haq</w:t>
      </w:r>
      <w:proofErr w:type="spellEnd"/>
      <w:r>
        <w:rPr>
          <w:rFonts w:ascii="Times New Roman" w:hAnsi="Times New Roman" w:cs="Times New Roman"/>
          <w:sz w:val="28"/>
          <w:szCs w:val="28"/>
        </w:rPr>
        <w:t xml:space="preserve"> </w:t>
      </w:r>
      <w:r>
        <w:rPr>
          <w:rFonts w:ascii="Times New Roman" w:hAnsi="Times New Roman" w:cs="Times New Roman"/>
          <w:i/>
          <w:sz w:val="28"/>
          <w:szCs w:val="28"/>
        </w:rPr>
        <w:t>et al</w:t>
      </w:r>
      <w:r>
        <w:rPr>
          <w:rFonts w:ascii="Times New Roman" w:hAnsi="Times New Roman" w:cs="Times New Roman"/>
          <w:sz w:val="28"/>
          <w:szCs w:val="28"/>
        </w:rPr>
        <w:t>., 2022)</w:t>
      </w:r>
      <w:r w:rsidR="00FD7F8A">
        <w:rPr>
          <w:rFonts w:ascii="Times New Roman" w:hAnsi="Times New Roman" w:cs="Times New Roman"/>
          <w:sz w:val="28"/>
          <w:szCs w:val="28"/>
        </w:rPr>
        <w:t xml:space="preserve">.  </w:t>
      </w:r>
    </w:p>
    <w:p w:rsidR="00AF107D" w:rsidRDefault="00AF107D" w:rsidP="00AF107D">
      <w:r>
        <w:rPr>
          <w:rFonts w:ascii="Times New Roman" w:hAnsi="Times New Roman" w:cs="Times New Roman"/>
          <w:sz w:val="28"/>
          <w:szCs w:val="28"/>
        </w:rPr>
        <w:t>“</w:t>
      </w:r>
      <w:r w:rsidR="00FD7F8A">
        <w:rPr>
          <w:rFonts w:ascii="Times New Roman" w:hAnsi="Times New Roman" w:cs="Times New Roman"/>
          <w:sz w:val="28"/>
          <w:szCs w:val="28"/>
        </w:rPr>
        <w:t>For the first time in small ruminants, a nutrigenomic analysis of goat mammal transcriptome responses was performed in feed deprived goats</w:t>
      </w:r>
      <w:r>
        <w:rPr>
          <w:rFonts w:ascii="Times New Roman" w:hAnsi="Times New Roman" w:cs="Times New Roman"/>
          <w:sz w:val="28"/>
          <w:szCs w:val="28"/>
        </w:rPr>
        <w:t>”</w:t>
      </w:r>
      <w:r w:rsidR="00FD7F8A">
        <w:rPr>
          <w:rFonts w:ascii="Times New Roman" w:hAnsi="Times New Roman" w:cs="Times New Roman"/>
          <w:sz w:val="28"/>
          <w:szCs w:val="28"/>
        </w:rPr>
        <w:t xml:space="preserve"> (</w:t>
      </w:r>
      <w:proofErr w:type="spellStart"/>
      <w:r w:rsidR="00FD7F8A">
        <w:rPr>
          <w:rFonts w:ascii="Times New Roman" w:hAnsi="Times New Roman" w:cs="Times New Roman"/>
          <w:sz w:val="28"/>
          <w:szCs w:val="28"/>
        </w:rPr>
        <w:t>Haq</w:t>
      </w:r>
      <w:proofErr w:type="spellEnd"/>
      <w:r w:rsidR="00FD7F8A">
        <w:rPr>
          <w:rFonts w:ascii="Times New Roman" w:hAnsi="Times New Roman" w:cs="Times New Roman"/>
          <w:sz w:val="28"/>
          <w:szCs w:val="28"/>
        </w:rPr>
        <w:t xml:space="preserve"> </w:t>
      </w:r>
      <w:r w:rsidR="00FD7F8A">
        <w:rPr>
          <w:rFonts w:ascii="Times New Roman" w:hAnsi="Times New Roman" w:cs="Times New Roman"/>
          <w:i/>
          <w:sz w:val="28"/>
          <w:szCs w:val="28"/>
        </w:rPr>
        <w:t>et al.,</w:t>
      </w:r>
      <w:r w:rsidR="00FD7F8A">
        <w:rPr>
          <w:rFonts w:ascii="Times New Roman" w:hAnsi="Times New Roman" w:cs="Times New Roman"/>
          <w:sz w:val="28"/>
          <w:szCs w:val="28"/>
        </w:rPr>
        <w:t xml:space="preserve"> 2022). </w:t>
      </w:r>
      <w:r>
        <w:t xml:space="preserve">This </w:t>
      </w:r>
      <w:r>
        <w:rPr>
          <w:rStyle w:val="red"/>
        </w:rPr>
        <w:t>study</w:t>
      </w:r>
      <w:r>
        <w:t xml:space="preserve"> </w:t>
      </w:r>
      <w:r>
        <w:rPr>
          <w:rStyle w:val="red"/>
        </w:rPr>
        <w:t>identified</w:t>
      </w:r>
      <w:r>
        <w:t xml:space="preserve"> the genes </w:t>
      </w:r>
      <w:r>
        <w:rPr>
          <w:rStyle w:val="red"/>
        </w:rPr>
        <w:t>linked</w:t>
      </w:r>
      <w:r>
        <w:t xml:space="preserve"> to </w:t>
      </w:r>
      <w:r>
        <w:rPr>
          <w:rStyle w:val="red"/>
        </w:rPr>
        <w:t>decreased</w:t>
      </w:r>
      <w:r>
        <w:t xml:space="preserve"> milk fat, lactose, and protein, </w:t>
      </w:r>
      <w:r>
        <w:rPr>
          <w:rStyle w:val="red"/>
        </w:rPr>
        <w:t>as</w:t>
      </w:r>
      <w:r>
        <w:t xml:space="preserve"> </w:t>
      </w:r>
      <w:r>
        <w:rPr>
          <w:rStyle w:val="red"/>
        </w:rPr>
        <w:t>well</w:t>
      </w:r>
      <w:r>
        <w:t xml:space="preserve"> </w:t>
      </w:r>
      <w:r>
        <w:rPr>
          <w:rStyle w:val="red"/>
        </w:rPr>
        <w:t>as</w:t>
      </w:r>
      <w:r>
        <w:t xml:space="preserve"> </w:t>
      </w:r>
      <w:r>
        <w:rPr>
          <w:rStyle w:val="red"/>
        </w:rPr>
        <w:t>those</w:t>
      </w:r>
      <w:r>
        <w:t xml:space="preserve"> </w:t>
      </w:r>
      <w:r>
        <w:rPr>
          <w:rStyle w:val="red"/>
        </w:rPr>
        <w:t>that</w:t>
      </w:r>
      <w:r>
        <w:t xml:space="preserve"> </w:t>
      </w:r>
      <w:r>
        <w:rPr>
          <w:rStyle w:val="red"/>
        </w:rPr>
        <w:t>hinder</w:t>
      </w:r>
      <w:r>
        <w:t xml:space="preserve"> </w:t>
      </w:r>
      <w:r>
        <w:rPr>
          <w:rStyle w:val="underline"/>
        </w:rPr>
        <w:t>mammalian cell</w:t>
      </w:r>
      <w:r>
        <w:t xml:space="preserve"> proliferation and differentiation, and </w:t>
      </w:r>
      <w:r>
        <w:rPr>
          <w:rStyle w:val="red"/>
        </w:rPr>
        <w:t>promote</w:t>
      </w:r>
      <w:r>
        <w:t xml:space="preserve"> programmed cell </w:t>
      </w:r>
      <w:r>
        <w:rPr>
          <w:rStyle w:val="red"/>
        </w:rPr>
        <w:t>death, all contributing</w:t>
      </w:r>
      <w:r>
        <w:t xml:space="preserve"> to the early involution of </w:t>
      </w:r>
      <w:r>
        <w:rPr>
          <w:rStyle w:val="red"/>
        </w:rPr>
        <w:t>mammals.</w:t>
      </w:r>
    </w:p>
    <w:p w:rsidR="00AF107D" w:rsidRPr="00AF107D" w:rsidRDefault="00AF107D" w:rsidP="00AF107D">
      <w:pPr>
        <w:rPr>
          <w:rFonts w:ascii="Times New Roman" w:eastAsia="Times New Roman" w:hAnsi="Times New Roman" w:cs="Times New Roman"/>
          <w:sz w:val="24"/>
          <w:szCs w:val="24"/>
        </w:rPr>
      </w:pPr>
      <w:r>
        <w:rPr>
          <w:rFonts w:ascii="Times New Roman" w:hAnsi="Times New Roman" w:cs="Times New Roman"/>
          <w:sz w:val="28"/>
          <w:szCs w:val="28"/>
        </w:rPr>
        <w:t xml:space="preserve"> “</w:t>
      </w:r>
      <w:r w:rsidR="00FD7F8A">
        <w:rPr>
          <w:rFonts w:ascii="Times New Roman" w:hAnsi="Times New Roman" w:cs="Times New Roman"/>
          <w:sz w:val="28"/>
          <w:szCs w:val="28"/>
        </w:rPr>
        <w:t xml:space="preserve">RNA sequencing has been in used since 2011 and has recently replaced microarray systems in omics science. This technology was used to study the </w:t>
      </w:r>
      <w:r w:rsidR="00FD7F8A">
        <w:rPr>
          <w:rFonts w:ascii="Times New Roman" w:hAnsi="Times New Roman" w:cs="Times New Roman"/>
          <w:sz w:val="28"/>
          <w:szCs w:val="28"/>
        </w:rPr>
        <w:lastRenderedPageBreak/>
        <w:t>transcriptome and the micro RNAome from small ruminants such as goat and sheep</w:t>
      </w:r>
      <w:r>
        <w:rPr>
          <w:rFonts w:ascii="Times New Roman" w:hAnsi="Times New Roman" w:cs="Times New Roman"/>
          <w:sz w:val="28"/>
          <w:szCs w:val="28"/>
        </w:rPr>
        <w:t>”</w:t>
      </w:r>
      <w:r w:rsidR="00FD7F8A">
        <w:rPr>
          <w:rFonts w:ascii="Times New Roman" w:hAnsi="Times New Roman" w:cs="Times New Roman"/>
          <w:sz w:val="28"/>
          <w:szCs w:val="28"/>
        </w:rPr>
        <w:t xml:space="preserve"> (</w:t>
      </w:r>
      <w:proofErr w:type="spellStart"/>
      <w:r w:rsidR="00FD7F8A">
        <w:rPr>
          <w:rFonts w:ascii="Times New Roman" w:hAnsi="Times New Roman" w:cs="Times New Roman"/>
          <w:sz w:val="28"/>
          <w:szCs w:val="28"/>
        </w:rPr>
        <w:t>Martyniuk</w:t>
      </w:r>
      <w:proofErr w:type="spellEnd"/>
      <w:r w:rsidR="00FD7F8A">
        <w:rPr>
          <w:rFonts w:ascii="Times New Roman" w:hAnsi="Times New Roman" w:cs="Times New Roman"/>
          <w:sz w:val="28"/>
          <w:szCs w:val="28"/>
        </w:rPr>
        <w:t xml:space="preserve"> </w:t>
      </w:r>
      <w:r w:rsidR="00FD7F8A">
        <w:rPr>
          <w:rFonts w:ascii="Times New Roman" w:hAnsi="Times New Roman" w:cs="Times New Roman"/>
          <w:i/>
          <w:sz w:val="28"/>
          <w:szCs w:val="28"/>
        </w:rPr>
        <w:t>et al</w:t>
      </w:r>
      <w:r w:rsidR="00FD7F8A">
        <w:rPr>
          <w:rFonts w:ascii="Times New Roman" w:hAnsi="Times New Roman" w:cs="Times New Roman"/>
          <w:sz w:val="28"/>
          <w:szCs w:val="28"/>
        </w:rPr>
        <w:t xml:space="preserve">., 2020). </w:t>
      </w:r>
      <w:r w:rsidRPr="00AF107D">
        <w:rPr>
          <w:rFonts w:ascii="Times New Roman" w:eastAsia="Times New Roman" w:hAnsi="Times New Roman" w:cs="Times New Roman"/>
          <w:sz w:val="24"/>
          <w:szCs w:val="24"/>
        </w:rPr>
        <w:t>High-throughput RNA sequencing has emerged as the preferred technique for animal nutritionists to establish a foundation for creating feeds or feed additives that enhance animal growth, health, and production</w:t>
      </w:r>
      <w:r>
        <w:rPr>
          <w:rFonts w:ascii="Times New Roman" w:eastAsia="Times New Roman" w:hAnsi="Times New Roman" w:cs="Times New Roman"/>
          <w:sz w:val="24"/>
          <w:szCs w:val="24"/>
        </w:rPr>
        <w:t>.</w:t>
      </w:r>
    </w:p>
    <w:p w:rsidR="008D7154" w:rsidRDefault="00AF107D">
      <w:pPr>
        <w:ind w:firstLine="720"/>
        <w:jc w:val="both"/>
        <w:rPr>
          <w:rFonts w:ascii="Times New Roman" w:hAnsi="Times New Roman" w:cs="Times New Roman"/>
          <w:sz w:val="28"/>
          <w:szCs w:val="28"/>
        </w:rPr>
      </w:pPr>
      <w:r>
        <w:rPr>
          <w:rFonts w:ascii="Times New Roman" w:hAnsi="Times New Roman" w:cs="Times New Roman"/>
          <w:sz w:val="28"/>
          <w:szCs w:val="28"/>
        </w:rPr>
        <w:t>“</w:t>
      </w:r>
      <w:r w:rsidR="00FD7F8A">
        <w:rPr>
          <w:rFonts w:ascii="Times New Roman" w:hAnsi="Times New Roman" w:cs="Times New Roman"/>
          <w:sz w:val="28"/>
          <w:szCs w:val="28"/>
        </w:rPr>
        <w:t>This method is used to investigate global gene expression patterns in tissues linked to economically significant features like feed efficiencies or quantitative determination of the genes or transcripts, which can be used as potential biomarkers for production traits</w:t>
      </w:r>
      <w:r>
        <w:rPr>
          <w:rFonts w:ascii="Times New Roman" w:hAnsi="Times New Roman" w:cs="Times New Roman"/>
          <w:sz w:val="28"/>
          <w:szCs w:val="28"/>
        </w:rPr>
        <w:t>”</w:t>
      </w:r>
      <w:r w:rsidR="00FD7F8A">
        <w:rPr>
          <w:rFonts w:ascii="Times New Roman" w:hAnsi="Times New Roman" w:cs="Times New Roman"/>
          <w:sz w:val="28"/>
          <w:szCs w:val="28"/>
        </w:rPr>
        <w:t xml:space="preserve"> (</w:t>
      </w:r>
      <w:proofErr w:type="spellStart"/>
      <w:r w:rsidR="00FD7F8A">
        <w:rPr>
          <w:rFonts w:ascii="Times New Roman" w:hAnsi="Times New Roman" w:cs="Times New Roman"/>
          <w:sz w:val="28"/>
          <w:szCs w:val="28"/>
        </w:rPr>
        <w:t>Haq</w:t>
      </w:r>
      <w:proofErr w:type="spellEnd"/>
      <w:r w:rsidR="00FD7F8A">
        <w:rPr>
          <w:rFonts w:ascii="Times New Roman" w:hAnsi="Times New Roman" w:cs="Times New Roman"/>
          <w:sz w:val="28"/>
          <w:szCs w:val="28"/>
        </w:rPr>
        <w:t xml:space="preserve"> </w:t>
      </w:r>
      <w:r w:rsidR="00FD7F8A">
        <w:rPr>
          <w:rFonts w:ascii="Times New Roman" w:hAnsi="Times New Roman" w:cs="Times New Roman"/>
          <w:i/>
          <w:sz w:val="28"/>
          <w:szCs w:val="28"/>
        </w:rPr>
        <w:t>et al</w:t>
      </w:r>
      <w:r w:rsidR="00FD7F8A">
        <w:rPr>
          <w:rFonts w:ascii="Times New Roman" w:hAnsi="Times New Roman" w:cs="Times New Roman"/>
          <w:sz w:val="28"/>
          <w:szCs w:val="28"/>
        </w:rPr>
        <w:t xml:space="preserve">., 2022). </w:t>
      </w:r>
    </w:p>
    <w:p w:rsidR="008D7154" w:rsidRDefault="00FD7F8A">
      <w:pPr>
        <w:ind w:firstLine="720"/>
        <w:jc w:val="both"/>
        <w:rPr>
          <w:rFonts w:ascii="Times New Roman" w:hAnsi="Times New Roman" w:cs="Times New Roman"/>
          <w:sz w:val="28"/>
          <w:szCs w:val="28"/>
        </w:rPr>
      </w:pPr>
      <w:r>
        <w:rPr>
          <w:rFonts w:ascii="Times New Roman" w:hAnsi="Times New Roman" w:cs="Times New Roman"/>
          <w:sz w:val="28"/>
          <w:szCs w:val="28"/>
        </w:rPr>
        <w:t xml:space="preserve"> Eventhough its application faces some technical challenges in both experimental and computational aspect; the novel RNA sequence technology for transcriptomics analyses in invivo organism is considered a powerful approach to better understanding molecular mechanisms in terms of nutrient gene interaction.</w:t>
      </w:r>
    </w:p>
    <w:p w:rsidR="008D7154" w:rsidRDefault="008D7154">
      <w:pPr>
        <w:jc w:val="both"/>
        <w:rPr>
          <w:rFonts w:ascii="Times New Roman" w:hAnsi="Times New Roman" w:cs="Times New Roman"/>
          <w:sz w:val="28"/>
          <w:szCs w:val="28"/>
        </w:rPr>
      </w:pPr>
    </w:p>
    <w:p w:rsidR="008D7154" w:rsidRDefault="00FD7F8A">
      <w:pPr>
        <w:jc w:val="both"/>
        <w:rPr>
          <w:rFonts w:ascii="Times New Roman" w:hAnsi="Times New Roman" w:cs="Times New Roman"/>
          <w:b/>
          <w:sz w:val="28"/>
          <w:szCs w:val="28"/>
        </w:rPr>
      </w:pPr>
      <w:r>
        <w:rPr>
          <w:rFonts w:ascii="Times New Roman" w:hAnsi="Times New Roman" w:cs="Times New Roman"/>
          <w:b/>
          <w:sz w:val="28"/>
          <w:szCs w:val="28"/>
        </w:rPr>
        <w:t>Proteomics</w:t>
      </w:r>
    </w:p>
    <w:p w:rsidR="008D7154" w:rsidRDefault="00AF107D">
      <w:pPr>
        <w:ind w:firstLine="720"/>
        <w:jc w:val="both"/>
        <w:rPr>
          <w:rFonts w:ascii="Times New Roman" w:hAnsi="Times New Roman" w:cs="Times New Roman"/>
          <w:sz w:val="28"/>
          <w:szCs w:val="28"/>
        </w:rPr>
      </w:pPr>
      <w:r>
        <w:rPr>
          <w:rFonts w:ascii="Times New Roman" w:hAnsi="Times New Roman" w:cs="Times New Roman"/>
          <w:sz w:val="28"/>
          <w:szCs w:val="28"/>
        </w:rPr>
        <w:t>“</w:t>
      </w:r>
      <w:r w:rsidR="00FD7F8A">
        <w:rPr>
          <w:rFonts w:ascii="Times New Roman" w:hAnsi="Times New Roman" w:cs="Times New Roman"/>
          <w:sz w:val="28"/>
          <w:szCs w:val="28"/>
        </w:rPr>
        <w:t>The word proteomics was coined in 1995 describing it as the broad scale characterization of cells lines, the tissues or organism’s entire protein compliment, simply defining it as a study of protein, chiefly their functions and structure</w:t>
      </w:r>
      <w:r>
        <w:rPr>
          <w:rFonts w:ascii="Times New Roman" w:hAnsi="Times New Roman" w:cs="Times New Roman"/>
          <w:sz w:val="28"/>
          <w:szCs w:val="28"/>
        </w:rPr>
        <w:t>”</w:t>
      </w:r>
      <w:r w:rsidR="00FD7F8A">
        <w:rPr>
          <w:rFonts w:ascii="Times New Roman" w:hAnsi="Times New Roman" w:cs="Times New Roman"/>
          <w:sz w:val="28"/>
          <w:szCs w:val="28"/>
        </w:rPr>
        <w:t xml:space="preserve"> (Hossain, 2020). Proteomics is a crucial component of nutrigenomics, which aims to comprehend how our genomics is expressed in response to nutrition on a holistic level. </w:t>
      </w:r>
    </w:p>
    <w:p w:rsidR="008D7154" w:rsidRDefault="00FD7F8A">
      <w:pPr>
        <w:ind w:firstLine="720"/>
        <w:jc w:val="both"/>
        <w:rPr>
          <w:rFonts w:ascii="Times New Roman" w:hAnsi="Times New Roman" w:cs="Times New Roman"/>
          <w:sz w:val="28"/>
          <w:szCs w:val="28"/>
        </w:rPr>
      </w:pPr>
      <w:r>
        <w:rPr>
          <w:rFonts w:ascii="Times New Roman" w:hAnsi="Times New Roman" w:cs="Times New Roman"/>
          <w:sz w:val="28"/>
          <w:szCs w:val="28"/>
        </w:rPr>
        <w:t xml:space="preserve">The main objectives of proteomics are to achieve a more global and integrated view of biology by analyzing all of a cells protein at a time. </w:t>
      </w:r>
    </w:p>
    <w:p w:rsidR="008D7154" w:rsidRDefault="00AF107D">
      <w:pPr>
        <w:ind w:firstLine="720"/>
        <w:jc w:val="both"/>
        <w:rPr>
          <w:rFonts w:ascii="Times New Roman" w:hAnsi="Times New Roman" w:cs="Times New Roman"/>
          <w:sz w:val="28"/>
          <w:szCs w:val="28"/>
        </w:rPr>
      </w:pPr>
      <w:r>
        <w:rPr>
          <w:rFonts w:ascii="Times New Roman" w:hAnsi="Times New Roman" w:cs="Times New Roman"/>
          <w:sz w:val="28"/>
          <w:szCs w:val="28"/>
        </w:rPr>
        <w:t>“</w:t>
      </w:r>
      <w:r w:rsidR="00FD7F8A">
        <w:rPr>
          <w:rFonts w:ascii="Times New Roman" w:hAnsi="Times New Roman" w:cs="Times New Roman"/>
          <w:sz w:val="28"/>
          <w:szCs w:val="28"/>
        </w:rPr>
        <w:t>The application of proteomics in livestock has been limited in past due to a lack of optimized protocols and high cost</w:t>
      </w:r>
      <w:r>
        <w:rPr>
          <w:rFonts w:ascii="Times New Roman" w:hAnsi="Times New Roman" w:cs="Times New Roman"/>
          <w:sz w:val="28"/>
          <w:szCs w:val="28"/>
        </w:rPr>
        <w:t>”</w:t>
      </w:r>
      <w:r w:rsidR="00FD7F8A">
        <w:rPr>
          <w:rFonts w:ascii="Times New Roman" w:hAnsi="Times New Roman" w:cs="Times New Roman"/>
          <w:sz w:val="28"/>
          <w:szCs w:val="28"/>
        </w:rPr>
        <w:t xml:space="preserve"> (</w:t>
      </w:r>
      <w:proofErr w:type="spellStart"/>
      <w:r w:rsidR="00FD7F8A">
        <w:rPr>
          <w:rFonts w:ascii="Times New Roman" w:hAnsi="Times New Roman" w:cs="Times New Roman"/>
          <w:sz w:val="28"/>
          <w:szCs w:val="28"/>
        </w:rPr>
        <w:t>Haq</w:t>
      </w:r>
      <w:proofErr w:type="spellEnd"/>
      <w:r w:rsidR="00FD7F8A">
        <w:rPr>
          <w:rFonts w:ascii="Times New Roman" w:hAnsi="Times New Roman" w:cs="Times New Roman"/>
          <w:sz w:val="28"/>
          <w:szCs w:val="28"/>
        </w:rPr>
        <w:t xml:space="preserve"> </w:t>
      </w:r>
      <w:r w:rsidR="00FD7F8A">
        <w:rPr>
          <w:rFonts w:ascii="Times New Roman" w:hAnsi="Times New Roman" w:cs="Times New Roman"/>
          <w:i/>
          <w:sz w:val="28"/>
          <w:szCs w:val="28"/>
        </w:rPr>
        <w:t>et al</w:t>
      </w:r>
      <w:r w:rsidR="00FD7F8A">
        <w:rPr>
          <w:rFonts w:ascii="Times New Roman" w:hAnsi="Times New Roman" w:cs="Times New Roman"/>
          <w:sz w:val="28"/>
          <w:szCs w:val="28"/>
        </w:rPr>
        <w:t xml:space="preserve">., 2022). </w:t>
      </w:r>
      <w:r>
        <w:rPr>
          <w:rFonts w:ascii="Times New Roman" w:hAnsi="Times New Roman" w:cs="Times New Roman"/>
          <w:sz w:val="28"/>
          <w:szCs w:val="28"/>
        </w:rPr>
        <w:t>“</w:t>
      </w:r>
      <w:r w:rsidR="00FD7F8A">
        <w:rPr>
          <w:rFonts w:ascii="Times New Roman" w:hAnsi="Times New Roman" w:cs="Times New Roman"/>
          <w:sz w:val="28"/>
          <w:szCs w:val="28"/>
        </w:rPr>
        <w:t>However new occupational tools and analystical method for the analysis of proteomic data, have led to an increased understanding of animal health, production, reproduction efficiency</w:t>
      </w:r>
      <w:r>
        <w:rPr>
          <w:rFonts w:ascii="Times New Roman" w:hAnsi="Times New Roman" w:cs="Times New Roman"/>
          <w:sz w:val="28"/>
          <w:szCs w:val="28"/>
        </w:rPr>
        <w:t>”</w:t>
      </w:r>
      <w:r w:rsidR="00FD7F8A">
        <w:rPr>
          <w:rFonts w:ascii="Times New Roman" w:hAnsi="Times New Roman" w:cs="Times New Roman"/>
          <w:sz w:val="28"/>
          <w:szCs w:val="28"/>
        </w:rPr>
        <w:t xml:space="preserve"> (Kaya </w:t>
      </w:r>
      <w:r w:rsidR="00FD7F8A">
        <w:rPr>
          <w:rFonts w:ascii="Times New Roman" w:hAnsi="Times New Roman" w:cs="Times New Roman"/>
          <w:i/>
          <w:sz w:val="28"/>
          <w:szCs w:val="28"/>
        </w:rPr>
        <w:t>et al</w:t>
      </w:r>
      <w:r w:rsidR="00FD7F8A">
        <w:rPr>
          <w:rFonts w:ascii="Times New Roman" w:hAnsi="Times New Roman" w:cs="Times New Roman"/>
          <w:sz w:val="28"/>
          <w:szCs w:val="28"/>
        </w:rPr>
        <w:t xml:space="preserve">., 2022; Ye </w:t>
      </w:r>
      <w:r w:rsidR="00FD7F8A">
        <w:rPr>
          <w:rFonts w:ascii="Times New Roman" w:hAnsi="Times New Roman" w:cs="Times New Roman"/>
          <w:i/>
          <w:sz w:val="28"/>
          <w:szCs w:val="28"/>
        </w:rPr>
        <w:t>et al</w:t>
      </w:r>
      <w:r w:rsidR="00FD7F8A">
        <w:rPr>
          <w:rFonts w:ascii="Times New Roman" w:hAnsi="Times New Roman" w:cs="Times New Roman"/>
          <w:sz w:val="28"/>
          <w:szCs w:val="28"/>
        </w:rPr>
        <w:t xml:space="preserve">., 2022). </w:t>
      </w:r>
    </w:p>
    <w:p w:rsidR="008D7154" w:rsidRDefault="00AF107D">
      <w:pPr>
        <w:ind w:firstLine="720"/>
        <w:jc w:val="both"/>
        <w:rPr>
          <w:rFonts w:ascii="Times New Roman" w:hAnsi="Times New Roman" w:cs="Times New Roman"/>
          <w:sz w:val="28"/>
          <w:szCs w:val="28"/>
        </w:rPr>
      </w:pPr>
      <w:r>
        <w:rPr>
          <w:rFonts w:ascii="Times New Roman" w:hAnsi="Times New Roman" w:cs="Times New Roman"/>
          <w:sz w:val="28"/>
          <w:szCs w:val="28"/>
        </w:rPr>
        <w:t>“</w:t>
      </w:r>
      <w:r w:rsidR="00FD7F8A">
        <w:rPr>
          <w:rFonts w:ascii="Times New Roman" w:hAnsi="Times New Roman" w:cs="Times New Roman"/>
          <w:sz w:val="28"/>
          <w:szCs w:val="28"/>
        </w:rPr>
        <w:t>The use of proteomic approaches for studying reproductive problems has dramatically increased in the past-decade</w:t>
      </w:r>
      <w:r>
        <w:rPr>
          <w:rFonts w:ascii="Times New Roman" w:hAnsi="Times New Roman" w:cs="Times New Roman"/>
          <w:sz w:val="28"/>
          <w:szCs w:val="28"/>
        </w:rPr>
        <w:t>”</w:t>
      </w:r>
      <w:r w:rsidR="00FD7F8A">
        <w:rPr>
          <w:rFonts w:ascii="Times New Roman" w:hAnsi="Times New Roman" w:cs="Times New Roman"/>
          <w:sz w:val="28"/>
          <w:szCs w:val="28"/>
        </w:rPr>
        <w:t xml:space="preserve"> (</w:t>
      </w:r>
      <w:r w:rsidR="00FD7F8A">
        <w:rPr>
          <w:rFonts w:ascii="Times New Roman" w:hAnsi="Times New Roman" w:cs="Times New Roman"/>
          <w:color w:val="212121"/>
          <w:sz w:val="28"/>
          <w:szCs w:val="28"/>
          <w:shd w:val="clear" w:color="auto" w:fill="FFFFFF"/>
        </w:rPr>
        <w:t>Andrabi and Saleem 2022</w:t>
      </w:r>
      <w:r w:rsidR="00FD7F8A">
        <w:rPr>
          <w:rFonts w:ascii="Times New Roman" w:hAnsi="Times New Roman" w:cs="Times New Roman"/>
          <w:sz w:val="28"/>
          <w:szCs w:val="28"/>
        </w:rPr>
        <w:t xml:space="preserve">). </w:t>
      </w:r>
      <w:r>
        <w:rPr>
          <w:rFonts w:ascii="Times New Roman" w:hAnsi="Times New Roman" w:cs="Times New Roman"/>
          <w:sz w:val="28"/>
          <w:szCs w:val="28"/>
        </w:rPr>
        <w:t>“</w:t>
      </w:r>
      <w:r w:rsidR="00FD7F8A">
        <w:rPr>
          <w:rFonts w:ascii="Times New Roman" w:hAnsi="Times New Roman" w:cs="Times New Roman"/>
          <w:sz w:val="28"/>
          <w:szCs w:val="28"/>
        </w:rPr>
        <w:t>Targeting robusi-profein markers is useful in disease monitoring, surveillance, health monitoring and overall well-being of the animal which will help assess pharmacologic responses to therapeutics</w:t>
      </w:r>
      <w:r>
        <w:rPr>
          <w:rFonts w:ascii="Times New Roman" w:hAnsi="Times New Roman" w:cs="Times New Roman"/>
          <w:sz w:val="28"/>
          <w:szCs w:val="28"/>
        </w:rPr>
        <w:t>”</w:t>
      </w:r>
      <w:r w:rsidR="00FD7F8A">
        <w:rPr>
          <w:rFonts w:ascii="Times New Roman" w:hAnsi="Times New Roman" w:cs="Times New Roman"/>
          <w:sz w:val="28"/>
          <w:szCs w:val="28"/>
        </w:rPr>
        <w:t xml:space="preserve"> (</w:t>
      </w:r>
      <w:proofErr w:type="spellStart"/>
      <w:r w:rsidR="00FD7F8A">
        <w:rPr>
          <w:rFonts w:ascii="Times New Roman" w:hAnsi="Times New Roman" w:cs="Times New Roman"/>
          <w:sz w:val="28"/>
          <w:szCs w:val="28"/>
        </w:rPr>
        <w:t>Maihanguzi</w:t>
      </w:r>
      <w:proofErr w:type="spellEnd"/>
      <w:r w:rsidR="00FD7F8A">
        <w:rPr>
          <w:rFonts w:ascii="Times New Roman" w:hAnsi="Times New Roman" w:cs="Times New Roman"/>
          <w:sz w:val="28"/>
          <w:szCs w:val="28"/>
        </w:rPr>
        <w:t xml:space="preserve"> </w:t>
      </w:r>
      <w:r w:rsidR="00FD7F8A">
        <w:rPr>
          <w:rFonts w:ascii="Times New Roman" w:hAnsi="Times New Roman" w:cs="Times New Roman"/>
          <w:i/>
          <w:sz w:val="28"/>
          <w:szCs w:val="28"/>
        </w:rPr>
        <w:t>et al</w:t>
      </w:r>
      <w:r w:rsidR="00FD7F8A">
        <w:rPr>
          <w:rFonts w:ascii="Times New Roman" w:hAnsi="Times New Roman" w:cs="Times New Roman"/>
          <w:sz w:val="28"/>
          <w:szCs w:val="28"/>
        </w:rPr>
        <w:t xml:space="preserve">., 2022). </w:t>
      </w:r>
    </w:p>
    <w:p w:rsidR="008D7154" w:rsidRDefault="00AF107D">
      <w:pPr>
        <w:ind w:firstLine="720"/>
        <w:jc w:val="both"/>
        <w:rPr>
          <w:rFonts w:ascii="Times New Roman" w:hAnsi="Times New Roman" w:cs="Times New Roman"/>
          <w:sz w:val="28"/>
          <w:szCs w:val="28"/>
        </w:rPr>
      </w:pPr>
      <w:r>
        <w:rPr>
          <w:rFonts w:ascii="Times New Roman" w:hAnsi="Times New Roman" w:cs="Times New Roman"/>
          <w:sz w:val="28"/>
          <w:szCs w:val="28"/>
        </w:rPr>
        <w:lastRenderedPageBreak/>
        <w:t>“</w:t>
      </w:r>
      <w:r w:rsidR="00FD7F8A">
        <w:rPr>
          <w:rFonts w:ascii="Times New Roman" w:hAnsi="Times New Roman" w:cs="Times New Roman"/>
          <w:sz w:val="28"/>
          <w:szCs w:val="28"/>
        </w:rPr>
        <w:t xml:space="preserve">Proteomics is used to identify genetic variants with traits desirable for breeding and selection of various animal products post-harvest like milk, meat, cheese </w:t>
      </w:r>
      <w:proofErr w:type="spellStart"/>
      <w:r w:rsidR="00FD7F8A">
        <w:rPr>
          <w:rFonts w:ascii="Times New Roman" w:hAnsi="Times New Roman" w:cs="Times New Roman"/>
          <w:sz w:val="28"/>
          <w:szCs w:val="28"/>
        </w:rPr>
        <w:t>etc</w:t>
      </w:r>
      <w:proofErr w:type="spellEnd"/>
      <w:r>
        <w:rPr>
          <w:rFonts w:ascii="Times New Roman" w:hAnsi="Times New Roman" w:cs="Times New Roman"/>
          <w:sz w:val="28"/>
          <w:szCs w:val="28"/>
        </w:rPr>
        <w:t>”</w:t>
      </w:r>
      <w:r w:rsidR="00FD7F8A">
        <w:rPr>
          <w:rFonts w:ascii="Times New Roman" w:hAnsi="Times New Roman" w:cs="Times New Roman"/>
          <w:sz w:val="28"/>
          <w:szCs w:val="28"/>
        </w:rPr>
        <w:t xml:space="preserve"> (</w:t>
      </w:r>
      <w:r w:rsidR="00FD7F8A">
        <w:rPr>
          <w:rFonts w:ascii="Times New Roman" w:hAnsi="Times New Roman" w:cs="Times New Roman"/>
          <w:color w:val="212121"/>
          <w:sz w:val="28"/>
          <w:szCs w:val="28"/>
          <w:shd w:val="clear" w:color="auto" w:fill="FFFFFF"/>
        </w:rPr>
        <w:t>Li and Liu, 2024</w:t>
      </w:r>
      <w:r w:rsidR="00FD7F8A">
        <w:rPr>
          <w:rFonts w:ascii="Times New Roman" w:hAnsi="Times New Roman" w:cs="Times New Roman"/>
          <w:sz w:val="28"/>
          <w:szCs w:val="28"/>
        </w:rPr>
        <w:t xml:space="preserve">). </w:t>
      </w:r>
      <w:r>
        <w:rPr>
          <w:rFonts w:ascii="Times New Roman" w:hAnsi="Times New Roman" w:cs="Times New Roman"/>
          <w:sz w:val="28"/>
          <w:szCs w:val="28"/>
        </w:rPr>
        <w:t>“</w:t>
      </w:r>
      <w:r w:rsidR="00FD7F8A">
        <w:rPr>
          <w:rFonts w:ascii="Times New Roman" w:hAnsi="Times New Roman" w:cs="Times New Roman"/>
          <w:sz w:val="28"/>
          <w:szCs w:val="28"/>
        </w:rPr>
        <w:t>Proteomics approaches of farm animals have been applied to improve animal welfare to prevent a negative effect on animal production and human health besides clinical management and treatment of human diseases</w:t>
      </w:r>
      <w:r>
        <w:rPr>
          <w:rFonts w:ascii="Times New Roman" w:hAnsi="Times New Roman" w:cs="Times New Roman"/>
          <w:sz w:val="28"/>
          <w:szCs w:val="28"/>
        </w:rPr>
        <w:t>”</w:t>
      </w:r>
      <w:r w:rsidR="00FD7F8A">
        <w:rPr>
          <w:rFonts w:ascii="Times New Roman" w:hAnsi="Times New Roman" w:cs="Times New Roman"/>
          <w:sz w:val="28"/>
          <w:szCs w:val="28"/>
        </w:rPr>
        <w:t xml:space="preserve"> (</w:t>
      </w:r>
      <w:proofErr w:type="spellStart"/>
      <w:r w:rsidR="00FD7F8A">
        <w:rPr>
          <w:rFonts w:ascii="Times New Roman" w:hAnsi="Times New Roman" w:cs="Times New Roman"/>
          <w:sz w:val="28"/>
          <w:szCs w:val="28"/>
        </w:rPr>
        <w:t>Haq</w:t>
      </w:r>
      <w:proofErr w:type="spellEnd"/>
      <w:r w:rsidR="00FD7F8A">
        <w:rPr>
          <w:rFonts w:ascii="Times New Roman" w:hAnsi="Times New Roman" w:cs="Times New Roman"/>
          <w:sz w:val="28"/>
          <w:szCs w:val="28"/>
        </w:rPr>
        <w:t xml:space="preserve"> </w:t>
      </w:r>
      <w:r w:rsidR="00FD7F8A">
        <w:rPr>
          <w:rFonts w:ascii="Times New Roman" w:hAnsi="Times New Roman" w:cs="Times New Roman"/>
          <w:i/>
          <w:sz w:val="28"/>
          <w:szCs w:val="28"/>
        </w:rPr>
        <w:t>et al</w:t>
      </w:r>
      <w:r w:rsidR="00FD7F8A">
        <w:rPr>
          <w:rFonts w:ascii="Times New Roman" w:hAnsi="Times New Roman" w:cs="Times New Roman"/>
          <w:sz w:val="28"/>
          <w:szCs w:val="28"/>
        </w:rPr>
        <w:t>., 2022).</w:t>
      </w:r>
    </w:p>
    <w:p w:rsidR="008D7154" w:rsidRDefault="00FD7F8A">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AF107D">
        <w:rPr>
          <w:rFonts w:ascii="Times New Roman" w:hAnsi="Times New Roman" w:cs="Times New Roman"/>
          <w:sz w:val="28"/>
          <w:szCs w:val="28"/>
        </w:rPr>
        <w:t>“</w:t>
      </w:r>
      <w:r>
        <w:rPr>
          <w:rFonts w:ascii="Times New Roman" w:hAnsi="Times New Roman" w:cs="Times New Roman"/>
          <w:sz w:val="28"/>
          <w:szCs w:val="28"/>
        </w:rPr>
        <w:t>Since the animal genome has not been fully sequenced as in humans, the serum proteome analysis and characterization in most farm animals are in the preliminary states or phase</w:t>
      </w:r>
      <w:r w:rsidR="00AF107D">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Haq</w:t>
      </w:r>
      <w:proofErr w:type="spellEnd"/>
      <w:r>
        <w:rPr>
          <w:rFonts w:ascii="Times New Roman" w:hAnsi="Times New Roman" w:cs="Times New Roman"/>
          <w:sz w:val="28"/>
          <w:szCs w:val="28"/>
        </w:rPr>
        <w:t xml:space="preserve"> </w:t>
      </w:r>
      <w:r>
        <w:rPr>
          <w:rFonts w:ascii="Times New Roman" w:hAnsi="Times New Roman" w:cs="Times New Roman"/>
          <w:i/>
          <w:sz w:val="28"/>
          <w:szCs w:val="28"/>
        </w:rPr>
        <w:t>et al</w:t>
      </w:r>
      <w:r>
        <w:rPr>
          <w:rFonts w:ascii="Times New Roman" w:hAnsi="Times New Roman" w:cs="Times New Roman"/>
          <w:sz w:val="28"/>
          <w:szCs w:val="28"/>
        </w:rPr>
        <w:t xml:space="preserve">., 2022). </w:t>
      </w:r>
      <w:r w:rsidR="00AF107D">
        <w:rPr>
          <w:rFonts w:ascii="Times New Roman" w:hAnsi="Times New Roman" w:cs="Times New Roman"/>
          <w:sz w:val="28"/>
          <w:szCs w:val="28"/>
        </w:rPr>
        <w:t>“</w:t>
      </w:r>
      <w:r>
        <w:rPr>
          <w:rFonts w:ascii="Times New Roman" w:hAnsi="Times New Roman" w:cs="Times New Roman"/>
          <w:sz w:val="28"/>
          <w:szCs w:val="28"/>
        </w:rPr>
        <w:t>Protein and metabolites level expression measurement provides new ways and knowledge to determine and manage the nutrient balance in farm animals. Hypothesis for such studies can be translated from similar human studies which help to optimize diet composition and dietary nutrient supply in defined population of livestock species or individual animals</w:t>
      </w:r>
      <w:r w:rsidR="00AF107D">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Haq</w:t>
      </w:r>
      <w:proofErr w:type="spellEnd"/>
      <w:r>
        <w:rPr>
          <w:rFonts w:ascii="Times New Roman" w:hAnsi="Times New Roman" w:cs="Times New Roman"/>
          <w:sz w:val="28"/>
          <w:szCs w:val="28"/>
        </w:rPr>
        <w:t xml:space="preserve"> </w:t>
      </w:r>
      <w:r>
        <w:rPr>
          <w:rFonts w:ascii="Times New Roman" w:hAnsi="Times New Roman" w:cs="Times New Roman"/>
          <w:i/>
          <w:sz w:val="28"/>
          <w:szCs w:val="28"/>
        </w:rPr>
        <w:t>et al</w:t>
      </w:r>
      <w:r>
        <w:rPr>
          <w:rFonts w:ascii="Times New Roman" w:hAnsi="Times New Roman" w:cs="Times New Roman"/>
          <w:sz w:val="28"/>
          <w:szCs w:val="28"/>
        </w:rPr>
        <w:t xml:space="preserve">., 2022). </w:t>
      </w:r>
    </w:p>
    <w:p w:rsidR="008D7154" w:rsidRDefault="00AF107D">
      <w:pPr>
        <w:ind w:firstLine="720"/>
        <w:jc w:val="both"/>
        <w:rPr>
          <w:rFonts w:ascii="Times New Roman" w:hAnsi="Times New Roman" w:cs="Times New Roman"/>
          <w:sz w:val="28"/>
          <w:szCs w:val="28"/>
        </w:rPr>
      </w:pPr>
      <w:r>
        <w:rPr>
          <w:rFonts w:ascii="Times New Roman" w:hAnsi="Times New Roman" w:cs="Times New Roman"/>
          <w:sz w:val="28"/>
          <w:szCs w:val="28"/>
        </w:rPr>
        <w:t>“</w:t>
      </w:r>
      <w:r w:rsidR="00FD7F8A">
        <w:rPr>
          <w:rFonts w:ascii="Times New Roman" w:hAnsi="Times New Roman" w:cs="Times New Roman"/>
          <w:sz w:val="28"/>
          <w:szCs w:val="28"/>
        </w:rPr>
        <w:t>In farm animals, proteomics could help evaluate the risk of zoonosis, increase productivity and fertility, and improve the safety and quality of animal products. However, technical challenges and limitations include: high costs, lack of standardized protocols for some animals, the need for advanced analytical skills, and the complexity of interpreting large data sets</w:t>
      </w:r>
      <w:r>
        <w:rPr>
          <w:rFonts w:ascii="Times New Roman" w:hAnsi="Times New Roman" w:cs="Times New Roman"/>
          <w:sz w:val="28"/>
          <w:szCs w:val="28"/>
        </w:rPr>
        <w:t>” (</w:t>
      </w:r>
      <w:proofErr w:type="spellStart"/>
      <w:r>
        <w:rPr>
          <w:rFonts w:ascii="Times New Roman" w:hAnsi="Times New Roman" w:cs="Times New Roman"/>
          <w:sz w:val="28"/>
          <w:szCs w:val="28"/>
        </w:rPr>
        <w:t>Haq</w:t>
      </w:r>
      <w:proofErr w:type="spellEnd"/>
      <w:r>
        <w:rPr>
          <w:rFonts w:ascii="Times New Roman" w:hAnsi="Times New Roman" w:cs="Times New Roman"/>
          <w:sz w:val="28"/>
          <w:szCs w:val="28"/>
        </w:rPr>
        <w:t xml:space="preserve"> </w:t>
      </w:r>
      <w:r>
        <w:rPr>
          <w:rFonts w:ascii="Times New Roman" w:hAnsi="Times New Roman" w:cs="Times New Roman"/>
          <w:i/>
          <w:sz w:val="28"/>
          <w:szCs w:val="28"/>
        </w:rPr>
        <w:t>et al</w:t>
      </w:r>
      <w:r>
        <w:rPr>
          <w:rFonts w:ascii="Times New Roman" w:hAnsi="Times New Roman" w:cs="Times New Roman"/>
          <w:sz w:val="28"/>
          <w:szCs w:val="28"/>
        </w:rPr>
        <w:t>., 2022)</w:t>
      </w:r>
      <w:r w:rsidR="00FD7F8A">
        <w:rPr>
          <w:rFonts w:ascii="Times New Roman" w:hAnsi="Times New Roman" w:cs="Times New Roman"/>
          <w:sz w:val="28"/>
          <w:szCs w:val="28"/>
        </w:rPr>
        <w:t>.</w:t>
      </w:r>
    </w:p>
    <w:p w:rsidR="008D7154" w:rsidRDefault="00AF107D">
      <w:pPr>
        <w:ind w:firstLine="720"/>
        <w:jc w:val="both"/>
        <w:rPr>
          <w:rFonts w:ascii="Times New Roman" w:hAnsi="Times New Roman" w:cs="Times New Roman"/>
          <w:sz w:val="28"/>
          <w:szCs w:val="28"/>
        </w:rPr>
      </w:pPr>
      <w:r>
        <w:rPr>
          <w:rFonts w:ascii="Times New Roman" w:hAnsi="Times New Roman" w:cs="Times New Roman"/>
          <w:sz w:val="28"/>
          <w:szCs w:val="28"/>
        </w:rPr>
        <w:t>“</w:t>
      </w:r>
      <w:r w:rsidR="00FD7F8A">
        <w:rPr>
          <w:rFonts w:ascii="Times New Roman" w:hAnsi="Times New Roman" w:cs="Times New Roman"/>
          <w:sz w:val="28"/>
          <w:szCs w:val="28"/>
        </w:rPr>
        <w:t>The application of proteomics can identify fertile bulls to increase productivity and reduce the non-return rate (NRR). For selective breeding proteomic tools are utilized to identify superior genetic variants</w:t>
      </w:r>
      <w:r>
        <w:rPr>
          <w:rFonts w:ascii="Times New Roman" w:hAnsi="Times New Roman" w:cs="Times New Roman"/>
          <w:sz w:val="28"/>
          <w:szCs w:val="28"/>
        </w:rPr>
        <w:t>”</w:t>
      </w:r>
      <w:r w:rsidR="00FD7F8A">
        <w:rPr>
          <w:rFonts w:ascii="Times New Roman" w:hAnsi="Times New Roman" w:cs="Times New Roman"/>
          <w:sz w:val="28"/>
          <w:szCs w:val="28"/>
        </w:rPr>
        <w:t xml:space="preserve"> (Mullins </w:t>
      </w:r>
      <w:r w:rsidR="00FD7F8A">
        <w:rPr>
          <w:rFonts w:ascii="Times New Roman" w:hAnsi="Times New Roman" w:cs="Times New Roman"/>
          <w:i/>
          <w:sz w:val="28"/>
          <w:szCs w:val="28"/>
        </w:rPr>
        <w:t>et al</w:t>
      </w:r>
      <w:r w:rsidR="00FD7F8A">
        <w:rPr>
          <w:rFonts w:ascii="Times New Roman" w:hAnsi="Times New Roman" w:cs="Times New Roman"/>
          <w:sz w:val="28"/>
          <w:szCs w:val="28"/>
        </w:rPr>
        <w:t xml:space="preserve">., 2021) and can </w:t>
      </w:r>
      <w:r>
        <w:rPr>
          <w:rFonts w:ascii="Times New Roman" w:hAnsi="Times New Roman" w:cs="Times New Roman"/>
          <w:sz w:val="28"/>
          <w:szCs w:val="28"/>
        </w:rPr>
        <w:t>“</w:t>
      </w:r>
      <w:r w:rsidR="00FD7F8A">
        <w:rPr>
          <w:rFonts w:ascii="Times New Roman" w:hAnsi="Times New Roman" w:cs="Times New Roman"/>
          <w:sz w:val="28"/>
          <w:szCs w:val="28"/>
        </w:rPr>
        <w:t>identify protein markers which will help in the selection of genetics variants, accelerate-genetics gain and increase profitability</w:t>
      </w:r>
      <w:r>
        <w:rPr>
          <w:rFonts w:ascii="Times New Roman" w:hAnsi="Times New Roman" w:cs="Times New Roman"/>
          <w:sz w:val="28"/>
          <w:szCs w:val="28"/>
        </w:rPr>
        <w:t>”</w:t>
      </w:r>
      <w:r w:rsidR="00FD7F8A">
        <w:rPr>
          <w:rFonts w:ascii="Times New Roman" w:hAnsi="Times New Roman" w:cs="Times New Roman"/>
          <w:sz w:val="28"/>
          <w:szCs w:val="28"/>
        </w:rPr>
        <w:t xml:space="preserve"> (Mullins </w:t>
      </w:r>
      <w:r w:rsidR="00FD7F8A">
        <w:rPr>
          <w:rFonts w:ascii="Times New Roman" w:hAnsi="Times New Roman" w:cs="Times New Roman"/>
          <w:i/>
          <w:sz w:val="28"/>
          <w:szCs w:val="28"/>
        </w:rPr>
        <w:t>et al</w:t>
      </w:r>
      <w:r w:rsidR="00FD7F8A">
        <w:rPr>
          <w:rFonts w:ascii="Times New Roman" w:hAnsi="Times New Roman" w:cs="Times New Roman"/>
          <w:sz w:val="28"/>
          <w:szCs w:val="28"/>
        </w:rPr>
        <w:t xml:space="preserve">., 2021). </w:t>
      </w:r>
    </w:p>
    <w:p w:rsidR="008D7154" w:rsidRDefault="00AF107D">
      <w:pPr>
        <w:ind w:firstLine="720"/>
        <w:jc w:val="both"/>
        <w:rPr>
          <w:rFonts w:ascii="Times New Roman" w:hAnsi="Times New Roman" w:cs="Times New Roman"/>
          <w:sz w:val="28"/>
          <w:szCs w:val="28"/>
        </w:rPr>
      </w:pPr>
      <w:r>
        <w:rPr>
          <w:rFonts w:ascii="Times New Roman" w:hAnsi="Times New Roman" w:cs="Times New Roman"/>
          <w:sz w:val="28"/>
          <w:szCs w:val="28"/>
        </w:rPr>
        <w:t>“</w:t>
      </w:r>
      <w:r w:rsidR="00FD7F8A">
        <w:rPr>
          <w:rFonts w:ascii="Times New Roman" w:hAnsi="Times New Roman" w:cs="Times New Roman"/>
          <w:sz w:val="28"/>
          <w:szCs w:val="28"/>
        </w:rPr>
        <w:t>The last decade has marked proteomics as the main forum for interviewing plama/serum proteomics for exploration of next generation biomarkers in the veterinary and human sector, with introducing standard pre-analytical sample therapies MS-based systems for data management</w:t>
      </w:r>
      <w:r>
        <w:rPr>
          <w:rFonts w:ascii="Times New Roman" w:hAnsi="Times New Roman" w:cs="Times New Roman"/>
          <w:sz w:val="28"/>
          <w:szCs w:val="28"/>
        </w:rPr>
        <w:t>”</w:t>
      </w:r>
      <w:r w:rsidR="00FD7F8A">
        <w:rPr>
          <w:rFonts w:ascii="Times New Roman" w:hAnsi="Times New Roman" w:cs="Times New Roman"/>
          <w:sz w:val="28"/>
          <w:szCs w:val="28"/>
        </w:rPr>
        <w:t xml:space="preserve"> (</w:t>
      </w:r>
      <w:proofErr w:type="spellStart"/>
      <w:r w:rsidR="00FD7F8A">
        <w:rPr>
          <w:rFonts w:ascii="Times New Roman" w:hAnsi="Times New Roman" w:cs="Times New Roman"/>
          <w:sz w:val="28"/>
          <w:szCs w:val="28"/>
        </w:rPr>
        <w:t>Casteli</w:t>
      </w:r>
      <w:proofErr w:type="spellEnd"/>
      <w:r w:rsidR="00FD7F8A">
        <w:rPr>
          <w:rFonts w:ascii="Times New Roman" w:hAnsi="Times New Roman" w:cs="Times New Roman"/>
          <w:sz w:val="28"/>
          <w:szCs w:val="28"/>
        </w:rPr>
        <w:t xml:space="preserve"> </w:t>
      </w:r>
      <w:r w:rsidR="00FD7F8A">
        <w:rPr>
          <w:rFonts w:ascii="Times New Roman" w:hAnsi="Times New Roman" w:cs="Times New Roman"/>
          <w:i/>
          <w:sz w:val="28"/>
          <w:szCs w:val="28"/>
        </w:rPr>
        <w:t>et al</w:t>
      </w:r>
      <w:r w:rsidR="00FD7F8A">
        <w:rPr>
          <w:rFonts w:ascii="Times New Roman" w:hAnsi="Times New Roman" w:cs="Times New Roman"/>
          <w:sz w:val="28"/>
          <w:szCs w:val="28"/>
        </w:rPr>
        <w:t xml:space="preserve">., 2021; Gbodasara </w:t>
      </w:r>
      <w:r w:rsidR="00FD7F8A">
        <w:rPr>
          <w:rFonts w:ascii="Times New Roman" w:hAnsi="Times New Roman" w:cs="Times New Roman"/>
          <w:i/>
          <w:sz w:val="28"/>
          <w:szCs w:val="28"/>
        </w:rPr>
        <w:t>et al.,</w:t>
      </w:r>
      <w:r w:rsidR="00FD7F8A">
        <w:rPr>
          <w:rFonts w:ascii="Times New Roman" w:hAnsi="Times New Roman" w:cs="Times New Roman"/>
          <w:sz w:val="28"/>
          <w:szCs w:val="28"/>
        </w:rPr>
        <w:t xml:space="preserve"> 2022). Thanks to the vast number of serum protein that can be investigated concurrently, the proteomic approach is quicker than the ELISA and PCR methods.</w:t>
      </w:r>
    </w:p>
    <w:p w:rsidR="008D7154" w:rsidRDefault="008D7154">
      <w:pPr>
        <w:jc w:val="both"/>
        <w:rPr>
          <w:rFonts w:ascii="Times New Roman" w:hAnsi="Times New Roman" w:cs="Times New Roman"/>
          <w:sz w:val="28"/>
          <w:szCs w:val="28"/>
        </w:rPr>
      </w:pPr>
    </w:p>
    <w:p w:rsidR="008D7154" w:rsidRDefault="008D7154">
      <w:pPr>
        <w:jc w:val="both"/>
        <w:rPr>
          <w:rFonts w:ascii="Times New Roman" w:hAnsi="Times New Roman" w:cs="Times New Roman"/>
          <w:sz w:val="28"/>
          <w:szCs w:val="28"/>
        </w:rPr>
      </w:pPr>
    </w:p>
    <w:p w:rsidR="008D7154" w:rsidRDefault="00FD7F8A">
      <w:pPr>
        <w:jc w:val="both"/>
        <w:rPr>
          <w:rFonts w:ascii="Times New Roman" w:hAnsi="Times New Roman" w:cs="Times New Roman"/>
          <w:b/>
          <w:sz w:val="28"/>
          <w:szCs w:val="28"/>
        </w:rPr>
      </w:pPr>
      <w:r>
        <w:rPr>
          <w:rFonts w:ascii="Times New Roman" w:hAnsi="Times New Roman" w:cs="Times New Roman"/>
          <w:b/>
          <w:sz w:val="28"/>
          <w:szCs w:val="28"/>
        </w:rPr>
        <w:t>Metabolomics</w:t>
      </w:r>
    </w:p>
    <w:p w:rsidR="008D7154" w:rsidRDefault="00AF107D">
      <w:pPr>
        <w:jc w:val="both"/>
        <w:rPr>
          <w:rFonts w:ascii="Times New Roman" w:hAnsi="Times New Roman" w:cs="Times New Roman"/>
          <w:i/>
          <w:sz w:val="28"/>
          <w:szCs w:val="28"/>
        </w:rPr>
      </w:pPr>
      <w:r>
        <w:rPr>
          <w:rFonts w:ascii="Times New Roman" w:hAnsi="Times New Roman" w:cs="Times New Roman"/>
          <w:sz w:val="28"/>
          <w:szCs w:val="28"/>
        </w:rPr>
        <w:lastRenderedPageBreak/>
        <w:t>“</w:t>
      </w:r>
      <w:r w:rsidR="00FD7F8A">
        <w:rPr>
          <w:rFonts w:ascii="Times New Roman" w:hAnsi="Times New Roman" w:cs="Times New Roman"/>
          <w:sz w:val="28"/>
          <w:szCs w:val="28"/>
        </w:rPr>
        <w:t>Metabolomic deals with screening the small molecule metabolites in biological samples like animals, plants and microbes</w:t>
      </w:r>
      <w:r>
        <w:rPr>
          <w:rFonts w:ascii="Times New Roman" w:hAnsi="Times New Roman" w:cs="Times New Roman"/>
          <w:sz w:val="28"/>
          <w:szCs w:val="28"/>
        </w:rPr>
        <w:t>”</w:t>
      </w:r>
      <w:r w:rsidR="00FD7F8A">
        <w:rPr>
          <w:rFonts w:ascii="Times New Roman" w:hAnsi="Times New Roman" w:cs="Times New Roman"/>
          <w:sz w:val="28"/>
          <w:szCs w:val="28"/>
        </w:rPr>
        <w:t xml:space="preserve"> (Bishai and Palm, 2021). </w:t>
      </w:r>
      <w:r>
        <w:rPr>
          <w:rFonts w:ascii="Times New Roman" w:hAnsi="Times New Roman" w:cs="Times New Roman"/>
          <w:sz w:val="28"/>
          <w:szCs w:val="28"/>
        </w:rPr>
        <w:t>“</w:t>
      </w:r>
      <w:r w:rsidR="00FD7F8A">
        <w:rPr>
          <w:rFonts w:ascii="Times New Roman" w:hAnsi="Times New Roman" w:cs="Times New Roman"/>
          <w:sz w:val="28"/>
          <w:szCs w:val="28"/>
        </w:rPr>
        <w:t>By comparison, the metabolome profiles (Metabolic phenotypes or metabotypes), one can establish patterns of variation among different groups, i.e. control versus treated, healthy versus diseased. Metabolomic in livestock has made significant advancements to livestock welfare, reproduction and development as well as the dictation of biomarkers for transformation diseases, production traits in dairy and beef cattle</w:t>
      </w:r>
      <w:r>
        <w:rPr>
          <w:rFonts w:ascii="Times New Roman" w:hAnsi="Times New Roman" w:cs="Times New Roman"/>
          <w:sz w:val="28"/>
          <w:szCs w:val="28"/>
        </w:rPr>
        <w:t>”</w:t>
      </w:r>
      <w:r w:rsidR="00FD7F8A">
        <w:rPr>
          <w:rFonts w:ascii="Times New Roman" w:hAnsi="Times New Roman" w:cs="Times New Roman"/>
          <w:sz w:val="28"/>
          <w:szCs w:val="28"/>
        </w:rPr>
        <w:t xml:space="preserve"> (Hao </w:t>
      </w:r>
      <w:r w:rsidR="00FD7F8A">
        <w:rPr>
          <w:rFonts w:ascii="Times New Roman" w:hAnsi="Times New Roman" w:cs="Times New Roman"/>
          <w:i/>
          <w:sz w:val="28"/>
          <w:szCs w:val="28"/>
        </w:rPr>
        <w:t>et al.,</w:t>
      </w:r>
      <w:r w:rsidR="00FD7F8A">
        <w:rPr>
          <w:rFonts w:ascii="Times New Roman" w:hAnsi="Times New Roman" w:cs="Times New Roman"/>
          <w:sz w:val="28"/>
          <w:szCs w:val="28"/>
        </w:rPr>
        <w:t xml:space="preserve"> 2021; Miggiels </w:t>
      </w:r>
      <w:r w:rsidR="00FD7F8A">
        <w:rPr>
          <w:rFonts w:ascii="Times New Roman" w:hAnsi="Times New Roman" w:cs="Times New Roman"/>
          <w:i/>
          <w:sz w:val="28"/>
          <w:szCs w:val="28"/>
        </w:rPr>
        <w:t>et al</w:t>
      </w:r>
      <w:r w:rsidR="00FD7F8A">
        <w:rPr>
          <w:rFonts w:ascii="Times New Roman" w:hAnsi="Times New Roman" w:cs="Times New Roman"/>
          <w:sz w:val="28"/>
          <w:szCs w:val="28"/>
        </w:rPr>
        <w:t xml:space="preserve">., 2019; Haq </w:t>
      </w:r>
      <w:r w:rsidR="00FD7F8A">
        <w:rPr>
          <w:rFonts w:ascii="Times New Roman" w:hAnsi="Times New Roman" w:cs="Times New Roman"/>
          <w:i/>
          <w:sz w:val="28"/>
          <w:szCs w:val="28"/>
        </w:rPr>
        <w:t>et al</w:t>
      </w:r>
      <w:r w:rsidR="00FD7F8A">
        <w:rPr>
          <w:rFonts w:ascii="Times New Roman" w:hAnsi="Times New Roman" w:cs="Times New Roman"/>
          <w:sz w:val="28"/>
          <w:szCs w:val="28"/>
        </w:rPr>
        <w:t xml:space="preserve">., 2022) and all to incorporate prognostic techniques in animal health and improve prediction accuracies. </w:t>
      </w:r>
      <w:r>
        <w:rPr>
          <w:rFonts w:ascii="Times New Roman" w:hAnsi="Times New Roman" w:cs="Times New Roman"/>
          <w:sz w:val="28"/>
          <w:szCs w:val="28"/>
        </w:rPr>
        <w:t>“</w:t>
      </w:r>
      <w:r w:rsidR="00FD7F8A">
        <w:rPr>
          <w:rFonts w:ascii="Times New Roman" w:hAnsi="Times New Roman" w:cs="Times New Roman"/>
          <w:sz w:val="28"/>
          <w:szCs w:val="28"/>
        </w:rPr>
        <w:t>In addition, many bio-fluids have been investigated for metabolomic research, including metabolic profiling of plasma, milk, urine and serum which has abridged animal welfare concerns</w:t>
      </w:r>
      <w:r>
        <w:rPr>
          <w:rFonts w:ascii="Times New Roman" w:hAnsi="Times New Roman" w:cs="Times New Roman"/>
          <w:sz w:val="28"/>
          <w:szCs w:val="28"/>
        </w:rPr>
        <w:t>”</w:t>
      </w:r>
      <w:r w:rsidR="00FD7F8A">
        <w:rPr>
          <w:rFonts w:ascii="Times New Roman" w:hAnsi="Times New Roman" w:cs="Times New Roman"/>
          <w:sz w:val="28"/>
          <w:szCs w:val="28"/>
        </w:rPr>
        <w:t xml:space="preserve"> (</w:t>
      </w:r>
      <w:proofErr w:type="spellStart"/>
      <w:r w:rsidR="00FD7F8A">
        <w:rPr>
          <w:rFonts w:ascii="Times New Roman" w:hAnsi="Times New Roman" w:cs="Times New Roman"/>
          <w:sz w:val="28"/>
          <w:szCs w:val="28"/>
        </w:rPr>
        <w:t>Haq</w:t>
      </w:r>
      <w:proofErr w:type="spellEnd"/>
      <w:r w:rsidR="00FD7F8A">
        <w:rPr>
          <w:rFonts w:ascii="Times New Roman" w:hAnsi="Times New Roman" w:cs="Times New Roman"/>
          <w:sz w:val="28"/>
          <w:szCs w:val="28"/>
        </w:rPr>
        <w:t xml:space="preserve"> </w:t>
      </w:r>
      <w:r w:rsidR="00FD7F8A">
        <w:rPr>
          <w:rFonts w:ascii="Times New Roman" w:hAnsi="Times New Roman" w:cs="Times New Roman"/>
          <w:i/>
          <w:sz w:val="28"/>
          <w:szCs w:val="28"/>
        </w:rPr>
        <w:t xml:space="preserve">et al., </w:t>
      </w:r>
      <w:r w:rsidR="00FD7F8A">
        <w:rPr>
          <w:rFonts w:ascii="Times New Roman" w:hAnsi="Times New Roman" w:cs="Times New Roman"/>
          <w:sz w:val="28"/>
          <w:szCs w:val="28"/>
        </w:rPr>
        <w:t>2022).</w:t>
      </w:r>
    </w:p>
    <w:p w:rsidR="008D7154" w:rsidRDefault="00AF107D">
      <w:pPr>
        <w:ind w:firstLine="720"/>
        <w:jc w:val="both"/>
        <w:rPr>
          <w:rFonts w:ascii="Times New Roman" w:hAnsi="Times New Roman" w:cs="Times New Roman"/>
          <w:sz w:val="28"/>
          <w:szCs w:val="28"/>
        </w:rPr>
      </w:pPr>
      <w:r>
        <w:rPr>
          <w:rFonts w:ascii="Times New Roman" w:hAnsi="Times New Roman" w:cs="Times New Roman"/>
          <w:sz w:val="28"/>
          <w:szCs w:val="28"/>
        </w:rPr>
        <w:t>“</w:t>
      </w:r>
      <w:r w:rsidR="00FD7F8A">
        <w:rPr>
          <w:rFonts w:ascii="Times New Roman" w:hAnsi="Times New Roman" w:cs="Times New Roman"/>
          <w:sz w:val="28"/>
          <w:szCs w:val="28"/>
        </w:rPr>
        <w:t>Currently two fundamental techniques are being used in metabolomics i.e. nuclear magnetic resonance (NMR) spectroscopy and mass spectrometry (MS). However, mass spectrometry is often coupled together with a separation technique, such as gas chromatography (GC), liquid chromatography (LC) or capillary electrophosis (CE). Nuclear magnetic resonance (NMR) is now more advanced than mass spectrometry (MS) for high throughput analysis in terms of analysis, time and cost per sample. The NMR spectrum usually takes 5 to 8 minutes, while the LC analysis takes 5 to 30 minutes</w:t>
      </w:r>
      <w:r>
        <w:rPr>
          <w:rFonts w:ascii="Times New Roman" w:hAnsi="Times New Roman" w:cs="Times New Roman"/>
          <w:sz w:val="28"/>
          <w:szCs w:val="28"/>
        </w:rPr>
        <w:t>”</w:t>
      </w:r>
      <w:r w:rsidR="00FD7F8A">
        <w:rPr>
          <w:rFonts w:ascii="Times New Roman" w:hAnsi="Times New Roman" w:cs="Times New Roman"/>
          <w:sz w:val="28"/>
          <w:szCs w:val="28"/>
        </w:rPr>
        <w:t xml:space="preserve"> (Wishart</w:t>
      </w:r>
      <w:r w:rsidR="00FD7F8A">
        <w:rPr>
          <w:rFonts w:ascii="Times New Roman" w:hAnsi="Times New Roman" w:cs="Times New Roman"/>
          <w:i/>
          <w:sz w:val="28"/>
          <w:szCs w:val="28"/>
        </w:rPr>
        <w:t xml:space="preserve"> et al</w:t>
      </w:r>
      <w:r w:rsidR="00FD7F8A">
        <w:rPr>
          <w:rFonts w:ascii="Times New Roman" w:hAnsi="Times New Roman" w:cs="Times New Roman"/>
          <w:sz w:val="28"/>
          <w:szCs w:val="28"/>
        </w:rPr>
        <w:t xml:space="preserve">., 2022). </w:t>
      </w:r>
      <w:proofErr w:type="gramStart"/>
      <w:r>
        <w:rPr>
          <w:rFonts w:ascii="Times New Roman" w:hAnsi="Times New Roman" w:cs="Times New Roman"/>
          <w:sz w:val="28"/>
          <w:szCs w:val="28"/>
        </w:rPr>
        <w:t>:</w:t>
      </w:r>
      <w:r w:rsidR="00FD7F8A">
        <w:rPr>
          <w:rFonts w:ascii="Times New Roman" w:hAnsi="Times New Roman" w:cs="Times New Roman"/>
          <w:sz w:val="28"/>
          <w:szCs w:val="28"/>
        </w:rPr>
        <w:t>Due</w:t>
      </w:r>
      <w:proofErr w:type="gramEnd"/>
      <w:r w:rsidR="00FD7F8A">
        <w:rPr>
          <w:rFonts w:ascii="Times New Roman" w:hAnsi="Times New Roman" w:cs="Times New Roman"/>
          <w:sz w:val="28"/>
          <w:szCs w:val="28"/>
        </w:rPr>
        <w:t xml:space="preserve"> to its high sensitivity, mass spectrometry (MS) has a broader range of coverage. It has potential performance advantages in terms of metabolites per minute, which explains why more innovative technologies than NMR have been developed in this field</w:t>
      </w:r>
      <w:r>
        <w:rPr>
          <w:rFonts w:ascii="Times New Roman" w:hAnsi="Times New Roman" w:cs="Times New Roman"/>
          <w:sz w:val="28"/>
          <w:szCs w:val="28"/>
        </w:rPr>
        <w:t>”</w:t>
      </w:r>
      <w:r w:rsidR="00FD7F8A">
        <w:rPr>
          <w:rFonts w:ascii="Times New Roman" w:hAnsi="Times New Roman" w:cs="Times New Roman"/>
          <w:sz w:val="28"/>
          <w:szCs w:val="28"/>
        </w:rPr>
        <w:t xml:space="preserve"> (</w:t>
      </w:r>
      <w:r w:rsidR="00FD7F8A">
        <w:rPr>
          <w:rFonts w:ascii="Times New Roman" w:hAnsi="Times New Roman" w:cs="Times New Roman"/>
          <w:color w:val="222222"/>
          <w:sz w:val="28"/>
          <w:szCs w:val="28"/>
          <w:shd w:val="clear" w:color="auto" w:fill="FFFFFF"/>
        </w:rPr>
        <w:t xml:space="preserve">Wang </w:t>
      </w:r>
      <w:r w:rsidR="00FD7F8A">
        <w:rPr>
          <w:rFonts w:ascii="Times New Roman" w:hAnsi="Times New Roman" w:cs="Times New Roman"/>
          <w:i/>
          <w:color w:val="222222"/>
          <w:sz w:val="28"/>
          <w:szCs w:val="28"/>
          <w:shd w:val="clear" w:color="auto" w:fill="FFFFFF"/>
        </w:rPr>
        <w:t>et</w:t>
      </w:r>
      <w:r w:rsidR="00FD7F8A">
        <w:rPr>
          <w:rFonts w:ascii="Times New Roman" w:hAnsi="Times New Roman" w:cs="Times New Roman"/>
          <w:color w:val="222222"/>
          <w:sz w:val="28"/>
          <w:szCs w:val="28"/>
          <w:shd w:val="clear" w:color="auto" w:fill="FFFFFF"/>
        </w:rPr>
        <w:t xml:space="preserve"> </w:t>
      </w:r>
      <w:r w:rsidR="00FD7F8A">
        <w:rPr>
          <w:rFonts w:ascii="Times New Roman" w:hAnsi="Times New Roman" w:cs="Times New Roman"/>
          <w:i/>
          <w:color w:val="222222"/>
          <w:sz w:val="28"/>
          <w:szCs w:val="28"/>
          <w:shd w:val="clear" w:color="auto" w:fill="FFFFFF"/>
        </w:rPr>
        <w:t>al</w:t>
      </w:r>
      <w:r w:rsidR="00FD7F8A">
        <w:rPr>
          <w:rFonts w:ascii="Times New Roman" w:hAnsi="Times New Roman" w:cs="Times New Roman"/>
          <w:color w:val="222222"/>
          <w:sz w:val="28"/>
          <w:szCs w:val="28"/>
          <w:shd w:val="clear" w:color="auto" w:fill="FFFFFF"/>
        </w:rPr>
        <w:t>., 2021</w:t>
      </w:r>
      <w:r w:rsidR="00FD7F8A">
        <w:rPr>
          <w:rFonts w:ascii="Times New Roman" w:hAnsi="Times New Roman" w:cs="Times New Roman"/>
          <w:sz w:val="28"/>
          <w:szCs w:val="28"/>
        </w:rPr>
        <w:t xml:space="preserve">). </w:t>
      </w:r>
      <w:r>
        <w:rPr>
          <w:rFonts w:ascii="Times New Roman" w:hAnsi="Times New Roman" w:cs="Times New Roman"/>
          <w:sz w:val="28"/>
          <w:szCs w:val="28"/>
        </w:rPr>
        <w:t>“</w:t>
      </w:r>
      <w:r w:rsidR="00FD7F8A">
        <w:rPr>
          <w:rFonts w:ascii="Times New Roman" w:hAnsi="Times New Roman" w:cs="Times New Roman"/>
          <w:sz w:val="28"/>
          <w:szCs w:val="28"/>
        </w:rPr>
        <w:t>For metabolomics, there have been recent technical advancements and movements towards quicker and more comprehensive processes using a smaller number of samples at a low cost per-sample (more for less)</w:t>
      </w:r>
      <w:r>
        <w:rPr>
          <w:rFonts w:ascii="Times New Roman" w:hAnsi="Times New Roman" w:cs="Times New Roman"/>
          <w:sz w:val="28"/>
          <w:szCs w:val="28"/>
        </w:rPr>
        <w:t>”</w:t>
      </w:r>
      <w:r w:rsidR="00FD7F8A">
        <w:rPr>
          <w:rFonts w:ascii="Times New Roman" w:hAnsi="Times New Roman" w:cs="Times New Roman"/>
          <w:sz w:val="28"/>
          <w:szCs w:val="28"/>
        </w:rPr>
        <w:t xml:space="preserve"> (Wishart </w:t>
      </w:r>
      <w:r w:rsidR="00FD7F8A">
        <w:rPr>
          <w:rFonts w:ascii="Times New Roman" w:hAnsi="Times New Roman" w:cs="Times New Roman"/>
          <w:i/>
          <w:sz w:val="28"/>
          <w:szCs w:val="28"/>
        </w:rPr>
        <w:t>et al</w:t>
      </w:r>
      <w:r w:rsidR="00FD7F8A">
        <w:rPr>
          <w:rFonts w:ascii="Times New Roman" w:hAnsi="Times New Roman" w:cs="Times New Roman"/>
          <w:sz w:val="28"/>
          <w:szCs w:val="28"/>
        </w:rPr>
        <w:t xml:space="preserve">., 2022).  </w:t>
      </w:r>
    </w:p>
    <w:p w:rsidR="008D7154" w:rsidRDefault="008D7154">
      <w:pPr>
        <w:jc w:val="both"/>
        <w:rPr>
          <w:rFonts w:ascii="Times New Roman" w:hAnsi="Times New Roman" w:cs="Times New Roman"/>
          <w:b/>
          <w:sz w:val="28"/>
          <w:szCs w:val="28"/>
        </w:rPr>
      </w:pPr>
    </w:p>
    <w:p w:rsidR="008D7154" w:rsidRDefault="00FD7F8A">
      <w:pPr>
        <w:jc w:val="both"/>
        <w:rPr>
          <w:rFonts w:ascii="Times New Roman" w:hAnsi="Times New Roman" w:cs="Times New Roman"/>
          <w:b/>
          <w:sz w:val="28"/>
          <w:szCs w:val="28"/>
        </w:rPr>
      </w:pPr>
      <w:r>
        <w:rPr>
          <w:rFonts w:ascii="Times New Roman" w:hAnsi="Times New Roman" w:cs="Times New Roman"/>
          <w:b/>
          <w:sz w:val="28"/>
          <w:szCs w:val="28"/>
        </w:rPr>
        <w:t>Lipidomics</w:t>
      </w:r>
    </w:p>
    <w:p w:rsidR="008D7154" w:rsidRDefault="00AF107D">
      <w:pPr>
        <w:ind w:firstLine="720"/>
        <w:jc w:val="both"/>
        <w:rPr>
          <w:rFonts w:ascii="Times New Roman" w:hAnsi="Times New Roman" w:cs="Times New Roman"/>
          <w:sz w:val="28"/>
          <w:szCs w:val="28"/>
        </w:rPr>
      </w:pPr>
      <w:r>
        <w:rPr>
          <w:rFonts w:ascii="Times New Roman" w:hAnsi="Times New Roman" w:cs="Times New Roman"/>
          <w:sz w:val="28"/>
          <w:szCs w:val="28"/>
        </w:rPr>
        <w:t>“</w:t>
      </w:r>
      <w:r w:rsidR="00FD7F8A">
        <w:rPr>
          <w:rFonts w:ascii="Times New Roman" w:hAnsi="Times New Roman" w:cs="Times New Roman"/>
          <w:sz w:val="28"/>
          <w:szCs w:val="28"/>
        </w:rPr>
        <w:t>Meat production worldwide has recently concentrated on improving meat quality in fatty acid profile and marbling. Induced marbling requires a better understanding of the pathways that regulate fat formation</w:t>
      </w:r>
      <w:r>
        <w:rPr>
          <w:rFonts w:ascii="Times New Roman" w:hAnsi="Times New Roman" w:cs="Times New Roman"/>
          <w:sz w:val="28"/>
          <w:szCs w:val="28"/>
        </w:rPr>
        <w:t>”</w:t>
      </w:r>
      <w:r w:rsidR="00FD7F8A">
        <w:rPr>
          <w:rFonts w:ascii="Times New Roman" w:hAnsi="Times New Roman" w:cs="Times New Roman"/>
          <w:sz w:val="28"/>
          <w:szCs w:val="28"/>
        </w:rPr>
        <w:t xml:space="preserve"> (</w:t>
      </w:r>
      <w:proofErr w:type="spellStart"/>
      <w:r w:rsidR="00FD7F8A">
        <w:rPr>
          <w:rFonts w:ascii="Times New Roman" w:hAnsi="Times New Roman" w:cs="Times New Roman"/>
          <w:sz w:val="28"/>
          <w:szCs w:val="28"/>
        </w:rPr>
        <w:t>Laderia</w:t>
      </w:r>
      <w:proofErr w:type="spellEnd"/>
      <w:r w:rsidR="00FD7F8A">
        <w:rPr>
          <w:rFonts w:ascii="Times New Roman" w:hAnsi="Times New Roman" w:cs="Times New Roman"/>
          <w:i/>
          <w:sz w:val="28"/>
          <w:szCs w:val="28"/>
        </w:rPr>
        <w:t xml:space="preserve"> et al</w:t>
      </w:r>
      <w:r w:rsidR="00FD7F8A">
        <w:rPr>
          <w:rFonts w:ascii="Times New Roman" w:hAnsi="Times New Roman" w:cs="Times New Roman"/>
          <w:sz w:val="28"/>
          <w:szCs w:val="28"/>
        </w:rPr>
        <w:t xml:space="preserve">. 2018; Haq </w:t>
      </w:r>
      <w:r w:rsidR="00FD7F8A">
        <w:rPr>
          <w:rFonts w:ascii="Times New Roman" w:hAnsi="Times New Roman" w:cs="Times New Roman"/>
          <w:i/>
          <w:sz w:val="28"/>
          <w:szCs w:val="28"/>
        </w:rPr>
        <w:t>et</w:t>
      </w:r>
      <w:r w:rsidR="00FD7F8A">
        <w:rPr>
          <w:rFonts w:ascii="Times New Roman" w:hAnsi="Times New Roman" w:cs="Times New Roman"/>
          <w:sz w:val="28"/>
          <w:szCs w:val="28"/>
        </w:rPr>
        <w:t xml:space="preserve"> </w:t>
      </w:r>
      <w:r w:rsidR="00FD7F8A">
        <w:rPr>
          <w:rFonts w:ascii="Times New Roman" w:hAnsi="Times New Roman" w:cs="Times New Roman"/>
          <w:i/>
          <w:sz w:val="28"/>
          <w:szCs w:val="28"/>
        </w:rPr>
        <w:t>al</w:t>
      </w:r>
      <w:r w:rsidR="00FD7F8A">
        <w:rPr>
          <w:rFonts w:ascii="Times New Roman" w:hAnsi="Times New Roman" w:cs="Times New Roman"/>
          <w:sz w:val="28"/>
          <w:szCs w:val="28"/>
        </w:rPr>
        <w:t xml:space="preserve">., 2022). </w:t>
      </w:r>
    </w:p>
    <w:p w:rsidR="008D7154" w:rsidRDefault="00AF107D">
      <w:pPr>
        <w:ind w:firstLine="720"/>
        <w:jc w:val="both"/>
        <w:rPr>
          <w:rFonts w:ascii="Times New Roman" w:hAnsi="Times New Roman" w:cs="Times New Roman"/>
          <w:sz w:val="28"/>
          <w:szCs w:val="28"/>
        </w:rPr>
      </w:pPr>
      <w:r>
        <w:rPr>
          <w:rFonts w:ascii="Times New Roman" w:hAnsi="Times New Roman" w:cs="Times New Roman"/>
          <w:sz w:val="28"/>
          <w:szCs w:val="28"/>
        </w:rPr>
        <w:t>“</w:t>
      </w:r>
      <w:r w:rsidR="00FD7F8A">
        <w:rPr>
          <w:rFonts w:ascii="Times New Roman" w:hAnsi="Times New Roman" w:cs="Times New Roman"/>
          <w:sz w:val="28"/>
          <w:szCs w:val="28"/>
        </w:rPr>
        <w:t xml:space="preserve">Vitamin A has recently been discovered to positively impact almost all adipogenesis stages in animals. Retinoic acid is the active metabolite of Vitamin A, </w:t>
      </w:r>
      <w:r w:rsidR="00FD7F8A">
        <w:rPr>
          <w:rFonts w:ascii="Times New Roman" w:hAnsi="Times New Roman" w:cs="Times New Roman"/>
          <w:sz w:val="28"/>
          <w:szCs w:val="28"/>
        </w:rPr>
        <w:lastRenderedPageBreak/>
        <w:t>which can induce retinoic acid receptor (RAR) and retinoid * receptor (R*R), reading to epigenetic mutations in the central regulating genes of adipogenesis</w:t>
      </w:r>
      <w:r>
        <w:rPr>
          <w:rFonts w:ascii="Times New Roman" w:hAnsi="Times New Roman" w:cs="Times New Roman"/>
          <w:sz w:val="28"/>
          <w:szCs w:val="28"/>
        </w:rPr>
        <w:t>”</w:t>
      </w:r>
      <w:r w:rsidR="00FD7F8A">
        <w:rPr>
          <w:rFonts w:ascii="Times New Roman" w:hAnsi="Times New Roman" w:cs="Times New Roman"/>
          <w:sz w:val="28"/>
          <w:szCs w:val="28"/>
        </w:rPr>
        <w:t xml:space="preserve"> (Chen, 2021). Further, dietary manipulation during specific periods of pregnancy, like in the pre-natal period, nutrients acts not only on the developing fetus but also on the primary germ cells that give rise to the next generation (Dimofskir</w:t>
      </w:r>
      <w:r w:rsidR="00FD7F8A">
        <w:rPr>
          <w:rFonts w:ascii="Times New Roman" w:hAnsi="Times New Roman" w:cs="Times New Roman"/>
          <w:i/>
          <w:sz w:val="28"/>
          <w:szCs w:val="28"/>
        </w:rPr>
        <w:t xml:space="preserve"> et al</w:t>
      </w:r>
      <w:r w:rsidR="00FD7F8A">
        <w:rPr>
          <w:rFonts w:ascii="Times New Roman" w:hAnsi="Times New Roman" w:cs="Times New Roman"/>
          <w:sz w:val="28"/>
          <w:szCs w:val="28"/>
        </w:rPr>
        <w:t xml:space="preserve">., 2021), thus, feeding specific nutrients will have both short term and long-term consequences. </w:t>
      </w:r>
    </w:p>
    <w:p w:rsidR="008D7154" w:rsidRDefault="00AF107D">
      <w:pPr>
        <w:ind w:firstLine="720"/>
        <w:jc w:val="both"/>
        <w:rPr>
          <w:rFonts w:ascii="Times New Roman" w:hAnsi="Times New Roman" w:cs="Times New Roman"/>
          <w:sz w:val="28"/>
          <w:szCs w:val="28"/>
        </w:rPr>
      </w:pPr>
      <w:r>
        <w:rPr>
          <w:rFonts w:ascii="Times New Roman" w:hAnsi="Times New Roman" w:cs="Times New Roman"/>
          <w:sz w:val="28"/>
          <w:szCs w:val="28"/>
        </w:rPr>
        <w:t>“</w:t>
      </w:r>
      <w:r w:rsidR="00FD7F8A">
        <w:rPr>
          <w:rFonts w:ascii="Times New Roman" w:hAnsi="Times New Roman" w:cs="Times New Roman"/>
          <w:sz w:val="28"/>
          <w:szCs w:val="28"/>
        </w:rPr>
        <w:t>By using these newly developed methods, functional lipidomics can help profile and understand the unique functions of each lipid subtype</w:t>
      </w:r>
      <w:r>
        <w:rPr>
          <w:rFonts w:ascii="Times New Roman" w:hAnsi="Times New Roman" w:cs="Times New Roman"/>
          <w:sz w:val="28"/>
          <w:szCs w:val="28"/>
        </w:rPr>
        <w:t>”</w:t>
      </w:r>
      <w:r w:rsidR="00FD7F8A">
        <w:rPr>
          <w:rFonts w:ascii="Times New Roman" w:hAnsi="Times New Roman" w:cs="Times New Roman"/>
          <w:sz w:val="28"/>
          <w:szCs w:val="28"/>
        </w:rPr>
        <w:t xml:space="preserve"> (</w:t>
      </w:r>
      <w:proofErr w:type="spellStart"/>
      <w:r w:rsidR="00FD7F8A">
        <w:rPr>
          <w:rFonts w:ascii="Times New Roman" w:hAnsi="Times New Roman" w:cs="Times New Roman"/>
          <w:sz w:val="28"/>
          <w:szCs w:val="28"/>
        </w:rPr>
        <w:t>Haq</w:t>
      </w:r>
      <w:proofErr w:type="spellEnd"/>
      <w:r w:rsidR="00FD7F8A">
        <w:rPr>
          <w:rFonts w:ascii="Times New Roman" w:hAnsi="Times New Roman" w:cs="Times New Roman"/>
          <w:sz w:val="28"/>
          <w:szCs w:val="28"/>
        </w:rPr>
        <w:t xml:space="preserve"> </w:t>
      </w:r>
      <w:r w:rsidR="00FD7F8A">
        <w:rPr>
          <w:rFonts w:ascii="Times New Roman" w:hAnsi="Times New Roman" w:cs="Times New Roman"/>
          <w:i/>
          <w:sz w:val="28"/>
          <w:szCs w:val="28"/>
        </w:rPr>
        <w:t>et al</w:t>
      </w:r>
      <w:r w:rsidR="00FD7F8A">
        <w:rPr>
          <w:rFonts w:ascii="Times New Roman" w:hAnsi="Times New Roman" w:cs="Times New Roman"/>
          <w:sz w:val="28"/>
          <w:szCs w:val="28"/>
        </w:rPr>
        <w:t xml:space="preserve">., 2022). </w:t>
      </w:r>
      <w:r>
        <w:rPr>
          <w:rFonts w:ascii="Times New Roman" w:hAnsi="Times New Roman" w:cs="Times New Roman"/>
          <w:sz w:val="28"/>
          <w:szCs w:val="28"/>
        </w:rPr>
        <w:t>“</w:t>
      </w:r>
      <w:proofErr w:type="spellStart"/>
      <w:r w:rsidR="00FD7F8A">
        <w:rPr>
          <w:rFonts w:ascii="Times New Roman" w:hAnsi="Times New Roman" w:cs="Times New Roman"/>
          <w:sz w:val="28"/>
          <w:szCs w:val="28"/>
        </w:rPr>
        <w:t>Lipidomics</w:t>
      </w:r>
      <w:proofErr w:type="spellEnd"/>
      <w:r w:rsidR="00FD7F8A">
        <w:rPr>
          <w:rFonts w:ascii="Times New Roman" w:hAnsi="Times New Roman" w:cs="Times New Roman"/>
          <w:sz w:val="28"/>
          <w:szCs w:val="28"/>
        </w:rPr>
        <w:t xml:space="preserve"> can be applied directly to human plasma, potentially identifying novel and predictive disease biomarkers such as coronary diseases progression and responsiveness to treatments. Lipidomics provides a promising method for investigating the relationship between dietary lipids and cardiometabolic risk, allowing the identification of lipid biomarkers</w:t>
      </w:r>
      <w:r>
        <w:rPr>
          <w:rFonts w:ascii="Times New Roman" w:hAnsi="Times New Roman" w:cs="Times New Roman"/>
          <w:sz w:val="28"/>
          <w:szCs w:val="28"/>
        </w:rPr>
        <w:t>” (Chen, 2021)</w:t>
      </w:r>
      <w:r w:rsidR="00FD7F8A">
        <w:rPr>
          <w:rFonts w:ascii="Times New Roman" w:hAnsi="Times New Roman" w:cs="Times New Roman"/>
          <w:sz w:val="28"/>
          <w:szCs w:val="28"/>
        </w:rPr>
        <w:t xml:space="preserve">. </w:t>
      </w:r>
    </w:p>
    <w:p w:rsidR="008D7154" w:rsidRDefault="008D7154">
      <w:pPr>
        <w:jc w:val="both"/>
        <w:rPr>
          <w:rFonts w:ascii="Times New Roman" w:hAnsi="Times New Roman" w:cs="Times New Roman"/>
          <w:sz w:val="28"/>
          <w:szCs w:val="28"/>
        </w:rPr>
      </w:pPr>
    </w:p>
    <w:p w:rsidR="008D7154" w:rsidRDefault="00FD7F8A">
      <w:pPr>
        <w:jc w:val="center"/>
        <w:rPr>
          <w:rFonts w:ascii="Times New Roman" w:hAnsi="Times New Roman" w:cs="Times New Roman"/>
          <w:sz w:val="28"/>
          <w:szCs w:val="28"/>
        </w:rPr>
      </w:pPr>
      <w:r>
        <w:rPr>
          <w:rFonts w:ascii="Times New Roman" w:hAnsi="Times New Roman" w:cs="Times New Roman"/>
          <w:b/>
          <w:sz w:val="28"/>
          <w:szCs w:val="28"/>
        </w:rPr>
        <w:t>IMPACT OF THE RELATIONSHIP BETWEEN NUTRIENTS AND GENOME IN ANIMAL HEALTH AND PRODUCTION</w:t>
      </w:r>
      <w:r>
        <w:rPr>
          <w:rFonts w:ascii="Times New Roman" w:hAnsi="Times New Roman" w:cs="Times New Roman"/>
          <w:sz w:val="28"/>
          <w:szCs w:val="28"/>
        </w:rPr>
        <w:t>.</w:t>
      </w:r>
    </w:p>
    <w:p w:rsidR="008D7154" w:rsidRDefault="00FD7F8A">
      <w:pPr>
        <w:rPr>
          <w:rFonts w:ascii="Times New Roman" w:hAnsi="Times New Roman" w:cs="Times New Roman"/>
          <w:sz w:val="28"/>
          <w:szCs w:val="28"/>
        </w:rPr>
      </w:pPr>
      <w:r>
        <w:rPr>
          <w:rFonts w:ascii="Times New Roman" w:hAnsi="Times New Roman" w:cs="Times New Roman"/>
          <w:noProof/>
          <w:sz w:val="28"/>
          <w:szCs w:val="28"/>
          <w:lang w:val="en-IN" w:eastAsia="en-IN"/>
        </w:rPr>
        <w:drawing>
          <wp:inline distT="0" distB="0" distL="0" distR="0">
            <wp:extent cx="5829658" cy="2984740"/>
            <wp:effectExtent l="19050" t="0" r="0" b="0"/>
            <wp:docPr id="1029" name="Picture 4" descr="Fig. 2 NG.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4"/>
                    <pic:cNvPicPr/>
                  </pic:nvPicPr>
                  <pic:blipFill>
                    <a:blip r:embed="rId14" cstate="print"/>
                    <a:srcRect t="10221"/>
                    <a:stretch/>
                  </pic:blipFill>
                  <pic:spPr>
                    <a:xfrm>
                      <a:off x="0" y="0"/>
                      <a:ext cx="5829658" cy="2984740"/>
                    </a:xfrm>
                    <a:prstGeom prst="rect">
                      <a:avLst/>
                    </a:prstGeom>
                  </pic:spPr>
                </pic:pic>
              </a:graphicData>
            </a:graphic>
          </wp:inline>
        </w:drawing>
      </w:r>
    </w:p>
    <w:p w:rsidR="008D7154" w:rsidRDefault="00FD7F8A">
      <w:pPr>
        <w:jc w:val="both"/>
        <w:rPr>
          <w:rFonts w:ascii="Times New Roman" w:hAnsi="Times New Roman" w:cs="Times New Roman"/>
          <w:b/>
          <w:sz w:val="28"/>
          <w:szCs w:val="28"/>
        </w:rPr>
      </w:pPr>
      <w:r>
        <w:rPr>
          <w:rFonts w:ascii="Times New Roman" w:hAnsi="Times New Roman" w:cs="Times New Roman"/>
          <w:b/>
          <w:sz w:val="28"/>
          <w:szCs w:val="28"/>
        </w:rPr>
        <w:t>Fig4. Integration of omic technology in animal nutrition research</w:t>
      </w:r>
    </w:p>
    <w:p w:rsidR="008D7154" w:rsidRDefault="00FD7F8A">
      <w:pPr>
        <w:jc w:val="both"/>
        <w:rPr>
          <w:rFonts w:ascii="Times New Roman" w:hAnsi="Times New Roman" w:cs="Times New Roman"/>
          <w:sz w:val="28"/>
          <w:szCs w:val="28"/>
        </w:rPr>
      </w:pPr>
      <w:r>
        <w:rPr>
          <w:rFonts w:ascii="Times New Roman" w:hAnsi="Times New Roman" w:cs="Times New Roman"/>
          <w:b/>
          <w:sz w:val="28"/>
          <w:szCs w:val="28"/>
        </w:rPr>
        <w:t>Source</w:t>
      </w:r>
      <w:r>
        <w:rPr>
          <w:rFonts w:ascii="Times New Roman" w:hAnsi="Times New Roman" w:cs="Times New Roman"/>
          <w:sz w:val="28"/>
          <w:szCs w:val="28"/>
        </w:rPr>
        <w:t xml:space="preserve">: Haq </w:t>
      </w:r>
      <w:r>
        <w:rPr>
          <w:rFonts w:ascii="Times New Roman" w:hAnsi="Times New Roman" w:cs="Times New Roman"/>
          <w:i/>
          <w:sz w:val="28"/>
          <w:szCs w:val="28"/>
        </w:rPr>
        <w:t>et al</w:t>
      </w:r>
      <w:r>
        <w:rPr>
          <w:rFonts w:ascii="Times New Roman" w:hAnsi="Times New Roman" w:cs="Times New Roman"/>
          <w:sz w:val="28"/>
          <w:szCs w:val="28"/>
        </w:rPr>
        <w:t>. (2022).</w:t>
      </w:r>
    </w:p>
    <w:p w:rsidR="008D7154" w:rsidRDefault="00FD7F8A">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AF107D">
        <w:rPr>
          <w:rFonts w:ascii="Times New Roman" w:hAnsi="Times New Roman" w:cs="Times New Roman"/>
          <w:sz w:val="28"/>
          <w:szCs w:val="28"/>
        </w:rPr>
        <w:t>“</w:t>
      </w:r>
      <w:r>
        <w:rPr>
          <w:rFonts w:ascii="Times New Roman" w:hAnsi="Times New Roman" w:cs="Times New Roman"/>
          <w:sz w:val="28"/>
          <w:szCs w:val="28"/>
        </w:rPr>
        <w:t>Nutrigenomics research aims to explain the molecular interactions between genes and diet, and identify necessary molecular signatures to develop effective nutritional strategies. There has been a prodigious increase in facing the substantial challenges from a sharp projected increase in global demand for food and high quality animal protein besides adaptation to environmental stresses and effect of disease etiology</w:t>
      </w:r>
      <w:r w:rsidR="00AF107D">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Haq</w:t>
      </w:r>
      <w:proofErr w:type="spellEnd"/>
      <w:r>
        <w:rPr>
          <w:rFonts w:ascii="Times New Roman" w:hAnsi="Times New Roman" w:cs="Times New Roman"/>
          <w:i/>
          <w:sz w:val="28"/>
          <w:szCs w:val="28"/>
        </w:rPr>
        <w:t xml:space="preserve"> et</w:t>
      </w:r>
      <w:r>
        <w:rPr>
          <w:rFonts w:ascii="Times New Roman" w:hAnsi="Times New Roman" w:cs="Times New Roman"/>
          <w:sz w:val="28"/>
          <w:szCs w:val="28"/>
        </w:rPr>
        <w:t xml:space="preserve"> </w:t>
      </w:r>
      <w:r>
        <w:rPr>
          <w:rFonts w:ascii="Times New Roman" w:hAnsi="Times New Roman" w:cs="Times New Roman"/>
          <w:i/>
          <w:sz w:val="28"/>
          <w:szCs w:val="28"/>
        </w:rPr>
        <w:t>al</w:t>
      </w:r>
      <w:r>
        <w:rPr>
          <w:rFonts w:ascii="Times New Roman" w:hAnsi="Times New Roman" w:cs="Times New Roman"/>
          <w:sz w:val="28"/>
          <w:szCs w:val="28"/>
        </w:rPr>
        <w:t xml:space="preserve">., 2022). </w:t>
      </w:r>
    </w:p>
    <w:p w:rsidR="008D7154" w:rsidRDefault="00AF107D">
      <w:pPr>
        <w:ind w:firstLine="720"/>
        <w:jc w:val="both"/>
        <w:rPr>
          <w:rFonts w:ascii="Times New Roman" w:hAnsi="Times New Roman" w:cs="Times New Roman"/>
          <w:sz w:val="28"/>
          <w:szCs w:val="28"/>
        </w:rPr>
      </w:pPr>
      <w:r>
        <w:rPr>
          <w:rFonts w:ascii="Times New Roman" w:hAnsi="Times New Roman" w:cs="Times New Roman"/>
          <w:sz w:val="28"/>
          <w:szCs w:val="28"/>
        </w:rPr>
        <w:t>“</w:t>
      </w:r>
      <w:r w:rsidR="00FD7F8A">
        <w:rPr>
          <w:rFonts w:ascii="Times New Roman" w:hAnsi="Times New Roman" w:cs="Times New Roman"/>
          <w:sz w:val="28"/>
          <w:szCs w:val="28"/>
        </w:rPr>
        <w:t>Studies of gene expression analysis are carried out in response to dietary regiments because the biochemical parameters depend on the particular gene transcripts</w:t>
      </w:r>
      <w:r>
        <w:rPr>
          <w:rFonts w:ascii="Times New Roman" w:hAnsi="Times New Roman" w:cs="Times New Roman"/>
          <w:sz w:val="28"/>
          <w:szCs w:val="28"/>
        </w:rPr>
        <w:t>”</w:t>
      </w:r>
      <w:r w:rsidR="00FD7F8A">
        <w:rPr>
          <w:rFonts w:ascii="Times New Roman" w:hAnsi="Times New Roman" w:cs="Times New Roman"/>
          <w:sz w:val="28"/>
          <w:szCs w:val="28"/>
        </w:rPr>
        <w:t xml:space="preserve"> (</w:t>
      </w:r>
      <w:proofErr w:type="spellStart"/>
      <w:r w:rsidR="00FD7F8A">
        <w:rPr>
          <w:rFonts w:ascii="Times New Roman" w:hAnsi="Times New Roman" w:cs="Times New Roman"/>
          <w:sz w:val="28"/>
          <w:szCs w:val="28"/>
        </w:rPr>
        <w:t>Mierziak</w:t>
      </w:r>
      <w:proofErr w:type="spellEnd"/>
      <w:r w:rsidR="00FD7F8A">
        <w:rPr>
          <w:rFonts w:ascii="Times New Roman" w:hAnsi="Times New Roman" w:cs="Times New Roman"/>
          <w:sz w:val="28"/>
          <w:szCs w:val="28"/>
        </w:rPr>
        <w:t xml:space="preserve"> </w:t>
      </w:r>
      <w:r w:rsidR="00FD7F8A">
        <w:rPr>
          <w:rFonts w:ascii="Times New Roman" w:hAnsi="Times New Roman" w:cs="Times New Roman"/>
          <w:i/>
          <w:sz w:val="28"/>
          <w:szCs w:val="28"/>
        </w:rPr>
        <w:t>et al</w:t>
      </w:r>
      <w:r w:rsidR="00FD7F8A">
        <w:rPr>
          <w:rFonts w:ascii="Times New Roman" w:hAnsi="Times New Roman" w:cs="Times New Roman"/>
          <w:sz w:val="28"/>
          <w:szCs w:val="28"/>
        </w:rPr>
        <w:t>., 2021). In dairy cattle, the experiments are focused on milk yield and composition. In contrast, in beef cattle, experiments are focused on obtaining the fatty acid profile in muscles tissues and thus modulating specific diets.</w:t>
      </w:r>
    </w:p>
    <w:p w:rsidR="008D7154" w:rsidRDefault="00AF107D">
      <w:pPr>
        <w:ind w:firstLine="720"/>
        <w:jc w:val="both"/>
        <w:rPr>
          <w:rFonts w:ascii="Times New Roman" w:hAnsi="Times New Roman" w:cs="Times New Roman"/>
          <w:sz w:val="28"/>
          <w:szCs w:val="28"/>
        </w:rPr>
      </w:pPr>
      <w:r>
        <w:rPr>
          <w:rFonts w:ascii="Times New Roman" w:hAnsi="Times New Roman" w:cs="Times New Roman"/>
          <w:sz w:val="28"/>
          <w:szCs w:val="28"/>
        </w:rPr>
        <w:t>“</w:t>
      </w:r>
      <w:r w:rsidR="00FD7F8A">
        <w:rPr>
          <w:rFonts w:ascii="Times New Roman" w:hAnsi="Times New Roman" w:cs="Times New Roman"/>
          <w:sz w:val="28"/>
          <w:szCs w:val="28"/>
        </w:rPr>
        <w:t>Animal health is essential in both pigs and poultry, so supplement such as amino acid, vitamins and a prebiotics are used, affecting transcription of genes and playing a virtual role in the immune system function</w:t>
      </w:r>
      <w:r>
        <w:rPr>
          <w:rFonts w:ascii="Times New Roman" w:hAnsi="Times New Roman" w:cs="Times New Roman"/>
          <w:sz w:val="28"/>
          <w:szCs w:val="28"/>
        </w:rPr>
        <w:t>”</w:t>
      </w:r>
      <w:r w:rsidR="00FD7F8A">
        <w:rPr>
          <w:rFonts w:ascii="Times New Roman" w:hAnsi="Times New Roman" w:cs="Times New Roman"/>
          <w:sz w:val="28"/>
          <w:szCs w:val="28"/>
        </w:rPr>
        <w:t xml:space="preserve"> (</w:t>
      </w:r>
      <w:proofErr w:type="spellStart"/>
      <w:r w:rsidR="00FD7F8A">
        <w:rPr>
          <w:rFonts w:ascii="Times New Roman" w:hAnsi="Times New Roman" w:cs="Times New Roman"/>
          <w:sz w:val="28"/>
          <w:szCs w:val="28"/>
        </w:rPr>
        <w:t>Alagawany</w:t>
      </w:r>
      <w:proofErr w:type="spellEnd"/>
      <w:r w:rsidR="00FD7F8A">
        <w:rPr>
          <w:rFonts w:ascii="Times New Roman" w:hAnsi="Times New Roman" w:cs="Times New Roman"/>
          <w:sz w:val="28"/>
          <w:szCs w:val="28"/>
        </w:rPr>
        <w:t xml:space="preserve"> </w:t>
      </w:r>
      <w:r w:rsidR="00FD7F8A">
        <w:rPr>
          <w:rFonts w:ascii="Times New Roman" w:hAnsi="Times New Roman" w:cs="Times New Roman"/>
          <w:i/>
          <w:sz w:val="28"/>
          <w:szCs w:val="28"/>
        </w:rPr>
        <w:t>et al.,</w:t>
      </w:r>
      <w:r w:rsidR="00FD7F8A">
        <w:rPr>
          <w:rFonts w:ascii="Times New Roman" w:hAnsi="Times New Roman" w:cs="Times New Roman"/>
          <w:sz w:val="28"/>
          <w:szCs w:val="28"/>
        </w:rPr>
        <w:t xml:space="preserve"> 2021).</w:t>
      </w:r>
    </w:p>
    <w:p w:rsidR="008D7154" w:rsidRDefault="00AF107D">
      <w:pPr>
        <w:ind w:firstLine="720"/>
        <w:jc w:val="both"/>
        <w:rPr>
          <w:rFonts w:ascii="Times New Roman" w:hAnsi="Times New Roman" w:cs="Times New Roman"/>
          <w:sz w:val="28"/>
          <w:szCs w:val="28"/>
        </w:rPr>
      </w:pPr>
      <w:r>
        <w:rPr>
          <w:rFonts w:ascii="Times New Roman" w:hAnsi="Times New Roman" w:cs="Times New Roman"/>
          <w:sz w:val="28"/>
          <w:szCs w:val="28"/>
        </w:rPr>
        <w:t>“</w:t>
      </w:r>
      <w:r w:rsidR="00FD7F8A">
        <w:rPr>
          <w:rFonts w:ascii="Times New Roman" w:hAnsi="Times New Roman" w:cs="Times New Roman"/>
          <w:sz w:val="28"/>
          <w:szCs w:val="28"/>
        </w:rPr>
        <w:t>The effect of diet on genome functioning have usually been performed on experimental models like pigs, rats, mice. Studies of specific life period (pregnancy) have been conducted in rats and mice</w:t>
      </w:r>
      <w:r>
        <w:rPr>
          <w:rFonts w:ascii="Times New Roman" w:hAnsi="Times New Roman" w:cs="Times New Roman"/>
          <w:sz w:val="28"/>
          <w:szCs w:val="28"/>
        </w:rPr>
        <w:t>”</w:t>
      </w:r>
      <w:r w:rsidR="00FD7F8A">
        <w:rPr>
          <w:rFonts w:ascii="Times New Roman" w:hAnsi="Times New Roman" w:cs="Times New Roman"/>
          <w:sz w:val="28"/>
          <w:szCs w:val="28"/>
        </w:rPr>
        <w:t xml:space="preserve"> (Christians </w:t>
      </w:r>
      <w:r w:rsidR="00FD7F8A">
        <w:rPr>
          <w:rFonts w:ascii="Times New Roman" w:hAnsi="Times New Roman" w:cs="Times New Roman"/>
          <w:i/>
          <w:sz w:val="28"/>
          <w:szCs w:val="28"/>
        </w:rPr>
        <w:t>et al</w:t>
      </w:r>
      <w:r w:rsidR="00FD7F8A">
        <w:rPr>
          <w:rFonts w:ascii="Times New Roman" w:hAnsi="Times New Roman" w:cs="Times New Roman"/>
          <w:sz w:val="28"/>
          <w:szCs w:val="28"/>
        </w:rPr>
        <w:t xml:space="preserve">., 2019) and </w:t>
      </w:r>
      <w:r>
        <w:rPr>
          <w:rFonts w:ascii="Times New Roman" w:hAnsi="Times New Roman" w:cs="Times New Roman"/>
          <w:sz w:val="28"/>
          <w:szCs w:val="28"/>
        </w:rPr>
        <w:t>“</w:t>
      </w:r>
      <w:r w:rsidR="00FD7F8A">
        <w:rPr>
          <w:rFonts w:ascii="Times New Roman" w:hAnsi="Times New Roman" w:cs="Times New Roman"/>
          <w:sz w:val="28"/>
          <w:szCs w:val="28"/>
        </w:rPr>
        <w:t>the phenomenon of fetal programming, wherein maternal nutrition affect progeny genome functioning have been studied in rodents</w:t>
      </w:r>
      <w:r>
        <w:rPr>
          <w:rFonts w:ascii="Times New Roman" w:hAnsi="Times New Roman" w:cs="Times New Roman"/>
          <w:sz w:val="28"/>
          <w:szCs w:val="28"/>
        </w:rPr>
        <w:t>”</w:t>
      </w:r>
      <w:r w:rsidR="00FD7F8A">
        <w:rPr>
          <w:rFonts w:ascii="Times New Roman" w:hAnsi="Times New Roman" w:cs="Times New Roman"/>
          <w:sz w:val="28"/>
          <w:szCs w:val="28"/>
        </w:rPr>
        <w:t xml:space="preserve"> (</w:t>
      </w:r>
      <w:proofErr w:type="spellStart"/>
      <w:r w:rsidR="00FD7F8A">
        <w:rPr>
          <w:rFonts w:ascii="Times New Roman" w:hAnsi="Times New Roman" w:cs="Times New Roman"/>
          <w:sz w:val="28"/>
          <w:szCs w:val="28"/>
        </w:rPr>
        <w:t>Haq</w:t>
      </w:r>
      <w:proofErr w:type="spellEnd"/>
      <w:r w:rsidR="00FD7F8A">
        <w:rPr>
          <w:rFonts w:ascii="Times New Roman" w:hAnsi="Times New Roman" w:cs="Times New Roman"/>
          <w:sz w:val="28"/>
          <w:szCs w:val="28"/>
        </w:rPr>
        <w:t xml:space="preserve"> </w:t>
      </w:r>
      <w:r w:rsidR="00FD7F8A">
        <w:rPr>
          <w:rFonts w:ascii="Times New Roman" w:hAnsi="Times New Roman" w:cs="Times New Roman"/>
          <w:i/>
          <w:sz w:val="28"/>
          <w:szCs w:val="28"/>
        </w:rPr>
        <w:t>et al.,</w:t>
      </w:r>
      <w:r w:rsidR="00FD7F8A">
        <w:rPr>
          <w:rFonts w:ascii="Times New Roman" w:hAnsi="Times New Roman" w:cs="Times New Roman"/>
          <w:sz w:val="28"/>
          <w:szCs w:val="28"/>
        </w:rPr>
        <w:t xml:space="preserve"> 2022).</w:t>
      </w:r>
    </w:p>
    <w:p w:rsidR="008D7154" w:rsidRDefault="008D7154">
      <w:pPr>
        <w:ind w:firstLine="720"/>
        <w:jc w:val="both"/>
        <w:rPr>
          <w:rFonts w:ascii="Times New Roman" w:hAnsi="Times New Roman" w:cs="Times New Roman"/>
          <w:sz w:val="28"/>
          <w:szCs w:val="28"/>
        </w:rPr>
      </w:pPr>
    </w:p>
    <w:p w:rsidR="008D7154" w:rsidRDefault="00FD7F8A">
      <w:pPr>
        <w:jc w:val="center"/>
        <w:rPr>
          <w:rFonts w:ascii="Times New Roman" w:hAnsi="Times New Roman" w:cs="Times New Roman"/>
          <w:b/>
          <w:sz w:val="28"/>
          <w:szCs w:val="28"/>
        </w:rPr>
      </w:pPr>
      <w:r>
        <w:rPr>
          <w:rFonts w:ascii="Times New Roman" w:hAnsi="Times New Roman" w:cs="Times New Roman"/>
          <w:b/>
          <w:sz w:val="28"/>
          <w:szCs w:val="28"/>
        </w:rPr>
        <w:t>EPIGENETIC CONTROL ON LIVESTOCK PRODUCTION</w:t>
      </w:r>
    </w:p>
    <w:p w:rsidR="008D7154" w:rsidRDefault="00FD7F8A">
      <w:pPr>
        <w:ind w:firstLine="720"/>
        <w:jc w:val="both"/>
        <w:rPr>
          <w:rFonts w:ascii="Times New Roman" w:hAnsi="Times New Roman" w:cs="Times New Roman"/>
          <w:sz w:val="28"/>
          <w:szCs w:val="28"/>
        </w:rPr>
      </w:pPr>
      <w:r>
        <w:rPr>
          <w:rFonts w:ascii="Times New Roman" w:hAnsi="Times New Roman" w:cs="Times New Roman"/>
          <w:sz w:val="28"/>
          <w:szCs w:val="28"/>
        </w:rPr>
        <w:t xml:space="preserve">The study of nutritional epigenetic relates to genes diet interactions (Lucini </w:t>
      </w:r>
      <w:r>
        <w:rPr>
          <w:rFonts w:ascii="Times New Roman" w:hAnsi="Times New Roman" w:cs="Times New Roman"/>
          <w:i/>
          <w:sz w:val="28"/>
          <w:szCs w:val="28"/>
        </w:rPr>
        <w:t>et al</w:t>
      </w:r>
      <w:r>
        <w:rPr>
          <w:rFonts w:ascii="Times New Roman" w:hAnsi="Times New Roman" w:cs="Times New Roman"/>
          <w:sz w:val="28"/>
          <w:szCs w:val="28"/>
        </w:rPr>
        <w:t xml:space="preserve">., 2021). </w:t>
      </w:r>
      <w:r w:rsidR="00AF107D">
        <w:rPr>
          <w:rFonts w:ascii="Times New Roman" w:hAnsi="Times New Roman" w:cs="Times New Roman"/>
          <w:sz w:val="28"/>
          <w:szCs w:val="28"/>
        </w:rPr>
        <w:t>“</w:t>
      </w:r>
      <w:r>
        <w:rPr>
          <w:rFonts w:ascii="Times New Roman" w:hAnsi="Times New Roman" w:cs="Times New Roman"/>
          <w:sz w:val="28"/>
          <w:szCs w:val="28"/>
        </w:rPr>
        <w:t>Nutritional epigenetic in livestock production is still in the infancy stage. However a foundation of nutritional epigenetic research has been established and validated. Diet might play a regulatory role in the epigenetic makeup of the first generation consumer, but it also affects progeny performance</w:t>
      </w:r>
      <w:r w:rsidR="00AF107D">
        <w:rPr>
          <w:rFonts w:ascii="Times New Roman" w:hAnsi="Times New Roman" w:cs="Times New Roman"/>
          <w:sz w:val="28"/>
          <w:szCs w:val="28"/>
        </w:rPr>
        <w:t>”</w:t>
      </w:r>
      <w:r>
        <w:rPr>
          <w:rFonts w:ascii="Times New Roman" w:hAnsi="Times New Roman" w:cs="Times New Roman"/>
          <w:sz w:val="28"/>
          <w:szCs w:val="28"/>
        </w:rPr>
        <w:t xml:space="preserve"> (Roberts, </w:t>
      </w:r>
      <w:r>
        <w:rPr>
          <w:rFonts w:ascii="Times New Roman" w:hAnsi="Times New Roman" w:cs="Times New Roman"/>
          <w:i/>
          <w:sz w:val="28"/>
          <w:szCs w:val="28"/>
        </w:rPr>
        <w:t>et al</w:t>
      </w:r>
      <w:r>
        <w:rPr>
          <w:rFonts w:ascii="Times New Roman" w:hAnsi="Times New Roman" w:cs="Times New Roman"/>
          <w:sz w:val="28"/>
          <w:szCs w:val="28"/>
        </w:rPr>
        <w:t xml:space="preserve">., 2019). </w:t>
      </w:r>
    </w:p>
    <w:p w:rsidR="008D7154" w:rsidRDefault="00AF107D">
      <w:pPr>
        <w:ind w:firstLine="720"/>
        <w:jc w:val="both"/>
        <w:rPr>
          <w:rFonts w:ascii="Times New Roman" w:hAnsi="Times New Roman" w:cs="Times New Roman"/>
          <w:sz w:val="28"/>
          <w:szCs w:val="28"/>
        </w:rPr>
      </w:pPr>
      <w:r>
        <w:rPr>
          <w:rFonts w:ascii="Times New Roman" w:hAnsi="Times New Roman" w:cs="Times New Roman"/>
          <w:sz w:val="28"/>
          <w:szCs w:val="28"/>
        </w:rPr>
        <w:t>“</w:t>
      </w:r>
      <w:r w:rsidR="00FD7F8A">
        <w:rPr>
          <w:rFonts w:ascii="Times New Roman" w:hAnsi="Times New Roman" w:cs="Times New Roman"/>
          <w:sz w:val="28"/>
          <w:szCs w:val="28"/>
        </w:rPr>
        <w:t>There are multiple genes and environmental interactions while considering the phenotypic variation. One of the critical environmental players in these phenotypes is nutrient quality and quantity. For example nutrient induced epigenetic events can be found in honey bee and mice</w:t>
      </w:r>
      <w:r>
        <w:rPr>
          <w:rFonts w:ascii="Times New Roman" w:hAnsi="Times New Roman" w:cs="Times New Roman"/>
          <w:sz w:val="28"/>
          <w:szCs w:val="28"/>
        </w:rPr>
        <w:t>”</w:t>
      </w:r>
      <w:r w:rsidR="00FD7F8A">
        <w:rPr>
          <w:rFonts w:ascii="Times New Roman" w:hAnsi="Times New Roman" w:cs="Times New Roman"/>
          <w:sz w:val="28"/>
          <w:szCs w:val="28"/>
        </w:rPr>
        <w:t xml:space="preserve"> (</w:t>
      </w:r>
      <w:proofErr w:type="spellStart"/>
      <w:r w:rsidR="00FD7F8A">
        <w:rPr>
          <w:rFonts w:ascii="Times New Roman" w:hAnsi="Times New Roman" w:cs="Times New Roman"/>
          <w:color w:val="212121"/>
          <w:sz w:val="28"/>
          <w:szCs w:val="28"/>
          <w:shd w:val="clear" w:color="auto" w:fill="FFFFFF"/>
        </w:rPr>
        <w:t>Alhosin</w:t>
      </w:r>
      <w:proofErr w:type="spellEnd"/>
      <w:r w:rsidR="00FD7F8A">
        <w:rPr>
          <w:rFonts w:ascii="Times New Roman" w:hAnsi="Times New Roman" w:cs="Times New Roman"/>
          <w:color w:val="212121"/>
          <w:sz w:val="28"/>
          <w:szCs w:val="28"/>
          <w:shd w:val="clear" w:color="auto" w:fill="FFFFFF"/>
        </w:rPr>
        <w:t xml:space="preserve"> </w:t>
      </w:r>
      <w:r w:rsidR="00FD7F8A">
        <w:rPr>
          <w:rFonts w:ascii="Times New Roman" w:hAnsi="Times New Roman" w:cs="Times New Roman"/>
          <w:sz w:val="28"/>
          <w:szCs w:val="28"/>
        </w:rPr>
        <w:t xml:space="preserve">2023). Nutritional phenotypes are primarily studies from the growth, feed intake and efficiency perspectives. In livestock and genome under nutritional epigenomics studies, </w:t>
      </w:r>
      <w:r w:rsidR="00FD7F8A">
        <w:rPr>
          <w:rFonts w:ascii="Times New Roman" w:hAnsi="Times New Roman" w:cs="Times New Roman"/>
          <w:sz w:val="28"/>
          <w:szCs w:val="28"/>
        </w:rPr>
        <w:lastRenderedPageBreak/>
        <w:t xml:space="preserve">association between epigenetic modification and nutritional phenotype are well documented (Haq </w:t>
      </w:r>
      <w:r w:rsidR="00FD7F8A">
        <w:rPr>
          <w:rFonts w:ascii="Times New Roman" w:hAnsi="Times New Roman" w:cs="Times New Roman"/>
          <w:i/>
          <w:sz w:val="28"/>
          <w:szCs w:val="28"/>
        </w:rPr>
        <w:t>et al</w:t>
      </w:r>
      <w:r w:rsidR="00FD7F8A">
        <w:rPr>
          <w:rFonts w:ascii="Times New Roman" w:hAnsi="Times New Roman" w:cs="Times New Roman"/>
          <w:sz w:val="28"/>
          <w:szCs w:val="28"/>
        </w:rPr>
        <w:t xml:space="preserve">., 2022). Epigenetic mechanism, genetic variation and subsequently economically improved phenotypes have been identified in livestock. </w:t>
      </w:r>
    </w:p>
    <w:p w:rsidR="008D7154" w:rsidRDefault="00AF107D">
      <w:pPr>
        <w:ind w:firstLine="720"/>
        <w:jc w:val="both"/>
        <w:rPr>
          <w:rFonts w:ascii="Times New Roman" w:hAnsi="Times New Roman" w:cs="Times New Roman"/>
          <w:sz w:val="28"/>
          <w:szCs w:val="28"/>
        </w:rPr>
      </w:pPr>
      <w:r>
        <w:rPr>
          <w:rFonts w:ascii="Times New Roman" w:hAnsi="Times New Roman" w:cs="Times New Roman"/>
          <w:sz w:val="28"/>
          <w:szCs w:val="28"/>
        </w:rPr>
        <w:t>“</w:t>
      </w:r>
      <w:r w:rsidR="00FD7F8A">
        <w:rPr>
          <w:rFonts w:ascii="Times New Roman" w:hAnsi="Times New Roman" w:cs="Times New Roman"/>
          <w:sz w:val="28"/>
          <w:szCs w:val="28"/>
        </w:rPr>
        <w:t>One of the overarching goals is to investigate the economically essential traits to determine the extent to which phenotypic variation can be accounted for by genetic variation in the livestock community. Nevertheless to comprehend the mechanistic link between phenotype and genotype, tools must be generated that will allow us to interrogate the epigenetic modifications</w:t>
      </w:r>
      <w:r>
        <w:rPr>
          <w:rFonts w:ascii="Times New Roman" w:hAnsi="Times New Roman" w:cs="Times New Roman"/>
          <w:sz w:val="28"/>
          <w:szCs w:val="28"/>
        </w:rPr>
        <w:t>” (Chen, 2021)</w:t>
      </w:r>
      <w:r w:rsidR="00FD7F8A">
        <w:rPr>
          <w:rFonts w:ascii="Times New Roman" w:hAnsi="Times New Roman" w:cs="Times New Roman"/>
          <w:sz w:val="28"/>
          <w:szCs w:val="28"/>
        </w:rPr>
        <w:t>.</w:t>
      </w:r>
    </w:p>
    <w:p w:rsidR="008D7154" w:rsidRDefault="00AF107D">
      <w:pPr>
        <w:ind w:firstLine="720"/>
        <w:jc w:val="both"/>
        <w:rPr>
          <w:rFonts w:ascii="Times New Roman" w:hAnsi="Times New Roman" w:cs="Times New Roman"/>
          <w:sz w:val="28"/>
          <w:szCs w:val="28"/>
        </w:rPr>
      </w:pPr>
      <w:r>
        <w:rPr>
          <w:rFonts w:ascii="Times New Roman" w:hAnsi="Times New Roman" w:cs="Times New Roman"/>
          <w:sz w:val="28"/>
          <w:szCs w:val="28"/>
        </w:rPr>
        <w:t>“</w:t>
      </w:r>
      <w:r w:rsidR="00FD7F8A">
        <w:rPr>
          <w:rFonts w:ascii="Times New Roman" w:hAnsi="Times New Roman" w:cs="Times New Roman"/>
          <w:sz w:val="28"/>
          <w:szCs w:val="28"/>
        </w:rPr>
        <w:t>In the past epigenetic studies in livestock animals have utilized DNA methylation-based next generation sequencing methods to investigate the role of methylation in the phenotypic variation of their economically important trait</w:t>
      </w:r>
      <w:r>
        <w:rPr>
          <w:rFonts w:ascii="Times New Roman" w:hAnsi="Times New Roman" w:cs="Times New Roman"/>
          <w:sz w:val="28"/>
          <w:szCs w:val="28"/>
        </w:rPr>
        <w:t>”</w:t>
      </w:r>
      <w:r w:rsidR="00FD7F8A">
        <w:rPr>
          <w:rFonts w:ascii="Times New Roman" w:hAnsi="Times New Roman" w:cs="Times New Roman"/>
          <w:sz w:val="28"/>
          <w:szCs w:val="28"/>
        </w:rPr>
        <w:t xml:space="preserve"> (</w:t>
      </w:r>
      <w:proofErr w:type="spellStart"/>
      <w:r w:rsidR="00FD7F8A">
        <w:rPr>
          <w:rFonts w:ascii="Times New Roman" w:hAnsi="Times New Roman" w:cs="Times New Roman"/>
          <w:sz w:val="28"/>
          <w:szCs w:val="28"/>
        </w:rPr>
        <w:t>Haq</w:t>
      </w:r>
      <w:proofErr w:type="spellEnd"/>
      <w:r w:rsidR="00FD7F8A">
        <w:rPr>
          <w:rFonts w:ascii="Times New Roman" w:hAnsi="Times New Roman" w:cs="Times New Roman"/>
          <w:sz w:val="28"/>
          <w:szCs w:val="28"/>
        </w:rPr>
        <w:t xml:space="preserve"> </w:t>
      </w:r>
      <w:r w:rsidR="00FD7F8A">
        <w:rPr>
          <w:rFonts w:ascii="Times New Roman" w:hAnsi="Times New Roman" w:cs="Times New Roman"/>
          <w:i/>
          <w:sz w:val="28"/>
          <w:szCs w:val="28"/>
        </w:rPr>
        <w:t>et al</w:t>
      </w:r>
      <w:r w:rsidR="00FD7F8A">
        <w:rPr>
          <w:rFonts w:ascii="Times New Roman" w:hAnsi="Times New Roman" w:cs="Times New Roman"/>
          <w:sz w:val="28"/>
          <w:szCs w:val="28"/>
        </w:rPr>
        <w:t xml:space="preserve">., 2022).   </w:t>
      </w:r>
    </w:p>
    <w:p w:rsidR="008D7154" w:rsidRDefault="00FD7F8A">
      <w:pPr>
        <w:ind w:firstLine="720"/>
        <w:jc w:val="both"/>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NUTRIGENOMICS IN POULTRY</w:t>
      </w:r>
    </w:p>
    <w:p w:rsidR="008D7154" w:rsidRDefault="00FD7F8A">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AF107D">
        <w:rPr>
          <w:rFonts w:ascii="Times New Roman" w:hAnsi="Times New Roman" w:cs="Times New Roman"/>
          <w:sz w:val="28"/>
          <w:szCs w:val="28"/>
        </w:rPr>
        <w:t>“</w:t>
      </w:r>
      <w:r>
        <w:rPr>
          <w:rFonts w:ascii="Times New Roman" w:hAnsi="Times New Roman" w:cs="Times New Roman"/>
          <w:sz w:val="28"/>
          <w:szCs w:val="28"/>
        </w:rPr>
        <w:t>In poultry, the gastrointestinal tract (GIT) expands allometrically compared to the rest of the body during the first week post hatch. Because of this rapid development, early feeding within the first 96 hours significantly influences long term performance, immunity and gut stability</w:t>
      </w:r>
      <w:r w:rsidR="00AF107D">
        <w:rPr>
          <w:rFonts w:ascii="Times New Roman" w:hAnsi="Times New Roman" w:cs="Times New Roman"/>
          <w:sz w:val="28"/>
          <w:szCs w:val="28"/>
        </w:rPr>
        <w:t>”</w:t>
      </w:r>
      <w:r>
        <w:rPr>
          <w:rFonts w:ascii="Times New Roman" w:hAnsi="Times New Roman" w:cs="Times New Roman"/>
          <w:sz w:val="28"/>
          <w:szCs w:val="28"/>
        </w:rPr>
        <w:t xml:space="preserve"> (Van Every, 2021). </w:t>
      </w:r>
      <w:r w:rsidR="00AF107D">
        <w:rPr>
          <w:rFonts w:ascii="Times New Roman" w:hAnsi="Times New Roman" w:cs="Times New Roman"/>
          <w:sz w:val="28"/>
          <w:szCs w:val="28"/>
        </w:rPr>
        <w:t>“</w:t>
      </w:r>
      <w:r>
        <w:rPr>
          <w:rFonts w:ascii="Times New Roman" w:hAnsi="Times New Roman" w:cs="Times New Roman"/>
          <w:sz w:val="28"/>
          <w:szCs w:val="28"/>
        </w:rPr>
        <w:t>For birds to reach their genetic potential, a stable and functional digestive system is essential. However, intensive rearing systems expose poultry to environmental and physiological stress, reducing immune competence and increasing susceptibility to intestinal infections</w:t>
      </w:r>
      <w:r w:rsidR="00AF107D">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Arif</w:t>
      </w:r>
      <w:proofErr w:type="spellEnd"/>
      <w:r>
        <w:rPr>
          <w:rFonts w:ascii="Times New Roman" w:hAnsi="Times New Roman" w:cs="Times New Roman"/>
          <w:sz w:val="28"/>
          <w:szCs w:val="28"/>
        </w:rPr>
        <w:t xml:space="preserve"> </w:t>
      </w:r>
      <w:r>
        <w:rPr>
          <w:rFonts w:ascii="Times New Roman" w:hAnsi="Times New Roman" w:cs="Times New Roman"/>
          <w:i/>
          <w:iCs/>
          <w:sz w:val="28"/>
          <w:szCs w:val="28"/>
        </w:rPr>
        <w:t>et al.</w:t>
      </w:r>
      <w:r>
        <w:rPr>
          <w:rFonts w:ascii="Times New Roman" w:hAnsi="Times New Roman" w:cs="Times New Roman"/>
          <w:sz w:val="28"/>
          <w:szCs w:val="28"/>
        </w:rPr>
        <w:t>, 2021).</w:t>
      </w:r>
    </w:p>
    <w:p w:rsidR="008D7154" w:rsidRDefault="00AF107D">
      <w:pPr>
        <w:ind w:firstLine="720"/>
        <w:jc w:val="both"/>
        <w:rPr>
          <w:rFonts w:ascii="Times New Roman" w:hAnsi="Times New Roman" w:cs="Times New Roman"/>
          <w:sz w:val="28"/>
          <w:szCs w:val="28"/>
        </w:rPr>
      </w:pPr>
      <w:r>
        <w:rPr>
          <w:rFonts w:ascii="Times New Roman" w:hAnsi="Times New Roman" w:cs="Times New Roman"/>
          <w:sz w:val="28"/>
          <w:szCs w:val="28"/>
        </w:rPr>
        <w:t>“</w:t>
      </w:r>
      <w:r w:rsidR="00FD7F8A">
        <w:rPr>
          <w:rFonts w:ascii="Times New Roman" w:hAnsi="Times New Roman" w:cs="Times New Roman"/>
          <w:sz w:val="28"/>
          <w:szCs w:val="28"/>
        </w:rPr>
        <w:t>Modern genomic tools are now used to explore how nutrition interacts with the gut immune system and metabolic pathways, enabling scientists to design feed strategies that enhance health and productivity. Phytochemicals such as carvacrol, cinnamaldehyde, oleoresin from Capsicum spp. and turmeric have been found to upregulate immune related genes in the gut mucosa, improving intestinal integrity and resistance to infection</w:t>
      </w:r>
      <w:r>
        <w:rPr>
          <w:rFonts w:ascii="Times New Roman" w:hAnsi="Times New Roman" w:cs="Times New Roman"/>
          <w:sz w:val="28"/>
          <w:szCs w:val="28"/>
        </w:rPr>
        <w:t>”</w:t>
      </w:r>
      <w:r w:rsidR="00FD7F8A">
        <w:rPr>
          <w:rFonts w:ascii="Times New Roman" w:hAnsi="Times New Roman" w:cs="Times New Roman"/>
          <w:sz w:val="28"/>
          <w:szCs w:val="28"/>
        </w:rPr>
        <w:t xml:space="preserve"> (Abd E-Back et al., 2022). Similarly, plant derived bioactives regulate genes linked to protein and energy metabolism, enhancing the birds’ adaptive immune response and overall performance.</w:t>
      </w:r>
    </w:p>
    <w:p w:rsidR="008D7154" w:rsidRDefault="00AF107D">
      <w:pPr>
        <w:ind w:firstLine="720"/>
        <w:jc w:val="both"/>
        <w:rPr>
          <w:rFonts w:ascii="Times New Roman" w:hAnsi="Times New Roman" w:cs="Times New Roman"/>
          <w:sz w:val="28"/>
          <w:szCs w:val="28"/>
        </w:rPr>
      </w:pPr>
      <w:r>
        <w:rPr>
          <w:rFonts w:ascii="Times New Roman" w:hAnsi="Times New Roman" w:cs="Times New Roman"/>
          <w:sz w:val="28"/>
          <w:szCs w:val="28"/>
        </w:rPr>
        <w:t>“</w:t>
      </w:r>
      <w:r w:rsidR="00FD7F8A">
        <w:rPr>
          <w:rFonts w:ascii="Times New Roman" w:hAnsi="Times New Roman" w:cs="Times New Roman"/>
          <w:sz w:val="28"/>
          <w:szCs w:val="28"/>
        </w:rPr>
        <w:t>Recent nutrigenomic studies demonstrate that yeast cell wall supplementation activates genes related to metabolism, oxidative phosphorylation and intestinal development in broilers, leading to improved nutrient absorption and energy efficiency compared to antibiotic treated birds</w:t>
      </w:r>
      <w:r>
        <w:rPr>
          <w:rFonts w:ascii="Times New Roman" w:hAnsi="Times New Roman" w:cs="Times New Roman"/>
          <w:sz w:val="28"/>
          <w:szCs w:val="28"/>
        </w:rPr>
        <w:t>”</w:t>
      </w:r>
      <w:r w:rsidR="00FD7F8A">
        <w:rPr>
          <w:rFonts w:ascii="Times New Roman" w:hAnsi="Times New Roman" w:cs="Times New Roman"/>
          <w:sz w:val="28"/>
          <w:szCs w:val="28"/>
        </w:rPr>
        <w:t xml:space="preserve"> (Jha and Mishra, 2021; Haq et al., 2022). These gene level changes corresponded to slower intestinal cell </w:t>
      </w:r>
      <w:r w:rsidR="00FD7F8A">
        <w:rPr>
          <w:rFonts w:ascii="Times New Roman" w:hAnsi="Times New Roman" w:cs="Times New Roman"/>
          <w:sz w:val="28"/>
          <w:szCs w:val="28"/>
        </w:rPr>
        <w:lastRenderedPageBreak/>
        <w:t>turnover, resulting in better energy utilization for growth. Practically, this implies that nutrigenomics can guide the design of drug free growth promoting diets, reducing antibiotic dependence in poultry production.</w:t>
      </w:r>
    </w:p>
    <w:p w:rsidR="008D7154" w:rsidRDefault="00FD7F8A">
      <w:pPr>
        <w:jc w:val="both"/>
        <w:rPr>
          <w:rFonts w:ascii="Times New Roman" w:hAnsi="Times New Roman" w:cs="Times New Roman"/>
          <w:sz w:val="28"/>
          <w:szCs w:val="28"/>
        </w:rPr>
      </w:pPr>
      <w:r>
        <w:rPr>
          <w:rFonts w:ascii="Times New Roman" w:hAnsi="Times New Roman" w:cs="Times New Roman"/>
          <w:sz w:val="28"/>
          <w:szCs w:val="28"/>
        </w:rPr>
        <w:t xml:space="preserve">        </w:t>
      </w:r>
      <w:r w:rsidR="00AF107D">
        <w:rPr>
          <w:rFonts w:ascii="Times New Roman" w:hAnsi="Times New Roman" w:cs="Times New Roman"/>
          <w:sz w:val="28"/>
          <w:szCs w:val="28"/>
        </w:rPr>
        <w:t>“</w:t>
      </w:r>
      <w:r>
        <w:rPr>
          <w:rFonts w:ascii="Times New Roman" w:hAnsi="Times New Roman" w:cs="Times New Roman"/>
          <w:sz w:val="28"/>
          <w:szCs w:val="28"/>
        </w:rPr>
        <w:t>Micronutrient supplementation also has measurable genomic effects. In ducks and laying hens, vitamin mineral enriched diets increased the expression of intestinal RNA and proliferative genes, which enhanced villi development and feed absorption</w:t>
      </w:r>
      <w:r w:rsidR="00AF107D">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Mousavinasab</w:t>
      </w:r>
      <w:proofErr w:type="spellEnd"/>
      <w:r>
        <w:rPr>
          <w:rFonts w:ascii="Times New Roman" w:hAnsi="Times New Roman" w:cs="Times New Roman"/>
          <w:sz w:val="28"/>
          <w:szCs w:val="28"/>
        </w:rPr>
        <w:t xml:space="preserve"> et al., 2023). </w:t>
      </w:r>
      <w:r w:rsidR="00AF107D">
        <w:rPr>
          <w:rFonts w:ascii="Times New Roman" w:hAnsi="Times New Roman" w:cs="Times New Roman"/>
          <w:sz w:val="28"/>
          <w:szCs w:val="28"/>
        </w:rPr>
        <w:t>“</w:t>
      </w:r>
      <w:r>
        <w:rPr>
          <w:rFonts w:ascii="Times New Roman" w:hAnsi="Times New Roman" w:cs="Times New Roman"/>
          <w:sz w:val="28"/>
          <w:szCs w:val="28"/>
        </w:rPr>
        <w:t xml:space="preserve">The resulting improvement in gut morphology translates into higher nutrient utilization and productivity. Furthermore, in response to Eimeria acervulina infection, natural compounds such as anethole, garlic and turmeric metabolites modulated immune response genes and reduced intestinal damage, providing a nutrigenomic alternative for </w:t>
      </w:r>
      <w:proofErr w:type="spellStart"/>
      <w:r>
        <w:rPr>
          <w:rFonts w:ascii="Times New Roman" w:hAnsi="Times New Roman" w:cs="Times New Roman"/>
          <w:sz w:val="28"/>
          <w:szCs w:val="28"/>
        </w:rPr>
        <w:t>coccidiosis</w:t>
      </w:r>
      <w:proofErr w:type="spellEnd"/>
      <w:r>
        <w:rPr>
          <w:rFonts w:ascii="Times New Roman" w:hAnsi="Times New Roman" w:cs="Times New Roman"/>
          <w:sz w:val="28"/>
          <w:szCs w:val="28"/>
        </w:rPr>
        <w:t xml:space="preserve"> control</w:t>
      </w:r>
      <w:r w:rsidR="00AF107D">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Nahed</w:t>
      </w:r>
      <w:proofErr w:type="spellEnd"/>
      <w:r>
        <w:rPr>
          <w:rFonts w:ascii="Times New Roman" w:hAnsi="Times New Roman" w:cs="Times New Roman"/>
          <w:sz w:val="28"/>
          <w:szCs w:val="28"/>
        </w:rPr>
        <w:t xml:space="preserve"> et al., 2022; Abdeli et al., 2021).</w:t>
      </w:r>
    </w:p>
    <w:p w:rsidR="008D7154" w:rsidRDefault="00FD7F8A">
      <w:pPr>
        <w:jc w:val="both"/>
        <w:rPr>
          <w:rFonts w:ascii="Times New Roman" w:hAnsi="Times New Roman" w:cs="Times New Roman"/>
          <w:sz w:val="28"/>
          <w:szCs w:val="28"/>
        </w:rPr>
      </w:pPr>
      <w:r>
        <w:rPr>
          <w:rFonts w:ascii="Times New Roman" w:hAnsi="Times New Roman" w:cs="Times New Roman"/>
          <w:sz w:val="28"/>
          <w:szCs w:val="28"/>
        </w:rPr>
        <w:t xml:space="preserve">             </w:t>
      </w:r>
      <w:r w:rsidR="00AF107D">
        <w:rPr>
          <w:rFonts w:ascii="Times New Roman" w:hAnsi="Times New Roman" w:cs="Times New Roman"/>
          <w:sz w:val="28"/>
          <w:szCs w:val="28"/>
        </w:rPr>
        <w:t>“</w:t>
      </w:r>
      <w:r>
        <w:rPr>
          <w:rFonts w:ascii="Times New Roman" w:hAnsi="Times New Roman" w:cs="Times New Roman"/>
          <w:sz w:val="28"/>
          <w:szCs w:val="28"/>
        </w:rPr>
        <w:t>Probiotic applications have also been evaluated using omics techniques. In broilers supplemented with Enterococcus faecium, differential expression of antioxidant and immune related proteins suggested more efficient cellular metabolism and reduced oxidative stress, meaning birds required less energy for immune defense</w:t>
      </w:r>
      <w:r w:rsidR="00AF107D">
        <w:rPr>
          <w:rFonts w:ascii="Times New Roman" w:hAnsi="Times New Roman" w:cs="Times New Roman"/>
          <w:sz w:val="28"/>
          <w:szCs w:val="28"/>
        </w:rPr>
        <w:t>”</w:t>
      </w:r>
      <w:r>
        <w:rPr>
          <w:rFonts w:ascii="Times New Roman" w:hAnsi="Times New Roman" w:cs="Times New Roman"/>
          <w:sz w:val="28"/>
          <w:szCs w:val="28"/>
        </w:rPr>
        <w:t xml:space="preserve"> (Khan et al., 2018). </w:t>
      </w:r>
      <w:r w:rsidR="00AF107D">
        <w:rPr>
          <w:rFonts w:ascii="Times New Roman" w:hAnsi="Times New Roman" w:cs="Times New Roman"/>
          <w:sz w:val="28"/>
          <w:szCs w:val="28"/>
        </w:rPr>
        <w:t>“</w:t>
      </w:r>
      <w:r>
        <w:rPr>
          <w:rFonts w:ascii="Times New Roman" w:hAnsi="Times New Roman" w:cs="Times New Roman"/>
          <w:sz w:val="28"/>
          <w:szCs w:val="28"/>
        </w:rPr>
        <w:t>Likewise, yeast based prebiotics were shown to enhance jejunal gene expression related to mitochondrial and cellular stress responses, improving feed conversion and resilience to environmental stress (Jha and Mishra, 2021).</w:t>
      </w:r>
    </w:p>
    <w:p w:rsidR="008D7154" w:rsidRDefault="00AF107D">
      <w:pPr>
        <w:ind w:firstLine="720"/>
        <w:jc w:val="both"/>
        <w:rPr>
          <w:rFonts w:ascii="Times New Roman" w:hAnsi="Times New Roman" w:cs="Times New Roman"/>
          <w:sz w:val="28"/>
          <w:szCs w:val="28"/>
        </w:rPr>
      </w:pPr>
      <w:r>
        <w:rPr>
          <w:rFonts w:ascii="Times New Roman" w:hAnsi="Times New Roman" w:cs="Times New Roman"/>
          <w:sz w:val="28"/>
          <w:szCs w:val="28"/>
        </w:rPr>
        <w:t>“</w:t>
      </w:r>
      <w:r w:rsidR="00FD7F8A">
        <w:rPr>
          <w:rFonts w:ascii="Times New Roman" w:hAnsi="Times New Roman" w:cs="Times New Roman"/>
          <w:sz w:val="28"/>
          <w:szCs w:val="28"/>
        </w:rPr>
        <w:t>Climate induced increases in mycotoxin contamination have raised concern about their genomic effects on poultry liver. Even low concentrations (2–2.5 mg/kg) of aflatoxin B₁ alter hepatic gene expression related to detoxification and immune regulation</w:t>
      </w:r>
      <w:r>
        <w:rPr>
          <w:rFonts w:ascii="Times New Roman" w:hAnsi="Times New Roman" w:cs="Times New Roman"/>
          <w:sz w:val="28"/>
          <w:szCs w:val="28"/>
        </w:rPr>
        <w:t>”</w:t>
      </w:r>
      <w:r w:rsidR="00FD7F8A">
        <w:rPr>
          <w:rFonts w:ascii="Times New Roman" w:hAnsi="Times New Roman" w:cs="Times New Roman"/>
          <w:sz w:val="28"/>
          <w:szCs w:val="28"/>
        </w:rPr>
        <w:t xml:space="preserve"> (Yang et al., 2022). The use of clay based adsorbents has been shown to normalize these gene expression changes, protecting liver function and maintaining growth</w:t>
      </w:r>
    </w:p>
    <w:p w:rsidR="008D7154" w:rsidRDefault="008D7154">
      <w:pPr>
        <w:ind w:left="360"/>
        <w:jc w:val="both"/>
        <w:rPr>
          <w:rFonts w:ascii="Times New Roman" w:hAnsi="Times New Roman" w:cs="Times New Roman"/>
          <w:sz w:val="28"/>
          <w:szCs w:val="28"/>
        </w:rPr>
      </w:pPr>
    </w:p>
    <w:p w:rsidR="008D7154" w:rsidRDefault="008D7154">
      <w:pPr>
        <w:ind w:left="360"/>
        <w:jc w:val="both"/>
        <w:rPr>
          <w:rFonts w:ascii="Times New Roman" w:hAnsi="Times New Roman" w:cs="Times New Roman"/>
          <w:sz w:val="28"/>
          <w:szCs w:val="28"/>
        </w:rPr>
      </w:pPr>
    </w:p>
    <w:p w:rsidR="008D7154" w:rsidRDefault="00FD7F8A">
      <w:pPr>
        <w:jc w:val="center"/>
        <w:rPr>
          <w:rFonts w:ascii="Times New Roman" w:hAnsi="Times New Roman" w:cs="Times New Roman"/>
          <w:b/>
          <w:sz w:val="28"/>
          <w:szCs w:val="28"/>
        </w:rPr>
      </w:pPr>
      <w:r>
        <w:rPr>
          <w:rFonts w:ascii="Times New Roman" w:hAnsi="Times New Roman" w:cs="Times New Roman"/>
          <w:b/>
          <w:sz w:val="28"/>
          <w:szCs w:val="28"/>
        </w:rPr>
        <w:t>NUTRIGENOMICS OF MEAT</w:t>
      </w:r>
    </w:p>
    <w:p w:rsidR="008D7154" w:rsidRDefault="00AF107D" w:rsidP="00AF107D">
      <w:pPr>
        <w:ind w:firstLine="720"/>
        <w:jc w:val="both"/>
        <w:rPr>
          <w:rFonts w:ascii="Times New Roman" w:hAnsi="Times New Roman" w:cs="Times New Roman"/>
          <w:sz w:val="28"/>
          <w:szCs w:val="28"/>
        </w:rPr>
      </w:pPr>
      <w:r>
        <w:rPr>
          <w:rFonts w:ascii="Times New Roman" w:hAnsi="Times New Roman" w:cs="Times New Roman"/>
          <w:sz w:val="28"/>
          <w:szCs w:val="28"/>
        </w:rPr>
        <w:t>“</w:t>
      </w:r>
      <w:r w:rsidR="00FD7F8A">
        <w:rPr>
          <w:rFonts w:ascii="Times New Roman" w:hAnsi="Times New Roman" w:cs="Times New Roman"/>
          <w:sz w:val="28"/>
          <w:szCs w:val="28"/>
        </w:rPr>
        <w:t>Marbling is an essential characteristic of ruminant meat consistency because it affects juiciness and flavor. Adding together, since the fatty acid content of lipids in meat is critical for human health, this issue has gotten much attention in recent decades.</w:t>
      </w:r>
      <w:r>
        <w:rPr>
          <w:rFonts w:ascii="Times New Roman" w:hAnsi="Times New Roman" w:cs="Times New Roman"/>
          <w:sz w:val="28"/>
          <w:szCs w:val="28"/>
        </w:rPr>
        <w:t xml:space="preserve"> </w:t>
      </w:r>
      <w:r w:rsidR="00FD7F8A">
        <w:rPr>
          <w:rFonts w:ascii="Times New Roman" w:hAnsi="Times New Roman" w:cs="Times New Roman"/>
          <w:sz w:val="28"/>
          <w:szCs w:val="28"/>
        </w:rPr>
        <w:t xml:space="preserve">Nutrigenomic research has aided researchers in better understanding the cellular pathways that affect fatty acids profile and meat </w:t>
      </w:r>
      <w:r w:rsidR="00FD7F8A">
        <w:rPr>
          <w:rFonts w:ascii="Times New Roman" w:hAnsi="Times New Roman" w:cs="Times New Roman"/>
          <w:sz w:val="28"/>
          <w:szCs w:val="28"/>
        </w:rPr>
        <w:lastRenderedPageBreak/>
        <w:t>marbling this way. This information could benefit the livestock industry by encouraging it to produce substances or chemical compounds that can modulate the expression of genes, resulting in better meat quality</w:t>
      </w:r>
      <w:r>
        <w:rPr>
          <w:rFonts w:ascii="Times New Roman" w:hAnsi="Times New Roman" w:cs="Times New Roman"/>
          <w:sz w:val="28"/>
          <w:szCs w:val="28"/>
        </w:rPr>
        <w:t>”</w:t>
      </w:r>
      <w:r w:rsidR="00FD7F8A">
        <w:rPr>
          <w:rFonts w:ascii="Times New Roman" w:hAnsi="Times New Roman" w:cs="Times New Roman"/>
          <w:sz w:val="28"/>
          <w:szCs w:val="28"/>
        </w:rPr>
        <w:t xml:space="preserve"> (</w:t>
      </w:r>
      <w:proofErr w:type="spellStart"/>
      <w:r w:rsidR="00FD7F8A">
        <w:rPr>
          <w:rFonts w:ascii="Times New Roman" w:hAnsi="Times New Roman" w:cs="Times New Roman"/>
          <w:sz w:val="28"/>
          <w:szCs w:val="28"/>
        </w:rPr>
        <w:t>Haq</w:t>
      </w:r>
      <w:proofErr w:type="spellEnd"/>
      <w:r w:rsidR="00FD7F8A">
        <w:rPr>
          <w:rFonts w:ascii="Times New Roman" w:hAnsi="Times New Roman" w:cs="Times New Roman"/>
          <w:sz w:val="28"/>
          <w:szCs w:val="28"/>
        </w:rPr>
        <w:t xml:space="preserve"> </w:t>
      </w:r>
      <w:r w:rsidR="00FD7F8A">
        <w:rPr>
          <w:rFonts w:ascii="Times New Roman" w:hAnsi="Times New Roman" w:cs="Times New Roman"/>
          <w:i/>
          <w:sz w:val="28"/>
          <w:szCs w:val="28"/>
        </w:rPr>
        <w:t>et al</w:t>
      </w:r>
      <w:r w:rsidR="00FD7F8A">
        <w:rPr>
          <w:rFonts w:ascii="Times New Roman" w:hAnsi="Times New Roman" w:cs="Times New Roman"/>
          <w:sz w:val="28"/>
          <w:szCs w:val="28"/>
        </w:rPr>
        <w:t xml:space="preserve">., 2022). Nutritionist will now be able to use feedstuff and other foods due to this experience. </w:t>
      </w:r>
    </w:p>
    <w:p w:rsidR="008D7154" w:rsidRDefault="00886768">
      <w:pPr>
        <w:ind w:firstLine="720"/>
        <w:jc w:val="both"/>
        <w:rPr>
          <w:rFonts w:ascii="Times New Roman" w:hAnsi="Times New Roman" w:cs="Times New Roman"/>
          <w:sz w:val="28"/>
          <w:szCs w:val="28"/>
        </w:rPr>
      </w:pPr>
      <w:r>
        <w:rPr>
          <w:rFonts w:ascii="Times New Roman" w:hAnsi="Times New Roman" w:cs="Times New Roman"/>
          <w:sz w:val="28"/>
          <w:szCs w:val="28"/>
        </w:rPr>
        <w:t>“</w:t>
      </w:r>
      <w:r w:rsidR="00FD7F8A">
        <w:rPr>
          <w:rFonts w:ascii="Times New Roman" w:hAnsi="Times New Roman" w:cs="Times New Roman"/>
          <w:sz w:val="28"/>
          <w:szCs w:val="28"/>
        </w:rPr>
        <w:t>Adipogenesis and marbling are programmed in the womb and has long term implications for meat quality and fat deposition</w:t>
      </w:r>
      <w:r>
        <w:rPr>
          <w:rFonts w:ascii="Times New Roman" w:hAnsi="Times New Roman" w:cs="Times New Roman"/>
          <w:sz w:val="28"/>
          <w:szCs w:val="28"/>
        </w:rPr>
        <w:t>”</w:t>
      </w:r>
      <w:r w:rsidR="00FD7F8A">
        <w:rPr>
          <w:rFonts w:ascii="Times New Roman" w:hAnsi="Times New Roman" w:cs="Times New Roman"/>
          <w:sz w:val="28"/>
          <w:szCs w:val="28"/>
        </w:rPr>
        <w:t xml:space="preserve"> (</w:t>
      </w:r>
      <w:proofErr w:type="spellStart"/>
      <w:r w:rsidR="00FD7F8A">
        <w:rPr>
          <w:rFonts w:ascii="Times New Roman" w:hAnsi="Times New Roman" w:cs="Times New Roman"/>
          <w:sz w:val="28"/>
          <w:szCs w:val="28"/>
        </w:rPr>
        <w:t>Desoye</w:t>
      </w:r>
      <w:proofErr w:type="spellEnd"/>
      <w:r w:rsidR="00FD7F8A">
        <w:rPr>
          <w:rFonts w:ascii="Times New Roman" w:hAnsi="Times New Roman" w:cs="Times New Roman"/>
          <w:sz w:val="28"/>
          <w:szCs w:val="28"/>
        </w:rPr>
        <w:t xml:space="preserve"> and Herrera, 2021). There is a concern about manipulating the fatty acid profile of meat due to their potential beneficial or harmful effects on human health.  </w:t>
      </w:r>
    </w:p>
    <w:p w:rsidR="008D7154" w:rsidRDefault="00FD7F8A">
      <w:pPr>
        <w:ind w:firstLine="720"/>
        <w:jc w:val="both"/>
        <w:rPr>
          <w:rFonts w:ascii="Times New Roman" w:hAnsi="Times New Roman" w:cs="Times New Roman"/>
          <w:sz w:val="28"/>
          <w:szCs w:val="28"/>
        </w:rPr>
      </w:pPr>
      <w:r>
        <w:rPr>
          <w:rFonts w:ascii="Times New Roman" w:hAnsi="Times New Roman" w:cs="Times New Roman"/>
          <w:sz w:val="28"/>
          <w:szCs w:val="28"/>
        </w:rPr>
        <w:t xml:space="preserve">  PUFA is involved in many biological processes vital to human health (Haq </w:t>
      </w:r>
      <w:r>
        <w:rPr>
          <w:rFonts w:ascii="Times New Roman" w:hAnsi="Times New Roman" w:cs="Times New Roman"/>
          <w:i/>
          <w:sz w:val="28"/>
          <w:szCs w:val="28"/>
        </w:rPr>
        <w:t>et</w:t>
      </w:r>
      <w:r>
        <w:rPr>
          <w:rFonts w:ascii="Times New Roman" w:hAnsi="Times New Roman" w:cs="Times New Roman"/>
          <w:sz w:val="28"/>
          <w:szCs w:val="28"/>
        </w:rPr>
        <w:t xml:space="preserve"> </w:t>
      </w:r>
      <w:r>
        <w:rPr>
          <w:rFonts w:ascii="Times New Roman" w:hAnsi="Times New Roman" w:cs="Times New Roman"/>
          <w:i/>
          <w:sz w:val="28"/>
          <w:szCs w:val="28"/>
        </w:rPr>
        <w:t>al</w:t>
      </w:r>
      <w:r>
        <w:rPr>
          <w:rFonts w:ascii="Times New Roman" w:hAnsi="Times New Roman" w:cs="Times New Roman"/>
          <w:sz w:val="28"/>
          <w:szCs w:val="28"/>
        </w:rPr>
        <w:t xml:space="preserve">., 2022). </w:t>
      </w:r>
      <w:r w:rsidR="00886768">
        <w:rPr>
          <w:rFonts w:ascii="Times New Roman" w:hAnsi="Times New Roman" w:cs="Times New Roman"/>
          <w:sz w:val="28"/>
          <w:szCs w:val="28"/>
        </w:rPr>
        <w:t>“</w:t>
      </w:r>
      <w:r>
        <w:rPr>
          <w:rFonts w:ascii="Times New Roman" w:hAnsi="Times New Roman" w:cs="Times New Roman"/>
          <w:sz w:val="28"/>
          <w:szCs w:val="28"/>
        </w:rPr>
        <w:t>Because of the observed per cholesterolemic linoleic and palmetic fatty acids are hypercholesterolemic. Controversely, because of the pragmated increase in low density lipoprotein content in the blood, lauric and palmetic fatty acids are hypercholesterolemic</w:t>
      </w:r>
      <w:r w:rsidR="00886768">
        <w:rPr>
          <w:rFonts w:ascii="Times New Roman" w:hAnsi="Times New Roman" w:cs="Times New Roman"/>
          <w:sz w:val="28"/>
          <w:szCs w:val="28"/>
        </w:rPr>
        <w:t>”</w:t>
      </w:r>
      <w:r>
        <w:rPr>
          <w:rFonts w:ascii="Times New Roman" w:hAnsi="Times New Roman" w:cs="Times New Roman"/>
          <w:sz w:val="28"/>
          <w:szCs w:val="28"/>
        </w:rPr>
        <w:t xml:space="preserve"> (McPherson </w:t>
      </w:r>
      <w:r>
        <w:rPr>
          <w:rFonts w:ascii="Times New Roman" w:hAnsi="Times New Roman" w:cs="Times New Roman"/>
          <w:i/>
          <w:sz w:val="28"/>
          <w:szCs w:val="28"/>
        </w:rPr>
        <w:t>et al</w:t>
      </w:r>
      <w:r>
        <w:rPr>
          <w:rFonts w:ascii="Times New Roman" w:hAnsi="Times New Roman" w:cs="Times New Roman"/>
          <w:sz w:val="28"/>
          <w:szCs w:val="28"/>
        </w:rPr>
        <w:t>., 2020).</w:t>
      </w:r>
    </w:p>
    <w:p w:rsidR="008D7154" w:rsidRDefault="008D7154">
      <w:pPr>
        <w:jc w:val="both"/>
        <w:rPr>
          <w:rFonts w:ascii="Times New Roman" w:hAnsi="Times New Roman" w:cs="Times New Roman"/>
          <w:sz w:val="28"/>
          <w:szCs w:val="28"/>
        </w:rPr>
      </w:pPr>
    </w:p>
    <w:p w:rsidR="008D7154" w:rsidRDefault="00FD7F8A">
      <w:pPr>
        <w:jc w:val="center"/>
        <w:rPr>
          <w:rFonts w:ascii="Times New Roman" w:hAnsi="Times New Roman" w:cs="Times New Roman"/>
          <w:sz w:val="28"/>
          <w:szCs w:val="28"/>
        </w:rPr>
      </w:pPr>
      <w:r>
        <w:rPr>
          <w:rFonts w:ascii="Times New Roman" w:hAnsi="Times New Roman" w:cs="Times New Roman"/>
          <w:b/>
          <w:sz w:val="28"/>
          <w:szCs w:val="28"/>
        </w:rPr>
        <w:t>ROLES OF NUTRIGENOMICS IN HUMAN LIVESTOCK INTERFACE</w:t>
      </w:r>
    </w:p>
    <w:p w:rsidR="008D7154" w:rsidRDefault="00FD7F8A">
      <w:pPr>
        <w:tabs>
          <w:tab w:val="left" w:pos="3152"/>
          <w:tab w:val="center" w:pos="4680"/>
        </w:tabs>
        <w:jc w:val="both"/>
        <w:rPr>
          <w:rFonts w:ascii="Times New Roman" w:hAnsi="Times New Roman" w:cs="Times New Roman"/>
          <w:sz w:val="28"/>
          <w:szCs w:val="28"/>
        </w:rPr>
      </w:pPr>
      <w:r>
        <w:rPr>
          <w:rFonts w:hAnsi="Times New Roman" w:cs="Times New Roman"/>
          <w:sz w:val="28"/>
          <w:szCs w:val="28"/>
        </w:rPr>
        <w:t xml:space="preserve">             </w:t>
      </w:r>
      <w:r w:rsidR="00886768">
        <w:rPr>
          <w:rFonts w:hAnsi="Times New Roman" w:cs="Times New Roman"/>
          <w:sz w:val="28"/>
          <w:szCs w:val="28"/>
        </w:rPr>
        <w:t>“</w:t>
      </w:r>
      <w:r>
        <w:rPr>
          <w:rFonts w:hAnsi="Times New Roman" w:cs="Times New Roman"/>
          <w:sz w:val="28"/>
          <w:szCs w:val="28"/>
        </w:rPr>
        <w:t>Research on humans, animals and cell cultures has demonstrated that nutrients and other bioactive dietary compounds can regulate gene expression through diverse molecular pathways</w:t>
      </w:r>
      <w:r w:rsidR="00886768">
        <w:rPr>
          <w:rFonts w:hAnsi="Times New Roman" w:cs="Times New Roman"/>
          <w:sz w:val="28"/>
          <w:szCs w:val="28"/>
        </w:rPr>
        <w:t>”</w:t>
      </w:r>
      <w:r>
        <w:rPr>
          <w:rFonts w:hAnsi="Times New Roman" w:cs="Times New Roman"/>
          <w:sz w:val="28"/>
          <w:szCs w:val="28"/>
        </w:rPr>
        <w:t xml:space="preserve"> (Felishino et al., 2021). Understanding these molecular mechanisms is essential to explain how diet influences health, metabolism and disease resistance. Due to the complexity of the human genome and behaviour, animal models offer a practical approach for studying gene diet interactions and their effects on growth and nutrient utilization.</w:t>
      </w:r>
    </w:p>
    <w:p w:rsidR="008D7154" w:rsidRDefault="00FD7F8A">
      <w:pPr>
        <w:tabs>
          <w:tab w:val="left" w:pos="3152"/>
          <w:tab w:val="center" w:pos="4680"/>
        </w:tabs>
        <w:jc w:val="both"/>
        <w:rPr>
          <w:rFonts w:ascii="Times New Roman" w:hAnsi="Times New Roman" w:cs="Times New Roman"/>
          <w:sz w:val="28"/>
          <w:szCs w:val="28"/>
        </w:rPr>
      </w:pPr>
      <w:r>
        <w:rPr>
          <w:rFonts w:hAnsi="Times New Roman" w:cs="Times New Roman"/>
          <w:sz w:val="28"/>
          <w:szCs w:val="28"/>
        </w:rPr>
        <w:t xml:space="preserve">              </w:t>
      </w:r>
      <w:r w:rsidR="00886768">
        <w:rPr>
          <w:rFonts w:hAnsi="Times New Roman" w:cs="Times New Roman"/>
          <w:sz w:val="28"/>
          <w:szCs w:val="28"/>
        </w:rPr>
        <w:t>“</w:t>
      </w:r>
      <w:r>
        <w:rPr>
          <w:rFonts w:hAnsi="Times New Roman" w:cs="Times New Roman"/>
          <w:sz w:val="28"/>
          <w:szCs w:val="28"/>
        </w:rPr>
        <w:t>In livestock production, nutrigenomics helps to design genotype-specific feeding strategies that match an animal</w:t>
      </w:r>
      <w:r>
        <w:rPr>
          <w:rFonts w:hAnsi="Times New Roman" w:cs="Times New Roman"/>
          <w:sz w:val="28"/>
          <w:szCs w:val="28"/>
        </w:rPr>
        <w:t>’</w:t>
      </w:r>
      <w:r>
        <w:rPr>
          <w:rFonts w:hAnsi="Times New Roman" w:cs="Times New Roman"/>
          <w:sz w:val="28"/>
          <w:szCs w:val="28"/>
        </w:rPr>
        <w:t>s genetic profile. By identifying how specific genes respond to dietary components such as polyunsaturated fatty acids (PUFA), amino acids and L-carnitine, nutritionists can formulate feeds that enhance productivity, reproductive efficiency and product quality</w:t>
      </w:r>
      <w:r w:rsidR="00886768">
        <w:rPr>
          <w:rFonts w:hAnsi="Times New Roman" w:cs="Times New Roman"/>
          <w:sz w:val="28"/>
          <w:szCs w:val="28"/>
        </w:rPr>
        <w:t>”</w:t>
      </w:r>
      <w:r>
        <w:rPr>
          <w:rFonts w:hAnsi="Times New Roman" w:cs="Times New Roman"/>
          <w:sz w:val="28"/>
          <w:szCs w:val="28"/>
        </w:rPr>
        <w:t xml:space="preserve"> (</w:t>
      </w:r>
      <w:proofErr w:type="spellStart"/>
      <w:r>
        <w:rPr>
          <w:rFonts w:hAnsi="Times New Roman" w:cs="Times New Roman"/>
          <w:sz w:val="28"/>
          <w:szCs w:val="28"/>
        </w:rPr>
        <w:t>Haq</w:t>
      </w:r>
      <w:proofErr w:type="spellEnd"/>
      <w:r>
        <w:rPr>
          <w:rFonts w:hAnsi="Times New Roman" w:cs="Times New Roman"/>
          <w:sz w:val="28"/>
          <w:szCs w:val="28"/>
        </w:rPr>
        <w:t xml:space="preserve"> et al., 2022; </w:t>
      </w:r>
      <w:r>
        <w:rPr>
          <w:rFonts w:ascii="Times New Roman" w:eastAsia="Times New Roman" w:hAnsi="Times New Roman" w:cs="Times New Roman"/>
          <w:color w:val="212121"/>
          <w:sz w:val="28"/>
          <w:szCs w:val="28"/>
        </w:rPr>
        <w:t>Ibrahim</w:t>
      </w:r>
      <w:r>
        <w:rPr>
          <w:rFonts w:hAnsi="Times New Roman" w:cs="Times New Roman"/>
          <w:sz w:val="28"/>
          <w:szCs w:val="28"/>
        </w:rPr>
        <w:t xml:space="preserve"> et al., 2021). </w:t>
      </w:r>
      <w:r w:rsidR="00886768">
        <w:rPr>
          <w:rFonts w:hAnsi="Times New Roman" w:cs="Times New Roman"/>
          <w:sz w:val="28"/>
          <w:szCs w:val="28"/>
        </w:rPr>
        <w:t>“</w:t>
      </w:r>
      <w:r>
        <w:rPr>
          <w:rFonts w:hAnsi="Times New Roman" w:cs="Times New Roman"/>
          <w:sz w:val="28"/>
          <w:szCs w:val="28"/>
        </w:rPr>
        <w:t>For example, studies in broilers have shown that diets enriched with omega-3 PUFA upregulate lipid metabolism and antioxidant genes, improving meat quality and reducing fat deposition</w:t>
      </w:r>
      <w:r w:rsidR="00886768">
        <w:rPr>
          <w:rFonts w:hAnsi="Times New Roman" w:cs="Times New Roman"/>
          <w:sz w:val="28"/>
          <w:szCs w:val="28"/>
        </w:rPr>
        <w:t>”</w:t>
      </w:r>
      <w:r>
        <w:rPr>
          <w:rFonts w:hAnsi="Times New Roman" w:cs="Times New Roman"/>
          <w:sz w:val="28"/>
          <w:szCs w:val="28"/>
        </w:rPr>
        <w:t xml:space="preserve"> (</w:t>
      </w:r>
      <w:proofErr w:type="spellStart"/>
      <w:r>
        <w:rPr>
          <w:rFonts w:ascii="Times New Roman" w:eastAsia="Times New Roman" w:hAnsi="Times New Roman" w:cs="Times New Roman"/>
          <w:color w:val="212121"/>
          <w:sz w:val="28"/>
          <w:szCs w:val="28"/>
        </w:rPr>
        <w:t>Alagawany</w:t>
      </w:r>
      <w:proofErr w:type="spellEnd"/>
      <w:r>
        <w:rPr>
          <w:rFonts w:hAnsi="Times New Roman" w:cs="Times New Roman"/>
          <w:sz w:val="28"/>
          <w:szCs w:val="28"/>
        </w:rPr>
        <w:t xml:space="preserve"> et al., 2021). </w:t>
      </w:r>
      <w:r w:rsidR="00886768">
        <w:rPr>
          <w:rFonts w:hAnsi="Times New Roman" w:cs="Times New Roman"/>
          <w:sz w:val="28"/>
          <w:szCs w:val="28"/>
        </w:rPr>
        <w:t>“</w:t>
      </w:r>
      <w:r>
        <w:rPr>
          <w:rFonts w:hAnsi="Times New Roman" w:cs="Times New Roman"/>
          <w:sz w:val="28"/>
          <w:szCs w:val="28"/>
        </w:rPr>
        <w:t xml:space="preserve">Similarly, dairy cattle with specific polymorphisms in the SCD1 and DGAT1 </w:t>
      </w:r>
      <w:r>
        <w:rPr>
          <w:rFonts w:hAnsi="Times New Roman" w:cs="Times New Roman"/>
          <w:sz w:val="28"/>
          <w:szCs w:val="28"/>
        </w:rPr>
        <w:lastRenderedPageBreak/>
        <w:t>genes respond better to lipid balanced rations, producing milk with higher unsaturated fatty acid content beneficial for human health</w:t>
      </w:r>
      <w:r w:rsidR="00886768">
        <w:rPr>
          <w:rFonts w:hAnsi="Times New Roman" w:cs="Times New Roman"/>
          <w:sz w:val="28"/>
          <w:szCs w:val="28"/>
        </w:rPr>
        <w:t>”</w:t>
      </w:r>
      <w:r>
        <w:rPr>
          <w:rFonts w:hAnsi="Times New Roman" w:cs="Times New Roman"/>
          <w:sz w:val="28"/>
          <w:szCs w:val="28"/>
        </w:rPr>
        <w:t xml:space="preserve"> (Houaga et al., 2018).</w:t>
      </w:r>
    </w:p>
    <w:p w:rsidR="008D7154" w:rsidRDefault="00FD7F8A">
      <w:pPr>
        <w:tabs>
          <w:tab w:val="left" w:pos="3152"/>
          <w:tab w:val="center" w:pos="4680"/>
        </w:tabs>
        <w:jc w:val="both"/>
        <w:rPr>
          <w:rFonts w:ascii="Times New Roman" w:hAnsi="Times New Roman" w:cs="Times New Roman"/>
          <w:sz w:val="28"/>
          <w:szCs w:val="28"/>
        </w:rPr>
      </w:pPr>
      <w:r>
        <w:rPr>
          <w:rFonts w:hAnsi="Times New Roman" w:cs="Times New Roman"/>
          <w:sz w:val="28"/>
          <w:szCs w:val="28"/>
        </w:rPr>
        <w:t xml:space="preserve">            Nutrigenomic applications therefore bridge animal and human health by enabling genotype-based feed formulation that optimizes growth, immune response, and nutritional value of animal derived foods. This approach supports the </w:t>
      </w:r>
      <w:r>
        <w:rPr>
          <w:rFonts w:hAnsi="Times New Roman" w:cs="Times New Roman"/>
          <w:sz w:val="28"/>
          <w:szCs w:val="28"/>
        </w:rPr>
        <w:t>“</w:t>
      </w:r>
      <w:r>
        <w:rPr>
          <w:rFonts w:hAnsi="Times New Roman" w:cs="Times New Roman"/>
          <w:sz w:val="28"/>
          <w:szCs w:val="28"/>
        </w:rPr>
        <w:t>One Health</w:t>
      </w:r>
      <w:r>
        <w:rPr>
          <w:rFonts w:hAnsi="Times New Roman" w:cs="Times New Roman"/>
          <w:sz w:val="28"/>
          <w:szCs w:val="28"/>
        </w:rPr>
        <w:t>”</w:t>
      </w:r>
      <w:r>
        <w:rPr>
          <w:rFonts w:hAnsi="Times New Roman" w:cs="Times New Roman"/>
          <w:sz w:val="28"/>
          <w:szCs w:val="28"/>
        </w:rPr>
        <w:t xml:space="preserve"> framework, linking sustainable livestock management with improved food quality and public health outcomes.</w:t>
      </w:r>
    </w:p>
    <w:p w:rsidR="008D7154" w:rsidRDefault="008D7154">
      <w:pPr>
        <w:tabs>
          <w:tab w:val="left" w:pos="3152"/>
          <w:tab w:val="center" w:pos="4680"/>
        </w:tabs>
        <w:jc w:val="both"/>
        <w:rPr>
          <w:rFonts w:ascii="Times New Roman" w:hAnsi="Times New Roman" w:cs="Times New Roman"/>
          <w:sz w:val="28"/>
          <w:szCs w:val="28"/>
        </w:rPr>
      </w:pPr>
    </w:p>
    <w:p w:rsidR="008D7154" w:rsidRDefault="00FD7F8A">
      <w:pPr>
        <w:tabs>
          <w:tab w:val="left" w:pos="3152"/>
          <w:tab w:val="center" w:pos="4680"/>
        </w:tabs>
        <w:jc w:val="both"/>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CURRENT PROGRESS</w:t>
      </w:r>
    </w:p>
    <w:p w:rsidR="008D7154" w:rsidRDefault="00FD7F8A">
      <w:pPr>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00886768">
        <w:rPr>
          <w:rFonts w:ascii="Times New Roman" w:hAnsi="Times New Roman" w:cs="Times New Roman"/>
          <w:sz w:val="28"/>
          <w:szCs w:val="28"/>
        </w:rPr>
        <w:t>“</w:t>
      </w:r>
      <w:r>
        <w:rPr>
          <w:rFonts w:ascii="Times New Roman" w:hAnsi="Times New Roman" w:cs="Times New Roman"/>
          <w:sz w:val="28"/>
          <w:szCs w:val="28"/>
        </w:rPr>
        <w:t>With the help of Omics approaches, such as metabolomics, transcriptomics and protoeomics, molecular genetics technology can apply to inheritable traits like growth rate, body weight, carcass quality and feed intake</w:t>
      </w:r>
      <w:r w:rsidR="00886768">
        <w:rPr>
          <w:rFonts w:ascii="Times New Roman" w:hAnsi="Times New Roman" w:cs="Times New Roman"/>
          <w:sz w:val="28"/>
          <w:szCs w:val="28"/>
        </w:rPr>
        <w:t>”</w:t>
      </w:r>
      <w:r>
        <w:rPr>
          <w:rFonts w:ascii="Times New Roman" w:hAnsi="Times New Roman" w:cs="Times New Roman"/>
          <w:sz w:val="28"/>
          <w:szCs w:val="28"/>
        </w:rPr>
        <w:t xml:space="preserve"> (Kasper </w:t>
      </w:r>
      <w:r>
        <w:rPr>
          <w:rFonts w:ascii="Times New Roman" w:hAnsi="Times New Roman" w:cs="Times New Roman"/>
          <w:i/>
          <w:iCs/>
          <w:sz w:val="28"/>
          <w:szCs w:val="28"/>
        </w:rPr>
        <w:t>et al</w:t>
      </w:r>
      <w:r>
        <w:rPr>
          <w:rFonts w:ascii="Times New Roman" w:hAnsi="Times New Roman" w:cs="Times New Roman"/>
          <w:sz w:val="28"/>
          <w:szCs w:val="28"/>
        </w:rPr>
        <w:t xml:space="preserve">., 2020). </w:t>
      </w:r>
    </w:p>
    <w:p w:rsidR="008D7154" w:rsidRDefault="00FD7F8A" w:rsidP="00886768">
      <w:pPr>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00886768">
        <w:rPr>
          <w:rFonts w:ascii="Times New Roman" w:hAnsi="Times New Roman" w:cs="Times New Roman"/>
          <w:sz w:val="28"/>
          <w:szCs w:val="28"/>
        </w:rPr>
        <w:t>“</w:t>
      </w:r>
      <w:r>
        <w:rPr>
          <w:rFonts w:ascii="Times New Roman" w:hAnsi="Times New Roman" w:cs="Times New Roman"/>
          <w:sz w:val="28"/>
          <w:szCs w:val="28"/>
        </w:rPr>
        <w:t xml:space="preserve">Nutrigenomics promotes animal growth by focusing on an animal physiological and nutritional rate and adjusting metabolism to nutrient status in bodily fluid such as blood, saliva and excretion (faeces, urine and breath).      </w:t>
      </w:r>
      <w:r w:rsidR="00886768">
        <w:rPr>
          <w:rFonts w:ascii="Times New Roman" w:hAnsi="Times New Roman" w:cs="Times New Roman"/>
          <w:sz w:val="28"/>
          <w:szCs w:val="28"/>
        </w:rPr>
        <w:t xml:space="preserve"> </w:t>
      </w:r>
      <w:r>
        <w:rPr>
          <w:rFonts w:ascii="Times New Roman" w:hAnsi="Times New Roman" w:cs="Times New Roman"/>
          <w:sz w:val="28"/>
          <w:szCs w:val="28"/>
        </w:rPr>
        <w:t>Detecting nutrient imbalance and using other omics approaches in livestock feeding research gives new means and more significant knowledge to assess and regulate the balance of nutrients in farm animals</w:t>
      </w:r>
      <w:r w:rsidR="00886768">
        <w:rPr>
          <w:rFonts w:ascii="Times New Roman" w:hAnsi="Times New Roman" w:cs="Times New Roman"/>
          <w:sz w:val="28"/>
          <w:szCs w:val="28"/>
        </w:rPr>
        <w:t>”</w:t>
      </w:r>
      <w:r>
        <w:rPr>
          <w:rFonts w:ascii="Times New Roman" w:hAnsi="Times New Roman" w:cs="Times New Roman"/>
          <w:sz w:val="28"/>
          <w:szCs w:val="28"/>
        </w:rPr>
        <w:t xml:space="preserve"> (Hasan </w:t>
      </w:r>
      <w:r>
        <w:rPr>
          <w:rFonts w:ascii="Times New Roman" w:hAnsi="Times New Roman" w:cs="Times New Roman"/>
          <w:i/>
          <w:iCs/>
          <w:sz w:val="28"/>
          <w:szCs w:val="28"/>
        </w:rPr>
        <w:t xml:space="preserve">et al., </w:t>
      </w:r>
      <w:r>
        <w:rPr>
          <w:rFonts w:ascii="Times New Roman" w:hAnsi="Times New Roman" w:cs="Times New Roman"/>
          <w:sz w:val="28"/>
          <w:szCs w:val="28"/>
        </w:rPr>
        <w:t xml:space="preserve">2019). The same human investigations may translate the hypotheses of this research. </w:t>
      </w:r>
    </w:p>
    <w:p w:rsidR="008D7154" w:rsidRDefault="00FD7F8A">
      <w:pPr>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00886768">
        <w:rPr>
          <w:rFonts w:ascii="Times New Roman" w:hAnsi="Times New Roman" w:cs="Times New Roman"/>
          <w:sz w:val="28"/>
          <w:szCs w:val="28"/>
        </w:rPr>
        <w:t>“</w:t>
      </w:r>
      <w:r>
        <w:rPr>
          <w:rFonts w:ascii="Times New Roman" w:hAnsi="Times New Roman" w:cs="Times New Roman"/>
          <w:sz w:val="28"/>
          <w:szCs w:val="28"/>
        </w:rPr>
        <w:t>Nutrigenomics help scientist discover genes and DNA in each animal’s cell or tissue by assisting them in selecting nutrients. As a result nutrigenomics is a technique for creating genotype-matched animal feed/food, selecting fine-tuned nutrients for animal genes and understanding how nutritional management influences animal performance</w:t>
      </w:r>
      <w:r w:rsidR="00886768">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Malgwi</w:t>
      </w:r>
      <w:proofErr w:type="spellEnd"/>
      <w:r>
        <w:rPr>
          <w:rFonts w:ascii="Times New Roman" w:hAnsi="Times New Roman" w:cs="Times New Roman"/>
          <w:sz w:val="28"/>
          <w:szCs w:val="28"/>
        </w:rPr>
        <w:t xml:space="preserve"> </w:t>
      </w:r>
      <w:r>
        <w:rPr>
          <w:rFonts w:ascii="Times New Roman" w:hAnsi="Times New Roman" w:cs="Times New Roman"/>
          <w:i/>
          <w:iCs/>
          <w:sz w:val="28"/>
          <w:szCs w:val="28"/>
        </w:rPr>
        <w:t>et al</w:t>
      </w:r>
      <w:r>
        <w:rPr>
          <w:rFonts w:ascii="Times New Roman" w:hAnsi="Times New Roman" w:cs="Times New Roman"/>
          <w:sz w:val="28"/>
          <w:szCs w:val="28"/>
        </w:rPr>
        <w:t>., 2022).</w:t>
      </w:r>
    </w:p>
    <w:p w:rsidR="008D7154" w:rsidRDefault="008D7154">
      <w:pPr>
        <w:jc w:val="both"/>
        <w:rPr>
          <w:rFonts w:ascii="Times New Roman" w:hAnsi="Times New Roman" w:cs="Times New Roman"/>
          <w:sz w:val="28"/>
          <w:szCs w:val="28"/>
        </w:rPr>
      </w:pPr>
    </w:p>
    <w:p w:rsidR="008D7154" w:rsidRDefault="008D7154">
      <w:pPr>
        <w:jc w:val="both"/>
        <w:rPr>
          <w:rFonts w:ascii="Times New Roman" w:hAnsi="Times New Roman" w:cs="Times New Roman"/>
          <w:sz w:val="28"/>
          <w:szCs w:val="28"/>
        </w:rPr>
      </w:pPr>
    </w:p>
    <w:p w:rsidR="008D7154" w:rsidRDefault="008D7154">
      <w:pPr>
        <w:jc w:val="both"/>
        <w:rPr>
          <w:rFonts w:ascii="Times New Roman" w:hAnsi="Times New Roman" w:cs="Times New Roman"/>
          <w:sz w:val="28"/>
          <w:szCs w:val="28"/>
        </w:rPr>
      </w:pPr>
    </w:p>
    <w:p w:rsidR="008D7154" w:rsidRDefault="008D7154">
      <w:pPr>
        <w:jc w:val="both"/>
        <w:rPr>
          <w:rFonts w:ascii="Times New Roman" w:hAnsi="Times New Roman" w:cs="Times New Roman"/>
          <w:sz w:val="28"/>
          <w:szCs w:val="28"/>
        </w:rPr>
      </w:pPr>
    </w:p>
    <w:p w:rsidR="008D7154" w:rsidRDefault="008D7154">
      <w:pPr>
        <w:jc w:val="both"/>
        <w:rPr>
          <w:rFonts w:ascii="Times New Roman" w:hAnsi="Times New Roman" w:cs="Times New Roman"/>
          <w:sz w:val="28"/>
          <w:szCs w:val="28"/>
        </w:rPr>
      </w:pPr>
    </w:p>
    <w:p w:rsidR="008D7154" w:rsidRDefault="008D7154">
      <w:pPr>
        <w:jc w:val="both"/>
        <w:rPr>
          <w:rFonts w:ascii="Times New Roman" w:hAnsi="Times New Roman" w:cs="Times New Roman"/>
          <w:sz w:val="28"/>
          <w:szCs w:val="28"/>
        </w:rPr>
      </w:pPr>
    </w:p>
    <w:p w:rsidR="008D7154" w:rsidRDefault="008D7154">
      <w:pPr>
        <w:jc w:val="both"/>
        <w:rPr>
          <w:rFonts w:ascii="Times New Roman" w:hAnsi="Times New Roman" w:cs="Times New Roman"/>
          <w:sz w:val="28"/>
          <w:szCs w:val="28"/>
        </w:rPr>
      </w:pPr>
    </w:p>
    <w:p w:rsidR="008D7154" w:rsidRDefault="00FD7F8A">
      <w:pPr>
        <w:jc w:val="both"/>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 xml:space="preserve"> CONCLUSION</w:t>
      </w:r>
    </w:p>
    <w:p w:rsidR="00886768" w:rsidRDefault="00FD7F8A" w:rsidP="00886768">
      <w:pPr>
        <w:rPr>
          <w:rFonts w:ascii="Times New Roman" w:eastAsia="Times New Roman" w:hAnsi="Times New Roman" w:cs="Times New Roman"/>
          <w:sz w:val="24"/>
          <w:szCs w:val="24"/>
        </w:rPr>
      </w:pPr>
      <w:r>
        <w:rPr>
          <w:rFonts w:ascii="Times New Roman" w:hAnsi="Times New Roman" w:cs="Times New Roman"/>
          <w:sz w:val="28"/>
          <w:szCs w:val="28"/>
        </w:rPr>
        <w:t xml:space="preserve"> </w:t>
      </w:r>
      <w:r>
        <w:rPr>
          <w:rFonts w:ascii="Times New Roman" w:hAnsi="Times New Roman" w:cs="Times New Roman"/>
          <w:sz w:val="28"/>
          <w:szCs w:val="28"/>
        </w:rPr>
        <w:tab/>
      </w:r>
      <w:r w:rsidR="00886768" w:rsidRPr="00886768">
        <w:rPr>
          <w:rFonts w:ascii="Times New Roman" w:eastAsia="Times New Roman" w:hAnsi="Times New Roman" w:cs="Times New Roman"/>
          <w:sz w:val="24"/>
          <w:szCs w:val="24"/>
        </w:rPr>
        <w:t>Humans and animals share a complicated relationship (the human-animal interface) where enhancements in animal health and products positively affect human life by providing access to high-quality protein, promoting fair global development, and offering low-cholesterol meat to help reduce cardiovascular issues in society.</w:t>
      </w:r>
    </w:p>
    <w:p w:rsidR="00886768" w:rsidRPr="00886768" w:rsidRDefault="00886768" w:rsidP="00886768">
      <w:pPr>
        <w:rPr>
          <w:rFonts w:ascii="Times New Roman" w:eastAsia="Times New Roman" w:hAnsi="Times New Roman" w:cs="Times New Roman"/>
          <w:sz w:val="24"/>
          <w:szCs w:val="24"/>
        </w:rPr>
      </w:pPr>
      <w:r w:rsidRPr="00886768">
        <w:rPr>
          <w:rFonts w:ascii="Times New Roman" w:eastAsia="Times New Roman" w:hAnsi="Times New Roman" w:cs="Times New Roman"/>
          <w:sz w:val="24"/>
          <w:szCs w:val="24"/>
        </w:rPr>
        <w:t>Recent progress in nutrigenomics research has resulted in the creation of several effective tools for livestock, including full genome sequencing, global RNA sequencing, and chromatin immuno-precipitation sequencing.</w:t>
      </w:r>
    </w:p>
    <w:p w:rsidR="00886768" w:rsidRPr="00886768" w:rsidRDefault="00886768" w:rsidP="00886768">
      <w:pPr>
        <w:spacing w:after="0" w:line="240" w:lineRule="auto"/>
        <w:rPr>
          <w:rFonts w:ascii="Times New Roman" w:eastAsia="Times New Roman" w:hAnsi="Times New Roman" w:cs="Times New Roman"/>
          <w:sz w:val="24"/>
          <w:szCs w:val="24"/>
        </w:rPr>
      </w:pPr>
      <w:r w:rsidRPr="00886768">
        <w:rPr>
          <w:rFonts w:ascii="Times New Roman" w:eastAsia="Times New Roman" w:hAnsi="Times New Roman" w:cs="Times New Roman"/>
          <w:sz w:val="24"/>
          <w:szCs w:val="24"/>
        </w:rPr>
        <w:t xml:space="preserve">In summary, despite encountering technical obstacles in both experimental and computational domains, </w:t>
      </w:r>
      <w:proofErr w:type="spellStart"/>
      <w:r w:rsidRPr="00886768">
        <w:rPr>
          <w:rFonts w:ascii="Times New Roman" w:eastAsia="Times New Roman" w:hAnsi="Times New Roman" w:cs="Times New Roman"/>
          <w:sz w:val="24"/>
          <w:szCs w:val="24"/>
        </w:rPr>
        <w:t>omic</w:t>
      </w:r>
      <w:proofErr w:type="spellEnd"/>
      <w:r w:rsidRPr="00886768">
        <w:rPr>
          <w:rFonts w:ascii="Times New Roman" w:eastAsia="Times New Roman" w:hAnsi="Times New Roman" w:cs="Times New Roman"/>
          <w:sz w:val="24"/>
          <w:szCs w:val="24"/>
        </w:rPr>
        <w:t xml:space="preserve"> technology is regarded as an effective method for enhancing the understanding of molecular mechanisms related to nutrient gene interaction.</w:t>
      </w:r>
    </w:p>
    <w:p w:rsidR="008D7154" w:rsidRDefault="008D7154" w:rsidP="00886768">
      <w:pPr>
        <w:jc w:val="both"/>
        <w:rPr>
          <w:rFonts w:ascii="Times New Roman" w:hAnsi="Times New Roman" w:cs="Times New Roman"/>
          <w:sz w:val="28"/>
          <w:szCs w:val="28"/>
        </w:rPr>
      </w:pPr>
    </w:p>
    <w:p w:rsidR="008D7154" w:rsidRDefault="008D7154">
      <w:pPr>
        <w:jc w:val="both"/>
        <w:rPr>
          <w:rFonts w:ascii="Times New Roman" w:hAnsi="Times New Roman" w:cs="Times New Roman"/>
          <w:sz w:val="28"/>
          <w:szCs w:val="28"/>
        </w:rPr>
      </w:pPr>
    </w:p>
    <w:p w:rsidR="008D7154" w:rsidRDefault="00FD7F8A">
      <w:pPr>
        <w:rPr>
          <w:highlight w:val="yellow"/>
        </w:rPr>
      </w:pPr>
      <w:r>
        <w:rPr>
          <w:highlight w:val="yellow"/>
        </w:rPr>
        <w:t>Disclaimer (Artificial intelligence)</w:t>
      </w:r>
    </w:p>
    <w:p w:rsidR="008D7154" w:rsidRDefault="00FD7F8A">
      <w:pPr>
        <w:rPr>
          <w:highlight w:val="yellow"/>
        </w:rPr>
      </w:pPr>
      <w:r>
        <w:rPr>
          <w:highlight w:val="yellow"/>
        </w:rPr>
        <w:t xml:space="preserve">Author(s) hereby declare that NO generative AI technologies such as Large Language Models (ChatGPT, COPILOT, etc.) and text-to-image generators have been used during the writing or editing of this manuscript. </w:t>
      </w:r>
    </w:p>
    <w:p w:rsidR="008D7154" w:rsidRDefault="008D7154">
      <w:pPr>
        <w:jc w:val="both"/>
        <w:rPr>
          <w:rFonts w:ascii="Times New Roman" w:hAnsi="Times New Roman" w:cs="Times New Roman"/>
          <w:sz w:val="28"/>
          <w:szCs w:val="28"/>
        </w:rPr>
      </w:pPr>
    </w:p>
    <w:p w:rsidR="008D7154" w:rsidRDefault="008D7154">
      <w:pPr>
        <w:jc w:val="both"/>
        <w:rPr>
          <w:rFonts w:ascii="Times New Roman" w:hAnsi="Times New Roman" w:cs="Times New Roman"/>
          <w:sz w:val="28"/>
          <w:szCs w:val="28"/>
        </w:rPr>
      </w:pPr>
    </w:p>
    <w:p w:rsidR="008D7154" w:rsidRDefault="008D7154">
      <w:pPr>
        <w:jc w:val="both"/>
        <w:rPr>
          <w:rFonts w:ascii="Times New Roman" w:hAnsi="Times New Roman" w:cs="Times New Roman"/>
          <w:sz w:val="28"/>
          <w:szCs w:val="28"/>
        </w:rPr>
      </w:pPr>
    </w:p>
    <w:p w:rsidR="008D7154" w:rsidRDefault="008D7154">
      <w:pPr>
        <w:jc w:val="both"/>
        <w:rPr>
          <w:rFonts w:ascii="Times New Roman" w:hAnsi="Times New Roman" w:cs="Times New Roman"/>
          <w:sz w:val="28"/>
          <w:szCs w:val="28"/>
        </w:rPr>
      </w:pPr>
    </w:p>
    <w:p w:rsidR="008D7154" w:rsidRDefault="008D7154">
      <w:pPr>
        <w:jc w:val="both"/>
        <w:rPr>
          <w:rFonts w:ascii="Times New Roman" w:hAnsi="Times New Roman" w:cs="Times New Roman"/>
          <w:sz w:val="28"/>
          <w:szCs w:val="28"/>
        </w:rPr>
      </w:pPr>
    </w:p>
    <w:p w:rsidR="008D7154" w:rsidRDefault="008D7154">
      <w:pPr>
        <w:jc w:val="both"/>
        <w:rPr>
          <w:rFonts w:ascii="Times New Roman" w:hAnsi="Times New Roman" w:cs="Times New Roman"/>
          <w:sz w:val="28"/>
          <w:szCs w:val="28"/>
        </w:rPr>
      </w:pPr>
    </w:p>
    <w:p w:rsidR="008D7154" w:rsidRDefault="008D7154">
      <w:pPr>
        <w:jc w:val="both"/>
        <w:rPr>
          <w:rFonts w:ascii="Times New Roman" w:hAnsi="Times New Roman" w:cs="Times New Roman"/>
          <w:sz w:val="28"/>
          <w:szCs w:val="28"/>
        </w:rPr>
      </w:pPr>
    </w:p>
    <w:p w:rsidR="008D7154" w:rsidRDefault="008D7154">
      <w:pPr>
        <w:jc w:val="both"/>
        <w:rPr>
          <w:rFonts w:ascii="Times New Roman" w:hAnsi="Times New Roman" w:cs="Times New Roman"/>
          <w:sz w:val="28"/>
          <w:szCs w:val="28"/>
        </w:rPr>
      </w:pPr>
    </w:p>
    <w:p w:rsidR="008D7154" w:rsidRDefault="008D7154">
      <w:pPr>
        <w:jc w:val="both"/>
        <w:rPr>
          <w:rFonts w:ascii="Times New Roman" w:hAnsi="Times New Roman" w:cs="Times New Roman"/>
          <w:sz w:val="28"/>
          <w:szCs w:val="28"/>
        </w:rPr>
      </w:pPr>
    </w:p>
    <w:p w:rsidR="008D7154" w:rsidRDefault="008D7154">
      <w:pPr>
        <w:jc w:val="both"/>
        <w:rPr>
          <w:rFonts w:ascii="Times New Roman" w:hAnsi="Times New Roman" w:cs="Times New Roman"/>
          <w:sz w:val="28"/>
          <w:szCs w:val="28"/>
        </w:rPr>
      </w:pPr>
    </w:p>
    <w:p w:rsidR="008D7154" w:rsidRDefault="008D7154">
      <w:pPr>
        <w:jc w:val="both"/>
        <w:rPr>
          <w:rFonts w:ascii="Times New Roman" w:hAnsi="Times New Roman" w:cs="Times New Roman"/>
          <w:sz w:val="28"/>
          <w:szCs w:val="28"/>
        </w:rPr>
      </w:pPr>
    </w:p>
    <w:p w:rsidR="008D7154" w:rsidRDefault="008D7154">
      <w:pPr>
        <w:jc w:val="both"/>
        <w:rPr>
          <w:rFonts w:ascii="Times New Roman" w:hAnsi="Times New Roman" w:cs="Times New Roman"/>
          <w:sz w:val="28"/>
          <w:szCs w:val="28"/>
        </w:rPr>
      </w:pPr>
    </w:p>
    <w:p w:rsidR="008D7154" w:rsidRDefault="008D7154">
      <w:pPr>
        <w:shd w:val="clear" w:color="auto" w:fill="FFFFFF"/>
        <w:spacing w:after="0" w:line="240" w:lineRule="auto"/>
        <w:rPr>
          <w:rFonts w:ascii="Times New Roman" w:eastAsia="Times New Roman" w:hAnsi="Times New Roman" w:cs="Times New Roman"/>
          <w:color w:val="212121"/>
          <w:sz w:val="28"/>
          <w:szCs w:val="28"/>
        </w:rPr>
      </w:pPr>
    </w:p>
    <w:p w:rsidR="008D7154" w:rsidRDefault="008D7154">
      <w:pPr>
        <w:shd w:val="clear" w:color="auto" w:fill="FFFFFF"/>
        <w:spacing w:after="0" w:line="240" w:lineRule="auto"/>
        <w:rPr>
          <w:rFonts w:ascii="Times New Roman" w:eastAsia="Times New Roman" w:hAnsi="Times New Roman" w:cs="Times New Roman"/>
          <w:color w:val="212121"/>
          <w:sz w:val="28"/>
          <w:szCs w:val="28"/>
        </w:rPr>
      </w:pPr>
    </w:p>
    <w:p w:rsidR="008D7154" w:rsidRDefault="00FD7F8A">
      <w:pPr>
        <w:shd w:val="clear" w:color="auto" w:fill="FFFFFF"/>
        <w:spacing w:after="0" w:line="240" w:lineRule="auto"/>
        <w:jc w:val="center"/>
        <w:rPr>
          <w:rFonts w:ascii="Times New Roman" w:eastAsia="Times New Roman" w:hAnsi="Times New Roman" w:cs="Times New Roman"/>
          <w:b/>
          <w:color w:val="212121"/>
          <w:sz w:val="36"/>
          <w:szCs w:val="28"/>
        </w:rPr>
      </w:pPr>
      <w:r>
        <w:rPr>
          <w:rFonts w:ascii="Times New Roman" w:eastAsia="Times New Roman" w:hAnsi="Times New Roman" w:cs="Times New Roman"/>
          <w:b/>
          <w:color w:val="212121"/>
          <w:sz w:val="36"/>
          <w:szCs w:val="28"/>
        </w:rPr>
        <w:t>REFERENCE</w:t>
      </w:r>
    </w:p>
    <w:p w:rsidR="008D7154" w:rsidRDefault="00FD7F8A">
      <w:pPr>
        <w:shd w:val="clear" w:color="auto" w:fill="FFFFFF"/>
        <w:spacing w:after="0" w:line="240" w:lineRule="auto"/>
        <w:ind w:left="270" w:hanging="720"/>
        <w:jc w:val="both"/>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Abd El-Hack E.M., El-Saadony M.T., Salem H.M., El-Tahan A.M., Soliman M.M</w:t>
      </w:r>
      <w:r>
        <w:rPr>
          <w:rFonts w:ascii="Times New Roman" w:eastAsia="Times New Roman" w:hAnsi="Times New Roman" w:cs="Times New Roman"/>
          <w:i/>
          <w:color w:val="212121"/>
          <w:sz w:val="28"/>
          <w:szCs w:val="28"/>
        </w:rPr>
        <w:t>., et al.</w:t>
      </w:r>
      <w:r>
        <w:rPr>
          <w:rFonts w:ascii="Times New Roman" w:eastAsia="Times New Roman" w:hAnsi="Times New Roman" w:cs="Times New Roman"/>
          <w:color w:val="212121"/>
          <w:sz w:val="28"/>
          <w:szCs w:val="28"/>
        </w:rPr>
        <w:t xml:space="preserve"> (2022). </w:t>
      </w:r>
      <w:r>
        <w:rPr>
          <w:rFonts w:ascii="Times New Roman" w:eastAsia="Times New Roman" w:hAnsi="Times New Roman" w:cs="Times New Roman"/>
          <w:i/>
          <w:iCs/>
          <w:color w:val="212121"/>
          <w:sz w:val="28"/>
          <w:szCs w:val="28"/>
        </w:rPr>
        <w:t>Poultry Science. </w:t>
      </w:r>
      <w:r>
        <w:rPr>
          <w:rFonts w:ascii="Times New Roman" w:eastAsia="Times New Roman" w:hAnsi="Times New Roman" w:cs="Times New Roman"/>
          <w:color w:val="212121"/>
          <w:sz w:val="28"/>
          <w:szCs w:val="28"/>
        </w:rPr>
        <w:t> [</w:t>
      </w:r>
      <w:hyperlink r:id="rId15" w:history="1">
        <w:r>
          <w:rPr>
            <w:rFonts w:ascii="Times New Roman" w:eastAsia="Times New Roman" w:hAnsi="Times New Roman" w:cs="Times New Roman"/>
            <w:color w:val="376FAA"/>
            <w:sz w:val="28"/>
            <w:szCs w:val="28"/>
            <w:u w:val="single"/>
          </w:rPr>
          <w:t>PMC free article</w:t>
        </w:r>
      </w:hyperlink>
      <w:r>
        <w:rPr>
          <w:rFonts w:ascii="Times New Roman" w:eastAsia="Times New Roman" w:hAnsi="Times New Roman" w:cs="Times New Roman"/>
          <w:color w:val="212121"/>
          <w:sz w:val="28"/>
          <w:szCs w:val="28"/>
        </w:rPr>
        <w:t>] [</w:t>
      </w:r>
      <w:hyperlink r:id="rId16" w:history="1">
        <w:r>
          <w:rPr>
            <w:rFonts w:ascii="Times New Roman" w:eastAsia="Times New Roman" w:hAnsi="Times New Roman" w:cs="Times New Roman"/>
            <w:color w:val="376FAA"/>
            <w:sz w:val="28"/>
            <w:szCs w:val="28"/>
            <w:u w:val="single"/>
          </w:rPr>
          <w:t>PubMed</w:t>
        </w:r>
      </w:hyperlink>
      <w:r>
        <w:rPr>
          <w:rFonts w:ascii="Times New Roman" w:eastAsia="Times New Roman" w:hAnsi="Times New Roman" w:cs="Times New Roman"/>
          <w:color w:val="212121"/>
          <w:sz w:val="28"/>
          <w:szCs w:val="28"/>
        </w:rPr>
        <w:t>] [</w:t>
      </w:r>
      <w:hyperlink r:id="rId17" w:tgtFrame="_blank" w:history="1">
        <w:r>
          <w:rPr>
            <w:rFonts w:ascii="Times New Roman" w:eastAsia="Times New Roman" w:hAnsi="Times New Roman" w:cs="Times New Roman"/>
            <w:color w:val="376FAA"/>
            <w:sz w:val="28"/>
            <w:szCs w:val="28"/>
            <w:u w:val="single"/>
          </w:rPr>
          <w:t>Google Scholar</w:t>
        </w:r>
      </w:hyperlink>
      <w:r>
        <w:rPr>
          <w:rFonts w:ascii="Times New Roman" w:eastAsia="Times New Roman" w:hAnsi="Times New Roman" w:cs="Times New Roman"/>
          <w:color w:val="212121"/>
          <w:sz w:val="28"/>
          <w:szCs w:val="28"/>
        </w:rPr>
        <w:t>]</w:t>
      </w:r>
    </w:p>
    <w:p w:rsidR="008D7154" w:rsidRDefault="00FD7F8A">
      <w:pPr>
        <w:shd w:val="clear" w:color="auto" w:fill="FFFFFF"/>
        <w:spacing w:after="0" w:line="240" w:lineRule="auto"/>
        <w:ind w:left="270" w:hanging="720"/>
        <w:jc w:val="both"/>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Abdelli N., Solà-Oriol D., Pérez J.F.  (2021). Phytogenic feed additives in poultry: Achievements, prospective and challenges.</w:t>
      </w:r>
      <w:r>
        <w:rPr>
          <w:rFonts w:ascii="Times New Roman" w:eastAsia="Times New Roman" w:hAnsi="Times New Roman" w:cs="Times New Roman"/>
          <w:i/>
          <w:iCs/>
          <w:color w:val="212121"/>
          <w:sz w:val="28"/>
          <w:szCs w:val="28"/>
        </w:rPr>
        <w:t> Animals.</w:t>
      </w:r>
      <w:r>
        <w:rPr>
          <w:rFonts w:ascii="Times New Roman" w:eastAsia="Times New Roman" w:hAnsi="Times New Roman" w:cs="Times New Roman"/>
          <w:color w:val="212121"/>
          <w:sz w:val="28"/>
          <w:szCs w:val="28"/>
        </w:rPr>
        <w:t xml:space="preserve"> 11(12):3471. [</w:t>
      </w:r>
      <w:hyperlink r:id="rId18" w:history="1">
        <w:r>
          <w:rPr>
            <w:rFonts w:ascii="Times New Roman" w:eastAsia="Times New Roman" w:hAnsi="Times New Roman" w:cs="Times New Roman"/>
            <w:color w:val="376FAA"/>
            <w:sz w:val="28"/>
            <w:szCs w:val="28"/>
            <w:u w:val="single"/>
          </w:rPr>
          <w:t>PMC free articl</w:t>
        </w:r>
        <w:r>
          <w:rPr>
            <w:rFonts w:ascii="Times New Roman" w:eastAsia="Times New Roman" w:hAnsi="Times New Roman" w:cs="Times New Roman"/>
            <w:color w:val="212121"/>
            <w:sz w:val="28"/>
            <w:szCs w:val="28"/>
            <w:u w:val="single"/>
          </w:rPr>
          <w:t>e</w:t>
        </w:r>
      </w:hyperlink>
      <w:r>
        <w:rPr>
          <w:rFonts w:ascii="Times New Roman" w:eastAsia="Times New Roman" w:hAnsi="Times New Roman" w:cs="Times New Roman"/>
          <w:color w:val="212121"/>
          <w:sz w:val="28"/>
          <w:szCs w:val="28"/>
        </w:rPr>
        <w:t>] [</w:t>
      </w:r>
      <w:hyperlink r:id="rId19" w:history="1">
        <w:r>
          <w:rPr>
            <w:rFonts w:ascii="Times New Roman" w:eastAsia="Times New Roman" w:hAnsi="Times New Roman" w:cs="Times New Roman"/>
            <w:color w:val="376FAA"/>
            <w:sz w:val="28"/>
            <w:szCs w:val="28"/>
            <w:u w:val="single"/>
          </w:rPr>
          <w:t>PubMe</w:t>
        </w:r>
        <w:r>
          <w:rPr>
            <w:rFonts w:ascii="Times New Roman" w:eastAsia="Times New Roman" w:hAnsi="Times New Roman" w:cs="Times New Roman"/>
            <w:color w:val="212121"/>
            <w:sz w:val="28"/>
            <w:szCs w:val="28"/>
            <w:u w:val="single"/>
          </w:rPr>
          <w:t>d</w:t>
        </w:r>
      </w:hyperlink>
      <w:r>
        <w:rPr>
          <w:rFonts w:ascii="Times New Roman" w:eastAsia="Times New Roman" w:hAnsi="Times New Roman" w:cs="Times New Roman"/>
          <w:color w:val="212121"/>
          <w:sz w:val="28"/>
          <w:szCs w:val="28"/>
        </w:rPr>
        <w:t>] [</w:t>
      </w:r>
      <w:hyperlink r:id="rId20" w:tgtFrame="_blank" w:history="1">
        <w:r>
          <w:rPr>
            <w:rFonts w:ascii="Times New Roman" w:eastAsia="Times New Roman" w:hAnsi="Times New Roman" w:cs="Times New Roman"/>
            <w:color w:val="376FAA"/>
            <w:sz w:val="28"/>
            <w:szCs w:val="28"/>
            <w:u w:val="single"/>
          </w:rPr>
          <w:t>Google Schola</w:t>
        </w:r>
        <w:r>
          <w:rPr>
            <w:rFonts w:ascii="Times New Roman" w:eastAsia="Times New Roman" w:hAnsi="Times New Roman" w:cs="Times New Roman"/>
            <w:color w:val="212121"/>
            <w:sz w:val="28"/>
            <w:szCs w:val="28"/>
            <w:u w:val="single"/>
          </w:rPr>
          <w:t>r</w:t>
        </w:r>
      </w:hyperlink>
      <w:r>
        <w:rPr>
          <w:rFonts w:ascii="Times New Roman" w:eastAsia="Times New Roman" w:hAnsi="Times New Roman" w:cs="Times New Roman"/>
          <w:color w:val="212121"/>
          <w:sz w:val="28"/>
          <w:szCs w:val="28"/>
        </w:rPr>
        <w:t>]</w:t>
      </w:r>
    </w:p>
    <w:p w:rsidR="008D7154" w:rsidRDefault="00FD7F8A">
      <w:pPr>
        <w:shd w:val="clear" w:color="auto" w:fill="FFFFFF"/>
        <w:spacing w:after="0" w:line="240" w:lineRule="auto"/>
        <w:ind w:left="270" w:hanging="720"/>
        <w:jc w:val="both"/>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Ahluwalia M.K. (2021). Nutrigenetics and nutrigenomics—A personalized approach to nutrition. </w:t>
      </w:r>
      <w:r>
        <w:rPr>
          <w:rFonts w:ascii="Times New Roman" w:eastAsia="Times New Roman" w:hAnsi="Times New Roman" w:cs="Times New Roman"/>
          <w:i/>
          <w:iCs/>
          <w:color w:val="212121"/>
          <w:sz w:val="28"/>
          <w:szCs w:val="28"/>
        </w:rPr>
        <w:t>Advances in Genetics. </w:t>
      </w:r>
      <w:r>
        <w:rPr>
          <w:rFonts w:ascii="Times New Roman" w:eastAsia="Times New Roman" w:hAnsi="Times New Roman" w:cs="Times New Roman"/>
          <w:color w:val="212121"/>
          <w:sz w:val="28"/>
          <w:szCs w:val="28"/>
        </w:rPr>
        <w:t>2021;108:277–340. [</w:t>
      </w:r>
      <w:hyperlink r:id="rId21" w:history="1">
        <w:r>
          <w:rPr>
            <w:rFonts w:ascii="Times New Roman" w:eastAsia="Times New Roman" w:hAnsi="Times New Roman" w:cs="Times New Roman"/>
            <w:color w:val="376FAA"/>
            <w:sz w:val="28"/>
            <w:szCs w:val="28"/>
            <w:u w:val="single"/>
          </w:rPr>
          <w:t>PubMed</w:t>
        </w:r>
      </w:hyperlink>
      <w:r>
        <w:rPr>
          <w:rFonts w:ascii="Times New Roman" w:eastAsia="Times New Roman" w:hAnsi="Times New Roman" w:cs="Times New Roman"/>
          <w:color w:val="212121"/>
          <w:sz w:val="28"/>
          <w:szCs w:val="28"/>
        </w:rPr>
        <w:t>] [</w:t>
      </w:r>
      <w:hyperlink r:id="rId22" w:tgtFrame="_blank" w:history="1">
        <w:r>
          <w:rPr>
            <w:rFonts w:ascii="Times New Roman" w:eastAsia="Times New Roman" w:hAnsi="Times New Roman" w:cs="Times New Roman"/>
            <w:color w:val="376FAA"/>
            <w:sz w:val="28"/>
            <w:szCs w:val="28"/>
            <w:u w:val="single"/>
          </w:rPr>
          <w:t>Google Scholar</w:t>
        </w:r>
      </w:hyperlink>
      <w:r>
        <w:rPr>
          <w:rFonts w:ascii="Times New Roman" w:eastAsia="Times New Roman" w:hAnsi="Times New Roman" w:cs="Times New Roman"/>
          <w:color w:val="212121"/>
          <w:sz w:val="28"/>
          <w:szCs w:val="28"/>
        </w:rPr>
        <w:t>]</w:t>
      </w:r>
    </w:p>
    <w:p w:rsidR="008D7154" w:rsidRDefault="00FD7F8A">
      <w:pPr>
        <w:shd w:val="clear" w:color="auto" w:fill="FFFFFF"/>
        <w:spacing w:after="0" w:line="240" w:lineRule="auto"/>
        <w:ind w:left="270" w:hanging="720"/>
        <w:jc w:val="both"/>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Akanbi O.M. (</w:t>
      </w:r>
      <w:r>
        <w:rPr>
          <w:rFonts w:ascii="Times New Roman" w:eastAsia="Times New Roman" w:hAnsi="Times New Roman" w:cs="Times New Roman"/>
          <w:i/>
          <w:iCs/>
          <w:color w:val="212121"/>
          <w:sz w:val="28"/>
          <w:szCs w:val="28"/>
        </w:rPr>
        <w:t> </w:t>
      </w:r>
      <w:r>
        <w:rPr>
          <w:rFonts w:ascii="Times New Roman" w:eastAsia="Times New Roman" w:hAnsi="Times New Roman" w:cs="Times New Roman"/>
          <w:color w:val="212121"/>
          <w:sz w:val="28"/>
          <w:szCs w:val="28"/>
        </w:rPr>
        <w:t>2019). Animal nutrigenomics: opportunities and challenges for sustainable animal products in Nigeria. </w:t>
      </w:r>
      <w:r>
        <w:rPr>
          <w:rFonts w:ascii="Times New Roman" w:eastAsia="Times New Roman" w:hAnsi="Times New Roman" w:cs="Times New Roman"/>
          <w:i/>
          <w:iCs/>
          <w:color w:val="212121"/>
          <w:sz w:val="28"/>
          <w:szCs w:val="28"/>
        </w:rPr>
        <w:t>Emergency Medicine and Trauma Care Journal: EMTCJ-100007, 2019.</w:t>
      </w:r>
      <w:r>
        <w:rPr>
          <w:rFonts w:ascii="Times New Roman" w:eastAsia="Times New Roman" w:hAnsi="Times New Roman" w:cs="Times New Roman"/>
          <w:color w:val="212121"/>
          <w:sz w:val="28"/>
          <w:szCs w:val="28"/>
        </w:rPr>
        <w:t>(02) [</w:t>
      </w:r>
      <w:hyperlink r:id="rId23" w:tgtFrame="_blank" w:history="1">
        <w:r>
          <w:rPr>
            <w:rFonts w:ascii="Times New Roman" w:eastAsia="Times New Roman" w:hAnsi="Times New Roman" w:cs="Times New Roman"/>
            <w:color w:val="376FAA"/>
            <w:sz w:val="28"/>
            <w:szCs w:val="28"/>
            <w:u w:val="single"/>
          </w:rPr>
          <w:t>Google Scholar</w:t>
        </w:r>
      </w:hyperlink>
      <w:r>
        <w:rPr>
          <w:rFonts w:ascii="Times New Roman" w:eastAsia="Times New Roman" w:hAnsi="Times New Roman" w:cs="Times New Roman"/>
          <w:color w:val="212121"/>
          <w:sz w:val="28"/>
          <w:szCs w:val="28"/>
        </w:rPr>
        <w:t>]</w:t>
      </w:r>
    </w:p>
    <w:p w:rsidR="008D7154" w:rsidRDefault="00FD7F8A">
      <w:pPr>
        <w:shd w:val="clear" w:color="auto" w:fill="FFFFFF"/>
        <w:spacing w:after="0" w:line="240" w:lineRule="auto"/>
        <w:ind w:left="270" w:hanging="720"/>
        <w:jc w:val="both"/>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Alagawany M., Elnesr S.S., Farag M.R., Tiwari R., Yatoo M.I., Karthik K</w:t>
      </w:r>
      <w:r>
        <w:rPr>
          <w:rFonts w:ascii="Times New Roman" w:eastAsia="Times New Roman" w:hAnsi="Times New Roman" w:cs="Times New Roman"/>
          <w:i/>
          <w:color w:val="212121"/>
          <w:sz w:val="28"/>
          <w:szCs w:val="28"/>
        </w:rPr>
        <w:t>., et al</w:t>
      </w:r>
      <w:r>
        <w:rPr>
          <w:rFonts w:ascii="Times New Roman" w:eastAsia="Times New Roman" w:hAnsi="Times New Roman" w:cs="Times New Roman"/>
          <w:color w:val="212121"/>
          <w:sz w:val="28"/>
          <w:szCs w:val="28"/>
        </w:rPr>
        <w:t>. (2021). Nutritional significance of amino acids, vitamins and minerals as nutraceuticals in poultry production and health–A comprehensive review. </w:t>
      </w:r>
      <w:r>
        <w:rPr>
          <w:rFonts w:ascii="Times New Roman" w:eastAsia="Times New Roman" w:hAnsi="Times New Roman" w:cs="Times New Roman"/>
          <w:i/>
          <w:iCs/>
          <w:color w:val="212121"/>
          <w:sz w:val="28"/>
          <w:szCs w:val="28"/>
        </w:rPr>
        <w:t>Veterinary Quarterly. </w:t>
      </w:r>
      <w:r>
        <w:rPr>
          <w:rFonts w:ascii="Times New Roman" w:eastAsia="Times New Roman" w:hAnsi="Times New Roman" w:cs="Times New Roman"/>
          <w:color w:val="212121"/>
          <w:sz w:val="28"/>
          <w:szCs w:val="28"/>
        </w:rPr>
        <w:t>41(1):1–29. [</w:t>
      </w:r>
      <w:hyperlink r:id="rId24" w:history="1">
        <w:r>
          <w:rPr>
            <w:rFonts w:ascii="Times New Roman" w:eastAsia="Times New Roman" w:hAnsi="Times New Roman" w:cs="Times New Roman"/>
            <w:color w:val="376FAA"/>
            <w:sz w:val="28"/>
            <w:szCs w:val="28"/>
            <w:u w:val="single"/>
          </w:rPr>
          <w:t>PMC free article</w:t>
        </w:r>
      </w:hyperlink>
      <w:r>
        <w:rPr>
          <w:rFonts w:ascii="Times New Roman" w:eastAsia="Times New Roman" w:hAnsi="Times New Roman" w:cs="Times New Roman"/>
          <w:color w:val="212121"/>
          <w:sz w:val="28"/>
          <w:szCs w:val="28"/>
        </w:rPr>
        <w:t>] [</w:t>
      </w:r>
      <w:hyperlink r:id="rId25" w:history="1">
        <w:r>
          <w:rPr>
            <w:rFonts w:ascii="Times New Roman" w:eastAsia="Times New Roman" w:hAnsi="Times New Roman" w:cs="Times New Roman"/>
            <w:color w:val="376FAA"/>
            <w:sz w:val="28"/>
            <w:szCs w:val="28"/>
            <w:u w:val="single"/>
          </w:rPr>
          <w:t>PubMed</w:t>
        </w:r>
      </w:hyperlink>
      <w:r>
        <w:rPr>
          <w:rFonts w:ascii="Times New Roman" w:eastAsia="Times New Roman" w:hAnsi="Times New Roman" w:cs="Times New Roman"/>
          <w:color w:val="212121"/>
          <w:sz w:val="28"/>
          <w:szCs w:val="28"/>
        </w:rPr>
        <w:t>] [</w:t>
      </w:r>
      <w:hyperlink r:id="rId26" w:tgtFrame="_blank" w:history="1">
        <w:r>
          <w:rPr>
            <w:rFonts w:ascii="Times New Roman" w:eastAsia="Times New Roman" w:hAnsi="Times New Roman" w:cs="Times New Roman"/>
            <w:color w:val="376FAA"/>
            <w:sz w:val="28"/>
            <w:szCs w:val="28"/>
            <w:u w:val="single"/>
          </w:rPr>
          <w:t>Google Scholar</w:t>
        </w:r>
      </w:hyperlink>
      <w:r>
        <w:rPr>
          <w:rFonts w:ascii="Times New Roman" w:eastAsia="Times New Roman" w:hAnsi="Times New Roman" w:cs="Times New Roman"/>
          <w:color w:val="212121"/>
          <w:sz w:val="28"/>
          <w:szCs w:val="28"/>
        </w:rPr>
        <w:t>]</w:t>
      </w:r>
    </w:p>
    <w:p w:rsidR="008D7154" w:rsidRDefault="00FD7F8A">
      <w:pPr>
        <w:shd w:val="clear" w:color="auto" w:fill="FFFFFF"/>
        <w:spacing w:after="0" w:line="240" w:lineRule="auto"/>
        <w:ind w:left="270" w:hanging="720"/>
        <w:jc w:val="both"/>
        <w:rPr>
          <w:rFonts w:ascii="Times New Roman" w:hAnsi="Times New Roman" w:cs="Times New Roman"/>
          <w:color w:val="212121"/>
          <w:sz w:val="28"/>
          <w:szCs w:val="28"/>
          <w:shd w:val="clear" w:color="auto" w:fill="FFFFFF"/>
        </w:rPr>
      </w:pPr>
      <w:r>
        <w:rPr>
          <w:rFonts w:ascii="Times New Roman" w:hAnsi="Times New Roman" w:cs="Times New Roman"/>
          <w:color w:val="212121"/>
          <w:sz w:val="28"/>
          <w:szCs w:val="28"/>
          <w:shd w:val="clear" w:color="auto" w:fill="FFFFFF"/>
        </w:rPr>
        <w:t>Alhosin M. (2023). Epigenetics Mechanisms of Honeybees: Secrets of Royal Jelly. </w:t>
      </w:r>
      <w:r>
        <w:rPr>
          <w:rFonts w:ascii="Times New Roman" w:hAnsi="Times New Roman" w:cs="Times New Roman"/>
          <w:i/>
          <w:iCs/>
          <w:color w:val="212121"/>
          <w:sz w:val="28"/>
          <w:szCs w:val="28"/>
          <w:shd w:val="clear" w:color="auto" w:fill="FFFFFF"/>
        </w:rPr>
        <w:t>Epigenetics insights</w:t>
      </w:r>
      <w:r>
        <w:rPr>
          <w:rFonts w:ascii="Times New Roman" w:hAnsi="Times New Roman" w:cs="Times New Roman"/>
          <w:color w:val="212121"/>
          <w:sz w:val="28"/>
          <w:szCs w:val="28"/>
          <w:shd w:val="clear" w:color="auto" w:fill="FFFFFF"/>
        </w:rPr>
        <w:t>, </w:t>
      </w:r>
      <w:r>
        <w:rPr>
          <w:rFonts w:ascii="Times New Roman" w:hAnsi="Times New Roman" w:cs="Times New Roman"/>
          <w:i/>
          <w:iCs/>
          <w:color w:val="212121"/>
          <w:sz w:val="28"/>
          <w:szCs w:val="28"/>
          <w:shd w:val="clear" w:color="auto" w:fill="FFFFFF"/>
        </w:rPr>
        <w:t>16</w:t>
      </w:r>
      <w:r>
        <w:rPr>
          <w:rFonts w:ascii="Times New Roman" w:hAnsi="Times New Roman" w:cs="Times New Roman"/>
          <w:color w:val="212121"/>
          <w:sz w:val="28"/>
          <w:szCs w:val="28"/>
          <w:shd w:val="clear" w:color="auto" w:fill="FFFFFF"/>
        </w:rPr>
        <w:t xml:space="preserve">, 25168657231213717. </w:t>
      </w:r>
      <w:hyperlink r:id="rId27" w:history="1">
        <w:r>
          <w:rPr>
            <w:rStyle w:val="Hyperlink"/>
            <w:rFonts w:ascii="Times New Roman" w:hAnsi="Times New Roman" w:cs="Times New Roman"/>
            <w:sz w:val="28"/>
            <w:szCs w:val="28"/>
            <w:shd w:val="clear" w:color="auto" w:fill="FFFFFF"/>
          </w:rPr>
          <w:t>https://doi.org/10.1177/25168657231213717</w:t>
        </w:r>
      </w:hyperlink>
    </w:p>
    <w:p w:rsidR="008D7154" w:rsidRDefault="00FD7F8A">
      <w:pPr>
        <w:shd w:val="clear" w:color="auto" w:fill="FFFFFF"/>
        <w:spacing w:after="0" w:line="240" w:lineRule="auto"/>
        <w:ind w:left="270" w:hanging="720"/>
        <w:jc w:val="both"/>
        <w:rPr>
          <w:rFonts w:ascii="Times New Roman" w:hAnsi="Times New Roman" w:cs="Times New Roman"/>
          <w:color w:val="212121"/>
          <w:sz w:val="28"/>
          <w:szCs w:val="28"/>
          <w:shd w:val="clear" w:color="auto" w:fill="FFFFFF"/>
        </w:rPr>
      </w:pPr>
      <w:r>
        <w:rPr>
          <w:rFonts w:ascii="Times New Roman" w:hAnsi="Times New Roman" w:cs="Times New Roman"/>
          <w:color w:val="212121"/>
          <w:sz w:val="28"/>
          <w:szCs w:val="28"/>
          <w:shd w:val="clear" w:color="auto" w:fill="FFFFFF"/>
        </w:rPr>
        <w:t>Andrabi, S. and Saleem, A. (2022). Nutrigenomics in Livestock Sector and its Human-Animal Interface-A Review. Veterinary and animal science. 17. doi = 10.1016/j.vas.2022.100262</w:t>
      </w:r>
    </w:p>
    <w:p w:rsidR="008D7154" w:rsidRDefault="00FD7F8A">
      <w:pPr>
        <w:shd w:val="clear" w:color="auto" w:fill="FFFFFF"/>
        <w:spacing w:after="0" w:line="240" w:lineRule="auto"/>
        <w:ind w:left="270" w:hanging="720"/>
        <w:jc w:val="both"/>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Arif M., Akteruzzaman M., Islam S.S., Das B.C., Siddique M.P., Kabir S.L. (2021). Dietary supplementation of Bacillus-based probiotics on the growth performance, gut morphology, intestinal microbiota and immune response in low biosecurity broiler chickens. </w:t>
      </w:r>
      <w:r>
        <w:rPr>
          <w:rFonts w:ascii="Times New Roman" w:eastAsia="Times New Roman" w:hAnsi="Times New Roman" w:cs="Times New Roman"/>
          <w:i/>
          <w:iCs/>
          <w:color w:val="212121"/>
          <w:sz w:val="28"/>
          <w:szCs w:val="28"/>
        </w:rPr>
        <w:t>Veterinary and Animal Science. </w:t>
      </w:r>
      <w:r>
        <w:rPr>
          <w:rFonts w:ascii="Times New Roman" w:eastAsia="Times New Roman" w:hAnsi="Times New Roman" w:cs="Times New Roman"/>
          <w:color w:val="212121"/>
          <w:sz w:val="28"/>
          <w:szCs w:val="28"/>
        </w:rPr>
        <w:t>14 [</w:t>
      </w:r>
      <w:hyperlink r:id="rId28" w:history="1">
        <w:r>
          <w:rPr>
            <w:rFonts w:ascii="Times New Roman" w:eastAsia="Times New Roman" w:hAnsi="Times New Roman" w:cs="Times New Roman"/>
            <w:color w:val="376FAA"/>
            <w:sz w:val="28"/>
            <w:szCs w:val="28"/>
            <w:u w:val="single"/>
          </w:rPr>
          <w:t>PMC free article</w:t>
        </w:r>
      </w:hyperlink>
      <w:r>
        <w:rPr>
          <w:rFonts w:ascii="Times New Roman" w:eastAsia="Times New Roman" w:hAnsi="Times New Roman" w:cs="Times New Roman"/>
          <w:color w:val="212121"/>
          <w:sz w:val="28"/>
          <w:szCs w:val="28"/>
        </w:rPr>
        <w:t>] [</w:t>
      </w:r>
      <w:hyperlink r:id="rId29" w:history="1">
        <w:r>
          <w:rPr>
            <w:rFonts w:ascii="Times New Roman" w:eastAsia="Times New Roman" w:hAnsi="Times New Roman" w:cs="Times New Roman"/>
            <w:color w:val="376FAA"/>
            <w:sz w:val="28"/>
            <w:szCs w:val="28"/>
            <w:u w:val="single"/>
          </w:rPr>
          <w:t>PubMed</w:t>
        </w:r>
      </w:hyperlink>
      <w:r>
        <w:rPr>
          <w:rFonts w:ascii="Times New Roman" w:eastAsia="Times New Roman" w:hAnsi="Times New Roman" w:cs="Times New Roman"/>
          <w:color w:val="212121"/>
          <w:sz w:val="28"/>
          <w:szCs w:val="28"/>
        </w:rPr>
        <w:t>] [</w:t>
      </w:r>
      <w:hyperlink r:id="rId30" w:tgtFrame="_blank" w:history="1">
        <w:r>
          <w:rPr>
            <w:rFonts w:ascii="Times New Roman" w:eastAsia="Times New Roman" w:hAnsi="Times New Roman" w:cs="Times New Roman"/>
            <w:color w:val="376FAA"/>
            <w:sz w:val="28"/>
            <w:szCs w:val="28"/>
            <w:u w:val="single"/>
          </w:rPr>
          <w:t>Google Scholar</w:t>
        </w:r>
      </w:hyperlink>
      <w:r>
        <w:rPr>
          <w:rFonts w:ascii="Times New Roman" w:eastAsia="Times New Roman" w:hAnsi="Times New Roman" w:cs="Times New Roman"/>
          <w:color w:val="212121"/>
          <w:sz w:val="28"/>
          <w:szCs w:val="28"/>
        </w:rPr>
        <w:t>]</w:t>
      </w:r>
    </w:p>
    <w:p w:rsidR="008D7154" w:rsidRDefault="00FD7F8A">
      <w:pPr>
        <w:shd w:val="clear" w:color="auto" w:fill="FFFFFF"/>
        <w:spacing w:after="0" w:line="240" w:lineRule="auto"/>
        <w:ind w:left="270" w:hanging="720"/>
        <w:jc w:val="both"/>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Barros-Rodríguez A., Rangseekaew P., Lasudee K., Pathom-Aree W., Manzanera M. (2021) Impacts of agriculture on the environment and soil microbial biodiversity. </w:t>
      </w:r>
      <w:r>
        <w:rPr>
          <w:rFonts w:ascii="Times New Roman" w:eastAsia="Times New Roman" w:hAnsi="Times New Roman" w:cs="Times New Roman"/>
          <w:i/>
          <w:iCs/>
          <w:color w:val="212121"/>
          <w:sz w:val="28"/>
          <w:szCs w:val="28"/>
        </w:rPr>
        <w:t>Plants. </w:t>
      </w:r>
      <w:r>
        <w:rPr>
          <w:rFonts w:ascii="Times New Roman" w:eastAsia="Times New Roman" w:hAnsi="Times New Roman" w:cs="Times New Roman"/>
          <w:color w:val="212121"/>
          <w:sz w:val="28"/>
          <w:szCs w:val="28"/>
        </w:rPr>
        <w:t>10(11):2325. [</w:t>
      </w:r>
      <w:hyperlink r:id="rId31" w:history="1">
        <w:r>
          <w:rPr>
            <w:rFonts w:ascii="Times New Roman" w:eastAsia="Times New Roman" w:hAnsi="Times New Roman" w:cs="Times New Roman"/>
            <w:color w:val="376FAA"/>
            <w:sz w:val="28"/>
            <w:szCs w:val="28"/>
            <w:u w:val="single"/>
          </w:rPr>
          <w:t>PMC free article</w:t>
        </w:r>
      </w:hyperlink>
      <w:r>
        <w:rPr>
          <w:rFonts w:ascii="Times New Roman" w:eastAsia="Times New Roman" w:hAnsi="Times New Roman" w:cs="Times New Roman"/>
          <w:color w:val="212121"/>
          <w:sz w:val="28"/>
          <w:szCs w:val="28"/>
        </w:rPr>
        <w:t>] [</w:t>
      </w:r>
      <w:hyperlink r:id="rId32" w:history="1">
        <w:r>
          <w:rPr>
            <w:rFonts w:ascii="Times New Roman" w:eastAsia="Times New Roman" w:hAnsi="Times New Roman" w:cs="Times New Roman"/>
            <w:color w:val="376FAA"/>
            <w:sz w:val="28"/>
            <w:szCs w:val="28"/>
            <w:u w:val="single"/>
          </w:rPr>
          <w:t>PubMed</w:t>
        </w:r>
      </w:hyperlink>
      <w:r>
        <w:rPr>
          <w:rFonts w:ascii="Times New Roman" w:eastAsia="Times New Roman" w:hAnsi="Times New Roman" w:cs="Times New Roman"/>
          <w:color w:val="212121"/>
          <w:sz w:val="28"/>
          <w:szCs w:val="28"/>
        </w:rPr>
        <w:t>] [</w:t>
      </w:r>
      <w:hyperlink r:id="rId33" w:tgtFrame="_blank" w:history="1">
        <w:r>
          <w:rPr>
            <w:rFonts w:ascii="Times New Roman" w:eastAsia="Times New Roman" w:hAnsi="Times New Roman" w:cs="Times New Roman"/>
            <w:color w:val="376FAA"/>
            <w:sz w:val="28"/>
            <w:szCs w:val="28"/>
            <w:u w:val="single"/>
          </w:rPr>
          <w:t>Google Scholar</w:t>
        </w:r>
      </w:hyperlink>
      <w:r>
        <w:rPr>
          <w:rFonts w:ascii="Times New Roman" w:eastAsia="Times New Roman" w:hAnsi="Times New Roman" w:cs="Times New Roman"/>
          <w:color w:val="212121"/>
          <w:sz w:val="28"/>
          <w:szCs w:val="28"/>
        </w:rPr>
        <w:t>]</w:t>
      </w:r>
    </w:p>
    <w:p w:rsidR="008D7154" w:rsidRDefault="00FD7F8A">
      <w:pPr>
        <w:shd w:val="clear" w:color="auto" w:fill="FFFFFF"/>
        <w:spacing w:after="0" w:line="240" w:lineRule="auto"/>
        <w:ind w:left="270" w:hanging="720"/>
        <w:jc w:val="both"/>
        <w:rPr>
          <w:rFonts w:ascii="Times New Roman" w:eastAsia="Times New Roman" w:hAnsi="Times New Roman" w:cs="Times New Roman"/>
          <w:color w:val="212121"/>
          <w:sz w:val="28"/>
          <w:szCs w:val="28"/>
        </w:rPr>
      </w:pPr>
      <w:r>
        <w:rPr>
          <w:rFonts w:ascii="Times New Roman" w:hAnsi="Times New Roman" w:cs="Times New Roman"/>
          <w:color w:val="000000"/>
          <w:sz w:val="28"/>
          <w:szCs w:val="28"/>
          <w:shd w:val="clear" w:color="auto" w:fill="FFFFFF"/>
        </w:rPr>
        <w:t>Batool, A., Farooq, U., Shafi, A., and Khan, Z. (2022). Nutrigenomics: Challenges and Opportunities. IntechOpen. doi: 10.5772/intechopen.104438</w:t>
      </w:r>
    </w:p>
    <w:p w:rsidR="008D7154" w:rsidRDefault="00FD7F8A">
      <w:pPr>
        <w:shd w:val="clear" w:color="auto" w:fill="FFFFFF"/>
        <w:spacing w:after="0" w:line="240" w:lineRule="auto"/>
        <w:ind w:left="270" w:hanging="720"/>
        <w:jc w:val="both"/>
        <w:rPr>
          <w:rFonts w:ascii="Times New Roman" w:hAnsi="Times New Roman" w:cs="Times New Roman"/>
          <w:sz w:val="28"/>
          <w:szCs w:val="28"/>
        </w:rPr>
      </w:pPr>
      <w:r>
        <w:rPr>
          <w:rFonts w:ascii="Times New Roman" w:hAnsi="Times New Roman" w:cs="Times New Roman"/>
          <w:sz w:val="28"/>
          <w:szCs w:val="28"/>
        </w:rPr>
        <w:t>Bishai, J. and Palm, N. (2021). Small molecule metabolites at the host-microbiota interface. The journal of immunology. 207(7): 1725-1733.</w:t>
      </w:r>
    </w:p>
    <w:p w:rsidR="008D7154" w:rsidRDefault="00FD7F8A">
      <w:pPr>
        <w:shd w:val="clear" w:color="auto" w:fill="FFFFFF"/>
        <w:spacing w:after="0" w:line="240" w:lineRule="auto"/>
        <w:ind w:left="270" w:hanging="720"/>
        <w:jc w:val="both"/>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 xml:space="preserve">Castelli F.A., Rosati G., Moguet C., Fuentes C., Marrugo-Ramírez J., Lefebvre T., Junot C. (2021). Metabolomics for personalized medicine: The input of </w:t>
      </w:r>
      <w:r>
        <w:rPr>
          <w:rFonts w:ascii="Times New Roman" w:eastAsia="Times New Roman" w:hAnsi="Times New Roman" w:cs="Times New Roman"/>
          <w:color w:val="212121"/>
          <w:sz w:val="28"/>
          <w:szCs w:val="28"/>
        </w:rPr>
        <w:lastRenderedPageBreak/>
        <w:t>analytical chemistry from biomarker discovery to point-of-care tests. </w:t>
      </w:r>
      <w:r>
        <w:rPr>
          <w:rFonts w:ascii="Times New Roman" w:eastAsia="Times New Roman" w:hAnsi="Times New Roman" w:cs="Times New Roman"/>
          <w:i/>
          <w:iCs/>
          <w:color w:val="212121"/>
          <w:sz w:val="28"/>
          <w:szCs w:val="28"/>
        </w:rPr>
        <w:t>Analytical and Bioanalytical Chemistry. </w:t>
      </w:r>
      <w:r>
        <w:rPr>
          <w:rFonts w:ascii="Times New Roman" w:eastAsia="Times New Roman" w:hAnsi="Times New Roman" w:cs="Times New Roman"/>
          <w:color w:val="212121"/>
          <w:sz w:val="28"/>
          <w:szCs w:val="28"/>
        </w:rPr>
        <w:t>2021:1–31. [</w:t>
      </w:r>
      <w:hyperlink r:id="rId34" w:history="1">
        <w:r>
          <w:rPr>
            <w:rFonts w:ascii="Times New Roman" w:eastAsia="Times New Roman" w:hAnsi="Times New Roman" w:cs="Times New Roman"/>
            <w:color w:val="376FAA"/>
            <w:sz w:val="28"/>
            <w:szCs w:val="28"/>
            <w:u w:val="single"/>
          </w:rPr>
          <w:t>PMC free article</w:t>
        </w:r>
      </w:hyperlink>
      <w:r>
        <w:rPr>
          <w:rFonts w:ascii="Times New Roman" w:eastAsia="Times New Roman" w:hAnsi="Times New Roman" w:cs="Times New Roman"/>
          <w:color w:val="212121"/>
          <w:sz w:val="28"/>
          <w:szCs w:val="28"/>
        </w:rPr>
        <w:t>] [</w:t>
      </w:r>
      <w:hyperlink r:id="rId35" w:history="1">
        <w:r>
          <w:rPr>
            <w:rFonts w:ascii="Times New Roman" w:eastAsia="Times New Roman" w:hAnsi="Times New Roman" w:cs="Times New Roman"/>
            <w:color w:val="376FAA"/>
            <w:sz w:val="28"/>
            <w:szCs w:val="28"/>
            <w:u w:val="single"/>
          </w:rPr>
          <w:t>PubMed</w:t>
        </w:r>
      </w:hyperlink>
      <w:r>
        <w:rPr>
          <w:rFonts w:ascii="Times New Roman" w:eastAsia="Times New Roman" w:hAnsi="Times New Roman" w:cs="Times New Roman"/>
          <w:color w:val="212121"/>
          <w:sz w:val="28"/>
          <w:szCs w:val="28"/>
        </w:rPr>
        <w:t>] [</w:t>
      </w:r>
      <w:hyperlink r:id="rId36" w:tgtFrame="_blank" w:history="1">
        <w:r>
          <w:rPr>
            <w:rFonts w:ascii="Times New Roman" w:eastAsia="Times New Roman" w:hAnsi="Times New Roman" w:cs="Times New Roman"/>
            <w:color w:val="376FAA"/>
            <w:sz w:val="28"/>
            <w:szCs w:val="28"/>
            <w:u w:val="single"/>
          </w:rPr>
          <w:t>Google Scholar</w:t>
        </w:r>
      </w:hyperlink>
      <w:r>
        <w:rPr>
          <w:rFonts w:ascii="Times New Roman" w:eastAsia="Times New Roman" w:hAnsi="Times New Roman" w:cs="Times New Roman"/>
          <w:color w:val="212121"/>
          <w:sz w:val="28"/>
          <w:szCs w:val="28"/>
        </w:rPr>
        <w:t>]</w:t>
      </w:r>
    </w:p>
    <w:p w:rsidR="008D7154" w:rsidRDefault="00FD7F8A">
      <w:pPr>
        <w:shd w:val="clear" w:color="auto" w:fill="FFFFFF"/>
        <w:spacing w:after="0" w:line="240" w:lineRule="auto"/>
        <w:ind w:left="270" w:hanging="720"/>
        <w:jc w:val="both"/>
        <w:rPr>
          <w:rFonts w:ascii="Times New Roman" w:hAnsi="Times New Roman" w:cs="Times New Roman"/>
          <w:color w:val="212121"/>
          <w:sz w:val="28"/>
          <w:szCs w:val="28"/>
          <w:shd w:val="clear" w:color="auto" w:fill="FFFFFF"/>
        </w:rPr>
      </w:pPr>
      <w:r>
        <w:rPr>
          <w:rFonts w:ascii="Times New Roman" w:hAnsi="Times New Roman" w:cs="Times New Roman"/>
          <w:color w:val="212121"/>
          <w:sz w:val="28"/>
          <w:szCs w:val="28"/>
          <w:shd w:val="clear" w:color="auto" w:fill="FFFFFF"/>
        </w:rPr>
        <w:t>Chakraborty D., Sharma N., Kour S., Sodhi S. S., Gupta M. K., Lee S.J.and Son Y. O. (2022). Applications of Omics Technology for Livestock Selection and Improvement. Frontier Genetic.13:774113. doi: 10.3389/fgene.2022.774113. PMID: 35719396; PMCID: PMC9204716. June 2, 2022.</w:t>
      </w:r>
    </w:p>
    <w:p w:rsidR="008D7154" w:rsidRDefault="00FD7F8A">
      <w:pPr>
        <w:shd w:val="clear" w:color="auto" w:fill="FFFFFF"/>
        <w:spacing w:after="0" w:line="240" w:lineRule="auto"/>
        <w:ind w:left="270" w:hanging="720"/>
        <w:jc w:val="both"/>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Chen G. (2021). The interactions of insulin and Vitamin A signaling systems for the regulation of hepatic glucose and lipid metabolism. </w:t>
      </w:r>
      <w:r>
        <w:rPr>
          <w:rFonts w:ascii="Times New Roman" w:eastAsia="Times New Roman" w:hAnsi="Times New Roman" w:cs="Times New Roman"/>
          <w:i/>
          <w:iCs/>
          <w:color w:val="212121"/>
          <w:sz w:val="28"/>
          <w:szCs w:val="28"/>
        </w:rPr>
        <w:t>Cells. </w:t>
      </w:r>
      <w:r>
        <w:rPr>
          <w:rFonts w:ascii="Times New Roman" w:eastAsia="Times New Roman" w:hAnsi="Times New Roman" w:cs="Times New Roman"/>
          <w:color w:val="212121"/>
          <w:sz w:val="28"/>
          <w:szCs w:val="28"/>
        </w:rPr>
        <w:t>2021;10(8):2160. [</w:t>
      </w:r>
      <w:hyperlink r:id="rId37" w:history="1">
        <w:r>
          <w:rPr>
            <w:rFonts w:ascii="Times New Roman" w:eastAsia="Times New Roman" w:hAnsi="Times New Roman" w:cs="Times New Roman"/>
            <w:color w:val="376FAA"/>
            <w:sz w:val="28"/>
            <w:szCs w:val="28"/>
            <w:u w:val="single"/>
          </w:rPr>
          <w:t>PMC free article</w:t>
        </w:r>
      </w:hyperlink>
      <w:r>
        <w:rPr>
          <w:rFonts w:ascii="Times New Roman" w:eastAsia="Times New Roman" w:hAnsi="Times New Roman" w:cs="Times New Roman"/>
          <w:color w:val="212121"/>
          <w:sz w:val="28"/>
          <w:szCs w:val="28"/>
        </w:rPr>
        <w:t>] [</w:t>
      </w:r>
      <w:hyperlink r:id="rId38" w:history="1">
        <w:r>
          <w:rPr>
            <w:rFonts w:ascii="Times New Roman" w:eastAsia="Times New Roman" w:hAnsi="Times New Roman" w:cs="Times New Roman"/>
            <w:color w:val="376FAA"/>
            <w:sz w:val="28"/>
            <w:szCs w:val="28"/>
            <w:u w:val="single"/>
          </w:rPr>
          <w:t>PubMed</w:t>
        </w:r>
      </w:hyperlink>
      <w:r>
        <w:rPr>
          <w:rFonts w:ascii="Times New Roman" w:eastAsia="Times New Roman" w:hAnsi="Times New Roman" w:cs="Times New Roman"/>
          <w:color w:val="212121"/>
          <w:sz w:val="28"/>
          <w:szCs w:val="28"/>
        </w:rPr>
        <w:t>] [</w:t>
      </w:r>
      <w:hyperlink r:id="rId39" w:tgtFrame="_blank" w:history="1">
        <w:r>
          <w:rPr>
            <w:rFonts w:ascii="Times New Roman" w:eastAsia="Times New Roman" w:hAnsi="Times New Roman" w:cs="Times New Roman"/>
            <w:color w:val="376FAA"/>
            <w:sz w:val="28"/>
            <w:szCs w:val="28"/>
            <w:u w:val="single"/>
          </w:rPr>
          <w:t>Google Scholar</w:t>
        </w:r>
      </w:hyperlink>
      <w:r>
        <w:rPr>
          <w:rFonts w:ascii="Times New Roman" w:eastAsia="Times New Roman" w:hAnsi="Times New Roman" w:cs="Times New Roman"/>
          <w:color w:val="212121"/>
          <w:sz w:val="28"/>
          <w:szCs w:val="28"/>
        </w:rPr>
        <w:t>]</w:t>
      </w:r>
    </w:p>
    <w:p w:rsidR="008D7154" w:rsidRDefault="00FD7F8A">
      <w:pPr>
        <w:shd w:val="clear" w:color="auto" w:fill="FFFFFF"/>
        <w:spacing w:after="0" w:line="240" w:lineRule="auto"/>
        <w:ind w:left="270" w:hanging="720"/>
        <w:jc w:val="both"/>
        <w:rPr>
          <w:rFonts w:ascii="Times New Roman" w:hAnsi="Times New Roman" w:cs="Times New Roman"/>
          <w:color w:val="212121"/>
          <w:sz w:val="28"/>
          <w:szCs w:val="28"/>
          <w:shd w:val="clear" w:color="auto" w:fill="FFFFFF"/>
        </w:rPr>
      </w:pPr>
      <w:r>
        <w:rPr>
          <w:rFonts w:ascii="Times New Roman" w:hAnsi="Times New Roman" w:cs="Times New Roman"/>
          <w:color w:val="333333"/>
          <w:sz w:val="28"/>
          <w:szCs w:val="28"/>
          <w:shd w:val="clear" w:color="auto" w:fill="FFFFFF"/>
        </w:rPr>
        <w:t>Christians, J.K., Lennie, K.I., Wild, L.K. </w:t>
      </w:r>
      <w:r>
        <w:rPr>
          <w:rFonts w:ascii="Times New Roman" w:hAnsi="Times New Roman" w:cs="Times New Roman"/>
          <w:i/>
          <w:iCs/>
          <w:color w:val="333333"/>
          <w:sz w:val="28"/>
          <w:szCs w:val="28"/>
          <w:shd w:val="clear" w:color="auto" w:fill="FFFFFF"/>
        </w:rPr>
        <w:t>et al.</w:t>
      </w:r>
      <w:r>
        <w:rPr>
          <w:rFonts w:ascii="Times New Roman" w:hAnsi="Times New Roman" w:cs="Times New Roman"/>
          <w:color w:val="333333"/>
          <w:sz w:val="28"/>
          <w:szCs w:val="28"/>
          <w:shd w:val="clear" w:color="auto" w:fill="FFFFFF"/>
        </w:rPr>
        <w:t> ((2019). Effects of high-fat diets on fetal growth in rodents: a systematic review. </w:t>
      </w:r>
      <w:r>
        <w:rPr>
          <w:rFonts w:ascii="Times New Roman" w:hAnsi="Times New Roman" w:cs="Times New Roman"/>
          <w:i/>
          <w:iCs/>
          <w:color w:val="333333"/>
          <w:sz w:val="28"/>
          <w:szCs w:val="28"/>
          <w:shd w:val="clear" w:color="auto" w:fill="FFFFFF"/>
        </w:rPr>
        <w:t>Reprod Biol Endocrinol</w:t>
      </w:r>
      <w:r>
        <w:rPr>
          <w:rFonts w:ascii="Times New Roman" w:hAnsi="Times New Roman" w:cs="Times New Roman"/>
          <w:color w:val="333333"/>
          <w:sz w:val="28"/>
          <w:szCs w:val="28"/>
          <w:shd w:val="clear" w:color="auto" w:fill="FFFFFF"/>
        </w:rPr>
        <w:t> </w:t>
      </w:r>
      <w:r>
        <w:rPr>
          <w:rFonts w:ascii="Times New Roman" w:hAnsi="Times New Roman" w:cs="Times New Roman"/>
          <w:b/>
          <w:bCs/>
          <w:color w:val="333333"/>
          <w:sz w:val="28"/>
          <w:szCs w:val="28"/>
          <w:shd w:val="clear" w:color="auto" w:fill="FFFFFF"/>
        </w:rPr>
        <w:t>17</w:t>
      </w:r>
      <w:r>
        <w:rPr>
          <w:rFonts w:ascii="Times New Roman" w:hAnsi="Times New Roman" w:cs="Times New Roman"/>
          <w:color w:val="333333"/>
          <w:sz w:val="28"/>
          <w:szCs w:val="28"/>
          <w:shd w:val="clear" w:color="auto" w:fill="FFFFFF"/>
        </w:rPr>
        <w:t xml:space="preserve">, 39 (2019). </w:t>
      </w:r>
      <w:hyperlink r:id="rId40" w:history="1">
        <w:r>
          <w:rPr>
            <w:rStyle w:val="Hyperlink"/>
            <w:rFonts w:ascii="Times New Roman" w:hAnsi="Times New Roman" w:cs="Times New Roman"/>
            <w:sz w:val="28"/>
            <w:szCs w:val="28"/>
            <w:shd w:val="clear" w:color="auto" w:fill="FFFFFF"/>
          </w:rPr>
          <w:t>https://doi.org/10.1186/s12958-019-0482-y</w:t>
        </w:r>
      </w:hyperlink>
    </w:p>
    <w:p w:rsidR="008D7154" w:rsidRDefault="00FD7F8A">
      <w:pPr>
        <w:shd w:val="clear" w:color="auto" w:fill="FFFFFF"/>
        <w:spacing w:after="0" w:line="240" w:lineRule="auto"/>
        <w:ind w:left="270" w:hanging="720"/>
        <w:jc w:val="both"/>
        <w:rPr>
          <w:rFonts w:ascii="Times New Roman" w:hAnsi="Times New Roman" w:cs="Times New Roman"/>
          <w:color w:val="212121"/>
          <w:sz w:val="28"/>
          <w:szCs w:val="28"/>
          <w:shd w:val="clear" w:color="auto" w:fill="FFFFFF"/>
        </w:rPr>
      </w:pPr>
      <w:r>
        <w:rPr>
          <w:rFonts w:ascii="Times New Roman" w:hAnsi="Times New Roman" w:cs="Times New Roman"/>
          <w:color w:val="212121"/>
          <w:sz w:val="28"/>
          <w:szCs w:val="28"/>
          <w:shd w:val="clear" w:color="auto" w:fill="FFFFFF"/>
        </w:rPr>
        <w:t xml:space="preserve">Çiçek, S., Turhan, S. and Işık, S. (2021). Application of Selenium Nanoparticles Diets in Ruminants. Atatürk Univetsity Journal of Agricultural Faculty, 52 (1): 98-107. doi: 10.17097/ataunizfd.786127  </w:t>
      </w:r>
    </w:p>
    <w:p w:rsidR="008D7154" w:rsidRDefault="00FD7F8A">
      <w:pPr>
        <w:shd w:val="clear" w:color="auto" w:fill="FFFFFF"/>
        <w:spacing w:after="0" w:line="240" w:lineRule="auto"/>
        <w:ind w:left="270" w:hanging="720"/>
        <w:jc w:val="both"/>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Desoye G. and Herrera E. (2021). Adipose tissue development and lipid metabolism in the human fetus: The 2020 perspective focusing on maternal diabetes and obesity. </w:t>
      </w:r>
      <w:r>
        <w:rPr>
          <w:rFonts w:ascii="Times New Roman" w:eastAsia="Times New Roman" w:hAnsi="Times New Roman" w:cs="Times New Roman"/>
          <w:i/>
          <w:iCs/>
          <w:color w:val="212121"/>
          <w:sz w:val="28"/>
          <w:szCs w:val="28"/>
        </w:rPr>
        <w:t>Progress in Lipid Research. </w:t>
      </w:r>
      <w:r>
        <w:rPr>
          <w:rFonts w:ascii="Times New Roman" w:eastAsia="Times New Roman" w:hAnsi="Times New Roman" w:cs="Times New Roman"/>
          <w:color w:val="212121"/>
          <w:sz w:val="28"/>
          <w:szCs w:val="28"/>
        </w:rPr>
        <w:t>2021;81 [</w:t>
      </w:r>
      <w:hyperlink r:id="rId41" w:history="1">
        <w:r>
          <w:rPr>
            <w:rFonts w:ascii="Times New Roman" w:eastAsia="Times New Roman" w:hAnsi="Times New Roman" w:cs="Times New Roman"/>
            <w:color w:val="376FAA"/>
            <w:sz w:val="28"/>
            <w:szCs w:val="28"/>
            <w:u w:val="single"/>
          </w:rPr>
          <w:t>PubMed</w:t>
        </w:r>
      </w:hyperlink>
      <w:r>
        <w:rPr>
          <w:rFonts w:ascii="Times New Roman" w:eastAsia="Times New Roman" w:hAnsi="Times New Roman" w:cs="Times New Roman"/>
          <w:color w:val="212121"/>
          <w:sz w:val="28"/>
          <w:szCs w:val="28"/>
        </w:rPr>
        <w:t>] [</w:t>
      </w:r>
      <w:hyperlink r:id="rId42" w:tgtFrame="_blank" w:history="1">
        <w:r>
          <w:rPr>
            <w:rFonts w:ascii="Times New Roman" w:eastAsia="Times New Roman" w:hAnsi="Times New Roman" w:cs="Times New Roman"/>
            <w:color w:val="376FAA"/>
            <w:sz w:val="28"/>
            <w:szCs w:val="28"/>
            <w:u w:val="single"/>
          </w:rPr>
          <w:t>Google Scholar</w:t>
        </w:r>
      </w:hyperlink>
      <w:r>
        <w:rPr>
          <w:rFonts w:ascii="Times New Roman" w:eastAsia="Times New Roman" w:hAnsi="Times New Roman" w:cs="Times New Roman"/>
          <w:color w:val="212121"/>
          <w:sz w:val="28"/>
          <w:szCs w:val="28"/>
        </w:rPr>
        <w:t>]</w:t>
      </w:r>
    </w:p>
    <w:p w:rsidR="008D7154" w:rsidRDefault="00FD7F8A">
      <w:pPr>
        <w:shd w:val="clear" w:color="auto" w:fill="FFFFFF"/>
        <w:spacing w:after="0" w:line="240" w:lineRule="auto"/>
        <w:ind w:left="270" w:hanging="720"/>
        <w:jc w:val="both"/>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Dimofski P., Meyre D., Dreumont N., Leininger-Muller B. (2021). Consequences of paternal nutrition on offspring health and disease. </w:t>
      </w:r>
      <w:r>
        <w:rPr>
          <w:rFonts w:ascii="Times New Roman" w:eastAsia="Times New Roman" w:hAnsi="Times New Roman" w:cs="Times New Roman"/>
          <w:i/>
          <w:iCs/>
          <w:color w:val="212121"/>
          <w:sz w:val="28"/>
          <w:szCs w:val="28"/>
        </w:rPr>
        <w:t>Nutrients. </w:t>
      </w:r>
      <w:r>
        <w:rPr>
          <w:rFonts w:ascii="Times New Roman" w:eastAsia="Times New Roman" w:hAnsi="Times New Roman" w:cs="Times New Roman"/>
          <w:color w:val="212121"/>
          <w:sz w:val="28"/>
          <w:szCs w:val="28"/>
        </w:rPr>
        <w:t>2021;13(8):2818. [</w:t>
      </w:r>
      <w:hyperlink r:id="rId43" w:history="1">
        <w:r>
          <w:rPr>
            <w:rFonts w:ascii="Times New Roman" w:eastAsia="Times New Roman" w:hAnsi="Times New Roman" w:cs="Times New Roman"/>
            <w:color w:val="376FAA"/>
            <w:sz w:val="28"/>
            <w:szCs w:val="28"/>
            <w:u w:val="single"/>
          </w:rPr>
          <w:t>PMC free article</w:t>
        </w:r>
      </w:hyperlink>
      <w:r>
        <w:rPr>
          <w:rFonts w:ascii="Times New Roman" w:eastAsia="Times New Roman" w:hAnsi="Times New Roman" w:cs="Times New Roman"/>
          <w:color w:val="212121"/>
          <w:sz w:val="28"/>
          <w:szCs w:val="28"/>
        </w:rPr>
        <w:t>] [</w:t>
      </w:r>
      <w:hyperlink r:id="rId44" w:history="1">
        <w:r>
          <w:rPr>
            <w:rFonts w:ascii="Times New Roman" w:eastAsia="Times New Roman" w:hAnsi="Times New Roman" w:cs="Times New Roman"/>
            <w:color w:val="376FAA"/>
            <w:sz w:val="28"/>
            <w:szCs w:val="28"/>
            <w:u w:val="single"/>
          </w:rPr>
          <w:t>PubMed</w:t>
        </w:r>
      </w:hyperlink>
      <w:r>
        <w:rPr>
          <w:rFonts w:ascii="Times New Roman" w:eastAsia="Times New Roman" w:hAnsi="Times New Roman" w:cs="Times New Roman"/>
          <w:color w:val="212121"/>
          <w:sz w:val="28"/>
          <w:szCs w:val="28"/>
        </w:rPr>
        <w:t>] [</w:t>
      </w:r>
      <w:hyperlink r:id="rId45" w:tgtFrame="_blank" w:history="1">
        <w:r>
          <w:rPr>
            <w:rFonts w:ascii="Times New Roman" w:eastAsia="Times New Roman" w:hAnsi="Times New Roman" w:cs="Times New Roman"/>
            <w:color w:val="376FAA"/>
            <w:sz w:val="28"/>
            <w:szCs w:val="28"/>
            <w:u w:val="single"/>
          </w:rPr>
          <w:t>Google Scholar</w:t>
        </w:r>
      </w:hyperlink>
      <w:r>
        <w:rPr>
          <w:rFonts w:ascii="Times New Roman" w:eastAsia="Times New Roman" w:hAnsi="Times New Roman" w:cs="Times New Roman"/>
          <w:color w:val="212121"/>
          <w:sz w:val="28"/>
          <w:szCs w:val="28"/>
        </w:rPr>
        <w:t>]</w:t>
      </w:r>
    </w:p>
    <w:p w:rsidR="008D7154" w:rsidRDefault="00FD7F8A">
      <w:pPr>
        <w:shd w:val="clear" w:color="auto" w:fill="FFFFFF"/>
        <w:spacing w:after="0" w:line="240" w:lineRule="auto"/>
        <w:ind w:left="270" w:hanging="720"/>
        <w:jc w:val="both"/>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Felisbino K., Granzotti J.G., Bello-Santos L. and Guiloski I.C. (2021). Nutrigenomics in regulating the expression of genes related to type 2 diabetes mellitus. </w:t>
      </w:r>
      <w:r>
        <w:rPr>
          <w:rFonts w:ascii="Times New Roman" w:eastAsia="Times New Roman" w:hAnsi="Times New Roman" w:cs="Times New Roman"/>
          <w:i/>
          <w:iCs/>
          <w:color w:val="212121"/>
          <w:sz w:val="28"/>
          <w:szCs w:val="28"/>
        </w:rPr>
        <w:t>Frontiers in physiology. </w:t>
      </w:r>
      <w:r>
        <w:rPr>
          <w:rFonts w:ascii="Times New Roman" w:eastAsia="Times New Roman" w:hAnsi="Times New Roman" w:cs="Times New Roman"/>
          <w:color w:val="212121"/>
          <w:sz w:val="28"/>
          <w:szCs w:val="28"/>
        </w:rPr>
        <w:t>2021:1109. [</w:t>
      </w:r>
      <w:hyperlink r:id="rId46" w:history="1">
        <w:r>
          <w:rPr>
            <w:rFonts w:ascii="Times New Roman" w:eastAsia="Times New Roman" w:hAnsi="Times New Roman" w:cs="Times New Roman"/>
            <w:color w:val="376FAA"/>
            <w:sz w:val="28"/>
            <w:szCs w:val="28"/>
            <w:u w:val="single"/>
          </w:rPr>
          <w:t>PMC free article</w:t>
        </w:r>
      </w:hyperlink>
      <w:r>
        <w:rPr>
          <w:rFonts w:ascii="Times New Roman" w:eastAsia="Times New Roman" w:hAnsi="Times New Roman" w:cs="Times New Roman"/>
          <w:color w:val="212121"/>
          <w:sz w:val="28"/>
          <w:szCs w:val="28"/>
        </w:rPr>
        <w:t>] </w:t>
      </w:r>
    </w:p>
    <w:p w:rsidR="008D7154" w:rsidRDefault="00FD7F8A">
      <w:pPr>
        <w:shd w:val="clear" w:color="auto" w:fill="FFFFFF"/>
        <w:spacing w:after="0" w:line="240" w:lineRule="auto"/>
        <w:ind w:left="270" w:hanging="720"/>
        <w:jc w:val="both"/>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 xml:space="preserve"> Fukase E. and Martin W. (2020). Economic growth, convergence, and world food demand and supply. </w:t>
      </w:r>
      <w:r>
        <w:rPr>
          <w:rFonts w:ascii="Times New Roman" w:eastAsia="Times New Roman" w:hAnsi="Times New Roman" w:cs="Times New Roman"/>
          <w:i/>
          <w:iCs/>
          <w:color w:val="212121"/>
          <w:sz w:val="28"/>
          <w:szCs w:val="28"/>
        </w:rPr>
        <w:t xml:space="preserve">World Development. </w:t>
      </w:r>
      <w:r>
        <w:rPr>
          <w:rFonts w:ascii="Times New Roman" w:eastAsia="Times New Roman" w:hAnsi="Times New Roman" w:cs="Times New Roman"/>
          <w:color w:val="212121"/>
          <w:sz w:val="28"/>
          <w:szCs w:val="28"/>
        </w:rPr>
        <w:t>132:12. 104954. [</w:t>
      </w:r>
      <w:hyperlink r:id="rId47" w:tgtFrame="_blank" w:history="1">
        <w:r>
          <w:rPr>
            <w:rFonts w:ascii="Times New Roman" w:eastAsia="Times New Roman" w:hAnsi="Times New Roman" w:cs="Times New Roman"/>
            <w:color w:val="376FAA"/>
            <w:sz w:val="28"/>
            <w:szCs w:val="28"/>
            <w:u w:val="single"/>
          </w:rPr>
          <w:t>Google Scholar</w:t>
        </w:r>
      </w:hyperlink>
      <w:r>
        <w:rPr>
          <w:rFonts w:ascii="Times New Roman" w:eastAsia="Times New Roman" w:hAnsi="Times New Roman" w:cs="Times New Roman"/>
          <w:color w:val="212121"/>
          <w:sz w:val="28"/>
          <w:szCs w:val="28"/>
        </w:rPr>
        <w:t>]</w:t>
      </w:r>
    </w:p>
    <w:p w:rsidR="008D7154" w:rsidRDefault="00FD7F8A">
      <w:pPr>
        <w:shd w:val="clear" w:color="auto" w:fill="FFFFFF"/>
        <w:spacing w:after="0" w:line="240" w:lineRule="auto"/>
        <w:ind w:left="270" w:hanging="720"/>
        <w:jc w:val="both"/>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Ghodasara P., Satake N., Sadowski P., Kopp S., Mills P.C. (2022). Investigation of cattle plasma proteome in response to pain and inflammation using next generation proteomics technique, SWATH-MS. </w:t>
      </w:r>
      <w:r>
        <w:rPr>
          <w:rFonts w:ascii="Times New Roman" w:eastAsia="Times New Roman" w:hAnsi="Times New Roman" w:cs="Times New Roman"/>
          <w:i/>
          <w:iCs/>
          <w:color w:val="212121"/>
          <w:sz w:val="28"/>
          <w:szCs w:val="28"/>
        </w:rPr>
        <w:t>Molecular Omics. </w:t>
      </w:r>
      <w:r>
        <w:rPr>
          <w:rFonts w:ascii="Times New Roman" w:eastAsia="Times New Roman" w:hAnsi="Times New Roman" w:cs="Times New Roman"/>
          <w:color w:val="212121"/>
          <w:sz w:val="28"/>
          <w:szCs w:val="28"/>
        </w:rPr>
        <w:t xml:space="preserve"> 18(2):133–142. [</w:t>
      </w:r>
      <w:hyperlink r:id="rId48" w:history="1">
        <w:r>
          <w:rPr>
            <w:rFonts w:ascii="Times New Roman" w:eastAsia="Times New Roman" w:hAnsi="Times New Roman" w:cs="Times New Roman"/>
            <w:color w:val="376FAA"/>
            <w:sz w:val="28"/>
            <w:szCs w:val="28"/>
            <w:u w:val="single"/>
          </w:rPr>
          <w:t>PubMed</w:t>
        </w:r>
      </w:hyperlink>
      <w:r>
        <w:rPr>
          <w:rFonts w:ascii="Times New Roman" w:eastAsia="Times New Roman" w:hAnsi="Times New Roman" w:cs="Times New Roman"/>
          <w:color w:val="212121"/>
          <w:sz w:val="28"/>
          <w:szCs w:val="28"/>
        </w:rPr>
        <w:t>] [</w:t>
      </w:r>
      <w:hyperlink r:id="rId49" w:tgtFrame="_blank" w:history="1">
        <w:r>
          <w:rPr>
            <w:rFonts w:ascii="Times New Roman" w:eastAsia="Times New Roman" w:hAnsi="Times New Roman" w:cs="Times New Roman"/>
            <w:color w:val="376FAA"/>
            <w:sz w:val="28"/>
            <w:szCs w:val="28"/>
            <w:u w:val="single"/>
          </w:rPr>
          <w:t>Google Scholar</w:t>
        </w:r>
      </w:hyperlink>
      <w:r>
        <w:rPr>
          <w:rFonts w:ascii="Times New Roman" w:eastAsia="Times New Roman" w:hAnsi="Times New Roman" w:cs="Times New Roman"/>
          <w:color w:val="212121"/>
          <w:sz w:val="28"/>
          <w:szCs w:val="28"/>
        </w:rPr>
        <w:t>]</w:t>
      </w:r>
    </w:p>
    <w:p w:rsidR="008D7154" w:rsidRDefault="00FD7F8A">
      <w:pPr>
        <w:shd w:val="clear" w:color="auto" w:fill="FFFFFF"/>
        <w:spacing w:after="0" w:line="240" w:lineRule="auto"/>
        <w:ind w:left="270" w:hanging="720"/>
        <w:jc w:val="both"/>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 xml:space="preserve">Gonzalez, M. (2020). Nutrigenomics, Metabolic Correction and Disease: The Restoration of Metabolism as a Regenerative Medicine Perspective - Scientific Figure on ResearchGate. Available from: https://www.researchgate.net/figure/Illustrates-the-concept-of-Nutrigenomics-as-the-effects-of-the-balance-of-nutrients-on_fig1_292944164. </w:t>
      </w:r>
    </w:p>
    <w:p w:rsidR="008D7154" w:rsidRDefault="00FD7F8A">
      <w:pPr>
        <w:shd w:val="clear" w:color="auto" w:fill="FFFFFF"/>
        <w:spacing w:after="0" w:line="240" w:lineRule="auto"/>
        <w:ind w:left="270" w:hanging="720"/>
        <w:jc w:val="both"/>
        <w:rPr>
          <w:rFonts w:ascii="Times New Roman" w:hAnsi="Times New Roman" w:cs="Times New Roman"/>
          <w:sz w:val="28"/>
          <w:szCs w:val="28"/>
        </w:rPr>
      </w:pPr>
      <w:r>
        <w:rPr>
          <w:rFonts w:ascii="Times New Roman" w:hAnsi="Times New Roman" w:cs="Times New Roman"/>
          <w:sz w:val="28"/>
          <w:szCs w:val="28"/>
        </w:rPr>
        <w:t xml:space="preserve">Hamid, A., Pien, L., Rahimi, N., Balang, R., Yuniarti, F. (2022). The Impact of COVID-19 Lockdown Towards Social Media Usage and Body-Esteem among </w:t>
      </w:r>
      <w:r>
        <w:rPr>
          <w:rFonts w:ascii="Times New Roman" w:hAnsi="Times New Roman" w:cs="Times New Roman"/>
          <w:sz w:val="28"/>
          <w:szCs w:val="28"/>
        </w:rPr>
        <w:lastRenderedPageBreak/>
        <w:t>Adolescents in Kuantan, Pahang. International Journal of Care Scholars, 5(3), 44-51.</w:t>
      </w:r>
    </w:p>
    <w:p w:rsidR="008D7154" w:rsidRDefault="00FD7F8A">
      <w:pPr>
        <w:shd w:val="clear" w:color="auto" w:fill="FFFFFF"/>
        <w:spacing w:after="0" w:line="240" w:lineRule="auto"/>
        <w:ind w:left="270" w:hanging="720"/>
        <w:jc w:val="both"/>
        <w:rPr>
          <w:rFonts w:ascii="Times New Roman" w:hAnsi="Times New Roman" w:cs="Times New Roman"/>
          <w:color w:val="212121"/>
          <w:sz w:val="28"/>
          <w:szCs w:val="28"/>
          <w:shd w:val="clear" w:color="auto" w:fill="FFFFFF"/>
        </w:rPr>
      </w:pPr>
      <w:r>
        <w:rPr>
          <w:rFonts w:ascii="Times New Roman" w:hAnsi="Times New Roman" w:cs="Times New Roman"/>
          <w:color w:val="222222"/>
          <w:sz w:val="28"/>
          <w:szCs w:val="28"/>
          <w:shd w:val="clear" w:color="auto" w:fill="FFFFFF"/>
        </w:rPr>
        <w:t>Hao D, Bai J, Du J, Wu X, Thomsen B, Gao H, Su G, Wang X. (2021). Overview of Metabolomic Analysis and the Integration with Multi-Omics for Economic Traits in Cattle. </w:t>
      </w:r>
      <w:r>
        <w:rPr>
          <w:rStyle w:val="Emphasis"/>
          <w:rFonts w:ascii="Times New Roman" w:hAnsi="Times New Roman" w:cs="Times New Roman"/>
          <w:color w:val="222222"/>
          <w:sz w:val="28"/>
          <w:szCs w:val="28"/>
          <w:shd w:val="clear" w:color="auto" w:fill="FFFFFF"/>
        </w:rPr>
        <w:t>Metabolites</w:t>
      </w:r>
      <w:r>
        <w:rPr>
          <w:rFonts w:ascii="Times New Roman" w:hAnsi="Times New Roman" w:cs="Times New Roman"/>
          <w:color w:val="222222"/>
          <w:sz w:val="28"/>
          <w:szCs w:val="28"/>
          <w:shd w:val="clear" w:color="auto" w:fill="FFFFFF"/>
        </w:rPr>
        <w:t>. 2021; 11(11):753. https://doi.org/10.3390/metabo11110753</w:t>
      </w:r>
    </w:p>
    <w:p w:rsidR="008D7154" w:rsidRDefault="00FD7F8A">
      <w:pPr>
        <w:shd w:val="clear" w:color="auto" w:fill="FFFFFF"/>
        <w:spacing w:after="0" w:line="240" w:lineRule="auto"/>
        <w:ind w:left="270" w:hanging="720"/>
        <w:jc w:val="both"/>
        <w:rPr>
          <w:rFonts w:ascii="Times New Roman" w:hAnsi="Times New Roman" w:cs="Times New Roman"/>
          <w:color w:val="212121"/>
          <w:sz w:val="28"/>
          <w:szCs w:val="28"/>
          <w:shd w:val="clear" w:color="auto" w:fill="FFFFFF"/>
        </w:rPr>
      </w:pPr>
      <w:r>
        <w:rPr>
          <w:rFonts w:ascii="Times New Roman" w:hAnsi="Times New Roman" w:cs="Times New Roman"/>
          <w:color w:val="212121"/>
          <w:sz w:val="28"/>
          <w:szCs w:val="28"/>
          <w:shd w:val="clear" w:color="auto" w:fill="FFFFFF"/>
        </w:rPr>
        <w:t>Haq, Z. U., Saleem, A., Khan, A. A., Dar, M. A., Ganaie, A. M., Beigh, Y. A., Hamadani, H. and Ahmad, S. M. (2022).  Nutrigenomics in livestock sector and its human-animal interface-a review. Veterinary and Animal Science. 2022 Jul 6;17:100262. doi: 10.1016/j.vas.2022.100262. PMID: 35856004; PMCID: PMC9287789.</w:t>
      </w:r>
    </w:p>
    <w:p w:rsidR="008D7154" w:rsidRDefault="00FD7F8A">
      <w:pPr>
        <w:shd w:val="clear" w:color="auto" w:fill="FFFFFF"/>
        <w:spacing w:after="0" w:line="240" w:lineRule="auto"/>
        <w:ind w:left="270" w:hanging="720"/>
        <w:jc w:val="both"/>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Hasan M.S., Feugang J.M. and Liao S.F. (2019). A nutrigenomics approach using RNA sequencing technology to study nutrient–gene interactions in agricultural animals. </w:t>
      </w:r>
      <w:r>
        <w:rPr>
          <w:rFonts w:ascii="Times New Roman" w:eastAsia="Times New Roman" w:hAnsi="Times New Roman" w:cs="Times New Roman"/>
          <w:i/>
          <w:iCs/>
          <w:color w:val="212121"/>
          <w:sz w:val="28"/>
          <w:szCs w:val="28"/>
        </w:rPr>
        <w:t>Current Developments in Nutrition.</w:t>
      </w:r>
      <w:r>
        <w:rPr>
          <w:rFonts w:ascii="Times New Roman" w:eastAsia="Times New Roman" w:hAnsi="Times New Roman" w:cs="Times New Roman"/>
          <w:color w:val="212121"/>
          <w:sz w:val="28"/>
          <w:szCs w:val="28"/>
        </w:rPr>
        <w:t xml:space="preserve"> 3(8):82. [</w:t>
      </w:r>
      <w:hyperlink r:id="rId50" w:history="1">
        <w:r>
          <w:rPr>
            <w:rFonts w:ascii="Times New Roman" w:eastAsia="Times New Roman" w:hAnsi="Times New Roman" w:cs="Times New Roman"/>
            <w:color w:val="376FAA"/>
            <w:sz w:val="28"/>
            <w:szCs w:val="28"/>
            <w:u w:val="single"/>
          </w:rPr>
          <w:t>PMC free article</w:t>
        </w:r>
      </w:hyperlink>
      <w:r>
        <w:rPr>
          <w:rFonts w:ascii="Times New Roman" w:eastAsia="Times New Roman" w:hAnsi="Times New Roman" w:cs="Times New Roman"/>
          <w:color w:val="212121"/>
          <w:sz w:val="28"/>
          <w:szCs w:val="28"/>
        </w:rPr>
        <w:t>] [</w:t>
      </w:r>
      <w:hyperlink r:id="rId51" w:history="1">
        <w:r>
          <w:rPr>
            <w:rFonts w:ascii="Times New Roman" w:eastAsia="Times New Roman" w:hAnsi="Times New Roman" w:cs="Times New Roman"/>
            <w:color w:val="376FAA"/>
            <w:sz w:val="28"/>
            <w:szCs w:val="28"/>
            <w:u w:val="single"/>
          </w:rPr>
          <w:t>PubMed</w:t>
        </w:r>
      </w:hyperlink>
      <w:r>
        <w:rPr>
          <w:rFonts w:ascii="Times New Roman" w:eastAsia="Times New Roman" w:hAnsi="Times New Roman" w:cs="Times New Roman"/>
          <w:color w:val="212121"/>
          <w:sz w:val="28"/>
          <w:szCs w:val="28"/>
        </w:rPr>
        <w:t>] [</w:t>
      </w:r>
      <w:hyperlink r:id="rId52" w:tgtFrame="_blank" w:history="1">
        <w:r>
          <w:rPr>
            <w:rFonts w:ascii="Times New Roman" w:eastAsia="Times New Roman" w:hAnsi="Times New Roman" w:cs="Times New Roman"/>
            <w:color w:val="376FAA"/>
            <w:sz w:val="28"/>
            <w:szCs w:val="28"/>
            <w:u w:val="single"/>
          </w:rPr>
          <w:t>Google Scholar</w:t>
        </w:r>
      </w:hyperlink>
      <w:r>
        <w:rPr>
          <w:rFonts w:ascii="Times New Roman" w:eastAsia="Times New Roman" w:hAnsi="Times New Roman" w:cs="Times New Roman"/>
          <w:color w:val="212121"/>
          <w:sz w:val="28"/>
          <w:szCs w:val="28"/>
        </w:rPr>
        <w:t>]</w:t>
      </w:r>
    </w:p>
    <w:p w:rsidR="008D7154" w:rsidRDefault="00FD7F8A">
      <w:pPr>
        <w:shd w:val="clear" w:color="auto" w:fill="FFFFFF"/>
        <w:spacing w:after="0" w:line="240" w:lineRule="auto"/>
        <w:ind w:left="270" w:hanging="720"/>
        <w:jc w:val="both"/>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Hassan, A. K. and  Al-Zuhairi, Z. A. (2025). Dietary Methionine and Broiler Chicken Growth: Evaluating Performance and the GH/IGF-I Axis. International Journal of Environmental Sciences. 11(7s): 321-329. https://doi.org/10.64252/c2vjvz65</w:t>
      </w:r>
    </w:p>
    <w:p w:rsidR="008D7154" w:rsidRDefault="00FD7F8A">
      <w:pPr>
        <w:shd w:val="clear" w:color="auto" w:fill="FFFFFF"/>
        <w:spacing w:after="0" w:line="240" w:lineRule="auto"/>
        <w:ind w:left="270" w:hanging="720"/>
        <w:jc w:val="both"/>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Hossain M. (2020). </w:t>
      </w:r>
      <w:r>
        <w:rPr>
          <w:rFonts w:ascii="Times New Roman" w:eastAsia="Times New Roman" w:hAnsi="Times New Roman" w:cs="Times New Roman"/>
          <w:i/>
          <w:iCs/>
          <w:color w:val="212121"/>
          <w:sz w:val="28"/>
          <w:szCs w:val="28"/>
        </w:rPr>
        <w:t>Selected reaction monitoring mass spectrometry (SRM-MS) in proteomics.</w:t>
      </w:r>
      <w:r>
        <w:rPr>
          <w:rFonts w:ascii="Times New Roman" w:eastAsia="Times New Roman" w:hAnsi="Times New Roman" w:cs="Times New Roman"/>
          <w:color w:val="212121"/>
          <w:sz w:val="28"/>
          <w:szCs w:val="28"/>
        </w:rPr>
        <w:t> Springer; Cham: 2020. Selected Reaction Monitoring Mass Spectrometry; pp. 53–88. [</w:t>
      </w:r>
      <w:hyperlink r:id="rId53" w:tgtFrame="_blank" w:history="1">
        <w:r>
          <w:rPr>
            <w:rFonts w:ascii="Times New Roman" w:eastAsia="Times New Roman" w:hAnsi="Times New Roman" w:cs="Times New Roman"/>
            <w:color w:val="376FAA"/>
            <w:sz w:val="28"/>
            <w:szCs w:val="28"/>
            <w:u w:val="single"/>
          </w:rPr>
          <w:t>Google Scholar</w:t>
        </w:r>
      </w:hyperlink>
      <w:r>
        <w:rPr>
          <w:rFonts w:ascii="Times New Roman" w:eastAsia="Times New Roman" w:hAnsi="Times New Roman" w:cs="Times New Roman"/>
          <w:color w:val="212121"/>
          <w:sz w:val="28"/>
          <w:szCs w:val="28"/>
        </w:rPr>
        <w:t>]</w:t>
      </w:r>
    </w:p>
    <w:p w:rsidR="008D7154" w:rsidRDefault="00FD7F8A">
      <w:pPr>
        <w:shd w:val="clear" w:color="auto" w:fill="FFFFFF"/>
        <w:spacing w:after="0" w:line="240" w:lineRule="auto"/>
        <w:ind w:left="270" w:hanging="720"/>
        <w:jc w:val="both"/>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Houaga, I., Muigai, A. W. T., Ng'ang'a, F. M., Ibeagha-Awemu, E. M., Kyallo, M., Youssao, I. A. K. and Stomeo, F. (2018). Milk fatty acid variability and association with polymorphisms in SCD1 and DGAT1 genes in White Fulani and Borgou cattle breeds. Molecular biology reports, 45(6), 1849–1862. https://doi.org/10.1007/s11033-018-4331-4</w:t>
      </w:r>
    </w:p>
    <w:p w:rsidR="008D7154" w:rsidRDefault="00FD7F8A">
      <w:pPr>
        <w:shd w:val="clear" w:color="auto" w:fill="FFFFFF"/>
        <w:spacing w:after="0" w:line="240" w:lineRule="auto"/>
        <w:ind w:left="270" w:hanging="720"/>
        <w:jc w:val="both"/>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Ibrahim, D., Kishawy, A. T. Y., Al-Khalaifah, H. S., Abdelfattah-Hassan, A., Sherief, W. R. I. A., Osman, N., Shalaby, S. I., Atwa, S. A. E., Abdel-Raheem, S. M. and Shahin, S. E. (2025). Perspectives approaches using dietary glutamine and L-carnitine toward enhancement of reproductive performance of breeding pigeons and coordination of Genes controlling nutrients transport, lipogenesis and myogenesis in hatched squabs. Poultry science. 104(9): 105474. https://doi.org/10.1016/j.psj.2025.105474</w:t>
      </w:r>
    </w:p>
    <w:p w:rsidR="008D7154" w:rsidRDefault="00FD7F8A">
      <w:pPr>
        <w:shd w:val="clear" w:color="auto" w:fill="FFFFFF"/>
        <w:spacing w:after="0" w:line="240" w:lineRule="auto"/>
        <w:ind w:left="270" w:hanging="720"/>
        <w:jc w:val="both"/>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Jha R. and Mishra P. (2021). Dietary fiber in poultry nutrition and their effects on nutrient utilization, performance, gut health, and on the environment: A review. </w:t>
      </w:r>
      <w:r>
        <w:rPr>
          <w:rFonts w:ascii="Times New Roman" w:eastAsia="Times New Roman" w:hAnsi="Times New Roman" w:cs="Times New Roman"/>
          <w:i/>
          <w:iCs/>
          <w:color w:val="212121"/>
          <w:sz w:val="28"/>
          <w:szCs w:val="28"/>
        </w:rPr>
        <w:t>Journal of Animal Science and Biotechnology. </w:t>
      </w:r>
      <w:r>
        <w:rPr>
          <w:rFonts w:ascii="Times New Roman" w:eastAsia="Times New Roman" w:hAnsi="Times New Roman" w:cs="Times New Roman"/>
          <w:color w:val="212121"/>
          <w:sz w:val="28"/>
          <w:szCs w:val="28"/>
        </w:rPr>
        <w:t>2021;12(1):1–16. [</w:t>
      </w:r>
      <w:hyperlink r:id="rId54" w:history="1">
        <w:r>
          <w:rPr>
            <w:rFonts w:ascii="Times New Roman" w:eastAsia="Times New Roman" w:hAnsi="Times New Roman" w:cs="Times New Roman"/>
            <w:color w:val="376FAA"/>
            <w:sz w:val="28"/>
            <w:szCs w:val="28"/>
            <w:u w:val="single"/>
          </w:rPr>
          <w:t>PMC free article</w:t>
        </w:r>
      </w:hyperlink>
      <w:r>
        <w:rPr>
          <w:rFonts w:ascii="Times New Roman" w:eastAsia="Times New Roman" w:hAnsi="Times New Roman" w:cs="Times New Roman"/>
          <w:color w:val="212121"/>
          <w:sz w:val="28"/>
          <w:szCs w:val="28"/>
        </w:rPr>
        <w:t>] [</w:t>
      </w:r>
      <w:hyperlink r:id="rId55" w:history="1">
        <w:r>
          <w:rPr>
            <w:rFonts w:ascii="Times New Roman" w:eastAsia="Times New Roman" w:hAnsi="Times New Roman" w:cs="Times New Roman"/>
            <w:color w:val="376FAA"/>
            <w:sz w:val="28"/>
            <w:szCs w:val="28"/>
            <w:u w:val="single"/>
          </w:rPr>
          <w:t>PubMed</w:t>
        </w:r>
      </w:hyperlink>
      <w:r>
        <w:rPr>
          <w:rFonts w:ascii="Times New Roman" w:eastAsia="Times New Roman" w:hAnsi="Times New Roman" w:cs="Times New Roman"/>
          <w:color w:val="212121"/>
          <w:sz w:val="28"/>
          <w:szCs w:val="28"/>
        </w:rPr>
        <w:t>] [</w:t>
      </w:r>
      <w:hyperlink r:id="rId56" w:tgtFrame="_blank" w:history="1">
        <w:r>
          <w:rPr>
            <w:rFonts w:ascii="Times New Roman" w:eastAsia="Times New Roman" w:hAnsi="Times New Roman" w:cs="Times New Roman"/>
            <w:color w:val="376FAA"/>
            <w:sz w:val="28"/>
            <w:szCs w:val="28"/>
            <w:u w:val="single"/>
          </w:rPr>
          <w:t>Google Scholar</w:t>
        </w:r>
      </w:hyperlink>
      <w:r>
        <w:rPr>
          <w:rFonts w:ascii="Times New Roman" w:eastAsia="Times New Roman" w:hAnsi="Times New Roman" w:cs="Times New Roman"/>
          <w:color w:val="212121"/>
          <w:sz w:val="28"/>
          <w:szCs w:val="28"/>
        </w:rPr>
        <w:t>]</w:t>
      </w:r>
    </w:p>
    <w:p w:rsidR="008D7154" w:rsidRDefault="00FD7F8A">
      <w:pPr>
        <w:shd w:val="clear" w:color="auto" w:fill="FFFFFF"/>
        <w:spacing w:after="0" w:line="240" w:lineRule="auto"/>
        <w:ind w:left="270" w:hanging="720"/>
        <w:jc w:val="both"/>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 xml:space="preserve">Kasper C., Ribeiro D., Almeida A.M.D., Larzul C., Liaubet L. and Murani E. (2020). Omics application in animal science—A special emphasis on stress response and </w:t>
      </w:r>
      <w:r>
        <w:rPr>
          <w:rFonts w:ascii="Times New Roman" w:eastAsia="Times New Roman" w:hAnsi="Times New Roman" w:cs="Times New Roman"/>
          <w:color w:val="212121"/>
          <w:sz w:val="28"/>
          <w:szCs w:val="28"/>
        </w:rPr>
        <w:lastRenderedPageBreak/>
        <w:t>damaging behaviour in pigs. </w:t>
      </w:r>
      <w:r>
        <w:rPr>
          <w:rFonts w:ascii="Times New Roman" w:eastAsia="Times New Roman" w:hAnsi="Times New Roman" w:cs="Times New Roman"/>
          <w:i/>
          <w:iCs/>
          <w:color w:val="212121"/>
          <w:sz w:val="28"/>
          <w:szCs w:val="28"/>
        </w:rPr>
        <w:t>Genes. </w:t>
      </w:r>
      <w:r>
        <w:rPr>
          <w:rFonts w:ascii="Times New Roman" w:eastAsia="Times New Roman" w:hAnsi="Times New Roman" w:cs="Times New Roman"/>
          <w:color w:val="212121"/>
          <w:sz w:val="28"/>
          <w:szCs w:val="28"/>
        </w:rPr>
        <w:t>2020;11(8):920. [</w:t>
      </w:r>
      <w:hyperlink r:id="rId57" w:history="1">
        <w:r>
          <w:rPr>
            <w:rFonts w:ascii="Times New Roman" w:eastAsia="Times New Roman" w:hAnsi="Times New Roman" w:cs="Times New Roman"/>
            <w:color w:val="376FAA"/>
            <w:sz w:val="28"/>
            <w:szCs w:val="28"/>
            <w:u w:val="single"/>
          </w:rPr>
          <w:t>PMC free article</w:t>
        </w:r>
      </w:hyperlink>
      <w:r>
        <w:rPr>
          <w:rFonts w:ascii="Times New Roman" w:eastAsia="Times New Roman" w:hAnsi="Times New Roman" w:cs="Times New Roman"/>
          <w:color w:val="212121"/>
          <w:sz w:val="28"/>
          <w:szCs w:val="28"/>
        </w:rPr>
        <w:t>] [</w:t>
      </w:r>
      <w:hyperlink r:id="rId58" w:history="1">
        <w:r>
          <w:rPr>
            <w:rFonts w:ascii="Times New Roman" w:eastAsia="Times New Roman" w:hAnsi="Times New Roman" w:cs="Times New Roman"/>
            <w:color w:val="376FAA"/>
            <w:sz w:val="28"/>
            <w:szCs w:val="28"/>
            <w:u w:val="single"/>
          </w:rPr>
          <w:t>PubMed</w:t>
        </w:r>
      </w:hyperlink>
      <w:r>
        <w:rPr>
          <w:rFonts w:ascii="Times New Roman" w:eastAsia="Times New Roman" w:hAnsi="Times New Roman" w:cs="Times New Roman"/>
          <w:color w:val="212121"/>
          <w:sz w:val="28"/>
          <w:szCs w:val="28"/>
        </w:rPr>
        <w:t>] [</w:t>
      </w:r>
      <w:hyperlink r:id="rId59" w:tgtFrame="_blank" w:history="1">
        <w:r>
          <w:rPr>
            <w:rFonts w:ascii="Times New Roman" w:eastAsia="Times New Roman" w:hAnsi="Times New Roman" w:cs="Times New Roman"/>
            <w:color w:val="376FAA"/>
            <w:sz w:val="28"/>
            <w:szCs w:val="28"/>
            <w:u w:val="single"/>
          </w:rPr>
          <w:t>Google Scholar</w:t>
        </w:r>
      </w:hyperlink>
      <w:r>
        <w:rPr>
          <w:rFonts w:ascii="Times New Roman" w:eastAsia="Times New Roman" w:hAnsi="Times New Roman" w:cs="Times New Roman"/>
          <w:color w:val="212121"/>
          <w:sz w:val="28"/>
          <w:szCs w:val="28"/>
        </w:rPr>
        <w:t>]</w:t>
      </w:r>
    </w:p>
    <w:p w:rsidR="008D7154" w:rsidRDefault="00FD7F8A">
      <w:pPr>
        <w:shd w:val="clear" w:color="auto" w:fill="FFFFFF"/>
        <w:spacing w:after="0" w:line="240" w:lineRule="auto"/>
        <w:ind w:left="270" w:hanging="720"/>
        <w:jc w:val="both"/>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 xml:space="preserve">Kaya A., Dogan S., Vargovic P., Kutchy N.A., Ross P., Topper E., </w:t>
      </w:r>
      <w:r>
        <w:rPr>
          <w:rFonts w:ascii="Times New Roman" w:eastAsia="Times New Roman" w:hAnsi="Times New Roman" w:cs="Times New Roman"/>
          <w:i/>
          <w:color w:val="212121"/>
          <w:sz w:val="28"/>
          <w:szCs w:val="28"/>
        </w:rPr>
        <w:t>et al</w:t>
      </w:r>
      <w:r>
        <w:rPr>
          <w:rFonts w:ascii="Times New Roman" w:eastAsia="Times New Roman" w:hAnsi="Times New Roman" w:cs="Times New Roman"/>
          <w:color w:val="212121"/>
          <w:sz w:val="28"/>
          <w:szCs w:val="28"/>
        </w:rPr>
        <w:t>. (2022). Sperm proteins ODF2 and PAWP as markers of fertility in breeding bulls. </w:t>
      </w:r>
      <w:r>
        <w:rPr>
          <w:rFonts w:ascii="Times New Roman" w:eastAsia="Times New Roman" w:hAnsi="Times New Roman" w:cs="Times New Roman"/>
          <w:i/>
          <w:iCs/>
          <w:color w:val="212121"/>
          <w:sz w:val="28"/>
          <w:szCs w:val="28"/>
        </w:rPr>
        <w:t>Cell and Tissue Research. </w:t>
      </w:r>
      <w:r>
        <w:rPr>
          <w:rFonts w:ascii="Times New Roman" w:eastAsia="Times New Roman" w:hAnsi="Times New Roman" w:cs="Times New Roman"/>
          <w:color w:val="212121"/>
          <w:sz w:val="28"/>
          <w:szCs w:val="28"/>
        </w:rPr>
        <w:t>2022;387(1):159–171. [</w:t>
      </w:r>
      <w:hyperlink r:id="rId60" w:history="1">
        <w:r>
          <w:rPr>
            <w:rFonts w:ascii="Times New Roman" w:eastAsia="Times New Roman" w:hAnsi="Times New Roman" w:cs="Times New Roman"/>
            <w:color w:val="376FAA"/>
            <w:sz w:val="28"/>
            <w:szCs w:val="28"/>
            <w:u w:val="single"/>
          </w:rPr>
          <w:t>PubMed</w:t>
        </w:r>
      </w:hyperlink>
      <w:r>
        <w:rPr>
          <w:rFonts w:ascii="Times New Roman" w:eastAsia="Times New Roman" w:hAnsi="Times New Roman" w:cs="Times New Roman"/>
          <w:color w:val="212121"/>
          <w:sz w:val="28"/>
          <w:szCs w:val="28"/>
        </w:rPr>
        <w:t>] [</w:t>
      </w:r>
      <w:hyperlink r:id="rId61" w:tgtFrame="_blank" w:history="1">
        <w:r>
          <w:rPr>
            <w:rFonts w:ascii="Times New Roman" w:eastAsia="Times New Roman" w:hAnsi="Times New Roman" w:cs="Times New Roman"/>
            <w:color w:val="376FAA"/>
            <w:sz w:val="28"/>
            <w:szCs w:val="28"/>
            <w:u w:val="single"/>
          </w:rPr>
          <w:t>Google Scholar</w:t>
        </w:r>
      </w:hyperlink>
      <w:r>
        <w:rPr>
          <w:rFonts w:ascii="Times New Roman" w:eastAsia="Times New Roman" w:hAnsi="Times New Roman" w:cs="Times New Roman"/>
          <w:color w:val="212121"/>
          <w:sz w:val="28"/>
          <w:szCs w:val="28"/>
        </w:rPr>
        <w:t>]</w:t>
      </w:r>
    </w:p>
    <w:p w:rsidR="008D7154" w:rsidRDefault="00FD7F8A">
      <w:pPr>
        <w:shd w:val="clear" w:color="auto" w:fill="FFFFFF"/>
        <w:spacing w:after="0" w:line="240" w:lineRule="auto"/>
        <w:ind w:left="270" w:hanging="720"/>
        <w:jc w:val="both"/>
        <w:rPr>
          <w:rFonts w:ascii="Times New Roman" w:eastAsia="Times New Roman" w:hAnsi="Times New Roman" w:cs="Times New Roman"/>
          <w:color w:val="212121"/>
          <w:sz w:val="28"/>
          <w:szCs w:val="28"/>
        </w:rPr>
      </w:pPr>
      <w:r>
        <w:rPr>
          <w:rFonts w:ascii="Times New Roman" w:eastAsia="Times New Roman" w:hAnsi="Times New Roman" w:cs="Times New Roman"/>
          <w:color w:val="000000"/>
          <w:sz w:val="28"/>
          <w:szCs w:val="28"/>
        </w:rPr>
        <w:t xml:space="preserve">Khan, A. A., Ganai, A. M., and Haq, Z. (2018). Advances in nutrigenomics  and its application in poultry. International Journal of Current  Microbiology and Applied Sciences, 7, 2866–2872. </w:t>
      </w:r>
    </w:p>
    <w:p w:rsidR="008D7154" w:rsidRDefault="00FD7F8A">
      <w:pPr>
        <w:shd w:val="clear" w:color="auto" w:fill="FFFFFF"/>
        <w:spacing w:after="0" w:line="240" w:lineRule="auto"/>
        <w:ind w:left="270" w:hanging="720"/>
        <w:jc w:val="both"/>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 xml:space="preserve">Kimura J., Kudo H., Fukuda A., Yamada M., Makita K., Oka K., </w:t>
      </w:r>
      <w:r>
        <w:rPr>
          <w:rFonts w:ascii="Times New Roman" w:eastAsia="Times New Roman" w:hAnsi="Times New Roman" w:cs="Times New Roman"/>
          <w:i/>
          <w:color w:val="212121"/>
          <w:sz w:val="28"/>
          <w:szCs w:val="28"/>
        </w:rPr>
        <w:t>et al.</w:t>
      </w:r>
      <w:r>
        <w:rPr>
          <w:rFonts w:ascii="Times New Roman" w:eastAsia="Times New Roman" w:hAnsi="Times New Roman" w:cs="Times New Roman"/>
          <w:color w:val="212121"/>
          <w:sz w:val="28"/>
          <w:szCs w:val="28"/>
        </w:rPr>
        <w:t xml:space="preserve"> (2022). Decreasing the abundance of tetracycline-resistant Escherichia coli in pig feces during nursery using flavophospholipol as a pig feed additive. </w:t>
      </w:r>
      <w:r>
        <w:rPr>
          <w:rFonts w:ascii="Times New Roman" w:eastAsia="Times New Roman" w:hAnsi="Times New Roman" w:cs="Times New Roman"/>
          <w:i/>
          <w:iCs/>
          <w:color w:val="212121"/>
          <w:sz w:val="28"/>
          <w:szCs w:val="28"/>
        </w:rPr>
        <w:t>Veterinary and Animal Science. </w:t>
      </w:r>
      <w:r>
        <w:rPr>
          <w:rFonts w:ascii="Times New Roman" w:eastAsia="Times New Roman" w:hAnsi="Times New Roman" w:cs="Times New Roman"/>
          <w:color w:val="212121"/>
          <w:sz w:val="28"/>
          <w:szCs w:val="28"/>
        </w:rPr>
        <w:t>2022 [</w:t>
      </w:r>
      <w:hyperlink r:id="rId62" w:history="1">
        <w:r>
          <w:rPr>
            <w:rFonts w:ascii="Times New Roman" w:eastAsia="Times New Roman" w:hAnsi="Times New Roman" w:cs="Times New Roman"/>
            <w:color w:val="376FAA"/>
            <w:sz w:val="28"/>
            <w:szCs w:val="28"/>
            <w:u w:val="single"/>
          </w:rPr>
          <w:t>PMC free article</w:t>
        </w:r>
      </w:hyperlink>
      <w:r>
        <w:rPr>
          <w:rFonts w:ascii="Times New Roman" w:eastAsia="Times New Roman" w:hAnsi="Times New Roman" w:cs="Times New Roman"/>
          <w:color w:val="212121"/>
          <w:sz w:val="28"/>
          <w:szCs w:val="28"/>
        </w:rPr>
        <w:t>] [</w:t>
      </w:r>
      <w:hyperlink r:id="rId63" w:history="1">
        <w:r>
          <w:rPr>
            <w:rFonts w:ascii="Times New Roman" w:eastAsia="Times New Roman" w:hAnsi="Times New Roman" w:cs="Times New Roman"/>
            <w:color w:val="376FAA"/>
            <w:sz w:val="28"/>
            <w:szCs w:val="28"/>
            <w:u w:val="single"/>
          </w:rPr>
          <w:t>PubMed</w:t>
        </w:r>
      </w:hyperlink>
      <w:r>
        <w:rPr>
          <w:rFonts w:ascii="Times New Roman" w:eastAsia="Times New Roman" w:hAnsi="Times New Roman" w:cs="Times New Roman"/>
          <w:color w:val="212121"/>
          <w:sz w:val="28"/>
          <w:szCs w:val="28"/>
        </w:rPr>
        <w:t>] [</w:t>
      </w:r>
      <w:hyperlink r:id="rId64" w:tgtFrame="_blank" w:history="1">
        <w:r>
          <w:rPr>
            <w:rFonts w:ascii="Times New Roman" w:eastAsia="Times New Roman" w:hAnsi="Times New Roman" w:cs="Times New Roman"/>
            <w:color w:val="376FAA"/>
            <w:sz w:val="28"/>
            <w:szCs w:val="28"/>
            <w:u w:val="single"/>
          </w:rPr>
          <w:t>Google Scholar</w:t>
        </w:r>
      </w:hyperlink>
      <w:r>
        <w:rPr>
          <w:rFonts w:ascii="Times New Roman" w:eastAsia="Times New Roman" w:hAnsi="Times New Roman" w:cs="Times New Roman"/>
          <w:color w:val="212121"/>
          <w:sz w:val="28"/>
          <w:szCs w:val="28"/>
        </w:rPr>
        <w:t>]</w:t>
      </w:r>
    </w:p>
    <w:p w:rsidR="008D7154" w:rsidRDefault="00FD7F8A">
      <w:pPr>
        <w:shd w:val="clear" w:color="auto" w:fill="FFFFFF"/>
        <w:spacing w:after="0" w:line="240" w:lineRule="auto"/>
        <w:ind w:left="270" w:hanging="720"/>
        <w:jc w:val="both"/>
        <w:rPr>
          <w:rFonts w:ascii="Times New Roman" w:eastAsia="Times New Roman" w:hAnsi="Times New Roman" w:cs="Times New Roman"/>
          <w:color w:val="212121"/>
          <w:sz w:val="28"/>
          <w:szCs w:val="28"/>
        </w:rPr>
      </w:pPr>
      <w:r>
        <w:rPr>
          <w:rFonts w:ascii="Times New Roman" w:eastAsia="Times New Roman" w:hAnsi="Times New Roman" w:cs="Times New Roman"/>
          <w:color w:val="000000"/>
          <w:sz w:val="28"/>
          <w:szCs w:val="28"/>
        </w:rPr>
        <w:t xml:space="preserve">Ladeira, M. M., Schoonmaker, J. P., Swanson,  K. C., Duckett, S. K., Gionbelli, M.  P., Rodrigues, L. M., </w:t>
      </w:r>
      <w:r>
        <w:rPr>
          <w:rFonts w:ascii="Times New Roman" w:eastAsia="Times New Roman" w:hAnsi="Times New Roman" w:cs="Times New Roman"/>
          <w:i/>
          <w:color w:val="000000"/>
          <w:sz w:val="28"/>
          <w:szCs w:val="28"/>
        </w:rPr>
        <w:t>et al</w:t>
      </w:r>
      <w:r>
        <w:rPr>
          <w:rFonts w:ascii="Times New Roman" w:eastAsia="Times New Roman" w:hAnsi="Times New Roman" w:cs="Times New Roman"/>
          <w:color w:val="000000"/>
          <w:sz w:val="28"/>
          <w:szCs w:val="28"/>
        </w:rPr>
        <w:t xml:space="preserve">. (2018). Nutrigenomics  of marbling and fatty acid proile in ruminant meat. Animal : An International Journal  Of Animal Bioscience, 12(s2), s282–s294. </w:t>
      </w:r>
    </w:p>
    <w:p w:rsidR="008D7154" w:rsidRDefault="00FD7F8A">
      <w:pPr>
        <w:shd w:val="clear" w:color="auto" w:fill="FFFFFF"/>
        <w:spacing w:after="0" w:line="240" w:lineRule="auto"/>
        <w:ind w:left="270" w:hanging="720"/>
        <w:jc w:val="both"/>
        <w:rPr>
          <w:rFonts w:ascii="Times New Roman" w:hAnsi="Times New Roman" w:cs="Times New Roman"/>
          <w:color w:val="212121"/>
          <w:sz w:val="28"/>
          <w:szCs w:val="28"/>
          <w:shd w:val="clear" w:color="auto" w:fill="FFFFFF"/>
        </w:rPr>
      </w:pPr>
      <w:r>
        <w:rPr>
          <w:rFonts w:ascii="Times New Roman" w:hAnsi="Times New Roman" w:cs="Times New Roman"/>
          <w:color w:val="212121"/>
          <w:sz w:val="28"/>
          <w:szCs w:val="28"/>
          <w:shd w:val="clear" w:color="auto" w:fill="FFFFFF"/>
        </w:rPr>
        <w:t>Li, H., and Liu, X. (2024). Introductory Chapter: Applications of Omics Techniques on Livestock Genetics and Breeding. IntechOpen. doi: 10.5772/intechopen.113934</w:t>
      </w:r>
    </w:p>
    <w:p w:rsidR="008D7154" w:rsidRDefault="00FD7F8A">
      <w:pPr>
        <w:shd w:val="clear" w:color="auto" w:fill="FFFFFF"/>
        <w:spacing w:after="0" w:line="240" w:lineRule="auto"/>
        <w:ind w:left="270" w:hanging="720"/>
        <w:jc w:val="both"/>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 xml:space="preserve">Lucini, L., Marti-Quijal, F.J., .Barba, F.J., .Rocchetti, G., Quilez, F., Cuesta, L. </w:t>
      </w:r>
      <w:r>
        <w:rPr>
          <w:rFonts w:ascii="Times New Roman" w:eastAsia="Times New Roman" w:hAnsi="Times New Roman" w:cs="Times New Roman"/>
          <w:i/>
          <w:color w:val="212121"/>
          <w:sz w:val="28"/>
          <w:szCs w:val="28"/>
        </w:rPr>
        <w:t>et al</w:t>
      </w:r>
      <w:r>
        <w:rPr>
          <w:rFonts w:ascii="Times New Roman" w:eastAsia="Times New Roman" w:hAnsi="Times New Roman" w:cs="Times New Roman"/>
          <w:color w:val="212121"/>
          <w:sz w:val="28"/>
          <w:szCs w:val="28"/>
        </w:rPr>
        <w:t>. (2020). Nutrigenomics and public health. In </w:t>
      </w:r>
      <w:r>
        <w:rPr>
          <w:rFonts w:ascii="Times New Roman" w:eastAsia="Times New Roman" w:hAnsi="Times New Roman" w:cs="Times New Roman"/>
          <w:i/>
          <w:iCs/>
          <w:color w:val="212121"/>
          <w:sz w:val="28"/>
          <w:szCs w:val="28"/>
        </w:rPr>
        <w:t>Agri-Food industry strategies for healthy diets and sustainability</w:t>
      </w:r>
      <w:r>
        <w:rPr>
          <w:rFonts w:ascii="Times New Roman" w:eastAsia="Times New Roman" w:hAnsi="Times New Roman" w:cs="Times New Roman"/>
          <w:color w:val="212121"/>
          <w:sz w:val="28"/>
          <w:szCs w:val="28"/>
        </w:rPr>
        <w:t> (pp. 219–233). Academic Press.</w:t>
      </w:r>
    </w:p>
    <w:p w:rsidR="008D7154" w:rsidRDefault="00FD7F8A">
      <w:pPr>
        <w:shd w:val="clear" w:color="auto" w:fill="FFFFFF"/>
        <w:spacing w:after="0" w:line="240" w:lineRule="auto"/>
        <w:ind w:left="270" w:hanging="720"/>
        <w:jc w:val="both"/>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Malgwi I.H., Halas V., Grünvald P., Schiavon S. and Jócsák I. (2022). Genes related to fat metabolism in pigs and intramuscular fat content of pork: A focus on Nutrigenetics and Nutrigenomics. </w:t>
      </w:r>
      <w:r>
        <w:rPr>
          <w:rFonts w:ascii="Times New Roman" w:eastAsia="Times New Roman" w:hAnsi="Times New Roman" w:cs="Times New Roman"/>
          <w:i/>
          <w:iCs/>
          <w:color w:val="212121"/>
          <w:sz w:val="28"/>
          <w:szCs w:val="28"/>
        </w:rPr>
        <w:t>Animals. </w:t>
      </w:r>
      <w:r>
        <w:rPr>
          <w:rFonts w:ascii="Times New Roman" w:eastAsia="Times New Roman" w:hAnsi="Times New Roman" w:cs="Times New Roman"/>
          <w:color w:val="212121"/>
          <w:sz w:val="28"/>
          <w:szCs w:val="28"/>
        </w:rPr>
        <w:t>2022;12:150. [</w:t>
      </w:r>
      <w:hyperlink r:id="rId65" w:history="1">
        <w:r>
          <w:rPr>
            <w:rFonts w:ascii="Times New Roman" w:eastAsia="Times New Roman" w:hAnsi="Times New Roman" w:cs="Times New Roman"/>
            <w:color w:val="376FAA"/>
            <w:sz w:val="28"/>
            <w:szCs w:val="28"/>
            <w:u w:val="single"/>
          </w:rPr>
          <w:t>PMC free article</w:t>
        </w:r>
      </w:hyperlink>
      <w:r>
        <w:rPr>
          <w:rFonts w:ascii="Times New Roman" w:eastAsia="Times New Roman" w:hAnsi="Times New Roman" w:cs="Times New Roman"/>
          <w:color w:val="212121"/>
          <w:sz w:val="28"/>
          <w:szCs w:val="28"/>
        </w:rPr>
        <w:t>] [</w:t>
      </w:r>
      <w:hyperlink r:id="rId66" w:history="1">
        <w:r>
          <w:rPr>
            <w:rFonts w:ascii="Times New Roman" w:eastAsia="Times New Roman" w:hAnsi="Times New Roman" w:cs="Times New Roman"/>
            <w:color w:val="376FAA"/>
            <w:sz w:val="28"/>
            <w:szCs w:val="28"/>
            <w:u w:val="single"/>
          </w:rPr>
          <w:t>PubMed</w:t>
        </w:r>
      </w:hyperlink>
      <w:r>
        <w:rPr>
          <w:rFonts w:ascii="Times New Roman" w:eastAsia="Times New Roman" w:hAnsi="Times New Roman" w:cs="Times New Roman"/>
          <w:color w:val="212121"/>
          <w:sz w:val="28"/>
          <w:szCs w:val="28"/>
        </w:rPr>
        <w:t>] [</w:t>
      </w:r>
      <w:hyperlink r:id="rId67" w:tgtFrame="_blank" w:history="1">
        <w:r>
          <w:rPr>
            <w:rFonts w:ascii="Times New Roman" w:eastAsia="Times New Roman" w:hAnsi="Times New Roman" w:cs="Times New Roman"/>
            <w:color w:val="376FAA"/>
            <w:sz w:val="28"/>
            <w:szCs w:val="28"/>
            <w:u w:val="single"/>
          </w:rPr>
          <w:t>Google Scholar</w:t>
        </w:r>
      </w:hyperlink>
      <w:r>
        <w:rPr>
          <w:rFonts w:ascii="Times New Roman" w:eastAsia="Times New Roman" w:hAnsi="Times New Roman" w:cs="Times New Roman"/>
          <w:color w:val="212121"/>
          <w:sz w:val="28"/>
          <w:szCs w:val="28"/>
        </w:rPr>
        <w:t>]</w:t>
      </w:r>
    </w:p>
    <w:p w:rsidR="008D7154" w:rsidRDefault="00FD7F8A">
      <w:pPr>
        <w:shd w:val="clear" w:color="auto" w:fill="FFFFFF"/>
        <w:spacing w:after="0" w:line="240" w:lineRule="auto"/>
        <w:ind w:left="270" w:hanging="720"/>
        <w:jc w:val="both"/>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Martyniuk C. J. (</w:t>
      </w:r>
      <w:r>
        <w:rPr>
          <w:rFonts w:ascii="Times New Roman" w:eastAsia="Times New Roman" w:hAnsi="Times New Roman" w:cs="Times New Roman"/>
          <w:i/>
          <w:iCs/>
          <w:color w:val="212121"/>
          <w:sz w:val="28"/>
          <w:szCs w:val="28"/>
        </w:rPr>
        <w:t> </w:t>
      </w:r>
      <w:r>
        <w:rPr>
          <w:rFonts w:ascii="Times New Roman" w:eastAsia="Times New Roman" w:hAnsi="Times New Roman" w:cs="Times New Roman"/>
          <w:color w:val="212121"/>
          <w:sz w:val="28"/>
          <w:szCs w:val="28"/>
        </w:rPr>
        <w:t>2020). Perspectives on transcriptomics in animal physiology studies. </w:t>
      </w:r>
      <w:r>
        <w:rPr>
          <w:rFonts w:ascii="Times New Roman" w:eastAsia="Times New Roman" w:hAnsi="Times New Roman" w:cs="Times New Roman"/>
          <w:i/>
          <w:iCs/>
          <w:color w:val="212121"/>
          <w:sz w:val="28"/>
          <w:szCs w:val="28"/>
        </w:rPr>
        <w:t>Comparative Biochemistry and Physiology Part B: Biochemistry and Molecular Biology. </w:t>
      </w:r>
      <w:r>
        <w:rPr>
          <w:rFonts w:ascii="Times New Roman" w:eastAsia="Times New Roman" w:hAnsi="Times New Roman" w:cs="Times New Roman"/>
          <w:color w:val="212121"/>
          <w:sz w:val="28"/>
          <w:szCs w:val="28"/>
        </w:rPr>
        <w:t>2020;250 [</w:t>
      </w:r>
      <w:hyperlink r:id="rId68" w:history="1">
        <w:r>
          <w:rPr>
            <w:rFonts w:ascii="Times New Roman" w:eastAsia="Times New Roman" w:hAnsi="Times New Roman" w:cs="Times New Roman"/>
            <w:color w:val="376FAA"/>
            <w:sz w:val="28"/>
            <w:szCs w:val="28"/>
            <w:u w:val="single"/>
          </w:rPr>
          <w:t>PubMed</w:t>
        </w:r>
      </w:hyperlink>
      <w:r>
        <w:rPr>
          <w:rFonts w:ascii="Times New Roman" w:eastAsia="Times New Roman" w:hAnsi="Times New Roman" w:cs="Times New Roman"/>
          <w:color w:val="212121"/>
          <w:sz w:val="28"/>
          <w:szCs w:val="28"/>
        </w:rPr>
        <w:t>] [</w:t>
      </w:r>
      <w:hyperlink r:id="rId69" w:tgtFrame="_blank" w:history="1">
        <w:r>
          <w:rPr>
            <w:rFonts w:ascii="Times New Roman" w:eastAsia="Times New Roman" w:hAnsi="Times New Roman" w:cs="Times New Roman"/>
            <w:color w:val="376FAA"/>
            <w:sz w:val="28"/>
            <w:szCs w:val="28"/>
            <w:u w:val="single"/>
          </w:rPr>
          <w:t>Google Scholar</w:t>
        </w:r>
      </w:hyperlink>
      <w:r>
        <w:rPr>
          <w:rFonts w:ascii="Times New Roman" w:eastAsia="Times New Roman" w:hAnsi="Times New Roman" w:cs="Times New Roman"/>
          <w:color w:val="212121"/>
          <w:sz w:val="28"/>
          <w:szCs w:val="28"/>
        </w:rPr>
        <w:t>]</w:t>
      </w:r>
    </w:p>
    <w:p w:rsidR="008D7154" w:rsidRDefault="00FD7F8A">
      <w:pPr>
        <w:shd w:val="clear" w:color="auto" w:fill="FFFFFF"/>
        <w:spacing w:after="0" w:line="240" w:lineRule="auto"/>
        <w:ind w:left="270" w:hanging="720"/>
        <w:jc w:val="both"/>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McPherson, R. and Spiller, G.A. (.2020). Effects of dietary fatty acids and cholesterol on cardiovascular disease risk factors in man. In </w:t>
      </w:r>
      <w:r>
        <w:rPr>
          <w:rFonts w:ascii="Times New Roman" w:eastAsia="Times New Roman" w:hAnsi="Times New Roman" w:cs="Times New Roman"/>
          <w:i/>
          <w:iCs/>
          <w:color w:val="212121"/>
          <w:sz w:val="28"/>
          <w:szCs w:val="28"/>
        </w:rPr>
        <w:t>Handbook of lipids in human nutrition</w:t>
      </w:r>
      <w:r>
        <w:rPr>
          <w:rFonts w:ascii="Times New Roman" w:eastAsia="Times New Roman" w:hAnsi="Times New Roman" w:cs="Times New Roman"/>
          <w:color w:val="212121"/>
          <w:sz w:val="28"/>
          <w:szCs w:val="28"/>
        </w:rPr>
        <w:t> (pp. 41–50). CRC Press.</w:t>
      </w:r>
    </w:p>
    <w:p w:rsidR="008D7154" w:rsidRDefault="00FD7F8A">
      <w:pPr>
        <w:shd w:val="clear" w:color="auto" w:fill="FFFFFF"/>
        <w:spacing w:after="0" w:line="240" w:lineRule="auto"/>
        <w:ind w:left="270" w:hanging="720"/>
        <w:jc w:val="both"/>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Mierziak J., Kostyn K., Boba A., Czemplik M., Kulma A., Wojtasik W. (2021). Influence of the bioactive diet components on the gene expression regulation. </w:t>
      </w:r>
      <w:r>
        <w:rPr>
          <w:rFonts w:ascii="Times New Roman" w:eastAsia="Times New Roman" w:hAnsi="Times New Roman" w:cs="Times New Roman"/>
          <w:i/>
          <w:iCs/>
          <w:color w:val="212121"/>
          <w:sz w:val="28"/>
          <w:szCs w:val="28"/>
        </w:rPr>
        <w:t>Nutrients. </w:t>
      </w:r>
      <w:r>
        <w:rPr>
          <w:rFonts w:ascii="Times New Roman" w:eastAsia="Times New Roman" w:hAnsi="Times New Roman" w:cs="Times New Roman"/>
          <w:color w:val="212121"/>
          <w:sz w:val="28"/>
          <w:szCs w:val="28"/>
        </w:rPr>
        <w:t>2021;13(11):3673.  [</w:t>
      </w:r>
      <w:hyperlink r:id="rId70" w:history="1">
        <w:r>
          <w:rPr>
            <w:rFonts w:ascii="Times New Roman" w:eastAsia="Times New Roman" w:hAnsi="Times New Roman" w:cs="Times New Roman"/>
            <w:color w:val="376FAA"/>
            <w:sz w:val="28"/>
            <w:szCs w:val="28"/>
            <w:u w:val="single"/>
          </w:rPr>
          <w:t>PubMed</w:t>
        </w:r>
      </w:hyperlink>
      <w:r>
        <w:rPr>
          <w:rFonts w:ascii="Times New Roman" w:eastAsia="Times New Roman" w:hAnsi="Times New Roman" w:cs="Times New Roman"/>
          <w:color w:val="212121"/>
          <w:sz w:val="28"/>
          <w:szCs w:val="28"/>
        </w:rPr>
        <w:t>] [</w:t>
      </w:r>
      <w:hyperlink r:id="rId71" w:tgtFrame="_blank" w:history="1">
        <w:r>
          <w:rPr>
            <w:rFonts w:ascii="Times New Roman" w:eastAsia="Times New Roman" w:hAnsi="Times New Roman" w:cs="Times New Roman"/>
            <w:color w:val="376FAA"/>
            <w:sz w:val="28"/>
            <w:szCs w:val="28"/>
            <w:u w:val="single"/>
          </w:rPr>
          <w:t>Google Scholar</w:t>
        </w:r>
      </w:hyperlink>
      <w:r>
        <w:rPr>
          <w:rFonts w:ascii="Times New Roman" w:eastAsia="Times New Roman" w:hAnsi="Times New Roman" w:cs="Times New Roman"/>
          <w:color w:val="212121"/>
          <w:sz w:val="28"/>
          <w:szCs w:val="28"/>
        </w:rPr>
        <w:t>]</w:t>
      </w:r>
    </w:p>
    <w:p w:rsidR="008D7154" w:rsidRDefault="00FD7F8A">
      <w:pPr>
        <w:shd w:val="clear" w:color="auto" w:fill="FFFFFF"/>
        <w:spacing w:after="0" w:line="240" w:lineRule="auto"/>
        <w:ind w:left="270" w:hanging="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212121"/>
          <w:sz w:val="28"/>
          <w:szCs w:val="28"/>
        </w:rPr>
        <w:t>Miggiels P., Wouters B., van Westen G.J., Dubbelman A.C. and Hankemeier T. (2019). Novel technologies for metabolomics: More for less. </w:t>
      </w:r>
      <w:r>
        <w:rPr>
          <w:rFonts w:ascii="Times New Roman" w:eastAsia="Times New Roman" w:hAnsi="Times New Roman" w:cs="Times New Roman"/>
          <w:i/>
          <w:iCs/>
          <w:color w:val="212121"/>
          <w:sz w:val="28"/>
          <w:szCs w:val="28"/>
        </w:rPr>
        <w:t>TrAC Trends in Analytical Chemistry. </w:t>
      </w:r>
      <w:r>
        <w:rPr>
          <w:rFonts w:ascii="Times New Roman" w:eastAsia="Times New Roman" w:hAnsi="Times New Roman" w:cs="Times New Roman"/>
          <w:color w:val="212121"/>
          <w:sz w:val="28"/>
          <w:szCs w:val="28"/>
        </w:rPr>
        <w:t>2019;120 [</w:t>
      </w:r>
      <w:hyperlink r:id="rId72" w:tgtFrame="_blank" w:history="1">
        <w:r>
          <w:rPr>
            <w:rFonts w:ascii="Times New Roman" w:eastAsia="Times New Roman" w:hAnsi="Times New Roman" w:cs="Times New Roman"/>
            <w:color w:val="376FAA"/>
            <w:sz w:val="28"/>
            <w:szCs w:val="28"/>
            <w:u w:val="single"/>
          </w:rPr>
          <w:t>Google Scholar</w:t>
        </w:r>
      </w:hyperlink>
      <w:r>
        <w:rPr>
          <w:rFonts w:ascii="Times New Roman" w:eastAsia="Times New Roman" w:hAnsi="Times New Roman" w:cs="Times New Roman"/>
          <w:color w:val="212121"/>
          <w:sz w:val="28"/>
          <w:szCs w:val="28"/>
        </w:rPr>
        <w:t>]</w:t>
      </w:r>
    </w:p>
    <w:p w:rsidR="008D7154" w:rsidRDefault="00FD7F8A">
      <w:pPr>
        <w:shd w:val="clear" w:color="auto" w:fill="FFFFFF"/>
        <w:spacing w:after="0" w:line="240" w:lineRule="auto"/>
        <w:ind w:left="270" w:hanging="720"/>
        <w:jc w:val="both"/>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Molotoks A., Smith P. and Dawson T.P. (2021). Impacts of land use, population, and climate change on global food security. </w:t>
      </w:r>
      <w:r>
        <w:rPr>
          <w:rFonts w:ascii="Times New Roman" w:eastAsia="Times New Roman" w:hAnsi="Times New Roman" w:cs="Times New Roman"/>
          <w:i/>
          <w:iCs/>
          <w:color w:val="212121"/>
          <w:sz w:val="28"/>
          <w:szCs w:val="28"/>
        </w:rPr>
        <w:t>Food and Energy Security.</w:t>
      </w:r>
      <w:r>
        <w:rPr>
          <w:rFonts w:ascii="Times New Roman" w:eastAsia="Times New Roman" w:hAnsi="Times New Roman" w:cs="Times New Roman"/>
          <w:color w:val="212121"/>
          <w:sz w:val="28"/>
          <w:szCs w:val="28"/>
        </w:rPr>
        <w:t>10(1):261. [</w:t>
      </w:r>
      <w:hyperlink r:id="rId73" w:tgtFrame="_blank" w:history="1">
        <w:r>
          <w:rPr>
            <w:rFonts w:ascii="Times New Roman" w:eastAsia="Times New Roman" w:hAnsi="Times New Roman" w:cs="Times New Roman"/>
            <w:color w:val="376FAA"/>
            <w:sz w:val="28"/>
            <w:szCs w:val="28"/>
            <w:u w:val="single"/>
          </w:rPr>
          <w:t>Google Scholar</w:t>
        </w:r>
      </w:hyperlink>
      <w:r>
        <w:rPr>
          <w:rFonts w:ascii="Times New Roman" w:eastAsia="Times New Roman" w:hAnsi="Times New Roman" w:cs="Times New Roman"/>
          <w:color w:val="212121"/>
          <w:sz w:val="28"/>
          <w:szCs w:val="28"/>
        </w:rPr>
        <w:t>]</w:t>
      </w:r>
    </w:p>
    <w:p w:rsidR="008D7154" w:rsidRDefault="00FD7F8A">
      <w:pPr>
        <w:shd w:val="clear" w:color="auto" w:fill="FFFFFF"/>
        <w:spacing w:after="0" w:line="240" w:lineRule="auto"/>
        <w:ind w:left="270" w:hanging="720"/>
        <w:jc w:val="both"/>
        <w:rPr>
          <w:rFonts w:ascii="Times New Roman" w:hAnsi="Times New Roman" w:cs="Times New Roman"/>
          <w:color w:val="212121"/>
          <w:sz w:val="28"/>
          <w:szCs w:val="28"/>
          <w:shd w:val="clear" w:color="auto" w:fill="FFFFFF"/>
        </w:rPr>
      </w:pPr>
      <w:r>
        <w:rPr>
          <w:rFonts w:ascii="Times New Roman" w:hAnsi="Times New Roman" w:cs="Times New Roman"/>
          <w:color w:val="333333"/>
          <w:sz w:val="28"/>
          <w:szCs w:val="28"/>
          <w:shd w:val="clear" w:color="auto" w:fill="FFFFFF"/>
        </w:rPr>
        <w:lastRenderedPageBreak/>
        <w:t>Mousavinasab, F., karimi, R., Taheri, S. </w:t>
      </w:r>
      <w:r>
        <w:rPr>
          <w:rFonts w:ascii="Times New Roman" w:hAnsi="Times New Roman" w:cs="Times New Roman"/>
          <w:i/>
          <w:iCs/>
          <w:color w:val="333333"/>
          <w:sz w:val="28"/>
          <w:szCs w:val="28"/>
          <w:shd w:val="clear" w:color="auto" w:fill="FFFFFF"/>
        </w:rPr>
        <w:t>et al.</w:t>
      </w:r>
      <w:r>
        <w:rPr>
          <w:rFonts w:ascii="Times New Roman" w:hAnsi="Times New Roman" w:cs="Times New Roman"/>
          <w:color w:val="333333"/>
          <w:sz w:val="28"/>
          <w:szCs w:val="28"/>
          <w:shd w:val="clear" w:color="auto" w:fill="FFFFFF"/>
        </w:rPr>
        <w:t> (2023). Microbiome modulation in inflammatory diseases: Progress to microbiome genetic engineering. </w:t>
      </w:r>
      <w:r>
        <w:rPr>
          <w:rFonts w:ascii="Times New Roman" w:hAnsi="Times New Roman" w:cs="Times New Roman"/>
          <w:i/>
          <w:iCs/>
          <w:color w:val="333333"/>
          <w:sz w:val="28"/>
          <w:szCs w:val="28"/>
          <w:shd w:val="clear" w:color="auto" w:fill="FFFFFF"/>
        </w:rPr>
        <w:t>Cancer Cell Int</w:t>
      </w:r>
      <w:r>
        <w:rPr>
          <w:rFonts w:ascii="Times New Roman" w:hAnsi="Times New Roman" w:cs="Times New Roman"/>
          <w:color w:val="333333"/>
          <w:sz w:val="28"/>
          <w:szCs w:val="28"/>
          <w:shd w:val="clear" w:color="auto" w:fill="FFFFFF"/>
        </w:rPr>
        <w:t> </w:t>
      </w:r>
      <w:r>
        <w:rPr>
          <w:rFonts w:ascii="Times New Roman" w:hAnsi="Times New Roman" w:cs="Times New Roman"/>
          <w:b/>
          <w:bCs/>
          <w:color w:val="333333"/>
          <w:sz w:val="28"/>
          <w:szCs w:val="28"/>
          <w:shd w:val="clear" w:color="auto" w:fill="FFFFFF"/>
        </w:rPr>
        <w:t>23</w:t>
      </w:r>
      <w:r>
        <w:rPr>
          <w:rFonts w:ascii="Times New Roman" w:hAnsi="Times New Roman" w:cs="Times New Roman"/>
          <w:color w:val="333333"/>
          <w:sz w:val="28"/>
          <w:szCs w:val="28"/>
          <w:shd w:val="clear" w:color="auto" w:fill="FFFFFF"/>
        </w:rPr>
        <w:t xml:space="preserve">, 271 </w:t>
      </w:r>
      <w:hyperlink r:id="rId74" w:history="1">
        <w:r>
          <w:rPr>
            <w:rStyle w:val="Hyperlink"/>
            <w:rFonts w:ascii="Times New Roman" w:hAnsi="Times New Roman" w:cs="Times New Roman"/>
            <w:sz w:val="28"/>
            <w:szCs w:val="28"/>
            <w:shd w:val="clear" w:color="auto" w:fill="FFFFFF"/>
          </w:rPr>
          <w:t>https://doi.org/10.1186/s12935-023-03095-2</w:t>
        </w:r>
      </w:hyperlink>
    </w:p>
    <w:p w:rsidR="008D7154" w:rsidRDefault="00FD7F8A">
      <w:pPr>
        <w:shd w:val="clear" w:color="auto" w:fill="FFFFFF"/>
        <w:spacing w:after="0" w:line="240" w:lineRule="auto"/>
        <w:ind w:left="270" w:hanging="720"/>
        <w:jc w:val="both"/>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Muhanguzi D., Ndekezi C., Nkamwesiga J., Kalayou S., Ochwo S., Vuyani M., et al. (2022). Anti-tick vaccines: Current advances and future prospects. </w:t>
      </w:r>
      <w:r>
        <w:rPr>
          <w:rFonts w:ascii="Times New Roman" w:eastAsia="Times New Roman" w:hAnsi="Times New Roman" w:cs="Times New Roman"/>
          <w:i/>
          <w:iCs/>
          <w:color w:val="212121"/>
          <w:sz w:val="28"/>
          <w:szCs w:val="28"/>
        </w:rPr>
        <w:t>Vaccine Design. </w:t>
      </w:r>
      <w:r>
        <w:rPr>
          <w:rFonts w:ascii="Times New Roman" w:eastAsia="Times New Roman" w:hAnsi="Times New Roman" w:cs="Times New Roman"/>
          <w:color w:val="212121"/>
          <w:sz w:val="28"/>
          <w:szCs w:val="28"/>
        </w:rPr>
        <w:t>2022;2411:253–267. [</w:t>
      </w:r>
      <w:hyperlink r:id="rId75" w:history="1">
        <w:r>
          <w:rPr>
            <w:rFonts w:ascii="Times New Roman" w:eastAsia="Times New Roman" w:hAnsi="Times New Roman" w:cs="Times New Roman"/>
            <w:color w:val="376FAA"/>
            <w:sz w:val="28"/>
            <w:szCs w:val="28"/>
            <w:u w:val="single"/>
          </w:rPr>
          <w:t>PubMed</w:t>
        </w:r>
      </w:hyperlink>
      <w:r>
        <w:rPr>
          <w:rFonts w:ascii="Times New Roman" w:eastAsia="Times New Roman" w:hAnsi="Times New Roman" w:cs="Times New Roman"/>
          <w:color w:val="212121"/>
          <w:sz w:val="28"/>
          <w:szCs w:val="28"/>
        </w:rPr>
        <w:t>] [</w:t>
      </w:r>
      <w:hyperlink r:id="rId76" w:tgtFrame="_blank" w:history="1">
        <w:r>
          <w:rPr>
            <w:rFonts w:ascii="Times New Roman" w:eastAsia="Times New Roman" w:hAnsi="Times New Roman" w:cs="Times New Roman"/>
            <w:color w:val="376FAA"/>
            <w:sz w:val="28"/>
            <w:szCs w:val="28"/>
            <w:u w:val="single"/>
          </w:rPr>
          <w:t>Google Scholar</w:t>
        </w:r>
      </w:hyperlink>
      <w:r>
        <w:rPr>
          <w:rFonts w:ascii="Times New Roman" w:eastAsia="Times New Roman" w:hAnsi="Times New Roman" w:cs="Times New Roman"/>
          <w:color w:val="212121"/>
          <w:sz w:val="28"/>
          <w:szCs w:val="28"/>
        </w:rPr>
        <w:t>]</w:t>
      </w:r>
    </w:p>
    <w:p w:rsidR="008D7154" w:rsidRDefault="00FD7F8A">
      <w:pPr>
        <w:shd w:val="clear" w:color="auto" w:fill="FFFFFF"/>
        <w:spacing w:after="0" w:line="240" w:lineRule="auto"/>
        <w:ind w:left="270" w:hanging="720"/>
        <w:jc w:val="both"/>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Mullins Y., Keogh K., Blackshields G., Kenny D.A., Kelly A.K., Waters S.M. (2021). Transcriptome assisted label free proteomics of hepatic tissue in response to both dietary restriction and compensatory growth in cattle. </w:t>
      </w:r>
      <w:r>
        <w:rPr>
          <w:rFonts w:ascii="Times New Roman" w:eastAsia="Times New Roman" w:hAnsi="Times New Roman" w:cs="Times New Roman"/>
          <w:i/>
          <w:iCs/>
          <w:color w:val="212121"/>
          <w:sz w:val="28"/>
          <w:szCs w:val="28"/>
        </w:rPr>
        <w:t>Journal of Proteomics. </w:t>
      </w:r>
      <w:r>
        <w:rPr>
          <w:rFonts w:ascii="Times New Roman" w:eastAsia="Times New Roman" w:hAnsi="Times New Roman" w:cs="Times New Roman"/>
          <w:color w:val="212121"/>
          <w:sz w:val="28"/>
          <w:szCs w:val="28"/>
        </w:rPr>
        <w:t>2021;232 [</w:t>
      </w:r>
      <w:hyperlink r:id="rId77" w:history="1">
        <w:r>
          <w:rPr>
            <w:rFonts w:ascii="Times New Roman" w:eastAsia="Times New Roman" w:hAnsi="Times New Roman" w:cs="Times New Roman"/>
            <w:color w:val="376FAA"/>
            <w:sz w:val="28"/>
            <w:szCs w:val="28"/>
            <w:u w:val="single"/>
          </w:rPr>
          <w:t>PubMed</w:t>
        </w:r>
      </w:hyperlink>
      <w:r>
        <w:rPr>
          <w:rFonts w:ascii="Times New Roman" w:eastAsia="Times New Roman" w:hAnsi="Times New Roman" w:cs="Times New Roman"/>
          <w:color w:val="212121"/>
          <w:sz w:val="28"/>
          <w:szCs w:val="28"/>
        </w:rPr>
        <w:t>] [</w:t>
      </w:r>
      <w:hyperlink r:id="rId78" w:tgtFrame="_blank" w:history="1">
        <w:r>
          <w:rPr>
            <w:rFonts w:ascii="Times New Roman" w:eastAsia="Times New Roman" w:hAnsi="Times New Roman" w:cs="Times New Roman"/>
            <w:color w:val="376FAA"/>
            <w:sz w:val="28"/>
            <w:szCs w:val="28"/>
            <w:u w:val="single"/>
          </w:rPr>
          <w:t>Google Scholar</w:t>
        </w:r>
      </w:hyperlink>
      <w:r>
        <w:rPr>
          <w:rFonts w:ascii="Times New Roman" w:eastAsia="Times New Roman" w:hAnsi="Times New Roman" w:cs="Times New Roman"/>
          <w:color w:val="212121"/>
          <w:sz w:val="28"/>
          <w:szCs w:val="28"/>
        </w:rPr>
        <w:t>]</w:t>
      </w:r>
    </w:p>
    <w:p w:rsidR="008D7154" w:rsidRDefault="00FD7F8A">
      <w:pPr>
        <w:shd w:val="clear" w:color="auto" w:fill="FFFFFF"/>
        <w:spacing w:after="0" w:line="240" w:lineRule="auto"/>
        <w:ind w:left="270" w:hanging="720"/>
        <w:jc w:val="both"/>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Muthubharathi B.C., Gowripriya T. and Balamurugan K. (2021). Metabolomics: Small molecules that matter more. </w:t>
      </w:r>
      <w:r>
        <w:rPr>
          <w:rFonts w:ascii="Times New Roman" w:eastAsia="Times New Roman" w:hAnsi="Times New Roman" w:cs="Times New Roman"/>
          <w:i/>
          <w:iCs/>
          <w:color w:val="212121"/>
          <w:sz w:val="28"/>
          <w:szCs w:val="28"/>
        </w:rPr>
        <w:t>Molecular Omics. </w:t>
      </w:r>
      <w:r>
        <w:rPr>
          <w:rFonts w:ascii="Times New Roman" w:eastAsia="Times New Roman" w:hAnsi="Times New Roman" w:cs="Times New Roman"/>
          <w:color w:val="212121"/>
          <w:sz w:val="28"/>
          <w:szCs w:val="28"/>
        </w:rPr>
        <w:t>2021;17(2):210–229. [</w:t>
      </w:r>
      <w:hyperlink r:id="rId79" w:history="1">
        <w:r>
          <w:rPr>
            <w:rFonts w:ascii="Times New Roman" w:eastAsia="Times New Roman" w:hAnsi="Times New Roman" w:cs="Times New Roman"/>
            <w:color w:val="376FAA"/>
            <w:sz w:val="28"/>
            <w:szCs w:val="28"/>
            <w:u w:val="single"/>
          </w:rPr>
          <w:t>PubMed</w:t>
        </w:r>
      </w:hyperlink>
      <w:r>
        <w:rPr>
          <w:rFonts w:ascii="Times New Roman" w:eastAsia="Times New Roman" w:hAnsi="Times New Roman" w:cs="Times New Roman"/>
          <w:color w:val="212121"/>
          <w:sz w:val="28"/>
          <w:szCs w:val="28"/>
        </w:rPr>
        <w:t>] [</w:t>
      </w:r>
      <w:hyperlink r:id="rId80" w:tgtFrame="_blank" w:history="1">
        <w:r>
          <w:rPr>
            <w:rFonts w:ascii="Times New Roman" w:eastAsia="Times New Roman" w:hAnsi="Times New Roman" w:cs="Times New Roman"/>
            <w:color w:val="376FAA"/>
            <w:sz w:val="28"/>
            <w:szCs w:val="28"/>
            <w:u w:val="single"/>
          </w:rPr>
          <w:t>Google Scholar</w:t>
        </w:r>
      </w:hyperlink>
      <w:r>
        <w:rPr>
          <w:rFonts w:ascii="Times New Roman" w:eastAsia="Times New Roman" w:hAnsi="Times New Roman" w:cs="Times New Roman"/>
          <w:color w:val="212121"/>
          <w:sz w:val="28"/>
          <w:szCs w:val="28"/>
        </w:rPr>
        <w:t>]</w:t>
      </w:r>
    </w:p>
    <w:p w:rsidR="008D7154" w:rsidRDefault="00FD7F8A">
      <w:pPr>
        <w:shd w:val="clear" w:color="auto" w:fill="FFFFFF"/>
        <w:spacing w:after="0" w:line="240" w:lineRule="auto"/>
        <w:ind w:left="270" w:hanging="720"/>
        <w:jc w:val="both"/>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Nahed A., El-Hack Abd M.E., Albaqami N.M., Khafaga A.F., Taha A.E., Swelum A.A., El-Saadony M.T., Salem H.M., El-Tahan A.M., AbuQamar S.F. and El-Tarabily K.A. (2022). Phytochemical control of poultry coccidiosis: A review. </w:t>
      </w:r>
      <w:r>
        <w:rPr>
          <w:rFonts w:ascii="Times New Roman" w:eastAsia="Times New Roman" w:hAnsi="Times New Roman" w:cs="Times New Roman"/>
          <w:i/>
          <w:iCs/>
          <w:color w:val="212121"/>
          <w:sz w:val="28"/>
          <w:szCs w:val="28"/>
        </w:rPr>
        <w:t>Poultry Science. </w:t>
      </w:r>
      <w:r>
        <w:rPr>
          <w:rFonts w:ascii="Times New Roman" w:eastAsia="Times New Roman" w:hAnsi="Times New Roman" w:cs="Times New Roman"/>
          <w:color w:val="212121"/>
          <w:sz w:val="28"/>
          <w:szCs w:val="28"/>
        </w:rPr>
        <w:t>2022;101(1) [</w:t>
      </w:r>
      <w:hyperlink r:id="rId81" w:history="1">
        <w:r>
          <w:rPr>
            <w:rFonts w:ascii="Times New Roman" w:eastAsia="Times New Roman" w:hAnsi="Times New Roman" w:cs="Times New Roman"/>
            <w:color w:val="376FAA"/>
            <w:sz w:val="28"/>
            <w:szCs w:val="28"/>
            <w:u w:val="single"/>
          </w:rPr>
          <w:t>PubMed</w:t>
        </w:r>
      </w:hyperlink>
      <w:r>
        <w:rPr>
          <w:rFonts w:ascii="Times New Roman" w:eastAsia="Times New Roman" w:hAnsi="Times New Roman" w:cs="Times New Roman"/>
          <w:color w:val="212121"/>
          <w:sz w:val="28"/>
          <w:szCs w:val="28"/>
        </w:rPr>
        <w:t>] [</w:t>
      </w:r>
      <w:hyperlink r:id="rId82" w:tgtFrame="_blank" w:history="1">
        <w:r>
          <w:rPr>
            <w:rFonts w:ascii="Times New Roman" w:eastAsia="Times New Roman" w:hAnsi="Times New Roman" w:cs="Times New Roman"/>
            <w:color w:val="376FAA"/>
            <w:sz w:val="28"/>
            <w:szCs w:val="28"/>
            <w:u w:val="single"/>
          </w:rPr>
          <w:t>Google Scholar</w:t>
        </w:r>
      </w:hyperlink>
      <w:r>
        <w:rPr>
          <w:rFonts w:ascii="Times New Roman" w:eastAsia="Times New Roman" w:hAnsi="Times New Roman" w:cs="Times New Roman"/>
          <w:color w:val="212121"/>
          <w:sz w:val="28"/>
          <w:szCs w:val="28"/>
        </w:rPr>
        <w:t>]</w:t>
      </w:r>
    </w:p>
    <w:p w:rsidR="008D7154" w:rsidRDefault="00FD7F8A">
      <w:pPr>
        <w:shd w:val="clear" w:color="auto" w:fill="FFFFFF"/>
        <w:spacing w:after="0" w:line="240" w:lineRule="auto"/>
        <w:ind w:left="270" w:hanging="720"/>
        <w:jc w:val="both"/>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Pal A. (2022). Springer; New York, NY: 2022. Nutrigenomics. in </w:t>
      </w:r>
      <w:r>
        <w:rPr>
          <w:rFonts w:ascii="Times New Roman" w:eastAsia="Times New Roman" w:hAnsi="Times New Roman" w:cs="Times New Roman"/>
          <w:i/>
          <w:iCs/>
          <w:color w:val="212121"/>
          <w:sz w:val="28"/>
          <w:szCs w:val="28"/>
        </w:rPr>
        <w:t>protocols in advanced genomics and allied techniques</w:t>
      </w:r>
      <w:r>
        <w:rPr>
          <w:rFonts w:ascii="Times New Roman" w:eastAsia="Times New Roman" w:hAnsi="Times New Roman" w:cs="Times New Roman"/>
          <w:color w:val="212121"/>
          <w:sz w:val="28"/>
          <w:szCs w:val="28"/>
        </w:rPr>
        <w:t>; pp. 559–569. [</w:t>
      </w:r>
      <w:hyperlink r:id="rId83" w:tgtFrame="_blank" w:history="1">
        <w:r>
          <w:rPr>
            <w:rFonts w:ascii="Times New Roman" w:eastAsia="Times New Roman" w:hAnsi="Times New Roman" w:cs="Times New Roman"/>
            <w:color w:val="376FAA"/>
            <w:sz w:val="28"/>
            <w:szCs w:val="28"/>
            <w:u w:val="single"/>
          </w:rPr>
          <w:t>Google Scholar</w:t>
        </w:r>
      </w:hyperlink>
      <w:r>
        <w:rPr>
          <w:rFonts w:ascii="Times New Roman" w:eastAsia="Times New Roman" w:hAnsi="Times New Roman" w:cs="Times New Roman"/>
          <w:color w:val="212121"/>
          <w:sz w:val="28"/>
          <w:szCs w:val="28"/>
        </w:rPr>
        <w:t>]</w:t>
      </w:r>
    </w:p>
    <w:p w:rsidR="008D7154" w:rsidRDefault="00FD7F8A">
      <w:pPr>
        <w:shd w:val="clear" w:color="auto" w:fill="FFFFFF"/>
        <w:spacing w:after="0" w:line="240" w:lineRule="auto"/>
        <w:ind w:left="270" w:hanging="720"/>
        <w:jc w:val="both"/>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Roberts A.J. (2019). Multigenerational effects. Veterinary Clinics of North America. </w:t>
      </w:r>
      <w:r>
        <w:rPr>
          <w:rFonts w:ascii="Times New Roman" w:eastAsia="Times New Roman" w:hAnsi="Times New Roman" w:cs="Times New Roman"/>
          <w:i/>
          <w:iCs/>
          <w:color w:val="212121"/>
          <w:sz w:val="28"/>
          <w:szCs w:val="28"/>
        </w:rPr>
        <w:t>Food Animal Practice. </w:t>
      </w:r>
      <w:r>
        <w:rPr>
          <w:rFonts w:ascii="Times New Roman" w:eastAsia="Times New Roman" w:hAnsi="Times New Roman" w:cs="Times New Roman"/>
          <w:color w:val="212121"/>
          <w:sz w:val="28"/>
          <w:szCs w:val="28"/>
        </w:rPr>
        <w:t>2019;35(2):355–364. [</w:t>
      </w:r>
      <w:hyperlink r:id="rId84" w:history="1">
        <w:r>
          <w:rPr>
            <w:rFonts w:ascii="Times New Roman" w:eastAsia="Times New Roman" w:hAnsi="Times New Roman" w:cs="Times New Roman"/>
            <w:color w:val="376FAA"/>
            <w:sz w:val="28"/>
            <w:szCs w:val="28"/>
            <w:u w:val="single"/>
          </w:rPr>
          <w:t>PubMed</w:t>
        </w:r>
      </w:hyperlink>
      <w:r>
        <w:rPr>
          <w:rFonts w:ascii="Times New Roman" w:eastAsia="Times New Roman" w:hAnsi="Times New Roman" w:cs="Times New Roman"/>
          <w:color w:val="212121"/>
          <w:sz w:val="28"/>
          <w:szCs w:val="28"/>
        </w:rPr>
        <w:t>] [</w:t>
      </w:r>
      <w:hyperlink r:id="rId85" w:tgtFrame="_blank" w:history="1">
        <w:r>
          <w:rPr>
            <w:rFonts w:ascii="Times New Roman" w:eastAsia="Times New Roman" w:hAnsi="Times New Roman" w:cs="Times New Roman"/>
            <w:color w:val="376FAA"/>
            <w:sz w:val="28"/>
            <w:szCs w:val="28"/>
            <w:u w:val="single"/>
          </w:rPr>
          <w:t>Google Scholar</w:t>
        </w:r>
      </w:hyperlink>
      <w:r>
        <w:rPr>
          <w:rFonts w:ascii="Times New Roman" w:eastAsia="Times New Roman" w:hAnsi="Times New Roman" w:cs="Times New Roman"/>
          <w:color w:val="212121"/>
          <w:sz w:val="28"/>
          <w:szCs w:val="28"/>
        </w:rPr>
        <w:t>]</w:t>
      </w:r>
    </w:p>
    <w:p w:rsidR="008D7154" w:rsidRDefault="00FD7F8A">
      <w:pPr>
        <w:shd w:val="clear" w:color="auto" w:fill="FFFFFF"/>
        <w:spacing w:after="0" w:line="240" w:lineRule="auto"/>
        <w:ind w:left="270" w:hanging="720"/>
        <w:jc w:val="both"/>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Sun H. Z and Guan L. (2018). Luo Feedomics: Promises for food security with sustainable food animal production. </w:t>
      </w:r>
      <w:r>
        <w:rPr>
          <w:rFonts w:ascii="Times New Roman" w:eastAsia="Times New Roman" w:hAnsi="Times New Roman" w:cs="Times New Roman"/>
          <w:i/>
          <w:iCs/>
          <w:color w:val="212121"/>
          <w:sz w:val="28"/>
          <w:szCs w:val="28"/>
        </w:rPr>
        <w:t>Trends in analytical chemistry. </w:t>
      </w:r>
      <w:r>
        <w:rPr>
          <w:rFonts w:ascii="Times New Roman" w:eastAsia="Times New Roman" w:hAnsi="Times New Roman" w:cs="Times New Roman"/>
          <w:color w:val="212121"/>
          <w:sz w:val="28"/>
          <w:szCs w:val="28"/>
        </w:rPr>
        <w:t>2018;107 :130–141. [</w:t>
      </w:r>
      <w:hyperlink r:id="rId86" w:tgtFrame="_blank" w:history="1">
        <w:r>
          <w:rPr>
            <w:rFonts w:ascii="Times New Roman" w:eastAsia="Times New Roman" w:hAnsi="Times New Roman" w:cs="Times New Roman"/>
            <w:color w:val="376FAA"/>
            <w:sz w:val="28"/>
            <w:szCs w:val="28"/>
            <w:u w:val="single"/>
          </w:rPr>
          <w:t>Google Scholar</w:t>
        </w:r>
      </w:hyperlink>
      <w:r>
        <w:rPr>
          <w:rFonts w:ascii="Times New Roman" w:eastAsia="Times New Roman" w:hAnsi="Times New Roman" w:cs="Times New Roman"/>
          <w:color w:val="212121"/>
          <w:sz w:val="28"/>
          <w:szCs w:val="28"/>
        </w:rPr>
        <w:t>]</w:t>
      </w:r>
    </w:p>
    <w:p w:rsidR="008D7154" w:rsidRDefault="00FD7F8A">
      <w:pPr>
        <w:shd w:val="clear" w:color="auto" w:fill="FFFFFF"/>
        <w:spacing w:after="0" w:line="240" w:lineRule="auto"/>
        <w:ind w:left="270" w:hanging="720"/>
        <w:jc w:val="both"/>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Szuba-Trznadel, A., Rząsa, A., Hikawczuk, T. and Fuchs, B. (2021). Effect of Zinc Source and Level on Growth Performance and Zinc Status of Weaned Piglets. Animals : an open access journal from MDPI, 11(7), 2030. https://doi.org/10.3390/ani11072030.</w:t>
      </w:r>
    </w:p>
    <w:p w:rsidR="008D7154" w:rsidRDefault="00FD7F8A">
      <w:pPr>
        <w:shd w:val="clear" w:color="auto" w:fill="FFFFFF"/>
        <w:spacing w:after="0" w:line="240" w:lineRule="auto"/>
        <w:ind w:left="270" w:hanging="720"/>
        <w:jc w:val="both"/>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Tian X., Engel B.A., Qian H., Hua E., Sun S., Wang Y. (</w:t>
      </w:r>
      <w:r>
        <w:rPr>
          <w:rFonts w:ascii="Times New Roman" w:eastAsia="Times New Roman" w:hAnsi="Times New Roman" w:cs="Times New Roman"/>
          <w:i/>
          <w:iCs/>
          <w:color w:val="212121"/>
          <w:sz w:val="28"/>
          <w:szCs w:val="28"/>
        </w:rPr>
        <w:t> </w:t>
      </w:r>
      <w:r>
        <w:rPr>
          <w:rFonts w:ascii="Times New Roman" w:eastAsia="Times New Roman" w:hAnsi="Times New Roman" w:cs="Times New Roman"/>
          <w:color w:val="212121"/>
          <w:sz w:val="28"/>
          <w:szCs w:val="28"/>
        </w:rPr>
        <w:t>2021). Will reaching the maximum achievable yield potential meet future global food demand? </w:t>
      </w:r>
      <w:r>
        <w:rPr>
          <w:rFonts w:ascii="Times New Roman" w:eastAsia="Times New Roman" w:hAnsi="Times New Roman" w:cs="Times New Roman"/>
          <w:i/>
          <w:iCs/>
          <w:color w:val="212121"/>
          <w:sz w:val="28"/>
          <w:szCs w:val="28"/>
        </w:rPr>
        <w:t>Journal of Cleaner Production. </w:t>
      </w:r>
      <w:r>
        <w:rPr>
          <w:rFonts w:ascii="Times New Roman" w:eastAsia="Times New Roman" w:hAnsi="Times New Roman" w:cs="Times New Roman"/>
          <w:color w:val="212121"/>
          <w:sz w:val="28"/>
          <w:szCs w:val="28"/>
        </w:rPr>
        <w:t>2021;294 [</w:t>
      </w:r>
      <w:hyperlink r:id="rId87" w:tgtFrame="_blank" w:history="1">
        <w:r>
          <w:rPr>
            <w:rFonts w:ascii="Times New Roman" w:eastAsia="Times New Roman" w:hAnsi="Times New Roman" w:cs="Times New Roman"/>
            <w:color w:val="376FAA"/>
            <w:sz w:val="28"/>
            <w:szCs w:val="28"/>
            <w:u w:val="single"/>
          </w:rPr>
          <w:t>Google Scholar</w:t>
        </w:r>
      </w:hyperlink>
      <w:r>
        <w:rPr>
          <w:rFonts w:ascii="Times New Roman" w:eastAsia="Times New Roman" w:hAnsi="Times New Roman" w:cs="Times New Roman"/>
          <w:color w:val="212121"/>
          <w:sz w:val="28"/>
          <w:szCs w:val="28"/>
        </w:rPr>
        <w:t>]</w:t>
      </w:r>
    </w:p>
    <w:p w:rsidR="008D7154" w:rsidRDefault="00FD7F8A">
      <w:pPr>
        <w:shd w:val="clear" w:color="auto" w:fill="FFFFFF"/>
        <w:spacing w:after="0" w:line="240" w:lineRule="auto"/>
        <w:ind w:left="270" w:hanging="720"/>
        <w:jc w:val="both"/>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Van Every H.A. (</w:t>
      </w:r>
      <w:r>
        <w:rPr>
          <w:rFonts w:ascii="Times New Roman" w:eastAsia="Times New Roman" w:hAnsi="Times New Roman" w:cs="Times New Roman"/>
          <w:i/>
          <w:iCs/>
          <w:color w:val="212121"/>
          <w:sz w:val="28"/>
          <w:szCs w:val="28"/>
        </w:rPr>
        <w:t> </w:t>
      </w:r>
      <w:r>
        <w:rPr>
          <w:rFonts w:ascii="Times New Roman" w:eastAsia="Times New Roman" w:hAnsi="Times New Roman" w:cs="Times New Roman"/>
          <w:color w:val="212121"/>
          <w:sz w:val="28"/>
          <w:szCs w:val="28"/>
        </w:rPr>
        <w:t>2021). Transcriptomic and metabolomic characterization of post-hatch metabolic reprogramming during hepatic development in the chicken. </w:t>
      </w:r>
      <w:r>
        <w:rPr>
          <w:rFonts w:ascii="Times New Roman" w:eastAsia="Times New Roman" w:hAnsi="Times New Roman" w:cs="Times New Roman"/>
          <w:i/>
          <w:iCs/>
          <w:color w:val="212121"/>
          <w:sz w:val="28"/>
          <w:szCs w:val="28"/>
        </w:rPr>
        <w:t>BMC genomics. </w:t>
      </w:r>
      <w:r>
        <w:rPr>
          <w:rFonts w:ascii="Times New Roman" w:eastAsia="Times New Roman" w:hAnsi="Times New Roman" w:cs="Times New Roman"/>
          <w:color w:val="212121"/>
          <w:sz w:val="28"/>
          <w:szCs w:val="28"/>
        </w:rPr>
        <w:t>2021;22(1):1–21.[</w:t>
      </w:r>
      <w:hyperlink r:id="rId88" w:history="1">
        <w:r>
          <w:rPr>
            <w:rFonts w:ascii="Times New Roman" w:eastAsia="Times New Roman" w:hAnsi="Times New Roman" w:cs="Times New Roman"/>
            <w:color w:val="376FAA"/>
            <w:sz w:val="28"/>
            <w:szCs w:val="28"/>
            <w:u w:val="single"/>
          </w:rPr>
          <w:t>PubMed</w:t>
        </w:r>
      </w:hyperlink>
      <w:r>
        <w:rPr>
          <w:rFonts w:ascii="Times New Roman" w:eastAsia="Times New Roman" w:hAnsi="Times New Roman" w:cs="Times New Roman"/>
          <w:color w:val="212121"/>
          <w:sz w:val="28"/>
          <w:szCs w:val="28"/>
        </w:rPr>
        <w:t>] [</w:t>
      </w:r>
      <w:hyperlink r:id="rId89" w:tgtFrame="_blank" w:history="1">
        <w:r>
          <w:rPr>
            <w:rFonts w:ascii="Times New Roman" w:eastAsia="Times New Roman" w:hAnsi="Times New Roman" w:cs="Times New Roman"/>
            <w:color w:val="376FAA"/>
            <w:sz w:val="28"/>
            <w:szCs w:val="28"/>
            <w:u w:val="single"/>
          </w:rPr>
          <w:t>Google Scholar</w:t>
        </w:r>
      </w:hyperlink>
      <w:r>
        <w:rPr>
          <w:rFonts w:ascii="Times New Roman" w:eastAsia="Times New Roman" w:hAnsi="Times New Roman" w:cs="Times New Roman"/>
          <w:color w:val="212121"/>
          <w:sz w:val="28"/>
          <w:szCs w:val="28"/>
        </w:rPr>
        <w:t>]</w:t>
      </w:r>
    </w:p>
    <w:p w:rsidR="008D7154" w:rsidRDefault="00FD7F8A">
      <w:pPr>
        <w:shd w:val="clear" w:color="auto" w:fill="FFFFFF"/>
        <w:spacing w:after="0" w:line="240" w:lineRule="auto"/>
        <w:ind w:left="270" w:hanging="720"/>
        <w:jc w:val="both"/>
        <w:rPr>
          <w:rFonts w:ascii="Times New Roman" w:hAnsi="Times New Roman" w:cs="Times New Roman"/>
          <w:color w:val="212121"/>
          <w:sz w:val="28"/>
          <w:szCs w:val="28"/>
          <w:shd w:val="clear" w:color="auto" w:fill="FFFFFF"/>
        </w:rPr>
      </w:pPr>
      <w:r>
        <w:rPr>
          <w:rFonts w:ascii="Times New Roman" w:hAnsi="Times New Roman" w:cs="Times New Roman"/>
          <w:color w:val="222222"/>
          <w:sz w:val="28"/>
          <w:szCs w:val="28"/>
          <w:shd w:val="clear" w:color="auto" w:fill="FFFFFF"/>
        </w:rPr>
        <w:t>Wang, M., Wang, H., Zheng, H. </w:t>
      </w:r>
      <w:r>
        <w:rPr>
          <w:rFonts w:ascii="Times New Roman" w:hAnsi="Times New Roman" w:cs="Times New Roman"/>
          <w:i/>
          <w:iCs/>
          <w:color w:val="222222"/>
          <w:sz w:val="28"/>
          <w:szCs w:val="28"/>
          <w:shd w:val="clear" w:color="auto" w:fill="FFFFFF"/>
        </w:rPr>
        <w:t>et al.</w:t>
      </w:r>
      <w:r>
        <w:rPr>
          <w:rFonts w:ascii="Times New Roman" w:hAnsi="Times New Roman" w:cs="Times New Roman"/>
          <w:color w:val="222222"/>
          <w:sz w:val="28"/>
          <w:szCs w:val="28"/>
          <w:shd w:val="clear" w:color="auto" w:fill="FFFFFF"/>
        </w:rPr>
        <w:t> (2021). Comparison of HPLC and NMR for quantification of the main volatile fatty acids in rumen digesta. </w:t>
      </w:r>
      <w:r>
        <w:rPr>
          <w:rFonts w:ascii="Times New Roman" w:hAnsi="Times New Roman" w:cs="Times New Roman"/>
          <w:i/>
          <w:iCs/>
          <w:color w:val="222222"/>
          <w:sz w:val="28"/>
          <w:szCs w:val="28"/>
          <w:shd w:val="clear" w:color="auto" w:fill="FFFFFF"/>
        </w:rPr>
        <w:t xml:space="preserve">Science Report. </w:t>
      </w:r>
      <w:r>
        <w:rPr>
          <w:rFonts w:ascii="Times New Roman" w:hAnsi="Times New Roman" w:cs="Times New Roman"/>
          <w:color w:val="222222"/>
          <w:sz w:val="28"/>
          <w:szCs w:val="28"/>
          <w:shd w:val="clear" w:color="auto" w:fill="FFFFFF"/>
        </w:rPr>
        <w:t> </w:t>
      </w:r>
      <w:r>
        <w:rPr>
          <w:rFonts w:ascii="Times New Roman" w:hAnsi="Times New Roman" w:cs="Times New Roman"/>
          <w:b/>
          <w:bCs/>
          <w:color w:val="222222"/>
          <w:sz w:val="28"/>
          <w:szCs w:val="28"/>
          <w:shd w:val="clear" w:color="auto" w:fill="FFFFFF"/>
        </w:rPr>
        <w:t>11</w:t>
      </w:r>
      <w:r>
        <w:rPr>
          <w:rFonts w:ascii="Times New Roman" w:hAnsi="Times New Roman" w:cs="Times New Roman"/>
          <w:color w:val="222222"/>
          <w:sz w:val="28"/>
          <w:szCs w:val="28"/>
          <w:shd w:val="clear" w:color="auto" w:fill="FFFFFF"/>
        </w:rPr>
        <w:t xml:space="preserve">, 24337 (2021). </w:t>
      </w:r>
      <w:hyperlink r:id="rId90" w:history="1">
        <w:r>
          <w:rPr>
            <w:rStyle w:val="Hyperlink"/>
            <w:rFonts w:ascii="Times New Roman" w:hAnsi="Times New Roman" w:cs="Times New Roman"/>
            <w:sz w:val="28"/>
            <w:szCs w:val="28"/>
            <w:shd w:val="clear" w:color="auto" w:fill="FFFFFF"/>
          </w:rPr>
          <w:t>https://doi.org/10.1038/s41598-021-03553-9</w:t>
        </w:r>
      </w:hyperlink>
    </w:p>
    <w:p w:rsidR="008D7154" w:rsidRDefault="00FD7F8A">
      <w:pPr>
        <w:shd w:val="clear" w:color="auto" w:fill="FFFFFF"/>
        <w:spacing w:after="0" w:line="240" w:lineRule="auto"/>
        <w:ind w:left="270" w:hanging="720"/>
        <w:jc w:val="both"/>
        <w:rPr>
          <w:rFonts w:ascii="Times New Roman" w:hAnsi="Times New Roman" w:cs="Times New Roman"/>
          <w:color w:val="212121"/>
          <w:sz w:val="28"/>
          <w:szCs w:val="28"/>
          <w:shd w:val="clear" w:color="auto" w:fill="FFFFFF"/>
        </w:rPr>
      </w:pPr>
      <w:r>
        <w:rPr>
          <w:rFonts w:ascii="Times New Roman" w:hAnsi="Times New Roman" w:cs="Times New Roman"/>
          <w:color w:val="212121"/>
          <w:sz w:val="28"/>
          <w:szCs w:val="28"/>
          <w:shd w:val="clear" w:color="auto" w:fill="FFFFFF"/>
        </w:rPr>
        <w:t xml:space="preserve">Wishart, D. S., Cheng, L. L., Copié, V., Edison, A. S., Eghbalnia, H. R., Hoch, J. C., Gouveia, G. J., Pathmasiri, W., Powers, R., Schock, T. B., Sumner, L. W., and </w:t>
      </w:r>
      <w:r>
        <w:rPr>
          <w:rFonts w:ascii="Times New Roman" w:hAnsi="Times New Roman" w:cs="Times New Roman"/>
          <w:color w:val="212121"/>
          <w:sz w:val="28"/>
          <w:szCs w:val="28"/>
          <w:shd w:val="clear" w:color="auto" w:fill="FFFFFF"/>
        </w:rPr>
        <w:lastRenderedPageBreak/>
        <w:t>Uchimiya, M. (2022). NMR and Metabolomics-A Roadmap for the Future. </w:t>
      </w:r>
      <w:r>
        <w:rPr>
          <w:rFonts w:ascii="Times New Roman" w:hAnsi="Times New Roman" w:cs="Times New Roman"/>
          <w:i/>
          <w:iCs/>
          <w:color w:val="212121"/>
          <w:sz w:val="28"/>
          <w:szCs w:val="28"/>
          <w:shd w:val="clear" w:color="auto" w:fill="FFFFFF"/>
        </w:rPr>
        <w:t>Metabolites</w:t>
      </w:r>
      <w:r>
        <w:rPr>
          <w:rFonts w:ascii="Times New Roman" w:hAnsi="Times New Roman" w:cs="Times New Roman"/>
          <w:color w:val="212121"/>
          <w:sz w:val="28"/>
          <w:szCs w:val="28"/>
          <w:shd w:val="clear" w:color="auto" w:fill="FFFFFF"/>
        </w:rPr>
        <w:t>, </w:t>
      </w:r>
      <w:r>
        <w:rPr>
          <w:rFonts w:ascii="Times New Roman" w:hAnsi="Times New Roman" w:cs="Times New Roman"/>
          <w:i/>
          <w:iCs/>
          <w:color w:val="212121"/>
          <w:sz w:val="28"/>
          <w:szCs w:val="28"/>
          <w:shd w:val="clear" w:color="auto" w:fill="FFFFFF"/>
        </w:rPr>
        <w:t>12</w:t>
      </w:r>
      <w:r>
        <w:rPr>
          <w:rFonts w:ascii="Times New Roman" w:hAnsi="Times New Roman" w:cs="Times New Roman"/>
          <w:color w:val="212121"/>
          <w:sz w:val="28"/>
          <w:szCs w:val="28"/>
          <w:shd w:val="clear" w:color="auto" w:fill="FFFFFF"/>
        </w:rPr>
        <w:t xml:space="preserve">(8), 678. </w:t>
      </w:r>
      <w:hyperlink r:id="rId91" w:history="1">
        <w:r>
          <w:rPr>
            <w:rStyle w:val="Hyperlink"/>
            <w:rFonts w:ascii="Times New Roman" w:hAnsi="Times New Roman" w:cs="Times New Roman"/>
            <w:sz w:val="28"/>
            <w:szCs w:val="28"/>
            <w:shd w:val="clear" w:color="auto" w:fill="FFFFFF"/>
          </w:rPr>
          <w:t>https://doi.org/10.3390/metabo12080678</w:t>
        </w:r>
      </w:hyperlink>
    </w:p>
    <w:p w:rsidR="008D7154" w:rsidRDefault="00FD7F8A">
      <w:pPr>
        <w:shd w:val="clear" w:color="auto" w:fill="FFFFFF"/>
        <w:spacing w:after="0" w:line="240" w:lineRule="auto"/>
        <w:ind w:left="270" w:hanging="720"/>
        <w:jc w:val="both"/>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 xml:space="preserve">Yang H., Wang Y., Yu C., Jiao Y., Zhang R., Jin S., </w:t>
      </w:r>
      <w:r>
        <w:rPr>
          <w:rFonts w:ascii="Times New Roman" w:eastAsia="Times New Roman" w:hAnsi="Times New Roman" w:cs="Times New Roman"/>
          <w:i/>
          <w:color w:val="212121"/>
          <w:sz w:val="28"/>
          <w:szCs w:val="28"/>
        </w:rPr>
        <w:t>et al</w:t>
      </w:r>
      <w:r>
        <w:rPr>
          <w:rFonts w:ascii="Times New Roman" w:eastAsia="Times New Roman" w:hAnsi="Times New Roman" w:cs="Times New Roman"/>
          <w:color w:val="212121"/>
          <w:sz w:val="28"/>
          <w:szCs w:val="28"/>
        </w:rPr>
        <w:t>. (2022). Resveratrol alleviates AFB1-induced ileum damage in ducks via the Nrf2 and NF-κB/NLRP3 signaling pathways and CYP1A1/2 expressions. </w:t>
      </w:r>
      <w:r>
        <w:rPr>
          <w:rFonts w:ascii="Times New Roman" w:eastAsia="Times New Roman" w:hAnsi="Times New Roman" w:cs="Times New Roman"/>
          <w:i/>
          <w:iCs/>
          <w:color w:val="212121"/>
          <w:sz w:val="28"/>
          <w:szCs w:val="28"/>
        </w:rPr>
        <w:t>Agriculture. </w:t>
      </w:r>
      <w:r>
        <w:rPr>
          <w:rFonts w:ascii="Times New Roman" w:eastAsia="Times New Roman" w:hAnsi="Times New Roman" w:cs="Times New Roman"/>
          <w:color w:val="212121"/>
          <w:sz w:val="28"/>
          <w:szCs w:val="28"/>
        </w:rPr>
        <w:t>2022;12:54.</w:t>
      </w:r>
    </w:p>
    <w:p w:rsidR="008D7154" w:rsidRDefault="00FD7F8A">
      <w:pPr>
        <w:shd w:val="clear" w:color="auto" w:fill="FFFFFF"/>
        <w:spacing w:after="0" w:line="240" w:lineRule="auto"/>
        <w:ind w:left="270" w:hanging="720"/>
        <w:jc w:val="both"/>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 xml:space="preserve">Ye J., Yan X., Qin P., Gong X., Li H., Liu Y., </w:t>
      </w:r>
      <w:r>
        <w:rPr>
          <w:rFonts w:ascii="Times New Roman" w:eastAsia="Times New Roman" w:hAnsi="Times New Roman" w:cs="Times New Roman"/>
          <w:i/>
          <w:color w:val="212121"/>
          <w:sz w:val="28"/>
          <w:szCs w:val="28"/>
        </w:rPr>
        <w:t>et al.</w:t>
      </w:r>
      <w:r>
        <w:rPr>
          <w:rFonts w:ascii="Times New Roman" w:eastAsia="Times New Roman" w:hAnsi="Times New Roman" w:cs="Times New Roman"/>
          <w:color w:val="212121"/>
          <w:sz w:val="28"/>
          <w:szCs w:val="28"/>
        </w:rPr>
        <w:t xml:space="preserve"> (</w:t>
      </w:r>
      <w:r>
        <w:rPr>
          <w:rFonts w:ascii="Times New Roman" w:eastAsia="Times New Roman" w:hAnsi="Times New Roman" w:cs="Times New Roman"/>
          <w:i/>
          <w:iCs/>
          <w:color w:val="212121"/>
          <w:sz w:val="28"/>
          <w:szCs w:val="28"/>
        </w:rPr>
        <w:t> </w:t>
      </w:r>
      <w:r>
        <w:rPr>
          <w:rFonts w:ascii="Times New Roman" w:eastAsia="Times New Roman" w:hAnsi="Times New Roman" w:cs="Times New Roman"/>
          <w:color w:val="212121"/>
          <w:sz w:val="28"/>
          <w:szCs w:val="28"/>
        </w:rPr>
        <w:t>2022). Proteomic analysis of hypothalamus in prepubertal and pubertal female goat. </w:t>
      </w:r>
      <w:r>
        <w:rPr>
          <w:rFonts w:ascii="Times New Roman" w:eastAsia="Times New Roman" w:hAnsi="Times New Roman" w:cs="Times New Roman"/>
          <w:i/>
          <w:iCs/>
          <w:color w:val="212121"/>
          <w:sz w:val="28"/>
          <w:szCs w:val="28"/>
        </w:rPr>
        <w:t>Journal of Proteomics. </w:t>
      </w:r>
      <w:r>
        <w:rPr>
          <w:rFonts w:ascii="Times New Roman" w:eastAsia="Times New Roman" w:hAnsi="Times New Roman" w:cs="Times New Roman"/>
          <w:color w:val="212121"/>
          <w:sz w:val="28"/>
          <w:szCs w:val="28"/>
        </w:rPr>
        <w:t>2022;251 [</w:t>
      </w:r>
      <w:hyperlink r:id="rId92" w:history="1">
        <w:r>
          <w:rPr>
            <w:rFonts w:ascii="Times New Roman" w:eastAsia="Times New Roman" w:hAnsi="Times New Roman" w:cs="Times New Roman"/>
            <w:color w:val="376FAA"/>
            <w:sz w:val="28"/>
            <w:szCs w:val="28"/>
            <w:u w:val="single"/>
          </w:rPr>
          <w:t>PubMed</w:t>
        </w:r>
      </w:hyperlink>
      <w:r>
        <w:rPr>
          <w:rFonts w:ascii="Times New Roman" w:eastAsia="Times New Roman" w:hAnsi="Times New Roman" w:cs="Times New Roman"/>
          <w:color w:val="212121"/>
          <w:sz w:val="28"/>
          <w:szCs w:val="28"/>
        </w:rPr>
        <w:t>] [</w:t>
      </w:r>
      <w:hyperlink r:id="rId93" w:tgtFrame="_blank" w:history="1">
        <w:r>
          <w:rPr>
            <w:rFonts w:ascii="Times New Roman" w:eastAsia="Times New Roman" w:hAnsi="Times New Roman" w:cs="Times New Roman"/>
            <w:color w:val="376FAA"/>
            <w:sz w:val="28"/>
            <w:szCs w:val="28"/>
            <w:u w:val="single"/>
          </w:rPr>
          <w:t>Google Scholar</w:t>
        </w:r>
      </w:hyperlink>
      <w:r>
        <w:rPr>
          <w:rFonts w:ascii="Times New Roman" w:eastAsia="Times New Roman" w:hAnsi="Times New Roman" w:cs="Times New Roman"/>
          <w:color w:val="212121"/>
          <w:sz w:val="28"/>
          <w:szCs w:val="28"/>
        </w:rPr>
        <w:t>]</w:t>
      </w:r>
    </w:p>
    <w:sectPr w:rsidR="008D7154">
      <w:headerReference w:type="even" r:id="rId94"/>
      <w:headerReference w:type="default" r:id="rId95"/>
      <w:footerReference w:type="even" r:id="rId96"/>
      <w:footerReference w:type="default" r:id="rId97"/>
      <w:headerReference w:type="first" r:id="rId9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335D" w:rsidRDefault="00A5335D">
      <w:pPr>
        <w:spacing w:after="0" w:line="240" w:lineRule="auto"/>
      </w:pPr>
      <w:r>
        <w:separator/>
      </w:r>
    </w:p>
  </w:endnote>
  <w:endnote w:type="continuationSeparator" w:id="0">
    <w:p w:rsidR="00A5335D" w:rsidRDefault="00A53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154" w:rsidRDefault="008D71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154" w:rsidRDefault="008D71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335D" w:rsidRDefault="00A5335D">
      <w:pPr>
        <w:spacing w:after="0" w:line="240" w:lineRule="auto"/>
      </w:pPr>
      <w:r>
        <w:separator/>
      </w:r>
    </w:p>
  </w:footnote>
  <w:footnote w:type="continuationSeparator" w:id="0">
    <w:p w:rsidR="00A5335D" w:rsidRDefault="00A533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154" w:rsidRDefault="00A5335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8" o:spid="_x0000_s2051" type="#_x0000_t136" style="position:absolute;margin-left:0;margin-top:0;width:555.6pt;height:104.15pt;rotation:-45;z-index:-251658752;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154" w:rsidRDefault="00A5335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9" o:spid="_x0000_s2050" type="#_x0000_t136" style="position:absolute;margin-left:0;margin-top:0;width:555.6pt;height:104.15pt;rotation:-45;z-index:-251657728;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154" w:rsidRDefault="00A5335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0" o:spid="_x0000_s2049" type="#_x0000_t136" style="position:absolute;margin-left:0;margin-top:0;width:555.6pt;height:104.15pt;rotation:-45;z-index:-251659776;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C804C48A"/>
    <w:lvl w:ilvl="0" w:tplc="606C946E">
      <w:start w:val="1"/>
      <w:numFmt w:val="bullet"/>
      <w:lvlText w:val=""/>
      <w:lvlJc w:val="left"/>
      <w:pPr>
        <w:tabs>
          <w:tab w:val="left" w:pos="720"/>
        </w:tabs>
        <w:ind w:left="720" w:hanging="360"/>
      </w:pPr>
      <w:rPr>
        <w:rFonts w:ascii="Wingdings" w:hAnsi="Wingdings" w:hint="default"/>
      </w:rPr>
    </w:lvl>
    <w:lvl w:ilvl="1" w:tplc="D6DC48C0" w:tentative="1">
      <w:start w:val="1"/>
      <w:numFmt w:val="bullet"/>
      <w:lvlText w:val=""/>
      <w:lvlJc w:val="left"/>
      <w:pPr>
        <w:tabs>
          <w:tab w:val="left" w:pos="1440"/>
        </w:tabs>
        <w:ind w:left="1440" w:hanging="360"/>
      </w:pPr>
      <w:rPr>
        <w:rFonts w:ascii="Wingdings" w:hAnsi="Wingdings" w:hint="default"/>
      </w:rPr>
    </w:lvl>
    <w:lvl w:ilvl="2" w:tplc="62C0D7CE" w:tentative="1">
      <w:start w:val="1"/>
      <w:numFmt w:val="bullet"/>
      <w:lvlText w:val=""/>
      <w:lvlJc w:val="left"/>
      <w:pPr>
        <w:tabs>
          <w:tab w:val="left" w:pos="2160"/>
        </w:tabs>
        <w:ind w:left="2160" w:hanging="360"/>
      </w:pPr>
      <w:rPr>
        <w:rFonts w:ascii="Wingdings" w:hAnsi="Wingdings" w:hint="default"/>
      </w:rPr>
    </w:lvl>
    <w:lvl w:ilvl="3" w:tplc="87740FEC" w:tentative="1">
      <w:start w:val="1"/>
      <w:numFmt w:val="bullet"/>
      <w:lvlText w:val=""/>
      <w:lvlJc w:val="left"/>
      <w:pPr>
        <w:tabs>
          <w:tab w:val="left" w:pos="2880"/>
        </w:tabs>
        <w:ind w:left="2880" w:hanging="360"/>
      </w:pPr>
      <w:rPr>
        <w:rFonts w:ascii="Wingdings" w:hAnsi="Wingdings" w:hint="default"/>
      </w:rPr>
    </w:lvl>
    <w:lvl w:ilvl="4" w:tplc="1F4ADC12" w:tentative="1">
      <w:start w:val="1"/>
      <w:numFmt w:val="bullet"/>
      <w:lvlText w:val=""/>
      <w:lvlJc w:val="left"/>
      <w:pPr>
        <w:tabs>
          <w:tab w:val="left" w:pos="3600"/>
        </w:tabs>
        <w:ind w:left="3600" w:hanging="360"/>
      </w:pPr>
      <w:rPr>
        <w:rFonts w:ascii="Wingdings" w:hAnsi="Wingdings" w:hint="default"/>
      </w:rPr>
    </w:lvl>
    <w:lvl w:ilvl="5" w:tplc="40E03DEA" w:tentative="1">
      <w:start w:val="1"/>
      <w:numFmt w:val="bullet"/>
      <w:lvlText w:val=""/>
      <w:lvlJc w:val="left"/>
      <w:pPr>
        <w:tabs>
          <w:tab w:val="left" w:pos="4320"/>
        </w:tabs>
        <w:ind w:left="4320" w:hanging="360"/>
      </w:pPr>
      <w:rPr>
        <w:rFonts w:ascii="Wingdings" w:hAnsi="Wingdings" w:hint="default"/>
      </w:rPr>
    </w:lvl>
    <w:lvl w:ilvl="6" w:tplc="C28C1FCC" w:tentative="1">
      <w:start w:val="1"/>
      <w:numFmt w:val="bullet"/>
      <w:lvlText w:val=""/>
      <w:lvlJc w:val="left"/>
      <w:pPr>
        <w:tabs>
          <w:tab w:val="left" w:pos="5040"/>
        </w:tabs>
        <w:ind w:left="5040" w:hanging="360"/>
      </w:pPr>
      <w:rPr>
        <w:rFonts w:ascii="Wingdings" w:hAnsi="Wingdings" w:hint="default"/>
      </w:rPr>
    </w:lvl>
    <w:lvl w:ilvl="7" w:tplc="2A6E3926" w:tentative="1">
      <w:start w:val="1"/>
      <w:numFmt w:val="bullet"/>
      <w:lvlText w:val=""/>
      <w:lvlJc w:val="left"/>
      <w:pPr>
        <w:tabs>
          <w:tab w:val="left" w:pos="5760"/>
        </w:tabs>
        <w:ind w:left="5760" w:hanging="360"/>
      </w:pPr>
      <w:rPr>
        <w:rFonts w:ascii="Wingdings" w:hAnsi="Wingdings" w:hint="default"/>
      </w:rPr>
    </w:lvl>
    <w:lvl w:ilvl="8" w:tplc="DE9A48EA" w:tentative="1">
      <w:start w:val="1"/>
      <w:numFmt w:val="bullet"/>
      <w:lvlText w:val=""/>
      <w:lvlJc w:val="left"/>
      <w:pPr>
        <w:tabs>
          <w:tab w:val="left" w:pos="6480"/>
        </w:tabs>
        <w:ind w:left="6480" w:hanging="360"/>
      </w:pPr>
      <w:rPr>
        <w:rFonts w:ascii="Wingdings" w:hAnsi="Wingdings" w:hint="default"/>
      </w:rPr>
    </w:lvl>
  </w:abstractNum>
  <w:abstractNum w:abstractNumId="1">
    <w:nsid w:val="00000002"/>
    <w:multiLevelType w:val="hybridMultilevel"/>
    <w:tmpl w:val="AB60057A"/>
    <w:lvl w:ilvl="0" w:tplc="8B608C3E">
      <w:start w:val="1"/>
      <w:numFmt w:val="bullet"/>
      <w:lvlText w:val=""/>
      <w:lvlJc w:val="left"/>
      <w:pPr>
        <w:tabs>
          <w:tab w:val="left" w:pos="720"/>
        </w:tabs>
        <w:ind w:left="720" w:hanging="360"/>
      </w:pPr>
      <w:rPr>
        <w:rFonts w:ascii="Wingdings" w:hAnsi="Wingdings" w:hint="default"/>
      </w:rPr>
    </w:lvl>
    <w:lvl w:ilvl="1" w:tplc="A6381B12" w:tentative="1">
      <w:start w:val="1"/>
      <w:numFmt w:val="bullet"/>
      <w:lvlText w:val=""/>
      <w:lvlJc w:val="left"/>
      <w:pPr>
        <w:tabs>
          <w:tab w:val="left" w:pos="1440"/>
        </w:tabs>
        <w:ind w:left="1440" w:hanging="360"/>
      </w:pPr>
      <w:rPr>
        <w:rFonts w:ascii="Wingdings" w:hAnsi="Wingdings" w:hint="default"/>
      </w:rPr>
    </w:lvl>
    <w:lvl w:ilvl="2" w:tplc="C8C01918" w:tentative="1">
      <w:start w:val="1"/>
      <w:numFmt w:val="bullet"/>
      <w:lvlText w:val=""/>
      <w:lvlJc w:val="left"/>
      <w:pPr>
        <w:tabs>
          <w:tab w:val="left" w:pos="2160"/>
        </w:tabs>
        <w:ind w:left="2160" w:hanging="360"/>
      </w:pPr>
      <w:rPr>
        <w:rFonts w:ascii="Wingdings" w:hAnsi="Wingdings" w:hint="default"/>
      </w:rPr>
    </w:lvl>
    <w:lvl w:ilvl="3" w:tplc="04185F98" w:tentative="1">
      <w:start w:val="1"/>
      <w:numFmt w:val="bullet"/>
      <w:lvlText w:val=""/>
      <w:lvlJc w:val="left"/>
      <w:pPr>
        <w:tabs>
          <w:tab w:val="left" w:pos="2880"/>
        </w:tabs>
        <w:ind w:left="2880" w:hanging="360"/>
      </w:pPr>
      <w:rPr>
        <w:rFonts w:ascii="Wingdings" w:hAnsi="Wingdings" w:hint="default"/>
      </w:rPr>
    </w:lvl>
    <w:lvl w:ilvl="4" w:tplc="CD54A88E" w:tentative="1">
      <w:start w:val="1"/>
      <w:numFmt w:val="bullet"/>
      <w:lvlText w:val=""/>
      <w:lvlJc w:val="left"/>
      <w:pPr>
        <w:tabs>
          <w:tab w:val="left" w:pos="3600"/>
        </w:tabs>
        <w:ind w:left="3600" w:hanging="360"/>
      </w:pPr>
      <w:rPr>
        <w:rFonts w:ascii="Wingdings" w:hAnsi="Wingdings" w:hint="default"/>
      </w:rPr>
    </w:lvl>
    <w:lvl w:ilvl="5" w:tplc="E2FC6AAC" w:tentative="1">
      <w:start w:val="1"/>
      <w:numFmt w:val="bullet"/>
      <w:lvlText w:val=""/>
      <w:lvlJc w:val="left"/>
      <w:pPr>
        <w:tabs>
          <w:tab w:val="left" w:pos="4320"/>
        </w:tabs>
        <w:ind w:left="4320" w:hanging="360"/>
      </w:pPr>
      <w:rPr>
        <w:rFonts w:ascii="Wingdings" w:hAnsi="Wingdings" w:hint="default"/>
      </w:rPr>
    </w:lvl>
    <w:lvl w:ilvl="6" w:tplc="AA3E9A60" w:tentative="1">
      <w:start w:val="1"/>
      <w:numFmt w:val="bullet"/>
      <w:lvlText w:val=""/>
      <w:lvlJc w:val="left"/>
      <w:pPr>
        <w:tabs>
          <w:tab w:val="left" w:pos="5040"/>
        </w:tabs>
        <w:ind w:left="5040" w:hanging="360"/>
      </w:pPr>
      <w:rPr>
        <w:rFonts w:ascii="Wingdings" w:hAnsi="Wingdings" w:hint="default"/>
      </w:rPr>
    </w:lvl>
    <w:lvl w:ilvl="7" w:tplc="ECF041E0" w:tentative="1">
      <w:start w:val="1"/>
      <w:numFmt w:val="bullet"/>
      <w:lvlText w:val=""/>
      <w:lvlJc w:val="left"/>
      <w:pPr>
        <w:tabs>
          <w:tab w:val="left" w:pos="5760"/>
        </w:tabs>
        <w:ind w:left="5760" w:hanging="360"/>
      </w:pPr>
      <w:rPr>
        <w:rFonts w:ascii="Wingdings" w:hAnsi="Wingdings" w:hint="default"/>
      </w:rPr>
    </w:lvl>
    <w:lvl w:ilvl="8" w:tplc="93A24CC0" w:tentative="1">
      <w:start w:val="1"/>
      <w:numFmt w:val="bullet"/>
      <w:lvlText w:val=""/>
      <w:lvlJc w:val="left"/>
      <w:pPr>
        <w:tabs>
          <w:tab w:val="left" w:pos="6480"/>
        </w:tabs>
        <w:ind w:left="6480" w:hanging="360"/>
      </w:pPr>
      <w:rPr>
        <w:rFonts w:ascii="Wingdings" w:hAnsi="Wingdings" w:hint="default"/>
      </w:rPr>
    </w:lvl>
  </w:abstractNum>
  <w:abstractNum w:abstractNumId="2">
    <w:nsid w:val="00000003"/>
    <w:multiLevelType w:val="multilevel"/>
    <w:tmpl w:val="188E46C0"/>
    <w:lvl w:ilvl="0">
      <w:start w:val="1"/>
      <w:numFmt w:val="decimal"/>
      <w:lvlText w:val="%1."/>
      <w:lvlJc w:val="left"/>
      <w:pPr>
        <w:tabs>
          <w:tab w:val="left" w:pos="360"/>
        </w:tabs>
        <w:ind w:left="360" w:hanging="360"/>
      </w:pPr>
    </w:lvl>
    <w:lvl w:ilvl="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
    <w:nsid w:val="00000004"/>
    <w:multiLevelType w:val="hybridMultilevel"/>
    <w:tmpl w:val="FAF2B3B2"/>
    <w:lvl w:ilvl="0" w:tplc="48009294">
      <w:start w:val="1"/>
      <w:numFmt w:val="bullet"/>
      <w:lvlText w:val=""/>
      <w:lvlJc w:val="left"/>
      <w:pPr>
        <w:tabs>
          <w:tab w:val="left" w:pos="720"/>
        </w:tabs>
        <w:ind w:left="720" w:hanging="360"/>
      </w:pPr>
      <w:rPr>
        <w:rFonts w:ascii="Wingdings" w:hAnsi="Wingdings" w:hint="default"/>
      </w:rPr>
    </w:lvl>
    <w:lvl w:ilvl="1" w:tplc="DF289210" w:tentative="1">
      <w:start w:val="1"/>
      <w:numFmt w:val="bullet"/>
      <w:lvlText w:val=""/>
      <w:lvlJc w:val="left"/>
      <w:pPr>
        <w:tabs>
          <w:tab w:val="left" w:pos="1440"/>
        </w:tabs>
        <w:ind w:left="1440" w:hanging="360"/>
      </w:pPr>
      <w:rPr>
        <w:rFonts w:ascii="Wingdings" w:hAnsi="Wingdings" w:hint="default"/>
      </w:rPr>
    </w:lvl>
    <w:lvl w:ilvl="2" w:tplc="D958A928" w:tentative="1">
      <w:start w:val="1"/>
      <w:numFmt w:val="bullet"/>
      <w:lvlText w:val=""/>
      <w:lvlJc w:val="left"/>
      <w:pPr>
        <w:tabs>
          <w:tab w:val="left" w:pos="2160"/>
        </w:tabs>
        <w:ind w:left="2160" w:hanging="360"/>
      </w:pPr>
      <w:rPr>
        <w:rFonts w:ascii="Wingdings" w:hAnsi="Wingdings" w:hint="default"/>
      </w:rPr>
    </w:lvl>
    <w:lvl w:ilvl="3" w:tplc="05BE97A2" w:tentative="1">
      <w:start w:val="1"/>
      <w:numFmt w:val="bullet"/>
      <w:lvlText w:val=""/>
      <w:lvlJc w:val="left"/>
      <w:pPr>
        <w:tabs>
          <w:tab w:val="left" w:pos="2880"/>
        </w:tabs>
        <w:ind w:left="2880" w:hanging="360"/>
      </w:pPr>
      <w:rPr>
        <w:rFonts w:ascii="Wingdings" w:hAnsi="Wingdings" w:hint="default"/>
      </w:rPr>
    </w:lvl>
    <w:lvl w:ilvl="4" w:tplc="9250A8F4" w:tentative="1">
      <w:start w:val="1"/>
      <w:numFmt w:val="bullet"/>
      <w:lvlText w:val=""/>
      <w:lvlJc w:val="left"/>
      <w:pPr>
        <w:tabs>
          <w:tab w:val="left" w:pos="3600"/>
        </w:tabs>
        <w:ind w:left="3600" w:hanging="360"/>
      </w:pPr>
      <w:rPr>
        <w:rFonts w:ascii="Wingdings" w:hAnsi="Wingdings" w:hint="default"/>
      </w:rPr>
    </w:lvl>
    <w:lvl w:ilvl="5" w:tplc="0F686CF8" w:tentative="1">
      <w:start w:val="1"/>
      <w:numFmt w:val="bullet"/>
      <w:lvlText w:val=""/>
      <w:lvlJc w:val="left"/>
      <w:pPr>
        <w:tabs>
          <w:tab w:val="left" w:pos="4320"/>
        </w:tabs>
        <w:ind w:left="4320" w:hanging="360"/>
      </w:pPr>
      <w:rPr>
        <w:rFonts w:ascii="Wingdings" w:hAnsi="Wingdings" w:hint="default"/>
      </w:rPr>
    </w:lvl>
    <w:lvl w:ilvl="6" w:tplc="F37A4BE6" w:tentative="1">
      <w:start w:val="1"/>
      <w:numFmt w:val="bullet"/>
      <w:lvlText w:val=""/>
      <w:lvlJc w:val="left"/>
      <w:pPr>
        <w:tabs>
          <w:tab w:val="left" w:pos="5040"/>
        </w:tabs>
        <w:ind w:left="5040" w:hanging="360"/>
      </w:pPr>
      <w:rPr>
        <w:rFonts w:ascii="Wingdings" w:hAnsi="Wingdings" w:hint="default"/>
      </w:rPr>
    </w:lvl>
    <w:lvl w:ilvl="7" w:tplc="445846CE" w:tentative="1">
      <w:start w:val="1"/>
      <w:numFmt w:val="bullet"/>
      <w:lvlText w:val=""/>
      <w:lvlJc w:val="left"/>
      <w:pPr>
        <w:tabs>
          <w:tab w:val="left" w:pos="5760"/>
        </w:tabs>
        <w:ind w:left="5760" w:hanging="360"/>
      </w:pPr>
      <w:rPr>
        <w:rFonts w:ascii="Wingdings" w:hAnsi="Wingdings" w:hint="default"/>
      </w:rPr>
    </w:lvl>
    <w:lvl w:ilvl="8" w:tplc="D256CEEE" w:tentative="1">
      <w:start w:val="1"/>
      <w:numFmt w:val="bullet"/>
      <w:lvlText w:val=""/>
      <w:lvlJc w:val="left"/>
      <w:pPr>
        <w:tabs>
          <w:tab w:val="left" w:pos="6480"/>
        </w:tabs>
        <w:ind w:left="6480" w:hanging="360"/>
      </w:pPr>
      <w:rPr>
        <w:rFonts w:ascii="Wingdings" w:hAnsi="Wingdings" w:hint="default"/>
      </w:rPr>
    </w:lvl>
  </w:abstractNum>
  <w:abstractNum w:abstractNumId="4">
    <w:nsid w:val="00000005"/>
    <w:multiLevelType w:val="hybridMultilevel"/>
    <w:tmpl w:val="2196D236"/>
    <w:lvl w:ilvl="0" w:tplc="1B6C53CA">
      <w:start w:val="1"/>
      <w:numFmt w:val="bullet"/>
      <w:lvlText w:val=""/>
      <w:lvlJc w:val="left"/>
      <w:pPr>
        <w:tabs>
          <w:tab w:val="left" w:pos="720"/>
        </w:tabs>
        <w:ind w:left="720" w:hanging="360"/>
      </w:pPr>
      <w:rPr>
        <w:rFonts w:ascii="Wingdings" w:hAnsi="Wingdings" w:hint="default"/>
      </w:rPr>
    </w:lvl>
    <w:lvl w:ilvl="1" w:tplc="FEA00A82" w:tentative="1">
      <w:start w:val="1"/>
      <w:numFmt w:val="bullet"/>
      <w:lvlText w:val=""/>
      <w:lvlJc w:val="left"/>
      <w:pPr>
        <w:tabs>
          <w:tab w:val="left" w:pos="1440"/>
        </w:tabs>
        <w:ind w:left="1440" w:hanging="360"/>
      </w:pPr>
      <w:rPr>
        <w:rFonts w:ascii="Wingdings" w:hAnsi="Wingdings" w:hint="default"/>
      </w:rPr>
    </w:lvl>
    <w:lvl w:ilvl="2" w:tplc="8DE4DF52" w:tentative="1">
      <w:start w:val="1"/>
      <w:numFmt w:val="bullet"/>
      <w:lvlText w:val=""/>
      <w:lvlJc w:val="left"/>
      <w:pPr>
        <w:tabs>
          <w:tab w:val="left" w:pos="2160"/>
        </w:tabs>
        <w:ind w:left="2160" w:hanging="360"/>
      </w:pPr>
      <w:rPr>
        <w:rFonts w:ascii="Wingdings" w:hAnsi="Wingdings" w:hint="default"/>
      </w:rPr>
    </w:lvl>
    <w:lvl w:ilvl="3" w:tplc="F542AAE4" w:tentative="1">
      <w:start w:val="1"/>
      <w:numFmt w:val="bullet"/>
      <w:lvlText w:val=""/>
      <w:lvlJc w:val="left"/>
      <w:pPr>
        <w:tabs>
          <w:tab w:val="left" w:pos="2880"/>
        </w:tabs>
        <w:ind w:left="2880" w:hanging="360"/>
      </w:pPr>
      <w:rPr>
        <w:rFonts w:ascii="Wingdings" w:hAnsi="Wingdings" w:hint="default"/>
      </w:rPr>
    </w:lvl>
    <w:lvl w:ilvl="4" w:tplc="5EF67DD0" w:tentative="1">
      <w:start w:val="1"/>
      <w:numFmt w:val="bullet"/>
      <w:lvlText w:val=""/>
      <w:lvlJc w:val="left"/>
      <w:pPr>
        <w:tabs>
          <w:tab w:val="left" w:pos="3600"/>
        </w:tabs>
        <w:ind w:left="3600" w:hanging="360"/>
      </w:pPr>
      <w:rPr>
        <w:rFonts w:ascii="Wingdings" w:hAnsi="Wingdings" w:hint="default"/>
      </w:rPr>
    </w:lvl>
    <w:lvl w:ilvl="5" w:tplc="064E1F1E" w:tentative="1">
      <w:start w:val="1"/>
      <w:numFmt w:val="bullet"/>
      <w:lvlText w:val=""/>
      <w:lvlJc w:val="left"/>
      <w:pPr>
        <w:tabs>
          <w:tab w:val="left" w:pos="4320"/>
        </w:tabs>
        <w:ind w:left="4320" w:hanging="360"/>
      </w:pPr>
      <w:rPr>
        <w:rFonts w:ascii="Wingdings" w:hAnsi="Wingdings" w:hint="default"/>
      </w:rPr>
    </w:lvl>
    <w:lvl w:ilvl="6" w:tplc="018A6E50" w:tentative="1">
      <w:start w:val="1"/>
      <w:numFmt w:val="bullet"/>
      <w:lvlText w:val=""/>
      <w:lvlJc w:val="left"/>
      <w:pPr>
        <w:tabs>
          <w:tab w:val="left" w:pos="5040"/>
        </w:tabs>
        <w:ind w:left="5040" w:hanging="360"/>
      </w:pPr>
      <w:rPr>
        <w:rFonts w:ascii="Wingdings" w:hAnsi="Wingdings" w:hint="default"/>
      </w:rPr>
    </w:lvl>
    <w:lvl w:ilvl="7" w:tplc="75C0C1AA" w:tentative="1">
      <w:start w:val="1"/>
      <w:numFmt w:val="bullet"/>
      <w:lvlText w:val=""/>
      <w:lvlJc w:val="left"/>
      <w:pPr>
        <w:tabs>
          <w:tab w:val="left" w:pos="5760"/>
        </w:tabs>
        <w:ind w:left="5760" w:hanging="360"/>
      </w:pPr>
      <w:rPr>
        <w:rFonts w:ascii="Wingdings" w:hAnsi="Wingdings" w:hint="default"/>
      </w:rPr>
    </w:lvl>
    <w:lvl w:ilvl="8" w:tplc="0A6E6A00" w:tentative="1">
      <w:start w:val="1"/>
      <w:numFmt w:val="bullet"/>
      <w:lvlText w:val=""/>
      <w:lvlJc w:val="left"/>
      <w:pPr>
        <w:tabs>
          <w:tab w:val="left" w:pos="6480"/>
        </w:tabs>
        <w:ind w:left="6480" w:hanging="360"/>
      </w:pPr>
      <w:rPr>
        <w:rFonts w:ascii="Wingdings" w:hAnsi="Wingdings" w:hint="default"/>
      </w:rPr>
    </w:lvl>
  </w:abstractNum>
  <w:abstractNum w:abstractNumId="5">
    <w:nsid w:val="00000006"/>
    <w:multiLevelType w:val="multilevel"/>
    <w:tmpl w:val="29DEA32C"/>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6">
    <w:nsid w:val="00000007"/>
    <w:multiLevelType w:val="hybridMultilevel"/>
    <w:tmpl w:val="2D187EBC"/>
    <w:lvl w:ilvl="0" w:tplc="890AD9EE">
      <w:start w:val="1"/>
      <w:numFmt w:val="bullet"/>
      <w:lvlText w:val=""/>
      <w:lvlJc w:val="left"/>
      <w:pPr>
        <w:tabs>
          <w:tab w:val="left" w:pos="720"/>
        </w:tabs>
        <w:ind w:left="720" w:hanging="360"/>
      </w:pPr>
      <w:rPr>
        <w:rFonts w:ascii="Wingdings" w:hAnsi="Wingdings" w:hint="default"/>
      </w:rPr>
    </w:lvl>
    <w:lvl w:ilvl="1" w:tplc="04E8ADAC" w:tentative="1">
      <w:start w:val="1"/>
      <w:numFmt w:val="bullet"/>
      <w:lvlText w:val=""/>
      <w:lvlJc w:val="left"/>
      <w:pPr>
        <w:tabs>
          <w:tab w:val="left" w:pos="1440"/>
        </w:tabs>
        <w:ind w:left="1440" w:hanging="360"/>
      </w:pPr>
      <w:rPr>
        <w:rFonts w:ascii="Wingdings" w:hAnsi="Wingdings" w:hint="default"/>
      </w:rPr>
    </w:lvl>
    <w:lvl w:ilvl="2" w:tplc="173A833C" w:tentative="1">
      <w:start w:val="1"/>
      <w:numFmt w:val="bullet"/>
      <w:lvlText w:val=""/>
      <w:lvlJc w:val="left"/>
      <w:pPr>
        <w:tabs>
          <w:tab w:val="left" w:pos="2160"/>
        </w:tabs>
        <w:ind w:left="2160" w:hanging="360"/>
      </w:pPr>
      <w:rPr>
        <w:rFonts w:ascii="Wingdings" w:hAnsi="Wingdings" w:hint="default"/>
      </w:rPr>
    </w:lvl>
    <w:lvl w:ilvl="3" w:tplc="1B8E9FE0" w:tentative="1">
      <w:start w:val="1"/>
      <w:numFmt w:val="bullet"/>
      <w:lvlText w:val=""/>
      <w:lvlJc w:val="left"/>
      <w:pPr>
        <w:tabs>
          <w:tab w:val="left" w:pos="2880"/>
        </w:tabs>
        <w:ind w:left="2880" w:hanging="360"/>
      </w:pPr>
      <w:rPr>
        <w:rFonts w:ascii="Wingdings" w:hAnsi="Wingdings" w:hint="default"/>
      </w:rPr>
    </w:lvl>
    <w:lvl w:ilvl="4" w:tplc="DC3C9302" w:tentative="1">
      <w:start w:val="1"/>
      <w:numFmt w:val="bullet"/>
      <w:lvlText w:val=""/>
      <w:lvlJc w:val="left"/>
      <w:pPr>
        <w:tabs>
          <w:tab w:val="left" w:pos="3600"/>
        </w:tabs>
        <w:ind w:left="3600" w:hanging="360"/>
      </w:pPr>
      <w:rPr>
        <w:rFonts w:ascii="Wingdings" w:hAnsi="Wingdings" w:hint="default"/>
      </w:rPr>
    </w:lvl>
    <w:lvl w:ilvl="5" w:tplc="220448EC" w:tentative="1">
      <w:start w:val="1"/>
      <w:numFmt w:val="bullet"/>
      <w:lvlText w:val=""/>
      <w:lvlJc w:val="left"/>
      <w:pPr>
        <w:tabs>
          <w:tab w:val="left" w:pos="4320"/>
        </w:tabs>
        <w:ind w:left="4320" w:hanging="360"/>
      </w:pPr>
      <w:rPr>
        <w:rFonts w:ascii="Wingdings" w:hAnsi="Wingdings" w:hint="default"/>
      </w:rPr>
    </w:lvl>
    <w:lvl w:ilvl="6" w:tplc="E5F0CB2E" w:tentative="1">
      <w:start w:val="1"/>
      <w:numFmt w:val="bullet"/>
      <w:lvlText w:val=""/>
      <w:lvlJc w:val="left"/>
      <w:pPr>
        <w:tabs>
          <w:tab w:val="left" w:pos="5040"/>
        </w:tabs>
        <w:ind w:left="5040" w:hanging="360"/>
      </w:pPr>
      <w:rPr>
        <w:rFonts w:ascii="Wingdings" w:hAnsi="Wingdings" w:hint="default"/>
      </w:rPr>
    </w:lvl>
    <w:lvl w:ilvl="7" w:tplc="4EC40C9E" w:tentative="1">
      <w:start w:val="1"/>
      <w:numFmt w:val="bullet"/>
      <w:lvlText w:val=""/>
      <w:lvlJc w:val="left"/>
      <w:pPr>
        <w:tabs>
          <w:tab w:val="left" w:pos="5760"/>
        </w:tabs>
        <w:ind w:left="5760" w:hanging="360"/>
      </w:pPr>
      <w:rPr>
        <w:rFonts w:ascii="Wingdings" w:hAnsi="Wingdings" w:hint="default"/>
      </w:rPr>
    </w:lvl>
    <w:lvl w:ilvl="8" w:tplc="4FE2FED6" w:tentative="1">
      <w:start w:val="1"/>
      <w:numFmt w:val="bullet"/>
      <w:lvlText w:val=""/>
      <w:lvlJc w:val="left"/>
      <w:pPr>
        <w:tabs>
          <w:tab w:val="left" w:pos="6480"/>
        </w:tabs>
        <w:ind w:left="6480" w:hanging="360"/>
      </w:pPr>
      <w:rPr>
        <w:rFonts w:ascii="Wingdings" w:hAnsi="Wingdings" w:hint="default"/>
      </w:rPr>
    </w:lvl>
  </w:abstractNum>
  <w:abstractNum w:abstractNumId="7">
    <w:nsid w:val="00000008"/>
    <w:multiLevelType w:val="hybridMultilevel"/>
    <w:tmpl w:val="589479EA"/>
    <w:lvl w:ilvl="0" w:tplc="628606FA">
      <w:start w:val="1"/>
      <w:numFmt w:val="bullet"/>
      <w:lvlText w:val=""/>
      <w:lvlJc w:val="left"/>
      <w:pPr>
        <w:tabs>
          <w:tab w:val="left" w:pos="720"/>
        </w:tabs>
        <w:ind w:left="720" w:hanging="360"/>
      </w:pPr>
      <w:rPr>
        <w:rFonts w:ascii="Wingdings" w:hAnsi="Wingdings" w:hint="default"/>
      </w:rPr>
    </w:lvl>
    <w:lvl w:ilvl="1" w:tplc="E47AB952" w:tentative="1">
      <w:start w:val="1"/>
      <w:numFmt w:val="bullet"/>
      <w:lvlText w:val=""/>
      <w:lvlJc w:val="left"/>
      <w:pPr>
        <w:tabs>
          <w:tab w:val="left" w:pos="1440"/>
        </w:tabs>
        <w:ind w:left="1440" w:hanging="360"/>
      </w:pPr>
      <w:rPr>
        <w:rFonts w:ascii="Wingdings" w:hAnsi="Wingdings" w:hint="default"/>
      </w:rPr>
    </w:lvl>
    <w:lvl w:ilvl="2" w:tplc="0D8E7C6A" w:tentative="1">
      <w:start w:val="1"/>
      <w:numFmt w:val="bullet"/>
      <w:lvlText w:val=""/>
      <w:lvlJc w:val="left"/>
      <w:pPr>
        <w:tabs>
          <w:tab w:val="left" w:pos="2160"/>
        </w:tabs>
        <w:ind w:left="2160" w:hanging="360"/>
      </w:pPr>
      <w:rPr>
        <w:rFonts w:ascii="Wingdings" w:hAnsi="Wingdings" w:hint="default"/>
      </w:rPr>
    </w:lvl>
    <w:lvl w:ilvl="3" w:tplc="827674C4" w:tentative="1">
      <w:start w:val="1"/>
      <w:numFmt w:val="bullet"/>
      <w:lvlText w:val=""/>
      <w:lvlJc w:val="left"/>
      <w:pPr>
        <w:tabs>
          <w:tab w:val="left" w:pos="2880"/>
        </w:tabs>
        <w:ind w:left="2880" w:hanging="360"/>
      </w:pPr>
      <w:rPr>
        <w:rFonts w:ascii="Wingdings" w:hAnsi="Wingdings" w:hint="default"/>
      </w:rPr>
    </w:lvl>
    <w:lvl w:ilvl="4" w:tplc="E3920D38" w:tentative="1">
      <w:start w:val="1"/>
      <w:numFmt w:val="bullet"/>
      <w:lvlText w:val=""/>
      <w:lvlJc w:val="left"/>
      <w:pPr>
        <w:tabs>
          <w:tab w:val="left" w:pos="3600"/>
        </w:tabs>
        <w:ind w:left="3600" w:hanging="360"/>
      </w:pPr>
      <w:rPr>
        <w:rFonts w:ascii="Wingdings" w:hAnsi="Wingdings" w:hint="default"/>
      </w:rPr>
    </w:lvl>
    <w:lvl w:ilvl="5" w:tplc="5C9C4EE8" w:tentative="1">
      <w:start w:val="1"/>
      <w:numFmt w:val="bullet"/>
      <w:lvlText w:val=""/>
      <w:lvlJc w:val="left"/>
      <w:pPr>
        <w:tabs>
          <w:tab w:val="left" w:pos="4320"/>
        </w:tabs>
        <w:ind w:left="4320" w:hanging="360"/>
      </w:pPr>
      <w:rPr>
        <w:rFonts w:ascii="Wingdings" w:hAnsi="Wingdings" w:hint="default"/>
      </w:rPr>
    </w:lvl>
    <w:lvl w:ilvl="6" w:tplc="8E5623EE" w:tentative="1">
      <w:start w:val="1"/>
      <w:numFmt w:val="bullet"/>
      <w:lvlText w:val=""/>
      <w:lvlJc w:val="left"/>
      <w:pPr>
        <w:tabs>
          <w:tab w:val="left" w:pos="5040"/>
        </w:tabs>
        <w:ind w:left="5040" w:hanging="360"/>
      </w:pPr>
      <w:rPr>
        <w:rFonts w:ascii="Wingdings" w:hAnsi="Wingdings" w:hint="default"/>
      </w:rPr>
    </w:lvl>
    <w:lvl w:ilvl="7" w:tplc="EBBC398C" w:tentative="1">
      <w:start w:val="1"/>
      <w:numFmt w:val="bullet"/>
      <w:lvlText w:val=""/>
      <w:lvlJc w:val="left"/>
      <w:pPr>
        <w:tabs>
          <w:tab w:val="left" w:pos="5760"/>
        </w:tabs>
        <w:ind w:left="5760" w:hanging="360"/>
      </w:pPr>
      <w:rPr>
        <w:rFonts w:ascii="Wingdings" w:hAnsi="Wingdings" w:hint="default"/>
      </w:rPr>
    </w:lvl>
    <w:lvl w:ilvl="8" w:tplc="357ADBA0" w:tentative="1">
      <w:start w:val="1"/>
      <w:numFmt w:val="bullet"/>
      <w:lvlText w:val=""/>
      <w:lvlJc w:val="left"/>
      <w:pPr>
        <w:tabs>
          <w:tab w:val="left" w:pos="6480"/>
        </w:tabs>
        <w:ind w:left="6480" w:hanging="360"/>
      </w:pPr>
      <w:rPr>
        <w:rFonts w:ascii="Wingdings" w:hAnsi="Wingdings" w:hint="default"/>
      </w:rPr>
    </w:lvl>
  </w:abstractNum>
  <w:abstractNum w:abstractNumId="8">
    <w:nsid w:val="00000009"/>
    <w:multiLevelType w:val="hybridMultilevel"/>
    <w:tmpl w:val="D158BDF2"/>
    <w:lvl w:ilvl="0" w:tplc="99A6E158">
      <w:start w:val="1"/>
      <w:numFmt w:val="bullet"/>
      <w:lvlText w:val=""/>
      <w:lvlJc w:val="left"/>
      <w:pPr>
        <w:tabs>
          <w:tab w:val="left" w:pos="720"/>
        </w:tabs>
        <w:ind w:left="720" w:hanging="360"/>
      </w:pPr>
      <w:rPr>
        <w:rFonts w:ascii="Wingdings" w:hAnsi="Wingdings" w:hint="default"/>
      </w:rPr>
    </w:lvl>
    <w:lvl w:ilvl="1" w:tplc="A274ED06" w:tentative="1">
      <w:start w:val="1"/>
      <w:numFmt w:val="bullet"/>
      <w:lvlText w:val=""/>
      <w:lvlJc w:val="left"/>
      <w:pPr>
        <w:tabs>
          <w:tab w:val="left" w:pos="1440"/>
        </w:tabs>
        <w:ind w:left="1440" w:hanging="360"/>
      </w:pPr>
      <w:rPr>
        <w:rFonts w:ascii="Wingdings" w:hAnsi="Wingdings" w:hint="default"/>
      </w:rPr>
    </w:lvl>
    <w:lvl w:ilvl="2" w:tplc="BB5436BE" w:tentative="1">
      <w:start w:val="1"/>
      <w:numFmt w:val="bullet"/>
      <w:lvlText w:val=""/>
      <w:lvlJc w:val="left"/>
      <w:pPr>
        <w:tabs>
          <w:tab w:val="left" w:pos="2160"/>
        </w:tabs>
        <w:ind w:left="2160" w:hanging="360"/>
      </w:pPr>
      <w:rPr>
        <w:rFonts w:ascii="Wingdings" w:hAnsi="Wingdings" w:hint="default"/>
      </w:rPr>
    </w:lvl>
    <w:lvl w:ilvl="3" w:tplc="7A6AD69A" w:tentative="1">
      <w:start w:val="1"/>
      <w:numFmt w:val="bullet"/>
      <w:lvlText w:val=""/>
      <w:lvlJc w:val="left"/>
      <w:pPr>
        <w:tabs>
          <w:tab w:val="left" w:pos="2880"/>
        </w:tabs>
        <w:ind w:left="2880" w:hanging="360"/>
      </w:pPr>
      <w:rPr>
        <w:rFonts w:ascii="Wingdings" w:hAnsi="Wingdings" w:hint="default"/>
      </w:rPr>
    </w:lvl>
    <w:lvl w:ilvl="4" w:tplc="8B805490" w:tentative="1">
      <w:start w:val="1"/>
      <w:numFmt w:val="bullet"/>
      <w:lvlText w:val=""/>
      <w:lvlJc w:val="left"/>
      <w:pPr>
        <w:tabs>
          <w:tab w:val="left" w:pos="3600"/>
        </w:tabs>
        <w:ind w:left="3600" w:hanging="360"/>
      </w:pPr>
      <w:rPr>
        <w:rFonts w:ascii="Wingdings" w:hAnsi="Wingdings" w:hint="default"/>
      </w:rPr>
    </w:lvl>
    <w:lvl w:ilvl="5" w:tplc="693A4CDE" w:tentative="1">
      <w:start w:val="1"/>
      <w:numFmt w:val="bullet"/>
      <w:lvlText w:val=""/>
      <w:lvlJc w:val="left"/>
      <w:pPr>
        <w:tabs>
          <w:tab w:val="left" w:pos="4320"/>
        </w:tabs>
        <w:ind w:left="4320" w:hanging="360"/>
      </w:pPr>
      <w:rPr>
        <w:rFonts w:ascii="Wingdings" w:hAnsi="Wingdings" w:hint="default"/>
      </w:rPr>
    </w:lvl>
    <w:lvl w:ilvl="6" w:tplc="703C4DF6" w:tentative="1">
      <w:start w:val="1"/>
      <w:numFmt w:val="bullet"/>
      <w:lvlText w:val=""/>
      <w:lvlJc w:val="left"/>
      <w:pPr>
        <w:tabs>
          <w:tab w:val="left" w:pos="5040"/>
        </w:tabs>
        <w:ind w:left="5040" w:hanging="360"/>
      </w:pPr>
      <w:rPr>
        <w:rFonts w:ascii="Wingdings" w:hAnsi="Wingdings" w:hint="default"/>
      </w:rPr>
    </w:lvl>
    <w:lvl w:ilvl="7" w:tplc="5D22726C" w:tentative="1">
      <w:start w:val="1"/>
      <w:numFmt w:val="bullet"/>
      <w:lvlText w:val=""/>
      <w:lvlJc w:val="left"/>
      <w:pPr>
        <w:tabs>
          <w:tab w:val="left" w:pos="5760"/>
        </w:tabs>
        <w:ind w:left="5760" w:hanging="360"/>
      </w:pPr>
      <w:rPr>
        <w:rFonts w:ascii="Wingdings" w:hAnsi="Wingdings" w:hint="default"/>
      </w:rPr>
    </w:lvl>
    <w:lvl w:ilvl="8" w:tplc="0BECE058" w:tentative="1">
      <w:start w:val="1"/>
      <w:numFmt w:val="bullet"/>
      <w:lvlText w:val=""/>
      <w:lvlJc w:val="left"/>
      <w:pPr>
        <w:tabs>
          <w:tab w:val="left" w:pos="6480"/>
        </w:tabs>
        <w:ind w:left="6480" w:hanging="360"/>
      </w:pPr>
      <w:rPr>
        <w:rFonts w:ascii="Wingdings" w:hAnsi="Wingdings" w:hint="default"/>
      </w:rPr>
    </w:lvl>
  </w:abstractNum>
  <w:abstractNum w:abstractNumId="9">
    <w:nsid w:val="0000000A"/>
    <w:multiLevelType w:val="hybridMultilevel"/>
    <w:tmpl w:val="BB78A354"/>
    <w:lvl w:ilvl="0" w:tplc="3C6EDB6E">
      <w:start w:val="1"/>
      <w:numFmt w:val="bullet"/>
      <w:lvlText w:val=""/>
      <w:lvlJc w:val="left"/>
      <w:pPr>
        <w:tabs>
          <w:tab w:val="left" w:pos="720"/>
        </w:tabs>
        <w:ind w:left="720" w:hanging="360"/>
      </w:pPr>
      <w:rPr>
        <w:rFonts w:ascii="Wingdings" w:hAnsi="Wingdings" w:hint="default"/>
      </w:rPr>
    </w:lvl>
    <w:lvl w:ilvl="1" w:tplc="89E8EDBA" w:tentative="1">
      <w:start w:val="1"/>
      <w:numFmt w:val="bullet"/>
      <w:lvlText w:val=""/>
      <w:lvlJc w:val="left"/>
      <w:pPr>
        <w:tabs>
          <w:tab w:val="left" w:pos="1440"/>
        </w:tabs>
        <w:ind w:left="1440" w:hanging="360"/>
      </w:pPr>
      <w:rPr>
        <w:rFonts w:ascii="Wingdings" w:hAnsi="Wingdings" w:hint="default"/>
      </w:rPr>
    </w:lvl>
    <w:lvl w:ilvl="2" w:tplc="7C94A9DE" w:tentative="1">
      <w:start w:val="1"/>
      <w:numFmt w:val="bullet"/>
      <w:lvlText w:val=""/>
      <w:lvlJc w:val="left"/>
      <w:pPr>
        <w:tabs>
          <w:tab w:val="left" w:pos="2160"/>
        </w:tabs>
        <w:ind w:left="2160" w:hanging="360"/>
      </w:pPr>
      <w:rPr>
        <w:rFonts w:ascii="Wingdings" w:hAnsi="Wingdings" w:hint="default"/>
      </w:rPr>
    </w:lvl>
    <w:lvl w:ilvl="3" w:tplc="1DC43F2E" w:tentative="1">
      <w:start w:val="1"/>
      <w:numFmt w:val="bullet"/>
      <w:lvlText w:val=""/>
      <w:lvlJc w:val="left"/>
      <w:pPr>
        <w:tabs>
          <w:tab w:val="left" w:pos="2880"/>
        </w:tabs>
        <w:ind w:left="2880" w:hanging="360"/>
      </w:pPr>
      <w:rPr>
        <w:rFonts w:ascii="Wingdings" w:hAnsi="Wingdings" w:hint="default"/>
      </w:rPr>
    </w:lvl>
    <w:lvl w:ilvl="4" w:tplc="27D0ADA0" w:tentative="1">
      <w:start w:val="1"/>
      <w:numFmt w:val="bullet"/>
      <w:lvlText w:val=""/>
      <w:lvlJc w:val="left"/>
      <w:pPr>
        <w:tabs>
          <w:tab w:val="left" w:pos="3600"/>
        </w:tabs>
        <w:ind w:left="3600" w:hanging="360"/>
      </w:pPr>
      <w:rPr>
        <w:rFonts w:ascii="Wingdings" w:hAnsi="Wingdings" w:hint="default"/>
      </w:rPr>
    </w:lvl>
    <w:lvl w:ilvl="5" w:tplc="6C9C180A" w:tentative="1">
      <w:start w:val="1"/>
      <w:numFmt w:val="bullet"/>
      <w:lvlText w:val=""/>
      <w:lvlJc w:val="left"/>
      <w:pPr>
        <w:tabs>
          <w:tab w:val="left" w:pos="4320"/>
        </w:tabs>
        <w:ind w:left="4320" w:hanging="360"/>
      </w:pPr>
      <w:rPr>
        <w:rFonts w:ascii="Wingdings" w:hAnsi="Wingdings" w:hint="default"/>
      </w:rPr>
    </w:lvl>
    <w:lvl w:ilvl="6" w:tplc="AA96B174" w:tentative="1">
      <w:start w:val="1"/>
      <w:numFmt w:val="bullet"/>
      <w:lvlText w:val=""/>
      <w:lvlJc w:val="left"/>
      <w:pPr>
        <w:tabs>
          <w:tab w:val="left" w:pos="5040"/>
        </w:tabs>
        <w:ind w:left="5040" w:hanging="360"/>
      </w:pPr>
      <w:rPr>
        <w:rFonts w:ascii="Wingdings" w:hAnsi="Wingdings" w:hint="default"/>
      </w:rPr>
    </w:lvl>
    <w:lvl w:ilvl="7" w:tplc="48AEBF60" w:tentative="1">
      <w:start w:val="1"/>
      <w:numFmt w:val="bullet"/>
      <w:lvlText w:val=""/>
      <w:lvlJc w:val="left"/>
      <w:pPr>
        <w:tabs>
          <w:tab w:val="left" w:pos="5760"/>
        </w:tabs>
        <w:ind w:left="5760" w:hanging="360"/>
      </w:pPr>
      <w:rPr>
        <w:rFonts w:ascii="Wingdings" w:hAnsi="Wingdings" w:hint="default"/>
      </w:rPr>
    </w:lvl>
    <w:lvl w:ilvl="8" w:tplc="49B871E8" w:tentative="1">
      <w:start w:val="1"/>
      <w:numFmt w:val="bullet"/>
      <w:lvlText w:val=""/>
      <w:lvlJc w:val="left"/>
      <w:pPr>
        <w:tabs>
          <w:tab w:val="left" w:pos="6480"/>
        </w:tabs>
        <w:ind w:left="6480" w:hanging="360"/>
      </w:pPr>
      <w:rPr>
        <w:rFonts w:ascii="Wingdings" w:hAnsi="Wingdings" w:hint="default"/>
      </w:rPr>
    </w:lvl>
  </w:abstractNum>
  <w:abstractNum w:abstractNumId="10">
    <w:nsid w:val="0000000B"/>
    <w:multiLevelType w:val="hybridMultilevel"/>
    <w:tmpl w:val="5D54D4CC"/>
    <w:lvl w:ilvl="0" w:tplc="17B8710A">
      <w:start w:val="1"/>
      <w:numFmt w:val="bullet"/>
      <w:lvlText w:val=""/>
      <w:lvlJc w:val="left"/>
      <w:pPr>
        <w:tabs>
          <w:tab w:val="left" w:pos="720"/>
        </w:tabs>
        <w:ind w:left="720" w:hanging="360"/>
      </w:pPr>
      <w:rPr>
        <w:rFonts w:ascii="Wingdings" w:hAnsi="Wingdings" w:hint="default"/>
      </w:rPr>
    </w:lvl>
    <w:lvl w:ilvl="1" w:tplc="10200B46" w:tentative="1">
      <w:start w:val="1"/>
      <w:numFmt w:val="bullet"/>
      <w:lvlText w:val=""/>
      <w:lvlJc w:val="left"/>
      <w:pPr>
        <w:tabs>
          <w:tab w:val="left" w:pos="1440"/>
        </w:tabs>
        <w:ind w:left="1440" w:hanging="360"/>
      </w:pPr>
      <w:rPr>
        <w:rFonts w:ascii="Wingdings" w:hAnsi="Wingdings" w:hint="default"/>
      </w:rPr>
    </w:lvl>
    <w:lvl w:ilvl="2" w:tplc="C4742E4C" w:tentative="1">
      <w:start w:val="1"/>
      <w:numFmt w:val="bullet"/>
      <w:lvlText w:val=""/>
      <w:lvlJc w:val="left"/>
      <w:pPr>
        <w:tabs>
          <w:tab w:val="left" w:pos="2160"/>
        </w:tabs>
        <w:ind w:left="2160" w:hanging="360"/>
      </w:pPr>
      <w:rPr>
        <w:rFonts w:ascii="Wingdings" w:hAnsi="Wingdings" w:hint="default"/>
      </w:rPr>
    </w:lvl>
    <w:lvl w:ilvl="3" w:tplc="6A78DD66" w:tentative="1">
      <w:start w:val="1"/>
      <w:numFmt w:val="bullet"/>
      <w:lvlText w:val=""/>
      <w:lvlJc w:val="left"/>
      <w:pPr>
        <w:tabs>
          <w:tab w:val="left" w:pos="2880"/>
        </w:tabs>
        <w:ind w:left="2880" w:hanging="360"/>
      </w:pPr>
      <w:rPr>
        <w:rFonts w:ascii="Wingdings" w:hAnsi="Wingdings" w:hint="default"/>
      </w:rPr>
    </w:lvl>
    <w:lvl w:ilvl="4" w:tplc="29421748" w:tentative="1">
      <w:start w:val="1"/>
      <w:numFmt w:val="bullet"/>
      <w:lvlText w:val=""/>
      <w:lvlJc w:val="left"/>
      <w:pPr>
        <w:tabs>
          <w:tab w:val="left" w:pos="3600"/>
        </w:tabs>
        <w:ind w:left="3600" w:hanging="360"/>
      </w:pPr>
      <w:rPr>
        <w:rFonts w:ascii="Wingdings" w:hAnsi="Wingdings" w:hint="default"/>
      </w:rPr>
    </w:lvl>
    <w:lvl w:ilvl="5" w:tplc="8544E0CA" w:tentative="1">
      <w:start w:val="1"/>
      <w:numFmt w:val="bullet"/>
      <w:lvlText w:val=""/>
      <w:lvlJc w:val="left"/>
      <w:pPr>
        <w:tabs>
          <w:tab w:val="left" w:pos="4320"/>
        </w:tabs>
        <w:ind w:left="4320" w:hanging="360"/>
      </w:pPr>
      <w:rPr>
        <w:rFonts w:ascii="Wingdings" w:hAnsi="Wingdings" w:hint="default"/>
      </w:rPr>
    </w:lvl>
    <w:lvl w:ilvl="6" w:tplc="59383950" w:tentative="1">
      <w:start w:val="1"/>
      <w:numFmt w:val="bullet"/>
      <w:lvlText w:val=""/>
      <w:lvlJc w:val="left"/>
      <w:pPr>
        <w:tabs>
          <w:tab w:val="left" w:pos="5040"/>
        </w:tabs>
        <w:ind w:left="5040" w:hanging="360"/>
      </w:pPr>
      <w:rPr>
        <w:rFonts w:ascii="Wingdings" w:hAnsi="Wingdings" w:hint="default"/>
      </w:rPr>
    </w:lvl>
    <w:lvl w:ilvl="7" w:tplc="40F6931C" w:tentative="1">
      <w:start w:val="1"/>
      <w:numFmt w:val="bullet"/>
      <w:lvlText w:val=""/>
      <w:lvlJc w:val="left"/>
      <w:pPr>
        <w:tabs>
          <w:tab w:val="left" w:pos="5760"/>
        </w:tabs>
        <w:ind w:left="5760" w:hanging="360"/>
      </w:pPr>
      <w:rPr>
        <w:rFonts w:ascii="Wingdings" w:hAnsi="Wingdings" w:hint="default"/>
      </w:rPr>
    </w:lvl>
    <w:lvl w:ilvl="8" w:tplc="00A2B9E8" w:tentative="1">
      <w:start w:val="1"/>
      <w:numFmt w:val="bullet"/>
      <w:lvlText w:val=""/>
      <w:lvlJc w:val="left"/>
      <w:pPr>
        <w:tabs>
          <w:tab w:val="left" w:pos="6480"/>
        </w:tabs>
        <w:ind w:left="6480" w:hanging="360"/>
      </w:pPr>
      <w:rPr>
        <w:rFonts w:ascii="Wingdings" w:hAnsi="Wingdings" w:hint="default"/>
      </w:rPr>
    </w:lvl>
  </w:abstractNum>
  <w:abstractNum w:abstractNumId="11">
    <w:nsid w:val="0000000C"/>
    <w:multiLevelType w:val="hybridMultilevel"/>
    <w:tmpl w:val="E8C2DE76"/>
    <w:lvl w:ilvl="0" w:tplc="CF22EB80">
      <w:start w:val="1"/>
      <w:numFmt w:val="bullet"/>
      <w:lvlText w:val=""/>
      <w:lvlJc w:val="left"/>
      <w:pPr>
        <w:tabs>
          <w:tab w:val="left" w:pos="720"/>
        </w:tabs>
        <w:ind w:left="720" w:hanging="360"/>
      </w:pPr>
      <w:rPr>
        <w:rFonts w:ascii="Wingdings" w:hAnsi="Wingdings" w:hint="default"/>
      </w:rPr>
    </w:lvl>
    <w:lvl w:ilvl="1" w:tplc="1D3CF186" w:tentative="1">
      <w:start w:val="1"/>
      <w:numFmt w:val="bullet"/>
      <w:lvlText w:val=""/>
      <w:lvlJc w:val="left"/>
      <w:pPr>
        <w:tabs>
          <w:tab w:val="left" w:pos="1440"/>
        </w:tabs>
        <w:ind w:left="1440" w:hanging="360"/>
      </w:pPr>
      <w:rPr>
        <w:rFonts w:ascii="Wingdings" w:hAnsi="Wingdings" w:hint="default"/>
      </w:rPr>
    </w:lvl>
    <w:lvl w:ilvl="2" w:tplc="47C4767E" w:tentative="1">
      <w:start w:val="1"/>
      <w:numFmt w:val="bullet"/>
      <w:lvlText w:val=""/>
      <w:lvlJc w:val="left"/>
      <w:pPr>
        <w:tabs>
          <w:tab w:val="left" w:pos="2160"/>
        </w:tabs>
        <w:ind w:left="2160" w:hanging="360"/>
      </w:pPr>
      <w:rPr>
        <w:rFonts w:ascii="Wingdings" w:hAnsi="Wingdings" w:hint="default"/>
      </w:rPr>
    </w:lvl>
    <w:lvl w:ilvl="3" w:tplc="34F86056" w:tentative="1">
      <w:start w:val="1"/>
      <w:numFmt w:val="bullet"/>
      <w:lvlText w:val=""/>
      <w:lvlJc w:val="left"/>
      <w:pPr>
        <w:tabs>
          <w:tab w:val="left" w:pos="2880"/>
        </w:tabs>
        <w:ind w:left="2880" w:hanging="360"/>
      </w:pPr>
      <w:rPr>
        <w:rFonts w:ascii="Wingdings" w:hAnsi="Wingdings" w:hint="default"/>
      </w:rPr>
    </w:lvl>
    <w:lvl w:ilvl="4" w:tplc="1D244C42" w:tentative="1">
      <w:start w:val="1"/>
      <w:numFmt w:val="bullet"/>
      <w:lvlText w:val=""/>
      <w:lvlJc w:val="left"/>
      <w:pPr>
        <w:tabs>
          <w:tab w:val="left" w:pos="3600"/>
        </w:tabs>
        <w:ind w:left="3600" w:hanging="360"/>
      </w:pPr>
      <w:rPr>
        <w:rFonts w:ascii="Wingdings" w:hAnsi="Wingdings" w:hint="default"/>
      </w:rPr>
    </w:lvl>
    <w:lvl w:ilvl="5" w:tplc="E23CD52E" w:tentative="1">
      <w:start w:val="1"/>
      <w:numFmt w:val="bullet"/>
      <w:lvlText w:val=""/>
      <w:lvlJc w:val="left"/>
      <w:pPr>
        <w:tabs>
          <w:tab w:val="left" w:pos="4320"/>
        </w:tabs>
        <w:ind w:left="4320" w:hanging="360"/>
      </w:pPr>
      <w:rPr>
        <w:rFonts w:ascii="Wingdings" w:hAnsi="Wingdings" w:hint="default"/>
      </w:rPr>
    </w:lvl>
    <w:lvl w:ilvl="6" w:tplc="E4D67544" w:tentative="1">
      <w:start w:val="1"/>
      <w:numFmt w:val="bullet"/>
      <w:lvlText w:val=""/>
      <w:lvlJc w:val="left"/>
      <w:pPr>
        <w:tabs>
          <w:tab w:val="left" w:pos="5040"/>
        </w:tabs>
        <w:ind w:left="5040" w:hanging="360"/>
      </w:pPr>
      <w:rPr>
        <w:rFonts w:ascii="Wingdings" w:hAnsi="Wingdings" w:hint="default"/>
      </w:rPr>
    </w:lvl>
    <w:lvl w:ilvl="7" w:tplc="24E26B0E" w:tentative="1">
      <w:start w:val="1"/>
      <w:numFmt w:val="bullet"/>
      <w:lvlText w:val=""/>
      <w:lvlJc w:val="left"/>
      <w:pPr>
        <w:tabs>
          <w:tab w:val="left" w:pos="5760"/>
        </w:tabs>
        <w:ind w:left="5760" w:hanging="360"/>
      </w:pPr>
      <w:rPr>
        <w:rFonts w:ascii="Wingdings" w:hAnsi="Wingdings" w:hint="default"/>
      </w:rPr>
    </w:lvl>
    <w:lvl w:ilvl="8" w:tplc="69D6BDB4" w:tentative="1">
      <w:start w:val="1"/>
      <w:numFmt w:val="bullet"/>
      <w:lvlText w:val=""/>
      <w:lvlJc w:val="left"/>
      <w:pPr>
        <w:tabs>
          <w:tab w:val="left" w:pos="6480"/>
        </w:tabs>
        <w:ind w:left="6480" w:hanging="360"/>
      </w:pPr>
      <w:rPr>
        <w:rFonts w:ascii="Wingdings" w:hAnsi="Wingdings" w:hint="default"/>
      </w:rPr>
    </w:lvl>
  </w:abstractNum>
  <w:abstractNum w:abstractNumId="12">
    <w:nsid w:val="0000000D"/>
    <w:multiLevelType w:val="hybridMultilevel"/>
    <w:tmpl w:val="83F01EA4"/>
    <w:lvl w:ilvl="0" w:tplc="E77E4D66">
      <w:start w:val="1"/>
      <w:numFmt w:val="bullet"/>
      <w:lvlText w:val=""/>
      <w:lvlJc w:val="left"/>
      <w:pPr>
        <w:tabs>
          <w:tab w:val="left" w:pos="720"/>
        </w:tabs>
        <w:ind w:left="720" w:hanging="360"/>
      </w:pPr>
      <w:rPr>
        <w:rFonts w:ascii="Wingdings" w:hAnsi="Wingdings" w:hint="default"/>
      </w:rPr>
    </w:lvl>
    <w:lvl w:ilvl="1" w:tplc="B596E1BC" w:tentative="1">
      <w:start w:val="1"/>
      <w:numFmt w:val="bullet"/>
      <w:lvlText w:val=""/>
      <w:lvlJc w:val="left"/>
      <w:pPr>
        <w:tabs>
          <w:tab w:val="left" w:pos="1440"/>
        </w:tabs>
        <w:ind w:left="1440" w:hanging="360"/>
      </w:pPr>
      <w:rPr>
        <w:rFonts w:ascii="Wingdings" w:hAnsi="Wingdings" w:hint="default"/>
      </w:rPr>
    </w:lvl>
    <w:lvl w:ilvl="2" w:tplc="994A5996" w:tentative="1">
      <w:start w:val="1"/>
      <w:numFmt w:val="bullet"/>
      <w:lvlText w:val=""/>
      <w:lvlJc w:val="left"/>
      <w:pPr>
        <w:tabs>
          <w:tab w:val="left" w:pos="2160"/>
        </w:tabs>
        <w:ind w:left="2160" w:hanging="360"/>
      </w:pPr>
      <w:rPr>
        <w:rFonts w:ascii="Wingdings" w:hAnsi="Wingdings" w:hint="default"/>
      </w:rPr>
    </w:lvl>
    <w:lvl w:ilvl="3" w:tplc="3AD0929A" w:tentative="1">
      <w:start w:val="1"/>
      <w:numFmt w:val="bullet"/>
      <w:lvlText w:val=""/>
      <w:lvlJc w:val="left"/>
      <w:pPr>
        <w:tabs>
          <w:tab w:val="left" w:pos="2880"/>
        </w:tabs>
        <w:ind w:left="2880" w:hanging="360"/>
      </w:pPr>
      <w:rPr>
        <w:rFonts w:ascii="Wingdings" w:hAnsi="Wingdings" w:hint="default"/>
      </w:rPr>
    </w:lvl>
    <w:lvl w:ilvl="4" w:tplc="B8AC4094" w:tentative="1">
      <w:start w:val="1"/>
      <w:numFmt w:val="bullet"/>
      <w:lvlText w:val=""/>
      <w:lvlJc w:val="left"/>
      <w:pPr>
        <w:tabs>
          <w:tab w:val="left" w:pos="3600"/>
        </w:tabs>
        <w:ind w:left="3600" w:hanging="360"/>
      </w:pPr>
      <w:rPr>
        <w:rFonts w:ascii="Wingdings" w:hAnsi="Wingdings" w:hint="default"/>
      </w:rPr>
    </w:lvl>
    <w:lvl w:ilvl="5" w:tplc="EFB8F9C8" w:tentative="1">
      <w:start w:val="1"/>
      <w:numFmt w:val="bullet"/>
      <w:lvlText w:val=""/>
      <w:lvlJc w:val="left"/>
      <w:pPr>
        <w:tabs>
          <w:tab w:val="left" w:pos="4320"/>
        </w:tabs>
        <w:ind w:left="4320" w:hanging="360"/>
      </w:pPr>
      <w:rPr>
        <w:rFonts w:ascii="Wingdings" w:hAnsi="Wingdings" w:hint="default"/>
      </w:rPr>
    </w:lvl>
    <w:lvl w:ilvl="6" w:tplc="FEEC30B8" w:tentative="1">
      <w:start w:val="1"/>
      <w:numFmt w:val="bullet"/>
      <w:lvlText w:val=""/>
      <w:lvlJc w:val="left"/>
      <w:pPr>
        <w:tabs>
          <w:tab w:val="left" w:pos="5040"/>
        </w:tabs>
        <w:ind w:left="5040" w:hanging="360"/>
      </w:pPr>
      <w:rPr>
        <w:rFonts w:ascii="Wingdings" w:hAnsi="Wingdings" w:hint="default"/>
      </w:rPr>
    </w:lvl>
    <w:lvl w:ilvl="7" w:tplc="8724D126" w:tentative="1">
      <w:start w:val="1"/>
      <w:numFmt w:val="bullet"/>
      <w:lvlText w:val=""/>
      <w:lvlJc w:val="left"/>
      <w:pPr>
        <w:tabs>
          <w:tab w:val="left" w:pos="5760"/>
        </w:tabs>
        <w:ind w:left="5760" w:hanging="360"/>
      </w:pPr>
      <w:rPr>
        <w:rFonts w:ascii="Wingdings" w:hAnsi="Wingdings" w:hint="default"/>
      </w:rPr>
    </w:lvl>
    <w:lvl w:ilvl="8" w:tplc="2DD46850" w:tentative="1">
      <w:start w:val="1"/>
      <w:numFmt w:val="bullet"/>
      <w:lvlText w:val=""/>
      <w:lvlJc w:val="left"/>
      <w:pPr>
        <w:tabs>
          <w:tab w:val="left" w:pos="6480"/>
        </w:tabs>
        <w:ind w:left="6480" w:hanging="360"/>
      </w:pPr>
      <w:rPr>
        <w:rFonts w:ascii="Wingdings" w:hAnsi="Wingdings" w:hint="default"/>
      </w:rPr>
    </w:lvl>
  </w:abstractNum>
  <w:abstractNum w:abstractNumId="13">
    <w:nsid w:val="0000000E"/>
    <w:multiLevelType w:val="hybridMultilevel"/>
    <w:tmpl w:val="0E924C80"/>
    <w:lvl w:ilvl="0" w:tplc="2B7CAD7E">
      <w:start w:val="1"/>
      <w:numFmt w:val="bullet"/>
      <w:lvlText w:val=""/>
      <w:lvlJc w:val="left"/>
      <w:pPr>
        <w:tabs>
          <w:tab w:val="left" w:pos="720"/>
        </w:tabs>
        <w:ind w:left="720" w:hanging="360"/>
      </w:pPr>
      <w:rPr>
        <w:rFonts w:ascii="Wingdings" w:hAnsi="Wingdings" w:hint="default"/>
      </w:rPr>
    </w:lvl>
    <w:lvl w:ilvl="1" w:tplc="6C5A3258" w:tentative="1">
      <w:start w:val="1"/>
      <w:numFmt w:val="bullet"/>
      <w:lvlText w:val=""/>
      <w:lvlJc w:val="left"/>
      <w:pPr>
        <w:tabs>
          <w:tab w:val="left" w:pos="1440"/>
        </w:tabs>
        <w:ind w:left="1440" w:hanging="360"/>
      </w:pPr>
      <w:rPr>
        <w:rFonts w:ascii="Wingdings" w:hAnsi="Wingdings" w:hint="default"/>
      </w:rPr>
    </w:lvl>
    <w:lvl w:ilvl="2" w:tplc="DBCE3038" w:tentative="1">
      <w:start w:val="1"/>
      <w:numFmt w:val="bullet"/>
      <w:lvlText w:val=""/>
      <w:lvlJc w:val="left"/>
      <w:pPr>
        <w:tabs>
          <w:tab w:val="left" w:pos="2160"/>
        </w:tabs>
        <w:ind w:left="2160" w:hanging="360"/>
      </w:pPr>
      <w:rPr>
        <w:rFonts w:ascii="Wingdings" w:hAnsi="Wingdings" w:hint="default"/>
      </w:rPr>
    </w:lvl>
    <w:lvl w:ilvl="3" w:tplc="3CF6362A" w:tentative="1">
      <w:start w:val="1"/>
      <w:numFmt w:val="bullet"/>
      <w:lvlText w:val=""/>
      <w:lvlJc w:val="left"/>
      <w:pPr>
        <w:tabs>
          <w:tab w:val="left" w:pos="2880"/>
        </w:tabs>
        <w:ind w:left="2880" w:hanging="360"/>
      </w:pPr>
      <w:rPr>
        <w:rFonts w:ascii="Wingdings" w:hAnsi="Wingdings" w:hint="default"/>
      </w:rPr>
    </w:lvl>
    <w:lvl w:ilvl="4" w:tplc="62A00BCA" w:tentative="1">
      <w:start w:val="1"/>
      <w:numFmt w:val="bullet"/>
      <w:lvlText w:val=""/>
      <w:lvlJc w:val="left"/>
      <w:pPr>
        <w:tabs>
          <w:tab w:val="left" w:pos="3600"/>
        </w:tabs>
        <w:ind w:left="3600" w:hanging="360"/>
      </w:pPr>
      <w:rPr>
        <w:rFonts w:ascii="Wingdings" w:hAnsi="Wingdings" w:hint="default"/>
      </w:rPr>
    </w:lvl>
    <w:lvl w:ilvl="5" w:tplc="A614CC96" w:tentative="1">
      <w:start w:val="1"/>
      <w:numFmt w:val="bullet"/>
      <w:lvlText w:val=""/>
      <w:lvlJc w:val="left"/>
      <w:pPr>
        <w:tabs>
          <w:tab w:val="left" w:pos="4320"/>
        </w:tabs>
        <w:ind w:left="4320" w:hanging="360"/>
      </w:pPr>
      <w:rPr>
        <w:rFonts w:ascii="Wingdings" w:hAnsi="Wingdings" w:hint="default"/>
      </w:rPr>
    </w:lvl>
    <w:lvl w:ilvl="6" w:tplc="128CEBC0" w:tentative="1">
      <w:start w:val="1"/>
      <w:numFmt w:val="bullet"/>
      <w:lvlText w:val=""/>
      <w:lvlJc w:val="left"/>
      <w:pPr>
        <w:tabs>
          <w:tab w:val="left" w:pos="5040"/>
        </w:tabs>
        <w:ind w:left="5040" w:hanging="360"/>
      </w:pPr>
      <w:rPr>
        <w:rFonts w:ascii="Wingdings" w:hAnsi="Wingdings" w:hint="default"/>
      </w:rPr>
    </w:lvl>
    <w:lvl w:ilvl="7" w:tplc="DD8256FE" w:tentative="1">
      <w:start w:val="1"/>
      <w:numFmt w:val="bullet"/>
      <w:lvlText w:val=""/>
      <w:lvlJc w:val="left"/>
      <w:pPr>
        <w:tabs>
          <w:tab w:val="left" w:pos="5760"/>
        </w:tabs>
        <w:ind w:left="5760" w:hanging="360"/>
      </w:pPr>
      <w:rPr>
        <w:rFonts w:ascii="Wingdings" w:hAnsi="Wingdings" w:hint="default"/>
      </w:rPr>
    </w:lvl>
    <w:lvl w:ilvl="8" w:tplc="A96C03D2" w:tentative="1">
      <w:start w:val="1"/>
      <w:numFmt w:val="bullet"/>
      <w:lvlText w:val=""/>
      <w:lvlJc w:val="left"/>
      <w:pPr>
        <w:tabs>
          <w:tab w:val="left" w:pos="6480"/>
        </w:tabs>
        <w:ind w:left="6480" w:hanging="360"/>
      </w:pPr>
      <w:rPr>
        <w:rFonts w:ascii="Wingdings" w:hAnsi="Wingdings" w:hint="default"/>
      </w:rPr>
    </w:lvl>
  </w:abstractNum>
  <w:abstractNum w:abstractNumId="14">
    <w:nsid w:val="0000000F"/>
    <w:multiLevelType w:val="hybridMultilevel"/>
    <w:tmpl w:val="D44AB56A"/>
    <w:lvl w:ilvl="0" w:tplc="33583D94">
      <w:start w:val="1"/>
      <w:numFmt w:val="bullet"/>
      <w:lvlText w:val=""/>
      <w:lvlJc w:val="left"/>
      <w:pPr>
        <w:tabs>
          <w:tab w:val="left" w:pos="720"/>
        </w:tabs>
        <w:ind w:left="720" w:hanging="360"/>
      </w:pPr>
      <w:rPr>
        <w:rFonts w:ascii="Wingdings" w:hAnsi="Wingdings" w:hint="default"/>
      </w:rPr>
    </w:lvl>
    <w:lvl w:ilvl="1" w:tplc="A18CDF1E" w:tentative="1">
      <w:start w:val="1"/>
      <w:numFmt w:val="bullet"/>
      <w:lvlText w:val=""/>
      <w:lvlJc w:val="left"/>
      <w:pPr>
        <w:tabs>
          <w:tab w:val="left" w:pos="1440"/>
        </w:tabs>
        <w:ind w:left="1440" w:hanging="360"/>
      </w:pPr>
      <w:rPr>
        <w:rFonts w:ascii="Wingdings" w:hAnsi="Wingdings" w:hint="default"/>
      </w:rPr>
    </w:lvl>
    <w:lvl w:ilvl="2" w:tplc="41E20B3C" w:tentative="1">
      <w:start w:val="1"/>
      <w:numFmt w:val="bullet"/>
      <w:lvlText w:val=""/>
      <w:lvlJc w:val="left"/>
      <w:pPr>
        <w:tabs>
          <w:tab w:val="left" w:pos="2160"/>
        </w:tabs>
        <w:ind w:left="2160" w:hanging="360"/>
      </w:pPr>
      <w:rPr>
        <w:rFonts w:ascii="Wingdings" w:hAnsi="Wingdings" w:hint="default"/>
      </w:rPr>
    </w:lvl>
    <w:lvl w:ilvl="3" w:tplc="45CE77D4" w:tentative="1">
      <w:start w:val="1"/>
      <w:numFmt w:val="bullet"/>
      <w:lvlText w:val=""/>
      <w:lvlJc w:val="left"/>
      <w:pPr>
        <w:tabs>
          <w:tab w:val="left" w:pos="2880"/>
        </w:tabs>
        <w:ind w:left="2880" w:hanging="360"/>
      </w:pPr>
      <w:rPr>
        <w:rFonts w:ascii="Wingdings" w:hAnsi="Wingdings" w:hint="default"/>
      </w:rPr>
    </w:lvl>
    <w:lvl w:ilvl="4" w:tplc="6EA87C44" w:tentative="1">
      <w:start w:val="1"/>
      <w:numFmt w:val="bullet"/>
      <w:lvlText w:val=""/>
      <w:lvlJc w:val="left"/>
      <w:pPr>
        <w:tabs>
          <w:tab w:val="left" w:pos="3600"/>
        </w:tabs>
        <w:ind w:left="3600" w:hanging="360"/>
      </w:pPr>
      <w:rPr>
        <w:rFonts w:ascii="Wingdings" w:hAnsi="Wingdings" w:hint="default"/>
      </w:rPr>
    </w:lvl>
    <w:lvl w:ilvl="5" w:tplc="DFB0EE60" w:tentative="1">
      <w:start w:val="1"/>
      <w:numFmt w:val="bullet"/>
      <w:lvlText w:val=""/>
      <w:lvlJc w:val="left"/>
      <w:pPr>
        <w:tabs>
          <w:tab w:val="left" w:pos="4320"/>
        </w:tabs>
        <w:ind w:left="4320" w:hanging="360"/>
      </w:pPr>
      <w:rPr>
        <w:rFonts w:ascii="Wingdings" w:hAnsi="Wingdings" w:hint="default"/>
      </w:rPr>
    </w:lvl>
    <w:lvl w:ilvl="6" w:tplc="9E8A8A6C" w:tentative="1">
      <w:start w:val="1"/>
      <w:numFmt w:val="bullet"/>
      <w:lvlText w:val=""/>
      <w:lvlJc w:val="left"/>
      <w:pPr>
        <w:tabs>
          <w:tab w:val="left" w:pos="5040"/>
        </w:tabs>
        <w:ind w:left="5040" w:hanging="360"/>
      </w:pPr>
      <w:rPr>
        <w:rFonts w:ascii="Wingdings" w:hAnsi="Wingdings" w:hint="default"/>
      </w:rPr>
    </w:lvl>
    <w:lvl w:ilvl="7" w:tplc="E9782D36" w:tentative="1">
      <w:start w:val="1"/>
      <w:numFmt w:val="bullet"/>
      <w:lvlText w:val=""/>
      <w:lvlJc w:val="left"/>
      <w:pPr>
        <w:tabs>
          <w:tab w:val="left" w:pos="5760"/>
        </w:tabs>
        <w:ind w:left="5760" w:hanging="360"/>
      </w:pPr>
      <w:rPr>
        <w:rFonts w:ascii="Wingdings" w:hAnsi="Wingdings" w:hint="default"/>
      </w:rPr>
    </w:lvl>
    <w:lvl w:ilvl="8" w:tplc="D20476EA" w:tentative="1">
      <w:start w:val="1"/>
      <w:numFmt w:val="bullet"/>
      <w:lvlText w:val=""/>
      <w:lvlJc w:val="left"/>
      <w:pPr>
        <w:tabs>
          <w:tab w:val="left" w:pos="6480"/>
        </w:tabs>
        <w:ind w:left="6480" w:hanging="360"/>
      </w:pPr>
      <w:rPr>
        <w:rFonts w:ascii="Wingdings" w:hAnsi="Wingdings" w:hint="default"/>
      </w:rPr>
    </w:lvl>
  </w:abstractNum>
  <w:abstractNum w:abstractNumId="15">
    <w:nsid w:val="00000010"/>
    <w:multiLevelType w:val="hybridMultilevel"/>
    <w:tmpl w:val="BF940636"/>
    <w:lvl w:ilvl="0" w:tplc="A05C82C0">
      <w:start w:val="1"/>
      <w:numFmt w:val="bullet"/>
      <w:lvlText w:val=""/>
      <w:lvlJc w:val="left"/>
      <w:pPr>
        <w:tabs>
          <w:tab w:val="left" w:pos="720"/>
        </w:tabs>
        <w:ind w:left="720" w:hanging="360"/>
      </w:pPr>
      <w:rPr>
        <w:rFonts w:ascii="Wingdings" w:hAnsi="Wingdings" w:hint="default"/>
      </w:rPr>
    </w:lvl>
    <w:lvl w:ilvl="1" w:tplc="A60EE512" w:tentative="1">
      <w:start w:val="1"/>
      <w:numFmt w:val="bullet"/>
      <w:lvlText w:val=""/>
      <w:lvlJc w:val="left"/>
      <w:pPr>
        <w:tabs>
          <w:tab w:val="left" w:pos="1440"/>
        </w:tabs>
        <w:ind w:left="1440" w:hanging="360"/>
      </w:pPr>
      <w:rPr>
        <w:rFonts w:ascii="Wingdings" w:hAnsi="Wingdings" w:hint="default"/>
      </w:rPr>
    </w:lvl>
    <w:lvl w:ilvl="2" w:tplc="96608436" w:tentative="1">
      <w:start w:val="1"/>
      <w:numFmt w:val="bullet"/>
      <w:lvlText w:val=""/>
      <w:lvlJc w:val="left"/>
      <w:pPr>
        <w:tabs>
          <w:tab w:val="left" w:pos="2160"/>
        </w:tabs>
        <w:ind w:left="2160" w:hanging="360"/>
      </w:pPr>
      <w:rPr>
        <w:rFonts w:ascii="Wingdings" w:hAnsi="Wingdings" w:hint="default"/>
      </w:rPr>
    </w:lvl>
    <w:lvl w:ilvl="3" w:tplc="917E0DE4" w:tentative="1">
      <w:start w:val="1"/>
      <w:numFmt w:val="bullet"/>
      <w:lvlText w:val=""/>
      <w:lvlJc w:val="left"/>
      <w:pPr>
        <w:tabs>
          <w:tab w:val="left" w:pos="2880"/>
        </w:tabs>
        <w:ind w:left="2880" w:hanging="360"/>
      </w:pPr>
      <w:rPr>
        <w:rFonts w:ascii="Wingdings" w:hAnsi="Wingdings" w:hint="default"/>
      </w:rPr>
    </w:lvl>
    <w:lvl w:ilvl="4" w:tplc="3D007F72" w:tentative="1">
      <w:start w:val="1"/>
      <w:numFmt w:val="bullet"/>
      <w:lvlText w:val=""/>
      <w:lvlJc w:val="left"/>
      <w:pPr>
        <w:tabs>
          <w:tab w:val="left" w:pos="3600"/>
        </w:tabs>
        <w:ind w:left="3600" w:hanging="360"/>
      </w:pPr>
      <w:rPr>
        <w:rFonts w:ascii="Wingdings" w:hAnsi="Wingdings" w:hint="default"/>
      </w:rPr>
    </w:lvl>
    <w:lvl w:ilvl="5" w:tplc="CFBAACD0" w:tentative="1">
      <w:start w:val="1"/>
      <w:numFmt w:val="bullet"/>
      <w:lvlText w:val=""/>
      <w:lvlJc w:val="left"/>
      <w:pPr>
        <w:tabs>
          <w:tab w:val="left" w:pos="4320"/>
        </w:tabs>
        <w:ind w:left="4320" w:hanging="360"/>
      </w:pPr>
      <w:rPr>
        <w:rFonts w:ascii="Wingdings" w:hAnsi="Wingdings" w:hint="default"/>
      </w:rPr>
    </w:lvl>
    <w:lvl w:ilvl="6" w:tplc="24A89A40" w:tentative="1">
      <w:start w:val="1"/>
      <w:numFmt w:val="bullet"/>
      <w:lvlText w:val=""/>
      <w:lvlJc w:val="left"/>
      <w:pPr>
        <w:tabs>
          <w:tab w:val="left" w:pos="5040"/>
        </w:tabs>
        <w:ind w:left="5040" w:hanging="360"/>
      </w:pPr>
      <w:rPr>
        <w:rFonts w:ascii="Wingdings" w:hAnsi="Wingdings" w:hint="default"/>
      </w:rPr>
    </w:lvl>
    <w:lvl w:ilvl="7" w:tplc="38708036" w:tentative="1">
      <w:start w:val="1"/>
      <w:numFmt w:val="bullet"/>
      <w:lvlText w:val=""/>
      <w:lvlJc w:val="left"/>
      <w:pPr>
        <w:tabs>
          <w:tab w:val="left" w:pos="5760"/>
        </w:tabs>
        <w:ind w:left="5760" w:hanging="360"/>
      </w:pPr>
      <w:rPr>
        <w:rFonts w:ascii="Wingdings" w:hAnsi="Wingdings" w:hint="default"/>
      </w:rPr>
    </w:lvl>
    <w:lvl w:ilvl="8" w:tplc="22765090" w:tentative="1">
      <w:start w:val="1"/>
      <w:numFmt w:val="bullet"/>
      <w:lvlText w:val=""/>
      <w:lvlJc w:val="left"/>
      <w:pPr>
        <w:tabs>
          <w:tab w:val="left" w:pos="6480"/>
        </w:tabs>
        <w:ind w:left="6480" w:hanging="360"/>
      </w:pPr>
      <w:rPr>
        <w:rFonts w:ascii="Wingdings" w:hAnsi="Wingdings" w:hint="default"/>
      </w:rPr>
    </w:lvl>
  </w:abstractNum>
  <w:abstractNum w:abstractNumId="16">
    <w:nsid w:val="283D5486"/>
    <w:multiLevelType w:val="hybridMultilevel"/>
    <w:tmpl w:val="873215AE"/>
    <w:lvl w:ilvl="0" w:tplc="20CC73F2">
      <w:start w:val="1"/>
      <w:numFmt w:val="bullet"/>
      <w:lvlText w:val=""/>
      <w:lvlJc w:val="left"/>
      <w:pPr>
        <w:tabs>
          <w:tab w:val="left" w:pos="720"/>
        </w:tabs>
        <w:ind w:left="720" w:hanging="360"/>
      </w:pPr>
      <w:rPr>
        <w:rFonts w:ascii="Wingdings" w:hAnsi="Wingdings" w:hint="default"/>
      </w:rPr>
    </w:lvl>
    <w:lvl w:ilvl="1" w:tplc="84B6DB3A" w:tentative="1">
      <w:start w:val="1"/>
      <w:numFmt w:val="bullet"/>
      <w:lvlText w:val=""/>
      <w:lvlJc w:val="left"/>
      <w:pPr>
        <w:tabs>
          <w:tab w:val="left" w:pos="1440"/>
        </w:tabs>
        <w:ind w:left="1440" w:hanging="360"/>
      </w:pPr>
      <w:rPr>
        <w:rFonts w:ascii="Wingdings" w:hAnsi="Wingdings" w:hint="default"/>
      </w:rPr>
    </w:lvl>
    <w:lvl w:ilvl="2" w:tplc="02A61CBA" w:tentative="1">
      <w:start w:val="1"/>
      <w:numFmt w:val="bullet"/>
      <w:lvlText w:val=""/>
      <w:lvlJc w:val="left"/>
      <w:pPr>
        <w:tabs>
          <w:tab w:val="left" w:pos="2160"/>
        </w:tabs>
        <w:ind w:left="2160" w:hanging="360"/>
      </w:pPr>
      <w:rPr>
        <w:rFonts w:ascii="Wingdings" w:hAnsi="Wingdings" w:hint="default"/>
      </w:rPr>
    </w:lvl>
    <w:lvl w:ilvl="3" w:tplc="86B2CF0A" w:tentative="1">
      <w:start w:val="1"/>
      <w:numFmt w:val="bullet"/>
      <w:lvlText w:val=""/>
      <w:lvlJc w:val="left"/>
      <w:pPr>
        <w:tabs>
          <w:tab w:val="left" w:pos="2880"/>
        </w:tabs>
        <w:ind w:left="2880" w:hanging="360"/>
      </w:pPr>
      <w:rPr>
        <w:rFonts w:ascii="Wingdings" w:hAnsi="Wingdings" w:hint="default"/>
      </w:rPr>
    </w:lvl>
    <w:lvl w:ilvl="4" w:tplc="6C2AFB82" w:tentative="1">
      <w:start w:val="1"/>
      <w:numFmt w:val="bullet"/>
      <w:lvlText w:val=""/>
      <w:lvlJc w:val="left"/>
      <w:pPr>
        <w:tabs>
          <w:tab w:val="left" w:pos="3600"/>
        </w:tabs>
        <w:ind w:left="3600" w:hanging="360"/>
      </w:pPr>
      <w:rPr>
        <w:rFonts w:ascii="Wingdings" w:hAnsi="Wingdings" w:hint="default"/>
      </w:rPr>
    </w:lvl>
    <w:lvl w:ilvl="5" w:tplc="607CCCAE" w:tentative="1">
      <w:start w:val="1"/>
      <w:numFmt w:val="bullet"/>
      <w:lvlText w:val=""/>
      <w:lvlJc w:val="left"/>
      <w:pPr>
        <w:tabs>
          <w:tab w:val="left" w:pos="4320"/>
        </w:tabs>
        <w:ind w:left="4320" w:hanging="360"/>
      </w:pPr>
      <w:rPr>
        <w:rFonts w:ascii="Wingdings" w:hAnsi="Wingdings" w:hint="default"/>
      </w:rPr>
    </w:lvl>
    <w:lvl w:ilvl="6" w:tplc="C5BC3DF4" w:tentative="1">
      <w:start w:val="1"/>
      <w:numFmt w:val="bullet"/>
      <w:lvlText w:val=""/>
      <w:lvlJc w:val="left"/>
      <w:pPr>
        <w:tabs>
          <w:tab w:val="left" w:pos="5040"/>
        </w:tabs>
        <w:ind w:left="5040" w:hanging="360"/>
      </w:pPr>
      <w:rPr>
        <w:rFonts w:ascii="Wingdings" w:hAnsi="Wingdings" w:hint="default"/>
      </w:rPr>
    </w:lvl>
    <w:lvl w:ilvl="7" w:tplc="2F260F18" w:tentative="1">
      <w:start w:val="1"/>
      <w:numFmt w:val="bullet"/>
      <w:lvlText w:val=""/>
      <w:lvlJc w:val="left"/>
      <w:pPr>
        <w:tabs>
          <w:tab w:val="left" w:pos="5760"/>
        </w:tabs>
        <w:ind w:left="5760" w:hanging="360"/>
      </w:pPr>
      <w:rPr>
        <w:rFonts w:ascii="Wingdings" w:hAnsi="Wingdings" w:hint="default"/>
      </w:rPr>
    </w:lvl>
    <w:lvl w:ilvl="8" w:tplc="8376D548" w:tentative="1">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5"/>
  </w:num>
  <w:num w:numId="3">
    <w:abstractNumId w:val="8"/>
  </w:num>
  <w:num w:numId="4">
    <w:abstractNumId w:val="15"/>
  </w:num>
  <w:num w:numId="5">
    <w:abstractNumId w:val="13"/>
  </w:num>
  <w:num w:numId="6">
    <w:abstractNumId w:val="9"/>
  </w:num>
  <w:num w:numId="7">
    <w:abstractNumId w:val="4"/>
  </w:num>
  <w:num w:numId="8">
    <w:abstractNumId w:val="3"/>
  </w:num>
  <w:num w:numId="9">
    <w:abstractNumId w:val="1"/>
  </w:num>
  <w:num w:numId="10">
    <w:abstractNumId w:val="14"/>
  </w:num>
  <w:num w:numId="11">
    <w:abstractNumId w:val="10"/>
  </w:num>
  <w:num w:numId="12">
    <w:abstractNumId w:val="12"/>
  </w:num>
  <w:num w:numId="13">
    <w:abstractNumId w:val="11"/>
  </w:num>
  <w:num w:numId="14">
    <w:abstractNumId w:val="7"/>
  </w:num>
  <w:num w:numId="15">
    <w:abstractNumId w:val="0"/>
  </w:num>
  <w:num w:numId="16">
    <w:abstractNumId w:val="16"/>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xMLUwtQDRluZGRgZmSjpKwanFxZn5eSAFhrUAXtbnQSwAAAA="/>
  </w:docVars>
  <w:rsids>
    <w:rsidRoot w:val="008D7154"/>
    <w:rsid w:val="00561FB2"/>
    <w:rsid w:val="00886768"/>
    <w:rsid w:val="008D7154"/>
    <w:rsid w:val="00A5335D"/>
    <w:rsid w:val="00AF107D"/>
    <w:rsid w:val="00DA2452"/>
    <w:rsid w:val="00FD7F8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Calibri Light" w:eastAsia="SimSun" w:hAnsi="Calibri Light"/>
      <w:b/>
      <w:bCs/>
      <w:color w:val="2E74B5"/>
      <w:sz w:val="28"/>
      <w:szCs w:val="28"/>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rPr>
  </w:style>
  <w:style w:type="character" w:customStyle="1" w:styleId="element-citation">
    <w:name w:val="element-citation"/>
    <w:basedOn w:val="DefaultParagraphFont"/>
  </w:style>
  <w:style w:type="character" w:customStyle="1" w:styleId="ref-journal">
    <w:name w:val="ref-journal"/>
    <w:basedOn w:val="DefaultParagraphFont"/>
  </w:style>
  <w:style w:type="character" w:customStyle="1" w:styleId="nowrap">
    <w:name w:val="nowrap"/>
    <w:basedOn w:val="DefaultParagraphFont"/>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uiPriority w:val="99"/>
    <w:rPr>
      <w:color w:val="800080"/>
      <w:u w:val="single"/>
    </w:rPr>
  </w:style>
  <w:style w:type="character" w:customStyle="1" w:styleId="ref-vol">
    <w:name w:val="ref-vol"/>
    <w:basedOn w:val="DefaultParagraphFont"/>
  </w:style>
  <w:style w:type="character" w:customStyle="1" w:styleId="mixed-citation">
    <w:name w:val="mixed-citation"/>
    <w:basedOn w:val="DefaultParagraphFont"/>
  </w:style>
  <w:style w:type="character" w:styleId="Emphasis">
    <w:name w:val="Emphasis"/>
    <w:basedOn w:val="DefaultParagraphFont"/>
    <w:uiPriority w:val="20"/>
    <w:qFormat/>
    <w:rPr>
      <w:i/>
      <w:iCs/>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character" w:customStyle="1" w:styleId="ff3">
    <w:name w:val="ff3"/>
    <w:basedOn w:val="DefaultParagraphFont"/>
  </w:style>
  <w:style w:type="character" w:customStyle="1" w:styleId="a">
    <w:name w:val="_"/>
    <w:basedOn w:val="DefaultParagraphFont"/>
  </w:style>
  <w:style w:type="character" w:customStyle="1" w:styleId="ff2">
    <w:name w:val="ff2"/>
    <w:basedOn w:val="DefaultParagraphFont"/>
  </w:style>
  <w:style w:type="character" w:customStyle="1" w:styleId="ff6">
    <w:name w:val="ff6"/>
    <w:basedOn w:val="DefaultParagraphFont"/>
  </w:style>
  <w:style w:type="character" w:customStyle="1" w:styleId="ws9">
    <w:name w:val="ws9"/>
    <w:basedOn w:val="DefaultParagraphFont"/>
  </w:style>
  <w:style w:type="character" w:customStyle="1" w:styleId="fc1">
    <w:name w:val="fc1"/>
    <w:basedOn w:val="DefaultParagraphFont"/>
  </w:style>
  <w:style w:type="character" w:customStyle="1" w:styleId="ff7">
    <w:name w:val="ff7"/>
    <w:basedOn w:val="DefaultParagraphFont"/>
  </w:style>
  <w:style w:type="character" w:customStyle="1" w:styleId="Heading1Char">
    <w:name w:val="Heading 1 Char"/>
    <w:basedOn w:val="DefaultParagraphFont"/>
    <w:link w:val="Heading1"/>
    <w:uiPriority w:val="9"/>
    <w:rPr>
      <w:rFonts w:ascii="Calibri Light" w:eastAsia="SimSun" w:hAnsi="Calibri Light" w:cs="SimSun"/>
      <w:b/>
      <w:bCs/>
      <w:color w:val="2E74B5"/>
      <w:sz w:val="28"/>
      <w:szCs w:val="28"/>
    </w:rPr>
  </w:style>
  <w:style w:type="paragraph" w:customStyle="1" w:styleId="chakra-text">
    <w:name w:val="chakra-text"/>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kra-text1">
    <w:name w:val="chakra-text1"/>
    <w:basedOn w:val="DefaultParagraphFont"/>
  </w:style>
  <w:style w:type="character" w:customStyle="1" w:styleId="UnresolvedMention1">
    <w:name w:val="Unresolved Mention1"/>
    <w:basedOn w:val="DefaultParagraphFont"/>
    <w:uiPriority w:val="99"/>
    <w:rPr>
      <w:color w:val="605E5C"/>
      <w:shd w:val="clear" w:color="auto" w:fill="E1DFDD"/>
    </w:rPr>
  </w:style>
  <w:style w:type="character" w:styleId="CommentReference">
    <w:name w:val="annotation reference"/>
    <w:basedOn w:val="DefaultParagraphFont"/>
    <w:rPr>
      <w:rFonts w:ascii="Times New Roman" w:eastAsia="SimSun" w:hAnsi="Times New Roman" w:cs="Times New Roman"/>
      <w:sz w:val="16"/>
      <w:szCs w:val="16"/>
    </w:rPr>
  </w:style>
  <w:style w:type="paragraph" w:styleId="CommentText">
    <w:name w:val="annotation text"/>
    <w:basedOn w:val="Normal"/>
    <w:pPr>
      <w:spacing w:after="0" w:line="240" w:lineRule="auto"/>
    </w:pPr>
    <w:rPr>
      <w:rFonts w:ascii="Times New Roman" w:eastAsia="SimSun" w:hAnsi="Times New Roman" w:cs="Times New Roman"/>
      <w:sz w:val="20"/>
      <w:szCs w:val="20"/>
    </w:rPr>
  </w:style>
  <w:style w:type="character" w:customStyle="1" w:styleId="red">
    <w:name w:val="red"/>
    <w:basedOn w:val="DefaultParagraphFont"/>
    <w:rsid w:val="00AF107D"/>
  </w:style>
  <w:style w:type="character" w:customStyle="1" w:styleId="underline">
    <w:name w:val="underline"/>
    <w:basedOn w:val="DefaultParagraphFont"/>
    <w:rsid w:val="00AF107D"/>
  </w:style>
  <w:style w:type="character" w:customStyle="1" w:styleId="blue">
    <w:name w:val="blue"/>
    <w:basedOn w:val="DefaultParagraphFont"/>
    <w:rsid w:val="00AF10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372041">
      <w:bodyDiv w:val="1"/>
      <w:marLeft w:val="0"/>
      <w:marRight w:val="0"/>
      <w:marTop w:val="0"/>
      <w:marBottom w:val="0"/>
      <w:divBdr>
        <w:top w:val="none" w:sz="0" w:space="0" w:color="auto"/>
        <w:left w:val="none" w:sz="0" w:space="0" w:color="auto"/>
        <w:bottom w:val="none" w:sz="0" w:space="0" w:color="auto"/>
        <w:right w:val="none" w:sz="0" w:space="0" w:color="auto"/>
      </w:divBdr>
      <w:divsChild>
        <w:div w:id="429394698">
          <w:marLeft w:val="0"/>
          <w:marRight w:val="0"/>
          <w:marTop w:val="0"/>
          <w:marBottom w:val="0"/>
          <w:divBdr>
            <w:top w:val="none" w:sz="0" w:space="0" w:color="auto"/>
            <w:left w:val="none" w:sz="0" w:space="0" w:color="auto"/>
            <w:bottom w:val="none" w:sz="0" w:space="0" w:color="auto"/>
            <w:right w:val="none" w:sz="0" w:space="0" w:color="auto"/>
          </w:divBdr>
        </w:div>
      </w:divsChild>
    </w:div>
    <w:div w:id="570504603">
      <w:bodyDiv w:val="1"/>
      <w:marLeft w:val="0"/>
      <w:marRight w:val="0"/>
      <w:marTop w:val="0"/>
      <w:marBottom w:val="0"/>
      <w:divBdr>
        <w:top w:val="none" w:sz="0" w:space="0" w:color="auto"/>
        <w:left w:val="none" w:sz="0" w:space="0" w:color="auto"/>
        <w:bottom w:val="none" w:sz="0" w:space="0" w:color="auto"/>
        <w:right w:val="none" w:sz="0" w:space="0" w:color="auto"/>
      </w:divBdr>
      <w:divsChild>
        <w:div w:id="404255956">
          <w:marLeft w:val="0"/>
          <w:marRight w:val="0"/>
          <w:marTop w:val="0"/>
          <w:marBottom w:val="0"/>
          <w:divBdr>
            <w:top w:val="none" w:sz="0" w:space="0" w:color="auto"/>
            <w:left w:val="none" w:sz="0" w:space="0" w:color="auto"/>
            <w:bottom w:val="none" w:sz="0" w:space="0" w:color="auto"/>
            <w:right w:val="none" w:sz="0" w:space="0" w:color="auto"/>
          </w:divBdr>
        </w:div>
      </w:divsChild>
    </w:div>
    <w:div w:id="923344883">
      <w:bodyDiv w:val="1"/>
      <w:marLeft w:val="0"/>
      <w:marRight w:val="0"/>
      <w:marTop w:val="0"/>
      <w:marBottom w:val="0"/>
      <w:divBdr>
        <w:top w:val="none" w:sz="0" w:space="0" w:color="auto"/>
        <w:left w:val="none" w:sz="0" w:space="0" w:color="auto"/>
        <w:bottom w:val="none" w:sz="0" w:space="0" w:color="auto"/>
        <w:right w:val="none" w:sz="0" w:space="0" w:color="auto"/>
      </w:divBdr>
      <w:divsChild>
        <w:div w:id="226188210">
          <w:marLeft w:val="0"/>
          <w:marRight w:val="0"/>
          <w:marTop w:val="0"/>
          <w:marBottom w:val="0"/>
          <w:divBdr>
            <w:top w:val="none" w:sz="0" w:space="0" w:color="auto"/>
            <w:left w:val="none" w:sz="0" w:space="0" w:color="auto"/>
            <w:bottom w:val="none" w:sz="0" w:space="0" w:color="auto"/>
            <w:right w:val="none" w:sz="0" w:space="0" w:color="auto"/>
          </w:divBdr>
        </w:div>
        <w:div w:id="1404179865">
          <w:marLeft w:val="0"/>
          <w:marRight w:val="0"/>
          <w:marTop w:val="0"/>
          <w:marBottom w:val="0"/>
          <w:divBdr>
            <w:top w:val="none" w:sz="0" w:space="0" w:color="auto"/>
            <w:left w:val="none" w:sz="0" w:space="0" w:color="auto"/>
            <w:bottom w:val="none" w:sz="0" w:space="0" w:color="auto"/>
            <w:right w:val="none" w:sz="0" w:space="0" w:color="auto"/>
          </w:divBdr>
        </w:div>
        <w:div w:id="4139411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scholar.google.com/scholar_lookup?journal=Veterinary+Quarterly&amp;title=Nutritional+significance+of+amino+acids,+vitamins+and+minerals+as+nutraceuticals+in+poultry+production+and+health%E2%80%93A+comprehensive+review&amp;author=M.+Alagawany&amp;author=S.S.+Elnesr&amp;author=M.R.+Farag&amp;author=R.+Tiwari&amp;author=M.I.+Yatoo&amp;volume=41&amp;issue=1&amp;publication_year=2021&amp;pages=1-29&amp;" TargetMode="External"/><Relationship Id="rId21" Type="http://schemas.openxmlformats.org/officeDocument/2006/relationships/hyperlink" Target="https://pubmed.ncbi.nlm.nih.gov/34844714" TargetMode="External"/><Relationship Id="rId42" Type="http://schemas.openxmlformats.org/officeDocument/2006/relationships/hyperlink" Target="https://scholar.google.com/scholar_lookup?journal=Progress+in+Lipid+Research&amp;title=Adipose+tissue+development+and+lipid+metabolism+in+the+human+fetus:+The+2020+perspective+focusing+on+maternal+diabetes+and+obesity&amp;author=G.+Desoye&amp;author=E.+Herrera&amp;volume=81&amp;publication_year=2021&amp;" TargetMode="External"/><Relationship Id="rId47" Type="http://schemas.openxmlformats.org/officeDocument/2006/relationships/hyperlink" Target="https://scholar.google.com/scholar_lookup?journal=World+Development&amp;title=Economic+growth,+convergence,+and+world+food+demand+and+supply&amp;author=E.+Fukase&amp;author=W.+Martin&amp;volume=132&amp;publication_year=2020&amp;pages=12&amp;" TargetMode="External"/><Relationship Id="rId63" Type="http://schemas.openxmlformats.org/officeDocument/2006/relationships/hyperlink" Target="https://pubmed.ncbi.nlm.nih.gov/35146180" TargetMode="External"/><Relationship Id="rId68" Type="http://schemas.openxmlformats.org/officeDocument/2006/relationships/hyperlink" Target="https://pubmed.ncbi.nlm.nih.gov/32798690" TargetMode="External"/><Relationship Id="rId84" Type="http://schemas.openxmlformats.org/officeDocument/2006/relationships/hyperlink" Target="https://pubmed.ncbi.nlm.nih.gov/31103187" TargetMode="External"/><Relationship Id="rId89" Type="http://schemas.openxmlformats.org/officeDocument/2006/relationships/hyperlink" Target="https://scholar.google.com/scholar_lookup?journal=BMC+genomics&amp;title=Transcriptomic+and+metabolomic+characterization+of+post-hatch+metabolic+reprogramming+during+hepatic+development+in+the+chicken&amp;author=H.A.+Van+Every&amp;author=C.J.+Schmidt&amp;volume=22&amp;issue=1&amp;publication_year=2021&amp;pages=1-21&amp;pmid=33388042&amp;" TargetMode="External"/><Relationship Id="rId16" Type="http://schemas.openxmlformats.org/officeDocument/2006/relationships/hyperlink" Target="https://pubmed.ncbi.nlm.nih.gov/35150942" TargetMode="External"/><Relationship Id="rId11" Type="http://schemas.openxmlformats.org/officeDocument/2006/relationships/image" Target="media/image1.png"/><Relationship Id="rId32" Type="http://schemas.openxmlformats.org/officeDocument/2006/relationships/hyperlink" Target="https://pubmed.ncbi.nlm.nih.gov/34834690" TargetMode="External"/><Relationship Id="rId37" Type="http://schemas.openxmlformats.org/officeDocument/2006/relationships/hyperlink" Target="https://www.ncbi.nlm.nih.gov/pmc/articles/PMC8393264/" TargetMode="External"/><Relationship Id="rId53" Type="http://schemas.openxmlformats.org/officeDocument/2006/relationships/hyperlink" Target="https://scholar.google.com/scholar_lookup?title=Selected+reaction+monitoring+mass+spectrometry+(SRM-MS)+in+proteomics&amp;author=M.+Hossain&amp;publication_year=2020&amp;" TargetMode="External"/><Relationship Id="rId58" Type="http://schemas.openxmlformats.org/officeDocument/2006/relationships/hyperlink" Target="https://pubmed.ncbi.nlm.nih.gov/32796712" TargetMode="External"/><Relationship Id="rId74" Type="http://schemas.openxmlformats.org/officeDocument/2006/relationships/hyperlink" Target="https://doi.org/10.1186/s12935-023-03095-2" TargetMode="External"/><Relationship Id="rId79" Type="http://schemas.openxmlformats.org/officeDocument/2006/relationships/hyperlink" Target="https://pubmed.ncbi.nlm.nih.gov/33598670" TargetMode="External"/><Relationship Id="rId5" Type="http://schemas.openxmlformats.org/officeDocument/2006/relationships/styles" Target="styles.xml"/><Relationship Id="rId90" Type="http://schemas.openxmlformats.org/officeDocument/2006/relationships/hyperlink" Target="https://doi.org/10.1038/s41598-021-03553-9" TargetMode="External"/><Relationship Id="rId95" Type="http://schemas.openxmlformats.org/officeDocument/2006/relationships/header" Target="header2.xml"/><Relationship Id="rId22" Type="http://schemas.openxmlformats.org/officeDocument/2006/relationships/hyperlink" Target="https://scholar.google.com/scholar_lookup?journal=Advances+in+Genetics&amp;title=Nutrigenetics+and+nutrigenomics%E2%80%94A+personalized+approach+to+nutrition&amp;author=M.K.+Ahluwalia&amp;volume=108&amp;publication_year=2021&amp;pages=277-340&amp;pmid=34844714&amp;" TargetMode="External"/><Relationship Id="rId27" Type="http://schemas.openxmlformats.org/officeDocument/2006/relationships/hyperlink" Target="https://doi.org/10.1177/25168657231213717" TargetMode="External"/><Relationship Id="rId43" Type="http://schemas.openxmlformats.org/officeDocument/2006/relationships/hyperlink" Target="https://www.ncbi.nlm.nih.gov/pmc/articles/PMC8400857/" TargetMode="External"/><Relationship Id="rId48" Type="http://schemas.openxmlformats.org/officeDocument/2006/relationships/hyperlink" Target="https://pubmed.ncbi.nlm.nih.gov/34860232" TargetMode="External"/><Relationship Id="rId64" Type="http://schemas.openxmlformats.org/officeDocument/2006/relationships/hyperlink" Target="https://scholar.google.com/scholar_lookup?journal=Veterinary+and+Animal+Science&amp;title=Decreasing+the+abundance+of+tetracycline-resistant+Escherichia+coli+in+pig+feces+during+nursery+using+flavophospholipol+as+a+pig+feed+additive&amp;author=J.+Kimura&amp;author=H.+Kudo&amp;author=A.+Fukuda&amp;author=M.+Yamada&amp;author=K.+Makita&amp;publication_year=2022&amp;" TargetMode="External"/><Relationship Id="rId69" Type="http://schemas.openxmlformats.org/officeDocument/2006/relationships/hyperlink" Target="https://scholar.google.com/scholar_lookup?journal=Comparative+Biochemistry+and+Physiology+Part+B:+Biochemistry+and+Molecular+Biology&amp;title=Perspectives+on+transcriptomics+in+animal+physiology+studies&amp;author=C.J.+Martyniuk&amp;volume=250&amp;publication_year=2020&amp;" TargetMode="External"/><Relationship Id="rId80" Type="http://schemas.openxmlformats.org/officeDocument/2006/relationships/hyperlink" Target="https://scholar.google.com/scholar_lookup?journal=Molecular+Omics&amp;title=Metabolomics:+Small+molecules+that+matter+more&amp;author=B.C.+Muthubharathi&amp;author=T.+Gowripriya&amp;author=K.+Balamurugan&amp;volume=17&amp;issue=2&amp;publication_year=2021&amp;pages=210-229&amp;pmid=33598670&amp;" TargetMode="External"/><Relationship Id="rId85" Type="http://schemas.openxmlformats.org/officeDocument/2006/relationships/hyperlink" Target="https://scholar.google.com/scholar_lookup?journal=Food+Animal+Practice&amp;title=Multigenerational+effects.+Veterinary+Clinics+of+North+America&amp;author=A.J.+Roberts&amp;volume=35&amp;issue=2&amp;publication_year=2019&amp;pages=355-364&amp;pmid=31103187&amp;"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scholar.google.com/scholar_lookup?journal=Poultry+Science&amp;title=Alternatives+to+antibiotics+for+organic+poultry+production:+Types,+modes+of+action+and+impacts+on+bird%27s+health+and+production&amp;author=E.M.+Abd+El-Hack&amp;author=M.T.+El-Saadony&amp;author=H.M.+Salem&amp;author=A.M.+El-Tahan&amp;author=M.M.+Soliman&amp;publication_year=2022&amp;" TargetMode="External"/><Relationship Id="rId25" Type="http://schemas.openxmlformats.org/officeDocument/2006/relationships/hyperlink" Target="https://pubmed.ncbi.nlm.nih.gov/33250002" TargetMode="External"/><Relationship Id="rId33" Type="http://schemas.openxmlformats.org/officeDocument/2006/relationships/hyperlink" Target="https://scholar.google.com/scholar_lookup?journal=Plants&amp;title=Impacts+of+agriculture+on+the+environment+and+soil+microbial+biodiversity&amp;author=A.+Barros-Rodr%C3%ADguez&amp;author=P.+Rangseekaew&amp;author=K.+Lasudee&amp;author=W.+Pathom-Aree&amp;author=M.+Manzanera&amp;volume=10&amp;issue=11&amp;publication_year=2021&amp;pages=2325&amp;pmid=34834690&amp;" TargetMode="External"/><Relationship Id="rId38" Type="http://schemas.openxmlformats.org/officeDocument/2006/relationships/hyperlink" Target="https://pubmed.ncbi.nlm.nih.gov/34440929" TargetMode="External"/><Relationship Id="rId46" Type="http://schemas.openxmlformats.org/officeDocument/2006/relationships/hyperlink" Target="https://www.ncbi.nlm.nih.gov/pmc/articles/PMC8334860/" TargetMode="External"/><Relationship Id="rId59" Type="http://schemas.openxmlformats.org/officeDocument/2006/relationships/hyperlink" Target="https://scholar.google.com/scholar_lookup?journal=Genes&amp;title=Omics+application+in+animal+science%E2%80%94A+special+emphasis+on+stress+response+and+damaging+behaviour+in+pigs&amp;author=C.+Kasper&amp;author=D.+Ribeiro&amp;author=A.M.D.+Almeida&amp;author=C.+Larzul&amp;author=L.+Liaubet&amp;volume=11&amp;issue=8&amp;publication_year=2020&amp;pages=920&amp;" TargetMode="External"/><Relationship Id="rId67" Type="http://schemas.openxmlformats.org/officeDocument/2006/relationships/hyperlink" Target="https://scholar.google.com/scholar_lookup?journal=Animals&amp;title=Genes+related+to+fat+metabolism+in+pigs+and+intramuscular+fat+content+of+pork:+A+focus+on+Nutrigenetics+and+Nutrigenomics&amp;author=I.H.+Malgwi&amp;author=V.+Halas&amp;author=P.+Gr%C3%BCnvald&amp;author=S.+Schiavon&amp;author=I.+J%C3%B3cs%C3%A1k&amp;volume=12&amp;publication_year=2022&amp;pages=150&amp;pmid=35049772&amp;" TargetMode="External"/><Relationship Id="rId20" Type="http://schemas.openxmlformats.org/officeDocument/2006/relationships/hyperlink" Target="https://scholar.google.com/scholar_lookup?journal=Animals&amp;title=Phytogenic+feed+additives+in+poultry:+Achievements,+prospective+and+challenges&amp;author=N.+Abdelli&amp;author=D.+Sol%C3%A0-Oriol&amp;author=J.F.+P%C3%A9rez&amp;volume=11&amp;issue=12&amp;publication_year=2021&amp;pages=3471&amp;pmid=34944248&amp;" TargetMode="External"/><Relationship Id="rId41" Type="http://schemas.openxmlformats.org/officeDocument/2006/relationships/hyperlink" Target="https://pubmed.ncbi.nlm.nih.gov/33383022" TargetMode="External"/><Relationship Id="rId54" Type="http://schemas.openxmlformats.org/officeDocument/2006/relationships/hyperlink" Target="https://www.ncbi.nlm.nih.gov/pmc/articles/PMC8054369/" TargetMode="External"/><Relationship Id="rId62" Type="http://schemas.openxmlformats.org/officeDocument/2006/relationships/hyperlink" Target="https://www.ncbi.nlm.nih.gov/pmc/articles/PMC8818586/" TargetMode="External"/><Relationship Id="rId70" Type="http://schemas.openxmlformats.org/officeDocument/2006/relationships/hyperlink" Target="https://pubmed.ncbi.nlm.nih.gov/34835928" TargetMode="External"/><Relationship Id="rId75" Type="http://schemas.openxmlformats.org/officeDocument/2006/relationships/hyperlink" Target="https://pubmed.ncbi.nlm.nih.gov/34816410" TargetMode="External"/><Relationship Id="rId83" Type="http://schemas.openxmlformats.org/officeDocument/2006/relationships/hyperlink" Target="https://scholar.google.com/scholar?q=Pal+A.+Nutrigenomics.+in++protocols+in+advanced+genomics+and+allied+techniques+2022+Springer+New+York,+NY+559+569+" TargetMode="External"/><Relationship Id="rId88" Type="http://schemas.openxmlformats.org/officeDocument/2006/relationships/hyperlink" Target="https://pubmed.ncbi.nlm.nih.gov/34030631" TargetMode="External"/><Relationship Id="rId91" Type="http://schemas.openxmlformats.org/officeDocument/2006/relationships/hyperlink" Target="https://doi.org/10.3390/metabo12080678" TargetMode="External"/><Relationship Id="rId96" Type="http://schemas.openxmlformats.org/officeDocument/2006/relationships/footer" Target="footer1.xml"/><Relationship Id="rId1" Type="http://schemas.openxmlformats.org/officeDocument/2006/relationships/customXml" Target="../customXml/item1.xml"/><Relationship Id="rId6" Type="http://schemas.microsoft.com/office/2007/relationships/stylesWithEffects" Target="stylesWithEffects.xml"/><Relationship Id="rId15" Type="http://schemas.openxmlformats.org/officeDocument/2006/relationships/hyperlink" Target="https://www.ncbi.nlm.nih.gov/pmc/articles/PMC8844281/" TargetMode="External"/><Relationship Id="rId23" Type="http://schemas.openxmlformats.org/officeDocument/2006/relationships/hyperlink" Target="https://scholar.google.com/scholar_lookup?journal=Emergency+Medicine+and+Trauma+Care+Journal:+EMTCJ-100007,+2019&amp;title=Animal+nutrigenomics:+opportunities+and+challenges+for+sustainable+animal+products+in+Nigeria&amp;author=O.M.+Akanbi&amp;issue=02&amp;publication_year=2019&amp;" TargetMode="External"/><Relationship Id="rId28" Type="http://schemas.openxmlformats.org/officeDocument/2006/relationships/hyperlink" Target="https://www.ncbi.nlm.nih.gov/pmc/articles/PMC8604666/" TargetMode="External"/><Relationship Id="rId36" Type="http://schemas.openxmlformats.org/officeDocument/2006/relationships/hyperlink" Target="https://scholar.google.com/scholar_lookup?journal=Analytical+and+Bioanalytical+Chemistry&amp;title=Metabolomics+for+personalized+medicine:+The+input+of+analytical+chemistry+from+biomarker+discovery+to+point-of-care+tests&amp;author=F.A.+Castelli&amp;author=G.+Rosati&amp;author=C.+Moguet&amp;author=C.+Fuentes&amp;author=J.+Marrugo-Ram%C3%ADrez&amp;publication_year=2021&amp;pages=1-31&amp;pmid=33432464&amp;" TargetMode="External"/><Relationship Id="rId49" Type="http://schemas.openxmlformats.org/officeDocument/2006/relationships/hyperlink" Target="https://scholar.google.com/scholar_lookup?journal=Molecular+Omics&amp;title=Investigation+of+cattle+plasma+proteome+in+response+to+pain+and+inflammation+using+next+generation+proteomics+technique,+SWATH-MS&amp;author=P.+Ghodasara&amp;author=N.+Satake&amp;author=P.+Sadowski&amp;author=S.+Kopp&amp;author=P.C.+Mills&amp;volume=18&amp;issue=2&amp;publication_year=2022&amp;pages=133-142&amp;pmid=34860232&amp;" TargetMode="External"/><Relationship Id="rId57" Type="http://schemas.openxmlformats.org/officeDocument/2006/relationships/hyperlink" Target="https://www.ncbi.nlm.nih.gov/pmc/articles/PMC7464449/" TargetMode="External"/><Relationship Id="rId10" Type="http://schemas.openxmlformats.org/officeDocument/2006/relationships/endnotes" Target="endnotes.xml"/><Relationship Id="rId31" Type="http://schemas.openxmlformats.org/officeDocument/2006/relationships/hyperlink" Target="https://www.ncbi.nlm.nih.gov/pmc/articles/PMC8619008/" TargetMode="External"/><Relationship Id="rId44" Type="http://schemas.openxmlformats.org/officeDocument/2006/relationships/hyperlink" Target="https://pubmed.ncbi.nlm.nih.gov/34444978" TargetMode="External"/><Relationship Id="rId52" Type="http://schemas.openxmlformats.org/officeDocument/2006/relationships/hyperlink" Target="https://scholar.google.com/scholar_lookup?journal=Current+Developments+in+Nutrition&amp;title=A+nutrigenomics+approach+using+RNA+sequencing+technology+to+study+nutrient%E2%80%93gene+interactions+in+agricultural+animals&amp;author=M.S.+Hasan&amp;author=J.M.+Feugang&amp;author=S.F.+Liao&amp;volume=3&amp;issue=8&amp;publication_year=2019&amp;pages=82&amp;" TargetMode="External"/><Relationship Id="rId60" Type="http://schemas.openxmlformats.org/officeDocument/2006/relationships/hyperlink" Target="https://pubmed.ncbi.nlm.nih.gov/34762184" TargetMode="External"/><Relationship Id="rId65" Type="http://schemas.openxmlformats.org/officeDocument/2006/relationships/hyperlink" Target="https://www.ncbi.nlm.nih.gov/pmc/articles/PMC8772548/" TargetMode="External"/><Relationship Id="rId73" Type="http://schemas.openxmlformats.org/officeDocument/2006/relationships/hyperlink" Target="https://scholar.google.com/scholar_lookup?journal=Food+and+Energy+Security&amp;title=Impacts+of+land+use,+population,+and+climate+change+on+global+food+security&amp;author=A.+Molotoks&amp;author=P.+Smith&amp;author=T.P.+Dawson&amp;volume=10&amp;issue=1&amp;publication_year=2021&amp;pages=261&amp;" TargetMode="External"/><Relationship Id="rId78" Type="http://schemas.openxmlformats.org/officeDocument/2006/relationships/hyperlink" Target="https://scholar.google.com/scholar_lookup?journal=Journal+of+Proteomics&amp;title=Transcriptome+assisted+label+free+proteomics+of+hepatic+tissue+in+response+to+both+dietary+restriction+and+compensatory+growth+in+cattle&amp;author=Y.+Mullins&amp;author=K.+Keogh&amp;author=G.+Blackshields&amp;author=D.A.+Kenny&amp;author=A.K.+Kelly&amp;volume=232&amp;publication_year=2021&amp;" TargetMode="External"/><Relationship Id="rId81" Type="http://schemas.openxmlformats.org/officeDocument/2006/relationships/hyperlink" Target="https://pubmed.ncbi.nlm.nih.gov/34871985" TargetMode="External"/><Relationship Id="rId86" Type="http://schemas.openxmlformats.org/officeDocument/2006/relationships/hyperlink" Target="https://scholar.google.com/scholar_lookup?journal=Trends+in+analytical+chemistry&amp;title=Feedomics:+Promises+for+food+security+with+sustainable+food+animal+production&amp;author=H.Z+Sun&amp;author=L.+Guan&amp;author=+Luo&amp;volume=107&amp;publication_year=2018&amp;pages=130-141&amp;" TargetMode="External"/><Relationship Id="rId94" Type="http://schemas.openxmlformats.org/officeDocument/2006/relationships/header" Target="header1.xml"/><Relationship Id="rId9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hyperlink" Target="https://www.ncbi.nlm.nih.gov/pmc/articles/PMC8698016/" TargetMode="External"/><Relationship Id="rId39" Type="http://schemas.openxmlformats.org/officeDocument/2006/relationships/hyperlink" Target="https://scholar.google.com/scholar_lookup?journal=Cells&amp;title=The+interactions+of+insulin+and+Vitamin+A+signaling+systems+for+the+regulation+of+hepatic+glucose+and+lipid+metabolism&amp;author=G.+Chen&amp;volume=10&amp;issue=8&amp;publication_year=2021&amp;pages=2160&amp;pmid=34440929&amp;" TargetMode="External"/><Relationship Id="rId34" Type="http://schemas.openxmlformats.org/officeDocument/2006/relationships/hyperlink" Target="https://www.ncbi.nlm.nih.gov/pmc/articles/PMC8386160/" TargetMode="External"/><Relationship Id="rId50" Type="http://schemas.openxmlformats.org/officeDocument/2006/relationships/hyperlink" Target="https://www.ncbi.nlm.nih.gov/pmc/articles/PMC6686084/" TargetMode="External"/><Relationship Id="rId55" Type="http://schemas.openxmlformats.org/officeDocument/2006/relationships/hyperlink" Target="https://pubmed.ncbi.nlm.nih.gov/33866972" TargetMode="External"/><Relationship Id="rId76" Type="http://schemas.openxmlformats.org/officeDocument/2006/relationships/hyperlink" Target="https://scholar.google.com/scholar_lookup?journal=Vaccine+Design&amp;title=Anti-tick+vaccines:+Current+advances+and+future+prospects&amp;author=D.+Muhanguzi&amp;author=C.+Ndekezi&amp;author=J.+Nkamwesiga&amp;author=S.+Kalayou&amp;author=S.+Ochwo&amp;volume=2411&amp;publication_year=2022&amp;pages=253-267&amp;" TargetMode="External"/><Relationship Id="rId97" Type="http://schemas.openxmlformats.org/officeDocument/2006/relationships/footer" Target="footer2.xml"/><Relationship Id="rId7" Type="http://schemas.openxmlformats.org/officeDocument/2006/relationships/settings" Target="settings.xml"/><Relationship Id="rId71" Type="http://schemas.openxmlformats.org/officeDocument/2006/relationships/hyperlink" Target="https://scholar.google.com/scholar_lookup?journal=Nutrients&amp;title=Influence+of+the+bioactive+diet+components+on+the+gene+expression+regulation&amp;author=J.+Mierziak&amp;author=K.+Kostyn&amp;author=A.+Boba&amp;author=M.+Czemplik&amp;author=A.+Kulma&amp;volume=13&amp;issue=11&amp;publication_year=2021&amp;pages=3673&amp;pmid=34835928&amp;" TargetMode="External"/><Relationship Id="rId92" Type="http://schemas.openxmlformats.org/officeDocument/2006/relationships/hyperlink" Target="https://pubmed.ncbi.nlm.nih.gov/34728423" TargetMode="External"/><Relationship Id="rId2" Type="http://schemas.openxmlformats.org/officeDocument/2006/relationships/customXml" Target="../customXml/item2.xml"/><Relationship Id="rId29" Type="http://schemas.openxmlformats.org/officeDocument/2006/relationships/hyperlink" Target="https://pubmed.ncbi.nlm.nih.gov/34825107" TargetMode="External"/><Relationship Id="rId24" Type="http://schemas.openxmlformats.org/officeDocument/2006/relationships/hyperlink" Target="https://www.ncbi.nlm.nih.gov/pmc/articles/PMC7755404/" TargetMode="External"/><Relationship Id="rId40" Type="http://schemas.openxmlformats.org/officeDocument/2006/relationships/hyperlink" Target="https://doi.org/10.1186/s12958-019-0482-y" TargetMode="External"/><Relationship Id="rId45" Type="http://schemas.openxmlformats.org/officeDocument/2006/relationships/hyperlink" Target="https://scholar.google.com/scholar_lookup?journal=Nutrients&amp;title=Consequences+of+paternal+nutrition+on+offspring+health+and+disease&amp;author=P.+Dimofski&amp;author=D.+Meyre&amp;author=N.+Dreumont&amp;author=B.+Leininger-Muller&amp;volume=13&amp;issue=8&amp;publication_year=2021&amp;pages=2818&amp;pmid=34444978&amp;" TargetMode="External"/><Relationship Id="rId66" Type="http://schemas.openxmlformats.org/officeDocument/2006/relationships/hyperlink" Target="https://pubmed.ncbi.nlm.nih.gov/35049772" TargetMode="External"/><Relationship Id="rId87" Type="http://schemas.openxmlformats.org/officeDocument/2006/relationships/hyperlink" Target="https://scholar.google.com/scholar_lookup?journal=Journal+of+Cleaner+Production&amp;title=Will+reaching+the+maximum+achievable+yield+potential+meet+future+global+food+demand?&amp;author=X.+Tian&amp;author=B.A.+Engel&amp;author=H.+Qian&amp;author=E.+Hua&amp;author=S.+Sun&amp;volume=294&amp;publication_year=2021&amp;" TargetMode="External"/><Relationship Id="rId61" Type="http://schemas.openxmlformats.org/officeDocument/2006/relationships/hyperlink" Target="https://scholar.google.com/scholar_lookup?journal=Cell+and+Tissue+Research&amp;title=Sperm+proteins+ODF2+and+PAWP+as+markers+of+fertility+in+breeding+bulls&amp;author=A.+Kaya&amp;author=S.+Dogan&amp;author=P.+Vargovic&amp;author=N.A.+Kutchy&amp;author=P.+Ross&amp;volume=387&amp;issue=1&amp;publication_year=2022&amp;pages=159-171&amp;pmid=34762184&amp;" TargetMode="External"/><Relationship Id="rId82" Type="http://schemas.openxmlformats.org/officeDocument/2006/relationships/hyperlink" Target="https://scholar.google.com/scholar_lookup?journal=Poultry+Science&amp;title=Phytochemical+control+of+poultry+coccidiosis:+A+review&amp;author=A.+Nahed&amp;author=M.E.+El-Hack+Abd&amp;author=N.M.+Albaqami&amp;author=A.F.+Khafaga&amp;author=A.E.+Taha&amp;volume=101&amp;issue=1&amp;publication_year=2022&amp;" TargetMode="External"/><Relationship Id="rId19" Type="http://schemas.openxmlformats.org/officeDocument/2006/relationships/hyperlink" Target="https://pubmed.ncbi.nlm.nih.gov/34944248" TargetMode="External"/><Relationship Id="rId14" Type="http://schemas.openxmlformats.org/officeDocument/2006/relationships/image" Target="media/image4.jpeg"/><Relationship Id="rId30" Type="http://schemas.openxmlformats.org/officeDocument/2006/relationships/hyperlink" Target="https://scholar.google.com/scholar_lookup?journal=Veterinary+and+Animal+Science&amp;title=Dietary+supplementation+of+Bacillus-based+probiotics+on+the+growth+performance,+gut+morphology,+intestinal+microbiota+and+immune+response+in+low+biosecurity+broiler+chickens&amp;author=M.+Arif&amp;author=M.+Akteruzzaman&amp;author=S.S.+Islam&amp;author=B.C.+Das&amp;author=M.P.+Siddique&amp;volume=14&amp;publication_year=2021&amp;" TargetMode="External"/><Relationship Id="rId35" Type="http://schemas.openxmlformats.org/officeDocument/2006/relationships/hyperlink" Target="https://pubmed.ncbi.nlm.nih.gov/34432105" TargetMode="External"/><Relationship Id="rId56" Type="http://schemas.openxmlformats.org/officeDocument/2006/relationships/hyperlink" Target="https://scholar.google.com/scholar_lookup?journal=Journal+of+Animal+Science+and+Biotechnology&amp;title=Dietary+fiber+in+poultry+nutrition+and+their+effects+on+nutrient+utilization,+performance,+gut+health,+and+on+the+environment:+A+review&amp;author=R.+Jha&amp;author=P.+Mishra&amp;volume=12&amp;issue=1&amp;publication_year=2021&amp;pages=1-16&amp;pmid=33397465&amp;" TargetMode="External"/><Relationship Id="rId77" Type="http://schemas.openxmlformats.org/officeDocument/2006/relationships/hyperlink" Target="https://pubmed.ncbi.nlm.nih.gov/33217582" TargetMode="External"/><Relationship Id="rId100"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pubmed.ncbi.nlm.nih.gov/31414073" TargetMode="External"/><Relationship Id="rId72" Type="http://schemas.openxmlformats.org/officeDocument/2006/relationships/hyperlink" Target="https://scholar.google.com/scholar_lookup?journal=TrAC+Trends+in+Analytical+Chemistry&amp;title=Novel+technologies+for+metabolomics:+More+for+less&amp;author=P.+Miggiels&amp;author=B.+Wouters&amp;author=G.J.+van+Westen&amp;author=A.C.+Dubbelman&amp;author=T.+Hankemeier&amp;volume=120&amp;publication_year=2019&amp;" TargetMode="External"/><Relationship Id="rId93" Type="http://schemas.openxmlformats.org/officeDocument/2006/relationships/hyperlink" Target="https://scholar.google.com/scholar_lookup?journal=Journal+of+Proteomics&amp;title=Proteomic+analysis+of+hypothalamus+in+prepubertal+and+pubertal+female+goat&amp;author=J.+Ye&amp;author=X.+Yan&amp;author=P.+Qin&amp;author=X.+Gong&amp;author=H.+Li&amp;volume=251&amp;publication_year=2022&amp;" TargetMode="External"/><Relationship Id="rId9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10BC8D9D-2031-43AB-A8D6-88CED8C644E7}">
  <ds:schemaRefs>
    <ds:schemaRef ds:uri="http://www.wps.cn/android/officeDocument/2013/mofficeCustomData"/>
  </ds:schemaRefs>
</ds:datastoreItem>
</file>

<file path=customXml/itemProps2.xml><?xml version="1.0" encoding="utf-8"?>
<ds:datastoreItem xmlns:ds="http://schemas.openxmlformats.org/officeDocument/2006/customXml" ds:itemID="{4A7596E3-D31F-4676-9AD7-DBF935F3C99A}">
  <ds:schemaRefs>
    <ds:schemaRef ds:uri="http://www.wps.cn/android/officeDocument/2013/mofficeCustomData"/>
  </ds:schemaRefs>
</ds:datastoreItem>
</file>

<file path=customXml/itemProps3.xml><?xml version="1.0" encoding="utf-8"?>
<ds:datastoreItem xmlns:ds="http://schemas.openxmlformats.org/officeDocument/2006/customXml" ds:itemID="{707EB562-DB77-40F5-8C0B-487A2FBEE318}">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23</Pages>
  <Words>8745</Words>
  <Characters>49852</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Gloria</dc:creator>
  <cp:lastModifiedBy>SDI 1055</cp:lastModifiedBy>
  <cp:revision>15</cp:revision>
  <dcterms:created xsi:type="dcterms:W3CDTF">2025-10-12T21:22:00Z</dcterms:created>
  <dcterms:modified xsi:type="dcterms:W3CDTF">2025-10-25T11:22:00Z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649963f400d54993a3343602c1a20edb</vt:lpwstr>
  </property>
</Properties>
</file>