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B6F68" w14:textId="7DEFE03C" w:rsidR="00AB1078" w:rsidRPr="00AB1078" w:rsidRDefault="00AB1078" w:rsidP="00AB1078">
      <w:pPr>
        <w:pStyle w:val="Author"/>
        <w:spacing w:line="240" w:lineRule="auto"/>
        <w:jc w:val="left"/>
        <w:rPr>
          <w:rFonts w:ascii="Arial" w:hAnsi="Arial" w:cs="Arial"/>
          <w:bCs/>
          <w:iCs/>
          <w:kern w:val="28"/>
          <w:sz w:val="36"/>
          <w:u w:val="single"/>
        </w:rPr>
      </w:pPr>
      <w:r w:rsidRPr="00AB1078">
        <w:rPr>
          <w:rFonts w:ascii="Arial" w:hAnsi="Arial" w:cs="Arial"/>
          <w:bCs/>
          <w:iCs/>
          <w:kern w:val="28"/>
          <w:sz w:val="36"/>
          <w:u w:val="single"/>
        </w:rPr>
        <w:t>Short Research Article</w:t>
      </w:r>
    </w:p>
    <w:p w14:paraId="7D32BB81" w14:textId="07D8B4D8" w:rsidR="00AB1078" w:rsidRPr="00AB1078" w:rsidRDefault="008A68E0" w:rsidP="00AB1078">
      <w:pPr>
        <w:pStyle w:val="Affiliation"/>
        <w:spacing w:after="0" w:line="240" w:lineRule="auto"/>
        <w:rPr>
          <w:rFonts w:ascii="Arial" w:hAnsi="Arial" w:cs="Arial"/>
          <w:i/>
        </w:rPr>
      </w:pPr>
      <w:r w:rsidRPr="008A68E0">
        <w:rPr>
          <w:rFonts w:ascii="Arial" w:hAnsi="Arial" w:cs="Arial"/>
          <w:b/>
          <w:bCs/>
          <w:iCs/>
          <w:kern w:val="28"/>
          <w:sz w:val="36"/>
          <w:highlight w:val="yellow"/>
        </w:rPr>
        <w:t>Comparison of the radiopacity of zinc oxide-eugenol cements using different radiographic methods</w:t>
      </w:r>
    </w:p>
    <w:p w14:paraId="19A8D77B" w14:textId="77777777" w:rsidR="00AB1078" w:rsidRDefault="00AB1078" w:rsidP="00441B6F">
      <w:pPr>
        <w:pStyle w:val="Affiliation"/>
        <w:spacing w:after="0" w:line="240" w:lineRule="auto"/>
        <w:rPr>
          <w:rFonts w:ascii="Arial" w:hAnsi="Arial" w:cs="Arial"/>
          <w:i/>
        </w:rPr>
      </w:pPr>
    </w:p>
    <w:p w14:paraId="7DEE5BBD" w14:textId="77777777" w:rsidR="00790ADA" w:rsidRDefault="00790ADA" w:rsidP="00441B6F">
      <w:pPr>
        <w:pStyle w:val="Affiliation"/>
        <w:spacing w:after="0" w:line="240" w:lineRule="auto"/>
        <w:jc w:val="both"/>
        <w:rPr>
          <w:rFonts w:ascii="Arial" w:hAnsi="Arial" w:cs="Arial"/>
        </w:rPr>
      </w:pPr>
    </w:p>
    <w:p w14:paraId="3C42665C" w14:textId="77777777" w:rsidR="002C57D2" w:rsidRPr="00FB3A86" w:rsidRDefault="002C57D2" w:rsidP="00441B6F">
      <w:pPr>
        <w:pStyle w:val="Affiliation"/>
        <w:spacing w:after="0" w:line="240" w:lineRule="auto"/>
        <w:jc w:val="both"/>
        <w:rPr>
          <w:rFonts w:ascii="Arial" w:hAnsi="Arial" w:cs="Arial"/>
        </w:rPr>
      </w:pPr>
    </w:p>
    <w:p w14:paraId="5A5DA545" w14:textId="54463F47" w:rsidR="00B01FCD" w:rsidRPr="00FB3A86" w:rsidRDefault="0073419E" w:rsidP="00441B6F">
      <w:pPr>
        <w:pStyle w:val="Copyright"/>
        <w:spacing w:after="0" w:line="240" w:lineRule="auto"/>
        <w:jc w:val="both"/>
        <w:rPr>
          <w:rFonts w:ascii="Arial" w:hAnsi="Arial" w:cs="Arial"/>
        </w:rPr>
        <w:sectPr w:rsidR="00B01FCD" w:rsidRPr="00FB3A86" w:rsidSect="00AF59A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E54CC73" wp14:editId="0E2C4B02">
                <wp:extent cx="5303520" cy="635"/>
                <wp:effectExtent l="9525" t="15875" r="11430" b="12700"/>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D2EE293" id="_x0000_t32" coordsize="21600,21600" o:spt="32" o:oned="t" path="m,l21600,21600e" filled="f">
                <v:path arrowok="t" fillok="f" o:connecttype="none"/>
                <o:lock v:ext="edit" shapetype="t"/>
              </v:shapetype>
              <v:shape id="AutoShape 1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" strokeweight="1.5pt">
                <w10:anchorlock/>
              </v:shape>
            </w:pict>
          </mc:Fallback>
        </mc:AlternateContent>
      </w:r>
      <w:r w:rsidR="00FB3A86">
        <w:rPr>
          <w:rFonts w:ascii="Arial" w:hAnsi="Arial" w:cs="Arial"/>
        </w:rPr>
        <w:t>.</w:t>
      </w:r>
    </w:p>
    <w:p w14:paraId="559A3DB4" w14:textId="68A2FCA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93E02F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D3CA0FE" w14:textId="77777777" w:rsidTr="001E44FE">
        <w:tc>
          <w:tcPr>
            <w:tcW w:w="9576" w:type="dxa"/>
            <w:shd w:val="clear" w:color="auto" w:fill="F2F2F2"/>
          </w:tcPr>
          <w:p w14:paraId="570F781C" w14:textId="7E5FA0D9" w:rsidR="00BA1B01" w:rsidRPr="00427FD1" w:rsidRDefault="00BA1B01" w:rsidP="00441B6F">
            <w:pPr>
              <w:pStyle w:val="Body"/>
              <w:spacing w:after="0"/>
              <w:rPr>
                <w:rFonts w:ascii="Arial" w:eastAsia="Calibri" w:hAnsi="Arial" w:cs="Arial"/>
                <w:szCs w:val="22"/>
                <w:lang w:val="pt-BR"/>
              </w:rPr>
            </w:pPr>
            <w:r w:rsidRPr="00BA1B01">
              <w:rPr>
                <w:rFonts w:ascii="Arial" w:eastAsia="Calibri" w:hAnsi="Arial" w:cs="Arial"/>
                <w:b/>
                <w:szCs w:val="22"/>
              </w:rPr>
              <w:t xml:space="preserve">Aims: </w:t>
            </w:r>
            <w:r w:rsidR="00B47AE2" w:rsidRPr="00B47AE2">
              <w:rPr>
                <w:rFonts w:ascii="Arial" w:eastAsia="Calibri" w:hAnsi="Arial" w:cs="Arial"/>
                <w:szCs w:val="22"/>
              </w:rPr>
              <w:t>To evaluate whether there is a difference in the radiopacity of four endodontic sealers, using two imaging techniques.</w:t>
            </w:r>
          </w:p>
          <w:p w14:paraId="077FB5B3" w14:textId="24DB85C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DF59E8">
              <w:rPr>
                <w:rFonts w:ascii="Arial" w:eastAsia="Calibri" w:hAnsi="Arial" w:cs="Arial"/>
                <w:szCs w:val="22"/>
              </w:rPr>
              <w:t>E</w:t>
            </w:r>
            <w:r w:rsidR="00DF59E8" w:rsidRPr="00DF59E8">
              <w:rPr>
                <w:rFonts w:ascii="Arial" w:eastAsia="Calibri" w:hAnsi="Arial" w:cs="Arial"/>
                <w:szCs w:val="22"/>
              </w:rPr>
              <w:t>xperimental study, with a quantitative approach</w:t>
            </w:r>
            <w:r w:rsidR="00DF59E8">
              <w:rPr>
                <w:rFonts w:ascii="Arial" w:eastAsia="Calibri" w:hAnsi="Arial" w:cs="Arial"/>
                <w:szCs w:val="22"/>
              </w:rPr>
              <w:t>.</w:t>
            </w:r>
          </w:p>
          <w:p w14:paraId="496A3A3E" w14:textId="250BB5B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6342C" w:rsidRPr="0056342C">
              <w:rPr>
                <w:rFonts w:ascii="Arial" w:eastAsia="Calibri" w:hAnsi="Arial" w:cs="Arial"/>
                <w:szCs w:val="22"/>
              </w:rPr>
              <w:t>Research Laboratory - Dentistry Course at the University of Fortaleza (UNIFOR)</w:t>
            </w:r>
            <w:r w:rsidR="0056342C">
              <w:rPr>
                <w:rFonts w:ascii="Arial" w:eastAsia="Calibri" w:hAnsi="Arial" w:cs="Arial"/>
                <w:szCs w:val="22"/>
              </w:rPr>
              <w:t>,</w:t>
            </w:r>
            <w:r w:rsidRPr="00BA1B01">
              <w:rPr>
                <w:rFonts w:ascii="Arial" w:eastAsia="Calibri" w:hAnsi="Arial" w:cs="Arial"/>
                <w:szCs w:val="22"/>
              </w:rPr>
              <w:t xml:space="preserve"> between June 20</w:t>
            </w:r>
            <w:r w:rsidR="007C6D1D">
              <w:rPr>
                <w:rFonts w:ascii="Arial" w:eastAsia="Calibri" w:hAnsi="Arial" w:cs="Arial"/>
                <w:szCs w:val="22"/>
              </w:rPr>
              <w:t>24</w:t>
            </w:r>
            <w:r w:rsidRPr="00BA1B01">
              <w:rPr>
                <w:rFonts w:ascii="Arial" w:eastAsia="Calibri" w:hAnsi="Arial" w:cs="Arial"/>
                <w:szCs w:val="22"/>
              </w:rPr>
              <w:t xml:space="preserve"> and </w:t>
            </w:r>
            <w:r w:rsidR="007C6D1D">
              <w:rPr>
                <w:rFonts w:ascii="Arial" w:eastAsia="Calibri" w:hAnsi="Arial" w:cs="Arial"/>
                <w:szCs w:val="22"/>
              </w:rPr>
              <w:t>May</w:t>
            </w:r>
            <w:r w:rsidRPr="00BA1B01">
              <w:rPr>
                <w:rFonts w:ascii="Arial" w:eastAsia="Calibri" w:hAnsi="Arial" w:cs="Arial"/>
                <w:szCs w:val="22"/>
              </w:rPr>
              <w:t xml:space="preserve"> 20</w:t>
            </w:r>
            <w:r w:rsidR="007C6D1D">
              <w:rPr>
                <w:rFonts w:ascii="Arial" w:eastAsia="Calibri" w:hAnsi="Arial" w:cs="Arial"/>
                <w:szCs w:val="22"/>
              </w:rPr>
              <w:t>25</w:t>
            </w:r>
            <w:r w:rsidRPr="00BA1B01">
              <w:rPr>
                <w:rFonts w:ascii="Arial" w:eastAsia="Calibri" w:hAnsi="Arial" w:cs="Arial"/>
                <w:szCs w:val="22"/>
              </w:rPr>
              <w:t>.</w:t>
            </w:r>
          </w:p>
          <w:p w14:paraId="0B49286E" w14:textId="65CF448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E39AF" w:rsidRPr="005E39AF">
              <w:rPr>
                <w:rFonts w:ascii="Arial" w:eastAsia="Calibri" w:hAnsi="Arial" w:cs="Arial"/>
                <w:szCs w:val="22"/>
                <w:highlight w:val="yellow"/>
              </w:rPr>
              <w:t>Four endodontic sealers (</w:t>
            </w:r>
            <w:proofErr w:type="spellStart"/>
            <w:r w:rsidR="005E39AF" w:rsidRPr="005E39AF">
              <w:rPr>
                <w:rFonts w:ascii="Arial" w:eastAsia="Calibri" w:hAnsi="Arial" w:cs="Arial"/>
                <w:szCs w:val="22"/>
                <w:highlight w:val="yellow"/>
              </w:rPr>
              <w:t>Endofill</w:t>
            </w:r>
            <w:proofErr w:type="spellEnd"/>
            <w:r w:rsidR="005E39AF" w:rsidRPr="005E39AF">
              <w:rPr>
                <w:rFonts w:ascii="Arial" w:eastAsia="Calibri" w:hAnsi="Arial" w:cs="Arial"/>
                <w:szCs w:val="22"/>
                <w:highlight w:val="yellow"/>
              </w:rPr>
              <w:t xml:space="preserve">, </w:t>
            </w:r>
            <w:proofErr w:type="spellStart"/>
            <w:r w:rsidR="005E39AF" w:rsidRPr="005E39AF">
              <w:rPr>
                <w:rFonts w:ascii="Arial" w:eastAsia="Calibri" w:hAnsi="Arial" w:cs="Arial"/>
                <w:szCs w:val="22"/>
                <w:highlight w:val="yellow"/>
              </w:rPr>
              <w:t>Ciment</w:t>
            </w:r>
            <w:proofErr w:type="spellEnd"/>
            <w:r w:rsidR="005E39AF" w:rsidRPr="005E39AF">
              <w:rPr>
                <w:rFonts w:ascii="Arial" w:eastAsia="Calibri" w:hAnsi="Arial" w:cs="Arial"/>
                <w:szCs w:val="22"/>
                <w:highlight w:val="yellow"/>
              </w:rPr>
              <w:t xml:space="preserve">-Fill, Pulp Fill, and Fill Canal) were prepared according to the manufacturer's instructions and inserted into 10 mm diameter x 1 mm high rings, with three samples per group (n = 3), totaling n = 12. After complete setting, the samples were positioned on radiographic occlusal films, next to an aluminum penetrometer and exposed to X-rays (60 kV, 10 mA, 0.3 s, at 30 cm), using a digital sensor and analog method. Radiopacity was analyzed in the </w:t>
            </w:r>
            <w:proofErr w:type="spellStart"/>
            <w:r w:rsidR="005E39AF" w:rsidRPr="005E39AF">
              <w:rPr>
                <w:rFonts w:ascii="Arial" w:eastAsia="Calibri" w:hAnsi="Arial" w:cs="Arial"/>
                <w:szCs w:val="22"/>
                <w:highlight w:val="yellow"/>
              </w:rPr>
              <w:t>Photopea</w:t>
            </w:r>
            <w:proofErr w:type="spellEnd"/>
            <w:r w:rsidR="005E39AF" w:rsidRPr="005E39AF">
              <w:rPr>
                <w:rFonts w:ascii="Arial" w:eastAsia="Calibri" w:hAnsi="Arial" w:cs="Arial"/>
                <w:szCs w:val="22"/>
                <w:highlight w:val="yellow"/>
              </w:rPr>
              <w:t xml:space="preserve"> program, converting the radiographic density into millimeters of aluminum.</w:t>
            </w:r>
          </w:p>
          <w:p w14:paraId="10A0B784" w14:textId="050D5293"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53628" w:rsidRPr="00F53628">
              <w:rPr>
                <w:rFonts w:ascii="Arial" w:eastAsia="Calibri" w:hAnsi="Arial" w:cs="Arial"/>
                <w:szCs w:val="22"/>
              </w:rPr>
              <w:t>Digital radiography showed greater sensitivity in detecting radiopacity, with a statistically significant difference compared to the analog technique (</w:t>
            </w:r>
            <w:r w:rsidR="00F53628" w:rsidRPr="00F53628">
              <w:rPr>
                <w:rFonts w:ascii="Arial" w:eastAsia="Calibri" w:hAnsi="Arial" w:cs="Arial"/>
                <w:i/>
                <w:iCs/>
                <w:szCs w:val="22"/>
              </w:rPr>
              <w:t>P</w:t>
            </w:r>
            <w:r w:rsidR="00F53628" w:rsidRPr="00F53628">
              <w:rPr>
                <w:rFonts w:ascii="Arial" w:eastAsia="Calibri" w:hAnsi="Arial" w:cs="Arial"/>
                <w:szCs w:val="22"/>
              </w:rPr>
              <w:t xml:space="preserve"> &lt; 0.05). </w:t>
            </w:r>
            <w:proofErr w:type="spellStart"/>
            <w:r w:rsidR="00F53628" w:rsidRPr="00F53628">
              <w:rPr>
                <w:rFonts w:ascii="Arial" w:eastAsia="Calibri" w:hAnsi="Arial" w:cs="Arial"/>
                <w:szCs w:val="22"/>
              </w:rPr>
              <w:t>Endofill</w:t>
            </w:r>
            <w:proofErr w:type="spellEnd"/>
            <w:r w:rsidR="00F53628" w:rsidRPr="00F53628">
              <w:rPr>
                <w:rFonts w:ascii="Arial" w:eastAsia="Calibri" w:hAnsi="Arial" w:cs="Arial"/>
                <w:szCs w:val="22"/>
              </w:rPr>
              <w:t xml:space="preserve"> showed the highest radiopacity in both methods, significantly surpassing Pulp Fill and Fill Canal. </w:t>
            </w:r>
            <w:proofErr w:type="spellStart"/>
            <w:r w:rsidR="00F53628" w:rsidRPr="00F53628">
              <w:rPr>
                <w:rFonts w:ascii="Arial" w:eastAsia="Calibri" w:hAnsi="Arial" w:cs="Arial"/>
                <w:szCs w:val="22"/>
              </w:rPr>
              <w:t>Ciment</w:t>
            </w:r>
            <w:proofErr w:type="spellEnd"/>
            <w:r w:rsidR="00F53628" w:rsidRPr="00F53628">
              <w:rPr>
                <w:rFonts w:ascii="Arial" w:eastAsia="Calibri" w:hAnsi="Arial" w:cs="Arial"/>
                <w:szCs w:val="22"/>
              </w:rPr>
              <w:t>-Fill presented intermediate values, similar to Pulp Fill, with no statistical difference between them (</w:t>
            </w:r>
            <w:r w:rsidR="00F53628" w:rsidRPr="00F53628">
              <w:rPr>
                <w:rFonts w:ascii="Arial" w:eastAsia="Calibri" w:hAnsi="Arial" w:cs="Arial"/>
                <w:i/>
                <w:iCs/>
                <w:szCs w:val="22"/>
              </w:rPr>
              <w:t>P</w:t>
            </w:r>
            <w:r w:rsidR="00F53628" w:rsidRPr="00F53628">
              <w:rPr>
                <w:rFonts w:ascii="Arial" w:eastAsia="Calibri" w:hAnsi="Arial" w:cs="Arial"/>
                <w:szCs w:val="22"/>
              </w:rPr>
              <w:t xml:space="preserve"> &gt; 0.05). Fill Canal presented the lowest radiopacity, significantly lower than the others (</w:t>
            </w:r>
            <w:r w:rsidR="00F53628" w:rsidRPr="00F53628">
              <w:rPr>
                <w:rFonts w:ascii="Arial" w:eastAsia="Calibri" w:hAnsi="Arial" w:cs="Arial"/>
                <w:i/>
                <w:iCs/>
                <w:szCs w:val="22"/>
              </w:rPr>
              <w:t>P</w:t>
            </w:r>
            <w:r w:rsidR="00F53628" w:rsidRPr="00F53628">
              <w:rPr>
                <w:rFonts w:ascii="Arial" w:eastAsia="Calibri" w:hAnsi="Arial" w:cs="Arial"/>
                <w:szCs w:val="22"/>
              </w:rPr>
              <w:t xml:space="preserve"> &lt; 0.05), which may compromise its clinical visibility.</w:t>
            </w:r>
          </w:p>
          <w:p w14:paraId="0648ADB5" w14:textId="306CBD53"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26451" w:rsidRPr="00926451">
              <w:rPr>
                <w:rFonts w:ascii="Arial" w:eastAsia="Calibri" w:hAnsi="Arial" w:cs="Arial"/>
                <w:szCs w:val="22"/>
              </w:rPr>
              <w:t>The materials tested are within the values ​​proposed by the American Dental Association (2000), specification no. 57 and no. 6876 of the International Organization for Standardization (ISO). In addition to evaluating the radiopacity density, the digital radiographic technique presented superior results to the analog, both revealing positive results.</w:t>
            </w:r>
          </w:p>
        </w:tc>
      </w:tr>
    </w:tbl>
    <w:p w14:paraId="09F90401" w14:textId="77777777" w:rsidR="00636EB2" w:rsidRDefault="00636EB2" w:rsidP="00441B6F">
      <w:pPr>
        <w:pStyle w:val="Body"/>
        <w:spacing w:after="0"/>
        <w:rPr>
          <w:rFonts w:ascii="Arial" w:hAnsi="Arial" w:cs="Arial"/>
          <w:i/>
        </w:rPr>
      </w:pPr>
    </w:p>
    <w:p w14:paraId="311B58BE" w14:textId="6FA3606A" w:rsidR="00A24E7E" w:rsidRPr="003D2E89" w:rsidRDefault="00A24E7E" w:rsidP="00441B6F">
      <w:pPr>
        <w:pStyle w:val="Body"/>
        <w:spacing w:after="0"/>
        <w:rPr>
          <w:rFonts w:ascii="Arial" w:hAnsi="Arial" w:cs="Arial"/>
          <w:i/>
          <w:iCs/>
        </w:rPr>
      </w:pPr>
      <w:r>
        <w:rPr>
          <w:rFonts w:ascii="Arial" w:hAnsi="Arial" w:cs="Arial"/>
          <w:i/>
        </w:rPr>
        <w:t>Keywords:</w:t>
      </w:r>
      <w:r w:rsidR="00F106E3">
        <w:rPr>
          <w:rFonts w:ascii="Arial" w:hAnsi="Arial" w:cs="Arial"/>
          <w:i/>
        </w:rPr>
        <w:t xml:space="preserve"> Endodontics; </w:t>
      </w:r>
      <w:r w:rsidR="00F106E3">
        <w:t>R</w:t>
      </w:r>
      <w:r w:rsidR="00F106E3" w:rsidRPr="00106964">
        <w:t xml:space="preserve">oot </w:t>
      </w:r>
      <w:r w:rsidR="00F106E3">
        <w:t>C</w:t>
      </w:r>
      <w:r w:rsidR="00F106E3" w:rsidRPr="00106964">
        <w:t xml:space="preserve">anal </w:t>
      </w:r>
      <w:r w:rsidR="00F106E3">
        <w:t>R</w:t>
      </w:r>
      <w:r w:rsidR="00F106E3" w:rsidRPr="00106964">
        <w:t xml:space="preserve">estorative </w:t>
      </w:r>
      <w:r w:rsidR="00F106E3">
        <w:t>M</w:t>
      </w:r>
      <w:r w:rsidR="00F106E3" w:rsidRPr="00106964">
        <w:t xml:space="preserve">aterials; </w:t>
      </w:r>
      <w:r w:rsidR="00F106E3">
        <w:t>Z</w:t>
      </w:r>
      <w:r w:rsidR="00F106E3" w:rsidRPr="00106964">
        <w:t xml:space="preserve">inc </w:t>
      </w:r>
      <w:r w:rsidR="00F106E3">
        <w:t>O</w:t>
      </w:r>
      <w:r w:rsidR="00F106E3" w:rsidRPr="00106964">
        <w:t>xide</w:t>
      </w:r>
      <w:r w:rsidR="00F106E3">
        <w:t>-E</w:t>
      </w:r>
      <w:r w:rsidR="00F106E3" w:rsidRPr="00106964">
        <w:t xml:space="preserve">ugenol </w:t>
      </w:r>
      <w:r w:rsidR="00F106E3">
        <w:t>C</w:t>
      </w:r>
      <w:r w:rsidR="00F106E3" w:rsidRPr="00106964">
        <w:t>ement</w:t>
      </w:r>
      <w:r w:rsidR="00F106E3">
        <w:rPr>
          <w:rFonts w:ascii="Arial" w:hAnsi="Arial" w:cs="Arial"/>
          <w:i/>
        </w:rPr>
        <w:t xml:space="preserve">; </w:t>
      </w:r>
      <w:r w:rsidR="003D2E89" w:rsidRPr="003D2E89">
        <w:rPr>
          <w:rFonts w:cs="Helvetica"/>
          <w:i/>
          <w:iCs/>
          <w:color w:val="212529"/>
          <w:shd w:val="clear" w:color="auto" w:fill="FFFFFF"/>
        </w:rPr>
        <w:t>Radiography, Dental</w:t>
      </w:r>
      <w:r w:rsidR="003D2E89">
        <w:rPr>
          <w:rFonts w:cs="Helvetica"/>
          <w:i/>
          <w:iCs/>
          <w:color w:val="212529"/>
          <w:shd w:val="clear" w:color="auto" w:fill="FFFFFF"/>
        </w:rPr>
        <w:t>.</w:t>
      </w:r>
    </w:p>
    <w:p w14:paraId="07C71802" w14:textId="77777777" w:rsidR="0024282C" w:rsidRDefault="0024282C" w:rsidP="00441B6F">
      <w:pPr>
        <w:pStyle w:val="Body"/>
        <w:spacing w:after="0"/>
        <w:rPr>
          <w:rFonts w:ascii="Arial" w:hAnsi="Arial" w:cs="Arial"/>
          <w:i/>
          <w:sz w:val="18"/>
        </w:rPr>
      </w:pPr>
    </w:p>
    <w:p w14:paraId="5AA6EDC8" w14:textId="46EB48C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0FCE919" w14:textId="77777777" w:rsidR="00790ADA" w:rsidRPr="00FB3A86" w:rsidRDefault="00790ADA" w:rsidP="00441B6F">
      <w:pPr>
        <w:pStyle w:val="AbstHead"/>
        <w:spacing w:after="0"/>
        <w:jc w:val="both"/>
        <w:rPr>
          <w:rFonts w:ascii="Arial" w:hAnsi="Arial" w:cs="Arial"/>
        </w:rPr>
      </w:pPr>
    </w:p>
    <w:p w14:paraId="5FDE2639" w14:textId="2A427F13" w:rsidR="007A6A00" w:rsidRPr="007A6A00" w:rsidRDefault="007A6A00" w:rsidP="007A6A00">
      <w:pPr>
        <w:pStyle w:val="Body"/>
        <w:rPr>
          <w:rFonts w:ascii="Arial" w:hAnsi="Arial" w:cs="Arial"/>
        </w:rPr>
      </w:pPr>
      <w:r w:rsidRPr="007A6A00">
        <w:rPr>
          <w:rFonts w:ascii="Arial" w:hAnsi="Arial" w:cs="Arial"/>
        </w:rPr>
        <w:t xml:space="preserve">Endodontic therapy aims to eliminate the microorganisms responsible for the inflammatory and infectious response of the pulp through three stages of endodontic treatment: cleaning, shaping, and obturation of the root canals, after removal of the causative agent through </w:t>
      </w:r>
      <w:proofErr w:type="spellStart"/>
      <w:r w:rsidR="000E5B72">
        <w:t>chemomechanical</w:t>
      </w:r>
      <w:proofErr w:type="spellEnd"/>
      <w:r w:rsidR="000E5B72">
        <w:t xml:space="preserve"> preparation</w:t>
      </w:r>
      <w:r w:rsidRPr="007A6A00">
        <w:rPr>
          <w:rFonts w:ascii="Arial" w:hAnsi="Arial" w:cs="Arial"/>
        </w:rPr>
        <w:t>; disinfection of the root canal system; its adequate sealing; and sealing of the coronal portion (</w:t>
      </w:r>
      <w:proofErr w:type="spellStart"/>
      <w:r w:rsidRPr="007A6A00">
        <w:rPr>
          <w:rFonts w:ascii="Arial" w:hAnsi="Arial" w:cs="Arial"/>
        </w:rPr>
        <w:t>Burkovski</w:t>
      </w:r>
      <w:proofErr w:type="spellEnd"/>
      <w:r w:rsidRPr="007A6A00">
        <w:rPr>
          <w:rFonts w:ascii="Arial" w:hAnsi="Arial" w:cs="Arial"/>
        </w:rPr>
        <w:t xml:space="preserve">; Karl, 2019; Zuckerman et al., 2007; </w:t>
      </w:r>
      <w:proofErr w:type="spellStart"/>
      <w:r w:rsidRPr="007A6A00">
        <w:rPr>
          <w:rFonts w:ascii="Arial" w:hAnsi="Arial" w:cs="Arial"/>
        </w:rPr>
        <w:t>Alghazaly</w:t>
      </w:r>
      <w:proofErr w:type="spellEnd"/>
      <w:r w:rsidRPr="007A6A00">
        <w:rPr>
          <w:rFonts w:ascii="Arial" w:hAnsi="Arial" w:cs="Arial"/>
        </w:rPr>
        <w:t>; Habib, 2023).</w:t>
      </w:r>
    </w:p>
    <w:p w14:paraId="4204E1D7" w14:textId="1289DA7F" w:rsidR="007A6A00" w:rsidRPr="007A6A00" w:rsidRDefault="007A6A00" w:rsidP="007A6A00">
      <w:pPr>
        <w:pStyle w:val="Body"/>
        <w:rPr>
          <w:rFonts w:ascii="Arial" w:hAnsi="Arial" w:cs="Arial"/>
        </w:rPr>
      </w:pPr>
      <w:r w:rsidRPr="007A6A00">
        <w:rPr>
          <w:rFonts w:ascii="Arial" w:hAnsi="Arial" w:cs="Arial"/>
        </w:rPr>
        <w:t xml:space="preserve">Therefore, after </w:t>
      </w:r>
      <w:proofErr w:type="spellStart"/>
      <w:r w:rsidR="000E5B72">
        <w:t>chemomechanical</w:t>
      </w:r>
      <w:proofErr w:type="spellEnd"/>
      <w:r w:rsidR="000E5B72">
        <w:t xml:space="preserve"> preparation</w:t>
      </w:r>
      <w:r w:rsidRPr="007A6A00">
        <w:rPr>
          <w:rFonts w:ascii="Arial" w:hAnsi="Arial" w:cs="Arial"/>
        </w:rPr>
        <w:t xml:space="preserve">, it is necessary to obturate the root canals. This requires a smaller amount of sealing cement and a larger amount of gutta-percha due to its dimensional stability, non-adherence to dentin, non-discoloration, radiopacity, and easy </w:t>
      </w:r>
      <w:r w:rsidRPr="007A6A00">
        <w:rPr>
          <w:rFonts w:ascii="Arial" w:hAnsi="Arial" w:cs="Arial"/>
        </w:rPr>
        <w:lastRenderedPageBreak/>
        <w:t>removal. Thus, root canal sealers are seen as the "fragile" component of the system. However, despite their fragility, root canal sealers are not dispensable due to their potential for flow into the branches of the canal system, in addition to providing regularization of the dentin/root canal sealer interface, lubricating action, serving as a cementing agent during the obturation phase, and possessing radiopaque properties that aid in assessing the quality of the obturation (</w:t>
      </w:r>
      <w:r w:rsidR="00544CFB">
        <w:rPr>
          <w:rFonts w:ascii="Arial" w:hAnsi="Arial" w:cs="Arial"/>
        </w:rPr>
        <w:t xml:space="preserve">de </w:t>
      </w:r>
      <w:r w:rsidRPr="007A6A00">
        <w:rPr>
          <w:rFonts w:ascii="Arial" w:hAnsi="Arial" w:cs="Arial"/>
        </w:rPr>
        <w:t xml:space="preserve">Deus et al., 2002; </w:t>
      </w:r>
      <w:proofErr w:type="spellStart"/>
      <w:r w:rsidRPr="007A6A00">
        <w:rPr>
          <w:rFonts w:ascii="Arial" w:hAnsi="Arial" w:cs="Arial"/>
        </w:rPr>
        <w:t>Komabayashi</w:t>
      </w:r>
      <w:proofErr w:type="spellEnd"/>
      <w:r w:rsidRPr="007A6A00">
        <w:rPr>
          <w:rFonts w:ascii="Arial" w:hAnsi="Arial" w:cs="Arial"/>
        </w:rPr>
        <w:t xml:space="preserve"> et al., 2020; Fernandes, 2021).</w:t>
      </w:r>
    </w:p>
    <w:p w14:paraId="5058C74D" w14:textId="77777777" w:rsidR="007A6A00" w:rsidRPr="007A6A00" w:rsidRDefault="007A6A00" w:rsidP="007A6A00">
      <w:pPr>
        <w:pStyle w:val="Body"/>
        <w:rPr>
          <w:rFonts w:ascii="Arial" w:hAnsi="Arial" w:cs="Arial"/>
        </w:rPr>
      </w:pPr>
      <w:r w:rsidRPr="007A6A00">
        <w:rPr>
          <w:rFonts w:ascii="Arial" w:hAnsi="Arial" w:cs="Arial"/>
        </w:rPr>
        <w:t>Furthermore, during endodontic treatment, various radiographic examinations are performed to confirm the intervention phase. Therefore, knowledge of good radiographic techniques and the properties of the root canal sealer used is essential. During root canal obturation, the root canal sealer must possess good radiopacity, a physical property that is extremely important in the obturation evaluation process. Therefore, dental radiography is responsible for differentiating dentin and bone structure, the presence of interruptions in the continuity of the sealer, and adequate root canal filling. This helps visualize the presence of bubbles in the sealing material, overfilling, and underfilling, facilitating the operator's identification of defects during the filling phase. Therefore, ideal radiopacity in a sealing material must enable clarity and homogeneity in radiographic images. Thus, the American Dental Association and the International Organization for Standardization (ISO) are responsible for promoting specifications 57 and 6876, which provide standardization regarding the radiopacity of endodontic sealers, which must present radiopaque properties greater than or equal to 3 mm of aluminum (Carvalho Filho et al., 2008; Carvalho Filho, 2009).</w:t>
      </w:r>
    </w:p>
    <w:p w14:paraId="78E2B8C6" w14:textId="6A60F602" w:rsidR="007A6A00" w:rsidRPr="007A6A00" w:rsidRDefault="007A6A00" w:rsidP="007A6A00">
      <w:pPr>
        <w:pStyle w:val="Body"/>
        <w:rPr>
          <w:rFonts w:ascii="Arial" w:hAnsi="Arial" w:cs="Arial"/>
        </w:rPr>
      </w:pPr>
      <w:r w:rsidRPr="007A6A00">
        <w:rPr>
          <w:rFonts w:ascii="Arial" w:hAnsi="Arial" w:cs="Arial"/>
        </w:rPr>
        <w:t xml:space="preserve">From this perspective, sealing sealers contain radiopacifying agents in their composition, responsible for radiopacity, a physical property of the sealing material. </w:t>
      </w:r>
      <w:proofErr w:type="spellStart"/>
      <w:r w:rsidRPr="007A6A00">
        <w:rPr>
          <w:rFonts w:ascii="Arial" w:hAnsi="Arial" w:cs="Arial"/>
        </w:rPr>
        <w:t>Radiopacifiers</w:t>
      </w:r>
      <w:proofErr w:type="spellEnd"/>
      <w:r w:rsidRPr="007A6A00">
        <w:rPr>
          <w:rFonts w:ascii="Arial" w:hAnsi="Arial" w:cs="Arial"/>
        </w:rPr>
        <w:t xml:space="preserve"> are extremely important during endodontic treatment, especially during the filling phase, as they allow the operator to visualize the quality of the canal filling, including any gaps, bubbles, or material flow</w:t>
      </w:r>
      <w:r w:rsidR="00556703">
        <w:rPr>
          <w:rFonts w:ascii="Arial" w:hAnsi="Arial" w:cs="Arial"/>
        </w:rPr>
        <w:t xml:space="preserve"> (</w:t>
      </w:r>
      <w:r w:rsidRPr="007A6A00">
        <w:rPr>
          <w:rFonts w:ascii="Arial" w:hAnsi="Arial" w:cs="Arial"/>
        </w:rPr>
        <w:t>overfilled and underfilled</w:t>
      </w:r>
      <w:r w:rsidR="008D6DEE">
        <w:rPr>
          <w:rFonts w:ascii="Arial" w:hAnsi="Arial" w:cs="Arial"/>
        </w:rPr>
        <w:t xml:space="preserve">) </w:t>
      </w:r>
      <w:r w:rsidRPr="007A6A00">
        <w:rPr>
          <w:rFonts w:ascii="Arial" w:hAnsi="Arial" w:cs="Arial"/>
        </w:rPr>
        <w:t>which can be visualized during radiographs (</w:t>
      </w:r>
      <w:r w:rsidR="00BD3F1F">
        <w:rPr>
          <w:rFonts w:ascii="Arial" w:hAnsi="Arial" w:cs="Arial"/>
        </w:rPr>
        <w:t>d</w:t>
      </w:r>
      <w:r w:rsidRPr="007A6A00">
        <w:rPr>
          <w:rFonts w:ascii="Arial" w:hAnsi="Arial" w:cs="Arial"/>
        </w:rPr>
        <w:t>o Nascimento et al., 2022).</w:t>
      </w:r>
    </w:p>
    <w:p w14:paraId="62A461B8" w14:textId="0C081B8A" w:rsidR="007A6A00" w:rsidRPr="007A6A00" w:rsidRDefault="007A6A00" w:rsidP="007A6A00">
      <w:pPr>
        <w:pStyle w:val="Body"/>
        <w:rPr>
          <w:rFonts w:ascii="Arial" w:hAnsi="Arial" w:cs="Arial"/>
        </w:rPr>
      </w:pPr>
      <w:r w:rsidRPr="007A6A00">
        <w:rPr>
          <w:rFonts w:ascii="Arial" w:hAnsi="Arial" w:cs="Arial"/>
        </w:rPr>
        <w:t xml:space="preserve">It is important to list the different types of endodontic sealers, which can be classified according to their composition and setting reaction: zinc oxide-eugenol-based sealers, calcium hydroxide-based sealers, plastic resin-based sealers, and </w:t>
      </w:r>
      <w:proofErr w:type="spellStart"/>
      <w:r w:rsidRPr="007A6A00">
        <w:rPr>
          <w:rFonts w:ascii="Arial" w:hAnsi="Arial" w:cs="Arial"/>
        </w:rPr>
        <w:t>bioceramic</w:t>
      </w:r>
      <w:proofErr w:type="spellEnd"/>
      <w:r w:rsidRPr="007A6A00">
        <w:rPr>
          <w:rFonts w:ascii="Arial" w:hAnsi="Arial" w:cs="Arial"/>
        </w:rPr>
        <w:t xml:space="preserve"> sealers. Zinc oxide-eugenol (ZOE) sealers are classified according to their composition, which is presented in powder-liquid form. The powder contains zinc oxide, and the liquid contains eugenol, an essential oil obtained from cloves. (</w:t>
      </w:r>
      <w:proofErr w:type="spellStart"/>
      <w:r w:rsidRPr="007A6A00">
        <w:rPr>
          <w:rFonts w:ascii="Arial" w:hAnsi="Arial" w:cs="Arial"/>
        </w:rPr>
        <w:t>Komabayashi</w:t>
      </w:r>
      <w:proofErr w:type="spellEnd"/>
      <w:r w:rsidRPr="007A6A00">
        <w:rPr>
          <w:rFonts w:ascii="Arial" w:hAnsi="Arial" w:cs="Arial"/>
        </w:rPr>
        <w:t xml:space="preserve"> et al., 2020).</w:t>
      </w:r>
      <w:r w:rsidR="00AC30B7">
        <w:rPr>
          <w:rFonts w:ascii="Arial" w:hAnsi="Arial" w:cs="Arial"/>
        </w:rPr>
        <w:t xml:space="preserve"> </w:t>
      </w:r>
      <w:r w:rsidRPr="007A6A00">
        <w:rPr>
          <w:rFonts w:ascii="Arial" w:hAnsi="Arial" w:cs="Arial"/>
        </w:rPr>
        <w:t>Furthermore, Z</w:t>
      </w:r>
      <w:r w:rsidR="00565497">
        <w:rPr>
          <w:rFonts w:ascii="Arial" w:hAnsi="Arial" w:cs="Arial"/>
        </w:rPr>
        <w:t>O</w:t>
      </w:r>
      <w:r w:rsidRPr="007A6A00">
        <w:rPr>
          <w:rFonts w:ascii="Arial" w:hAnsi="Arial" w:cs="Arial"/>
        </w:rPr>
        <w:t xml:space="preserve">E-based sealers are widely used in endodontics due to their good performance when used long-term. Their characteristics include high antibacterial activity, impermeability, efficient flow, </w:t>
      </w:r>
      <w:proofErr w:type="spellStart"/>
      <w:r w:rsidRPr="007A6A00">
        <w:rPr>
          <w:rFonts w:ascii="Arial" w:hAnsi="Arial" w:cs="Arial"/>
        </w:rPr>
        <w:t>radiopaqueness</w:t>
      </w:r>
      <w:proofErr w:type="spellEnd"/>
      <w:r w:rsidRPr="007A6A00">
        <w:rPr>
          <w:rFonts w:ascii="Arial" w:hAnsi="Arial" w:cs="Arial"/>
        </w:rPr>
        <w:t xml:space="preserve">, easy handling, and good dentin adhesion. According to Fernandes (2021), the inflammatory response is reduced, and they present good biocompatibility with </w:t>
      </w:r>
      <w:proofErr w:type="spellStart"/>
      <w:r w:rsidRPr="007A6A00">
        <w:rPr>
          <w:rFonts w:ascii="Arial" w:hAnsi="Arial" w:cs="Arial"/>
        </w:rPr>
        <w:t>periradicular</w:t>
      </w:r>
      <w:proofErr w:type="spellEnd"/>
      <w:r w:rsidRPr="007A6A00">
        <w:rPr>
          <w:rFonts w:ascii="Arial" w:hAnsi="Arial" w:cs="Arial"/>
        </w:rPr>
        <w:t xml:space="preserve"> tissues. However, some formulas contain silver powder, which is seen as an advantage, as it increases radiopacity; but a disadvantage, as it can cause darkening of the dental crown, and eugenol has some cytotoxic potential. (</w:t>
      </w:r>
      <w:proofErr w:type="spellStart"/>
      <w:r w:rsidRPr="007A6A00">
        <w:rPr>
          <w:rFonts w:ascii="Arial" w:hAnsi="Arial" w:cs="Arial"/>
        </w:rPr>
        <w:t>Komabayashi</w:t>
      </w:r>
      <w:proofErr w:type="spellEnd"/>
      <w:r w:rsidRPr="007A6A00">
        <w:rPr>
          <w:rFonts w:ascii="Arial" w:hAnsi="Arial" w:cs="Arial"/>
        </w:rPr>
        <w:t xml:space="preserve"> et al., 2020).</w:t>
      </w:r>
    </w:p>
    <w:p w14:paraId="44D5BE93" w14:textId="285DE404" w:rsidR="00790ADA" w:rsidRDefault="007A6A00" w:rsidP="00441B6F">
      <w:pPr>
        <w:pStyle w:val="Body"/>
        <w:spacing w:after="0"/>
        <w:rPr>
          <w:rFonts w:ascii="Arial" w:hAnsi="Arial" w:cs="Arial"/>
        </w:rPr>
      </w:pPr>
      <w:r w:rsidRPr="007A6A00">
        <w:rPr>
          <w:rFonts w:ascii="Arial" w:hAnsi="Arial" w:cs="Arial"/>
        </w:rPr>
        <w:t>In this context, there is currently a diversity among the different types of filling materials and differences in their ideal characteristics. Therefore, the objective of the present study was to evaluate the existence of differences in the radiopacity of four endodontic sealers based on zinc oxide and eugenol (</w:t>
      </w:r>
      <w:proofErr w:type="spellStart"/>
      <w:r w:rsidRPr="007A6A00">
        <w:rPr>
          <w:rFonts w:ascii="Arial" w:hAnsi="Arial" w:cs="Arial"/>
        </w:rPr>
        <w:t>Endo</w:t>
      </w:r>
      <w:r w:rsidR="009941CB">
        <w:rPr>
          <w:rFonts w:ascii="Arial" w:hAnsi="Arial" w:cs="Arial"/>
        </w:rPr>
        <w:t>f</w:t>
      </w:r>
      <w:r w:rsidRPr="007A6A00">
        <w:rPr>
          <w:rFonts w:ascii="Arial" w:hAnsi="Arial" w:cs="Arial"/>
        </w:rPr>
        <w:t>ill</w:t>
      </w:r>
      <w:proofErr w:type="spellEnd"/>
      <w:r w:rsidRPr="007A6A00">
        <w:rPr>
          <w:rFonts w:ascii="Arial" w:hAnsi="Arial" w:cs="Arial"/>
        </w:rPr>
        <w:t xml:space="preserve">, </w:t>
      </w:r>
      <w:proofErr w:type="spellStart"/>
      <w:r w:rsidRPr="007A6A00">
        <w:rPr>
          <w:rFonts w:ascii="Arial" w:hAnsi="Arial" w:cs="Arial"/>
        </w:rPr>
        <w:t>Ciment</w:t>
      </w:r>
      <w:proofErr w:type="spellEnd"/>
      <w:r w:rsidRPr="007A6A00">
        <w:rPr>
          <w:rFonts w:ascii="Arial" w:hAnsi="Arial" w:cs="Arial"/>
        </w:rPr>
        <w:t>-Fill, Pulp Fill and F</w:t>
      </w:r>
      <w:r w:rsidR="000B727C">
        <w:rPr>
          <w:rFonts w:ascii="Arial" w:hAnsi="Arial" w:cs="Arial"/>
        </w:rPr>
        <w:t>ill Canal</w:t>
      </w:r>
      <w:r w:rsidR="0050505F">
        <w:rPr>
          <w:rFonts w:ascii="Arial" w:hAnsi="Arial" w:cs="Arial"/>
        </w:rPr>
        <w:t xml:space="preserve"> – Fig</w:t>
      </w:r>
      <w:r w:rsidR="008653CD">
        <w:rPr>
          <w:rFonts w:ascii="Arial" w:hAnsi="Arial" w:cs="Arial"/>
        </w:rPr>
        <w:t>.</w:t>
      </w:r>
      <w:r w:rsidR="0050505F">
        <w:rPr>
          <w:rFonts w:ascii="Arial" w:hAnsi="Arial" w:cs="Arial"/>
        </w:rPr>
        <w:t xml:space="preserve"> 1. A, B, C </w:t>
      </w:r>
      <w:r w:rsidR="009C657E">
        <w:rPr>
          <w:rFonts w:ascii="Arial" w:hAnsi="Arial" w:cs="Arial"/>
        </w:rPr>
        <w:t>and</w:t>
      </w:r>
      <w:r w:rsidR="0050505F">
        <w:rPr>
          <w:rFonts w:ascii="Arial" w:hAnsi="Arial" w:cs="Arial"/>
        </w:rPr>
        <w:t xml:space="preserve"> D</w:t>
      </w:r>
      <w:r w:rsidR="000B727C">
        <w:rPr>
          <w:rFonts w:ascii="Arial" w:hAnsi="Arial" w:cs="Arial"/>
        </w:rPr>
        <w:t>).</w:t>
      </w:r>
    </w:p>
    <w:p w14:paraId="1DB1C2C6" w14:textId="2BA40802" w:rsidR="00A25BDA" w:rsidRDefault="00A25BDA" w:rsidP="00441B6F">
      <w:pPr>
        <w:pStyle w:val="Body"/>
        <w:spacing w:after="0"/>
        <w:rPr>
          <w:rFonts w:ascii="Arial" w:hAnsi="Arial" w:cs="Arial"/>
        </w:rPr>
      </w:pPr>
    </w:p>
    <w:p w14:paraId="6450AD26" w14:textId="77777777" w:rsidR="0033738A" w:rsidRDefault="00A25BDA" w:rsidP="00C970D6">
      <w:pPr>
        <w:pStyle w:val="Body"/>
        <w:spacing w:after="0"/>
        <w:jc w:val="center"/>
        <w:rPr>
          <w:rFonts w:ascii="Arial" w:hAnsi="Arial" w:cs="Arial"/>
        </w:rPr>
      </w:pPr>
      <w:r>
        <w:rPr>
          <w:rFonts w:ascii="Arial" w:hAnsi="Arial" w:cs="Arial"/>
          <w:noProof/>
        </w:rPr>
        <w:lastRenderedPageBreak/>
        <w:drawing>
          <wp:inline distT="0" distB="0" distL="0" distR="0" wp14:anchorId="54508E25" wp14:editId="0D6D70D0">
            <wp:extent cx="2143125" cy="17716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4" cstate="print">
                      <a:extLst>
                        <a:ext uri="{28A0092B-C50C-407E-A947-70E740481C1C}">
                          <a14:useLocalDpi xmlns:a14="http://schemas.microsoft.com/office/drawing/2010/main" val="0"/>
                        </a:ext>
                      </a:extLst>
                    </a:blip>
                    <a:srcRect t="10665" b="6666"/>
                    <a:stretch/>
                  </pic:blipFill>
                  <pic:spPr bwMode="auto">
                    <a:xfrm>
                      <a:off x="0" y="0"/>
                      <a:ext cx="2143125" cy="17716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7C76301D" wp14:editId="7F740F57">
            <wp:extent cx="2028825" cy="20288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p>
    <w:p w14:paraId="02B8BCAC" w14:textId="7EEBD50A" w:rsidR="0033738A" w:rsidRDefault="0033738A" w:rsidP="0033738A">
      <w:pPr>
        <w:pStyle w:val="Body"/>
        <w:numPr>
          <w:ilvl w:val="0"/>
          <w:numId w:val="31"/>
        </w:numPr>
        <w:spacing w:after="0"/>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(B)</w:t>
      </w:r>
    </w:p>
    <w:p w14:paraId="3858D0F3" w14:textId="2B0B12F3" w:rsidR="0033738A" w:rsidRDefault="0033738A" w:rsidP="0033738A">
      <w:pPr>
        <w:pStyle w:val="Body"/>
        <w:spacing w:after="0"/>
        <w:ind w:left="2520"/>
        <w:rPr>
          <w:rFonts w:ascii="Arial" w:hAnsi="Arial" w:cs="Arial"/>
          <w:b/>
          <w:bCs/>
        </w:rPr>
      </w:pPr>
    </w:p>
    <w:p w14:paraId="62E2BF34" w14:textId="77777777" w:rsidR="0033738A" w:rsidRPr="0033738A" w:rsidRDefault="0033738A" w:rsidP="0033738A">
      <w:pPr>
        <w:pStyle w:val="Body"/>
        <w:spacing w:after="0"/>
        <w:ind w:left="2520"/>
        <w:rPr>
          <w:rFonts w:ascii="Arial" w:hAnsi="Arial" w:cs="Arial"/>
          <w:b/>
          <w:bCs/>
        </w:rPr>
      </w:pPr>
    </w:p>
    <w:p w14:paraId="47B18075" w14:textId="77777777" w:rsidR="0033738A" w:rsidRDefault="0033738A" w:rsidP="00C970D6">
      <w:pPr>
        <w:pStyle w:val="Body"/>
        <w:spacing w:after="0"/>
        <w:jc w:val="center"/>
        <w:rPr>
          <w:rFonts w:ascii="Arial" w:hAnsi="Arial" w:cs="Arial"/>
        </w:rPr>
      </w:pPr>
    </w:p>
    <w:p w14:paraId="73041EAF" w14:textId="0B15357C" w:rsidR="00A25BDA" w:rsidRDefault="00AB7FA1" w:rsidP="00C970D6">
      <w:pPr>
        <w:pStyle w:val="Body"/>
        <w:spacing w:after="0"/>
        <w:jc w:val="center"/>
        <w:rPr>
          <w:rFonts w:ascii="Arial" w:hAnsi="Arial" w:cs="Arial"/>
        </w:rPr>
      </w:pPr>
      <w:r>
        <w:rPr>
          <w:rFonts w:ascii="Arial" w:hAnsi="Arial" w:cs="Arial"/>
          <w:noProof/>
        </w:rPr>
        <w:drawing>
          <wp:inline distT="0" distB="0" distL="0" distR="0" wp14:anchorId="67C2960C" wp14:editId="153B45B1">
            <wp:extent cx="2516054" cy="1733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6" cstate="print">
                      <a:extLst>
                        <a:ext uri="{28A0092B-C50C-407E-A947-70E740481C1C}">
                          <a14:useLocalDpi xmlns:a14="http://schemas.microsoft.com/office/drawing/2010/main" val="0"/>
                        </a:ext>
                      </a:extLst>
                    </a:blip>
                    <a:srcRect t="15789" b="15311"/>
                    <a:stretch/>
                  </pic:blipFill>
                  <pic:spPr bwMode="auto">
                    <a:xfrm>
                      <a:off x="0" y="0"/>
                      <a:ext cx="2524316" cy="173924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508C4BC0" wp14:editId="1DBF4308">
            <wp:extent cx="2636417" cy="160866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rotWithShape="1">
                    <a:blip r:embed="rId17">
                      <a:extLst>
                        <a:ext uri="{28A0092B-C50C-407E-A947-70E740481C1C}">
                          <a14:useLocalDpi xmlns:a14="http://schemas.microsoft.com/office/drawing/2010/main" val="0"/>
                        </a:ext>
                      </a:extLst>
                    </a:blip>
                    <a:srcRect l="11468" t="26387" r="8391" b="24714"/>
                    <a:stretch/>
                  </pic:blipFill>
                  <pic:spPr bwMode="auto">
                    <a:xfrm>
                      <a:off x="0" y="0"/>
                      <a:ext cx="2681686" cy="1636287"/>
                    </a:xfrm>
                    <a:prstGeom prst="rect">
                      <a:avLst/>
                    </a:prstGeom>
                    <a:ln>
                      <a:noFill/>
                    </a:ln>
                    <a:extLst>
                      <a:ext uri="{53640926-AAD7-44D8-BBD7-CCE9431645EC}">
                        <a14:shadowObscured xmlns:a14="http://schemas.microsoft.com/office/drawing/2010/main"/>
                      </a:ext>
                    </a:extLst>
                  </pic:spPr>
                </pic:pic>
              </a:graphicData>
            </a:graphic>
          </wp:inline>
        </w:drawing>
      </w:r>
    </w:p>
    <w:p w14:paraId="6D8BE845" w14:textId="61A0BFDE" w:rsidR="00A25BDA" w:rsidRDefault="00A25BDA" w:rsidP="00441B6F">
      <w:pPr>
        <w:pStyle w:val="Body"/>
        <w:spacing w:after="0"/>
        <w:rPr>
          <w:rFonts w:ascii="Arial" w:hAnsi="Arial" w:cs="Arial"/>
        </w:rPr>
      </w:pPr>
    </w:p>
    <w:p w14:paraId="6EED926B" w14:textId="36A2EEEF" w:rsidR="0033738A" w:rsidRDefault="0033738A" w:rsidP="0033738A">
      <w:pPr>
        <w:pStyle w:val="Body"/>
        <w:spacing w:after="0"/>
        <w:ind w:left="2160"/>
        <w:rPr>
          <w:rFonts w:ascii="Arial" w:hAnsi="Arial" w:cs="Arial"/>
          <w:b/>
          <w:bCs/>
        </w:rPr>
      </w:pPr>
      <w:r>
        <w:rPr>
          <w:rFonts w:ascii="Arial" w:hAnsi="Arial" w:cs="Arial"/>
          <w:b/>
          <w:bCs/>
        </w:rPr>
        <w:t xml:space="preserve">(C)                                                         </w:t>
      </w:r>
      <w:proofErr w:type="gramStart"/>
      <w:r>
        <w:rPr>
          <w:rFonts w:ascii="Arial" w:hAnsi="Arial" w:cs="Arial"/>
          <w:b/>
          <w:bCs/>
        </w:rPr>
        <w:t xml:space="preserve">   (</w:t>
      </w:r>
      <w:proofErr w:type="gramEnd"/>
      <w:r>
        <w:rPr>
          <w:rFonts w:ascii="Arial" w:hAnsi="Arial" w:cs="Arial"/>
          <w:b/>
          <w:bCs/>
        </w:rPr>
        <w:t>D)</w:t>
      </w:r>
    </w:p>
    <w:p w14:paraId="556E731A" w14:textId="77777777" w:rsidR="0033738A" w:rsidRPr="0033738A" w:rsidRDefault="0033738A" w:rsidP="0033738A">
      <w:pPr>
        <w:pStyle w:val="Body"/>
        <w:spacing w:after="0"/>
        <w:rPr>
          <w:rFonts w:ascii="Arial" w:hAnsi="Arial" w:cs="Arial"/>
          <w:b/>
          <w:bCs/>
        </w:rPr>
      </w:pPr>
    </w:p>
    <w:p w14:paraId="52292F14" w14:textId="159AFD3A" w:rsidR="00A25BDA" w:rsidRDefault="00A25BDA" w:rsidP="00441B6F">
      <w:pPr>
        <w:pStyle w:val="Body"/>
        <w:spacing w:after="0"/>
        <w:rPr>
          <w:rFonts w:ascii="Arial" w:hAnsi="Arial" w:cs="Arial"/>
        </w:rPr>
      </w:pPr>
    </w:p>
    <w:p w14:paraId="75F1649F" w14:textId="1B28A895" w:rsidR="00A25BDA" w:rsidRDefault="00884519" w:rsidP="008653CD">
      <w:pPr>
        <w:pStyle w:val="Body"/>
        <w:spacing w:after="0"/>
        <w:jc w:val="center"/>
        <w:rPr>
          <w:rFonts w:ascii="Arial" w:hAnsi="Arial" w:cs="Arial"/>
          <w:b/>
          <w:bCs/>
        </w:rPr>
      </w:pPr>
      <w:r w:rsidRPr="008653CD">
        <w:rPr>
          <w:rFonts w:ascii="Arial" w:hAnsi="Arial" w:cs="Arial"/>
          <w:b/>
          <w:bCs/>
        </w:rPr>
        <w:t>Fig. 1</w:t>
      </w:r>
      <w:r w:rsidR="008653CD">
        <w:rPr>
          <w:rFonts w:ascii="Arial" w:hAnsi="Arial" w:cs="Arial"/>
          <w:b/>
          <w:bCs/>
        </w:rPr>
        <w:t>.</w:t>
      </w:r>
      <w:r w:rsidRPr="008653CD">
        <w:rPr>
          <w:rFonts w:ascii="Arial" w:hAnsi="Arial" w:cs="Arial"/>
          <w:b/>
          <w:bCs/>
        </w:rPr>
        <w:t xml:space="preserve"> </w:t>
      </w:r>
      <w:r w:rsidR="008653CD">
        <w:rPr>
          <w:rFonts w:ascii="Arial" w:hAnsi="Arial" w:cs="Arial"/>
          <w:b/>
          <w:bCs/>
        </w:rPr>
        <w:t>(</w:t>
      </w:r>
      <w:r w:rsidRPr="008653CD">
        <w:rPr>
          <w:rFonts w:ascii="Arial" w:hAnsi="Arial" w:cs="Arial"/>
          <w:b/>
          <w:bCs/>
        </w:rPr>
        <w:t>A</w:t>
      </w:r>
      <w:r w:rsidR="008653CD">
        <w:rPr>
          <w:rFonts w:ascii="Arial" w:hAnsi="Arial" w:cs="Arial"/>
          <w:b/>
          <w:bCs/>
        </w:rPr>
        <w:t xml:space="preserve">) </w:t>
      </w:r>
      <w:proofErr w:type="spellStart"/>
      <w:r w:rsidRPr="008653CD">
        <w:rPr>
          <w:rFonts w:ascii="Arial" w:hAnsi="Arial" w:cs="Arial"/>
          <w:b/>
          <w:bCs/>
        </w:rPr>
        <w:t>Endofill</w:t>
      </w:r>
      <w:proofErr w:type="spellEnd"/>
      <w:r w:rsidR="008653CD">
        <w:rPr>
          <w:rFonts w:ascii="Arial" w:hAnsi="Arial" w:cs="Arial"/>
          <w:b/>
          <w:bCs/>
        </w:rPr>
        <w:t xml:space="preserve"> -</w:t>
      </w:r>
      <w:r w:rsidR="008653CD" w:rsidRPr="008653CD">
        <w:rPr>
          <w:rFonts w:ascii="Arial" w:hAnsi="Arial" w:cs="Arial"/>
          <w:b/>
          <w:bCs/>
        </w:rPr>
        <w:t xml:space="preserve"> </w:t>
      </w:r>
      <w:r w:rsidR="008653CD">
        <w:rPr>
          <w:rFonts w:ascii="Arial" w:hAnsi="Arial" w:cs="Arial"/>
          <w:b/>
          <w:bCs/>
        </w:rPr>
        <w:t>(</w:t>
      </w:r>
      <w:r w:rsidR="008653CD" w:rsidRPr="008653CD">
        <w:rPr>
          <w:rFonts w:ascii="Arial" w:hAnsi="Arial" w:cs="Arial"/>
          <w:b/>
          <w:bCs/>
        </w:rPr>
        <w:t>B</w:t>
      </w:r>
      <w:r w:rsidR="008653CD">
        <w:rPr>
          <w:rFonts w:ascii="Arial" w:hAnsi="Arial" w:cs="Arial"/>
          <w:b/>
          <w:bCs/>
        </w:rPr>
        <w:t xml:space="preserve">) </w:t>
      </w:r>
      <w:proofErr w:type="spellStart"/>
      <w:r w:rsidR="008653CD" w:rsidRPr="008653CD">
        <w:rPr>
          <w:rFonts w:ascii="Arial" w:hAnsi="Arial" w:cs="Arial"/>
          <w:b/>
          <w:bCs/>
        </w:rPr>
        <w:t>Ciment</w:t>
      </w:r>
      <w:proofErr w:type="spellEnd"/>
      <w:r w:rsidR="008653CD" w:rsidRPr="008653CD">
        <w:rPr>
          <w:rFonts w:ascii="Arial" w:hAnsi="Arial" w:cs="Arial"/>
          <w:b/>
          <w:bCs/>
        </w:rPr>
        <w:t>-Fill</w:t>
      </w:r>
      <w:r w:rsidR="008653CD">
        <w:rPr>
          <w:rFonts w:ascii="Arial" w:hAnsi="Arial" w:cs="Arial"/>
          <w:b/>
          <w:bCs/>
        </w:rPr>
        <w:t xml:space="preserve"> -</w:t>
      </w:r>
      <w:r w:rsidR="008653CD" w:rsidRPr="008653CD">
        <w:rPr>
          <w:rFonts w:ascii="Arial" w:hAnsi="Arial" w:cs="Arial"/>
          <w:b/>
          <w:bCs/>
        </w:rPr>
        <w:t xml:space="preserve"> </w:t>
      </w:r>
      <w:r w:rsidR="008653CD">
        <w:rPr>
          <w:rFonts w:ascii="Arial" w:hAnsi="Arial" w:cs="Arial"/>
          <w:b/>
          <w:bCs/>
        </w:rPr>
        <w:t>(C)</w:t>
      </w:r>
      <w:r w:rsidR="008653CD" w:rsidRPr="008653CD">
        <w:rPr>
          <w:rFonts w:ascii="Arial" w:hAnsi="Arial" w:cs="Arial"/>
          <w:b/>
          <w:bCs/>
        </w:rPr>
        <w:t xml:space="preserve"> Pulp Fi</w:t>
      </w:r>
      <w:r w:rsidR="008653CD">
        <w:rPr>
          <w:rFonts w:ascii="Arial" w:hAnsi="Arial" w:cs="Arial"/>
          <w:b/>
          <w:bCs/>
        </w:rPr>
        <w:t>l</w:t>
      </w:r>
      <w:r w:rsidR="008653CD" w:rsidRPr="008653CD">
        <w:rPr>
          <w:rFonts w:ascii="Arial" w:hAnsi="Arial" w:cs="Arial"/>
          <w:b/>
          <w:bCs/>
        </w:rPr>
        <w:t>l</w:t>
      </w:r>
      <w:r w:rsidR="008653CD">
        <w:rPr>
          <w:rFonts w:ascii="Arial" w:hAnsi="Arial" w:cs="Arial"/>
          <w:b/>
          <w:bCs/>
        </w:rPr>
        <w:t xml:space="preserve"> -</w:t>
      </w:r>
      <w:r w:rsidR="008653CD" w:rsidRPr="008653CD">
        <w:rPr>
          <w:rFonts w:ascii="Arial" w:hAnsi="Arial" w:cs="Arial"/>
          <w:b/>
          <w:bCs/>
        </w:rPr>
        <w:t xml:space="preserve"> </w:t>
      </w:r>
      <w:r w:rsidR="008653CD">
        <w:rPr>
          <w:rFonts w:ascii="Arial" w:hAnsi="Arial" w:cs="Arial"/>
          <w:b/>
          <w:bCs/>
        </w:rPr>
        <w:t>(D)</w:t>
      </w:r>
      <w:r w:rsidR="008653CD" w:rsidRPr="008653CD">
        <w:rPr>
          <w:rFonts w:ascii="Arial" w:hAnsi="Arial" w:cs="Arial"/>
          <w:b/>
          <w:bCs/>
        </w:rPr>
        <w:t xml:space="preserve"> Fill Canal</w:t>
      </w:r>
    </w:p>
    <w:p w14:paraId="01D81381" w14:textId="128B879A" w:rsidR="008653CD" w:rsidRPr="008653CD" w:rsidRDefault="008653CD" w:rsidP="008653CD">
      <w:pPr>
        <w:pStyle w:val="Body"/>
        <w:spacing w:after="0"/>
        <w:jc w:val="center"/>
        <w:rPr>
          <w:rFonts w:ascii="Arial" w:hAnsi="Arial" w:cs="Arial"/>
          <w:i/>
          <w:iCs/>
        </w:rPr>
      </w:pPr>
      <w:r w:rsidRPr="008653CD">
        <w:rPr>
          <w:rFonts w:ascii="Arial" w:hAnsi="Arial" w:cs="Arial"/>
          <w:i/>
          <w:iCs/>
        </w:rPr>
        <w:t>Source:</w:t>
      </w:r>
      <w:r w:rsidRPr="008653CD">
        <w:rPr>
          <w:i/>
          <w:iCs/>
        </w:rPr>
        <w:t xml:space="preserve"> </w:t>
      </w:r>
      <w:r w:rsidRPr="008653CD">
        <w:rPr>
          <w:rFonts w:ascii="Arial" w:hAnsi="Arial" w:cs="Arial"/>
          <w:i/>
          <w:iCs/>
        </w:rPr>
        <w:t>https://www.dentalcremer.com.br/</w:t>
      </w:r>
    </w:p>
    <w:p w14:paraId="7EAF1ED2" w14:textId="77777777" w:rsidR="00104D60" w:rsidRDefault="00104D60" w:rsidP="00441B6F">
      <w:pPr>
        <w:pStyle w:val="Body"/>
        <w:spacing w:after="0"/>
        <w:rPr>
          <w:rFonts w:ascii="Arial" w:hAnsi="Arial" w:cs="Arial"/>
        </w:rPr>
      </w:pPr>
    </w:p>
    <w:p w14:paraId="3A511DC5" w14:textId="77777777" w:rsidR="000B727C" w:rsidRPr="00FB3A86" w:rsidRDefault="000B727C" w:rsidP="00441B6F">
      <w:pPr>
        <w:pStyle w:val="Body"/>
        <w:spacing w:after="0"/>
        <w:rPr>
          <w:rFonts w:ascii="Arial" w:hAnsi="Arial" w:cs="Arial"/>
        </w:rPr>
      </w:pPr>
    </w:p>
    <w:p w14:paraId="56FCE092" w14:textId="770303F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E4032B5" w14:textId="77777777" w:rsidR="00790ADA" w:rsidRPr="00FB3A86" w:rsidRDefault="00790ADA" w:rsidP="00441B6F">
      <w:pPr>
        <w:pStyle w:val="AbstHead"/>
        <w:spacing w:after="0"/>
        <w:jc w:val="both"/>
        <w:rPr>
          <w:rFonts w:ascii="Arial" w:hAnsi="Arial" w:cs="Arial"/>
        </w:rPr>
      </w:pPr>
    </w:p>
    <w:p w14:paraId="5BFEAE31" w14:textId="77777777" w:rsidR="00EA4696" w:rsidRPr="00EA4696" w:rsidRDefault="00EA4696" w:rsidP="00EA4696">
      <w:pPr>
        <w:pStyle w:val="Body"/>
        <w:rPr>
          <w:rFonts w:ascii="Arial" w:hAnsi="Arial" w:cs="Arial"/>
        </w:rPr>
      </w:pPr>
      <w:r w:rsidRPr="00EA4696">
        <w:rPr>
          <w:rFonts w:ascii="Arial" w:hAnsi="Arial" w:cs="Arial"/>
        </w:rPr>
        <w:t>This experimental study, with a quantitative approach, was conducted in the Research Laboratory of the Dentistry program at the University of Fortaleza (UNIFOR). This included the cement handling and radiographic stages.</w:t>
      </w:r>
    </w:p>
    <w:p w14:paraId="546D77E6" w14:textId="77777777" w:rsidR="00EA4696" w:rsidRPr="00EA4696" w:rsidRDefault="00EA4696" w:rsidP="00EA4696">
      <w:pPr>
        <w:pStyle w:val="Body"/>
        <w:rPr>
          <w:rFonts w:ascii="Arial" w:hAnsi="Arial" w:cs="Arial"/>
        </w:rPr>
      </w:pPr>
      <w:r w:rsidRPr="00EA4696">
        <w:rPr>
          <w:rFonts w:ascii="Arial" w:hAnsi="Arial" w:cs="Arial"/>
        </w:rPr>
        <w:t>Initially, it was necessary to understand the radiopacity tests. The specifications used were those of the American Dental Association 57 and the International Organization for Standardization (ISO) 6876/2012, which specify the methods and requirements for conducting the tests in a standardized manner.</w:t>
      </w:r>
    </w:p>
    <w:p w14:paraId="5B9C0B13" w14:textId="54EA782D" w:rsidR="0031185B" w:rsidRDefault="0031185B" w:rsidP="0031185B">
      <w:pPr>
        <w:pStyle w:val="Body"/>
        <w:rPr>
          <w:rFonts w:ascii="Arial" w:hAnsi="Arial" w:cs="Arial"/>
        </w:rPr>
      </w:pPr>
      <w:r w:rsidRPr="0031185B">
        <w:rPr>
          <w:rFonts w:ascii="Arial" w:hAnsi="Arial" w:cs="Arial"/>
        </w:rPr>
        <w:t xml:space="preserve">In this context, the four ZOE-based sealers chosen for the test were: </w:t>
      </w:r>
      <w:proofErr w:type="spellStart"/>
      <w:r w:rsidRPr="0031185B">
        <w:rPr>
          <w:rFonts w:ascii="Arial" w:hAnsi="Arial" w:cs="Arial"/>
        </w:rPr>
        <w:t>Endo</w:t>
      </w:r>
      <w:r w:rsidR="009941CB">
        <w:rPr>
          <w:rFonts w:ascii="Arial" w:hAnsi="Arial" w:cs="Arial"/>
        </w:rPr>
        <w:t>f</w:t>
      </w:r>
      <w:r w:rsidRPr="0031185B">
        <w:rPr>
          <w:rFonts w:ascii="Arial" w:hAnsi="Arial" w:cs="Arial"/>
        </w:rPr>
        <w:t>ill</w:t>
      </w:r>
      <w:proofErr w:type="spellEnd"/>
      <w:r w:rsidRPr="0031185B">
        <w:rPr>
          <w:rFonts w:ascii="Arial" w:hAnsi="Arial" w:cs="Arial"/>
        </w:rPr>
        <w:t>, Fill Canal, Pulp Fill, and Ciment-Fill. They were handled as instructed by the manufacturers and arranged in rings measuring 10 mm in diameter and 1 mm in height (n</w:t>
      </w:r>
      <w:r w:rsidR="00E84641">
        <w:rPr>
          <w:rFonts w:ascii="Arial" w:hAnsi="Arial" w:cs="Arial"/>
        </w:rPr>
        <w:t xml:space="preserve"> </w:t>
      </w:r>
      <w:r w:rsidRPr="0031185B">
        <w:rPr>
          <w:rFonts w:ascii="Arial" w:hAnsi="Arial" w:cs="Arial"/>
        </w:rPr>
        <w:t>=</w:t>
      </w:r>
      <w:r w:rsidR="00E84641">
        <w:rPr>
          <w:rFonts w:ascii="Arial" w:hAnsi="Arial" w:cs="Arial"/>
        </w:rPr>
        <w:t xml:space="preserve"> </w:t>
      </w:r>
      <w:r w:rsidRPr="0031185B">
        <w:rPr>
          <w:rFonts w:ascii="Arial" w:hAnsi="Arial" w:cs="Arial"/>
        </w:rPr>
        <w:t>3) on a flat, smooth glass plate.</w:t>
      </w:r>
      <w:r w:rsidR="005552B8">
        <w:rPr>
          <w:rFonts w:ascii="Arial" w:hAnsi="Arial" w:cs="Arial"/>
        </w:rPr>
        <w:t xml:space="preserve"> </w:t>
      </w:r>
      <w:r w:rsidR="005552B8" w:rsidRPr="005552B8">
        <w:rPr>
          <w:rFonts w:ascii="Arial" w:hAnsi="Arial" w:cs="Arial"/>
          <w:highlight w:val="yellow"/>
        </w:rPr>
        <w:t>The recommendations of ISO 6876/2012 were followed.</w:t>
      </w:r>
      <w:r w:rsidR="005552B8">
        <w:rPr>
          <w:rFonts w:ascii="Arial" w:hAnsi="Arial" w:cs="Arial"/>
        </w:rPr>
        <w:t xml:space="preserve"> </w:t>
      </w:r>
      <w:r w:rsidRPr="0031185B">
        <w:rPr>
          <w:rFonts w:ascii="Arial" w:hAnsi="Arial" w:cs="Arial"/>
        </w:rPr>
        <w:t xml:space="preserve">The set was stored in an oven and </w:t>
      </w:r>
      <w:r w:rsidRPr="0031185B">
        <w:rPr>
          <w:rFonts w:ascii="Arial" w:hAnsi="Arial" w:cs="Arial"/>
        </w:rPr>
        <w:lastRenderedPageBreak/>
        <w:t>waited for the filling material to set, requiring three times the setting time determined by the manufacturer.</w:t>
      </w:r>
      <w:r w:rsidR="005552B8">
        <w:rPr>
          <w:rFonts w:ascii="Arial" w:hAnsi="Arial" w:cs="Arial"/>
        </w:rPr>
        <w:t xml:space="preserve"> </w:t>
      </w:r>
      <w:r w:rsidRPr="0031185B">
        <w:rPr>
          <w:rFonts w:ascii="Arial" w:hAnsi="Arial" w:cs="Arial"/>
        </w:rPr>
        <w:t>Then, to assess radiopacity, analog and digital radiographic methods were used. Following the methodology proposed by Duarte et al. (2009), the rings were positioned along with an aluminum penetrometer (</w:t>
      </w:r>
      <w:proofErr w:type="spellStart"/>
      <w:r w:rsidRPr="0031185B">
        <w:rPr>
          <w:rFonts w:ascii="Arial" w:hAnsi="Arial" w:cs="Arial"/>
        </w:rPr>
        <w:t>Odeme</w:t>
      </w:r>
      <w:proofErr w:type="spellEnd"/>
      <w:r w:rsidRPr="0031185B">
        <w:rPr>
          <w:rFonts w:ascii="Arial" w:hAnsi="Arial" w:cs="Arial"/>
        </w:rPr>
        <w:t xml:space="preserve"> Dental Research</w:t>
      </w:r>
      <w:r w:rsidR="00E84641">
        <w:rPr>
          <w:rFonts w:ascii="Arial" w:hAnsi="Arial" w:cs="Arial"/>
        </w:rPr>
        <w:t xml:space="preserve"> – Fig. 2</w:t>
      </w:r>
      <w:r w:rsidRPr="0031185B">
        <w:rPr>
          <w:rFonts w:ascii="Arial" w:hAnsi="Arial" w:cs="Arial"/>
        </w:rPr>
        <w:t>) (increasing from 2 to 16 mm of Al), on an occlusal radiographic film (Kodak Comp, Rochester, NY, USA</w:t>
      </w:r>
      <w:r w:rsidR="00190BEE">
        <w:rPr>
          <w:rFonts w:ascii="Arial" w:hAnsi="Arial" w:cs="Arial"/>
        </w:rPr>
        <w:t xml:space="preserve"> – Fig. 3</w:t>
      </w:r>
      <w:r w:rsidRPr="0031185B">
        <w:rPr>
          <w:rFonts w:ascii="Arial" w:hAnsi="Arial" w:cs="Arial"/>
        </w:rPr>
        <w:t>). Afterward, regarding the cement setting, the glass plates were removed from the oven and their thickness checked with a digital caliper. Once the cement rings were approved and within the proposed measurements, the samples were placed on an occlusal film next to the aluminum rings (used as a reference) and sensitized with a 60kV, 10mA X-ray device (</w:t>
      </w:r>
      <w:proofErr w:type="spellStart"/>
      <w:r w:rsidRPr="0031185B">
        <w:rPr>
          <w:rFonts w:ascii="Arial" w:hAnsi="Arial" w:cs="Arial"/>
        </w:rPr>
        <w:t>Gnatus</w:t>
      </w:r>
      <w:proofErr w:type="spellEnd"/>
      <w:r w:rsidRPr="0031185B">
        <w:rPr>
          <w:rFonts w:ascii="Arial" w:hAnsi="Arial" w:cs="Arial"/>
        </w:rPr>
        <w:t xml:space="preserve"> XR 6010; </w:t>
      </w:r>
      <w:proofErr w:type="spellStart"/>
      <w:r w:rsidRPr="0031185B">
        <w:rPr>
          <w:rFonts w:ascii="Arial" w:hAnsi="Arial" w:cs="Arial"/>
        </w:rPr>
        <w:t>Gnatus</w:t>
      </w:r>
      <w:proofErr w:type="spellEnd"/>
      <w:r w:rsidRPr="0031185B">
        <w:rPr>
          <w:rFonts w:ascii="Arial" w:hAnsi="Arial" w:cs="Arial"/>
        </w:rPr>
        <w:t xml:space="preserve">, </w:t>
      </w:r>
      <w:proofErr w:type="spellStart"/>
      <w:r w:rsidRPr="0031185B">
        <w:rPr>
          <w:rFonts w:ascii="Arial" w:hAnsi="Arial" w:cs="Arial"/>
        </w:rPr>
        <w:t>Ribeirão</w:t>
      </w:r>
      <w:proofErr w:type="spellEnd"/>
      <w:r w:rsidRPr="0031185B">
        <w:rPr>
          <w:rFonts w:ascii="Arial" w:hAnsi="Arial" w:cs="Arial"/>
        </w:rPr>
        <w:t xml:space="preserve"> Preto, SP, Brazil</w:t>
      </w:r>
      <w:r w:rsidR="00070114">
        <w:rPr>
          <w:rFonts w:ascii="Arial" w:hAnsi="Arial" w:cs="Arial"/>
        </w:rPr>
        <w:t xml:space="preserve"> – Fig. 4</w:t>
      </w:r>
      <w:r w:rsidRPr="0031185B">
        <w:rPr>
          <w:rFonts w:ascii="Arial" w:hAnsi="Arial" w:cs="Arial"/>
        </w:rPr>
        <w:t>) and a digital sensor (</w:t>
      </w:r>
      <w:proofErr w:type="spellStart"/>
      <w:r w:rsidRPr="0031185B">
        <w:rPr>
          <w:rFonts w:ascii="Arial" w:hAnsi="Arial" w:cs="Arial"/>
        </w:rPr>
        <w:t>VistaScan</w:t>
      </w:r>
      <w:proofErr w:type="spellEnd"/>
      <w:r w:rsidRPr="0031185B">
        <w:rPr>
          <w:rFonts w:ascii="Arial" w:hAnsi="Arial" w:cs="Arial"/>
        </w:rPr>
        <w:t xml:space="preserve"> Mini View; </w:t>
      </w:r>
      <w:proofErr w:type="spellStart"/>
      <w:r w:rsidRPr="0031185B">
        <w:rPr>
          <w:rFonts w:ascii="Arial" w:hAnsi="Arial" w:cs="Arial"/>
        </w:rPr>
        <w:t>Dürr</w:t>
      </w:r>
      <w:proofErr w:type="spellEnd"/>
      <w:r w:rsidRPr="0031185B">
        <w:rPr>
          <w:rFonts w:ascii="Arial" w:hAnsi="Arial" w:cs="Arial"/>
        </w:rPr>
        <w:t xml:space="preserve"> Dental AG, </w:t>
      </w:r>
      <w:proofErr w:type="spellStart"/>
      <w:r w:rsidRPr="0031185B">
        <w:rPr>
          <w:rFonts w:ascii="Arial" w:hAnsi="Arial" w:cs="Arial"/>
        </w:rPr>
        <w:t>Bietigheim-Bissingen</w:t>
      </w:r>
      <w:proofErr w:type="spellEnd"/>
      <w:r w:rsidRPr="0031185B">
        <w:rPr>
          <w:rFonts w:ascii="Arial" w:hAnsi="Arial" w:cs="Arial"/>
        </w:rPr>
        <w:t>, Germany</w:t>
      </w:r>
      <w:r w:rsidR="00116909">
        <w:rPr>
          <w:rFonts w:ascii="Arial" w:hAnsi="Arial" w:cs="Arial"/>
        </w:rPr>
        <w:t xml:space="preserve"> – Fig. 5</w:t>
      </w:r>
      <w:r w:rsidRPr="0031185B">
        <w:rPr>
          <w:rFonts w:ascii="Arial" w:hAnsi="Arial" w:cs="Arial"/>
        </w:rPr>
        <w:t>), with an exposure time of 0.3 seconds and a distance of 30 cm from the film to the focus of the device.</w:t>
      </w:r>
    </w:p>
    <w:p w14:paraId="18353112" w14:textId="75742D6C" w:rsidR="00190BEE" w:rsidRDefault="0073419E" w:rsidP="00190BEE">
      <w:pPr>
        <w:pStyle w:val="NormalWeb"/>
      </w:pPr>
      <w:r>
        <w:rPr>
          <w:noProof/>
        </w:rPr>
        <mc:AlternateContent>
          <mc:Choice Requires="wps">
            <w:drawing>
              <wp:anchor distT="45720" distB="45720" distL="114300" distR="114300" simplePos="0" relativeHeight="251661312" behindDoc="0" locked="0" layoutInCell="1" allowOverlap="1" wp14:anchorId="577CE4F4" wp14:editId="4E2B7D56">
                <wp:simplePos x="0" y="0"/>
                <wp:positionH relativeFrom="column">
                  <wp:posOffset>2872740</wp:posOffset>
                </wp:positionH>
                <wp:positionV relativeFrom="paragraph">
                  <wp:posOffset>3146425</wp:posOffset>
                </wp:positionV>
                <wp:extent cx="2938145" cy="821690"/>
                <wp:effectExtent l="0" t="0" r="0" b="63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C0A5" w14:textId="6955D2AC" w:rsidR="003E685E" w:rsidRDefault="003E685E" w:rsidP="00875750">
                            <w:pPr>
                              <w:jc w:val="center"/>
                              <w:rPr>
                                <w:rFonts w:ascii="Arial" w:hAnsi="Arial" w:cs="Arial"/>
                                <w:b/>
                                <w:bCs/>
                              </w:rPr>
                            </w:pPr>
                            <w:r w:rsidRPr="00190BEE">
                              <w:rPr>
                                <w:rFonts w:ascii="Arial" w:hAnsi="Arial" w:cs="Arial"/>
                                <w:b/>
                                <w:bCs/>
                              </w:rPr>
                              <w:t>Fig. 3. Occlusal Radiographic Film</w:t>
                            </w:r>
                          </w:p>
                          <w:p w14:paraId="1C7FF0D8" w14:textId="5B0773C3" w:rsidR="003E685E" w:rsidRDefault="003E685E" w:rsidP="00875750">
                            <w:pPr>
                              <w:jc w:val="center"/>
                              <w:rPr>
                                <w:rFonts w:ascii="Arial" w:hAnsi="Arial" w:cs="Arial"/>
                                <w:i/>
                                <w:iCs/>
                              </w:rPr>
                            </w:pPr>
                            <w:r w:rsidRPr="00875750">
                              <w:rPr>
                                <w:rFonts w:ascii="Arial" w:hAnsi="Arial" w:cs="Arial"/>
                                <w:i/>
                                <w:iCs/>
                              </w:rPr>
                              <w:t>Source:</w:t>
                            </w:r>
                            <w:hyperlink r:id="rId18" w:history="1">
                              <w:r w:rsidR="00875750" w:rsidRPr="00B06901">
                                <w:rPr>
                                  <w:rStyle w:val="Hyperlink"/>
                                  <w:rFonts w:ascii="Arial" w:hAnsi="Arial" w:cs="Arial"/>
                                  <w:i/>
                                  <w:iCs/>
                                </w:rPr>
                                <w:t>https://images.tcdn.com.br/img/img_prod/585327/filme_oclusal_io_41_kodak_carestream_2755_1_20231026173749.jpg</w:t>
                              </w:r>
                            </w:hyperlink>
                          </w:p>
                          <w:p w14:paraId="0AA8903C" w14:textId="77777777" w:rsidR="00875750" w:rsidRPr="00875750" w:rsidRDefault="00875750">
                            <w:pPr>
                              <w:rPr>
                                <w:i/>
                                <w:i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77CE4F4" id="_x0000_t202" coordsize="21600,21600" o:spt="202" path="m,l,21600r21600,l21600,xe">
                <v:stroke joinstyle="miter"/>
                <v:path gradientshapeok="t" o:connecttype="rect"/>
              </v:shapetype>
              <v:shape id="Text Box 5" o:spid="_x0000_s1026" type="#_x0000_t202" style="position:absolute;margin-left:226.2pt;margin-top:247.75pt;width:231.35pt;height:64.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" filled="f" stroked="f">
                <v:textbox style="mso-fit-shape-to-text:t">
                  <w:txbxContent>
                    <w:p w14:paraId="7CCFC0A5" w14:textId="6955D2AC" w:rsidR="003E685E" w:rsidRDefault="003E685E" w:rsidP="00875750">
                      <w:pPr>
                        <w:jc w:val="center"/>
                        <w:rPr>
                          <w:rFonts w:ascii="Arial" w:hAnsi="Arial" w:cs="Arial"/>
                          <w:b/>
                          <w:bCs/>
                        </w:rPr>
                      </w:pPr>
                      <w:r w:rsidRPr="00190BEE">
                        <w:rPr>
                          <w:rFonts w:ascii="Arial" w:hAnsi="Arial" w:cs="Arial"/>
                          <w:b/>
                          <w:bCs/>
                        </w:rPr>
                        <w:t>Fig. 3. Occlusal Radiographic Film</w:t>
                      </w:r>
                    </w:p>
                    <w:p w14:paraId="1C7FF0D8" w14:textId="5B0773C3" w:rsidR="003E685E" w:rsidRDefault="003E685E" w:rsidP="00875750">
                      <w:pPr>
                        <w:jc w:val="center"/>
                        <w:rPr>
                          <w:rFonts w:ascii="Arial" w:hAnsi="Arial" w:cs="Arial"/>
                          <w:i/>
                          <w:iCs/>
                        </w:rPr>
                      </w:pPr>
                      <w:r w:rsidRPr="00875750">
                        <w:rPr>
                          <w:rFonts w:ascii="Arial" w:hAnsi="Arial" w:cs="Arial"/>
                          <w:i/>
                          <w:iCs/>
                        </w:rPr>
                        <w:t>Source:</w:t>
                      </w:r>
                      <w:hyperlink r:id="rId19" w:history="1">
                        <w:r w:rsidR="00875750" w:rsidRPr="00B06901">
                          <w:rPr>
                            <w:rStyle w:val="Hyperlink"/>
                            <w:rFonts w:ascii="Arial" w:hAnsi="Arial" w:cs="Arial"/>
                            <w:i/>
                            <w:iCs/>
                          </w:rPr>
                          <w:t>https://images.tcdn.com.br/img/img_prod/585327/filme_oclusal_io_41_kodak_carestream_2755_1_20231026173749.jpg</w:t>
                        </w:r>
                      </w:hyperlink>
                    </w:p>
                    <w:p w14:paraId="0AA8903C" w14:textId="77777777" w:rsidR="00875750" w:rsidRPr="00875750" w:rsidRDefault="00875750">
                      <w:pPr>
                        <w:rPr>
                          <w:i/>
                          <w:iCs/>
                        </w:rPr>
                      </w:pP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61D83CCE" wp14:editId="382A5C46">
                <wp:simplePos x="0" y="0"/>
                <wp:positionH relativeFrom="column">
                  <wp:posOffset>-89535</wp:posOffset>
                </wp:positionH>
                <wp:positionV relativeFrom="paragraph">
                  <wp:posOffset>3175635</wp:posOffset>
                </wp:positionV>
                <wp:extent cx="2950210" cy="456565"/>
                <wp:effectExtent l="0" t="0" r="2540" b="3175"/>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9BC2D" w14:textId="380BE949" w:rsidR="003E685E" w:rsidRPr="003E685E" w:rsidRDefault="003E685E" w:rsidP="003E685E">
                            <w:pPr>
                              <w:jc w:val="center"/>
                              <w:rPr>
                                <w:rFonts w:ascii="Arial" w:hAnsi="Arial" w:cs="Arial"/>
                                <w:b/>
                                <w:bCs/>
                              </w:rPr>
                            </w:pPr>
                            <w:r w:rsidRPr="003E685E">
                              <w:rPr>
                                <w:rFonts w:ascii="Arial" w:hAnsi="Arial" w:cs="Arial"/>
                                <w:b/>
                                <w:bCs/>
                              </w:rPr>
                              <w:t>Fig. 2. Aluminum Penetrometer</w:t>
                            </w:r>
                          </w:p>
                          <w:p w14:paraId="5C49A972" w14:textId="21E74AAB" w:rsidR="003E685E" w:rsidRDefault="003E685E" w:rsidP="003E685E">
                            <w:pPr>
                              <w:jc w:val="center"/>
                              <w:rPr>
                                <w:rFonts w:ascii="Arial" w:hAnsi="Arial" w:cs="Arial"/>
                                <w:i/>
                                <w:iCs/>
                              </w:rPr>
                            </w:pPr>
                            <w:r w:rsidRPr="003E685E">
                              <w:rPr>
                                <w:rFonts w:ascii="Arial" w:hAnsi="Arial" w:cs="Arial"/>
                                <w:i/>
                                <w:iCs/>
                              </w:rPr>
                              <w:t xml:space="preserve">Source: </w:t>
                            </w:r>
                            <w:hyperlink r:id="rId20" w:history="1">
                              <w:r w:rsidR="00875750" w:rsidRPr="00B06901">
                                <w:rPr>
                                  <w:rStyle w:val="Hyperlink"/>
                                  <w:rFonts w:ascii="Arial" w:hAnsi="Arial" w:cs="Arial"/>
                                  <w:i/>
                                  <w:iCs/>
                                </w:rPr>
                                <w:t>https://www.odeme.com.br/?lang=pt</w:t>
                              </w:r>
                            </w:hyperlink>
                          </w:p>
                          <w:p w14:paraId="0CA4B92C" w14:textId="77777777" w:rsidR="00875750" w:rsidRPr="003E685E" w:rsidRDefault="00875750" w:rsidP="003E685E">
                            <w:pPr>
                              <w:jc w:val="center"/>
                              <w:rPr>
                                <w:rFonts w:ascii="Arial" w:hAnsi="Arial" w:cs="Arial"/>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83CCE" id="Caixa de Texto 2" o:spid="_x0000_s1027" type="#_x0000_t202" style="position:absolute;margin-left:-7.05pt;margin-top:250.05pt;width:232.3pt;height:3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" filled="f" stroked="f">
                <v:textbox>
                  <w:txbxContent>
                    <w:p w14:paraId="37B9BC2D" w14:textId="380BE949" w:rsidR="003E685E" w:rsidRPr="003E685E" w:rsidRDefault="003E685E" w:rsidP="003E685E">
                      <w:pPr>
                        <w:jc w:val="center"/>
                        <w:rPr>
                          <w:rFonts w:ascii="Arial" w:hAnsi="Arial" w:cs="Arial"/>
                          <w:b/>
                          <w:bCs/>
                        </w:rPr>
                      </w:pPr>
                      <w:r w:rsidRPr="003E685E">
                        <w:rPr>
                          <w:rFonts w:ascii="Arial" w:hAnsi="Arial" w:cs="Arial"/>
                          <w:b/>
                          <w:bCs/>
                        </w:rPr>
                        <w:t>Fig. 2. Aluminum Penetrometer</w:t>
                      </w:r>
                    </w:p>
                    <w:p w14:paraId="5C49A972" w14:textId="21E74AAB" w:rsidR="003E685E" w:rsidRDefault="003E685E" w:rsidP="003E685E">
                      <w:pPr>
                        <w:jc w:val="center"/>
                        <w:rPr>
                          <w:rFonts w:ascii="Arial" w:hAnsi="Arial" w:cs="Arial"/>
                          <w:i/>
                          <w:iCs/>
                        </w:rPr>
                      </w:pPr>
                      <w:r w:rsidRPr="003E685E">
                        <w:rPr>
                          <w:rFonts w:ascii="Arial" w:hAnsi="Arial" w:cs="Arial"/>
                          <w:i/>
                          <w:iCs/>
                        </w:rPr>
                        <w:t xml:space="preserve">Source: </w:t>
                      </w:r>
                      <w:hyperlink r:id="rId21" w:history="1">
                        <w:r w:rsidR="00875750" w:rsidRPr="00B06901">
                          <w:rPr>
                            <w:rStyle w:val="Hyperlink"/>
                            <w:rFonts w:ascii="Arial" w:hAnsi="Arial" w:cs="Arial"/>
                            <w:i/>
                            <w:iCs/>
                          </w:rPr>
                          <w:t>https://www.odeme.com.br/?lang=pt</w:t>
                        </w:r>
                      </w:hyperlink>
                    </w:p>
                    <w:p w14:paraId="0CA4B92C" w14:textId="77777777" w:rsidR="00875750" w:rsidRPr="003E685E" w:rsidRDefault="00875750" w:rsidP="003E685E">
                      <w:pPr>
                        <w:jc w:val="center"/>
                        <w:rPr>
                          <w:rFonts w:ascii="Arial" w:hAnsi="Arial" w:cs="Arial"/>
                          <w:i/>
                          <w:iCs/>
                        </w:rPr>
                      </w:pPr>
                    </w:p>
                  </w:txbxContent>
                </v:textbox>
                <w10:wrap type="square"/>
              </v:shape>
            </w:pict>
          </mc:Fallback>
        </mc:AlternateContent>
      </w:r>
      <w:r w:rsidR="00190BEE">
        <w:rPr>
          <w:rFonts w:ascii="Arial" w:hAnsi="Arial" w:cs="Arial"/>
        </w:rPr>
        <w:t xml:space="preserve">   </w:t>
      </w:r>
      <w:r w:rsidR="00875750">
        <w:rPr>
          <w:rFonts w:ascii="Arial" w:hAnsi="Arial" w:cs="Arial"/>
        </w:rPr>
        <w:t xml:space="preserve"> </w:t>
      </w:r>
      <w:r w:rsidR="00190BEE">
        <w:rPr>
          <w:rFonts w:ascii="Arial" w:hAnsi="Arial" w:cs="Arial"/>
        </w:rPr>
        <w:t xml:space="preserve">                 </w:t>
      </w:r>
      <w:r w:rsidR="00875750">
        <w:rPr>
          <w:rFonts w:ascii="Arial" w:hAnsi="Arial" w:cs="Arial"/>
          <w:noProof/>
        </w:rPr>
        <w:drawing>
          <wp:inline distT="0" distB="0" distL="0" distR="0" wp14:anchorId="6C0424B2" wp14:editId="7600B147">
            <wp:extent cx="1076092" cy="28473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22" cstate="print">
                      <a:extLst>
                        <a:ext uri="{28A0092B-C50C-407E-A947-70E740481C1C}">
                          <a14:useLocalDpi xmlns:a14="http://schemas.microsoft.com/office/drawing/2010/main" val="0"/>
                        </a:ext>
                      </a:extLst>
                    </a:blip>
                    <a:srcRect l="17180" t="2406" r="8150" b="7736"/>
                    <a:stretch/>
                  </pic:blipFill>
                  <pic:spPr bwMode="auto">
                    <a:xfrm>
                      <a:off x="0" y="0"/>
                      <a:ext cx="1076517" cy="2848466"/>
                    </a:xfrm>
                    <a:prstGeom prst="rect">
                      <a:avLst/>
                    </a:prstGeom>
                    <a:ln>
                      <a:noFill/>
                    </a:ln>
                    <a:extLst>
                      <a:ext uri="{53640926-AAD7-44D8-BBD7-CCE9431645EC}">
                        <a14:shadowObscured xmlns:a14="http://schemas.microsoft.com/office/drawing/2010/main"/>
                      </a:ext>
                    </a:extLst>
                  </pic:spPr>
                </pic:pic>
              </a:graphicData>
            </a:graphic>
          </wp:inline>
        </w:drawing>
      </w:r>
      <w:r w:rsidR="00190BEE">
        <w:rPr>
          <w:rFonts w:ascii="Arial" w:hAnsi="Arial" w:cs="Arial"/>
        </w:rPr>
        <w:t xml:space="preserve">                   </w:t>
      </w:r>
      <w:r w:rsidR="00190BEE">
        <w:rPr>
          <w:noProof/>
        </w:rPr>
        <w:drawing>
          <wp:inline distT="0" distB="0" distL="0" distR="0" wp14:anchorId="0088B931" wp14:editId="5DEFDB98">
            <wp:extent cx="2333625" cy="19007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17" t="18275" r="16301" b="18801"/>
                    <a:stretch/>
                  </pic:blipFill>
                  <pic:spPr bwMode="auto">
                    <a:xfrm>
                      <a:off x="0" y="0"/>
                      <a:ext cx="2338189" cy="1904492"/>
                    </a:xfrm>
                    <a:prstGeom prst="rect">
                      <a:avLst/>
                    </a:prstGeom>
                    <a:noFill/>
                    <a:ln>
                      <a:noFill/>
                    </a:ln>
                    <a:extLst>
                      <a:ext uri="{53640926-AAD7-44D8-BBD7-CCE9431645EC}">
                        <a14:shadowObscured xmlns:a14="http://schemas.microsoft.com/office/drawing/2010/main"/>
                      </a:ext>
                    </a:extLst>
                  </pic:spPr>
                </pic:pic>
              </a:graphicData>
            </a:graphic>
          </wp:inline>
        </w:drawing>
      </w:r>
    </w:p>
    <w:p w14:paraId="154FC3E7" w14:textId="6D5CF09E" w:rsidR="00E84641" w:rsidRDefault="00E84641" w:rsidP="00190BEE">
      <w:pPr>
        <w:pStyle w:val="Body"/>
        <w:rPr>
          <w:rFonts w:ascii="Arial" w:hAnsi="Arial" w:cs="Arial"/>
        </w:rPr>
      </w:pPr>
    </w:p>
    <w:p w14:paraId="358C3D5D" w14:textId="264F3E7D" w:rsidR="00190BEE" w:rsidRPr="00190BEE" w:rsidRDefault="00190BEE" w:rsidP="00190BEE">
      <w:pPr>
        <w:pStyle w:val="Body"/>
        <w:rPr>
          <w:rFonts w:ascii="Arial" w:hAnsi="Arial" w:cs="Arial"/>
          <w:b/>
          <w:bCs/>
        </w:rPr>
      </w:pPr>
      <w:r>
        <w:rPr>
          <w:rFonts w:ascii="Arial" w:hAnsi="Arial" w:cs="Arial"/>
          <w:b/>
          <w:bCs/>
        </w:rPr>
        <w:t xml:space="preserve">   </w:t>
      </w:r>
    </w:p>
    <w:p w14:paraId="083BA081" w14:textId="3120903D" w:rsidR="00190BEE" w:rsidRDefault="0073419E" w:rsidP="00626759">
      <w:pPr>
        <w:pStyle w:val="Body"/>
        <w:rPr>
          <w:rFonts w:ascii="Arial" w:hAnsi="Arial" w:cs="Arial"/>
          <w:b/>
          <w:bCs/>
        </w:rPr>
      </w:pPr>
      <w:r>
        <w:rPr>
          <w:noProof/>
        </w:rPr>
        <w:lastRenderedPageBreak/>
        <mc:AlternateContent>
          <mc:Choice Requires="wps">
            <w:drawing>
              <wp:anchor distT="45720" distB="45720" distL="114300" distR="114300" simplePos="0" relativeHeight="251665408" behindDoc="0" locked="0" layoutInCell="1" allowOverlap="1" wp14:anchorId="54A428E2" wp14:editId="5FBEADDB">
                <wp:simplePos x="0" y="0"/>
                <wp:positionH relativeFrom="column">
                  <wp:posOffset>2939415</wp:posOffset>
                </wp:positionH>
                <wp:positionV relativeFrom="paragraph">
                  <wp:posOffset>1929765</wp:posOffset>
                </wp:positionV>
                <wp:extent cx="2788285" cy="675640"/>
                <wp:effectExtent l="0" t="0" r="2540" b="444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2C95" w14:textId="092862BE" w:rsidR="00626759" w:rsidRPr="00626759" w:rsidRDefault="00626759" w:rsidP="00626759">
                            <w:pPr>
                              <w:jc w:val="center"/>
                              <w:rPr>
                                <w:b/>
                                <w:bCs/>
                              </w:rPr>
                            </w:pPr>
                            <w:r w:rsidRPr="00626759">
                              <w:rPr>
                                <w:b/>
                                <w:bCs/>
                              </w:rPr>
                              <w:t>Fig. 5. Digital Sensor</w:t>
                            </w:r>
                          </w:p>
                          <w:p w14:paraId="5D20BA1E" w14:textId="3D1F9DC7" w:rsidR="00626759" w:rsidRPr="00626759" w:rsidRDefault="00626759" w:rsidP="00626759">
                            <w:pPr>
                              <w:rPr>
                                <w:i/>
                                <w:iCs/>
                              </w:rPr>
                            </w:pPr>
                            <w:r w:rsidRPr="00626759">
                              <w:rPr>
                                <w:i/>
                                <w:iCs/>
                              </w:rPr>
                              <w:t>Source:</w:t>
                            </w:r>
                            <w:hyperlink r:id="rId24" w:history="1">
                              <w:r w:rsidRPr="00364D33">
                                <w:rPr>
                                  <w:rStyle w:val="Hyperlink"/>
                                  <w:i/>
                                  <w:iCs/>
                                </w:rPr>
                                <w:t>https://www.medicalexpo.com/pt/prod/duerr-dental/product-72550-604915.html</w:t>
                              </w:r>
                            </w:hyperlink>
                          </w:p>
                          <w:p w14:paraId="2ADD9070" w14:textId="77777777" w:rsidR="00626759" w:rsidRDefault="0062675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A428E2" id="Text Box 10" o:spid="_x0000_s1028" type="#_x0000_t202" style="position:absolute;left:0;text-align:left;margin-left:231.45pt;margin-top:151.95pt;width:219.55pt;height:53.2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" filled="f" stroked="f">
                <v:textbox style="mso-fit-shape-to-text:t">
                  <w:txbxContent>
                    <w:p w14:paraId="1C322C95" w14:textId="092862BE" w:rsidR="00626759" w:rsidRPr="00626759" w:rsidRDefault="00626759" w:rsidP="00626759">
                      <w:pPr>
                        <w:jc w:val="center"/>
                        <w:rPr>
                          <w:b/>
                          <w:bCs/>
                        </w:rPr>
                      </w:pPr>
                      <w:r w:rsidRPr="00626759">
                        <w:rPr>
                          <w:b/>
                          <w:bCs/>
                        </w:rPr>
                        <w:t>Fig. 5. Digital Sensor</w:t>
                      </w:r>
                    </w:p>
                    <w:p w14:paraId="5D20BA1E" w14:textId="3D1F9DC7" w:rsidR="00626759" w:rsidRPr="00626759" w:rsidRDefault="00626759" w:rsidP="00626759">
                      <w:pPr>
                        <w:rPr>
                          <w:i/>
                          <w:iCs/>
                        </w:rPr>
                      </w:pPr>
                      <w:r w:rsidRPr="00626759">
                        <w:rPr>
                          <w:i/>
                          <w:iCs/>
                        </w:rPr>
                        <w:t>Source:</w:t>
                      </w:r>
                      <w:hyperlink r:id="rId25" w:history="1">
                        <w:r w:rsidRPr="00364D33">
                          <w:rPr>
                            <w:rStyle w:val="Hyperlink"/>
                            <w:i/>
                            <w:iCs/>
                          </w:rPr>
                          <w:t>https://www.medicalexpo.com/pt/prod/duerr-dental/product-72550-604915.html</w:t>
                        </w:r>
                      </w:hyperlink>
                    </w:p>
                    <w:p w14:paraId="2ADD9070" w14:textId="77777777" w:rsidR="00626759" w:rsidRDefault="00626759"/>
                  </w:txbxContent>
                </v:textbox>
                <w10:wrap type="square"/>
              </v:shape>
            </w:pict>
          </mc:Fallback>
        </mc:AlternateContent>
      </w:r>
      <w:r w:rsidR="00626759">
        <w:rPr>
          <w:rFonts w:ascii="Arial" w:hAnsi="Arial" w:cs="Arial"/>
          <w:b/>
          <w:bCs/>
          <w:noProof/>
        </w:rPr>
        <w:drawing>
          <wp:inline distT="0" distB="0" distL="0" distR="0" wp14:anchorId="0C7DF4A1" wp14:editId="6C79278E">
            <wp:extent cx="2457450" cy="165543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rotWithShape="1">
                    <a:blip r:embed="rId26">
                      <a:extLst>
                        <a:ext uri="{28A0092B-C50C-407E-A947-70E740481C1C}">
                          <a14:useLocalDpi xmlns:a14="http://schemas.microsoft.com/office/drawing/2010/main" val="0"/>
                        </a:ext>
                      </a:extLst>
                    </a:blip>
                    <a:srcRect t="16318" b="16318"/>
                    <a:stretch/>
                  </pic:blipFill>
                  <pic:spPr bwMode="auto">
                    <a:xfrm>
                      <a:off x="0" y="0"/>
                      <a:ext cx="2464450" cy="1660152"/>
                    </a:xfrm>
                    <a:prstGeom prst="rect">
                      <a:avLst/>
                    </a:prstGeom>
                    <a:ln>
                      <a:noFill/>
                    </a:ln>
                    <a:extLst>
                      <a:ext uri="{53640926-AAD7-44D8-BBD7-CCE9431645EC}">
                        <a14:shadowObscured xmlns:a14="http://schemas.microsoft.com/office/drawing/2010/main"/>
                      </a:ext>
                    </a:extLst>
                  </pic:spPr>
                </pic:pic>
              </a:graphicData>
            </a:graphic>
          </wp:inline>
        </w:drawing>
      </w:r>
      <w:r w:rsidR="00070114">
        <w:rPr>
          <w:rFonts w:ascii="Arial" w:hAnsi="Arial" w:cs="Arial"/>
          <w:b/>
          <w:bCs/>
        </w:rPr>
        <w:t xml:space="preserve">       </w:t>
      </w:r>
      <w:r w:rsidR="00626759">
        <w:rPr>
          <w:rFonts w:ascii="Arial" w:hAnsi="Arial" w:cs="Arial"/>
          <w:b/>
          <w:bCs/>
        </w:rPr>
        <w:t xml:space="preserve">   </w:t>
      </w:r>
      <w:r w:rsidR="00070114">
        <w:rPr>
          <w:rFonts w:ascii="Arial" w:hAnsi="Arial" w:cs="Arial"/>
          <w:b/>
          <w:bCs/>
        </w:rPr>
        <w:t xml:space="preserve">   </w:t>
      </w:r>
      <w:r w:rsidR="00871CCA">
        <w:rPr>
          <w:rFonts w:ascii="Arial" w:hAnsi="Arial" w:cs="Arial"/>
          <w:b/>
          <w:bCs/>
        </w:rPr>
        <w:t xml:space="preserve">        </w:t>
      </w:r>
      <w:r w:rsidR="00070114">
        <w:rPr>
          <w:rFonts w:ascii="Arial" w:hAnsi="Arial" w:cs="Arial"/>
          <w:b/>
          <w:bCs/>
        </w:rPr>
        <w:t xml:space="preserve"> </w:t>
      </w:r>
      <w:r w:rsidR="00626759">
        <w:rPr>
          <w:noProof/>
        </w:rPr>
        <w:drawing>
          <wp:inline distT="0" distB="0" distL="0" distR="0" wp14:anchorId="4F5DBD2E" wp14:editId="44743CE6">
            <wp:extent cx="1866900" cy="16859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7" cstate="print">
                      <a:extLst>
                        <a:ext uri="{28A0092B-C50C-407E-A947-70E740481C1C}">
                          <a14:useLocalDpi xmlns:a14="http://schemas.microsoft.com/office/drawing/2010/main" val="0"/>
                        </a:ext>
                      </a:extLst>
                    </a:blip>
                    <a:srcRect b="9694"/>
                    <a:stretch/>
                  </pic:blipFill>
                  <pic:spPr bwMode="auto">
                    <a:xfrm>
                      <a:off x="0" y="0"/>
                      <a:ext cx="1866900" cy="1685925"/>
                    </a:xfrm>
                    <a:prstGeom prst="rect">
                      <a:avLst/>
                    </a:prstGeom>
                    <a:ln>
                      <a:noFill/>
                    </a:ln>
                    <a:extLst>
                      <a:ext uri="{53640926-AAD7-44D8-BBD7-CCE9431645EC}">
                        <a14:shadowObscured xmlns:a14="http://schemas.microsoft.com/office/drawing/2010/main"/>
                      </a:ext>
                    </a:extLst>
                  </pic:spPr>
                </pic:pic>
              </a:graphicData>
            </a:graphic>
          </wp:inline>
        </w:drawing>
      </w:r>
    </w:p>
    <w:p w14:paraId="4C95A7FD" w14:textId="58BA0A16" w:rsidR="00CD4CCE" w:rsidRDefault="0073419E" w:rsidP="00BC4F2A">
      <w:pPr>
        <w:pStyle w:val="Body"/>
        <w:rPr>
          <w:rFonts w:ascii="Arial" w:hAnsi="Arial" w:cs="Arial"/>
        </w:rPr>
      </w:pPr>
      <w:r>
        <w:rPr>
          <w:noProof/>
        </w:rPr>
        <mc:AlternateContent>
          <mc:Choice Requires="wps">
            <w:drawing>
              <wp:anchor distT="45720" distB="45720" distL="114300" distR="114300" simplePos="0" relativeHeight="251667456" behindDoc="0" locked="0" layoutInCell="1" allowOverlap="1" wp14:anchorId="406AA2B8" wp14:editId="2F4DDA3C">
                <wp:simplePos x="0" y="0"/>
                <wp:positionH relativeFrom="column">
                  <wp:posOffset>106045</wp:posOffset>
                </wp:positionH>
                <wp:positionV relativeFrom="paragraph">
                  <wp:posOffset>74295</wp:posOffset>
                </wp:positionV>
                <wp:extent cx="2503805" cy="828040"/>
                <wp:effectExtent l="0" t="0" r="0" b="2540"/>
                <wp:wrapSquare wrapText="bothSides"/>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882A" w14:textId="46D54DA0" w:rsidR="00626759" w:rsidRPr="00626759" w:rsidRDefault="00626759" w:rsidP="00626759">
                            <w:pPr>
                              <w:jc w:val="center"/>
                              <w:rPr>
                                <w:b/>
                                <w:bCs/>
                              </w:rPr>
                            </w:pPr>
                            <w:r w:rsidRPr="00626759">
                              <w:rPr>
                                <w:b/>
                                <w:bCs/>
                              </w:rPr>
                              <w:t>Fig. 4. X-ray</w:t>
                            </w:r>
                          </w:p>
                          <w:p w14:paraId="5B3AB9C3" w14:textId="5A630934" w:rsidR="00626759" w:rsidRPr="00626759" w:rsidRDefault="00626759" w:rsidP="00626759">
                            <w:pPr>
                              <w:pStyle w:val="Body"/>
                              <w:jc w:val="center"/>
                              <w:rPr>
                                <w:rFonts w:ascii="Arial" w:hAnsi="Arial" w:cs="Arial"/>
                                <w:i/>
                                <w:iCs/>
                              </w:rPr>
                            </w:pPr>
                            <w:r w:rsidRPr="00626759">
                              <w:rPr>
                                <w:i/>
                                <w:iCs/>
                              </w:rPr>
                              <w:t>Source:</w:t>
                            </w:r>
                            <w:hyperlink r:id="rId28" w:history="1">
                              <w:r w:rsidRPr="00364D33">
                                <w:rPr>
                                  <w:rStyle w:val="Hyperlink"/>
                                  <w:rFonts w:ascii="Arial" w:hAnsi="Arial" w:cs="Arial"/>
                                  <w:i/>
                                  <w:iCs/>
                                </w:rPr>
                                <w:t>https://http2.mlstatic.com/D_903099-MLB79652135110_102024-C.jpg</w:t>
                              </w:r>
                            </w:hyperlink>
                          </w:p>
                          <w:p w14:paraId="000FBF55" w14:textId="76F54B1F" w:rsidR="00626759" w:rsidRDefault="0062675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AA2B8" id="Text Box 11" o:spid="_x0000_s1029" type="#_x0000_t202" style="position:absolute;left:0;text-align:left;margin-left:8.35pt;margin-top:5.85pt;width:197.15pt;height:65.2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" filled="f" stroked="f">
                <v:textbox style="mso-fit-shape-to-text:t">
                  <w:txbxContent>
                    <w:p w14:paraId="329B882A" w14:textId="46D54DA0" w:rsidR="00626759" w:rsidRPr="00626759" w:rsidRDefault="00626759" w:rsidP="00626759">
                      <w:pPr>
                        <w:jc w:val="center"/>
                        <w:rPr>
                          <w:b/>
                          <w:bCs/>
                        </w:rPr>
                      </w:pPr>
                      <w:r w:rsidRPr="00626759">
                        <w:rPr>
                          <w:b/>
                          <w:bCs/>
                        </w:rPr>
                        <w:t>Fig. 4. X-ray</w:t>
                      </w:r>
                    </w:p>
                    <w:p w14:paraId="5B3AB9C3" w14:textId="5A630934" w:rsidR="00626759" w:rsidRPr="00626759" w:rsidRDefault="00626759" w:rsidP="00626759">
                      <w:pPr>
                        <w:pStyle w:val="Body"/>
                        <w:jc w:val="center"/>
                        <w:rPr>
                          <w:rFonts w:ascii="Arial" w:hAnsi="Arial" w:cs="Arial"/>
                          <w:i/>
                          <w:iCs/>
                        </w:rPr>
                      </w:pPr>
                      <w:r w:rsidRPr="00626759">
                        <w:rPr>
                          <w:i/>
                          <w:iCs/>
                        </w:rPr>
                        <w:t>Source:</w:t>
                      </w:r>
                      <w:hyperlink r:id="rId29" w:history="1">
                        <w:r w:rsidRPr="00364D33">
                          <w:rPr>
                            <w:rStyle w:val="Hyperlink"/>
                            <w:rFonts w:ascii="Arial" w:hAnsi="Arial" w:cs="Arial"/>
                            <w:i/>
                            <w:iCs/>
                          </w:rPr>
                          <w:t>https://http2.mlstatic.com/D_903099-MLB79652135110_102024-C.jpg</w:t>
                        </w:r>
                      </w:hyperlink>
                    </w:p>
                    <w:p w14:paraId="000FBF55" w14:textId="76F54B1F" w:rsidR="00626759" w:rsidRDefault="00626759"/>
                  </w:txbxContent>
                </v:textbox>
                <w10:wrap type="square"/>
              </v:shape>
            </w:pict>
          </mc:Fallback>
        </mc:AlternateContent>
      </w:r>
    </w:p>
    <w:p w14:paraId="5412D88E" w14:textId="4B6066AD" w:rsidR="0054793D" w:rsidRDefault="0031185B" w:rsidP="00CD4CCE">
      <w:pPr>
        <w:pStyle w:val="Body"/>
        <w:spacing w:after="0"/>
        <w:rPr>
          <w:rFonts w:ascii="Arial" w:hAnsi="Arial" w:cs="Arial"/>
        </w:rPr>
      </w:pPr>
      <w:r w:rsidRPr="0031185B">
        <w:rPr>
          <w:rFonts w:ascii="Arial" w:hAnsi="Arial" w:cs="Arial"/>
        </w:rPr>
        <w:t xml:space="preserve">Following this, the conventional radiographs were developed in the order of two minutes in the developer, five seconds in water, four minutes in the fixative, five minutes in water, and then placed in the dryer for complete drying. The images were scanned using photographs and placed on a grayscale. The radiopacity of the digital radiographs was then analyzed using digital imaging software, </w:t>
      </w:r>
      <w:proofErr w:type="spellStart"/>
      <w:r w:rsidRPr="0031185B">
        <w:rPr>
          <w:rFonts w:ascii="Arial" w:hAnsi="Arial" w:cs="Arial"/>
        </w:rPr>
        <w:t>Photopea</w:t>
      </w:r>
      <w:proofErr w:type="spellEnd"/>
      <w:r w:rsidRPr="0031185B">
        <w:rPr>
          <w:rFonts w:ascii="Arial" w:hAnsi="Arial" w:cs="Arial"/>
        </w:rPr>
        <w:t xml:space="preserve"> (</w:t>
      </w:r>
      <w:proofErr w:type="spellStart"/>
      <w:r w:rsidRPr="0031185B">
        <w:rPr>
          <w:rFonts w:ascii="Arial" w:hAnsi="Arial" w:cs="Arial"/>
        </w:rPr>
        <w:t>Photopea</w:t>
      </w:r>
      <w:proofErr w:type="spellEnd"/>
      <w:r w:rsidRPr="0031185B">
        <w:rPr>
          <w:rFonts w:ascii="Arial" w:hAnsi="Arial" w:cs="Arial"/>
        </w:rPr>
        <w:t>, Prague, Czech Republic). The comparative value of radiopacity was determined according to the radiographic density, which was converted into millimeters of aluminum (mm Al) using the formula presented by Duarte et al (2009):</w:t>
      </w:r>
    </w:p>
    <w:p w14:paraId="78489B16" w14:textId="77777777" w:rsidR="008C5222" w:rsidRDefault="008C5222" w:rsidP="0054793D">
      <w:pPr>
        <w:pStyle w:val="Body"/>
        <w:pBdr>
          <w:bottom w:val="single" w:sz="12" w:space="1" w:color="auto"/>
        </w:pBdr>
        <w:rPr>
          <w:rFonts w:ascii="Arial" w:hAnsi="Arial" w:cs="Arial"/>
        </w:rPr>
      </w:pPr>
    </w:p>
    <w:p w14:paraId="7C22773D" w14:textId="03719BFD" w:rsidR="0054793D" w:rsidRPr="0054793D" w:rsidRDefault="0054793D" w:rsidP="0054793D">
      <w:pPr>
        <w:pStyle w:val="Body"/>
        <w:rPr>
          <w:rFonts w:ascii="Arial" w:hAnsi="Arial" w:cs="Arial"/>
        </w:rPr>
      </w:pPr>
      <w:r w:rsidRPr="0054793D">
        <w:rPr>
          <w:rFonts w:ascii="Arial" w:hAnsi="Arial" w:cs="Arial"/>
        </w:rPr>
        <w:t>A 2/B + mm/AL</w:t>
      </w:r>
    </w:p>
    <w:p w14:paraId="51455612" w14:textId="77777777" w:rsidR="0054793D" w:rsidRPr="0054793D" w:rsidRDefault="0054793D" w:rsidP="0054793D">
      <w:pPr>
        <w:pStyle w:val="Body"/>
        <w:rPr>
          <w:rFonts w:ascii="Arial" w:hAnsi="Arial" w:cs="Arial"/>
        </w:rPr>
      </w:pPr>
      <w:r w:rsidRPr="0054793D">
        <w:rPr>
          <w:rFonts w:ascii="Arial" w:hAnsi="Arial" w:cs="Arial"/>
        </w:rPr>
        <w:t>A = Radiographic Density of the material (</w:t>
      </w:r>
      <w:proofErr w:type="spellStart"/>
      <w:r w:rsidRPr="0054793D">
        <w:rPr>
          <w:rFonts w:ascii="Arial" w:hAnsi="Arial" w:cs="Arial"/>
        </w:rPr>
        <w:t>DRm</w:t>
      </w:r>
      <w:proofErr w:type="spellEnd"/>
      <w:r w:rsidRPr="0054793D">
        <w:rPr>
          <w:rFonts w:ascii="Arial" w:hAnsi="Arial" w:cs="Arial"/>
        </w:rPr>
        <w:t xml:space="preserve">) – Radiographic Density of aluminum below </w:t>
      </w:r>
      <w:proofErr w:type="spellStart"/>
      <w:r w:rsidRPr="0054793D">
        <w:rPr>
          <w:rFonts w:ascii="Arial" w:hAnsi="Arial" w:cs="Arial"/>
        </w:rPr>
        <w:t>DRm</w:t>
      </w:r>
      <w:proofErr w:type="spellEnd"/>
    </w:p>
    <w:p w14:paraId="6C03D491" w14:textId="77777777" w:rsidR="0054793D" w:rsidRPr="0054793D" w:rsidRDefault="0054793D" w:rsidP="0054793D">
      <w:pPr>
        <w:pStyle w:val="Body"/>
        <w:rPr>
          <w:rFonts w:ascii="Arial" w:hAnsi="Arial" w:cs="Arial"/>
        </w:rPr>
      </w:pPr>
      <w:r w:rsidRPr="0054793D">
        <w:rPr>
          <w:rFonts w:ascii="Arial" w:hAnsi="Arial" w:cs="Arial"/>
        </w:rPr>
        <w:t xml:space="preserve">B = Radiographic Density of aluminum above </w:t>
      </w:r>
      <w:proofErr w:type="spellStart"/>
      <w:r w:rsidRPr="0054793D">
        <w:rPr>
          <w:rFonts w:ascii="Arial" w:hAnsi="Arial" w:cs="Arial"/>
        </w:rPr>
        <w:t>DRm</w:t>
      </w:r>
      <w:proofErr w:type="spellEnd"/>
      <w:r w:rsidRPr="0054793D">
        <w:rPr>
          <w:rFonts w:ascii="Arial" w:hAnsi="Arial" w:cs="Arial"/>
        </w:rPr>
        <w:t xml:space="preserve"> – Radiographic Density of aluminum below </w:t>
      </w:r>
      <w:proofErr w:type="spellStart"/>
      <w:r w:rsidRPr="0054793D">
        <w:rPr>
          <w:rFonts w:ascii="Arial" w:hAnsi="Arial" w:cs="Arial"/>
        </w:rPr>
        <w:t>DRm</w:t>
      </w:r>
      <w:proofErr w:type="spellEnd"/>
    </w:p>
    <w:p w14:paraId="4B6F0F3B" w14:textId="72D97876" w:rsidR="00EA4696" w:rsidRDefault="0054793D" w:rsidP="0054793D">
      <w:pPr>
        <w:pStyle w:val="Body"/>
        <w:pBdr>
          <w:bottom w:val="single" w:sz="12" w:space="1" w:color="auto"/>
        </w:pBdr>
        <w:spacing w:after="0"/>
        <w:rPr>
          <w:rFonts w:ascii="Arial" w:hAnsi="Arial" w:cs="Arial"/>
        </w:rPr>
      </w:pPr>
      <w:r w:rsidRPr="0054793D">
        <w:rPr>
          <w:rFonts w:ascii="Arial" w:hAnsi="Arial" w:cs="Arial"/>
        </w:rPr>
        <w:t>2 = 2mm increment between aluminum and other material steps</w:t>
      </w:r>
    </w:p>
    <w:p w14:paraId="1BEF2B0D" w14:textId="77777777" w:rsidR="008C5222" w:rsidRDefault="008C5222" w:rsidP="0054793D">
      <w:pPr>
        <w:pStyle w:val="Body"/>
        <w:pBdr>
          <w:bottom w:val="single" w:sz="12" w:space="1" w:color="auto"/>
        </w:pBdr>
        <w:spacing w:after="0"/>
        <w:rPr>
          <w:rFonts w:ascii="Arial" w:hAnsi="Arial" w:cs="Arial"/>
        </w:rPr>
      </w:pPr>
    </w:p>
    <w:p w14:paraId="3DFEF4C7" w14:textId="131B5A79" w:rsidR="008C5222" w:rsidRDefault="008C5222" w:rsidP="0054793D">
      <w:pPr>
        <w:pStyle w:val="Body"/>
        <w:spacing w:after="0"/>
        <w:rPr>
          <w:rFonts w:ascii="Arial" w:hAnsi="Arial" w:cs="Arial"/>
        </w:rPr>
      </w:pPr>
    </w:p>
    <w:p w14:paraId="1B6A966C" w14:textId="77777777" w:rsidR="008C5222" w:rsidRDefault="008C5222" w:rsidP="0054793D">
      <w:pPr>
        <w:pStyle w:val="Body"/>
        <w:spacing w:after="0"/>
        <w:rPr>
          <w:rFonts w:ascii="Arial" w:hAnsi="Arial" w:cs="Arial"/>
        </w:rPr>
      </w:pPr>
    </w:p>
    <w:p w14:paraId="66043DF3" w14:textId="1EC44ED1" w:rsidR="00104D60" w:rsidRPr="00104D60" w:rsidRDefault="00104D60" w:rsidP="00104D60">
      <w:pPr>
        <w:pStyle w:val="Body"/>
        <w:rPr>
          <w:rFonts w:ascii="Arial" w:hAnsi="Arial" w:cs="Arial"/>
        </w:rPr>
      </w:pPr>
      <w:r w:rsidRPr="00104D60">
        <w:rPr>
          <w:rFonts w:ascii="Arial" w:hAnsi="Arial" w:cs="Arial"/>
        </w:rPr>
        <w:t xml:space="preserve">The cements used were: ZOE-based filling cements from different companies: </w:t>
      </w:r>
      <w:proofErr w:type="spellStart"/>
      <w:r w:rsidRPr="00104D60">
        <w:rPr>
          <w:rFonts w:ascii="Arial" w:hAnsi="Arial" w:cs="Arial"/>
        </w:rPr>
        <w:t>Endo</w:t>
      </w:r>
      <w:r w:rsidR="009941CB">
        <w:rPr>
          <w:rFonts w:ascii="Arial" w:hAnsi="Arial" w:cs="Arial"/>
        </w:rPr>
        <w:t>f</w:t>
      </w:r>
      <w:r w:rsidRPr="00104D60">
        <w:rPr>
          <w:rFonts w:ascii="Arial" w:hAnsi="Arial" w:cs="Arial"/>
        </w:rPr>
        <w:t>ill</w:t>
      </w:r>
      <w:proofErr w:type="spellEnd"/>
      <w:r w:rsidRPr="00104D60">
        <w:rPr>
          <w:rFonts w:ascii="Arial" w:hAnsi="Arial" w:cs="Arial"/>
        </w:rPr>
        <w:t xml:space="preserve"> (Dentsply Sirona, Charlotte, NC, USA), Fill Canal (</w:t>
      </w:r>
      <w:proofErr w:type="spellStart"/>
      <w:r w:rsidRPr="00104D60">
        <w:rPr>
          <w:rFonts w:ascii="Arial" w:hAnsi="Arial" w:cs="Arial"/>
        </w:rPr>
        <w:t>Maquira</w:t>
      </w:r>
      <w:proofErr w:type="spellEnd"/>
      <w:r w:rsidRPr="00104D60">
        <w:rPr>
          <w:rFonts w:ascii="Arial" w:hAnsi="Arial" w:cs="Arial"/>
        </w:rPr>
        <w:t xml:space="preserve"> Dental Group, </w:t>
      </w:r>
      <w:proofErr w:type="spellStart"/>
      <w:r w:rsidRPr="00104D60">
        <w:rPr>
          <w:rFonts w:ascii="Arial" w:hAnsi="Arial" w:cs="Arial"/>
        </w:rPr>
        <w:t>Maringá</w:t>
      </w:r>
      <w:proofErr w:type="spellEnd"/>
      <w:r w:rsidRPr="00104D60">
        <w:rPr>
          <w:rFonts w:ascii="Arial" w:hAnsi="Arial" w:cs="Arial"/>
        </w:rPr>
        <w:t xml:space="preserve">, PR, Brazil), </w:t>
      </w:r>
      <w:proofErr w:type="spellStart"/>
      <w:r w:rsidRPr="00104D60">
        <w:rPr>
          <w:rFonts w:ascii="Arial" w:hAnsi="Arial" w:cs="Arial"/>
        </w:rPr>
        <w:t>Ciment</w:t>
      </w:r>
      <w:proofErr w:type="spellEnd"/>
      <w:r w:rsidRPr="00104D60">
        <w:rPr>
          <w:rFonts w:ascii="Arial" w:hAnsi="Arial" w:cs="Arial"/>
        </w:rPr>
        <w:t xml:space="preserve">-Fill (AAF do </w:t>
      </w:r>
      <w:proofErr w:type="spellStart"/>
      <w:r w:rsidRPr="00104D60">
        <w:rPr>
          <w:rFonts w:ascii="Arial" w:hAnsi="Arial" w:cs="Arial"/>
        </w:rPr>
        <w:t>Brasil</w:t>
      </w:r>
      <w:proofErr w:type="spellEnd"/>
      <w:r w:rsidRPr="00104D60">
        <w:rPr>
          <w:rFonts w:ascii="Arial" w:hAnsi="Arial" w:cs="Arial"/>
        </w:rPr>
        <w:t>, Londrina, PR, Brazil), and Pulp Fill (</w:t>
      </w:r>
      <w:proofErr w:type="spellStart"/>
      <w:r w:rsidRPr="00104D60">
        <w:rPr>
          <w:rFonts w:ascii="Arial" w:hAnsi="Arial" w:cs="Arial"/>
        </w:rPr>
        <w:t>Biodinâmica</w:t>
      </w:r>
      <w:proofErr w:type="spellEnd"/>
      <w:r w:rsidRPr="00104D60">
        <w:rPr>
          <w:rFonts w:ascii="Arial" w:hAnsi="Arial" w:cs="Arial"/>
        </w:rPr>
        <w:t xml:space="preserve">, </w:t>
      </w:r>
      <w:proofErr w:type="spellStart"/>
      <w:r w:rsidRPr="00104D60">
        <w:rPr>
          <w:rFonts w:ascii="Arial" w:hAnsi="Arial" w:cs="Arial"/>
        </w:rPr>
        <w:t>Ibiporã</w:t>
      </w:r>
      <w:proofErr w:type="spellEnd"/>
      <w:r w:rsidRPr="00104D60">
        <w:rPr>
          <w:rFonts w:ascii="Arial" w:hAnsi="Arial" w:cs="Arial"/>
        </w:rPr>
        <w:t>, PR, Brazil). Regarding the sample size, 12 samples were used: three samples per brand of filling material and one control sample, for comparison, such as an aluminum plate.</w:t>
      </w:r>
    </w:p>
    <w:p w14:paraId="404FFF0A" w14:textId="4BC96DB7" w:rsidR="00681320" w:rsidRDefault="00104D60" w:rsidP="00104D60">
      <w:pPr>
        <w:pStyle w:val="Body"/>
        <w:spacing w:after="0"/>
        <w:rPr>
          <w:rFonts w:ascii="Arial" w:hAnsi="Arial" w:cs="Arial"/>
        </w:rPr>
      </w:pPr>
      <w:r w:rsidRPr="00104D60">
        <w:rPr>
          <w:rFonts w:ascii="Arial" w:hAnsi="Arial" w:cs="Arial"/>
        </w:rPr>
        <w:t xml:space="preserve">The exclusion criteria used were: filling cements that were not zinc oxide and eugenol-based; difficulty in purchasing them in specialized dental supply stores; and samples that presented bubbles, cracks, or thicknesses outside the parameters during the experiment. After the experiments were completed, the data were placed in tables and analyzed in relation to their </w:t>
      </w:r>
      <w:r w:rsidRPr="00104D60">
        <w:rPr>
          <w:rFonts w:ascii="Arial" w:hAnsi="Arial" w:cs="Arial"/>
        </w:rPr>
        <w:lastRenderedPageBreak/>
        <w:t>parametric or non-parametric nature, subject to analysis of variance and individual comparative tests, ANOVA with Tukey's test (</w:t>
      </w:r>
      <w:r w:rsidRPr="00A97205">
        <w:rPr>
          <w:rFonts w:ascii="Arial" w:hAnsi="Arial" w:cs="Arial"/>
          <w:i/>
          <w:iCs/>
        </w:rPr>
        <w:t xml:space="preserve">P </w:t>
      </w:r>
      <w:r w:rsidRPr="00104D60">
        <w:rPr>
          <w:rFonts w:ascii="Arial" w:hAnsi="Arial" w:cs="Arial"/>
        </w:rPr>
        <w:t>&lt; 0.05) with a significance level of 5%.</w:t>
      </w:r>
    </w:p>
    <w:p w14:paraId="5E68AC64" w14:textId="679241F2" w:rsidR="00104D60" w:rsidRDefault="00104D60" w:rsidP="00441B6F">
      <w:pPr>
        <w:pStyle w:val="Body"/>
        <w:spacing w:after="0"/>
        <w:rPr>
          <w:rFonts w:ascii="Arial" w:hAnsi="Arial" w:cs="Arial"/>
        </w:rPr>
      </w:pPr>
    </w:p>
    <w:p w14:paraId="3CA873A6" w14:textId="77777777" w:rsidR="00790ADA" w:rsidRPr="00FB3A86" w:rsidRDefault="00790ADA" w:rsidP="00441B6F">
      <w:pPr>
        <w:pStyle w:val="Body"/>
        <w:spacing w:after="0"/>
        <w:rPr>
          <w:rFonts w:ascii="Arial" w:hAnsi="Arial" w:cs="Arial"/>
        </w:rPr>
      </w:pPr>
    </w:p>
    <w:p w14:paraId="256988B7" w14:textId="75F48B4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5CAE8D0D" w14:textId="77777777" w:rsidR="00790ADA" w:rsidRPr="00FB3A86" w:rsidRDefault="00790ADA" w:rsidP="00441B6F">
      <w:pPr>
        <w:pStyle w:val="Head1"/>
        <w:spacing w:after="0"/>
        <w:jc w:val="both"/>
        <w:rPr>
          <w:rFonts w:ascii="Arial" w:hAnsi="Arial" w:cs="Arial"/>
        </w:rPr>
      </w:pPr>
    </w:p>
    <w:p w14:paraId="65D84755" w14:textId="01E97508" w:rsidR="00623008" w:rsidRDefault="00623008" w:rsidP="00441B6F">
      <w:pPr>
        <w:pStyle w:val="Body"/>
        <w:spacing w:after="0"/>
        <w:rPr>
          <w:rFonts w:ascii="Arial" w:hAnsi="Arial" w:cs="Arial"/>
        </w:rPr>
      </w:pPr>
      <w:r w:rsidRPr="00623008">
        <w:rPr>
          <w:rFonts w:ascii="Arial" w:hAnsi="Arial" w:cs="Arial"/>
        </w:rPr>
        <w:t>Table 1 presents the results of the radiopacity tests, which identify the cements used, with radiographs obtained through analog and digital methods. It presents data such as the mean for each method, material, and standard deviation</w:t>
      </w:r>
      <w:r w:rsidR="00B637CC">
        <w:rPr>
          <w:rFonts w:ascii="Arial" w:hAnsi="Arial" w:cs="Arial"/>
        </w:rPr>
        <w:t xml:space="preserve"> </w:t>
      </w:r>
      <w:r w:rsidR="00B637CC" w:rsidRPr="00B637CC">
        <w:rPr>
          <w:rFonts w:ascii="Arial" w:hAnsi="Arial" w:cs="Arial"/>
          <w:highlight w:val="yellow"/>
        </w:rPr>
        <w:t>using the ANOVA test</w:t>
      </w:r>
      <w:r w:rsidRPr="00623008">
        <w:rPr>
          <w:rFonts w:ascii="Arial" w:hAnsi="Arial" w:cs="Arial"/>
        </w:rPr>
        <w:t>.</w:t>
      </w:r>
    </w:p>
    <w:p w14:paraId="4548C5A6" w14:textId="757E7760" w:rsidR="00717BA5" w:rsidRDefault="00717BA5" w:rsidP="00441B6F">
      <w:pPr>
        <w:pStyle w:val="Body"/>
        <w:spacing w:after="0"/>
        <w:rPr>
          <w:rFonts w:ascii="Arial" w:hAnsi="Arial" w:cs="Arial"/>
        </w:rPr>
      </w:pPr>
    </w:p>
    <w:p w14:paraId="0FB6917E" w14:textId="1A227EFB" w:rsidR="00C27706" w:rsidRPr="00C27706" w:rsidRDefault="00C27706" w:rsidP="00C86EC4">
      <w:pPr>
        <w:pStyle w:val="Body"/>
        <w:spacing w:after="0"/>
        <w:jc w:val="center"/>
        <w:rPr>
          <w:rFonts w:ascii="Arial" w:hAnsi="Arial" w:cs="Arial"/>
          <w:b/>
          <w:bCs/>
          <w:sz w:val="18"/>
          <w:szCs w:val="18"/>
        </w:rPr>
      </w:pPr>
      <w:r w:rsidRPr="00C27706">
        <w:rPr>
          <w:rFonts w:ascii="Arial" w:hAnsi="Arial" w:cs="Arial"/>
          <w:b/>
          <w:bCs/>
          <w:sz w:val="18"/>
          <w:szCs w:val="18"/>
        </w:rPr>
        <w:t>Table 1. Mean and standard deviation presented by the cements for the radiopacity property.</w:t>
      </w:r>
    </w:p>
    <w:tbl>
      <w:tblPr>
        <w:tblStyle w:val="Tabelacomgrade"/>
        <w:tblW w:w="8583" w:type="dxa"/>
        <w:tblLayout w:type="fixed"/>
        <w:tblLook w:val="04A0" w:firstRow="1" w:lastRow="0" w:firstColumn="1" w:lastColumn="0" w:noHBand="0" w:noVBand="1"/>
      </w:tblPr>
      <w:tblGrid>
        <w:gridCol w:w="1609"/>
        <w:gridCol w:w="2051"/>
        <w:gridCol w:w="1367"/>
        <w:gridCol w:w="2052"/>
        <w:gridCol w:w="1504"/>
      </w:tblGrid>
      <w:tr w:rsidR="00854B9D" w:rsidRPr="00C27706" w14:paraId="102E9651" w14:textId="77777777" w:rsidTr="00854B9D">
        <w:trPr>
          <w:trHeight w:val="253"/>
        </w:trPr>
        <w:tc>
          <w:tcPr>
            <w:tcW w:w="1609" w:type="dxa"/>
            <w:tcBorders>
              <w:left w:val="nil"/>
              <w:bottom w:val="nil"/>
              <w:right w:val="nil"/>
            </w:tcBorders>
          </w:tcPr>
          <w:p w14:paraId="7A7A6F83" w14:textId="77777777" w:rsidR="00717BA5" w:rsidRPr="005338C5" w:rsidRDefault="00717BA5" w:rsidP="00854B9D">
            <w:pPr>
              <w:pStyle w:val="Body"/>
              <w:spacing w:after="0"/>
              <w:jc w:val="left"/>
              <w:rPr>
                <w:rFonts w:ascii="Arial" w:hAnsi="Arial" w:cs="Arial"/>
                <w:b/>
                <w:bCs/>
                <w:sz w:val="20"/>
                <w:szCs w:val="20"/>
              </w:rPr>
            </w:pPr>
          </w:p>
        </w:tc>
        <w:tc>
          <w:tcPr>
            <w:tcW w:w="2051" w:type="dxa"/>
            <w:tcBorders>
              <w:left w:val="nil"/>
              <w:bottom w:val="single" w:sz="4" w:space="0" w:color="000000"/>
              <w:right w:val="nil"/>
            </w:tcBorders>
          </w:tcPr>
          <w:p w14:paraId="4614DFD0" w14:textId="499F447E" w:rsidR="00717BA5" w:rsidRPr="00D2495B" w:rsidRDefault="00717BA5" w:rsidP="00D2495B">
            <w:pPr>
              <w:pStyle w:val="Body"/>
              <w:spacing w:after="0"/>
              <w:jc w:val="center"/>
              <w:rPr>
                <w:rFonts w:ascii="Arial" w:hAnsi="Arial" w:cs="Arial"/>
                <w:b/>
                <w:bCs/>
                <w:sz w:val="20"/>
                <w:szCs w:val="20"/>
                <w:highlight w:val="yellow"/>
              </w:rPr>
            </w:pPr>
            <w:r w:rsidRPr="00D2495B">
              <w:rPr>
                <w:rFonts w:ascii="Arial" w:hAnsi="Arial" w:cs="Arial"/>
                <w:b/>
                <w:bCs/>
                <w:sz w:val="20"/>
                <w:szCs w:val="20"/>
                <w:highlight w:val="yellow"/>
              </w:rPr>
              <w:t>RADIOPACI</w:t>
            </w:r>
            <w:r w:rsidR="00D2495B" w:rsidRPr="00D2495B">
              <w:rPr>
                <w:rFonts w:ascii="Arial" w:hAnsi="Arial" w:cs="Arial"/>
                <w:b/>
                <w:bCs/>
                <w:sz w:val="20"/>
                <w:szCs w:val="20"/>
                <w:highlight w:val="yellow"/>
              </w:rPr>
              <w:t>TY</w:t>
            </w:r>
          </w:p>
        </w:tc>
        <w:tc>
          <w:tcPr>
            <w:tcW w:w="1367" w:type="dxa"/>
            <w:tcBorders>
              <w:left w:val="nil"/>
              <w:bottom w:val="single" w:sz="4" w:space="0" w:color="000000"/>
              <w:right w:val="nil"/>
            </w:tcBorders>
          </w:tcPr>
          <w:p w14:paraId="29DB05B5" w14:textId="78247EC0" w:rsidR="00717BA5" w:rsidRPr="005338C5" w:rsidRDefault="00717BA5" w:rsidP="00D2495B">
            <w:pPr>
              <w:pStyle w:val="Body"/>
              <w:spacing w:after="0"/>
              <w:jc w:val="center"/>
              <w:rPr>
                <w:rFonts w:ascii="Arial" w:hAnsi="Arial" w:cs="Arial"/>
                <w:b/>
                <w:bCs/>
                <w:sz w:val="20"/>
                <w:szCs w:val="20"/>
              </w:rPr>
            </w:pPr>
            <w:r w:rsidRPr="005338C5">
              <w:rPr>
                <w:rFonts w:ascii="Arial" w:hAnsi="Arial" w:cs="Arial"/>
                <w:b/>
                <w:bCs/>
                <w:sz w:val="20"/>
                <w:szCs w:val="20"/>
              </w:rPr>
              <w:t>DIGITAL</w:t>
            </w:r>
          </w:p>
        </w:tc>
        <w:tc>
          <w:tcPr>
            <w:tcW w:w="2052" w:type="dxa"/>
            <w:tcBorders>
              <w:left w:val="nil"/>
              <w:bottom w:val="single" w:sz="4" w:space="0" w:color="000000"/>
              <w:right w:val="nil"/>
            </w:tcBorders>
          </w:tcPr>
          <w:p w14:paraId="5276ADBF" w14:textId="73263E11" w:rsidR="00717BA5" w:rsidRPr="005338C5" w:rsidRDefault="00717BA5" w:rsidP="00D2495B">
            <w:pPr>
              <w:pStyle w:val="Body"/>
              <w:spacing w:after="0"/>
              <w:jc w:val="center"/>
              <w:rPr>
                <w:rFonts w:ascii="Arial" w:hAnsi="Arial" w:cs="Arial"/>
                <w:b/>
                <w:bCs/>
                <w:sz w:val="20"/>
                <w:szCs w:val="20"/>
              </w:rPr>
            </w:pPr>
            <w:r w:rsidRPr="00D2495B">
              <w:rPr>
                <w:rFonts w:ascii="Arial" w:hAnsi="Arial" w:cs="Arial"/>
                <w:b/>
                <w:bCs/>
                <w:sz w:val="20"/>
                <w:szCs w:val="20"/>
                <w:highlight w:val="yellow"/>
              </w:rPr>
              <w:t>RADIOPACI</w:t>
            </w:r>
            <w:r w:rsidR="00D2495B" w:rsidRPr="00D2495B">
              <w:rPr>
                <w:rFonts w:ascii="Arial" w:hAnsi="Arial" w:cs="Arial"/>
                <w:b/>
                <w:bCs/>
                <w:sz w:val="20"/>
                <w:szCs w:val="20"/>
                <w:highlight w:val="yellow"/>
              </w:rPr>
              <w:t>TY</w:t>
            </w:r>
          </w:p>
        </w:tc>
        <w:tc>
          <w:tcPr>
            <w:tcW w:w="1504" w:type="dxa"/>
            <w:tcBorders>
              <w:left w:val="nil"/>
              <w:bottom w:val="single" w:sz="4" w:space="0" w:color="000000"/>
              <w:right w:val="nil"/>
            </w:tcBorders>
          </w:tcPr>
          <w:p w14:paraId="2DF44CAF" w14:textId="26474CE5" w:rsidR="00717BA5" w:rsidRPr="005338C5" w:rsidRDefault="00717BA5" w:rsidP="00D2495B">
            <w:pPr>
              <w:pStyle w:val="Body"/>
              <w:spacing w:after="0"/>
              <w:jc w:val="center"/>
              <w:rPr>
                <w:rFonts w:ascii="Arial" w:hAnsi="Arial" w:cs="Arial"/>
                <w:b/>
                <w:bCs/>
                <w:sz w:val="20"/>
                <w:szCs w:val="20"/>
              </w:rPr>
            </w:pPr>
            <w:r w:rsidRPr="00D2495B">
              <w:rPr>
                <w:rFonts w:ascii="Arial" w:hAnsi="Arial" w:cs="Arial"/>
                <w:b/>
                <w:bCs/>
                <w:sz w:val="20"/>
                <w:szCs w:val="20"/>
                <w:highlight w:val="yellow"/>
              </w:rPr>
              <w:t>ANAL</w:t>
            </w:r>
            <w:r w:rsidR="00D2495B" w:rsidRPr="00D2495B">
              <w:rPr>
                <w:rFonts w:ascii="Arial" w:hAnsi="Arial" w:cs="Arial"/>
                <w:b/>
                <w:bCs/>
                <w:sz w:val="20"/>
                <w:szCs w:val="20"/>
                <w:highlight w:val="yellow"/>
              </w:rPr>
              <w:t>O</w:t>
            </w:r>
            <w:r w:rsidRPr="00D2495B">
              <w:rPr>
                <w:rFonts w:ascii="Arial" w:hAnsi="Arial" w:cs="Arial"/>
                <w:b/>
                <w:bCs/>
                <w:sz w:val="20"/>
                <w:szCs w:val="20"/>
                <w:highlight w:val="yellow"/>
              </w:rPr>
              <w:t>G</w:t>
            </w:r>
          </w:p>
        </w:tc>
      </w:tr>
      <w:tr w:rsidR="00854B9D" w:rsidRPr="00C27706" w14:paraId="38D2D5DB" w14:textId="77777777" w:rsidTr="00854B9D">
        <w:trPr>
          <w:trHeight w:val="253"/>
        </w:trPr>
        <w:tc>
          <w:tcPr>
            <w:tcW w:w="1609" w:type="dxa"/>
            <w:tcBorders>
              <w:top w:val="nil"/>
              <w:left w:val="nil"/>
              <w:bottom w:val="single" w:sz="4" w:space="0" w:color="000000"/>
              <w:right w:val="nil"/>
            </w:tcBorders>
          </w:tcPr>
          <w:p w14:paraId="66495280" w14:textId="77777777" w:rsidR="00717BA5" w:rsidRPr="005338C5" w:rsidRDefault="00717BA5" w:rsidP="00854B9D">
            <w:pPr>
              <w:pStyle w:val="Body"/>
              <w:spacing w:after="0"/>
              <w:jc w:val="left"/>
              <w:rPr>
                <w:rFonts w:ascii="Arial" w:hAnsi="Arial" w:cs="Arial"/>
                <w:b/>
                <w:bCs/>
                <w:sz w:val="20"/>
                <w:szCs w:val="20"/>
              </w:rPr>
            </w:pPr>
          </w:p>
        </w:tc>
        <w:tc>
          <w:tcPr>
            <w:tcW w:w="2051" w:type="dxa"/>
            <w:tcBorders>
              <w:left w:val="nil"/>
              <w:bottom w:val="single" w:sz="4" w:space="0" w:color="000000"/>
              <w:right w:val="nil"/>
            </w:tcBorders>
          </w:tcPr>
          <w:p w14:paraId="25EEF7BB" w14:textId="620D5093"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MÉDIA</w:t>
            </w:r>
          </w:p>
        </w:tc>
        <w:tc>
          <w:tcPr>
            <w:tcW w:w="1367" w:type="dxa"/>
            <w:tcBorders>
              <w:left w:val="nil"/>
              <w:bottom w:val="single" w:sz="4" w:space="0" w:color="000000"/>
              <w:right w:val="nil"/>
            </w:tcBorders>
          </w:tcPr>
          <w:p w14:paraId="5BA284BE" w14:textId="26C25124"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DP</w:t>
            </w:r>
          </w:p>
        </w:tc>
        <w:tc>
          <w:tcPr>
            <w:tcW w:w="2052" w:type="dxa"/>
            <w:tcBorders>
              <w:left w:val="nil"/>
              <w:bottom w:val="single" w:sz="4" w:space="0" w:color="000000"/>
              <w:right w:val="nil"/>
            </w:tcBorders>
          </w:tcPr>
          <w:p w14:paraId="04CB55A1" w14:textId="11268417"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MÉDIA</w:t>
            </w:r>
          </w:p>
        </w:tc>
        <w:tc>
          <w:tcPr>
            <w:tcW w:w="1504" w:type="dxa"/>
            <w:tcBorders>
              <w:left w:val="nil"/>
              <w:bottom w:val="single" w:sz="4" w:space="0" w:color="000000"/>
              <w:right w:val="nil"/>
            </w:tcBorders>
          </w:tcPr>
          <w:p w14:paraId="07A0A47C" w14:textId="3A47DA63"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DP</w:t>
            </w:r>
          </w:p>
        </w:tc>
      </w:tr>
      <w:tr w:rsidR="00854B9D" w:rsidRPr="00C27706" w14:paraId="09450DA1" w14:textId="77777777" w:rsidTr="00854B9D">
        <w:trPr>
          <w:trHeight w:val="253"/>
        </w:trPr>
        <w:tc>
          <w:tcPr>
            <w:tcW w:w="1609" w:type="dxa"/>
            <w:tcBorders>
              <w:left w:val="nil"/>
              <w:bottom w:val="single" w:sz="4" w:space="0" w:color="000000"/>
              <w:right w:val="nil"/>
            </w:tcBorders>
          </w:tcPr>
          <w:p w14:paraId="0B62FDDD" w14:textId="3DBC89CA" w:rsidR="00717BA5" w:rsidRPr="005338C5" w:rsidRDefault="00854B9D" w:rsidP="00854B9D">
            <w:pPr>
              <w:pStyle w:val="Body"/>
              <w:spacing w:after="0"/>
              <w:jc w:val="left"/>
              <w:rPr>
                <w:rFonts w:ascii="Arial" w:hAnsi="Arial" w:cs="Arial"/>
                <w:b/>
                <w:bCs/>
                <w:sz w:val="20"/>
                <w:szCs w:val="20"/>
              </w:rPr>
            </w:pPr>
            <w:r w:rsidRPr="005338C5">
              <w:rPr>
                <w:rFonts w:ascii="Arial" w:hAnsi="Arial" w:cs="Arial"/>
                <w:b/>
                <w:bCs/>
                <w:sz w:val="20"/>
                <w:szCs w:val="20"/>
              </w:rPr>
              <w:t>PULP FILL</w:t>
            </w:r>
          </w:p>
        </w:tc>
        <w:tc>
          <w:tcPr>
            <w:tcW w:w="2051" w:type="dxa"/>
            <w:tcBorders>
              <w:left w:val="nil"/>
              <w:bottom w:val="single" w:sz="4" w:space="0" w:color="000000"/>
              <w:right w:val="nil"/>
            </w:tcBorders>
          </w:tcPr>
          <w:p w14:paraId="6FB1CFD0" w14:textId="297650FD"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204.92 </w:t>
            </w:r>
            <w:r w:rsidRPr="00C27706">
              <w:rPr>
                <w:rFonts w:ascii="Arial" w:hAnsi="Arial" w:cs="Arial"/>
                <w:sz w:val="20"/>
                <w:szCs w:val="20"/>
                <w:vertAlign w:val="superscript"/>
              </w:rPr>
              <w:t>b, A</w:t>
            </w:r>
          </w:p>
        </w:tc>
        <w:tc>
          <w:tcPr>
            <w:tcW w:w="1367" w:type="dxa"/>
            <w:tcBorders>
              <w:left w:val="nil"/>
              <w:bottom w:val="single" w:sz="4" w:space="0" w:color="000000"/>
              <w:right w:val="nil"/>
            </w:tcBorders>
          </w:tcPr>
          <w:p w14:paraId="137E582D" w14:textId="12D63298"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4.07</w:t>
            </w:r>
          </w:p>
        </w:tc>
        <w:tc>
          <w:tcPr>
            <w:tcW w:w="2052" w:type="dxa"/>
            <w:tcBorders>
              <w:left w:val="nil"/>
              <w:bottom w:val="single" w:sz="4" w:space="0" w:color="000000"/>
              <w:right w:val="nil"/>
            </w:tcBorders>
          </w:tcPr>
          <w:p w14:paraId="71096254" w14:textId="35414F54"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159.17 </w:t>
            </w:r>
            <w:r w:rsidRPr="00C27706">
              <w:rPr>
                <w:rFonts w:ascii="Arial" w:hAnsi="Arial" w:cs="Arial"/>
                <w:sz w:val="20"/>
                <w:szCs w:val="20"/>
                <w:vertAlign w:val="superscript"/>
              </w:rPr>
              <w:t>b, B</w:t>
            </w:r>
          </w:p>
        </w:tc>
        <w:tc>
          <w:tcPr>
            <w:tcW w:w="1504" w:type="dxa"/>
            <w:tcBorders>
              <w:left w:val="nil"/>
              <w:bottom w:val="single" w:sz="4" w:space="0" w:color="000000"/>
              <w:right w:val="nil"/>
            </w:tcBorders>
          </w:tcPr>
          <w:p w14:paraId="100E2243" w14:textId="65DE8FD8"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1.31</w:t>
            </w:r>
          </w:p>
        </w:tc>
      </w:tr>
      <w:tr w:rsidR="00854B9D" w:rsidRPr="00C27706" w14:paraId="3F7B16CD" w14:textId="77777777" w:rsidTr="00854B9D">
        <w:trPr>
          <w:trHeight w:val="253"/>
        </w:trPr>
        <w:tc>
          <w:tcPr>
            <w:tcW w:w="1609" w:type="dxa"/>
            <w:tcBorders>
              <w:left w:val="nil"/>
              <w:bottom w:val="single" w:sz="4" w:space="0" w:color="000000"/>
              <w:right w:val="nil"/>
            </w:tcBorders>
          </w:tcPr>
          <w:p w14:paraId="39289030" w14:textId="025DA1B8" w:rsidR="00717BA5" w:rsidRPr="005338C5" w:rsidRDefault="00854B9D" w:rsidP="00854B9D">
            <w:pPr>
              <w:pStyle w:val="Body"/>
              <w:spacing w:after="0"/>
              <w:jc w:val="left"/>
              <w:rPr>
                <w:rFonts w:ascii="Arial" w:hAnsi="Arial" w:cs="Arial"/>
                <w:b/>
                <w:bCs/>
                <w:sz w:val="20"/>
                <w:szCs w:val="20"/>
              </w:rPr>
            </w:pPr>
            <w:r w:rsidRPr="005338C5">
              <w:rPr>
                <w:rFonts w:ascii="Arial" w:hAnsi="Arial" w:cs="Arial"/>
                <w:b/>
                <w:bCs/>
                <w:sz w:val="20"/>
                <w:szCs w:val="20"/>
              </w:rPr>
              <w:t>ENDOFILL</w:t>
            </w:r>
          </w:p>
        </w:tc>
        <w:tc>
          <w:tcPr>
            <w:tcW w:w="2051" w:type="dxa"/>
            <w:tcBorders>
              <w:left w:val="nil"/>
              <w:bottom w:val="single" w:sz="4" w:space="0" w:color="000000"/>
              <w:right w:val="nil"/>
            </w:tcBorders>
          </w:tcPr>
          <w:p w14:paraId="64304BD7" w14:textId="00C1FC8D" w:rsidR="00854B9D"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213.11 </w:t>
            </w:r>
            <w:r w:rsidRPr="00C27706">
              <w:rPr>
                <w:rFonts w:ascii="Arial" w:hAnsi="Arial" w:cs="Arial"/>
                <w:sz w:val="20"/>
                <w:szCs w:val="20"/>
                <w:vertAlign w:val="superscript"/>
              </w:rPr>
              <w:t>a, A</w:t>
            </w:r>
          </w:p>
        </w:tc>
        <w:tc>
          <w:tcPr>
            <w:tcW w:w="1367" w:type="dxa"/>
            <w:tcBorders>
              <w:left w:val="nil"/>
              <w:bottom w:val="single" w:sz="4" w:space="0" w:color="000000"/>
              <w:right w:val="nil"/>
            </w:tcBorders>
          </w:tcPr>
          <w:p w14:paraId="2BDA5F1C" w14:textId="40CB0E89"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2.71</w:t>
            </w:r>
          </w:p>
        </w:tc>
        <w:tc>
          <w:tcPr>
            <w:tcW w:w="2052" w:type="dxa"/>
            <w:tcBorders>
              <w:left w:val="nil"/>
              <w:bottom w:val="single" w:sz="4" w:space="0" w:color="000000"/>
              <w:right w:val="nil"/>
            </w:tcBorders>
          </w:tcPr>
          <w:p w14:paraId="737F6D24" w14:textId="55AEFD89"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162.27 </w:t>
            </w:r>
            <w:r w:rsidRPr="00C27706">
              <w:rPr>
                <w:rFonts w:ascii="Arial" w:hAnsi="Arial" w:cs="Arial"/>
                <w:sz w:val="20"/>
                <w:szCs w:val="20"/>
                <w:vertAlign w:val="superscript"/>
              </w:rPr>
              <w:t>a, B</w:t>
            </w:r>
          </w:p>
        </w:tc>
        <w:tc>
          <w:tcPr>
            <w:tcW w:w="1504" w:type="dxa"/>
            <w:tcBorders>
              <w:left w:val="nil"/>
              <w:bottom w:val="single" w:sz="4" w:space="0" w:color="000000"/>
              <w:right w:val="nil"/>
            </w:tcBorders>
          </w:tcPr>
          <w:p w14:paraId="7A8AF237" w14:textId="62B9B3D9"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1.39</w:t>
            </w:r>
          </w:p>
        </w:tc>
      </w:tr>
      <w:tr w:rsidR="00854B9D" w:rsidRPr="00C27706" w14:paraId="081BE451" w14:textId="77777777" w:rsidTr="00854B9D">
        <w:trPr>
          <w:trHeight w:val="253"/>
        </w:trPr>
        <w:tc>
          <w:tcPr>
            <w:tcW w:w="1609" w:type="dxa"/>
            <w:tcBorders>
              <w:left w:val="nil"/>
              <w:bottom w:val="single" w:sz="4" w:space="0" w:color="000000"/>
              <w:right w:val="nil"/>
            </w:tcBorders>
          </w:tcPr>
          <w:p w14:paraId="702682D2" w14:textId="26FED6EC" w:rsidR="00717BA5" w:rsidRPr="005338C5" w:rsidRDefault="00854B9D" w:rsidP="00854B9D">
            <w:pPr>
              <w:pStyle w:val="Body"/>
              <w:spacing w:after="0"/>
              <w:jc w:val="left"/>
              <w:rPr>
                <w:rFonts w:ascii="Arial" w:hAnsi="Arial" w:cs="Arial"/>
                <w:b/>
                <w:bCs/>
                <w:sz w:val="20"/>
                <w:szCs w:val="20"/>
              </w:rPr>
            </w:pPr>
            <w:r w:rsidRPr="005338C5">
              <w:rPr>
                <w:rFonts w:ascii="Arial" w:hAnsi="Arial" w:cs="Arial"/>
                <w:b/>
                <w:bCs/>
                <w:sz w:val="20"/>
                <w:szCs w:val="20"/>
              </w:rPr>
              <w:t>CIMENT-FILL</w:t>
            </w:r>
          </w:p>
        </w:tc>
        <w:tc>
          <w:tcPr>
            <w:tcW w:w="2051" w:type="dxa"/>
            <w:tcBorders>
              <w:left w:val="nil"/>
              <w:bottom w:val="single" w:sz="4" w:space="0" w:color="000000"/>
              <w:right w:val="nil"/>
            </w:tcBorders>
          </w:tcPr>
          <w:p w14:paraId="1075B604" w14:textId="7DCCEA10"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210.61 </w:t>
            </w:r>
            <w:r w:rsidRPr="00C27706">
              <w:rPr>
                <w:rFonts w:ascii="Arial" w:hAnsi="Arial" w:cs="Arial"/>
                <w:sz w:val="20"/>
                <w:szCs w:val="20"/>
                <w:vertAlign w:val="superscript"/>
              </w:rPr>
              <w:t>ab, A</w:t>
            </w:r>
          </w:p>
        </w:tc>
        <w:tc>
          <w:tcPr>
            <w:tcW w:w="1367" w:type="dxa"/>
            <w:tcBorders>
              <w:left w:val="nil"/>
              <w:bottom w:val="single" w:sz="4" w:space="0" w:color="000000"/>
              <w:right w:val="nil"/>
            </w:tcBorders>
          </w:tcPr>
          <w:p w14:paraId="0ED47785" w14:textId="24B3A3D3"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3.74</w:t>
            </w:r>
          </w:p>
        </w:tc>
        <w:tc>
          <w:tcPr>
            <w:tcW w:w="2052" w:type="dxa"/>
            <w:tcBorders>
              <w:left w:val="nil"/>
              <w:bottom w:val="single" w:sz="4" w:space="0" w:color="000000"/>
              <w:right w:val="nil"/>
            </w:tcBorders>
          </w:tcPr>
          <w:p w14:paraId="07F9E869" w14:textId="57E0E88F"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159.81 </w:t>
            </w:r>
            <w:r w:rsidRPr="00C27706">
              <w:rPr>
                <w:rFonts w:ascii="Arial" w:hAnsi="Arial" w:cs="Arial"/>
                <w:sz w:val="20"/>
                <w:szCs w:val="20"/>
                <w:vertAlign w:val="superscript"/>
              </w:rPr>
              <w:t>ab, B</w:t>
            </w:r>
          </w:p>
        </w:tc>
        <w:tc>
          <w:tcPr>
            <w:tcW w:w="1504" w:type="dxa"/>
            <w:tcBorders>
              <w:left w:val="nil"/>
              <w:bottom w:val="single" w:sz="4" w:space="0" w:color="000000"/>
              <w:right w:val="nil"/>
            </w:tcBorders>
          </w:tcPr>
          <w:p w14:paraId="1955B560" w14:textId="0C79C6F8"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3.27</w:t>
            </w:r>
          </w:p>
        </w:tc>
      </w:tr>
      <w:tr w:rsidR="00854B9D" w:rsidRPr="00C27706" w14:paraId="5C4C0AD4" w14:textId="77777777" w:rsidTr="00854B9D">
        <w:trPr>
          <w:trHeight w:val="241"/>
        </w:trPr>
        <w:tc>
          <w:tcPr>
            <w:tcW w:w="1609" w:type="dxa"/>
            <w:tcBorders>
              <w:left w:val="nil"/>
              <w:right w:val="nil"/>
            </w:tcBorders>
          </w:tcPr>
          <w:p w14:paraId="3112B2FF" w14:textId="2D1BBCE9" w:rsidR="00717BA5" w:rsidRPr="005338C5" w:rsidRDefault="00854B9D" w:rsidP="00854B9D">
            <w:pPr>
              <w:pStyle w:val="Body"/>
              <w:spacing w:after="0"/>
              <w:jc w:val="left"/>
              <w:rPr>
                <w:rFonts w:ascii="Arial" w:hAnsi="Arial" w:cs="Arial"/>
                <w:b/>
                <w:bCs/>
                <w:sz w:val="20"/>
                <w:szCs w:val="20"/>
              </w:rPr>
            </w:pPr>
            <w:r w:rsidRPr="005338C5">
              <w:rPr>
                <w:rFonts w:ascii="Arial" w:hAnsi="Arial" w:cs="Arial"/>
                <w:b/>
                <w:bCs/>
                <w:sz w:val="20"/>
                <w:szCs w:val="20"/>
              </w:rPr>
              <w:t>FILL CANAL</w:t>
            </w:r>
          </w:p>
        </w:tc>
        <w:tc>
          <w:tcPr>
            <w:tcW w:w="2051" w:type="dxa"/>
            <w:tcBorders>
              <w:left w:val="nil"/>
              <w:right w:val="nil"/>
            </w:tcBorders>
          </w:tcPr>
          <w:p w14:paraId="3569A3A0" w14:textId="0AB13727"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199.52 </w:t>
            </w:r>
            <w:r w:rsidRPr="00C27706">
              <w:rPr>
                <w:rFonts w:ascii="Arial" w:hAnsi="Arial" w:cs="Arial"/>
                <w:sz w:val="20"/>
                <w:szCs w:val="20"/>
                <w:vertAlign w:val="superscript"/>
              </w:rPr>
              <w:t>c, A</w:t>
            </w:r>
          </w:p>
        </w:tc>
        <w:tc>
          <w:tcPr>
            <w:tcW w:w="1367" w:type="dxa"/>
            <w:tcBorders>
              <w:left w:val="nil"/>
              <w:right w:val="nil"/>
            </w:tcBorders>
          </w:tcPr>
          <w:p w14:paraId="30B6F370" w14:textId="62274F90"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3.87</w:t>
            </w:r>
          </w:p>
        </w:tc>
        <w:tc>
          <w:tcPr>
            <w:tcW w:w="2052" w:type="dxa"/>
            <w:tcBorders>
              <w:left w:val="nil"/>
              <w:right w:val="nil"/>
            </w:tcBorders>
          </w:tcPr>
          <w:p w14:paraId="75A5E002" w14:textId="13005567"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 xml:space="preserve">154.16 </w:t>
            </w:r>
            <w:r w:rsidRPr="00C27706">
              <w:rPr>
                <w:rFonts w:ascii="Arial" w:hAnsi="Arial" w:cs="Arial"/>
                <w:sz w:val="20"/>
                <w:szCs w:val="20"/>
                <w:vertAlign w:val="superscript"/>
              </w:rPr>
              <w:t>c, B</w:t>
            </w:r>
          </w:p>
        </w:tc>
        <w:tc>
          <w:tcPr>
            <w:tcW w:w="1504" w:type="dxa"/>
            <w:tcBorders>
              <w:left w:val="nil"/>
              <w:right w:val="nil"/>
            </w:tcBorders>
          </w:tcPr>
          <w:p w14:paraId="778FA223" w14:textId="5690D0C5" w:rsidR="00717BA5" w:rsidRPr="00C27706" w:rsidRDefault="00854B9D" w:rsidP="00854B9D">
            <w:pPr>
              <w:pStyle w:val="Body"/>
              <w:spacing w:after="0"/>
              <w:jc w:val="center"/>
              <w:rPr>
                <w:rFonts w:ascii="Arial" w:hAnsi="Arial" w:cs="Arial"/>
                <w:sz w:val="20"/>
                <w:szCs w:val="20"/>
              </w:rPr>
            </w:pPr>
            <w:r w:rsidRPr="00C27706">
              <w:rPr>
                <w:rFonts w:ascii="Arial" w:hAnsi="Arial" w:cs="Arial"/>
                <w:sz w:val="20"/>
                <w:szCs w:val="20"/>
              </w:rPr>
              <w:t>1.90</w:t>
            </w:r>
          </w:p>
        </w:tc>
      </w:tr>
    </w:tbl>
    <w:p w14:paraId="3943C3D8" w14:textId="6C4FB77F" w:rsidR="00717BA5" w:rsidRDefault="00C27706" w:rsidP="00C86EC4">
      <w:pPr>
        <w:pStyle w:val="Body"/>
        <w:spacing w:after="0"/>
        <w:jc w:val="center"/>
        <w:rPr>
          <w:rFonts w:ascii="Arial" w:hAnsi="Arial" w:cs="Arial"/>
        </w:rPr>
      </w:pPr>
      <w:proofErr w:type="spellStart"/>
      <w:proofErr w:type="gramStart"/>
      <w:r w:rsidRPr="00C27706">
        <w:rPr>
          <w:rFonts w:ascii="Arial" w:hAnsi="Arial" w:cs="Arial"/>
        </w:rPr>
        <w:t>a,b</w:t>
      </w:r>
      <w:proofErr w:type="spellEnd"/>
      <w:proofErr w:type="gramEnd"/>
      <w:r w:rsidRPr="00C27706">
        <w:rPr>
          <w:rFonts w:ascii="Arial" w:hAnsi="Arial" w:cs="Arial"/>
        </w:rPr>
        <w:t xml:space="preserve"> Different superscript lowercase letters indicate statistically significant difference between groups using the same method and different uppercase letters indicate significant difference within groups using the same method according to the ANOVA test with Tukey's test (</w:t>
      </w:r>
      <w:r w:rsidRPr="00A97205">
        <w:rPr>
          <w:rFonts w:ascii="Arial" w:hAnsi="Arial" w:cs="Arial"/>
          <w:i/>
          <w:iCs/>
        </w:rPr>
        <w:t>P</w:t>
      </w:r>
      <w:r w:rsidRPr="00C27706">
        <w:rPr>
          <w:rFonts w:ascii="Arial" w:hAnsi="Arial" w:cs="Arial"/>
        </w:rPr>
        <w:t xml:space="preserve"> &lt; 0.05).</w:t>
      </w:r>
    </w:p>
    <w:p w14:paraId="493F6930" w14:textId="27655CE9" w:rsidR="00C27706" w:rsidRPr="00C86EC4" w:rsidRDefault="00C27706" w:rsidP="00443E27">
      <w:pPr>
        <w:pStyle w:val="Body"/>
        <w:spacing w:after="0"/>
        <w:rPr>
          <w:rFonts w:ascii="Arial" w:hAnsi="Arial" w:cs="Arial"/>
          <w:i/>
          <w:iCs/>
        </w:rPr>
      </w:pPr>
      <w:r w:rsidRPr="00C86EC4">
        <w:rPr>
          <w:rFonts w:ascii="Arial" w:hAnsi="Arial" w:cs="Arial"/>
          <w:i/>
          <w:iCs/>
        </w:rPr>
        <w:t>Source: author's own.</w:t>
      </w:r>
    </w:p>
    <w:p w14:paraId="0E27810D" w14:textId="77777777" w:rsidR="00717BA5" w:rsidRDefault="00717BA5" w:rsidP="00441B6F">
      <w:pPr>
        <w:pStyle w:val="Body"/>
        <w:spacing w:after="0"/>
        <w:rPr>
          <w:rFonts w:ascii="Arial" w:hAnsi="Arial" w:cs="Arial"/>
        </w:rPr>
      </w:pPr>
    </w:p>
    <w:p w14:paraId="13EC51FF" w14:textId="4A9359FE" w:rsidR="003A5E1E" w:rsidRDefault="003A5E1E" w:rsidP="00441B6F">
      <w:pPr>
        <w:pStyle w:val="Body"/>
        <w:spacing w:after="0"/>
        <w:rPr>
          <w:rFonts w:ascii="Arial" w:hAnsi="Arial" w:cs="Arial"/>
        </w:rPr>
      </w:pPr>
    </w:p>
    <w:p w14:paraId="3608CB3B" w14:textId="77777777" w:rsidR="00EE3BA0" w:rsidRPr="00EE3BA0" w:rsidRDefault="00EE3BA0" w:rsidP="00EE3BA0">
      <w:pPr>
        <w:pStyle w:val="Body"/>
        <w:rPr>
          <w:rFonts w:ascii="Arial" w:hAnsi="Arial" w:cs="Arial"/>
        </w:rPr>
      </w:pPr>
      <w:r w:rsidRPr="00EE3BA0">
        <w:rPr>
          <w:rFonts w:ascii="Arial" w:hAnsi="Arial" w:cs="Arial"/>
        </w:rPr>
        <w:t>When performing the analysis, we obtained the average radiopacity of each cement. Comparing the two imaging techniques, we found that digital radiography presented a higher average radiopacity than analog radiography in all groups tested. Thus, the difference between the methods was statistically significant (P &lt; 0.05), demonstrating that the digital technique offers greater sensitivity in detecting material density.</w:t>
      </w:r>
    </w:p>
    <w:p w14:paraId="11F03407" w14:textId="5406FE1C" w:rsidR="003A5E1E" w:rsidRDefault="00EE3BA0" w:rsidP="00EE3BA0">
      <w:pPr>
        <w:pStyle w:val="Body"/>
        <w:spacing w:after="0"/>
        <w:rPr>
          <w:rFonts w:ascii="Arial" w:hAnsi="Arial" w:cs="Arial"/>
        </w:rPr>
      </w:pPr>
      <w:proofErr w:type="spellStart"/>
      <w:r w:rsidRPr="00EE3BA0">
        <w:rPr>
          <w:rFonts w:ascii="Arial" w:hAnsi="Arial" w:cs="Arial"/>
        </w:rPr>
        <w:t>Endofill</w:t>
      </w:r>
      <w:proofErr w:type="spellEnd"/>
      <w:r w:rsidRPr="00EE3BA0">
        <w:rPr>
          <w:rFonts w:ascii="Arial" w:hAnsi="Arial" w:cs="Arial"/>
        </w:rPr>
        <w:t xml:space="preserve"> presented greater radiopacity in both digital (213.11 ± 2.71) and analog (162.27 ± 1.39) images, with a significant difference compared to Pulp Fill and Canal Fill (P &lt; 0.05). This positioned it as the cement with the best radiographic visibility. Ciment-Fill presented intermediate values ​</w:t>
      </w:r>
      <w:proofErr w:type="gramStart"/>
      <w:r w:rsidRPr="00EE3BA0">
        <w:rPr>
          <w:rFonts w:ascii="Arial" w:hAnsi="Arial" w:cs="Arial"/>
        </w:rPr>
        <w:t>​(</w:t>
      </w:r>
      <w:proofErr w:type="gramEnd"/>
      <w:r w:rsidRPr="00EE3BA0">
        <w:rPr>
          <w:rFonts w:ascii="Arial" w:hAnsi="Arial" w:cs="Arial"/>
        </w:rPr>
        <w:t>210.61 ± 3.74 digital and 159.81 ± 3.27 analog), with no statistically significant difference in relation to Pulp Fill (204.92 ± 4.07 digital and 159.17 ± 1.31 analog), which indicates similar behavior between these two cements in both methods (P &gt; 0.05). And Fill Canal presented the lowest radiopacity in both methods (199.52 ± 3.87 digital and 154.16 ± 1.90 analog), with a significant difference in relation to the other cements (P &lt; 0.05). Characterizing it as the material with the worst radiographic performance, which may compromise its clinical identification in radiographs.</w:t>
      </w:r>
    </w:p>
    <w:p w14:paraId="2B4F6857" w14:textId="0C39DDB6" w:rsidR="00EE3BA0" w:rsidRDefault="00EE3BA0" w:rsidP="00EE3BA0">
      <w:pPr>
        <w:pStyle w:val="Body"/>
        <w:spacing w:after="0"/>
        <w:rPr>
          <w:rFonts w:ascii="Arial" w:hAnsi="Arial" w:cs="Arial"/>
        </w:rPr>
      </w:pPr>
      <w:r w:rsidRPr="00EE3BA0">
        <w:rPr>
          <w:rFonts w:ascii="Arial" w:hAnsi="Arial" w:cs="Arial"/>
        </w:rPr>
        <w:t xml:space="preserve">From this perspective, when analyzing the analog and digital radiographic technique, it is possible to place them in decreasing order in relation to the radiopacity density of the cements, classifying them as: </w:t>
      </w:r>
      <w:proofErr w:type="spellStart"/>
      <w:r w:rsidRPr="00EE3BA0">
        <w:rPr>
          <w:rFonts w:ascii="Arial" w:hAnsi="Arial" w:cs="Arial"/>
        </w:rPr>
        <w:t>Endofill</w:t>
      </w:r>
      <w:proofErr w:type="spellEnd"/>
      <w:r w:rsidRPr="00EE3BA0">
        <w:rPr>
          <w:rFonts w:ascii="Arial" w:hAnsi="Arial" w:cs="Arial"/>
        </w:rPr>
        <w:t xml:space="preserve"> &gt; </w:t>
      </w:r>
      <w:proofErr w:type="spellStart"/>
      <w:r w:rsidRPr="00EE3BA0">
        <w:rPr>
          <w:rFonts w:ascii="Arial" w:hAnsi="Arial" w:cs="Arial"/>
        </w:rPr>
        <w:t>C</w:t>
      </w:r>
      <w:r>
        <w:rPr>
          <w:rFonts w:ascii="Arial" w:hAnsi="Arial" w:cs="Arial"/>
        </w:rPr>
        <w:t>i</w:t>
      </w:r>
      <w:r w:rsidRPr="00EE3BA0">
        <w:rPr>
          <w:rFonts w:ascii="Arial" w:hAnsi="Arial" w:cs="Arial"/>
        </w:rPr>
        <w:t>ment</w:t>
      </w:r>
      <w:proofErr w:type="spellEnd"/>
      <w:r w:rsidRPr="00EE3BA0">
        <w:rPr>
          <w:rFonts w:ascii="Arial" w:hAnsi="Arial" w:cs="Arial"/>
        </w:rPr>
        <w:t>-Fill &gt; Pulp Fill &gt; Fill Canal.</w:t>
      </w:r>
    </w:p>
    <w:p w14:paraId="22FB55A0" w14:textId="77777777" w:rsidR="004138FA" w:rsidRDefault="004138FA" w:rsidP="00EE3BA0">
      <w:pPr>
        <w:pStyle w:val="Body"/>
        <w:spacing w:after="0"/>
        <w:rPr>
          <w:rFonts w:ascii="Arial" w:hAnsi="Arial" w:cs="Arial"/>
        </w:rPr>
      </w:pPr>
    </w:p>
    <w:p w14:paraId="2A0B8B81" w14:textId="5A02B6E1" w:rsidR="00EE3BA0" w:rsidRDefault="00EE3BA0" w:rsidP="00EE3BA0">
      <w:pPr>
        <w:pStyle w:val="Body"/>
        <w:spacing w:after="0"/>
        <w:rPr>
          <w:rFonts w:ascii="Arial" w:hAnsi="Arial" w:cs="Arial"/>
        </w:rPr>
      </w:pPr>
    </w:p>
    <w:p w14:paraId="352EBAD1" w14:textId="0A585060" w:rsidR="00EE3BA0" w:rsidRPr="00D85827" w:rsidRDefault="00D85827" w:rsidP="00EE3BA0">
      <w:pPr>
        <w:pStyle w:val="Body"/>
        <w:spacing w:after="0"/>
        <w:rPr>
          <w:rFonts w:ascii="Arial" w:hAnsi="Arial" w:cs="Arial"/>
          <w:b/>
          <w:bCs/>
          <w:sz w:val="22"/>
          <w:szCs w:val="22"/>
        </w:rPr>
      </w:pPr>
      <w:r w:rsidRPr="00D85827">
        <w:rPr>
          <w:rFonts w:ascii="Arial" w:hAnsi="Arial" w:cs="Arial"/>
          <w:b/>
          <w:bCs/>
          <w:sz w:val="22"/>
          <w:szCs w:val="22"/>
        </w:rPr>
        <w:t>4. DISCUSSION</w:t>
      </w:r>
    </w:p>
    <w:p w14:paraId="30ACB8DE" w14:textId="5099B5A7" w:rsidR="00623008" w:rsidRDefault="00623008" w:rsidP="00441B6F">
      <w:pPr>
        <w:pStyle w:val="Body"/>
        <w:spacing w:after="0"/>
        <w:rPr>
          <w:rFonts w:ascii="Arial" w:hAnsi="Arial" w:cs="Arial"/>
        </w:rPr>
      </w:pPr>
    </w:p>
    <w:p w14:paraId="76EF4B14" w14:textId="77777777" w:rsidR="009941CB" w:rsidRPr="009941CB" w:rsidRDefault="009941CB" w:rsidP="009941CB">
      <w:pPr>
        <w:pStyle w:val="Body"/>
        <w:rPr>
          <w:rFonts w:ascii="Arial" w:hAnsi="Arial" w:cs="Arial"/>
        </w:rPr>
      </w:pPr>
      <w:r w:rsidRPr="009941CB">
        <w:rPr>
          <w:rFonts w:ascii="Arial" w:hAnsi="Arial" w:cs="Arial"/>
        </w:rPr>
        <w:t xml:space="preserve">Radiopacity is one of the physicochemical properties of root canal sealers, which are used in the final stage of endodontic treatment. Therefore, it plays an important role in the root canal filling phase, as radiography allows for the analysis of filling, quality, and drainage in the root canal system. This helps differentiate adjacent tissues from root canal filling material, aiding in the diagnosis and follow-up process. Therefore, the methodology proposed by Duarte et al. </w:t>
      </w:r>
      <w:r w:rsidRPr="009941CB">
        <w:rPr>
          <w:rFonts w:ascii="Arial" w:hAnsi="Arial" w:cs="Arial"/>
        </w:rPr>
        <w:lastRenderedPageBreak/>
        <w:t>was used. (2009) to perform the radiopacity analysis (Werlang et al., 2015; (Lemos Dupont et al., 2024).</w:t>
      </w:r>
    </w:p>
    <w:p w14:paraId="552032C7" w14:textId="77777777" w:rsidR="009941CB" w:rsidRPr="009941CB" w:rsidRDefault="009941CB" w:rsidP="009941CB">
      <w:pPr>
        <w:pStyle w:val="Body"/>
        <w:rPr>
          <w:rFonts w:ascii="Arial" w:hAnsi="Arial" w:cs="Arial"/>
        </w:rPr>
      </w:pPr>
      <w:r w:rsidRPr="009941CB">
        <w:rPr>
          <w:rFonts w:ascii="Arial" w:hAnsi="Arial" w:cs="Arial"/>
        </w:rPr>
        <w:t xml:space="preserve">In this perspective, during data collection, the composition of the root canal sealers was verified, and their package inserts showed that the four groups contain the same radiopacifying agents: bismuth subcarbonate and barium sulfate. According to Almeida et al. (2011), when materials contain a combination of radiopacifying agents in their composition, the difference in proportion can alter the extrinsic and intrinsic properties, such as radiopacity. Therefore, it is suggested that there is a difference in the proportion of the components presented, as a statistically significant difference (P &lt; 0.05) was analyzed between Fill Canal sealer, which presented the worst result, and the other sealers: </w:t>
      </w:r>
      <w:proofErr w:type="spellStart"/>
      <w:r w:rsidRPr="009941CB">
        <w:rPr>
          <w:rFonts w:ascii="Arial" w:hAnsi="Arial" w:cs="Arial"/>
        </w:rPr>
        <w:t>Endofill</w:t>
      </w:r>
      <w:proofErr w:type="spellEnd"/>
      <w:r w:rsidRPr="009941CB">
        <w:rPr>
          <w:rFonts w:ascii="Arial" w:hAnsi="Arial" w:cs="Arial"/>
        </w:rPr>
        <w:t xml:space="preserve">, </w:t>
      </w:r>
      <w:proofErr w:type="spellStart"/>
      <w:r w:rsidRPr="009941CB">
        <w:rPr>
          <w:rFonts w:ascii="Arial" w:hAnsi="Arial" w:cs="Arial"/>
        </w:rPr>
        <w:t>Ciment</w:t>
      </w:r>
      <w:proofErr w:type="spellEnd"/>
      <w:r w:rsidRPr="009941CB">
        <w:rPr>
          <w:rFonts w:ascii="Arial" w:hAnsi="Arial" w:cs="Arial"/>
        </w:rPr>
        <w:t xml:space="preserve">-Fill, and Pulp Fill. Thus, we can suggest that Fill Canal has a lower proportion. of </w:t>
      </w:r>
      <w:proofErr w:type="spellStart"/>
      <w:r w:rsidRPr="009941CB">
        <w:rPr>
          <w:rFonts w:ascii="Arial" w:hAnsi="Arial" w:cs="Arial"/>
        </w:rPr>
        <w:t>radiopacifier</w:t>
      </w:r>
      <w:proofErr w:type="spellEnd"/>
      <w:r w:rsidRPr="009941CB">
        <w:rPr>
          <w:rFonts w:ascii="Arial" w:hAnsi="Arial" w:cs="Arial"/>
        </w:rPr>
        <w:t xml:space="preserve"> compared to the other cements analyzed.</w:t>
      </w:r>
    </w:p>
    <w:p w14:paraId="4F48E784" w14:textId="77777777" w:rsidR="009941CB" w:rsidRPr="009941CB" w:rsidRDefault="009941CB" w:rsidP="009941CB">
      <w:pPr>
        <w:pStyle w:val="Body"/>
        <w:rPr>
          <w:rFonts w:ascii="Arial" w:hAnsi="Arial" w:cs="Arial"/>
        </w:rPr>
      </w:pPr>
      <w:r w:rsidRPr="009941CB">
        <w:rPr>
          <w:rFonts w:ascii="Arial" w:hAnsi="Arial" w:cs="Arial"/>
        </w:rPr>
        <w:t>In this context, when collecting data on radiopaque density in both radiographic methods, a statistically significant difference (P &lt; 0.05) was observed when comparing the analog with the digital method. The radiopacity obtained by digital flow showed superior results in relation to the radiopacity density of the cement groups tested, when compared to the analog method, in contrast to the literature presented by Ochoa-Rodríguez et al. (2020), as the article states that endodontic materials present a variation of 7 to 20% less radiopacity in Photosensitive Phosphor Plate (PSP) images. Despite the difference in average radiopacity density between the digital and analog radiographic methods, the cements presented the same ranking when analyzed statistically.</w:t>
      </w:r>
    </w:p>
    <w:p w14:paraId="3AE68A05" w14:textId="77777777" w:rsidR="009941CB" w:rsidRPr="009941CB" w:rsidRDefault="009941CB" w:rsidP="009941CB">
      <w:pPr>
        <w:pStyle w:val="Body"/>
        <w:rPr>
          <w:rFonts w:ascii="Arial" w:hAnsi="Arial" w:cs="Arial"/>
        </w:rPr>
      </w:pPr>
      <w:r w:rsidRPr="009941CB">
        <w:rPr>
          <w:rFonts w:ascii="Arial" w:hAnsi="Arial" w:cs="Arial"/>
        </w:rPr>
        <w:t xml:space="preserve">From this perspective, according to the American Dental Association (2000) specification No. 57 and No. 6876 of the International Organization for Standardization (ISO), which determines that filling materials must have a minimum radiopacity of 3 mm of aluminum (Al). Analyzing the data obtained in this study, the endodontic sealers </w:t>
      </w:r>
      <w:proofErr w:type="spellStart"/>
      <w:r w:rsidRPr="009941CB">
        <w:rPr>
          <w:rFonts w:ascii="Arial" w:hAnsi="Arial" w:cs="Arial"/>
        </w:rPr>
        <w:t>Endofill</w:t>
      </w:r>
      <w:proofErr w:type="spellEnd"/>
      <w:r w:rsidRPr="009941CB">
        <w:rPr>
          <w:rFonts w:ascii="Arial" w:hAnsi="Arial" w:cs="Arial"/>
        </w:rPr>
        <w:t xml:space="preserve">, </w:t>
      </w:r>
      <w:proofErr w:type="spellStart"/>
      <w:r w:rsidRPr="009941CB">
        <w:rPr>
          <w:rFonts w:ascii="Arial" w:hAnsi="Arial" w:cs="Arial"/>
        </w:rPr>
        <w:t>Ciment</w:t>
      </w:r>
      <w:proofErr w:type="spellEnd"/>
      <w:r w:rsidRPr="009941CB">
        <w:rPr>
          <w:rFonts w:ascii="Arial" w:hAnsi="Arial" w:cs="Arial"/>
        </w:rPr>
        <w:t>-Fill, Fill Canal, and Pulp Fill, using the analog radiographic method, presented an average radiopacity ranging from 6 to 10 mm of Al, and using the digital method, they presented an average radiopacity ranging from 8 to 10 mm of Al. Therefore, they presented values ​​greater than 3 mm of Al during radiopacity density analysis of radiographs, both using the analog and digital radiographic methods (Sydney et al., 2008; Do Nascimento et al., 2022).</w:t>
      </w:r>
    </w:p>
    <w:p w14:paraId="5D12A94E" w14:textId="77777777" w:rsidR="009941CB" w:rsidRPr="009941CB" w:rsidRDefault="009941CB" w:rsidP="009941CB">
      <w:pPr>
        <w:pStyle w:val="Body"/>
        <w:rPr>
          <w:rFonts w:ascii="Arial" w:hAnsi="Arial" w:cs="Arial"/>
        </w:rPr>
      </w:pPr>
      <w:r w:rsidRPr="009941CB">
        <w:rPr>
          <w:rFonts w:ascii="Arial" w:hAnsi="Arial" w:cs="Arial"/>
        </w:rPr>
        <w:t>Although the four root canal sealers evaluated had the same radiopacifying agents in their composition, Fill Canal sealer presented a lower radiopacity density when compared to the other sealers evaluated. Therefore, it is suggested that there is a difference in the proportion of the components of each root canal sealer.</w:t>
      </w:r>
    </w:p>
    <w:p w14:paraId="0AD3CCC7" w14:textId="77777777" w:rsidR="009941CB" w:rsidRPr="009941CB" w:rsidRDefault="009941CB" w:rsidP="009941CB">
      <w:pPr>
        <w:pStyle w:val="Body"/>
        <w:rPr>
          <w:rFonts w:ascii="Arial" w:hAnsi="Arial" w:cs="Arial"/>
        </w:rPr>
      </w:pPr>
      <w:r w:rsidRPr="009941CB">
        <w:rPr>
          <w:rFonts w:ascii="Arial" w:hAnsi="Arial" w:cs="Arial"/>
        </w:rPr>
        <w:t>The limitations presented were the lack of a more precise quantitative analysis of the sealer composition. obturators, which could confirm the hypothesis raised regarding the influence of the proportion of radiopacifying agents on the alteration of radiopaque density. From this perspective, it is necessary to invest in additional research employing more rigorous analytical techniques, such as scanning electron microscopy coupled with energy dispersive spectroscopy (SEM/EDS), which would allow the morphological and elemental characterization of the components, as well as X-ray diffraction (XRD), capable of identifying the crystalline phases present in the sealers. These methods could provide complementary and more detailed data, enriching the understanding of the radiopacity of zinc oxide and eugenol-based obturator sealers. Such approaches would contribute significantly to expanding and consolidating the scientific literature on the subject.</w:t>
      </w:r>
    </w:p>
    <w:p w14:paraId="094CAF3D" w14:textId="465204BD" w:rsidR="00863BD3" w:rsidRPr="00FB3A86" w:rsidRDefault="009941CB" w:rsidP="00D40D80">
      <w:pPr>
        <w:pStyle w:val="Body"/>
        <w:rPr>
          <w:rFonts w:ascii="Arial" w:hAnsi="Arial" w:cs="Arial"/>
        </w:rPr>
      </w:pPr>
      <w:r w:rsidRPr="009941CB">
        <w:rPr>
          <w:rFonts w:ascii="Arial" w:hAnsi="Arial" w:cs="Arial"/>
        </w:rPr>
        <w:t xml:space="preserve">Clinically, the proposed theme reinforces the importance of choosing the obturator sealer, as radiopacity is used to assess root canal filling, in addition to radiographic monitoring of </w:t>
      </w:r>
      <w:r w:rsidRPr="009941CB">
        <w:rPr>
          <w:rFonts w:ascii="Arial" w:hAnsi="Arial" w:cs="Arial"/>
        </w:rPr>
        <w:lastRenderedPageBreak/>
        <w:t xml:space="preserve">endodontic treatment, which contributes to </w:t>
      </w:r>
      <w:proofErr w:type="spellStart"/>
      <w:r w:rsidRPr="009941CB">
        <w:rPr>
          <w:rFonts w:ascii="Arial" w:hAnsi="Arial" w:cs="Arial"/>
        </w:rPr>
        <w:t>proservation</w:t>
      </w:r>
      <w:proofErr w:type="spellEnd"/>
      <w:r w:rsidRPr="009941CB">
        <w:rPr>
          <w:rFonts w:ascii="Arial" w:hAnsi="Arial" w:cs="Arial"/>
        </w:rPr>
        <w:t>, treatment longevity, and diagnosis (Aznar, 2010).</w:t>
      </w:r>
    </w:p>
    <w:p w14:paraId="519ECB18" w14:textId="77777777" w:rsidR="00790ADA" w:rsidRPr="00FB3A86" w:rsidRDefault="00790ADA" w:rsidP="00441B6F">
      <w:pPr>
        <w:pStyle w:val="Body"/>
        <w:spacing w:after="0"/>
        <w:rPr>
          <w:rFonts w:ascii="Arial" w:hAnsi="Arial" w:cs="Arial"/>
        </w:rPr>
      </w:pPr>
    </w:p>
    <w:p w14:paraId="53E23A6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8E7545E" w14:textId="77777777" w:rsidR="00790ADA" w:rsidRPr="00FB3A86" w:rsidRDefault="00790ADA" w:rsidP="00441B6F">
      <w:pPr>
        <w:pStyle w:val="ConcHead"/>
        <w:spacing w:after="0"/>
        <w:jc w:val="both"/>
        <w:rPr>
          <w:rFonts w:ascii="Arial" w:hAnsi="Arial" w:cs="Arial"/>
        </w:rPr>
      </w:pPr>
    </w:p>
    <w:p w14:paraId="5760B422" w14:textId="03944E64" w:rsidR="00023BFA" w:rsidRDefault="00023BFA" w:rsidP="00441B6F">
      <w:pPr>
        <w:pStyle w:val="Body"/>
        <w:spacing w:after="0"/>
        <w:rPr>
          <w:rFonts w:ascii="Arial" w:hAnsi="Arial" w:cs="Arial"/>
        </w:rPr>
      </w:pPr>
      <w:r w:rsidRPr="00023BFA">
        <w:rPr>
          <w:rFonts w:ascii="Arial" w:hAnsi="Arial" w:cs="Arial"/>
        </w:rPr>
        <w:t xml:space="preserve">The materials tested met the values ​​proposed by the American Dental Association (2000), specification no. 57, and no. 6876 of the International Organization for Standardization (ISO). In addition to assessing radiopacity density, the digital radiographic technique yielded superior results compared to the analog technique, both revealing positive results. </w:t>
      </w:r>
      <w:proofErr w:type="spellStart"/>
      <w:r w:rsidRPr="00023BFA">
        <w:rPr>
          <w:rFonts w:ascii="Arial" w:hAnsi="Arial" w:cs="Arial"/>
        </w:rPr>
        <w:t>Endofill</w:t>
      </w:r>
      <w:proofErr w:type="spellEnd"/>
      <w:r w:rsidRPr="00023BFA">
        <w:rPr>
          <w:rFonts w:ascii="Arial" w:hAnsi="Arial" w:cs="Arial"/>
        </w:rPr>
        <w:t xml:space="preserve"> presented the highest radiopacity, positioning it as the cement with the best radiographic visibility. And Fill Canal presented the lowest radiopacity, characterizing it as the material with the worst radiographic performance, which may compromise its clinical identification on radiographs.</w:t>
      </w:r>
    </w:p>
    <w:p w14:paraId="00CADFC2" w14:textId="747C1AFF" w:rsidR="00790ADA" w:rsidRDefault="00790ADA" w:rsidP="00441B6F">
      <w:pPr>
        <w:pStyle w:val="Body"/>
        <w:spacing w:after="0"/>
        <w:rPr>
          <w:rFonts w:ascii="Arial" w:hAnsi="Arial" w:cs="Arial"/>
        </w:rPr>
      </w:pPr>
    </w:p>
    <w:p w14:paraId="58248D0A" w14:textId="77777777" w:rsidR="0078242E" w:rsidRDefault="0078242E" w:rsidP="00441B6F">
      <w:pPr>
        <w:pStyle w:val="Body"/>
        <w:spacing w:after="0"/>
        <w:rPr>
          <w:rFonts w:ascii="Arial" w:hAnsi="Arial" w:cs="Arial"/>
        </w:rPr>
      </w:pPr>
    </w:p>
    <w:p w14:paraId="58879D7D" w14:textId="77777777" w:rsidR="00C5067B" w:rsidRDefault="006B1BFA" w:rsidP="00441B6F">
      <w:pPr>
        <w:pStyle w:val="Body"/>
        <w:spacing w:after="0"/>
        <w:rPr>
          <w:rFonts w:ascii="Arial" w:hAnsi="Arial" w:cs="Arial"/>
          <w:b/>
          <w:bCs/>
          <w:sz w:val="22"/>
          <w:szCs w:val="22"/>
        </w:rPr>
      </w:pPr>
      <w:r w:rsidRPr="006B1BFA">
        <w:rPr>
          <w:rFonts w:ascii="Arial" w:hAnsi="Arial" w:cs="Arial"/>
          <w:b/>
          <w:bCs/>
          <w:sz w:val="22"/>
          <w:szCs w:val="22"/>
        </w:rPr>
        <w:t>DISCLAIMER (ARTIFICIAL INTELLIGENCE)</w:t>
      </w:r>
    </w:p>
    <w:p w14:paraId="3BB746CC" w14:textId="0A00B760" w:rsidR="006B1BFA" w:rsidRPr="006B1BFA" w:rsidRDefault="006B1BFA" w:rsidP="00441B6F">
      <w:pPr>
        <w:pStyle w:val="Body"/>
        <w:spacing w:after="0"/>
        <w:rPr>
          <w:rFonts w:ascii="Arial" w:hAnsi="Arial" w:cs="Arial"/>
          <w:b/>
          <w:bCs/>
          <w:sz w:val="22"/>
          <w:szCs w:val="22"/>
        </w:rPr>
      </w:pPr>
      <w:r w:rsidRPr="006B1BFA">
        <w:rPr>
          <w:rFonts w:ascii="Arial" w:hAnsi="Arial" w:cs="Arial"/>
          <w:b/>
          <w:bCs/>
          <w:sz w:val="22"/>
          <w:szCs w:val="22"/>
        </w:rPr>
        <w:t xml:space="preserve"> </w:t>
      </w:r>
    </w:p>
    <w:p w14:paraId="31EF900F" w14:textId="77777777" w:rsidR="006B1BFA" w:rsidRPr="00232BC3" w:rsidRDefault="006B1BFA" w:rsidP="00441B6F">
      <w:pPr>
        <w:pStyle w:val="Body"/>
        <w:spacing w:after="0"/>
        <w:rPr>
          <w:rFonts w:ascii="Arial" w:hAnsi="Arial" w:cs="Arial"/>
        </w:rPr>
      </w:pPr>
      <w:r w:rsidRPr="00232BC3">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14A0DE47" w14:textId="241BD447" w:rsidR="006B1BFA" w:rsidRDefault="006B1BFA" w:rsidP="00441B6F">
      <w:pPr>
        <w:pStyle w:val="Body"/>
        <w:spacing w:after="0"/>
      </w:pPr>
    </w:p>
    <w:p w14:paraId="5AAB6E00" w14:textId="77777777" w:rsidR="00C5067B" w:rsidRDefault="00C5067B" w:rsidP="00441B6F">
      <w:pPr>
        <w:pStyle w:val="Body"/>
        <w:spacing w:after="0"/>
      </w:pPr>
    </w:p>
    <w:p w14:paraId="164549CB" w14:textId="77777777" w:rsidR="006B1BFA" w:rsidRPr="006B1BFA" w:rsidRDefault="006B1BFA" w:rsidP="00441B6F">
      <w:pPr>
        <w:pStyle w:val="Body"/>
        <w:spacing w:after="0"/>
        <w:rPr>
          <w:rFonts w:ascii="Arial" w:hAnsi="Arial" w:cs="Arial"/>
          <w:b/>
          <w:bCs/>
          <w:sz w:val="22"/>
          <w:szCs w:val="22"/>
        </w:rPr>
      </w:pPr>
      <w:r w:rsidRPr="006B1BFA">
        <w:rPr>
          <w:rFonts w:ascii="Arial" w:hAnsi="Arial" w:cs="Arial"/>
          <w:b/>
          <w:bCs/>
          <w:sz w:val="22"/>
          <w:szCs w:val="22"/>
        </w:rPr>
        <w:t xml:space="preserve">CONSENT AND ETHICAL APPROVAL </w:t>
      </w:r>
    </w:p>
    <w:p w14:paraId="334EACA5" w14:textId="77777777" w:rsidR="006B1BFA" w:rsidRDefault="006B1BFA" w:rsidP="00441B6F">
      <w:pPr>
        <w:pStyle w:val="Body"/>
        <w:spacing w:after="0"/>
      </w:pPr>
    </w:p>
    <w:p w14:paraId="4E1FBCB3" w14:textId="6CC09630" w:rsidR="006B1BFA" w:rsidRPr="00232BC3" w:rsidRDefault="006B1BFA" w:rsidP="00441B6F">
      <w:pPr>
        <w:pStyle w:val="Body"/>
        <w:spacing w:after="0"/>
        <w:rPr>
          <w:rFonts w:ascii="Arial" w:hAnsi="Arial" w:cs="Arial"/>
        </w:rPr>
      </w:pPr>
      <w:r w:rsidRPr="00232BC3">
        <w:rPr>
          <w:rFonts w:ascii="Arial" w:hAnsi="Arial" w:cs="Arial"/>
        </w:rPr>
        <w:t>It is not applicable.</w:t>
      </w:r>
    </w:p>
    <w:p w14:paraId="7747AF38" w14:textId="2B13BDAD" w:rsidR="006B1BFA" w:rsidRDefault="006B1BFA" w:rsidP="00441B6F">
      <w:pPr>
        <w:pStyle w:val="Body"/>
        <w:spacing w:after="0"/>
        <w:rPr>
          <w:rFonts w:ascii="Arial" w:hAnsi="Arial" w:cs="Arial"/>
        </w:rPr>
      </w:pPr>
    </w:p>
    <w:p w14:paraId="2F6063A0" w14:textId="77777777" w:rsidR="006B1BFA" w:rsidRPr="00FB3A86" w:rsidRDefault="006B1BFA" w:rsidP="00441B6F">
      <w:pPr>
        <w:pStyle w:val="Body"/>
        <w:spacing w:after="0"/>
        <w:rPr>
          <w:rFonts w:ascii="Arial" w:hAnsi="Arial" w:cs="Arial"/>
        </w:rPr>
      </w:pPr>
    </w:p>
    <w:p w14:paraId="6435B552" w14:textId="77777777" w:rsidR="004D704D" w:rsidRPr="002F147B" w:rsidRDefault="004D704D" w:rsidP="00441B6F">
      <w:pPr>
        <w:pStyle w:val="ReferHead"/>
        <w:spacing w:after="0"/>
        <w:jc w:val="both"/>
        <w:rPr>
          <w:rFonts w:ascii="Arial" w:hAnsi="Arial" w:cs="Arial"/>
          <w:b w:val="0"/>
          <w:bCs/>
          <w:caps w:val="0"/>
          <w:szCs w:val="22"/>
        </w:rPr>
      </w:pPr>
    </w:p>
    <w:p w14:paraId="380B9389" w14:textId="77777777" w:rsidR="004D704D" w:rsidRPr="002F147B" w:rsidRDefault="004D704D" w:rsidP="004D704D">
      <w:pPr>
        <w:pStyle w:val="ReferHead"/>
        <w:jc w:val="both"/>
        <w:rPr>
          <w:rFonts w:ascii="Arial" w:hAnsi="Arial" w:cs="Arial"/>
          <w:caps w:val="0"/>
          <w:szCs w:val="22"/>
        </w:rPr>
      </w:pPr>
      <w:r w:rsidRPr="002F147B">
        <w:rPr>
          <w:rFonts w:ascii="Arial" w:hAnsi="Arial" w:cs="Arial"/>
          <w:caps w:val="0"/>
          <w:szCs w:val="22"/>
        </w:rPr>
        <w:t>COMPETING INTERESTS DISCLAIMER:</w:t>
      </w:r>
    </w:p>
    <w:p w14:paraId="04B079EC" w14:textId="2F27C6C6" w:rsidR="004D704D" w:rsidRDefault="004D704D" w:rsidP="004D704D">
      <w:pPr>
        <w:pStyle w:val="ReferHead"/>
        <w:spacing w:after="0"/>
        <w:jc w:val="both"/>
        <w:rPr>
          <w:rFonts w:ascii="Arial" w:hAnsi="Arial" w:cs="Arial"/>
          <w:b w:val="0"/>
          <w:bCs/>
          <w:caps w:val="0"/>
          <w:sz w:val="20"/>
        </w:rPr>
      </w:pPr>
      <w:r w:rsidRPr="004D704D">
        <w:rPr>
          <w:rFonts w:ascii="Arial" w:hAnsi="Arial" w:cs="Arial"/>
          <w:b w:val="0"/>
          <w:bCs/>
          <w:caps w:val="0"/>
          <w:sz w:val="20"/>
        </w:rPr>
        <w:t>Authors have declared that they have no known competing financial interests OR non-financial interests OR personal relationships that could have appeared to influence the work reported in this paper.</w:t>
      </w:r>
    </w:p>
    <w:p w14:paraId="363AB3B9" w14:textId="77777777" w:rsidR="00D40D80" w:rsidRPr="005041C6" w:rsidRDefault="00D40D80" w:rsidP="00441B6F">
      <w:pPr>
        <w:pStyle w:val="ReferHead"/>
        <w:spacing w:after="0"/>
        <w:jc w:val="both"/>
        <w:rPr>
          <w:rFonts w:ascii="Arial" w:hAnsi="Arial" w:cs="Arial"/>
          <w:b w:val="0"/>
          <w:bCs/>
          <w:caps w:val="0"/>
          <w:sz w:val="20"/>
        </w:rPr>
      </w:pPr>
    </w:p>
    <w:p w14:paraId="48474EDF" w14:textId="36210D24" w:rsidR="00232BC3" w:rsidRDefault="00232BC3" w:rsidP="00441B6F">
      <w:pPr>
        <w:pStyle w:val="ReferHead"/>
        <w:spacing w:after="0"/>
        <w:jc w:val="both"/>
        <w:rPr>
          <w:rFonts w:ascii="Arial" w:hAnsi="Arial" w:cs="Arial"/>
          <w:b w:val="0"/>
          <w:caps w:val="0"/>
          <w:sz w:val="20"/>
        </w:rPr>
      </w:pPr>
    </w:p>
    <w:p w14:paraId="2D01E809" w14:textId="77777777" w:rsidR="00C5067B" w:rsidRPr="00232BC3" w:rsidRDefault="00C5067B" w:rsidP="00441B6F">
      <w:pPr>
        <w:pStyle w:val="ReferHead"/>
        <w:spacing w:after="0"/>
        <w:jc w:val="both"/>
        <w:rPr>
          <w:rFonts w:ascii="Arial" w:hAnsi="Arial" w:cs="Arial"/>
          <w:b w:val="0"/>
          <w:caps w:val="0"/>
          <w:sz w:val="20"/>
        </w:rPr>
      </w:pPr>
    </w:p>
    <w:p w14:paraId="5C49584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1CD5F49" w14:textId="77777777" w:rsidR="00E82DC8" w:rsidRDefault="00E82DC8" w:rsidP="00E82DC8"/>
    <w:p w14:paraId="6730BE73" w14:textId="77777777" w:rsidR="00BF3390" w:rsidRDefault="00091A3B" w:rsidP="00844F00">
      <w:pPr>
        <w:pStyle w:val="PargrafodaLista"/>
        <w:numPr>
          <w:ilvl w:val="0"/>
          <w:numId w:val="32"/>
        </w:numPr>
        <w:jc w:val="both"/>
        <w:rPr>
          <w:rFonts w:ascii="Arial" w:hAnsi="Arial" w:cs="Arial"/>
          <w:color w:val="222222"/>
          <w:shd w:val="clear" w:color="auto" w:fill="FFFFFF"/>
        </w:rPr>
      </w:pPr>
      <w:bookmarkStart w:id="0" w:name="_GoBack"/>
      <w:proofErr w:type="spellStart"/>
      <w:r w:rsidRPr="00BF3390">
        <w:rPr>
          <w:rFonts w:ascii="Arial" w:hAnsi="Arial" w:cs="Arial"/>
          <w:color w:val="222222"/>
          <w:shd w:val="clear" w:color="auto" w:fill="FFFFFF"/>
        </w:rPr>
        <w:t>Alghazaly</w:t>
      </w:r>
      <w:proofErr w:type="spellEnd"/>
      <w:r w:rsidRPr="00BF3390">
        <w:rPr>
          <w:rFonts w:ascii="Arial" w:hAnsi="Arial" w:cs="Arial"/>
          <w:color w:val="222222"/>
          <w:shd w:val="clear" w:color="auto" w:fill="FFFFFF"/>
        </w:rPr>
        <w:t xml:space="preserve">, A., Al Habib, L., &amp; </w:t>
      </w:r>
      <w:proofErr w:type="spellStart"/>
      <w:r w:rsidRPr="00BF3390">
        <w:rPr>
          <w:rFonts w:ascii="Arial" w:hAnsi="Arial" w:cs="Arial"/>
          <w:color w:val="222222"/>
          <w:shd w:val="clear" w:color="auto" w:fill="FFFFFF"/>
        </w:rPr>
        <w:t>Alghazaly</w:t>
      </w:r>
      <w:proofErr w:type="spellEnd"/>
      <w:r w:rsidRPr="00BF3390">
        <w:rPr>
          <w:rFonts w:ascii="Arial" w:hAnsi="Arial" w:cs="Arial"/>
          <w:color w:val="222222"/>
          <w:shd w:val="clear" w:color="auto" w:fill="FFFFFF"/>
        </w:rPr>
        <w:t xml:space="preserve"> Sr, A. (2023). Management of endodontic flare-up in the presence of periapical radiolucency: Case report and overview. Cureus, 15(11).</w:t>
      </w:r>
    </w:p>
    <w:p w14:paraId="66266634"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 xml:space="preserve">Aznar, F. D. D. C., Bueno, C. E. D. S., Nishiyama, C. K., &amp; Martin, A. S. D. (2010). Radiopacity of seven endodontic sealers evaluated using digitized radiograph. RGO. </w:t>
      </w:r>
      <w:proofErr w:type="spellStart"/>
      <w:r w:rsidRPr="00BF3390">
        <w:rPr>
          <w:rFonts w:ascii="Arial" w:hAnsi="Arial" w:cs="Arial"/>
          <w:color w:val="222222"/>
          <w:shd w:val="clear" w:color="auto" w:fill="FFFFFF"/>
        </w:rPr>
        <w:t>Revista</w:t>
      </w:r>
      <w:proofErr w:type="spellEnd"/>
      <w:r w:rsidRPr="00BF3390">
        <w:rPr>
          <w:rFonts w:ascii="Arial" w:hAnsi="Arial" w:cs="Arial"/>
          <w:color w:val="222222"/>
          <w:shd w:val="clear" w:color="auto" w:fill="FFFFFF"/>
        </w:rPr>
        <w:t xml:space="preserve"> </w:t>
      </w:r>
      <w:proofErr w:type="spellStart"/>
      <w:r w:rsidRPr="00BF3390">
        <w:rPr>
          <w:rFonts w:ascii="Arial" w:hAnsi="Arial" w:cs="Arial"/>
          <w:color w:val="222222"/>
          <w:shd w:val="clear" w:color="auto" w:fill="FFFFFF"/>
        </w:rPr>
        <w:t>Gaúcha</w:t>
      </w:r>
      <w:proofErr w:type="spellEnd"/>
      <w:r w:rsidRPr="00BF3390">
        <w:rPr>
          <w:rFonts w:ascii="Arial" w:hAnsi="Arial" w:cs="Arial"/>
          <w:color w:val="222222"/>
          <w:shd w:val="clear" w:color="auto" w:fill="FFFFFF"/>
        </w:rPr>
        <w:t xml:space="preserve"> de </w:t>
      </w:r>
      <w:proofErr w:type="spellStart"/>
      <w:r w:rsidRPr="00BF3390">
        <w:rPr>
          <w:rFonts w:ascii="Arial" w:hAnsi="Arial" w:cs="Arial"/>
          <w:color w:val="222222"/>
          <w:shd w:val="clear" w:color="auto" w:fill="FFFFFF"/>
        </w:rPr>
        <w:t>Odontologia</w:t>
      </w:r>
      <w:proofErr w:type="spellEnd"/>
      <w:r w:rsidRPr="00BF3390">
        <w:rPr>
          <w:rFonts w:ascii="Arial" w:hAnsi="Arial" w:cs="Arial"/>
          <w:color w:val="222222"/>
          <w:shd w:val="clear" w:color="auto" w:fill="FFFFFF"/>
        </w:rPr>
        <w:t xml:space="preserve"> (Online), 58(2), 181-184.</w:t>
      </w:r>
    </w:p>
    <w:p w14:paraId="1D249E9F" w14:textId="77777777" w:rsidR="00BF3390" w:rsidRDefault="00091A3B" w:rsidP="00844F00">
      <w:pPr>
        <w:pStyle w:val="PargrafodaLista"/>
        <w:numPr>
          <w:ilvl w:val="0"/>
          <w:numId w:val="32"/>
        </w:numPr>
        <w:jc w:val="both"/>
        <w:rPr>
          <w:rFonts w:ascii="Arial" w:hAnsi="Arial" w:cs="Arial"/>
          <w:color w:val="222222"/>
          <w:shd w:val="clear" w:color="auto" w:fill="FFFFFF"/>
        </w:rPr>
      </w:pPr>
      <w:proofErr w:type="spellStart"/>
      <w:r w:rsidRPr="00BF3390">
        <w:rPr>
          <w:rFonts w:ascii="Arial" w:hAnsi="Arial" w:cs="Arial"/>
          <w:color w:val="222222"/>
          <w:shd w:val="clear" w:color="auto" w:fill="FFFFFF"/>
        </w:rPr>
        <w:t>Burkovski</w:t>
      </w:r>
      <w:proofErr w:type="spellEnd"/>
      <w:r w:rsidRPr="00BF3390">
        <w:rPr>
          <w:rFonts w:ascii="Arial" w:hAnsi="Arial" w:cs="Arial"/>
          <w:color w:val="222222"/>
          <w:shd w:val="clear" w:color="auto" w:fill="FFFFFF"/>
        </w:rPr>
        <w:t>, A., &amp; Karl, M. (2019). Lack of evidence for the necessity of root canal obturation. Quintessence International, 50(1).</w:t>
      </w:r>
    </w:p>
    <w:p w14:paraId="55E61B40"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 xml:space="preserve">Carvalho Filho, I. B., </w:t>
      </w:r>
      <w:proofErr w:type="spellStart"/>
      <w:r w:rsidRPr="00BF3390">
        <w:rPr>
          <w:rFonts w:ascii="Arial" w:hAnsi="Arial" w:cs="Arial"/>
          <w:color w:val="222222"/>
          <w:shd w:val="clear" w:color="auto" w:fill="FFFFFF"/>
        </w:rPr>
        <w:t>Pontual</w:t>
      </w:r>
      <w:proofErr w:type="spellEnd"/>
      <w:r w:rsidRPr="00BF3390">
        <w:rPr>
          <w:rFonts w:ascii="Arial" w:hAnsi="Arial" w:cs="Arial"/>
          <w:color w:val="222222"/>
          <w:shd w:val="clear" w:color="auto" w:fill="FFFFFF"/>
        </w:rPr>
        <w:t xml:space="preserve">, M. L. A., Khoury, H. J., </w:t>
      </w:r>
      <w:proofErr w:type="spellStart"/>
      <w:r w:rsidRPr="00BF3390">
        <w:rPr>
          <w:rFonts w:ascii="Arial" w:hAnsi="Arial" w:cs="Arial"/>
          <w:color w:val="222222"/>
          <w:shd w:val="clear" w:color="auto" w:fill="FFFFFF"/>
        </w:rPr>
        <w:t>Pontual</w:t>
      </w:r>
      <w:proofErr w:type="spellEnd"/>
      <w:r w:rsidRPr="00BF3390">
        <w:rPr>
          <w:rFonts w:ascii="Arial" w:hAnsi="Arial" w:cs="Arial"/>
          <w:color w:val="222222"/>
          <w:shd w:val="clear" w:color="auto" w:fill="FFFFFF"/>
        </w:rPr>
        <w:t>, A. A., Devito, K. L., &amp; Silveira, M. M. F. (2009). Radiopacity of endodontic sealers with varying exposure time and films. Rev. bras. sci. health, 15-22.</w:t>
      </w:r>
    </w:p>
    <w:p w14:paraId="401FBFAE"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 xml:space="preserve">Carvalho Filho, I., </w:t>
      </w:r>
      <w:proofErr w:type="spellStart"/>
      <w:r w:rsidRPr="00BF3390">
        <w:rPr>
          <w:rFonts w:ascii="Arial" w:hAnsi="Arial" w:cs="Arial"/>
          <w:color w:val="222222"/>
          <w:shd w:val="clear" w:color="auto" w:fill="FFFFFF"/>
        </w:rPr>
        <w:t>Pontual</w:t>
      </w:r>
      <w:proofErr w:type="spellEnd"/>
      <w:r w:rsidRPr="00BF3390">
        <w:rPr>
          <w:rFonts w:ascii="Arial" w:hAnsi="Arial" w:cs="Arial"/>
          <w:color w:val="222222"/>
          <w:shd w:val="clear" w:color="auto" w:fill="FFFFFF"/>
        </w:rPr>
        <w:t xml:space="preserve">, M., Khoury, H., </w:t>
      </w:r>
      <w:proofErr w:type="spellStart"/>
      <w:r w:rsidRPr="00BF3390">
        <w:rPr>
          <w:rFonts w:ascii="Arial" w:hAnsi="Arial" w:cs="Arial"/>
          <w:color w:val="222222"/>
          <w:shd w:val="clear" w:color="auto" w:fill="FFFFFF"/>
        </w:rPr>
        <w:t>Pontual</w:t>
      </w:r>
      <w:proofErr w:type="spellEnd"/>
      <w:r w:rsidRPr="00BF3390">
        <w:rPr>
          <w:rFonts w:ascii="Arial" w:hAnsi="Arial" w:cs="Arial"/>
          <w:color w:val="222222"/>
          <w:shd w:val="clear" w:color="auto" w:fill="FFFFFF"/>
        </w:rPr>
        <w:t xml:space="preserve">, A., Devito, K., &amp; Silveira, M. (2008). Influence of exposure time and </w:t>
      </w:r>
      <w:proofErr w:type="spellStart"/>
      <w:r w:rsidRPr="00BF3390">
        <w:rPr>
          <w:rFonts w:ascii="Arial" w:hAnsi="Arial" w:cs="Arial"/>
          <w:color w:val="222222"/>
          <w:shd w:val="clear" w:color="auto" w:fill="FFFFFF"/>
        </w:rPr>
        <w:t>kVp</w:t>
      </w:r>
      <w:proofErr w:type="spellEnd"/>
      <w:r w:rsidRPr="00BF3390">
        <w:rPr>
          <w:rFonts w:ascii="Arial" w:hAnsi="Arial" w:cs="Arial"/>
          <w:color w:val="222222"/>
          <w:shd w:val="clear" w:color="auto" w:fill="FFFFFF"/>
        </w:rPr>
        <w:t xml:space="preserve"> on the radiopacity of endodontic sealers. Journal of the School of Dentistry-UPF, 13(2).</w:t>
      </w:r>
    </w:p>
    <w:p w14:paraId="35DBC06F"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lastRenderedPageBreak/>
        <w:t>de Almeida, M. S., Castro-Silva, I. L., Bittencourt, R. C., de ALMEIDA, P. B. A., &amp; Granjeiro, J. M. (2011). Radiopacity of new biomaterials used in endodontic surgery. Brazilian Research in Pediatric Dentistry and Integrated Clinic, 11(4), 465-469.</w:t>
      </w:r>
    </w:p>
    <w:p w14:paraId="4F292901"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de Deus, G., Gurgel Filho, E. D., Ferreira, C. M., &amp; Coutinho Filho, T. (2002). Intratubular penetration of root canal sealers. Brazilian Dental Research, 16, 332-336.</w:t>
      </w:r>
    </w:p>
    <w:p w14:paraId="491D94C4"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 xml:space="preserve">do Nascimento, J. V. M., de Almeida Gomes, F., de Morais Vitoriano, M., de Vasconcelos, B. C., Aguiar, B. A., Gurgel Filho, E. D., ... &amp; Braga, D. D. M. (2022). Evaluation of the insertion of </w:t>
      </w:r>
      <w:proofErr w:type="spellStart"/>
      <w:r w:rsidRPr="00BF3390">
        <w:rPr>
          <w:rFonts w:ascii="Arial" w:hAnsi="Arial" w:cs="Arial"/>
          <w:color w:val="222222"/>
          <w:shd w:val="clear" w:color="auto" w:fill="FFFFFF"/>
        </w:rPr>
        <w:t>radiopacifiers</w:t>
      </w:r>
      <w:proofErr w:type="spellEnd"/>
      <w:r w:rsidRPr="00BF3390">
        <w:rPr>
          <w:rFonts w:ascii="Arial" w:hAnsi="Arial" w:cs="Arial"/>
          <w:color w:val="222222"/>
          <w:shd w:val="clear" w:color="auto" w:fill="FFFFFF"/>
        </w:rPr>
        <w:t xml:space="preserve"> in intracanal medication in different proportions associated with calcium hydroxide. Brazilian Journal of Health, 5(4), 13852-13863.</w:t>
      </w:r>
    </w:p>
    <w:p w14:paraId="1CA80E29"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do Nascimento, L. R., Mota, M. T., de Araújo, Y. C., de Almeida Gomes, F., de Morais Vitoriano, M., &amp; Viana, L. C. T. M. C. (2022). Evaluation of setting time and radiopacity of different endodontic cements. Brazilian Journal of Development, 8(4), 26105-26212.</w:t>
      </w:r>
    </w:p>
    <w:p w14:paraId="1B890D7C"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 xml:space="preserve">Duarte, M. A. H., </w:t>
      </w:r>
      <w:proofErr w:type="spellStart"/>
      <w:r w:rsidRPr="00BF3390">
        <w:rPr>
          <w:rFonts w:ascii="Arial" w:hAnsi="Arial" w:cs="Arial"/>
          <w:color w:val="222222"/>
          <w:shd w:val="clear" w:color="auto" w:fill="FFFFFF"/>
        </w:rPr>
        <w:t>D'arc</w:t>
      </w:r>
      <w:proofErr w:type="spellEnd"/>
      <w:r w:rsidRPr="00BF3390">
        <w:rPr>
          <w:rFonts w:ascii="Arial" w:hAnsi="Arial" w:cs="Arial"/>
          <w:color w:val="222222"/>
          <w:shd w:val="clear" w:color="auto" w:fill="FFFFFF"/>
        </w:rPr>
        <w:t xml:space="preserve"> de Oliveira El, G., Vivan, R. R., </w:t>
      </w:r>
      <w:proofErr w:type="spellStart"/>
      <w:r w:rsidRPr="00BF3390">
        <w:rPr>
          <w:rFonts w:ascii="Arial" w:hAnsi="Arial" w:cs="Arial"/>
          <w:color w:val="222222"/>
          <w:shd w:val="clear" w:color="auto" w:fill="FFFFFF"/>
        </w:rPr>
        <w:t>Tanomaru</w:t>
      </w:r>
      <w:proofErr w:type="spellEnd"/>
      <w:r w:rsidRPr="00BF3390">
        <w:rPr>
          <w:rFonts w:ascii="Arial" w:hAnsi="Arial" w:cs="Arial"/>
          <w:color w:val="222222"/>
          <w:shd w:val="clear" w:color="auto" w:fill="FFFFFF"/>
        </w:rPr>
        <w:t xml:space="preserve">, J. M. G., </w:t>
      </w:r>
      <w:proofErr w:type="spellStart"/>
      <w:r w:rsidRPr="00BF3390">
        <w:rPr>
          <w:rFonts w:ascii="Arial" w:hAnsi="Arial" w:cs="Arial"/>
          <w:color w:val="222222"/>
          <w:shd w:val="clear" w:color="auto" w:fill="FFFFFF"/>
        </w:rPr>
        <w:t>Tanomaru</w:t>
      </w:r>
      <w:proofErr w:type="spellEnd"/>
      <w:r w:rsidRPr="00BF3390">
        <w:rPr>
          <w:rFonts w:ascii="Arial" w:hAnsi="Arial" w:cs="Arial"/>
          <w:color w:val="222222"/>
          <w:shd w:val="clear" w:color="auto" w:fill="FFFFFF"/>
        </w:rPr>
        <w:t xml:space="preserve"> Filho, M., &amp; de Moraes, I. G. (2009). Radiopacity of Portland cement associated with different radiopacifying agents. Journal of Endodontology, 35(5), 737-740.</w:t>
      </w:r>
    </w:p>
    <w:p w14:paraId="3167D38B"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Endodontics, A. R. (2013). Endodontics colleagues for excellence. Chicago, Illinois: American Association of Endodontists, 1-8.</w:t>
      </w:r>
    </w:p>
    <w:p w14:paraId="6560BFB9" w14:textId="06CC936D"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Fernandes, O. C., Mendes, J. M. F., de Oliveira, A. F., de Souza, E. M., Goes, S. F., &amp; João, M. M. B. P. (2021). The evolution of endodontic cements: literature review. Brazilian Journal of Development, 7(12), 117583-117595.</w:t>
      </w:r>
    </w:p>
    <w:p w14:paraId="71406967" w14:textId="24D45940" w:rsidR="00FB4BED" w:rsidRPr="00FB4BED" w:rsidRDefault="00FB4BED" w:rsidP="00844F00">
      <w:pPr>
        <w:pStyle w:val="PargrafodaLista"/>
        <w:numPr>
          <w:ilvl w:val="0"/>
          <w:numId w:val="32"/>
        </w:numPr>
        <w:jc w:val="both"/>
        <w:rPr>
          <w:rFonts w:ascii="Arial" w:hAnsi="Arial" w:cs="Arial"/>
          <w:color w:val="222222"/>
          <w:highlight w:val="yellow"/>
          <w:shd w:val="clear" w:color="auto" w:fill="FFFFFF"/>
        </w:rPr>
      </w:pPr>
      <w:r w:rsidRPr="00FB4BED">
        <w:rPr>
          <w:rFonts w:ascii="Arial" w:hAnsi="Arial" w:cs="Arial"/>
          <w:color w:val="222222"/>
          <w:highlight w:val="yellow"/>
          <w:shd w:val="clear" w:color="auto" w:fill="FFFFFF"/>
        </w:rPr>
        <w:t xml:space="preserve">International Organization for Standardization ISO 6876: Dental Root Canal Sealing Materials, International Organization for Standardization, Geneva, </w:t>
      </w:r>
      <w:proofErr w:type="spellStart"/>
      <w:r w:rsidRPr="00FB4BED">
        <w:rPr>
          <w:rFonts w:ascii="Arial" w:hAnsi="Arial" w:cs="Arial"/>
          <w:color w:val="222222"/>
          <w:highlight w:val="yellow"/>
          <w:shd w:val="clear" w:color="auto" w:fill="FFFFFF"/>
        </w:rPr>
        <w:t>Switzeerland</w:t>
      </w:r>
      <w:proofErr w:type="spellEnd"/>
      <w:r w:rsidRPr="00FB4BED">
        <w:rPr>
          <w:rFonts w:ascii="Arial" w:hAnsi="Arial" w:cs="Arial"/>
          <w:color w:val="222222"/>
          <w:highlight w:val="yellow"/>
          <w:shd w:val="clear" w:color="auto" w:fill="FFFFFF"/>
        </w:rPr>
        <w:t xml:space="preserve"> (2012).</w:t>
      </w:r>
    </w:p>
    <w:p w14:paraId="0C7E3DFC" w14:textId="77777777" w:rsidR="00BF3390" w:rsidRDefault="00091A3B" w:rsidP="00844F00">
      <w:pPr>
        <w:pStyle w:val="PargrafodaLista"/>
        <w:numPr>
          <w:ilvl w:val="0"/>
          <w:numId w:val="32"/>
        </w:numPr>
        <w:jc w:val="both"/>
        <w:rPr>
          <w:rFonts w:ascii="Arial" w:hAnsi="Arial" w:cs="Arial"/>
          <w:color w:val="222222"/>
          <w:shd w:val="clear" w:color="auto" w:fill="FFFFFF"/>
        </w:rPr>
      </w:pPr>
      <w:proofErr w:type="spellStart"/>
      <w:r w:rsidRPr="00BF3390">
        <w:rPr>
          <w:rFonts w:ascii="Arial" w:hAnsi="Arial" w:cs="Arial"/>
          <w:color w:val="222222"/>
          <w:shd w:val="clear" w:color="auto" w:fill="FFFFFF"/>
        </w:rPr>
        <w:t>Komabayashi</w:t>
      </w:r>
      <w:proofErr w:type="spellEnd"/>
      <w:r w:rsidRPr="00BF3390">
        <w:rPr>
          <w:rFonts w:ascii="Arial" w:hAnsi="Arial" w:cs="Arial"/>
          <w:color w:val="222222"/>
          <w:shd w:val="clear" w:color="auto" w:fill="FFFFFF"/>
        </w:rPr>
        <w:t xml:space="preserve">, T., Colmenar, D., </w:t>
      </w:r>
      <w:proofErr w:type="spellStart"/>
      <w:r w:rsidRPr="00BF3390">
        <w:rPr>
          <w:rFonts w:ascii="Arial" w:hAnsi="Arial" w:cs="Arial"/>
          <w:color w:val="222222"/>
          <w:shd w:val="clear" w:color="auto" w:fill="FFFFFF"/>
        </w:rPr>
        <w:t>Cvach</w:t>
      </w:r>
      <w:proofErr w:type="spellEnd"/>
      <w:r w:rsidRPr="00BF3390">
        <w:rPr>
          <w:rFonts w:ascii="Arial" w:hAnsi="Arial" w:cs="Arial"/>
          <w:color w:val="222222"/>
          <w:shd w:val="clear" w:color="auto" w:fill="FFFFFF"/>
        </w:rPr>
        <w:t>, N., Bhat, A., Primus, C., &amp; Imai, Y. (2020). Comprehensive review of current endodontic sealants. Journal of Dental Materials, 39(5), 703-720.</w:t>
      </w:r>
    </w:p>
    <w:p w14:paraId="35865120" w14:textId="77777777" w:rsidR="00BF3390" w:rsidRDefault="00091A3B" w:rsidP="00844F00">
      <w:pPr>
        <w:pStyle w:val="PargrafodaLista"/>
        <w:numPr>
          <w:ilvl w:val="0"/>
          <w:numId w:val="32"/>
        </w:numPr>
        <w:jc w:val="both"/>
        <w:rPr>
          <w:rFonts w:ascii="Arial" w:hAnsi="Arial" w:cs="Arial"/>
          <w:color w:val="222222"/>
          <w:shd w:val="clear" w:color="auto" w:fill="FFFFFF"/>
        </w:rPr>
      </w:pPr>
      <w:proofErr w:type="spellStart"/>
      <w:r w:rsidRPr="00BF3390">
        <w:rPr>
          <w:rFonts w:ascii="Arial" w:hAnsi="Arial" w:cs="Arial"/>
          <w:color w:val="222222"/>
          <w:shd w:val="clear" w:color="auto" w:fill="FFFFFF"/>
        </w:rPr>
        <w:t>Lemos</w:t>
      </w:r>
      <w:proofErr w:type="spellEnd"/>
      <w:r w:rsidRPr="00BF3390">
        <w:rPr>
          <w:rFonts w:ascii="Arial" w:hAnsi="Arial" w:cs="Arial"/>
          <w:color w:val="222222"/>
          <w:shd w:val="clear" w:color="auto" w:fill="FFFFFF"/>
        </w:rPr>
        <w:t xml:space="preserve"> Dupont, L., de </w:t>
      </w:r>
      <w:proofErr w:type="spellStart"/>
      <w:r w:rsidRPr="00BF3390">
        <w:rPr>
          <w:rFonts w:ascii="Arial" w:hAnsi="Arial" w:cs="Arial"/>
          <w:color w:val="222222"/>
          <w:shd w:val="clear" w:color="auto" w:fill="FFFFFF"/>
        </w:rPr>
        <w:t>Sà</w:t>
      </w:r>
      <w:proofErr w:type="spellEnd"/>
      <w:r w:rsidRPr="00BF3390">
        <w:rPr>
          <w:rFonts w:ascii="Arial" w:hAnsi="Arial" w:cs="Arial"/>
          <w:color w:val="222222"/>
          <w:shd w:val="clear" w:color="auto" w:fill="FFFFFF"/>
        </w:rPr>
        <w:t xml:space="preserve">, L. D. V., de Vasconcelos, L. E. R., Santos, J. P. D. A., Neves, J. R. A., Mota, C. C. B. D. O., … &amp; Maciel, W. V. (2024). Analysis of the radiopacity of </w:t>
      </w:r>
      <w:proofErr w:type="spellStart"/>
      <w:r w:rsidRPr="00BF3390">
        <w:rPr>
          <w:rFonts w:ascii="Arial" w:hAnsi="Arial" w:cs="Arial"/>
          <w:color w:val="222222"/>
          <w:shd w:val="clear" w:color="auto" w:fill="FFFFFF"/>
        </w:rPr>
        <w:t>bioceramic</w:t>
      </w:r>
      <w:proofErr w:type="spellEnd"/>
      <w:r w:rsidRPr="00BF3390">
        <w:rPr>
          <w:rFonts w:ascii="Arial" w:hAnsi="Arial" w:cs="Arial"/>
          <w:color w:val="222222"/>
          <w:shd w:val="clear" w:color="auto" w:fill="FFFFFF"/>
        </w:rPr>
        <w:t xml:space="preserve"> cements used in endodontics. Brazilian Journal of Surgery &amp; Clinical Research, 48(2).</w:t>
      </w:r>
    </w:p>
    <w:p w14:paraId="030D8AFA"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Ochoa-</w:t>
      </w:r>
      <w:proofErr w:type="spellStart"/>
      <w:r w:rsidRPr="00BF3390">
        <w:rPr>
          <w:rFonts w:ascii="Arial" w:hAnsi="Arial" w:cs="Arial"/>
          <w:color w:val="222222"/>
          <w:shd w:val="clear" w:color="auto" w:fill="FFFFFF"/>
        </w:rPr>
        <w:t>RodrÍguez</w:t>
      </w:r>
      <w:proofErr w:type="spellEnd"/>
      <w:r w:rsidRPr="00BF3390">
        <w:rPr>
          <w:rFonts w:ascii="Arial" w:hAnsi="Arial" w:cs="Arial"/>
          <w:color w:val="222222"/>
          <w:shd w:val="clear" w:color="auto" w:fill="FFFFFF"/>
        </w:rPr>
        <w:t xml:space="preserve">, V. M., Wilches-Visbal, J. H., Roma, B., </w:t>
      </w:r>
      <w:proofErr w:type="spellStart"/>
      <w:r w:rsidRPr="00BF3390">
        <w:rPr>
          <w:rFonts w:ascii="Arial" w:hAnsi="Arial" w:cs="Arial"/>
          <w:color w:val="222222"/>
          <w:shd w:val="clear" w:color="auto" w:fill="FFFFFF"/>
        </w:rPr>
        <w:t>Coaguila-Llerena</w:t>
      </w:r>
      <w:proofErr w:type="spellEnd"/>
      <w:r w:rsidRPr="00BF3390">
        <w:rPr>
          <w:rFonts w:ascii="Arial" w:hAnsi="Arial" w:cs="Arial"/>
          <w:color w:val="222222"/>
          <w:shd w:val="clear" w:color="auto" w:fill="FFFFFF"/>
        </w:rPr>
        <w:t xml:space="preserve">, H., </w:t>
      </w:r>
      <w:proofErr w:type="spellStart"/>
      <w:r w:rsidRPr="00BF3390">
        <w:rPr>
          <w:rFonts w:ascii="Arial" w:hAnsi="Arial" w:cs="Arial"/>
          <w:color w:val="222222"/>
          <w:shd w:val="clear" w:color="auto" w:fill="FFFFFF"/>
        </w:rPr>
        <w:t>Tanomaru</w:t>
      </w:r>
      <w:proofErr w:type="spellEnd"/>
      <w:r w:rsidRPr="00BF3390">
        <w:rPr>
          <w:rFonts w:ascii="Arial" w:hAnsi="Arial" w:cs="Arial"/>
          <w:color w:val="222222"/>
          <w:shd w:val="clear" w:color="auto" w:fill="FFFFFF"/>
        </w:rPr>
        <w:t xml:space="preserve">-Filho, M., </w:t>
      </w:r>
      <w:proofErr w:type="spellStart"/>
      <w:r w:rsidRPr="00BF3390">
        <w:rPr>
          <w:rFonts w:ascii="Arial" w:hAnsi="Arial" w:cs="Arial"/>
          <w:color w:val="222222"/>
          <w:shd w:val="clear" w:color="auto" w:fill="FFFFFF"/>
        </w:rPr>
        <w:t>GonÇalves</w:t>
      </w:r>
      <w:proofErr w:type="spellEnd"/>
      <w:r w:rsidRPr="00BF3390">
        <w:rPr>
          <w:rFonts w:ascii="Arial" w:hAnsi="Arial" w:cs="Arial"/>
          <w:color w:val="222222"/>
          <w:shd w:val="clear" w:color="auto" w:fill="FFFFFF"/>
        </w:rPr>
        <w:t xml:space="preserve">, A., … &amp; Faria, G. (2020). Radiopacity of endodontic materials using two models for conversion to millimeters of aluminum. Pesquisa Oral </w:t>
      </w:r>
      <w:proofErr w:type="spellStart"/>
      <w:r w:rsidRPr="00BF3390">
        <w:rPr>
          <w:rFonts w:ascii="Arial" w:hAnsi="Arial" w:cs="Arial"/>
          <w:color w:val="222222"/>
          <w:shd w:val="clear" w:color="auto" w:fill="FFFFFF"/>
        </w:rPr>
        <w:t>Brasileira</w:t>
      </w:r>
      <w:proofErr w:type="spellEnd"/>
      <w:r w:rsidRPr="00BF3390">
        <w:rPr>
          <w:rFonts w:ascii="Arial" w:hAnsi="Arial" w:cs="Arial"/>
          <w:color w:val="222222"/>
          <w:shd w:val="clear" w:color="auto" w:fill="FFFFFF"/>
        </w:rPr>
        <w:t>, 34, e080.</w:t>
      </w:r>
    </w:p>
    <w:p w14:paraId="314E139D" w14:textId="77777777" w:rsid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 xml:space="preserve">Sydney, G. B., Ferreira, M., Leonardi, D. P., Deonizio, M. D. A., &amp; Batista, A. (2008). Analysis of the radiopacity of endodontic sealers using digital radiography. </w:t>
      </w:r>
      <w:proofErr w:type="spellStart"/>
      <w:r w:rsidRPr="00BF3390">
        <w:rPr>
          <w:rFonts w:ascii="Arial" w:hAnsi="Arial" w:cs="Arial"/>
          <w:color w:val="222222"/>
          <w:shd w:val="clear" w:color="auto" w:fill="FFFFFF"/>
        </w:rPr>
        <w:t>Revista</w:t>
      </w:r>
      <w:proofErr w:type="spellEnd"/>
      <w:r w:rsidRPr="00BF3390">
        <w:rPr>
          <w:rFonts w:ascii="Arial" w:hAnsi="Arial" w:cs="Arial"/>
          <w:color w:val="222222"/>
          <w:shd w:val="clear" w:color="auto" w:fill="FFFFFF"/>
        </w:rPr>
        <w:t xml:space="preserve"> </w:t>
      </w:r>
      <w:proofErr w:type="spellStart"/>
      <w:r w:rsidRPr="00BF3390">
        <w:rPr>
          <w:rFonts w:ascii="Arial" w:hAnsi="Arial" w:cs="Arial"/>
          <w:color w:val="222222"/>
          <w:shd w:val="clear" w:color="auto" w:fill="FFFFFF"/>
        </w:rPr>
        <w:t>Odonto</w:t>
      </w:r>
      <w:proofErr w:type="spellEnd"/>
      <w:r w:rsidRPr="00BF3390">
        <w:rPr>
          <w:rFonts w:ascii="Arial" w:hAnsi="Arial" w:cs="Arial"/>
          <w:color w:val="222222"/>
          <w:shd w:val="clear" w:color="auto" w:fill="FFFFFF"/>
        </w:rPr>
        <w:t xml:space="preserve"> </w:t>
      </w:r>
      <w:proofErr w:type="spellStart"/>
      <w:r w:rsidRPr="00BF3390">
        <w:rPr>
          <w:rFonts w:ascii="Arial" w:hAnsi="Arial" w:cs="Arial"/>
          <w:color w:val="222222"/>
          <w:shd w:val="clear" w:color="auto" w:fill="FFFFFF"/>
        </w:rPr>
        <w:t>Ciencia</w:t>
      </w:r>
      <w:proofErr w:type="spellEnd"/>
      <w:r w:rsidRPr="00BF3390">
        <w:rPr>
          <w:rFonts w:ascii="Arial" w:hAnsi="Arial" w:cs="Arial"/>
          <w:color w:val="222222"/>
          <w:shd w:val="clear" w:color="auto" w:fill="FFFFFF"/>
        </w:rPr>
        <w:t>, 23(4).</w:t>
      </w:r>
    </w:p>
    <w:p w14:paraId="1F30C9D1" w14:textId="77777777" w:rsidR="00BF3390" w:rsidRDefault="00091A3B" w:rsidP="00844F00">
      <w:pPr>
        <w:pStyle w:val="PargrafodaLista"/>
        <w:numPr>
          <w:ilvl w:val="0"/>
          <w:numId w:val="32"/>
        </w:numPr>
        <w:jc w:val="both"/>
        <w:rPr>
          <w:rFonts w:ascii="Arial" w:hAnsi="Arial" w:cs="Arial"/>
          <w:color w:val="222222"/>
          <w:shd w:val="clear" w:color="auto" w:fill="FFFFFF"/>
        </w:rPr>
      </w:pPr>
      <w:proofErr w:type="spellStart"/>
      <w:r w:rsidRPr="00BF3390">
        <w:rPr>
          <w:rFonts w:ascii="Arial" w:hAnsi="Arial" w:cs="Arial"/>
          <w:color w:val="222222"/>
          <w:shd w:val="clear" w:color="auto" w:fill="FFFFFF"/>
        </w:rPr>
        <w:t>Werlang</w:t>
      </w:r>
      <w:proofErr w:type="spellEnd"/>
      <w:r w:rsidRPr="00BF3390">
        <w:rPr>
          <w:rFonts w:ascii="Arial" w:hAnsi="Arial" w:cs="Arial"/>
          <w:color w:val="222222"/>
          <w:shd w:val="clear" w:color="auto" w:fill="FFFFFF"/>
        </w:rPr>
        <w:t xml:space="preserve">, A.C., </w:t>
      </w:r>
      <w:proofErr w:type="spellStart"/>
      <w:r w:rsidRPr="00BF3390">
        <w:rPr>
          <w:rFonts w:ascii="Arial" w:hAnsi="Arial" w:cs="Arial"/>
          <w:color w:val="222222"/>
          <w:shd w:val="clear" w:color="auto" w:fill="FFFFFF"/>
        </w:rPr>
        <w:t>Slongo</w:t>
      </w:r>
      <w:proofErr w:type="spellEnd"/>
      <w:r w:rsidRPr="00BF3390">
        <w:rPr>
          <w:rFonts w:ascii="Arial" w:hAnsi="Arial" w:cs="Arial"/>
          <w:color w:val="222222"/>
          <w:shd w:val="clear" w:color="auto" w:fill="FFFFFF"/>
        </w:rPr>
        <w:t xml:space="preserve">, P., </w:t>
      </w:r>
      <w:proofErr w:type="spellStart"/>
      <w:r w:rsidRPr="00BF3390">
        <w:rPr>
          <w:rFonts w:ascii="Arial" w:hAnsi="Arial" w:cs="Arial"/>
          <w:color w:val="222222"/>
          <w:shd w:val="clear" w:color="auto" w:fill="FFFFFF"/>
        </w:rPr>
        <w:t>Mezzomo</w:t>
      </w:r>
      <w:proofErr w:type="spellEnd"/>
      <w:r w:rsidRPr="00BF3390">
        <w:rPr>
          <w:rFonts w:ascii="Arial" w:hAnsi="Arial" w:cs="Arial"/>
          <w:color w:val="222222"/>
          <w:shd w:val="clear" w:color="auto" w:fill="FFFFFF"/>
        </w:rPr>
        <w:t xml:space="preserve">, V.C., &amp; </w:t>
      </w:r>
      <w:proofErr w:type="spellStart"/>
      <w:r w:rsidRPr="00BF3390">
        <w:rPr>
          <w:rFonts w:ascii="Arial" w:hAnsi="Arial" w:cs="Arial"/>
          <w:color w:val="222222"/>
          <w:shd w:val="clear" w:color="auto" w:fill="FFFFFF"/>
        </w:rPr>
        <w:t>Fornari</w:t>
      </w:r>
      <w:proofErr w:type="spellEnd"/>
      <w:r w:rsidRPr="00BF3390">
        <w:rPr>
          <w:rFonts w:ascii="Arial" w:hAnsi="Arial" w:cs="Arial"/>
          <w:color w:val="222222"/>
          <w:shd w:val="clear" w:color="auto" w:fill="FFFFFF"/>
        </w:rPr>
        <w:t xml:space="preserve">, V.J. (2015). Evaluation of the radiopacity of four endodontic sealers. </w:t>
      </w:r>
      <w:proofErr w:type="spellStart"/>
      <w:r w:rsidRPr="00BF3390">
        <w:rPr>
          <w:rFonts w:ascii="Arial" w:hAnsi="Arial" w:cs="Arial"/>
          <w:color w:val="222222"/>
          <w:shd w:val="clear" w:color="auto" w:fill="FFFFFF"/>
        </w:rPr>
        <w:t>Jornal</w:t>
      </w:r>
      <w:proofErr w:type="spellEnd"/>
      <w:r w:rsidRPr="00BF3390">
        <w:rPr>
          <w:rFonts w:ascii="Arial" w:hAnsi="Arial" w:cs="Arial"/>
          <w:color w:val="222222"/>
          <w:shd w:val="clear" w:color="auto" w:fill="FFFFFF"/>
        </w:rPr>
        <w:t xml:space="preserve"> de </w:t>
      </w:r>
      <w:proofErr w:type="spellStart"/>
      <w:r w:rsidRPr="00BF3390">
        <w:rPr>
          <w:rFonts w:ascii="Arial" w:hAnsi="Arial" w:cs="Arial"/>
          <w:color w:val="222222"/>
          <w:shd w:val="clear" w:color="auto" w:fill="FFFFFF"/>
        </w:rPr>
        <w:t>Investigações</w:t>
      </w:r>
      <w:proofErr w:type="spellEnd"/>
      <w:r w:rsidRPr="00BF3390">
        <w:rPr>
          <w:rFonts w:ascii="Arial" w:hAnsi="Arial" w:cs="Arial"/>
          <w:color w:val="222222"/>
          <w:shd w:val="clear" w:color="auto" w:fill="FFFFFF"/>
        </w:rPr>
        <w:t xml:space="preserve"> </w:t>
      </w:r>
      <w:proofErr w:type="spellStart"/>
      <w:r w:rsidRPr="00BF3390">
        <w:rPr>
          <w:rFonts w:ascii="Arial" w:hAnsi="Arial" w:cs="Arial"/>
          <w:color w:val="222222"/>
          <w:shd w:val="clear" w:color="auto" w:fill="FFFFFF"/>
        </w:rPr>
        <w:t>Orais</w:t>
      </w:r>
      <w:proofErr w:type="spellEnd"/>
      <w:r w:rsidRPr="00BF3390">
        <w:rPr>
          <w:rFonts w:ascii="Arial" w:hAnsi="Arial" w:cs="Arial"/>
          <w:color w:val="222222"/>
          <w:shd w:val="clear" w:color="auto" w:fill="FFFFFF"/>
        </w:rPr>
        <w:t>, 4(2), 11-17.</w:t>
      </w:r>
    </w:p>
    <w:p w14:paraId="4F6067DE" w14:textId="117DB90C" w:rsidR="00B01FCD" w:rsidRPr="00BF3390" w:rsidRDefault="00091A3B" w:rsidP="00844F00">
      <w:pPr>
        <w:pStyle w:val="PargrafodaLista"/>
        <w:numPr>
          <w:ilvl w:val="0"/>
          <w:numId w:val="32"/>
        </w:numPr>
        <w:jc w:val="both"/>
        <w:rPr>
          <w:rFonts w:ascii="Arial" w:hAnsi="Arial" w:cs="Arial"/>
          <w:color w:val="222222"/>
          <w:shd w:val="clear" w:color="auto" w:fill="FFFFFF"/>
        </w:rPr>
      </w:pPr>
      <w:r w:rsidRPr="00BF3390">
        <w:rPr>
          <w:rFonts w:ascii="Arial" w:hAnsi="Arial" w:cs="Arial"/>
          <w:color w:val="222222"/>
          <w:shd w:val="clear" w:color="auto" w:fill="FFFFFF"/>
        </w:rPr>
        <w:t xml:space="preserve">Zuckerman, O., Metzger, Z., Sela, G., &amp; Lin, S. (2007). "Flare-up" during endodontic treatment--etiology and management. </w:t>
      </w:r>
      <w:proofErr w:type="spellStart"/>
      <w:r w:rsidRPr="00BF3390">
        <w:rPr>
          <w:rFonts w:ascii="Arial" w:hAnsi="Arial" w:cs="Arial"/>
          <w:color w:val="222222"/>
          <w:shd w:val="clear" w:color="auto" w:fill="FFFFFF"/>
        </w:rPr>
        <w:t>Refu'at</w:t>
      </w:r>
      <w:proofErr w:type="spellEnd"/>
      <w:r w:rsidRPr="00BF3390">
        <w:rPr>
          <w:rFonts w:ascii="Arial" w:hAnsi="Arial" w:cs="Arial"/>
          <w:color w:val="222222"/>
          <w:shd w:val="clear" w:color="auto" w:fill="FFFFFF"/>
        </w:rPr>
        <w:t xml:space="preserve"> Ha-</w:t>
      </w:r>
      <w:proofErr w:type="spellStart"/>
      <w:r w:rsidRPr="00BF3390">
        <w:rPr>
          <w:rFonts w:ascii="Arial" w:hAnsi="Arial" w:cs="Arial"/>
          <w:color w:val="222222"/>
          <w:shd w:val="clear" w:color="auto" w:fill="FFFFFF"/>
        </w:rPr>
        <w:t>peh</w:t>
      </w:r>
      <w:proofErr w:type="spellEnd"/>
      <w:r w:rsidRPr="00BF3390">
        <w:rPr>
          <w:rFonts w:ascii="Arial" w:hAnsi="Arial" w:cs="Arial"/>
          <w:color w:val="222222"/>
          <w:shd w:val="clear" w:color="auto" w:fill="FFFFFF"/>
        </w:rPr>
        <w:t xml:space="preserve"> </w:t>
      </w:r>
      <w:proofErr w:type="spellStart"/>
      <w:r w:rsidRPr="00BF3390">
        <w:rPr>
          <w:rFonts w:ascii="Arial" w:hAnsi="Arial" w:cs="Arial"/>
          <w:color w:val="222222"/>
          <w:shd w:val="clear" w:color="auto" w:fill="FFFFFF"/>
        </w:rPr>
        <w:t>Veha-shinayim</w:t>
      </w:r>
      <w:proofErr w:type="spellEnd"/>
      <w:r w:rsidRPr="00BF3390">
        <w:rPr>
          <w:rFonts w:ascii="Arial" w:hAnsi="Arial" w:cs="Arial"/>
          <w:color w:val="222222"/>
          <w:shd w:val="clear" w:color="auto" w:fill="FFFFFF"/>
        </w:rPr>
        <w:t xml:space="preserve"> (1993), 24(2), 19-26.</w:t>
      </w:r>
      <w:bookmarkEnd w:id="0"/>
    </w:p>
    <w:sectPr w:rsidR="00B01FCD" w:rsidRPr="00BF3390" w:rsidSect="00AF59A8">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4EA71" w14:textId="77777777" w:rsidR="0083277D" w:rsidRDefault="0083277D" w:rsidP="00C37E61">
      <w:r>
        <w:separator/>
      </w:r>
    </w:p>
  </w:endnote>
  <w:endnote w:type="continuationSeparator" w:id="0">
    <w:p w14:paraId="1707EC78" w14:textId="77777777" w:rsidR="0083277D" w:rsidRDefault="0083277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510B9" w14:textId="77777777" w:rsidR="00AF59A8" w:rsidRDefault="00AF59A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091D1" w14:textId="77777777" w:rsidR="00AF59A8" w:rsidRDefault="00AF59A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F1282" w14:textId="013D00B7" w:rsidR="00754C9A" w:rsidRPr="00AF59A8" w:rsidRDefault="00754C9A" w:rsidP="00AF59A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326E9"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5ED14" w14:textId="77777777" w:rsidR="0083277D" w:rsidRDefault="0083277D" w:rsidP="00C37E61">
      <w:r>
        <w:separator/>
      </w:r>
    </w:p>
  </w:footnote>
  <w:footnote w:type="continuationSeparator" w:id="0">
    <w:p w14:paraId="130EDE3F" w14:textId="77777777" w:rsidR="0083277D" w:rsidRDefault="0083277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722FD" w14:textId="02084013" w:rsidR="00AF59A8" w:rsidRDefault="0083277D">
    <w:pPr>
      <w:pStyle w:val="Cabealho"/>
    </w:pPr>
    <w:r>
      <w:rPr>
        <w:noProof/>
      </w:rPr>
      <w:pict w14:anchorId="491D3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4D14" w14:textId="2E3F2157" w:rsidR="00AF59A8" w:rsidRDefault="0083277D">
    <w:pPr>
      <w:pStyle w:val="Cabealho"/>
    </w:pPr>
    <w:r>
      <w:rPr>
        <w:noProof/>
      </w:rPr>
      <w:pict w14:anchorId="0F28E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D8C7E" w14:textId="48C8C746" w:rsidR="00296529" w:rsidRPr="00296529" w:rsidRDefault="0083277D" w:rsidP="00296529">
    <w:pPr>
      <w:ind w:left="2160"/>
      <w:jc w:val="center"/>
      <w:rPr>
        <w:rFonts w:ascii="Times New Roman" w:eastAsia="Calibri" w:hAnsi="Times New Roman"/>
        <w:i/>
        <w:sz w:val="18"/>
        <w:szCs w:val="22"/>
      </w:rPr>
    </w:pPr>
    <w:r>
      <w:rPr>
        <w:noProof/>
      </w:rPr>
      <w:pict w14:anchorId="25264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03730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6172D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7EA58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F9FF6B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C8B4C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CD2A04"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912A7" w14:textId="345D6C83" w:rsidR="00AF59A8" w:rsidRDefault="0083277D">
    <w:pPr>
      <w:pStyle w:val="Cabealho"/>
    </w:pPr>
    <w:r>
      <w:rPr>
        <w:noProof/>
      </w:rPr>
      <w:pict w14:anchorId="01910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D4AAB" w14:textId="5C8BB90E" w:rsidR="00AF59A8" w:rsidRDefault="0083277D">
    <w:pPr>
      <w:pStyle w:val="Cabealho"/>
    </w:pPr>
    <w:r>
      <w:rPr>
        <w:noProof/>
      </w:rPr>
      <w:pict w14:anchorId="45BF7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01A6D" w14:textId="668F83C0" w:rsidR="00AF59A8" w:rsidRDefault="0083277D">
    <w:pPr>
      <w:pStyle w:val="Cabealho"/>
    </w:pPr>
    <w:r>
      <w:rPr>
        <w:noProof/>
      </w:rPr>
      <w:pict w14:anchorId="2537B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850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BE33BF2"/>
    <w:multiLevelType w:val="hybridMultilevel"/>
    <w:tmpl w:val="EC3E85BC"/>
    <w:lvl w:ilvl="0" w:tplc="94422042">
      <w:start w:val="1"/>
      <w:numFmt w:val="upperLetter"/>
      <w:lvlText w:val="(%1)"/>
      <w:lvlJc w:val="left"/>
      <w:pPr>
        <w:ind w:left="2520" w:hanging="360"/>
      </w:pPr>
      <w:rPr>
        <w:rFonts w:hint="default"/>
      </w:rPr>
    </w:lvl>
    <w:lvl w:ilvl="1" w:tplc="04160019">
      <w:start w:val="1"/>
      <w:numFmt w:val="lowerLetter"/>
      <w:lvlText w:val="%2."/>
      <w:lvlJc w:val="left"/>
      <w:pPr>
        <w:ind w:left="3240" w:hanging="360"/>
      </w:pPr>
    </w:lvl>
    <w:lvl w:ilvl="2" w:tplc="0416001B">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0D04DA"/>
    <w:multiLevelType w:val="hybridMultilevel"/>
    <w:tmpl w:val="83D022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F9D"/>
    <w:rsid w:val="00023BFA"/>
    <w:rsid w:val="00030174"/>
    <w:rsid w:val="0003700D"/>
    <w:rsid w:val="0004579C"/>
    <w:rsid w:val="00070114"/>
    <w:rsid w:val="00071FEA"/>
    <w:rsid w:val="00091A3B"/>
    <w:rsid w:val="000A47FA"/>
    <w:rsid w:val="000A65D3"/>
    <w:rsid w:val="000B1E33"/>
    <w:rsid w:val="000B4DC4"/>
    <w:rsid w:val="000B727C"/>
    <w:rsid w:val="000D689F"/>
    <w:rsid w:val="000E5B72"/>
    <w:rsid w:val="000E7B7B"/>
    <w:rsid w:val="000E7D62"/>
    <w:rsid w:val="00103357"/>
    <w:rsid w:val="00104D60"/>
    <w:rsid w:val="00116909"/>
    <w:rsid w:val="00123C9F"/>
    <w:rsid w:val="00126190"/>
    <w:rsid w:val="00130F17"/>
    <w:rsid w:val="001320BF"/>
    <w:rsid w:val="00143185"/>
    <w:rsid w:val="001448D4"/>
    <w:rsid w:val="0015789B"/>
    <w:rsid w:val="00163BC4"/>
    <w:rsid w:val="00190BEE"/>
    <w:rsid w:val="00191062"/>
    <w:rsid w:val="00192B72"/>
    <w:rsid w:val="001A29D8"/>
    <w:rsid w:val="001A5CAA"/>
    <w:rsid w:val="001B0427"/>
    <w:rsid w:val="001D3A51"/>
    <w:rsid w:val="001E10D2"/>
    <w:rsid w:val="001E25B4"/>
    <w:rsid w:val="001E44FE"/>
    <w:rsid w:val="00200595"/>
    <w:rsid w:val="00204835"/>
    <w:rsid w:val="00231920"/>
    <w:rsid w:val="0023195C"/>
    <w:rsid w:val="00232BC3"/>
    <w:rsid w:val="0024282C"/>
    <w:rsid w:val="002460DC"/>
    <w:rsid w:val="00250985"/>
    <w:rsid w:val="002556F6"/>
    <w:rsid w:val="002715D7"/>
    <w:rsid w:val="00283105"/>
    <w:rsid w:val="00284C4C"/>
    <w:rsid w:val="00287E68"/>
    <w:rsid w:val="00294068"/>
    <w:rsid w:val="00296529"/>
    <w:rsid w:val="002B27FB"/>
    <w:rsid w:val="002B685A"/>
    <w:rsid w:val="002C57D2"/>
    <w:rsid w:val="002E0D56"/>
    <w:rsid w:val="002F147B"/>
    <w:rsid w:val="003063C6"/>
    <w:rsid w:val="0031185B"/>
    <w:rsid w:val="00315186"/>
    <w:rsid w:val="0033343E"/>
    <w:rsid w:val="0033738A"/>
    <w:rsid w:val="003406D8"/>
    <w:rsid w:val="00350658"/>
    <w:rsid w:val="003512C2"/>
    <w:rsid w:val="00353B98"/>
    <w:rsid w:val="00371FB6"/>
    <w:rsid w:val="003763C1"/>
    <w:rsid w:val="00376BBE"/>
    <w:rsid w:val="0039224F"/>
    <w:rsid w:val="003A43A4"/>
    <w:rsid w:val="003A5E1E"/>
    <w:rsid w:val="003A7E18"/>
    <w:rsid w:val="003C4C86"/>
    <w:rsid w:val="003C6258"/>
    <w:rsid w:val="003D2E89"/>
    <w:rsid w:val="003E2904"/>
    <w:rsid w:val="003E35E6"/>
    <w:rsid w:val="003E685E"/>
    <w:rsid w:val="004008C9"/>
    <w:rsid w:val="00401927"/>
    <w:rsid w:val="0041027F"/>
    <w:rsid w:val="00412475"/>
    <w:rsid w:val="004138FA"/>
    <w:rsid w:val="00417344"/>
    <w:rsid w:val="00423789"/>
    <w:rsid w:val="00427FD1"/>
    <w:rsid w:val="00440F43"/>
    <w:rsid w:val="00441B6F"/>
    <w:rsid w:val="00443022"/>
    <w:rsid w:val="00443E27"/>
    <w:rsid w:val="00446221"/>
    <w:rsid w:val="00450E62"/>
    <w:rsid w:val="004539DB"/>
    <w:rsid w:val="0046253D"/>
    <w:rsid w:val="00471A80"/>
    <w:rsid w:val="004A5349"/>
    <w:rsid w:val="004D305E"/>
    <w:rsid w:val="004D4277"/>
    <w:rsid w:val="004D704D"/>
    <w:rsid w:val="00502516"/>
    <w:rsid w:val="005041C6"/>
    <w:rsid w:val="0050505F"/>
    <w:rsid w:val="00505F06"/>
    <w:rsid w:val="00506828"/>
    <w:rsid w:val="0053056E"/>
    <w:rsid w:val="005338C5"/>
    <w:rsid w:val="00544CFB"/>
    <w:rsid w:val="0054793D"/>
    <w:rsid w:val="00554FDA"/>
    <w:rsid w:val="005552B8"/>
    <w:rsid w:val="00556703"/>
    <w:rsid w:val="0056342C"/>
    <w:rsid w:val="00565497"/>
    <w:rsid w:val="005825D5"/>
    <w:rsid w:val="005A670F"/>
    <w:rsid w:val="005A6FD4"/>
    <w:rsid w:val="005C784C"/>
    <w:rsid w:val="005D17F6"/>
    <w:rsid w:val="005E39AF"/>
    <w:rsid w:val="005E5539"/>
    <w:rsid w:val="00602BF5"/>
    <w:rsid w:val="00617FDD"/>
    <w:rsid w:val="00623008"/>
    <w:rsid w:val="00626759"/>
    <w:rsid w:val="00633614"/>
    <w:rsid w:val="00633F68"/>
    <w:rsid w:val="00636EB2"/>
    <w:rsid w:val="006375B8"/>
    <w:rsid w:val="0066510A"/>
    <w:rsid w:val="00672148"/>
    <w:rsid w:val="00673F9F"/>
    <w:rsid w:val="0067758E"/>
    <w:rsid w:val="00681320"/>
    <w:rsid w:val="00686953"/>
    <w:rsid w:val="00687DEA"/>
    <w:rsid w:val="00687E67"/>
    <w:rsid w:val="006967F7"/>
    <w:rsid w:val="006A250C"/>
    <w:rsid w:val="006A2AC9"/>
    <w:rsid w:val="006A3A7A"/>
    <w:rsid w:val="006B1BFA"/>
    <w:rsid w:val="006B21D3"/>
    <w:rsid w:val="006B57D0"/>
    <w:rsid w:val="006D30FF"/>
    <w:rsid w:val="006D6940"/>
    <w:rsid w:val="006F11EC"/>
    <w:rsid w:val="0070082C"/>
    <w:rsid w:val="00717BA5"/>
    <w:rsid w:val="0073419E"/>
    <w:rsid w:val="007369E6"/>
    <w:rsid w:val="00746E59"/>
    <w:rsid w:val="00754C9A"/>
    <w:rsid w:val="0075599A"/>
    <w:rsid w:val="00761D52"/>
    <w:rsid w:val="0077749E"/>
    <w:rsid w:val="0078242E"/>
    <w:rsid w:val="007878B2"/>
    <w:rsid w:val="00790ADA"/>
    <w:rsid w:val="007A6A00"/>
    <w:rsid w:val="007C6D1D"/>
    <w:rsid w:val="007D2288"/>
    <w:rsid w:val="007E088F"/>
    <w:rsid w:val="007F6248"/>
    <w:rsid w:val="007F7B32"/>
    <w:rsid w:val="00804BC2"/>
    <w:rsid w:val="008140FC"/>
    <w:rsid w:val="0081431A"/>
    <w:rsid w:val="0083216F"/>
    <w:rsid w:val="0083277D"/>
    <w:rsid w:val="00844F00"/>
    <w:rsid w:val="00854B9D"/>
    <w:rsid w:val="00860000"/>
    <w:rsid w:val="00863BD3"/>
    <w:rsid w:val="008641ED"/>
    <w:rsid w:val="008653CD"/>
    <w:rsid w:val="00866D66"/>
    <w:rsid w:val="008671C6"/>
    <w:rsid w:val="00871CCA"/>
    <w:rsid w:val="00875750"/>
    <w:rsid w:val="00875803"/>
    <w:rsid w:val="00884519"/>
    <w:rsid w:val="008A68E0"/>
    <w:rsid w:val="008B459E"/>
    <w:rsid w:val="008C5222"/>
    <w:rsid w:val="008D6DEE"/>
    <w:rsid w:val="008E13AE"/>
    <w:rsid w:val="008E1506"/>
    <w:rsid w:val="008E710C"/>
    <w:rsid w:val="008F69D6"/>
    <w:rsid w:val="00902823"/>
    <w:rsid w:val="00915CA6"/>
    <w:rsid w:val="00926451"/>
    <w:rsid w:val="00927834"/>
    <w:rsid w:val="009500A6"/>
    <w:rsid w:val="00957C18"/>
    <w:rsid w:val="009659BA"/>
    <w:rsid w:val="0098241B"/>
    <w:rsid w:val="00983040"/>
    <w:rsid w:val="009921FC"/>
    <w:rsid w:val="009941CB"/>
    <w:rsid w:val="009A4348"/>
    <w:rsid w:val="009A673A"/>
    <w:rsid w:val="009B3FB9"/>
    <w:rsid w:val="009B5EF6"/>
    <w:rsid w:val="009C2465"/>
    <w:rsid w:val="009C657E"/>
    <w:rsid w:val="009D35A0"/>
    <w:rsid w:val="009D7EB7"/>
    <w:rsid w:val="009E048A"/>
    <w:rsid w:val="009E08E9"/>
    <w:rsid w:val="009E3DB9"/>
    <w:rsid w:val="009E6E35"/>
    <w:rsid w:val="009F0EDA"/>
    <w:rsid w:val="00A03B96"/>
    <w:rsid w:val="00A05B19"/>
    <w:rsid w:val="00A05E30"/>
    <w:rsid w:val="00A1134E"/>
    <w:rsid w:val="00A24E7E"/>
    <w:rsid w:val="00A258C3"/>
    <w:rsid w:val="00A25BDA"/>
    <w:rsid w:val="00A347C0"/>
    <w:rsid w:val="00A357AC"/>
    <w:rsid w:val="00A51431"/>
    <w:rsid w:val="00A539AD"/>
    <w:rsid w:val="00A94063"/>
    <w:rsid w:val="00A94621"/>
    <w:rsid w:val="00A97205"/>
    <w:rsid w:val="00AA6219"/>
    <w:rsid w:val="00AA74E0"/>
    <w:rsid w:val="00AB1078"/>
    <w:rsid w:val="00AB6353"/>
    <w:rsid w:val="00AB703F"/>
    <w:rsid w:val="00AB7FA1"/>
    <w:rsid w:val="00AC30B7"/>
    <w:rsid w:val="00AC6BB8"/>
    <w:rsid w:val="00AE008F"/>
    <w:rsid w:val="00AF59A8"/>
    <w:rsid w:val="00B01FCD"/>
    <w:rsid w:val="00B02E14"/>
    <w:rsid w:val="00B1776C"/>
    <w:rsid w:val="00B47AE2"/>
    <w:rsid w:val="00B52583"/>
    <w:rsid w:val="00B52896"/>
    <w:rsid w:val="00B637CC"/>
    <w:rsid w:val="00B66773"/>
    <w:rsid w:val="00B70998"/>
    <w:rsid w:val="00B95236"/>
    <w:rsid w:val="00B96BD9"/>
    <w:rsid w:val="00BA1B01"/>
    <w:rsid w:val="00BA2641"/>
    <w:rsid w:val="00BB37AA"/>
    <w:rsid w:val="00BC4F2A"/>
    <w:rsid w:val="00BC53A0"/>
    <w:rsid w:val="00BD3F1F"/>
    <w:rsid w:val="00BD4165"/>
    <w:rsid w:val="00BE62AD"/>
    <w:rsid w:val="00BF121F"/>
    <w:rsid w:val="00BF1F80"/>
    <w:rsid w:val="00BF3390"/>
    <w:rsid w:val="00BF6838"/>
    <w:rsid w:val="00C07791"/>
    <w:rsid w:val="00C166EF"/>
    <w:rsid w:val="00C17EB0"/>
    <w:rsid w:val="00C27195"/>
    <w:rsid w:val="00C27706"/>
    <w:rsid w:val="00C27F5F"/>
    <w:rsid w:val="00C30A0F"/>
    <w:rsid w:val="00C37E61"/>
    <w:rsid w:val="00C5067B"/>
    <w:rsid w:val="00C70F1B"/>
    <w:rsid w:val="00C71A47"/>
    <w:rsid w:val="00C7464C"/>
    <w:rsid w:val="00C85588"/>
    <w:rsid w:val="00C86EC4"/>
    <w:rsid w:val="00C970D6"/>
    <w:rsid w:val="00CC49D6"/>
    <w:rsid w:val="00CD0EFF"/>
    <w:rsid w:val="00CD4CCE"/>
    <w:rsid w:val="00CD6755"/>
    <w:rsid w:val="00CD6856"/>
    <w:rsid w:val="00CE0089"/>
    <w:rsid w:val="00CE793C"/>
    <w:rsid w:val="00CF193C"/>
    <w:rsid w:val="00CF2A27"/>
    <w:rsid w:val="00D173F1"/>
    <w:rsid w:val="00D2495B"/>
    <w:rsid w:val="00D40D80"/>
    <w:rsid w:val="00D42A82"/>
    <w:rsid w:val="00D465A9"/>
    <w:rsid w:val="00D53C8B"/>
    <w:rsid w:val="00D702FE"/>
    <w:rsid w:val="00D74CB0"/>
    <w:rsid w:val="00D8295D"/>
    <w:rsid w:val="00D85827"/>
    <w:rsid w:val="00D87723"/>
    <w:rsid w:val="00DA7005"/>
    <w:rsid w:val="00DB2420"/>
    <w:rsid w:val="00DB359F"/>
    <w:rsid w:val="00DC2A65"/>
    <w:rsid w:val="00DE15F0"/>
    <w:rsid w:val="00DE5663"/>
    <w:rsid w:val="00DE78AA"/>
    <w:rsid w:val="00DF59E8"/>
    <w:rsid w:val="00E053D0"/>
    <w:rsid w:val="00E15994"/>
    <w:rsid w:val="00E3114E"/>
    <w:rsid w:val="00E31A70"/>
    <w:rsid w:val="00E35B02"/>
    <w:rsid w:val="00E56B41"/>
    <w:rsid w:val="00E66496"/>
    <w:rsid w:val="00E66B35"/>
    <w:rsid w:val="00E66E10"/>
    <w:rsid w:val="00E769F6"/>
    <w:rsid w:val="00E82DC8"/>
    <w:rsid w:val="00E8407C"/>
    <w:rsid w:val="00E84641"/>
    <w:rsid w:val="00E84F3C"/>
    <w:rsid w:val="00EA012C"/>
    <w:rsid w:val="00EA4696"/>
    <w:rsid w:val="00EC6A55"/>
    <w:rsid w:val="00ED0288"/>
    <w:rsid w:val="00EE3BA0"/>
    <w:rsid w:val="00EE52CB"/>
    <w:rsid w:val="00EF581D"/>
    <w:rsid w:val="00EF7FD8"/>
    <w:rsid w:val="00F05149"/>
    <w:rsid w:val="00F06F59"/>
    <w:rsid w:val="00F106E3"/>
    <w:rsid w:val="00F17988"/>
    <w:rsid w:val="00F469F0"/>
    <w:rsid w:val="00F53273"/>
    <w:rsid w:val="00F53628"/>
    <w:rsid w:val="00F755E4"/>
    <w:rsid w:val="00F77D02"/>
    <w:rsid w:val="00F82AF6"/>
    <w:rsid w:val="00FB3A86"/>
    <w:rsid w:val="00FB4BED"/>
    <w:rsid w:val="00FB566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76D69F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190BEE"/>
    <w:pPr>
      <w:spacing w:before="100" w:beforeAutospacing="1" w:after="100" w:afterAutospacing="1"/>
    </w:pPr>
    <w:rPr>
      <w:rFonts w:ascii="Times New Roman" w:hAnsi="Times New Roman"/>
      <w:sz w:val="24"/>
      <w:szCs w:val="24"/>
      <w:lang w:val="pt-BR" w:eastAsia="pt-BR"/>
    </w:rPr>
  </w:style>
  <w:style w:type="paragraph" w:styleId="PargrafodaLista">
    <w:name w:val="List Paragraph"/>
    <w:basedOn w:val="Normal"/>
    <w:uiPriority w:val="34"/>
    <w:qFormat/>
    <w:rsid w:val="00BF33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302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images.tcdn.com.br/img/img_prod/585327/filme_oclusal_io_41_kodak_carestream_2755_1_20231026173749.jpg"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www.odeme.com.br/?lang=p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yperlink" Target="https://www.medicalexpo.com/pt/prod/duerr-dental/product-72550-604915.html"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odeme.com.br/?lang=pt" TargetMode="External"/><Relationship Id="rId29" Type="http://schemas.openxmlformats.org/officeDocument/2006/relationships/hyperlink" Target="https://http2.mlstatic.com/D_903099-MLB79652135110_102024-C.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edicalexpo.com/pt/prod/duerr-dental/product-72550-604915.htm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http2.mlstatic.com/D_903099-MLB79652135110_102024-C.jpg" TargetMode="External"/><Relationship Id="rId10" Type="http://schemas.openxmlformats.org/officeDocument/2006/relationships/footer" Target="footer1.xml"/><Relationship Id="rId19" Type="http://schemas.openxmlformats.org/officeDocument/2006/relationships/hyperlink" Target="https://images.tcdn.com.br/img/img_prod/585327/filme_oclusal_io_41_kodak_carestream_2755_1_20231026173749.jpg"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18569-96E4-43A4-822B-1306B8D5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9</Pages>
  <Words>3618</Words>
  <Characters>19543</Characters>
  <Application>Microsoft Office Word</Application>
  <DocSecurity>0</DocSecurity>
  <Lines>162</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23115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Yana Araújo</cp:lastModifiedBy>
  <cp:revision>3</cp:revision>
  <cp:lastPrinted>1999-07-06T11:00:00Z</cp:lastPrinted>
  <dcterms:created xsi:type="dcterms:W3CDTF">2025-09-27T20:05:00Z</dcterms:created>
  <dcterms:modified xsi:type="dcterms:W3CDTF">2025-09-27T20:05:00Z</dcterms:modified>
</cp:coreProperties>
</file>