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DD12A" w14:textId="4FC1F32B" w:rsidR="005352AD" w:rsidRDefault="00757484" w:rsidP="007274E3">
      <w:pPr>
        <w:jc w:val="both"/>
        <w:rPr>
          <w:rFonts w:ascii="Times New Roman" w:hAnsi="Times New Roman" w:cs="Times New Roman"/>
          <w:b/>
          <w:bCs/>
          <w:i/>
          <w:iCs/>
          <w:sz w:val="24"/>
          <w:szCs w:val="24"/>
          <w:lang w:val="en-US"/>
        </w:rPr>
      </w:pPr>
      <w:r w:rsidRPr="00C502F8">
        <w:rPr>
          <w:rFonts w:ascii="Times New Roman" w:hAnsi="Times New Roman" w:cs="Times New Roman"/>
          <w:b/>
          <w:bCs/>
          <w:sz w:val="24"/>
          <w:szCs w:val="24"/>
          <w:lang w:val="en-US"/>
        </w:rPr>
        <w:t>EFFECTS OF DIFFERENT ORGANIC MANURES ON GROWTH AND FRUIT YIELD OF BRINJAL</w:t>
      </w:r>
      <w:r w:rsidR="00276656">
        <w:rPr>
          <w:rFonts w:ascii="Times New Roman" w:hAnsi="Times New Roman" w:cs="Times New Roman"/>
          <w:b/>
          <w:bCs/>
          <w:sz w:val="24"/>
          <w:szCs w:val="24"/>
          <w:lang w:val="en-US"/>
        </w:rPr>
        <w:t xml:space="preserve"> </w:t>
      </w:r>
      <w:r w:rsidR="006031D0" w:rsidRPr="00C502F8">
        <w:rPr>
          <w:rFonts w:ascii="Times New Roman" w:hAnsi="Times New Roman" w:cs="Times New Roman"/>
          <w:b/>
          <w:bCs/>
          <w:sz w:val="24"/>
          <w:szCs w:val="24"/>
          <w:lang w:val="en-US"/>
        </w:rPr>
        <w:t>(</w:t>
      </w:r>
      <w:r w:rsidR="006031D0" w:rsidRPr="00C502F8">
        <w:rPr>
          <w:rFonts w:ascii="Times New Roman" w:hAnsi="Times New Roman" w:cs="Times New Roman"/>
          <w:b/>
          <w:bCs/>
          <w:i/>
          <w:iCs/>
          <w:sz w:val="24"/>
          <w:szCs w:val="24"/>
          <w:lang w:val="en-US"/>
        </w:rPr>
        <w:t>Solanum melongena)</w:t>
      </w:r>
    </w:p>
    <w:p w14:paraId="1FFED5A1" w14:textId="77777777" w:rsidR="00D42D59" w:rsidRDefault="00D42D59" w:rsidP="007274E3">
      <w:pPr>
        <w:jc w:val="both"/>
        <w:rPr>
          <w:rFonts w:ascii="Times New Roman" w:hAnsi="Times New Roman" w:cs="Times New Roman"/>
          <w:b/>
          <w:bCs/>
          <w:i/>
          <w:iCs/>
          <w:sz w:val="24"/>
          <w:szCs w:val="24"/>
          <w:lang w:val="en-US"/>
        </w:rPr>
      </w:pPr>
    </w:p>
    <w:p w14:paraId="679E3E74" w14:textId="77777777" w:rsidR="00757484" w:rsidRPr="00C502F8" w:rsidRDefault="00757484" w:rsidP="007274E3">
      <w:pPr>
        <w:jc w:val="both"/>
        <w:rPr>
          <w:rFonts w:ascii="Times New Roman" w:hAnsi="Times New Roman" w:cs="Times New Roman"/>
          <w:b/>
          <w:bCs/>
          <w:sz w:val="24"/>
          <w:szCs w:val="24"/>
          <w:lang w:val="en-US"/>
        </w:rPr>
      </w:pPr>
      <w:bookmarkStart w:id="0" w:name="_GoBack"/>
      <w:bookmarkEnd w:id="0"/>
      <w:r w:rsidRPr="00C502F8">
        <w:rPr>
          <w:rFonts w:ascii="Times New Roman" w:hAnsi="Times New Roman" w:cs="Times New Roman"/>
          <w:b/>
          <w:bCs/>
          <w:sz w:val="24"/>
          <w:szCs w:val="24"/>
          <w:lang w:val="en-US"/>
        </w:rPr>
        <w:t>Abstract</w:t>
      </w:r>
    </w:p>
    <w:p w14:paraId="3CCECE45" w14:textId="77777777" w:rsidR="007914AF" w:rsidRPr="00C502F8" w:rsidRDefault="00C502F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rPr>
        <w:t>A field experiment was conducted to evaluate the effect of different organic manures on the growth, yield, and fruit quality of brinjal (</w:t>
      </w:r>
      <w:r w:rsidRPr="00C502F8">
        <w:rPr>
          <w:rFonts w:ascii="Times New Roman" w:hAnsi="Times New Roman" w:cs="Times New Roman"/>
          <w:i/>
          <w:iCs/>
          <w:sz w:val="24"/>
          <w:szCs w:val="24"/>
        </w:rPr>
        <w:t>Solanum melongena</w:t>
      </w:r>
      <w:r w:rsidRPr="00C502F8">
        <w:rPr>
          <w:rFonts w:ascii="Times New Roman" w:hAnsi="Times New Roman" w:cs="Times New Roman"/>
          <w:sz w:val="24"/>
          <w:szCs w:val="24"/>
        </w:rPr>
        <w:t xml:space="preserve"> L., Bhavani local variety) under field conditions. The study was laid out in a factorial randomized complete block design with eight treatments: vermicompost, press mud, goat manure, </w:t>
      </w:r>
      <w:proofErr w:type="spellStart"/>
      <w:r w:rsidRPr="00C502F8">
        <w:rPr>
          <w:rFonts w:ascii="Times New Roman" w:hAnsi="Times New Roman" w:cs="Times New Roman"/>
          <w:sz w:val="24"/>
          <w:szCs w:val="24"/>
        </w:rPr>
        <w:t>panchagavya</w:t>
      </w:r>
      <w:proofErr w:type="spellEnd"/>
      <w:r w:rsidRPr="00C502F8">
        <w:rPr>
          <w:rFonts w:ascii="Times New Roman" w:hAnsi="Times New Roman" w:cs="Times New Roman"/>
          <w:sz w:val="24"/>
          <w:szCs w:val="24"/>
        </w:rPr>
        <w:t>, vermicompost + goat manure, press mud + goat manure, press mud + vermicompost, and control, each replicated thrice. Manures were applied at three growth stages</w:t>
      </w:r>
      <w:r w:rsidR="002E3558">
        <w:rPr>
          <w:rFonts w:ascii="Times New Roman" w:hAnsi="Times New Roman" w:cs="Times New Roman"/>
          <w:sz w:val="24"/>
          <w:szCs w:val="24"/>
        </w:rPr>
        <w:t xml:space="preserve"> </w:t>
      </w:r>
      <w:r w:rsidRPr="00C502F8">
        <w:rPr>
          <w:rFonts w:ascii="Times New Roman" w:hAnsi="Times New Roman" w:cs="Times New Roman"/>
          <w:sz w:val="24"/>
          <w:szCs w:val="24"/>
        </w:rPr>
        <w:t>after transplanting, vegetative stage,</w:t>
      </w:r>
      <w:r w:rsidR="002E3558">
        <w:rPr>
          <w:rFonts w:ascii="Times New Roman" w:hAnsi="Times New Roman" w:cs="Times New Roman"/>
          <w:sz w:val="24"/>
          <w:szCs w:val="24"/>
        </w:rPr>
        <w:t xml:space="preserve"> and post-</w:t>
      </w:r>
      <w:proofErr w:type="spellStart"/>
      <w:r w:rsidR="002E3558">
        <w:rPr>
          <w:rFonts w:ascii="Times New Roman" w:hAnsi="Times New Roman" w:cs="Times New Roman"/>
          <w:sz w:val="24"/>
          <w:szCs w:val="24"/>
        </w:rPr>
        <w:t>floweringat</w:t>
      </w:r>
      <w:proofErr w:type="spellEnd"/>
      <w:r w:rsidR="002E3558">
        <w:rPr>
          <w:rFonts w:ascii="Times New Roman" w:hAnsi="Times New Roman" w:cs="Times New Roman"/>
          <w:sz w:val="24"/>
          <w:szCs w:val="24"/>
        </w:rPr>
        <w:t xml:space="preserve"> treatment </w:t>
      </w:r>
      <w:r w:rsidRPr="00C502F8">
        <w:rPr>
          <w:rFonts w:ascii="Times New Roman" w:hAnsi="Times New Roman" w:cs="Times New Roman"/>
          <w:sz w:val="24"/>
          <w:szCs w:val="24"/>
        </w:rPr>
        <w:t xml:space="preserve">specific rates. Growth and yield parameters, including number of fruits per plant, fruit yield per plant, fruit length, and plant width, were recorded. Results indicated that the combined application of vermicompost and goat manure produced the highest vegetative and reproductive growth, as well as superior fruit yield, compared to all other treatments and the control. Sole applications of organic manures also improved performance over the control, with </w:t>
      </w:r>
      <w:proofErr w:type="spellStart"/>
      <w:r w:rsidRPr="00C502F8">
        <w:rPr>
          <w:rFonts w:ascii="Times New Roman" w:hAnsi="Times New Roman" w:cs="Times New Roman"/>
          <w:sz w:val="24"/>
          <w:szCs w:val="24"/>
        </w:rPr>
        <w:t>panchagavya</w:t>
      </w:r>
      <w:proofErr w:type="spellEnd"/>
      <w:r w:rsidRPr="00C502F8">
        <w:rPr>
          <w:rFonts w:ascii="Times New Roman" w:hAnsi="Times New Roman" w:cs="Times New Roman"/>
          <w:sz w:val="24"/>
          <w:szCs w:val="24"/>
        </w:rPr>
        <w:t xml:space="preserve"> enhancing root biomass and microbial activity. The findings highlight the potential of integrating organic nutrient sources, particularly vermicompost and goat manure, for sustainable brinjal production while maintaining soil health and minimizing environmental impacts.</w:t>
      </w:r>
    </w:p>
    <w:p w14:paraId="64CBF6A5" w14:textId="77777777" w:rsidR="00026825" w:rsidRPr="00C502F8" w:rsidRDefault="00026825"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Keywords</w:t>
      </w:r>
    </w:p>
    <w:p w14:paraId="7FC20003"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Brinjal, Organic </w:t>
      </w:r>
      <w:proofErr w:type="gramStart"/>
      <w:r w:rsidRPr="00C502F8">
        <w:rPr>
          <w:rFonts w:ascii="Times New Roman" w:hAnsi="Times New Roman" w:cs="Times New Roman"/>
          <w:sz w:val="24"/>
          <w:szCs w:val="24"/>
          <w:lang w:val="en-US"/>
        </w:rPr>
        <w:t>manures,</w:t>
      </w:r>
      <w:r w:rsidR="00C502F8" w:rsidRPr="00C502F8">
        <w:rPr>
          <w:rFonts w:ascii="Times New Roman" w:hAnsi="Times New Roman" w:cs="Times New Roman"/>
          <w:sz w:val="24"/>
          <w:szCs w:val="24"/>
        </w:rPr>
        <w:t>vermicompost</w:t>
      </w:r>
      <w:proofErr w:type="gramEnd"/>
      <w:r w:rsidR="00C502F8" w:rsidRPr="00C502F8">
        <w:rPr>
          <w:rFonts w:ascii="Times New Roman" w:hAnsi="Times New Roman" w:cs="Times New Roman"/>
          <w:sz w:val="24"/>
          <w:szCs w:val="24"/>
        </w:rPr>
        <w:t xml:space="preserve">, goat manure, press mud, </w:t>
      </w:r>
      <w:proofErr w:type="spellStart"/>
      <w:r w:rsidR="00C502F8" w:rsidRPr="00C502F8">
        <w:rPr>
          <w:rFonts w:ascii="Times New Roman" w:hAnsi="Times New Roman" w:cs="Times New Roman"/>
          <w:sz w:val="24"/>
          <w:szCs w:val="24"/>
        </w:rPr>
        <w:t>panchagavya</w:t>
      </w:r>
      <w:proofErr w:type="spellEnd"/>
      <w:r w:rsidR="00C502F8" w:rsidRPr="00C502F8">
        <w:rPr>
          <w:rFonts w:ascii="Times New Roman" w:hAnsi="Times New Roman" w:cs="Times New Roman"/>
          <w:sz w:val="24"/>
          <w:szCs w:val="24"/>
        </w:rPr>
        <w:t>, sustainable agriculture, fruit yield.</w:t>
      </w:r>
    </w:p>
    <w:p w14:paraId="50877EC1" w14:textId="77777777" w:rsidR="00757484" w:rsidRPr="00C502F8" w:rsidRDefault="00757484" w:rsidP="007274E3">
      <w:pPr>
        <w:jc w:val="both"/>
        <w:rPr>
          <w:rFonts w:ascii="Times New Roman" w:hAnsi="Times New Roman" w:cs="Times New Roman"/>
          <w:b/>
          <w:bCs/>
          <w:sz w:val="24"/>
          <w:szCs w:val="24"/>
          <w:lang w:val="en-US"/>
        </w:rPr>
      </w:pPr>
    </w:p>
    <w:p w14:paraId="7916A221" w14:textId="77777777" w:rsidR="006031D0" w:rsidRPr="00C502F8" w:rsidRDefault="006031D0" w:rsidP="007274E3">
      <w:pPr>
        <w:jc w:val="both"/>
        <w:rPr>
          <w:rFonts w:ascii="Times New Roman" w:hAnsi="Times New Roman" w:cs="Times New Roman"/>
          <w:b/>
          <w:bCs/>
          <w:sz w:val="24"/>
          <w:szCs w:val="24"/>
          <w:lang w:val="en-US"/>
        </w:rPr>
        <w:sectPr w:rsidR="006031D0" w:rsidRPr="00C502F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456BB07" w14:textId="77777777" w:rsidR="00757484" w:rsidRPr="00C502F8" w:rsidRDefault="0075748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Introduction:</w:t>
      </w:r>
    </w:p>
    <w:p w14:paraId="3E52033D" w14:textId="77777777" w:rsidR="00757484"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Solanum melongena also known as Brinjal, Eggplant belongs to the family Solanaceae and genus Solanum. The plant is a </w:t>
      </w:r>
      <w:proofErr w:type="gramStart"/>
      <w:r w:rsidRPr="00C502F8">
        <w:rPr>
          <w:rFonts w:ascii="Times New Roman" w:hAnsi="Times New Roman" w:cs="Times New Roman"/>
          <w:sz w:val="24"/>
          <w:szCs w:val="24"/>
          <w:lang w:val="en-US"/>
        </w:rPr>
        <w:t>short lived</w:t>
      </w:r>
      <w:proofErr w:type="gramEnd"/>
      <w:r w:rsidRPr="00C502F8">
        <w:rPr>
          <w:rFonts w:ascii="Times New Roman" w:hAnsi="Times New Roman" w:cs="Times New Roman"/>
          <w:sz w:val="24"/>
          <w:szCs w:val="24"/>
          <w:lang w:val="en-US"/>
        </w:rPr>
        <w:t xml:space="preserve"> biennial herb branching inhabit with a height of 0.5 to1.5m. Brinjal or eggplant being a good source of protein, minerals and vitamins. Brinjal helps in lowering blood cholesterol level and regulating high blood pressure. Being a biennial crop Brinjal requires high quality of nutrients to encourage its growth. The need of nutrients can be made available by using inorganic fertilizers but there are some major disadvantages in using inorganic fertilizers like leaching, soil degradation, underground water pollution and rapid release of nutrient. But in case of Organic nutrient supplements and fertilizers like </w:t>
      </w:r>
      <w:r w:rsidRPr="00C502F8">
        <w:rPr>
          <w:rFonts w:ascii="Times New Roman" w:hAnsi="Times New Roman" w:cs="Times New Roman"/>
          <w:sz w:val="24"/>
          <w:szCs w:val="24"/>
          <w:lang w:val="en-US"/>
        </w:rPr>
        <w:t xml:space="preserve">organic manure are used which supplies plant nutrients and improves the soil structure. It has been observed that by applying organic manure there is a significant increase in yield rather than inorganic manure in eggplant production. By using organic manure as a source of organic nutrient and applying it as bio fertilizers has improved the productivity of soil and crop production. The rate of organic manure application has been seen to </w:t>
      </w:r>
      <w:proofErr w:type="gramStart"/>
      <w:r w:rsidRPr="00C502F8">
        <w:rPr>
          <w:rFonts w:ascii="Times New Roman" w:hAnsi="Times New Roman" w:cs="Times New Roman"/>
          <w:sz w:val="24"/>
          <w:szCs w:val="24"/>
          <w:lang w:val="en-US"/>
        </w:rPr>
        <w:t>effect</w:t>
      </w:r>
      <w:proofErr w:type="gramEnd"/>
      <w:r w:rsidRPr="00C502F8">
        <w:rPr>
          <w:rFonts w:ascii="Times New Roman" w:hAnsi="Times New Roman" w:cs="Times New Roman"/>
          <w:sz w:val="24"/>
          <w:szCs w:val="24"/>
          <w:lang w:val="en-US"/>
        </w:rPr>
        <w:t xml:space="preserve"> the growth and yield of plants. The need of nutrient in each crop is vital. S. melongena has a great demand as an important vegetable crop and restricted information is available on its nutrient requirements for better nutrient uptake, fruit quality and crop yield. In Eggplants the yield of fruits </w:t>
      </w:r>
      <w:proofErr w:type="gramStart"/>
      <w:r w:rsidRPr="00C502F8">
        <w:rPr>
          <w:rFonts w:ascii="Times New Roman" w:hAnsi="Times New Roman" w:cs="Times New Roman"/>
          <w:sz w:val="24"/>
          <w:szCs w:val="24"/>
          <w:lang w:val="en-US"/>
        </w:rPr>
        <w:t>are</w:t>
      </w:r>
      <w:proofErr w:type="gramEnd"/>
      <w:r w:rsidRPr="00C502F8">
        <w:rPr>
          <w:rFonts w:ascii="Times New Roman" w:hAnsi="Times New Roman" w:cs="Times New Roman"/>
          <w:sz w:val="24"/>
          <w:szCs w:val="24"/>
          <w:lang w:val="en-US"/>
        </w:rPr>
        <w:t xml:space="preserve"> remarkably low after six weeks of first harvest. The reduction in </w:t>
      </w:r>
      <w:r w:rsidRPr="00C502F8">
        <w:rPr>
          <w:rFonts w:ascii="Times New Roman" w:hAnsi="Times New Roman" w:cs="Times New Roman"/>
          <w:sz w:val="24"/>
          <w:szCs w:val="24"/>
          <w:lang w:val="en-US"/>
        </w:rPr>
        <w:lastRenderedPageBreak/>
        <w:t xml:space="preserve">yield of brinjal is mainly attributed to inadequate supply of nutrients to replenish the last ones due to continuous picking of </w:t>
      </w:r>
      <w:proofErr w:type="spellStart"/>
      <w:proofErr w:type="gramStart"/>
      <w:r w:rsidRPr="00C502F8">
        <w:rPr>
          <w:rFonts w:ascii="Times New Roman" w:hAnsi="Times New Roman" w:cs="Times New Roman"/>
          <w:sz w:val="24"/>
          <w:szCs w:val="24"/>
          <w:lang w:val="en-US"/>
        </w:rPr>
        <w:t>fruits.Brinjal</w:t>
      </w:r>
      <w:proofErr w:type="spellEnd"/>
      <w:proofErr w:type="gramEnd"/>
      <w:r w:rsidRPr="00C502F8">
        <w:rPr>
          <w:rFonts w:ascii="Times New Roman" w:hAnsi="Times New Roman" w:cs="Times New Roman"/>
          <w:sz w:val="24"/>
          <w:szCs w:val="24"/>
          <w:lang w:val="en-US"/>
        </w:rPr>
        <w:t xml:space="preserve"> is a widely cultivated vegetable crop that thrives under a range of climatic conditions and is grown throughout India year-round. To achieve its full potential, Brinjal requires sustainable manuring. While the use of chemical fertilizers can boost crop yield in the short term, it can negatively impact sustainability over time. Therefore, there is need for sustainable practices that incorporate higher levels of organic inputs in cultivation. Organic farming offers a balanced environment and provides high quality food. </w:t>
      </w:r>
    </w:p>
    <w:p w14:paraId="6B531333" w14:textId="77777777" w:rsidR="00C502F8"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The organic sources such as Vermicompost, </w:t>
      </w: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goat manure and </w:t>
      </w: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w:t>
      </w:r>
    </w:p>
    <w:p w14:paraId="6D1475C6" w14:textId="77777777" w:rsidR="00C502F8"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Vermicompost being a stable fine granular organic matter, when added to soil, it </w:t>
      </w:r>
      <w:proofErr w:type="spellStart"/>
      <w:r w:rsidRPr="00C502F8">
        <w:rPr>
          <w:rFonts w:ascii="Times New Roman" w:hAnsi="Times New Roman" w:cs="Times New Roman"/>
          <w:sz w:val="24"/>
          <w:szCs w:val="24"/>
          <w:lang w:val="en-US"/>
        </w:rPr>
        <w:t>loosensthe</w:t>
      </w:r>
      <w:proofErr w:type="spellEnd"/>
      <w:r w:rsidRPr="00C502F8">
        <w:rPr>
          <w:rFonts w:ascii="Times New Roman" w:hAnsi="Times New Roman" w:cs="Times New Roman"/>
          <w:sz w:val="24"/>
          <w:szCs w:val="24"/>
          <w:lang w:val="en-US"/>
        </w:rPr>
        <w:t xml:space="preserve"> soil and improves the passage for the entry of air. The organic carbon in the vermicompost releases the nutrients slowly and steadily into the system and enables the plant to observe the nutrients.       </w:t>
      </w:r>
    </w:p>
    <w:p w14:paraId="44F71CA6" w14:textId="77777777" w:rsidR="006031D0" w:rsidRPr="00C502F8" w:rsidRDefault="00757484"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w:t>
      </w:r>
      <w:r w:rsidR="00C502F8" w:rsidRPr="00C502F8">
        <w:rPr>
          <w:rFonts w:ascii="Times New Roman" w:hAnsi="Times New Roman" w:cs="Times New Roman"/>
          <w:sz w:val="24"/>
          <w:szCs w:val="24"/>
          <w:lang w:val="en-US"/>
        </w:rPr>
        <w:t>d</w:t>
      </w:r>
      <w:proofErr w:type="spellEnd"/>
      <w:r w:rsidR="00C502F8" w:rsidRPr="00C502F8">
        <w:rPr>
          <w:rFonts w:ascii="Times New Roman" w:hAnsi="Times New Roman" w:cs="Times New Roman"/>
          <w:sz w:val="24"/>
          <w:szCs w:val="24"/>
          <w:lang w:val="en-US"/>
        </w:rPr>
        <w:t xml:space="preserve"> </w:t>
      </w:r>
      <w:r w:rsidRPr="00C502F8">
        <w:rPr>
          <w:rFonts w:ascii="Times New Roman" w:hAnsi="Times New Roman" w:cs="Times New Roman"/>
          <w:sz w:val="24"/>
          <w:szCs w:val="24"/>
          <w:lang w:val="en-US"/>
        </w:rPr>
        <w:t>as bio compost used to maintain soil fertility and enhance crop production because it is rich in sugar and contains appreciable amount of essential plant nutrients viz., organic carbon, nitrogen, phosphorus, potassium, calcium and magnesium along with traces of micronutrients viz., Zn, Fe, Cu and Mn, so the beneficial effect of this bio compost for enhancing the soil fertility and thereby improving the crop productivity is well establishe</w:t>
      </w:r>
      <w:r w:rsidR="00750673" w:rsidRPr="00C502F8">
        <w:rPr>
          <w:rFonts w:ascii="Times New Roman" w:hAnsi="Times New Roman" w:cs="Times New Roman"/>
          <w:sz w:val="24"/>
          <w:szCs w:val="24"/>
          <w:lang w:val="en-US"/>
        </w:rPr>
        <w:t>d</w:t>
      </w:r>
      <w:r w:rsidRPr="00C502F8">
        <w:rPr>
          <w:rFonts w:ascii="Times New Roman" w:hAnsi="Times New Roman" w:cs="Times New Roman"/>
          <w:sz w:val="24"/>
          <w:szCs w:val="24"/>
          <w:lang w:val="en-US"/>
        </w:rPr>
        <w:t xml:space="preserve">. Animal manure that results are better alternative and necessary option. The organic matter of the soil which can be replenished and maintain by the application of animal manure as the life of soil as well store house of plant nutrients especially nitrogen, phosphorous, potassium and micro nutrients and as well prevents </w:t>
      </w:r>
      <w:r w:rsidRPr="00C502F8">
        <w:rPr>
          <w:rFonts w:ascii="Times New Roman" w:hAnsi="Times New Roman" w:cs="Times New Roman"/>
          <w:sz w:val="24"/>
          <w:szCs w:val="24"/>
          <w:lang w:val="en-US"/>
        </w:rPr>
        <w:t xml:space="preserve">leaching of nutrients.  Nutrients contain in organic manures are release more slowly and are stored for a longer period in the soil ensuring longer residual effects, improved root development and higher crop yield. In addition to organic manures, traditional organic formulations embraced and used to enhance the soil fertility and productivity. The application of fermented liquid bio-formulation such as </w:t>
      </w: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promotes soil microorganisms, plant growth and increase root biomass. This formulation play a critical role in preserving and boosting the soil micro flora population, which in turn increases the soil fertility and nutrient </w:t>
      </w:r>
      <w:proofErr w:type="spellStart"/>
      <w:proofErr w:type="gramStart"/>
      <w:r w:rsidRPr="00C502F8">
        <w:rPr>
          <w:rFonts w:ascii="Times New Roman" w:hAnsi="Times New Roman" w:cs="Times New Roman"/>
          <w:sz w:val="24"/>
          <w:szCs w:val="24"/>
          <w:lang w:val="en-US"/>
        </w:rPr>
        <w:t>availability.Hence</w:t>
      </w:r>
      <w:proofErr w:type="spellEnd"/>
      <w:proofErr w:type="gramEnd"/>
      <w:r w:rsidRPr="00C502F8">
        <w:rPr>
          <w:rFonts w:ascii="Times New Roman" w:hAnsi="Times New Roman" w:cs="Times New Roman"/>
          <w:sz w:val="24"/>
          <w:szCs w:val="24"/>
          <w:lang w:val="en-US"/>
        </w:rPr>
        <w:t>, the objectives of this study is to determine the highest rate of organic nutrient and frequency of its  application on the growth, yield and some nutrient composition of the fruit of Solanum</w:t>
      </w:r>
    </w:p>
    <w:p w14:paraId="5712DF8D" w14:textId="77777777" w:rsidR="00757484" w:rsidRPr="00EE3D3A" w:rsidRDefault="002E3558" w:rsidP="007274E3">
      <w:pPr>
        <w:jc w:val="both"/>
        <w:rPr>
          <w:rFonts w:ascii="Times New Roman" w:hAnsi="Times New Roman" w:cs="Times New Roman"/>
          <w:b/>
          <w:bCs/>
          <w:sz w:val="24"/>
          <w:szCs w:val="24"/>
        </w:rPr>
      </w:pPr>
      <w:r>
        <w:rPr>
          <w:rFonts w:ascii="Times New Roman" w:hAnsi="Times New Roman" w:cs="Times New Roman"/>
          <w:b/>
          <w:bCs/>
          <w:sz w:val="24"/>
          <w:szCs w:val="24"/>
          <w:lang w:val="en-US"/>
        </w:rPr>
        <w:t>Materials and methods</w:t>
      </w:r>
      <w:r w:rsidR="00F51A54">
        <w:rPr>
          <w:rFonts w:ascii="Times New Roman" w:hAnsi="Times New Roman" w:cs="Times New Roman"/>
          <w:b/>
          <w:bCs/>
          <w:sz w:val="24"/>
          <w:szCs w:val="24"/>
          <w:lang w:val="en-US"/>
        </w:rPr>
        <w:t>:</w:t>
      </w:r>
    </w:p>
    <w:p w14:paraId="0A16F67F" w14:textId="77777777" w:rsidR="00B013CD" w:rsidRDefault="00757484"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r w:rsidRPr="00C502F8">
        <w:rPr>
          <w:rFonts w:ascii="Times New Roman" w:hAnsi="Times New Roman" w:cs="Times New Roman"/>
          <w:sz w:val="24"/>
          <w:szCs w:val="24"/>
          <w:lang w:val="en-US"/>
        </w:rPr>
        <w:t xml:space="preserve">In order to study the effects of different organic manures on fruit and growth yield of Brinjal and several attributes of eggplant, an experiment in factorial format based of randomized complete Blick design with 3 </w:t>
      </w:r>
      <w:proofErr w:type="gramStart"/>
      <w:r w:rsidRPr="00C502F8">
        <w:rPr>
          <w:rFonts w:ascii="Times New Roman" w:hAnsi="Times New Roman" w:cs="Times New Roman"/>
          <w:sz w:val="24"/>
          <w:szCs w:val="24"/>
          <w:lang w:val="en-US"/>
        </w:rPr>
        <w:t>replication</w:t>
      </w:r>
      <w:proofErr w:type="gramEnd"/>
      <w:r w:rsidRPr="00C502F8">
        <w:rPr>
          <w:rFonts w:ascii="Times New Roman" w:hAnsi="Times New Roman" w:cs="Times New Roman"/>
          <w:sz w:val="24"/>
          <w:szCs w:val="24"/>
          <w:lang w:val="en-US"/>
        </w:rPr>
        <w:t xml:space="preserve"> was conducted. Factors of experiment was consist of 8 treatments such as vermicomposting alone, pressure alone, goat manure alone, </w:t>
      </w:r>
      <w:proofErr w:type="spellStart"/>
      <w:r w:rsidRPr="00C502F8">
        <w:rPr>
          <w:rFonts w:ascii="Times New Roman" w:hAnsi="Times New Roman" w:cs="Times New Roman"/>
          <w:sz w:val="24"/>
          <w:szCs w:val="24"/>
          <w:lang w:val="en-US"/>
        </w:rPr>
        <w:t>panchayavya</w:t>
      </w:r>
      <w:proofErr w:type="spellEnd"/>
      <w:r w:rsidRPr="00C502F8">
        <w:rPr>
          <w:rFonts w:ascii="Times New Roman" w:hAnsi="Times New Roman" w:cs="Times New Roman"/>
          <w:sz w:val="24"/>
          <w:szCs w:val="24"/>
          <w:lang w:val="en-US"/>
        </w:rPr>
        <w:t xml:space="preserve"> alone, combination of vermicompost and goat manure, </w:t>
      </w: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and goat </w:t>
      </w:r>
      <w:proofErr w:type="spellStart"/>
      <w:proofErr w:type="gramStart"/>
      <w:r w:rsidRPr="00C502F8">
        <w:rPr>
          <w:rFonts w:ascii="Times New Roman" w:hAnsi="Times New Roman" w:cs="Times New Roman"/>
          <w:sz w:val="24"/>
          <w:szCs w:val="24"/>
          <w:lang w:val="en-US"/>
        </w:rPr>
        <w:t>manure,pressmud</w:t>
      </w:r>
      <w:proofErr w:type="spellEnd"/>
      <w:proofErr w:type="gramEnd"/>
      <w:r w:rsidRPr="00C502F8">
        <w:rPr>
          <w:rFonts w:ascii="Times New Roman" w:hAnsi="Times New Roman" w:cs="Times New Roman"/>
          <w:sz w:val="24"/>
          <w:szCs w:val="24"/>
          <w:lang w:val="en-US"/>
        </w:rPr>
        <w:t xml:space="preserve"> and vermicompost and control. Experimental field was cleared ploughed, harrowing and divided into plots </w:t>
      </w:r>
      <w:proofErr w:type="gramStart"/>
      <w:r w:rsidRPr="00C502F8">
        <w:rPr>
          <w:rFonts w:ascii="Times New Roman" w:hAnsi="Times New Roman" w:cs="Times New Roman"/>
          <w:sz w:val="24"/>
          <w:szCs w:val="24"/>
          <w:lang w:val="en-US"/>
        </w:rPr>
        <w:t>48 meter</w:t>
      </w:r>
      <w:proofErr w:type="gramEnd"/>
      <w:r w:rsidRPr="00C502F8">
        <w:rPr>
          <w:rFonts w:ascii="Times New Roman" w:hAnsi="Times New Roman" w:cs="Times New Roman"/>
          <w:sz w:val="24"/>
          <w:szCs w:val="24"/>
          <w:lang w:val="en-US"/>
        </w:rPr>
        <w:t xml:space="preserve"> square areas. </w:t>
      </w:r>
      <w:proofErr w:type="gramStart"/>
      <w:r w:rsidRPr="00C502F8">
        <w:rPr>
          <w:rFonts w:ascii="Times New Roman" w:hAnsi="Times New Roman" w:cs="Times New Roman"/>
          <w:sz w:val="24"/>
          <w:szCs w:val="24"/>
          <w:lang w:val="en-US"/>
        </w:rPr>
        <w:t>1 month</w:t>
      </w:r>
      <w:proofErr w:type="gramEnd"/>
      <w:r w:rsidRPr="00C502F8">
        <w:rPr>
          <w:rFonts w:ascii="Times New Roman" w:hAnsi="Times New Roman" w:cs="Times New Roman"/>
          <w:sz w:val="24"/>
          <w:szCs w:val="24"/>
          <w:lang w:val="en-US"/>
        </w:rPr>
        <w:t xml:space="preserve"> old eggplant seedlings </w:t>
      </w:r>
      <w:r w:rsidR="00C502F8" w:rsidRPr="00C502F8">
        <w:rPr>
          <w:rFonts w:ascii="Times New Roman" w:hAnsi="Times New Roman" w:cs="Times New Roman"/>
          <w:sz w:val="24"/>
          <w:szCs w:val="24"/>
          <w:lang w:val="en-US"/>
        </w:rPr>
        <w:t>were</w:t>
      </w:r>
      <w:r w:rsidRPr="00C502F8">
        <w:rPr>
          <w:rFonts w:ascii="Times New Roman" w:hAnsi="Times New Roman" w:cs="Times New Roman"/>
          <w:sz w:val="24"/>
          <w:szCs w:val="24"/>
          <w:lang w:val="en-US"/>
        </w:rPr>
        <w:t xml:space="preserve"> transplanted into ridges and furrows formed in the field. Spacing between rows 60cm and plants were 60cm. All practical managements were included such as weeding. Irrigation was done based on plant requirement thrice a week using drip. In maturity time fruit yield, number of </w:t>
      </w:r>
    </w:p>
    <w:p w14:paraId="2DFB2A8C" w14:textId="77777777" w:rsidR="00757484" w:rsidRPr="00C502F8"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lastRenderedPageBreak/>
        <w:t xml:space="preserve">fruits per plant, fruit length, plant width were </w:t>
      </w:r>
      <w:proofErr w:type="spellStart"/>
      <w:proofErr w:type="gramStart"/>
      <w:r w:rsidRPr="00C502F8">
        <w:rPr>
          <w:rFonts w:ascii="Times New Roman" w:hAnsi="Times New Roman" w:cs="Times New Roman"/>
          <w:sz w:val="24"/>
          <w:szCs w:val="24"/>
          <w:lang w:val="en-US"/>
        </w:rPr>
        <w:t>measured.</w:t>
      </w:r>
      <w:r w:rsidR="00B013CD" w:rsidRPr="00C502F8">
        <w:rPr>
          <w:rFonts w:ascii="Times New Roman" w:hAnsi="Times New Roman" w:cs="Times New Roman"/>
          <w:sz w:val="24"/>
          <w:szCs w:val="24"/>
          <w:lang w:val="en-US"/>
        </w:rPr>
        <w:t>M</w:t>
      </w:r>
      <w:r w:rsidRPr="00C502F8">
        <w:rPr>
          <w:rFonts w:ascii="Times New Roman" w:hAnsi="Times New Roman" w:cs="Times New Roman"/>
          <w:sz w:val="24"/>
          <w:szCs w:val="24"/>
          <w:lang w:val="en-US"/>
        </w:rPr>
        <w:t>elongena</w:t>
      </w:r>
      <w:proofErr w:type="spellEnd"/>
      <w:proofErr w:type="gramEnd"/>
      <w:r w:rsidRPr="00C502F8">
        <w:rPr>
          <w:rFonts w:ascii="Times New Roman" w:hAnsi="Times New Roman" w:cs="Times New Roman"/>
          <w:sz w:val="24"/>
          <w:szCs w:val="24"/>
          <w:lang w:val="en-US"/>
        </w:rPr>
        <w:t>(Brinjal).</w:t>
      </w:r>
    </w:p>
    <w:p w14:paraId="179C107B" w14:textId="77777777" w:rsidR="00B013CD" w:rsidRDefault="00757484"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Bhavani local variety of brinjal was taken to the experiment and above mentioned </w:t>
      </w:r>
    </w:p>
    <w:p w14:paraId="59310D6F" w14:textId="77777777" w:rsidR="00B013CD" w:rsidRDefault="00757484"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num="2" w:space="708"/>
          <w:docGrid w:linePitch="360"/>
        </w:sectPr>
      </w:pPr>
      <w:r w:rsidRPr="00C502F8">
        <w:rPr>
          <w:rFonts w:ascii="Times New Roman" w:hAnsi="Times New Roman" w:cs="Times New Roman"/>
          <w:sz w:val="24"/>
          <w:szCs w:val="24"/>
          <w:lang w:val="en-US"/>
        </w:rPr>
        <w:t>treatments of organic manures were applied at various stages of eggplan</w:t>
      </w:r>
      <w:r w:rsidR="00FE138D">
        <w:rPr>
          <w:rFonts w:ascii="Times New Roman" w:hAnsi="Times New Roman" w:cs="Times New Roman"/>
          <w:sz w:val="24"/>
          <w:szCs w:val="24"/>
          <w:lang w:val="en-US"/>
        </w:rPr>
        <w:t>t.</w:t>
      </w:r>
    </w:p>
    <w:tbl>
      <w:tblPr>
        <w:tblStyle w:val="TableGrid"/>
        <w:tblpPr w:leftFromText="180" w:rightFromText="180" w:vertAnchor="text" w:horzAnchor="margin" w:tblpY="100"/>
        <w:tblW w:w="9016" w:type="dxa"/>
        <w:tblLook w:val="04A0" w:firstRow="1" w:lastRow="0" w:firstColumn="1" w:lastColumn="0" w:noHBand="0" w:noVBand="1"/>
      </w:tblPr>
      <w:tblGrid>
        <w:gridCol w:w="4357"/>
        <w:gridCol w:w="4659"/>
      </w:tblGrid>
      <w:tr w:rsidR="00FE138D" w:rsidRPr="00C502F8" w14:paraId="059F0836" w14:textId="77777777" w:rsidTr="00FE138D">
        <w:trPr>
          <w:trHeight w:val="567"/>
        </w:trPr>
        <w:tc>
          <w:tcPr>
            <w:tcW w:w="4357" w:type="dxa"/>
            <w:vAlign w:val="center"/>
          </w:tcPr>
          <w:p w14:paraId="49DD317E" w14:textId="77777777" w:rsidR="00FE138D" w:rsidRPr="00C502F8" w:rsidRDefault="00FE138D"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TREATMENTS</w:t>
            </w:r>
          </w:p>
        </w:tc>
        <w:tc>
          <w:tcPr>
            <w:tcW w:w="4659" w:type="dxa"/>
            <w:vAlign w:val="center"/>
          </w:tcPr>
          <w:p w14:paraId="45C08444" w14:textId="77777777" w:rsidR="00FE138D" w:rsidRPr="00C502F8" w:rsidRDefault="00FE138D"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MANURES</w:t>
            </w:r>
          </w:p>
        </w:tc>
      </w:tr>
      <w:tr w:rsidR="00FE138D" w:rsidRPr="00C502F8" w14:paraId="232A3679" w14:textId="77777777" w:rsidTr="00FE138D">
        <w:trPr>
          <w:trHeight w:val="567"/>
        </w:trPr>
        <w:tc>
          <w:tcPr>
            <w:tcW w:w="4357" w:type="dxa"/>
            <w:vAlign w:val="center"/>
          </w:tcPr>
          <w:p w14:paraId="410ABB7C"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T1</w:t>
            </w:r>
          </w:p>
        </w:tc>
        <w:tc>
          <w:tcPr>
            <w:tcW w:w="4659" w:type="dxa"/>
            <w:vAlign w:val="center"/>
          </w:tcPr>
          <w:p w14:paraId="53C762E8"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Vermicompost alone</w:t>
            </w:r>
          </w:p>
        </w:tc>
      </w:tr>
      <w:tr w:rsidR="00FE138D" w:rsidRPr="00C502F8" w14:paraId="6ED6A7BE" w14:textId="77777777" w:rsidTr="00FE138D">
        <w:trPr>
          <w:trHeight w:val="567"/>
        </w:trPr>
        <w:tc>
          <w:tcPr>
            <w:tcW w:w="4357" w:type="dxa"/>
            <w:vAlign w:val="center"/>
          </w:tcPr>
          <w:p w14:paraId="257891C8"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T2</w:t>
            </w:r>
          </w:p>
        </w:tc>
        <w:tc>
          <w:tcPr>
            <w:tcW w:w="4659" w:type="dxa"/>
            <w:vAlign w:val="center"/>
          </w:tcPr>
          <w:p w14:paraId="1D7D669F"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w:t>
            </w:r>
            <w:proofErr w:type="spellEnd"/>
            <w:r w:rsidRPr="00C502F8">
              <w:rPr>
                <w:rFonts w:ascii="Times New Roman" w:hAnsi="Times New Roman" w:cs="Times New Roman"/>
                <w:sz w:val="24"/>
                <w:szCs w:val="24"/>
                <w:lang w:val="en-US"/>
              </w:rPr>
              <w:t xml:space="preserve"> alone</w:t>
            </w:r>
          </w:p>
        </w:tc>
      </w:tr>
      <w:tr w:rsidR="00FE138D" w:rsidRPr="00C502F8" w14:paraId="30E10FBF" w14:textId="77777777" w:rsidTr="00FE138D">
        <w:trPr>
          <w:trHeight w:val="567"/>
        </w:trPr>
        <w:tc>
          <w:tcPr>
            <w:tcW w:w="4357" w:type="dxa"/>
            <w:vAlign w:val="center"/>
          </w:tcPr>
          <w:p w14:paraId="3BEE16E4"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T3</w:t>
            </w:r>
          </w:p>
        </w:tc>
        <w:tc>
          <w:tcPr>
            <w:tcW w:w="4659" w:type="dxa"/>
            <w:vAlign w:val="center"/>
          </w:tcPr>
          <w:p w14:paraId="37F0EDD7"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Goat manure alone</w:t>
            </w:r>
          </w:p>
        </w:tc>
      </w:tr>
      <w:tr w:rsidR="00FE138D" w:rsidRPr="00C502F8" w14:paraId="446068B9" w14:textId="77777777" w:rsidTr="00FE138D">
        <w:trPr>
          <w:trHeight w:val="567"/>
        </w:trPr>
        <w:tc>
          <w:tcPr>
            <w:tcW w:w="4357" w:type="dxa"/>
            <w:vAlign w:val="center"/>
          </w:tcPr>
          <w:p w14:paraId="4525E688"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T4</w:t>
            </w:r>
          </w:p>
        </w:tc>
        <w:tc>
          <w:tcPr>
            <w:tcW w:w="4659" w:type="dxa"/>
            <w:vAlign w:val="center"/>
          </w:tcPr>
          <w:p w14:paraId="5A09C892"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Panchagavya</w:t>
            </w:r>
            <w:proofErr w:type="spellEnd"/>
            <w:r w:rsidRPr="00C502F8">
              <w:rPr>
                <w:rFonts w:ascii="Times New Roman" w:hAnsi="Times New Roman" w:cs="Times New Roman"/>
                <w:sz w:val="24"/>
                <w:szCs w:val="24"/>
                <w:lang w:val="en-US"/>
              </w:rPr>
              <w:t xml:space="preserve"> alone</w:t>
            </w:r>
          </w:p>
        </w:tc>
      </w:tr>
      <w:tr w:rsidR="00FE138D" w:rsidRPr="00C502F8" w14:paraId="060261D0" w14:textId="77777777" w:rsidTr="00FE138D">
        <w:trPr>
          <w:trHeight w:val="567"/>
        </w:trPr>
        <w:tc>
          <w:tcPr>
            <w:tcW w:w="4357" w:type="dxa"/>
            <w:vAlign w:val="center"/>
          </w:tcPr>
          <w:p w14:paraId="419E5953"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T5</w:t>
            </w:r>
          </w:p>
        </w:tc>
        <w:tc>
          <w:tcPr>
            <w:tcW w:w="4659" w:type="dxa"/>
            <w:vAlign w:val="center"/>
          </w:tcPr>
          <w:p w14:paraId="72D59001"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Vermicompost+Goatmanure</w:t>
            </w:r>
            <w:proofErr w:type="spellEnd"/>
          </w:p>
        </w:tc>
      </w:tr>
      <w:tr w:rsidR="00FE138D" w:rsidRPr="00C502F8" w14:paraId="3157E00C" w14:textId="77777777" w:rsidTr="00FE138D">
        <w:trPr>
          <w:trHeight w:val="567"/>
        </w:trPr>
        <w:tc>
          <w:tcPr>
            <w:tcW w:w="4357" w:type="dxa"/>
            <w:vAlign w:val="center"/>
          </w:tcPr>
          <w:p w14:paraId="246F2E53"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T6</w:t>
            </w:r>
          </w:p>
        </w:tc>
        <w:tc>
          <w:tcPr>
            <w:tcW w:w="4659" w:type="dxa"/>
            <w:vAlign w:val="center"/>
          </w:tcPr>
          <w:p w14:paraId="5850DDBF"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Pressmud+Goatmanure</w:t>
            </w:r>
            <w:proofErr w:type="spellEnd"/>
          </w:p>
        </w:tc>
      </w:tr>
      <w:tr w:rsidR="00FE138D" w:rsidRPr="00C502F8" w14:paraId="4B14076F" w14:textId="77777777" w:rsidTr="00FE138D">
        <w:trPr>
          <w:trHeight w:val="567"/>
        </w:trPr>
        <w:tc>
          <w:tcPr>
            <w:tcW w:w="4357" w:type="dxa"/>
            <w:vAlign w:val="center"/>
          </w:tcPr>
          <w:p w14:paraId="133B0946"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T7</w:t>
            </w:r>
          </w:p>
        </w:tc>
        <w:tc>
          <w:tcPr>
            <w:tcW w:w="4659" w:type="dxa"/>
            <w:vAlign w:val="center"/>
          </w:tcPr>
          <w:p w14:paraId="5ADF7EE5" w14:textId="77777777" w:rsidR="00FE138D" w:rsidRPr="00C502F8" w:rsidRDefault="00FE138D" w:rsidP="007274E3">
            <w:pPr>
              <w:jc w:val="both"/>
              <w:rPr>
                <w:rFonts w:ascii="Times New Roman" w:hAnsi="Times New Roman" w:cs="Times New Roman"/>
                <w:sz w:val="24"/>
                <w:szCs w:val="24"/>
                <w:lang w:val="en-US"/>
              </w:rPr>
            </w:pPr>
            <w:proofErr w:type="spellStart"/>
            <w:r w:rsidRPr="00C502F8">
              <w:rPr>
                <w:rFonts w:ascii="Times New Roman" w:hAnsi="Times New Roman" w:cs="Times New Roman"/>
                <w:sz w:val="24"/>
                <w:szCs w:val="24"/>
                <w:lang w:val="en-US"/>
              </w:rPr>
              <w:t>Pressmud+Vermicompost</w:t>
            </w:r>
            <w:proofErr w:type="spellEnd"/>
          </w:p>
        </w:tc>
      </w:tr>
      <w:tr w:rsidR="00FE138D" w:rsidRPr="00C502F8" w14:paraId="4598DD62" w14:textId="77777777" w:rsidTr="00FE138D">
        <w:trPr>
          <w:trHeight w:val="567"/>
        </w:trPr>
        <w:tc>
          <w:tcPr>
            <w:tcW w:w="4357" w:type="dxa"/>
            <w:vAlign w:val="center"/>
          </w:tcPr>
          <w:p w14:paraId="5A6E0AE9"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T8</w:t>
            </w:r>
          </w:p>
        </w:tc>
        <w:tc>
          <w:tcPr>
            <w:tcW w:w="4659" w:type="dxa"/>
            <w:vAlign w:val="center"/>
          </w:tcPr>
          <w:p w14:paraId="4AA56177" w14:textId="77777777" w:rsidR="00FE138D" w:rsidRPr="00C502F8" w:rsidRDefault="00FE138D"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Control</w:t>
            </w:r>
          </w:p>
        </w:tc>
      </w:tr>
    </w:tbl>
    <w:p w14:paraId="1471D990" w14:textId="77777777"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num="2" w:space="708"/>
          <w:docGrid w:linePitch="360"/>
        </w:sectPr>
      </w:pPr>
    </w:p>
    <w:p w14:paraId="6EB41E6F" w14:textId="77777777" w:rsidR="00B013CD" w:rsidRPr="00C502F8" w:rsidRDefault="00B013CD" w:rsidP="007274E3">
      <w:pPr>
        <w:jc w:val="both"/>
        <w:rPr>
          <w:rFonts w:ascii="Times New Roman" w:hAnsi="Times New Roman" w:cs="Times New Roman"/>
          <w:sz w:val="24"/>
          <w:szCs w:val="24"/>
          <w:lang w:val="en-US"/>
        </w:rPr>
      </w:pPr>
    </w:p>
    <w:p w14:paraId="0F008036" w14:textId="77777777" w:rsidR="00F157D4" w:rsidRPr="00C502F8" w:rsidRDefault="00F157D4" w:rsidP="007274E3">
      <w:pPr>
        <w:jc w:val="both"/>
        <w:rPr>
          <w:rFonts w:ascii="Times New Roman" w:hAnsi="Times New Roman" w:cs="Times New Roman"/>
          <w:sz w:val="24"/>
          <w:szCs w:val="24"/>
          <w:lang w:val="en-US"/>
        </w:rPr>
      </w:pPr>
    </w:p>
    <w:p w14:paraId="21436312" w14:textId="77777777" w:rsidR="00B013CD" w:rsidRDefault="00B013CD" w:rsidP="007274E3">
      <w:pPr>
        <w:jc w:val="both"/>
        <w:rPr>
          <w:rFonts w:ascii="Times New Roman" w:hAnsi="Times New Roman" w:cs="Times New Roman"/>
          <w:b/>
          <w:bCs/>
          <w:sz w:val="24"/>
          <w:szCs w:val="24"/>
          <w:lang w:val="en-US"/>
        </w:rPr>
        <w:sectPr w:rsidR="00B013CD" w:rsidSect="006031D0">
          <w:type w:val="continuous"/>
          <w:pgSz w:w="11906" w:h="16838"/>
          <w:pgMar w:top="1440" w:right="1440" w:bottom="1440" w:left="1440" w:header="708" w:footer="708" w:gutter="0"/>
          <w:cols w:num="2" w:space="708"/>
          <w:docGrid w:linePitch="360"/>
        </w:sectPr>
      </w:pPr>
    </w:p>
    <w:p w14:paraId="313C8002" w14:textId="294CD55B" w:rsidR="00D05118" w:rsidRPr="00C502F8" w:rsidRDefault="00C6621F"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w:t>
      </w:r>
      <w:r w:rsidR="002461BF">
        <w:rPr>
          <w:rFonts w:ascii="Times New Roman" w:hAnsi="Times New Roman" w:cs="Times New Roman"/>
          <w:sz w:val="24"/>
          <w:szCs w:val="24"/>
          <w:lang w:val="en-US"/>
        </w:rPr>
        <w:t>Different treatment with manures</w:t>
      </w:r>
    </w:p>
    <w:p w14:paraId="790797BA" w14:textId="77777777" w:rsidR="00F51A54"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Quantity of Manures applied on different treatments for the area of </w:t>
      </w:r>
      <w:r w:rsidR="00B51B7A" w:rsidRPr="00C502F8">
        <w:rPr>
          <w:rFonts w:ascii="Times New Roman" w:hAnsi="Times New Roman" w:cs="Times New Roman"/>
          <w:sz w:val="24"/>
          <w:szCs w:val="24"/>
          <w:lang w:val="en-US"/>
        </w:rPr>
        <w:t>2m</w:t>
      </w:r>
      <w:r w:rsidR="00B51B7A" w:rsidRPr="00C502F8">
        <w:rPr>
          <w:rFonts w:ascii="Times New Roman" w:hAnsi="Times New Roman" w:cs="Times New Roman"/>
          <w:sz w:val="24"/>
          <w:szCs w:val="24"/>
          <w:vertAlign w:val="superscript"/>
          <w:lang w:val="en-US"/>
        </w:rPr>
        <w:t xml:space="preserve">2 </w:t>
      </w:r>
      <w:r w:rsidR="00B51B7A" w:rsidRPr="00C502F8">
        <w:rPr>
          <w:rFonts w:ascii="Times New Roman" w:hAnsi="Times New Roman" w:cs="Times New Roman"/>
          <w:sz w:val="24"/>
          <w:szCs w:val="24"/>
          <w:lang w:val="en-US"/>
        </w:rPr>
        <w:t>each plot</w:t>
      </w:r>
      <w:r w:rsidR="00D42EEB" w:rsidRPr="00C502F8">
        <w:rPr>
          <w:rFonts w:ascii="Times New Roman" w:hAnsi="Times New Roman" w:cs="Times New Roman"/>
          <w:sz w:val="24"/>
          <w:szCs w:val="24"/>
          <w:lang w:val="en-US"/>
        </w:rPr>
        <w:t>:</w:t>
      </w:r>
    </w:p>
    <w:p w14:paraId="25133376" w14:textId="0AE0F6C2" w:rsidR="008D00CD" w:rsidRDefault="008D00CD"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Table 2-</w:t>
      </w:r>
      <w:r w:rsidR="002461BF">
        <w:rPr>
          <w:rFonts w:ascii="Times New Roman" w:hAnsi="Times New Roman" w:cs="Times New Roman"/>
          <w:sz w:val="24"/>
          <w:szCs w:val="24"/>
          <w:lang w:val="en-US"/>
        </w:rPr>
        <w:t xml:space="preserve"> </w:t>
      </w:r>
      <w:r w:rsidR="002461BF" w:rsidRPr="002461BF">
        <w:rPr>
          <w:rFonts w:ascii="Times New Roman" w:hAnsi="Times New Roman" w:cs="Times New Roman"/>
          <w:sz w:val="24"/>
          <w:szCs w:val="24"/>
          <w:lang w:val="en-US"/>
        </w:rPr>
        <w:t>Manure Application Schedule at Different Growth Stages of the Crop</w:t>
      </w:r>
    </w:p>
    <w:p w14:paraId="3354B3F5" w14:textId="77777777" w:rsidR="00F51A54" w:rsidRPr="00C502F8" w:rsidRDefault="00F51A54" w:rsidP="007274E3">
      <w:pPr>
        <w:jc w:val="both"/>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2224"/>
        <w:gridCol w:w="2473"/>
        <w:gridCol w:w="2170"/>
        <w:gridCol w:w="2149"/>
      </w:tblGrid>
      <w:tr w:rsidR="00B013CD" w:rsidRPr="00C502F8" w14:paraId="1757D787" w14:textId="77777777" w:rsidTr="009C38E7">
        <w:trPr>
          <w:trHeight w:val="567"/>
          <w:jc w:val="center"/>
        </w:trPr>
        <w:tc>
          <w:tcPr>
            <w:tcW w:w="2277" w:type="dxa"/>
          </w:tcPr>
          <w:p w14:paraId="53887B5F"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Treatments</w:t>
            </w:r>
          </w:p>
        </w:tc>
        <w:tc>
          <w:tcPr>
            <w:tcW w:w="2528" w:type="dxa"/>
          </w:tcPr>
          <w:p w14:paraId="35F1BC49"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After transplanting</w:t>
            </w:r>
          </w:p>
          <w:p w14:paraId="15D10F05" w14:textId="77777777" w:rsidR="00D05118"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(kg)</w:t>
            </w:r>
          </w:p>
        </w:tc>
        <w:tc>
          <w:tcPr>
            <w:tcW w:w="2228" w:type="dxa"/>
          </w:tcPr>
          <w:p w14:paraId="1039E5C5"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At vegetative stage(kg)</w:t>
            </w:r>
          </w:p>
        </w:tc>
        <w:tc>
          <w:tcPr>
            <w:tcW w:w="2209" w:type="dxa"/>
          </w:tcPr>
          <w:p w14:paraId="18307DD3" w14:textId="77777777" w:rsidR="00750673" w:rsidRPr="00C502F8" w:rsidRDefault="00D05118"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After flowering stage(kg)</w:t>
            </w:r>
          </w:p>
        </w:tc>
      </w:tr>
      <w:tr w:rsidR="00B013CD" w:rsidRPr="00C502F8" w14:paraId="27D65C0B" w14:textId="77777777" w:rsidTr="009C38E7">
        <w:trPr>
          <w:trHeight w:val="567"/>
          <w:jc w:val="center"/>
        </w:trPr>
        <w:tc>
          <w:tcPr>
            <w:tcW w:w="2277" w:type="dxa"/>
          </w:tcPr>
          <w:p w14:paraId="1FF421A6"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T1</w:t>
            </w:r>
          </w:p>
        </w:tc>
        <w:tc>
          <w:tcPr>
            <w:tcW w:w="2528" w:type="dxa"/>
          </w:tcPr>
          <w:p w14:paraId="73BB9B58"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1.5</w:t>
            </w:r>
          </w:p>
        </w:tc>
        <w:tc>
          <w:tcPr>
            <w:tcW w:w="2228" w:type="dxa"/>
          </w:tcPr>
          <w:p w14:paraId="7F436817"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w:t>
            </w:r>
          </w:p>
        </w:tc>
        <w:tc>
          <w:tcPr>
            <w:tcW w:w="2209" w:type="dxa"/>
          </w:tcPr>
          <w:p w14:paraId="57FD349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w:t>
            </w:r>
          </w:p>
        </w:tc>
      </w:tr>
      <w:tr w:rsidR="00B013CD" w:rsidRPr="00C502F8" w14:paraId="355726C3" w14:textId="77777777" w:rsidTr="009C38E7">
        <w:trPr>
          <w:trHeight w:val="567"/>
          <w:jc w:val="center"/>
        </w:trPr>
        <w:tc>
          <w:tcPr>
            <w:tcW w:w="2277" w:type="dxa"/>
          </w:tcPr>
          <w:p w14:paraId="6595E2C4"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T2</w:t>
            </w:r>
          </w:p>
        </w:tc>
        <w:tc>
          <w:tcPr>
            <w:tcW w:w="2528" w:type="dxa"/>
          </w:tcPr>
          <w:p w14:paraId="4229721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c>
          <w:tcPr>
            <w:tcW w:w="2228" w:type="dxa"/>
          </w:tcPr>
          <w:p w14:paraId="4B09A92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c>
          <w:tcPr>
            <w:tcW w:w="2209" w:type="dxa"/>
          </w:tcPr>
          <w:p w14:paraId="4CAA1E3F"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w:t>
            </w:r>
          </w:p>
        </w:tc>
      </w:tr>
      <w:tr w:rsidR="00B013CD" w:rsidRPr="00C502F8" w14:paraId="0227E6A6" w14:textId="77777777" w:rsidTr="009C38E7">
        <w:trPr>
          <w:trHeight w:val="567"/>
          <w:jc w:val="center"/>
        </w:trPr>
        <w:tc>
          <w:tcPr>
            <w:tcW w:w="2277" w:type="dxa"/>
          </w:tcPr>
          <w:p w14:paraId="6B76D271"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T3</w:t>
            </w:r>
          </w:p>
        </w:tc>
        <w:tc>
          <w:tcPr>
            <w:tcW w:w="2528" w:type="dxa"/>
          </w:tcPr>
          <w:p w14:paraId="48741D74"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c>
          <w:tcPr>
            <w:tcW w:w="2228" w:type="dxa"/>
          </w:tcPr>
          <w:p w14:paraId="299AD444"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c>
          <w:tcPr>
            <w:tcW w:w="2209" w:type="dxa"/>
          </w:tcPr>
          <w:p w14:paraId="33CE0879"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1.2</w:t>
            </w:r>
          </w:p>
        </w:tc>
      </w:tr>
      <w:tr w:rsidR="00B013CD" w:rsidRPr="00C502F8" w14:paraId="45DA93BE" w14:textId="77777777" w:rsidTr="009C38E7">
        <w:trPr>
          <w:trHeight w:val="567"/>
          <w:jc w:val="center"/>
        </w:trPr>
        <w:tc>
          <w:tcPr>
            <w:tcW w:w="2277" w:type="dxa"/>
          </w:tcPr>
          <w:p w14:paraId="4FC815DE"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T4</w:t>
            </w:r>
          </w:p>
        </w:tc>
        <w:tc>
          <w:tcPr>
            <w:tcW w:w="2528" w:type="dxa"/>
          </w:tcPr>
          <w:p w14:paraId="49FBBBE5"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c>
          <w:tcPr>
            <w:tcW w:w="2228" w:type="dxa"/>
          </w:tcPr>
          <w:p w14:paraId="59640D4B"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c>
          <w:tcPr>
            <w:tcW w:w="2209" w:type="dxa"/>
          </w:tcPr>
          <w:p w14:paraId="6E5ECC90"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3%</w:t>
            </w:r>
          </w:p>
        </w:tc>
      </w:tr>
      <w:tr w:rsidR="00B013CD" w:rsidRPr="00C502F8" w14:paraId="69F67E27" w14:textId="77777777" w:rsidTr="009C38E7">
        <w:trPr>
          <w:trHeight w:val="567"/>
          <w:jc w:val="center"/>
        </w:trPr>
        <w:tc>
          <w:tcPr>
            <w:tcW w:w="2277" w:type="dxa"/>
          </w:tcPr>
          <w:p w14:paraId="6D62BB5C"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T5</w:t>
            </w:r>
          </w:p>
        </w:tc>
        <w:tc>
          <w:tcPr>
            <w:tcW w:w="2528" w:type="dxa"/>
          </w:tcPr>
          <w:p w14:paraId="7FBAA25E"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2+0.3</w:t>
            </w:r>
          </w:p>
        </w:tc>
        <w:tc>
          <w:tcPr>
            <w:tcW w:w="2228" w:type="dxa"/>
          </w:tcPr>
          <w:p w14:paraId="35F3EA5C"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0.6+0.6</w:t>
            </w:r>
          </w:p>
        </w:tc>
        <w:tc>
          <w:tcPr>
            <w:tcW w:w="2209" w:type="dxa"/>
          </w:tcPr>
          <w:p w14:paraId="697288C9" w14:textId="77777777" w:rsidR="00750673"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0.4+0.2</w:t>
            </w:r>
          </w:p>
        </w:tc>
      </w:tr>
      <w:tr w:rsidR="00B013CD" w:rsidRPr="00C502F8" w14:paraId="2B5040F8" w14:textId="77777777" w:rsidTr="009C38E7">
        <w:trPr>
          <w:trHeight w:val="567"/>
          <w:jc w:val="center"/>
        </w:trPr>
        <w:tc>
          <w:tcPr>
            <w:tcW w:w="2277" w:type="dxa"/>
          </w:tcPr>
          <w:p w14:paraId="30529707"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T6</w:t>
            </w:r>
          </w:p>
        </w:tc>
        <w:tc>
          <w:tcPr>
            <w:tcW w:w="2528" w:type="dxa"/>
          </w:tcPr>
          <w:p w14:paraId="6B78C0DB"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4+0.4</w:t>
            </w:r>
          </w:p>
        </w:tc>
        <w:tc>
          <w:tcPr>
            <w:tcW w:w="2228" w:type="dxa"/>
          </w:tcPr>
          <w:p w14:paraId="128B7F2F"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2+0.2</w:t>
            </w:r>
          </w:p>
        </w:tc>
        <w:tc>
          <w:tcPr>
            <w:tcW w:w="2209" w:type="dxa"/>
          </w:tcPr>
          <w:p w14:paraId="0C9AD7AA"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2+0.2</w:t>
            </w:r>
          </w:p>
        </w:tc>
      </w:tr>
      <w:tr w:rsidR="00B013CD" w:rsidRPr="00C502F8" w14:paraId="51C38AA1" w14:textId="77777777" w:rsidTr="009C38E7">
        <w:trPr>
          <w:trHeight w:val="567"/>
          <w:jc w:val="center"/>
        </w:trPr>
        <w:tc>
          <w:tcPr>
            <w:tcW w:w="2277" w:type="dxa"/>
          </w:tcPr>
          <w:p w14:paraId="40D92403"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T7</w:t>
            </w:r>
          </w:p>
        </w:tc>
        <w:tc>
          <w:tcPr>
            <w:tcW w:w="2528" w:type="dxa"/>
          </w:tcPr>
          <w:p w14:paraId="65477096"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0.4+0.5</w:t>
            </w:r>
          </w:p>
        </w:tc>
        <w:tc>
          <w:tcPr>
            <w:tcW w:w="2228" w:type="dxa"/>
          </w:tcPr>
          <w:p w14:paraId="00B7211C"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0.2+0.3</w:t>
            </w:r>
          </w:p>
        </w:tc>
        <w:tc>
          <w:tcPr>
            <w:tcW w:w="2209" w:type="dxa"/>
          </w:tcPr>
          <w:p w14:paraId="0C7DD0E5"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0.2+0.3</w:t>
            </w:r>
          </w:p>
        </w:tc>
      </w:tr>
      <w:tr w:rsidR="00B013CD" w:rsidRPr="00C502F8" w14:paraId="7A1B00C2" w14:textId="77777777" w:rsidTr="009C38E7">
        <w:trPr>
          <w:trHeight w:val="567"/>
          <w:jc w:val="center"/>
        </w:trPr>
        <w:tc>
          <w:tcPr>
            <w:tcW w:w="2277" w:type="dxa"/>
          </w:tcPr>
          <w:p w14:paraId="55AA12A0"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lastRenderedPageBreak/>
              <w:t>T8</w:t>
            </w:r>
          </w:p>
        </w:tc>
        <w:tc>
          <w:tcPr>
            <w:tcW w:w="2528" w:type="dxa"/>
          </w:tcPr>
          <w:p w14:paraId="789954E5"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c>
          <w:tcPr>
            <w:tcW w:w="2228" w:type="dxa"/>
          </w:tcPr>
          <w:p w14:paraId="2D5ACE0D"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c>
          <w:tcPr>
            <w:tcW w:w="2209" w:type="dxa"/>
          </w:tcPr>
          <w:p w14:paraId="0F9FA21E" w14:textId="77777777" w:rsidR="00D05118" w:rsidRPr="00C502F8" w:rsidRDefault="00D05118"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w:t>
            </w:r>
          </w:p>
        </w:tc>
      </w:tr>
    </w:tbl>
    <w:p w14:paraId="78F90497" w14:textId="77777777"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p>
    <w:p w14:paraId="04320746" w14:textId="77777777" w:rsidR="00B013CD" w:rsidRDefault="00B013CD" w:rsidP="007274E3">
      <w:pPr>
        <w:jc w:val="both"/>
        <w:rPr>
          <w:rFonts w:ascii="Times New Roman" w:hAnsi="Times New Roman" w:cs="Times New Roman"/>
          <w:sz w:val="24"/>
          <w:szCs w:val="24"/>
          <w:lang w:val="en-US"/>
        </w:rPr>
      </w:pPr>
    </w:p>
    <w:p w14:paraId="0E4DC9FF" w14:textId="77777777" w:rsidR="00B013CD" w:rsidRDefault="00B013CD" w:rsidP="007274E3">
      <w:pPr>
        <w:jc w:val="both"/>
        <w:rPr>
          <w:rFonts w:ascii="Times New Roman" w:hAnsi="Times New Roman" w:cs="Times New Roman"/>
          <w:sz w:val="24"/>
          <w:szCs w:val="24"/>
          <w:lang w:val="en-US"/>
        </w:rPr>
      </w:pPr>
    </w:p>
    <w:p w14:paraId="594AECA3" w14:textId="77777777" w:rsidR="00B013CD" w:rsidRDefault="00B013CD" w:rsidP="007274E3">
      <w:pPr>
        <w:jc w:val="both"/>
        <w:rPr>
          <w:rFonts w:ascii="Times New Roman" w:hAnsi="Times New Roman" w:cs="Times New Roman"/>
          <w:sz w:val="24"/>
          <w:szCs w:val="24"/>
          <w:lang w:val="en-US"/>
        </w:rPr>
      </w:pPr>
    </w:p>
    <w:p w14:paraId="2A65217A" w14:textId="77777777" w:rsidR="00B013CD" w:rsidRPr="00C502F8" w:rsidRDefault="00B013CD" w:rsidP="007274E3">
      <w:pPr>
        <w:jc w:val="both"/>
        <w:rPr>
          <w:rFonts w:ascii="Times New Roman" w:hAnsi="Times New Roman" w:cs="Times New Roman"/>
          <w:sz w:val="24"/>
          <w:szCs w:val="24"/>
          <w:lang w:val="en-US"/>
        </w:rPr>
      </w:pPr>
    </w:p>
    <w:p w14:paraId="04C20D41" w14:textId="77777777" w:rsidR="00B013CD" w:rsidRDefault="00B013CD"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p>
    <w:p w14:paraId="2383387A" w14:textId="77777777" w:rsidR="00B013CD" w:rsidRDefault="00D42EEB"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r w:rsidRPr="00C502F8">
        <w:rPr>
          <w:rFonts w:ascii="Times New Roman" w:hAnsi="Times New Roman" w:cs="Times New Roman"/>
          <w:noProof/>
          <w:sz w:val="24"/>
          <w:szCs w:val="24"/>
          <w:lang w:eastAsia="en-IN"/>
        </w:rPr>
        <w:drawing>
          <wp:inline distT="0" distB="0" distL="0" distR="0" wp14:anchorId="49222ED5" wp14:editId="3F6B88B5">
            <wp:extent cx="5486400" cy="3200400"/>
            <wp:effectExtent l="0" t="0" r="0" b="0"/>
            <wp:docPr id="21400492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1A6D32" w14:textId="77777777" w:rsidR="00B013CD" w:rsidRDefault="00B013CD"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p>
    <w:p w14:paraId="1CDBFEF1" w14:textId="6B3818E5" w:rsidR="007D20A4" w:rsidRDefault="00313C4B"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Graph 1-</w:t>
      </w:r>
      <w:r w:rsidR="007D20A4" w:rsidRPr="00C502F8">
        <w:rPr>
          <w:rFonts w:ascii="Times New Roman" w:hAnsi="Times New Roman" w:cs="Times New Roman"/>
          <w:sz w:val="24"/>
          <w:szCs w:val="24"/>
          <w:lang w:val="en-US"/>
        </w:rPr>
        <w:t xml:space="preserve">Graph on </w:t>
      </w:r>
      <w:proofErr w:type="spellStart"/>
      <w:proofErr w:type="gramStart"/>
      <w:r w:rsidR="007D20A4" w:rsidRPr="00C502F8">
        <w:rPr>
          <w:rFonts w:ascii="Times New Roman" w:hAnsi="Times New Roman" w:cs="Times New Roman"/>
          <w:sz w:val="24"/>
          <w:szCs w:val="24"/>
          <w:lang w:val="en-US"/>
        </w:rPr>
        <w:t>no.of</w:t>
      </w:r>
      <w:proofErr w:type="spellEnd"/>
      <w:proofErr w:type="gramEnd"/>
      <w:r w:rsidR="007D20A4" w:rsidRPr="00C502F8">
        <w:rPr>
          <w:rFonts w:ascii="Times New Roman" w:hAnsi="Times New Roman" w:cs="Times New Roman"/>
          <w:sz w:val="24"/>
          <w:szCs w:val="24"/>
          <w:lang w:val="en-US"/>
        </w:rPr>
        <w:t xml:space="preserve"> fruits per plant of Brinjal</w:t>
      </w:r>
    </w:p>
    <w:p w14:paraId="3ED02D0E" w14:textId="77777777" w:rsidR="00B013CD" w:rsidRPr="00C502F8" w:rsidRDefault="00B013CD" w:rsidP="007274E3">
      <w:pPr>
        <w:jc w:val="both"/>
        <w:rPr>
          <w:rFonts w:ascii="Times New Roman" w:hAnsi="Times New Roman" w:cs="Times New Roman"/>
          <w:sz w:val="24"/>
          <w:szCs w:val="24"/>
          <w:lang w:val="en-US"/>
        </w:rPr>
      </w:pPr>
    </w:p>
    <w:p w14:paraId="535D5331" w14:textId="77777777" w:rsidR="00B013CD" w:rsidRDefault="00B013CD" w:rsidP="007274E3">
      <w:pPr>
        <w:jc w:val="both"/>
        <w:rPr>
          <w:rFonts w:ascii="Times New Roman" w:hAnsi="Times New Roman" w:cs="Times New Roman"/>
          <w:sz w:val="24"/>
          <w:szCs w:val="24"/>
          <w:lang w:val="en-US"/>
        </w:rPr>
        <w:sectPr w:rsidR="00B013CD" w:rsidSect="00B013CD">
          <w:type w:val="continuous"/>
          <w:pgSz w:w="11906" w:h="16838"/>
          <w:pgMar w:top="1440" w:right="1440" w:bottom="1440" w:left="1440" w:header="708" w:footer="708" w:gutter="0"/>
          <w:cols w:space="708"/>
          <w:docGrid w:linePitch="360"/>
        </w:sectPr>
      </w:pPr>
    </w:p>
    <w:p w14:paraId="3E4D683A" w14:textId="77777777" w:rsidR="00B013CD" w:rsidRDefault="007D20A4" w:rsidP="007274E3">
      <w:pPr>
        <w:jc w:val="both"/>
        <w:rPr>
          <w:rFonts w:ascii="Times New Roman" w:hAnsi="Times New Roman" w:cs="Times New Roman"/>
          <w:sz w:val="24"/>
          <w:szCs w:val="24"/>
          <w:lang w:val="en-US"/>
        </w:rPr>
        <w:sectPr w:rsidR="00B013CD" w:rsidSect="006031D0">
          <w:type w:val="continuous"/>
          <w:pgSz w:w="11906" w:h="16838"/>
          <w:pgMar w:top="1440" w:right="1440" w:bottom="1440" w:left="1440" w:header="708" w:footer="708" w:gutter="0"/>
          <w:cols w:num="2" w:space="708"/>
          <w:docGrid w:linePitch="360"/>
        </w:sectPr>
      </w:pPr>
      <w:r w:rsidRPr="00C502F8">
        <w:rPr>
          <w:rFonts w:ascii="Times New Roman" w:hAnsi="Times New Roman" w:cs="Times New Roman"/>
          <w:noProof/>
          <w:sz w:val="24"/>
          <w:szCs w:val="24"/>
          <w:lang w:eastAsia="en-IN"/>
        </w:rPr>
        <w:drawing>
          <wp:anchor distT="0" distB="0" distL="114300" distR="114300" simplePos="0" relativeHeight="251660800" behindDoc="0" locked="0" layoutInCell="1" allowOverlap="1" wp14:anchorId="1B684DBD" wp14:editId="0B7B182A">
            <wp:simplePos x="914400" y="4655820"/>
            <wp:positionH relativeFrom="column">
              <wp:align>left</wp:align>
            </wp:positionH>
            <wp:positionV relativeFrom="paragraph">
              <wp:align>top</wp:align>
            </wp:positionV>
            <wp:extent cx="5486400" cy="3200400"/>
            <wp:effectExtent l="0" t="0" r="0" b="0"/>
            <wp:wrapSquare wrapText="bothSides"/>
            <wp:docPr id="16381006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F157D4" w:rsidRPr="00C502F8">
        <w:rPr>
          <w:rFonts w:ascii="Times New Roman" w:hAnsi="Times New Roman" w:cs="Times New Roman"/>
          <w:sz w:val="24"/>
          <w:szCs w:val="24"/>
          <w:lang w:val="en-US"/>
        </w:rPr>
        <w:br w:type="textWrapping" w:clear="all"/>
      </w:r>
    </w:p>
    <w:p w14:paraId="3AA4425A" w14:textId="3B0B390B" w:rsidR="00B013CD" w:rsidRDefault="00313C4B"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Graph 2-</w:t>
      </w:r>
      <w:r w:rsidR="00F157D4" w:rsidRPr="00C502F8">
        <w:rPr>
          <w:rFonts w:ascii="Times New Roman" w:hAnsi="Times New Roman" w:cs="Times New Roman"/>
          <w:sz w:val="24"/>
          <w:szCs w:val="24"/>
          <w:lang w:val="en-US"/>
        </w:rPr>
        <w:t>Graph on fruit yie</w:t>
      </w:r>
      <w:r w:rsidR="00B013CD">
        <w:rPr>
          <w:rFonts w:ascii="Times New Roman" w:hAnsi="Times New Roman" w:cs="Times New Roman"/>
          <w:sz w:val="24"/>
          <w:szCs w:val="24"/>
          <w:lang w:val="en-US"/>
        </w:rPr>
        <w:t xml:space="preserve">ld of </w:t>
      </w:r>
      <w:r w:rsidR="00AF2333">
        <w:rPr>
          <w:rFonts w:ascii="Times New Roman" w:hAnsi="Times New Roman" w:cs="Times New Roman"/>
          <w:sz w:val="24"/>
          <w:szCs w:val="24"/>
          <w:lang w:val="en-US"/>
        </w:rPr>
        <w:t>B</w:t>
      </w:r>
      <w:r w:rsidR="00AF2333" w:rsidRPr="00C502F8">
        <w:rPr>
          <w:rFonts w:ascii="Times New Roman" w:hAnsi="Times New Roman" w:cs="Times New Roman"/>
          <w:sz w:val="24"/>
          <w:szCs w:val="24"/>
          <w:lang w:val="en-US"/>
        </w:rPr>
        <w:t>rinjal</w:t>
      </w:r>
      <w:r w:rsidR="00F157D4" w:rsidRPr="00C502F8">
        <w:rPr>
          <w:rFonts w:ascii="Times New Roman" w:hAnsi="Times New Roman" w:cs="Times New Roman"/>
          <w:sz w:val="24"/>
          <w:szCs w:val="24"/>
          <w:lang w:val="en-US"/>
        </w:rPr>
        <w:t xml:space="preserve"> per plant</w:t>
      </w:r>
      <w:r w:rsidR="00AF2333">
        <w:rPr>
          <w:rFonts w:ascii="Times New Roman" w:hAnsi="Times New Roman" w:cs="Times New Roman"/>
          <w:sz w:val="24"/>
          <w:szCs w:val="24"/>
          <w:lang w:val="en-US"/>
        </w:rPr>
        <w:t xml:space="preserve"> </w:t>
      </w:r>
      <w:r w:rsidR="00F157D4" w:rsidRPr="00C502F8">
        <w:rPr>
          <w:rFonts w:ascii="Times New Roman" w:hAnsi="Times New Roman" w:cs="Times New Roman"/>
          <w:sz w:val="24"/>
          <w:szCs w:val="24"/>
          <w:lang w:val="en-US"/>
        </w:rPr>
        <w:t xml:space="preserve">(in </w:t>
      </w:r>
      <w:r w:rsidR="006031D0" w:rsidRPr="00C502F8">
        <w:rPr>
          <w:rFonts w:ascii="Times New Roman" w:hAnsi="Times New Roman" w:cs="Times New Roman"/>
          <w:sz w:val="24"/>
          <w:szCs w:val="24"/>
          <w:lang w:val="en-US"/>
        </w:rPr>
        <w:t>kg</w:t>
      </w:r>
      <w:r w:rsidR="009C38E7">
        <w:rPr>
          <w:rFonts w:ascii="Times New Roman" w:hAnsi="Times New Roman" w:cs="Times New Roman"/>
          <w:sz w:val="24"/>
          <w:szCs w:val="24"/>
          <w:lang w:val="en-US"/>
        </w:rPr>
        <w:t>)</w:t>
      </w:r>
    </w:p>
    <w:p w14:paraId="4A9242E6" w14:textId="77777777" w:rsidR="00D35545" w:rsidRDefault="00D35545" w:rsidP="007274E3">
      <w:pPr>
        <w:jc w:val="both"/>
        <w:rPr>
          <w:rFonts w:ascii="Times New Roman" w:hAnsi="Times New Roman" w:cs="Times New Roman"/>
          <w:sz w:val="24"/>
          <w:szCs w:val="24"/>
          <w:lang w:val="en-US"/>
        </w:rPr>
      </w:pPr>
    </w:p>
    <w:p w14:paraId="681D40FA" w14:textId="77777777" w:rsidR="00D35545" w:rsidRDefault="00D35545" w:rsidP="007274E3">
      <w:pPr>
        <w:jc w:val="both"/>
        <w:rPr>
          <w:rFonts w:ascii="Times New Roman" w:hAnsi="Times New Roman" w:cs="Times New Roman"/>
          <w:sz w:val="24"/>
          <w:szCs w:val="24"/>
          <w:lang w:val="en-US"/>
        </w:rPr>
        <w:sectPr w:rsidR="00D35545" w:rsidSect="00B013CD">
          <w:type w:val="continuous"/>
          <w:pgSz w:w="11906" w:h="16838"/>
          <w:pgMar w:top="1440" w:right="1440" w:bottom="1440" w:left="1440" w:header="708" w:footer="708" w:gutter="0"/>
          <w:cols w:space="708"/>
          <w:docGrid w:linePitch="360"/>
        </w:sectPr>
      </w:pPr>
    </w:p>
    <w:p w14:paraId="4552A557" w14:textId="77777777" w:rsidR="00F157D4" w:rsidRDefault="00F157D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 xml:space="preserve">Result </w:t>
      </w:r>
      <w:r w:rsidR="001404D2">
        <w:rPr>
          <w:rFonts w:ascii="Times New Roman" w:hAnsi="Times New Roman" w:cs="Times New Roman"/>
          <w:b/>
          <w:bCs/>
          <w:sz w:val="24"/>
          <w:szCs w:val="24"/>
          <w:lang w:val="en-US"/>
        </w:rPr>
        <w:t>and discussion</w:t>
      </w:r>
    </w:p>
    <w:p w14:paraId="0E9DD160" w14:textId="77777777" w:rsidR="00D35545" w:rsidRPr="00D35545" w:rsidRDefault="00AF2333"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Urinal</w:t>
      </w:r>
      <w:r w:rsidR="00D35545" w:rsidRPr="00D35545">
        <w:rPr>
          <w:rFonts w:ascii="Times New Roman" w:hAnsi="Times New Roman" w:cs="Times New Roman"/>
          <w:sz w:val="24"/>
          <w:szCs w:val="24"/>
          <w:lang w:val="en-US"/>
        </w:rPr>
        <w:t xml:space="preserve"> plants started fruiting 65 days after transplanting, and clear differences were observed among the treatments in terms of growth, yield, and fruit quality attributes. The analysis of variance revealed significant (p &lt; 0.05) effects of the applied organic manures on the measured parameters.</w:t>
      </w:r>
    </w:p>
    <w:p w14:paraId="57761063" w14:textId="77777777" w:rsidR="00D35545" w:rsidRPr="00D35545" w:rsidRDefault="00D35545" w:rsidP="007274E3">
      <w:pPr>
        <w:jc w:val="both"/>
        <w:rPr>
          <w:rFonts w:ascii="Times New Roman" w:hAnsi="Times New Roman" w:cs="Times New Roman"/>
          <w:b/>
          <w:bCs/>
          <w:sz w:val="24"/>
          <w:szCs w:val="24"/>
          <w:lang w:val="en-US"/>
        </w:rPr>
      </w:pPr>
    </w:p>
    <w:p w14:paraId="675F8EDD"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1. Number of Fruits per Plant</w:t>
      </w:r>
    </w:p>
    <w:p w14:paraId="57F89983"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Pr="00D35545">
        <w:rPr>
          <w:rFonts w:ascii="Times New Roman" w:hAnsi="Times New Roman" w:cs="Times New Roman"/>
          <w:sz w:val="24"/>
          <w:szCs w:val="24"/>
          <w:lang w:val="en-US"/>
        </w:rPr>
        <w:t xml:space="preserve">The maximum number of fruits per plant was recorded in the </w:t>
      </w:r>
      <w:proofErr w:type="spellStart"/>
      <w:r w:rsidR="00AF2333" w:rsidRPr="00D35545">
        <w:rPr>
          <w:rFonts w:ascii="Times New Roman" w:hAnsi="Times New Roman" w:cs="Times New Roman"/>
          <w:sz w:val="24"/>
          <w:szCs w:val="24"/>
          <w:lang w:val="en-US"/>
        </w:rPr>
        <w:t>vermi</w:t>
      </w:r>
      <w:proofErr w:type="spellEnd"/>
      <w:r w:rsidR="00AF2333">
        <w:rPr>
          <w:rFonts w:ascii="Times New Roman" w:hAnsi="Times New Roman" w:cs="Times New Roman"/>
          <w:sz w:val="24"/>
          <w:szCs w:val="24"/>
          <w:lang w:val="en-US"/>
        </w:rPr>
        <w:t xml:space="preserve"> </w:t>
      </w:r>
      <w:r w:rsidR="00AF2333" w:rsidRPr="00D35545">
        <w:rPr>
          <w:rFonts w:ascii="Times New Roman" w:hAnsi="Times New Roman" w:cs="Times New Roman"/>
          <w:sz w:val="24"/>
          <w:szCs w:val="24"/>
          <w:lang w:val="en-US"/>
        </w:rPr>
        <w:t>compost</w:t>
      </w:r>
      <w:r w:rsidRPr="00D35545">
        <w:rPr>
          <w:rFonts w:ascii="Times New Roman" w:hAnsi="Times New Roman" w:cs="Times New Roman"/>
          <w:sz w:val="24"/>
          <w:szCs w:val="24"/>
          <w:lang w:val="en-US"/>
        </w:rPr>
        <w:t xml:space="preserve"> + goat manure treatment (T5), followed by T6 (press mud + goat manure). The lowest fruit number was obtained in the control (T8). The improvement in fruit set under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and goat manure combination could be attributed to a balanced supply of macro- and micronutrients, better soil aeration, and enhanced microbial activity that supports flowering and fruit retention.</w:t>
      </w:r>
    </w:p>
    <w:p w14:paraId="77261FA3" w14:textId="77777777" w:rsidR="00D35545" w:rsidRPr="00D35545" w:rsidRDefault="00C30D10"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35545" w:rsidRPr="00D35545">
        <w:rPr>
          <w:rFonts w:ascii="Times New Roman" w:hAnsi="Times New Roman" w:cs="Times New Roman"/>
          <w:sz w:val="24"/>
          <w:szCs w:val="24"/>
          <w:lang w:val="en-US"/>
        </w:rPr>
        <w:t xml:space="preserve">This result agrees with findings by [earlier studies] that integrated organic sources, particularly </w:t>
      </w:r>
      <w:r w:rsidR="00AF2333" w:rsidRPr="00D35545">
        <w:rPr>
          <w:rFonts w:ascii="Times New Roman" w:hAnsi="Times New Roman" w:cs="Times New Roman"/>
          <w:sz w:val="24"/>
          <w:szCs w:val="24"/>
          <w:lang w:val="en-US"/>
        </w:rPr>
        <w:t>vermin compost</w:t>
      </w:r>
      <w:r w:rsidR="00D35545" w:rsidRPr="00D35545">
        <w:rPr>
          <w:rFonts w:ascii="Times New Roman" w:hAnsi="Times New Roman" w:cs="Times New Roman"/>
          <w:sz w:val="24"/>
          <w:szCs w:val="24"/>
          <w:lang w:val="en-US"/>
        </w:rPr>
        <w:t>, increase flower initiation and reduce flower drop by providing readily available nutrients and plant growth-promoting substances.</w:t>
      </w:r>
    </w:p>
    <w:p w14:paraId="0C98A362" w14:textId="77777777" w:rsidR="00D35545" w:rsidRPr="00D35545" w:rsidRDefault="00D35545" w:rsidP="007274E3">
      <w:pPr>
        <w:jc w:val="both"/>
        <w:rPr>
          <w:rFonts w:ascii="Times New Roman" w:hAnsi="Times New Roman" w:cs="Times New Roman"/>
          <w:b/>
          <w:bCs/>
          <w:sz w:val="24"/>
          <w:szCs w:val="24"/>
          <w:lang w:val="en-US"/>
        </w:rPr>
      </w:pPr>
    </w:p>
    <w:p w14:paraId="56C0A11F"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2. Fruit Yield per Plant</w:t>
      </w:r>
    </w:p>
    <w:p w14:paraId="36F1F6C8"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The highest fruit yield (kg per plant) was observed in T5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 goat manure), followed by T6 (press mud + goat manure). This increase in yield can be attributed to improved nutrient availability and efficient uptake, which promoted higher photosynthetic activity and assimilate partitioning towards fruit </w:t>
      </w:r>
      <w:r w:rsidRPr="00D35545">
        <w:rPr>
          <w:rFonts w:ascii="Times New Roman" w:hAnsi="Times New Roman" w:cs="Times New Roman"/>
          <w:sz w:val="24"/>
          <w:szCs w:val="24"/>
          <w:lang w:val="en-US"/>
        </w:rPr>
        <w:t xml:space="preserve">development. </w:t>
      </w:r>
      <w:r w:rsidR="00AF2333" w:rsidRPr="00D35545">
        <w:rPr>
          <w:rFonts w:ascii="Times New Roman" w:hAnsi="Times New Roman" w:cs="Times New Roman"/>
          <w:sz w:val="24"/>
          <w:szCs w:val="24"/>
          <w:lang w:val="en-US"/>
        </w:rPr>
        <w:t>Vermi</w:t>
      </w:r>
      <w:r w:rsidR="00AF2333">
        <w:rPr>
          <w:rFonts w:ascii="Times New Roman" w:hAnsi="Times New Roman" w:cs="Times New Roman"/>
          <w:sz w:val="24"/>
          <w:szCs w:val="24"/>
          <w:lang w:val="en-US"/>
        </w:rPr>
        <w:t xml:space="preserve"> </w:t>
      </w:r>
      <w:r w:rsidR="00AF2333" w:rsidRPr="00D35545">
        <w:rPr>
          <w:rFonts w:ascii="Times New Roman" w:hAnsi="Times New Roman" w:cs="Times New Roman"/>
          <w:sz w:val="24"/>
          <w:szCs w:val="24"/>
          <w:lang w:val="en-US"/>
        </w:rPr>
        <w:t>compost</w:t>
      </w:r>
      <w:r w:rsidRPr="00D35545">
        <w:rPr>
          <w:rFonts w:ascii="Times New Roman" w:hAnsi="Times New Roman" w:cs="Times New Roman"/>
          <w:sz w:val="24"/>
          <w:szCs w:val="24"/>
          <w:lang w:val="en-US"/>
        </w:rPr>
        <w:t xml:space="preserve"> provides humic substances and enzymes that stimulate root growth, while goat manure supplies nitrogen and phosphorus in a slow-release form, ensuring a steady nutrient supply during critical growth phases.</w:t>
      </w:r>
    </w:p>
    <w:p w14:paraId="7B952C4C" w14:textId="77777777" w:rsidR="00D35545" w:rsidRPr="00D35545" w:rsidRDefault="00C30D10"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35545" w:rsidRPr="00D35545">
        <w:rPr>
          <w:rFonts w:ascii="Times New Roman" w:hAnsi="Times New Roman" w:cs="Times New Roman"/>
          <w:sz w:val="24"/>
          <w:szCs w:val="24"/>
          <w:lang w:val="en-US"/>
        </w:rPr>
        <w:t xml:space="preserve">In contrast, the control treatment showed the lowest yield, indicating that nutrient deficiency severely restricts fruit development. These results confirm the positive role of organic manures in enhancing yield compared to inorganic fertilizers, as reported by other researchers in </w:t>
      </w:r>
      <w:r w:rsidR="00AF2333" w:rsidRPr="00D35545">
        <w:rPr>
          <w:rFonts w:ascii="Times New Roman" w:hAnsi="Times New Roman" w:cs="Times New Roman"/>
          <w:sz w:val="24"/>
          <w:szCs w:val="24"/>
          <w:lang w:val="en-US"/>
        </w:rPr>
        <w:t>Urinal</w:t>
      </w:r>
      <w:r w:rsidR="00D35545" w:rsidRPr="00D35545">
        <w:rPr>
          <w:rFonts w:ascii="Times New Roman" w:hAnsi="Times New Roman" w:cs="Times New Roman"/>
          <w:sz w:val="24"/>
          <w:szCs w:val="24"/>
          <w:lang w:val="en-US"/>
        </w:rPr>
        <w:t xml:space="preserve"> and related Solanaceous crops.</w:t>
      </w:r>
    </w:p>
    <w:p w14:paraId="24D1510E" w14:textId="77777777" w:rsidR="00D35545" w:rsidRPr="00D35545" w:rsidRDefault="00D35545" w:rsidP="007274E3">
      <w:pPr>
        <w:jc w:val="both"/>
        <w:rPr>
          <w:rFonts w:ascii="Times New Roman" w:hAnsi="Times New Roman" w:cs="Times New Roman"/>
          <w:sz w:val="24"/>
          <w:szCs w:val="24"/>
          <w:lang w:val="en-US"/>
        </w:rPr>
      </w:pPr>
    </w:p>
    <w:p w14:paraId="0D1F39DD"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3. Fruit Length and Plant Width</w:t>
      </w:r>
    </w:p>
    <w:p w14:paraId="01FB9A79"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 xml:space="preserve">Fruit length was significantly higher in T5 compared to other treatments, while plant width (an indicator of canopy spread) was also maximum under T5. Wider canopy development supports greater photosynthetic area, leading to improved fruit growth. </w:t>
      </w:r>
      <w:proofErr w:type="spellStart"/>
      <w:r w:rsidR="00AF2333" w:rsidRPr="00D35545">
        <w:rPr>
          <w:rFonts w:ascii="Times New Roman" w:hAnsi="Times New Roman" w:cs="Times New Roman"/>
          <w:sz w:val="24"/>
          <w:szCs w:val="24"/>
          <w:lang w:val="en-US"/>
        </w:rPr>
        <w:t>Pancha</w:t>
      </w:r>
      <w:proofErr w:type="spellEnd"/>
      <w:r w:rsidR="00AF2333">
        <w:rPr>
          <w:rFonts w:ascii="Times New Roman" w:hAnsi="Times New Roman" w:cs="Times New Roman"/>
          <w:sz w:val="24"/>
          <w:szCs w:val="24"/>
          <w:lang w:val="en-US"/>
        </w:rPr>
        <w:t xml:space="preserve"> </w:t>
      </w:r>
      <w:proofErr w:type="spellStart"/>
      <w:r w:rsidR="00AF2333" w:rsidRPr="00D35545">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(T4) recorded moderate improvements in plant spread and root growth, likely due to the presence of beneficial microbes, growth hormones (IAA, GA), and micronutrients that stimulate plant metabolism.</w:t>
      </w:r>
    </w:p>
    <w:p w14:paraId="2C61B680" w14:textId="77777777" w:rsidR="00D35545" w:rsidRPr="00D35545" w:rsidRDefault="00D35545" w:rsidP="007274E3">
      <w:pPr>
        <w:jc w:val="both"/>
        <w:rPr>
          <w:rFonts w:ascii="Times New Roman" w:hAnsi="Times New Roman" w:cs="Times New Roman"/>
          <w:sz w:val="24"/>
          <w:szCs w:val="24"/>
          <w:lang w:val="en-US"/>
        </w:rPr>
      </w:pPr>
    </w:p>
    <w:p w14:paraId="3BA31C3A"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4. Comparative Effect of Sole vs. Combined Applications</w:t>
      </w:r>
    </w:p>
    <w:p w14:paraId="7B7EB1BC"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 xml:space="preserve">Sole applications of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goat manure, press mud, and </w:t>
      </w:r>
      <w:proofErr w:type="spellStart"/>
      <w:r w:rsidR="00AF2333" w:rsidRPr="00D35545">
        <w:rPr>
          <w:rFonts w:ascii="Times New Roman" w:hAnsi="Times New Roman" w:cs="Times New Roman"/>
          <w:sz w:val="24"/>
          <w:szCs w:val="24"/>
          <w:lang w:val="en-US"/>
        </w:rPr>
        <w:t>pancha</w:t>
      </w:r>
      <w:proofErr w:type="spellEnd"/>
      <w:r w:rsidR="00AF2333">
        <w:rPr>
          <w:rFonts w:ascii="Times New Roman" w:hAnsi="Times New Roman" w:cs="Times New Roman"/>
          <w:sz w:val="24"/>
          <w:szCs w:val="24"/>
          <w:lang w:val="en-US"/>
        </w:rPr>
        <w:t xml:space="preserve"> </w:t>
      </w:r>
      <w:proofErr w:type="spellStart"/>
      <w:r w:rsidR="00AF2333" w:rsidRPr="00D35545">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each performed significantly better than the control but were inferior to their combined applications. This indicates a synergistic effect of organic amendments when applied together, as they complement each other’s nutrient profiles. For instance,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improves nutrient release and soil </w:t>
      </w:r>
      <w:r w:rsidRPr="00D35545">
        <w:rPr>
          <w:rFonts w:ascii="Times New Roman" w:hAnsi="Times New Roman" w:cs="Times New Roman"/>
          <w:sz w:val="24"/>
          <w:szCs w:val="24"/>
          <w:lang w:val="en-US"/>
        </w:rPr>
        <w:lastRenderedPageBreak/>
        <w:t>structure, while goat manure enhances microbial activity and provides a longer nutrient supply.</w:t>
      </w:r>
    </w:p>
    <w:p w14:paraId="4675833D" w14:textId="77777777" w:rsidR="00D35545" w:rsidRPr="00D35545" w:rsidRDefault="00D35545" w:rsidP="007274E3">
      <w:pPr>
        <w:jc w:val="both"/>
        <w:rPr>
          <w:rFonts w:ascii="Times New Roman" w:hAnsi="Times New Roman" w:cs="Times New Roman"/>
          <w:sz w:val="24"/>
          <w:szCs w:val="24"/>
          <w:lang w:val="en-US"/>
        </w:rPr>
      </w:pPr>
    </w:p>
    <w:p w14:paraId="2538A470" w14:textId="77777777" w:rsidR="002E3558" w:rsidRPr="002E3558"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 xml:space="preserve">5. Role of </w:t>
      </w:r>
      <w:proofErr w:type="spellStart"/>
      <w:r w:rsidR="002E3558">
        <w:rPr>
          <w:rFonts w:ascii="Times New Roman" w:hAnsi="Times New Roman" w:cs="Times New Roman"/>
          <w:b/>
          <w:bCs/>
          <w:sz w:val="24"/>
          <w:szCs w:val="24"/>
          <w:lang w:val="en-US"/>
        </w:rPr>
        <w:t>Panchagavya</w:t>
      </w:r>
      <w:proofErr w:type="spellEnd"/>
    </w:p>
    <w:p w14:paraId="09091809" w14:textId="77777777" w:rsidR="00D35545" w:rsidRPr="00D35545" w:rsidRDefault="00D35545" w:rsidP="007274E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35545">
        <w:rPr>
          <w:rFonts w:ascii="Times New Roman" w:hAnsi="Times New Roman" w:cs="Times New Roman"/>
          <w:sz w:val="24"/>
          <w:szCs w:val="24"/>
          <w:lang w:val="en-US"/>
        </w:rPr>
        <w:t xml:space="preserve">Although </w:t>
      </w:r>
      <w:proofErr w:type="spellStart"/>
      <w:r w:rsidR="002E3558">
        <w:rPr>
          <w:rFonts w:ascii="Times New Roman" w:hAnsi="Times New Roman" w:cs="Times New Roman"/>
          <w:sz w:val="24"/>
          <w:szCs w:val="24"/>
          <w:lang w:val="en-US"/>
        </w:rPr>
        <w:t>panchagavya</w:t>
      </w:r>
      <w:proofErr w:type="spellEnd"/>
      <w:r w:rsidRPr="00D35545">
        <w:rPr>
          <w:rFonts w:ascii="Times New Roman" w:hAnsi="Times New Roman" w:cs="Times New Roman"/>
          <w:sz w:val="24"/>
          <w:szCs w:val="24"/>
          <w:lang w:val="en-US"/>
        </w:rPr>
        <w:t xml:space="preserve"> did not produce the highest yield, it contributed significantly to root biomass and overall plant vigor. Its role as a bio-enhancer is well documented, as it provides beneficial microbes and growth-regulating substances. This suggests that </w:t>
      </w:r>
      <w:proofErr w:type="spellStart"/>
      <w:r w:rsidR="002E3558">
        <w:rPr>
          <w:rFonts w:ascii="Times New Roman" w:hAnsi="Times New Roman" w:cs="Times New Roman"/>
          <w:sz w:val="24"/>
          <w:szCs w:val="24"/>
          <w:lang w:val="en-US"/>
        </w:rPr>
        <w:t>panchagvya</w:t>
      </w:r>
      <w:proofErr w:type="spellEnd"/>
      <w:r w:rsidRPr="00D35545">
        <w:rPr>
          <w:rFonts w:ascii="Times New Roman" w:hAnsi="Times New Roman" w:cs="Times New Roman"/>
          <w:sz w:val="24"/>
          <w:szCs w:val="24"/>
          <w:lang w:val="en-US"/>
        </w:rPr>
        <w:t xml:space="preserve"> may be more effective when combined with solid manures for balanced nutrient management.</w:t>
      </w:r>
    </w:p>
    <w:p w14:paraId="3CEBBF5A" w14:textId="77777777" w:rsidR="00D35545" w:rsidRPr="00D35545" w:rsidRDefault="00D35545" w:rsidP="007274E3">
      <w:pPr>
        <w:jc w:val="both"/>
        <w:rPr>
          <w:rFonts w:ascii="Times New Roman" w:hAnsi="Times New Roman" w:cs="Times New Roman"/>
          <w:sz w:val="24"/>
          <w:szCs w:val="24"/>
          <w:lang w:val="en-US"/>
        </w:rPr>
      </w:pPr>
    </w:p>
    <w:p w14:paraId="3B18AE5F" w14:textId="77777777" w:rsidR="00D35545" w:rsidRPr="00D35545" w:rsidRDefault="00D35545" w:rsidP="007274E3">
      <w:pPr>
        <w:jc w:val="both"/>
        <w:rPr>
          <w:rFonts w:ascii="Times New Roman" w:hAnsi="Times New Roman" w:cs="Times New Roman"/>
          <w:b/>
          <w:bCs/>
          <w:sz w:val="24"/>
          <w:szCs w:val="24"/>
          <w:lang w:val="en-US"/>
        </w:rPr>
      </w:pPr>
      <w:r w:rsidRPr="00D35545">
        <w:rPr>
          <w:rFonts w:ascii="Times New Roman" w:hAnsi="Times New Roman" w:cs="Times New Roman"/>
          <w:b/>
          <w:bCs/>
          <w:sz w:val="24"/>
          <w:szCs w:val="24"/>
          <w:lang w:val="en-US"/>
        </w:rPr>
        <w:t>6. Environmental and Sustainability Aspects</w:t>
      </w:r>
    </w:p>
    <w:p w14:paraId="3CE641B6" w14:textId="77777777" w:rsidR="00D35545" w:rsidRDefault="00D35545" w:rsidP="007274E3">
      <w:pPr>
        <w:jc w:val="both"/>
        <w:rPr>
          <w:rFonts w:ascii="Times New Roman" w:hAnsi="Times New Roman" w:cs="Times New Roman"/>
          <w:sz w:val="24"/>
          <w:szCs w:val="24"/>
          <w:lang w:val="en-US"/>
        </w:rPr>
      </w:pPr>
      <w:r w:rsidRPr="00D35545">
        <w:rPr>
          <w:rFonts w:ascii="Times New Roman" w:hAnsi="Times New Roman" w:cs="Times New Roman"/>
          <w:sz w:val="24"/>
          <w:szCs w:val="24"/>
          <w:lang w:val="en-US"/>
        </w:rPr>
        <w:t xml:space="preserve">Apart from yield benefits, the application of organic manures plays a vital role in maintaining soil health. </w:t>
      </w:r>
      <w:r w:rsidR="00AF2333" w:rsidRPr="00D35545">
        <w:rPr>
          <w:rFonts w:ascii="Times New Roman" w:hAnsi="Times New Roman" w:cs="Times New Roman"/>
          <w:sz w:val="24"/>
          <w:szCs w:val="24"/>
          <w:lang w:val="en-US"/>
        </w:rPr>
        <w:t>Vermin compost</w:t>
      </w:r>
      <w:r w:rsidRPr="00D35545">
        <w:rPr>
          <w:rFonts w:ascii="Times New Roman" w:hAnsi="Times New Roman" w:cs="Times New Roman"/>
          <w:sz w:val="24"/>
          <w:szCs w:val="24"/>
          <w:lang w:val="en-US"/>
        </w:rPr>
        <w:t xml:space="preserve"> and goat manure improve soil organic carbon, microbial biomass, and water-holding capacity. Press mud enriches the soil with calcium, magnesium, and micronutrients. </w:t>
      </w:r>
      <w:proofErr w:type="spellStart"/>
      <w:r w:rsidR="002E3558">
        <w:rPr>
          <w:rFonts w:ascii="Times New Roman" w:hAnsi="Times New Roman" w:cs="Times New Roman"/>
          <w:sz w:val="24"/>
          <w:szCs w:val="24"/>
          <w:lang w:val="en-US"/>
        </w:rPr>
        <w:t>Pancha</w:t>
      </w:r>
      <w:proofErr w:type="spellEnd"/>
      <w:r w:rsidR="002E3558">
        <w:rPr>
          <w:rFonts w:ascii="Times New Roman" w:hAnsi="Times New Roman" w:cs="Times New Roman"/>
          <w:sz w:val="24"/>
          <w:szCs w:val="24"/>
          <w:lang w:val="en-US"/>
        </w:rPr>
        <w:t xml:space="preserve"> </w:t>
      </w:r>
      <w:proofErr w:type="spellStart"/>
      <w:r w:rsidR="002E3558">
        <w:rPr>
          <w:rFonts w:ascii="Times New Roman" w:hAnsi="Times New Roman" w:cs="Times New Roman"/>
          <w:sz w:val="24"/>
          <w:szCs w:val="24"/>
          <w:lang w:val="en-US"/>
        </w:rPr>
        <w:t>gavya</w:t>
      </w:r>
      <w:proofErr w:type="spellEnd"/>
      <w:r w:rsidRPr="00D35545">
        <w:rPr>
          <w:rFonts w:ascii="Times New Roman" w:hAnsi="Times New Roman" w:cs="Times New Roman"/>
          <w:sz w:val="24"/>
          <w:szCs w:val="24"/>
          <w:lang w:val="en-US"/>
        </w:rPr>
        <w:t xml:space="preserve"> promotes microbial diversity. Together, they contribute to sustainable nutrient cycling and reduce dependence on chemical fertilizers, minimizing risks of soil degradation and groundwater contamination.</w:t>
      </w:r>
    </w:p>
    <w:p w14:paraId="6873BCBB" w14:textId="77777777" w:rsidR="00C30D10" w:rsidRDefault="00C30D10" w:rsidP="007274E3">
      <w:pPr>
        <w:jc w:val="both"/>
        <w:rPr>
          <w:rFonts w:ascii="Times New Roman" w:hAnsi="Times New Roman" w:cs="Times New Roman"/>
          <w:sz w:val="24"/>
          <w:szCs w:val="24"/>
        </w:rPr>
      </w:pPr>
    </w:p>
    <w:p w14:paraId="3B1C3510" w14:textId="77777777" w:rsidR="001404D2" w:rsidRDefault="00F157D4"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Conclusion</w:t>
      </w:r>
    </w:p>
    <w:p w14:paraId="442C8C91" w14:textId="77777777" w:rsidR="001404D2" w:rsidRPr="00D35545" w:rsidRDefault="001404D2" w:rsidP="007274E3">
      <w:pPr>
        <w:jc w:val="both"/>
        <w:rPr>
          <w:rFonts w:ascii="Times New Roman" w:hAnsi="Times New Roman" w:cs="Times New Roman"/>
          <w:sz w:val="24"/>
          <w:szCs w:val="24"/>
        </w:rPr>
      </w:pPr>
      <w:r>
        <w:rPr>
          <w:rFonts w:ascii="Times New Roman" w:hAnsi="Times New Roman" w:cs="Times New Roman"/>
          <w:sz w:val="24"/>
          <w:szCs w:val="24"/>
        </w:rPr>
        <w:t xml:space="preserve">      </w:t>
      </w:r>
      <w:r w:rsidRPr="00D35545">
        <w:rPr>
          <w:rFonts w:ascii="Times New Roman" w:hAnsi="Times New Roman" w:cs="Times New Roman"/>
          <w:sz w:val="24"/>
          <w:szCs w:val="24"/>
        </w:rPr>
        <w:t xml:space="preserve">The results demonstrate that integrated use of organic manures enhances both vegetative and reproductive performance of </w:t>
      </w:r>
      <w:r w:rsidR="00AF2333" w:rsidRPr="00D35545">
        <w:rPr>
          <w:rFonts w:ascii="Times New Roman" w:hAnsi="Times New Roman" w:cs="Times New Roman"/>
          <w:sz w:val="24"/>
          <w:szCs w:val="24"/>
        </w:rPr>
        <w:t>urinal</w:t>
      </w:r>
      <w:r w:rsidRPr="00D35545">
        <w:rPr>
          <w:rFonts w:ascii="Times New Roman" w:hAnsi="Times New Roman" w:cs="Times New Roman"/>
          <w:sz w:val="24"/>
          <w:szCs w:val="24"/>
        </w:rPr>
        <w:t xml:space="preserve">. The synergistic action of vermicompost and goat manure provides sustained nutrient availability, improved soil properties, and enhanced microbial </w:t>
      </w:r>
      <w:r w:rsidRPr="00D35545">
        <w:rPr>
          <w:rFonts w:ascii="Times New Roman" w:hAnsi="Times New Roman" w:cs="Times New Roman"/>
          <w:sz w:val="24"/>
          <w:szCs w:val="24"/>
        </w:rPr>
        <w:t>activity, leading to higher yield and fruit quality.</w:t>
      </w:r>
    </w:p>
    <w:p w14:paraId="7C1963C6" w14:textId="77777777" w:rsidR="00C30D10" w:rsidRDefault="001404D2" w:rsidP="007274E3">
      <w:pPr>
        <w:pStyle w:val="NormalWeb"/>
        <w:jc w:val="both"/>
      </w:pPr>
      <w:r>
        <w:rPr>
          <w:rFonts w:eastAsiaTheme="minorHAnsi"/>
          <w:b/>
          <w:bCs/>
          <w:kern w:val="2"/>
          <w:lang w:bidi="ar-SA"/>
        </w:rPr>
        <w:t xml:space="preserve">           </w:t>
      </w:r>
      <w:r w:rsidR="00C30D10">
        <w:t xml:space="preserve"> This study clearly shows that using different types of organic manures has a significant impact on the growth and development of brinjal (</w:t>
      </w:r>
      <w:r w:rsidR="00C30D10">
        <w:rPr>
          <w:rStyle w:val="Emphasis"/>
          <w:rFonts w:eastAsiaTheme="majorEastAsia"/>
        </w:rPr>
        <w:t xml:space="preserve">Solanum </w:t>
      </w:r>
      <w:proofErr w:type="gramStart"/>
      <w:r w:rsidR="00C30D10">
        <w:rPr>
          <w:rStyle w:val="Emphasis"/>
          <w:rFonts w:eastAsiaTheme="majorEastAsia"/>
        </w:rPr>
        <w:t>melongena</w:t>
      </w:r>
      <w:r w:rsidR="00C30D10">
        <w:t xml:space="preserve"> )</w:t>
      </w:r>
      <w:proofErr w:type="gramEnd"/>
      <w:r w:rsidR="00C30D10">
        <w:t xml:space="preserve"> plants. Each organic input influenced plant characteristics in a distinct way, affecting both vegetative growth and fruit production. Among the treatments tested, the combination of vermicompost and goat manure gave the best results, likely due to their complementary effects on nutrient availability and soil biology.</w:t>
      </w:r>
      <w:r w:rsidR="00AF2333">
        <w:t xml:space="preserve"> </w:t>
      </w:r>
      <w:r w:rsidR="00C30D10">
        <w:t>Organic manures are more than just nutrient sources,</w:t>
      </w:r>
      <w:r w:rsidR="00AF2333">
        <w:t xml:space="preserve"> </w:t>
      </w:r>
      <w:r w:rsidR="00C30D10">
        <w:t xml:space="preserve">they help build and maintain healthy soil, increase organic matter content, and support beneficial microorganisms. These benefits are essential for long-term soil fertility and are </w:t>
      </w:r>
      <w:proofErr w:type="gramStart"/>
      <w:r w:rsidR="00C30D10">
        <w:t>key  to</w:t>
      </w:r>
      <w:proofErr w:type="gramEnd"/>
      <w:r w:rsidR="00C30D10">
        <w:t xml:space="preserve"> sustainable farming practices. Their use also reduces dependence on chemical fertilizers and minimizes environmental harm. For effective use of organic inputs, it is important to consider the specific conditions of the soil and the nutrient needs of the crop. Different organic materials vary in their nutrient content and rate of decomposition, so choosing the right type and applying it at the correct rate and time is crucial. This calls for site-specific fertilization strategies based on soil testing and crop requirements. Economic aspects should also be </w:t>
      </w:r>
      <w:proofErr w:type="gramStart"/>
      <w:r w:rsidR="00C30D10">
        <w:t>taken into account</w:t>
      </w:r>
      <w:proofErr w:type="gramEnd"/>
      <w:r w:rsidR="00C30D10">
        <w:t>. Farmers should evaluate the availability, cost, and practicality of different organic materials. Fertilizer programs should aim to be both cost-effective and environmentally sound.</w:t>
      </w:r>
    </w:p>
    <w:p w14:paraId="75159F9C" w14:textId="77777777" w:rsidR="00C30D10" w:rsidRDefault="00C30D10" w:rsidP="007274E3">
      <w:pPr>
        <w:pStyle w:val="NormalWeb"/>
        <w:jc w:val="both"/>
      </w:pPr>
      <w:r>
        <w:t>Future research should focus on understanding the long-term impact of organic manure use, especially its effects on soil health and productivity over multiple growing seasons. Studies could also explore how combinations of organic inputs affect soil microbial communities and nutrient cycling.</w:t>
      </w:r>
    </w:p>
    <w:p w14:paraId="5999071A" w14:textId="77777777" w:rsidR="00C30D10" w:rsidRDefault="00C30D10" w:rsidP="007274E3">
      <w:pPr>
        <w:pStyle w:val="NormalWeb"/>
        <w:jc w:val="both"/>
      </w:pPr>
      <w:r>
        <w:lastRenderedPageBreak/>
        <w:t xml:space="preserve">      In summary, this research highlights the potential of organic manures</w:t>
      </w:r>
      <w:r w:rsidR="00AF2333">
        <w:t xml:space="preserve"> </w:t>
      </w:r>
      <w:r>
        <w:t xml:space="preserve">especially the combination </w:t>
      </w:r>
      <w:r w:rsidR="00AF2333">
        <w:t xml:space="preserve">of vermicompost and goat manure </w:t>
      </w:r>
      <w:r>
        <w:t xml:space="preserve">as effective tools for improving the yield and quality </w:t>
      </w:r>
      <w:proofErr w:type="gramStart"/>
      <w:r>
        <w:t xml:space="preserve">of  </w:t>
      </w:r>
      <w:r w:rsidR="00AF2333">
        <w:t>B</w:t>
      </w:r>
      <w:r>
        <w:t>rinjal</w:t>
      </w:r>
      <w:proofErr w:type="gramEnd"/>
      <w:r>
        <w:t>. With careful management, organic fertilization can play a major role in promoting sustainable agriculture, improving soil health, and ensuring long-term productivity.</w:t>
      </w:r>
    </w:p>
    <w:p w14:paraId="5EB24BC8" w14:textId="77777777" w:rsidR="001404D2" w:rsidRDefault="001404D2" w:rsidP="007274E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Summary of findings</w:t>
      </w:r>
    </w:p>
    <w:p w14:paraId="7912219A"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Best treatment</w:t>
      </w:r>
      <w:r w:rsidRPr="00D35545">
        <w:rPr>
          <w:rFonts w:ascii="Times New Roman" w:hAnsi="Times New Roman" w:cs="Times New Roman"/>
          <w:sz w:val="24"/>
          <w:szCs w:val="24"/>
        </w:rPr>
        <w:t>: Vermicompost + Goat manure (T5) → highest fruits per plant, fruit yield, fruit length, and plant spread.</w:t>
      </w:r>
    </w:p>
    <w:p w14:paraId="47A00B01"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Second best</w:t>
      </w:r>
      <w:r w:rsidRPr="00D35545">
        <w:rPr>
          <w:rFonts w:ascii="Times New Roman" w:hAnsi="Times New Roman" w:cs="Times New Roman"/>
          <w:sz w:val="24"/>
          <w:szCs w:val="24"/>
        </w:rPr>
        <w:t>: Press mud + Goat manure (T6).</w:t>
      </w:r>
    </w:p>
    <w:p w14:paraId="61D2FB28"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Moderate performance</w:t>
      </w:r>
      <w:r w:rsidRPr="00D35545">
        <w:rPr>
          <w:rFonts w:ascii="Times New Roman" w:hAnsi="Times New Roman" w:cs="Times New Roman"/>
          <w:sz w:val="24"/>
          <w:szCs w:val="24"/>
        </w:rPr>
        <w:t xml:space="preserve">: </w:t>
      </w:r>
      <w:proofErr w:type="spellStart"/>
      <w:r w:rsidRPr="00D35545">
        <w:rPr>
          <w:rFonts w:ascii="Times New Roman" w:hAnsi="Times New Roman" w:cs="Times New Roman"/>
          <w:sz w:val="24"/>
          <w:szCs w:val="24"/>
        </w:rPr>
        <w:t>Panchagavya</w:t>
      </w:r>
      <w:proofErr w:type="spellEnd"/>
      <w:r w:rsidRPr="00D35545">
        <w:rPr>
          <w:rFonts w:ascii="Times New Roman" w:hAnsi="Times New Roman" w:cs="Times New Roman"/>
          <w:sz w:val="24"/>
          <w:szCs w:val="24"/>
        </w:rPr>
        <w:t xml:space="preserve"> (T4) – good for root biomass and microbial activity.</w:t>
      </w:r>
    </w:p>
    <w:p w14:paraId="75FA068B" w14:textId="77777777" w:rsidR="001404D2" w:rsidRPr="00D35545" w:rsidRDefault="001404D2" w:rsidP="007274E3">
      <w:pPr>
        <w:jc w:val="both"/>
        <w:rPr>
          <w:rFonts w:ascii="Times New Roman" w:hAnsi="Times New Roman" w:cs="Times New Roman"/>
          <w:sz w:val="24"/>
          <w:szCs w:val="24"/>
        </w:rPr>
      </w:pPr>
      <w:r w:rsidRPr="00D35545">
        <w:rPr>
          <w:rFonts w:ascii="Times New Roman" w:hAnsi="Times New Roman" w:cs="Times New Roman"/>
          <w:b/>
          <w:bCs/>
          <w:sz w:val="24"/>
          <w:szCs w:val="24"/>
        </w:rPr>
        <w:t>Lowest performance</w:t>
      </w:r>
      <w:r w:rsidRPr="00D35545">
        <w:rPr>
          <w:rFonts w:ascii="Times New Roman" w:hAnsi="Times New Roman" w:cs="Times New Roman"/>
          <w:sz w:val="24"/>
          <w:szCs w:val="24"/>
        </w:rPr>
        <w:t>: Control (T8).</w:t>
      </w:r>
    </w:p>
    <w:p w14:paraId="13D9FA9C" w14:textId="77777777" w:rsidR="001404D2" w:rsidRDefault="001404D2" w:rsidP="007274E3">
      <w:pPr>
        <w:jc w:val="both"/>
        <w:rPr>
          <w:rFonts w:ascii="Times New Roman" w:eastAsia="Times New Roman" w:hAnsi="Times New Roman" w:cs="Times New Roman"/>
          <w:kern w:val="0"/>
          <w:sz w:val="24"/>
          <w:szCs w:val="24"/>
          <w:lang w:val="en-US" w:bidi="ta-IN"/>
        </w:rPr>
      </w:pPr>
    </w:p>
    <w:p w14:paraId="2C6FECBE" w14:textId="77777777" w:rsidR="00B51B7A" w:rsidRPr="00C502F8" w:rsidRDefault="00B51B7A" w:rsidP="007274E3">
      <w:pPr>
        <w:jc w:val="both"/>
        <w:rPr>
          <w:rFonts w:ascii="Times New Roman" w:hAnsi="Times New Roman" w:cs="Times New Roman"/>
          <w:b/>
          <w:bCs/>
          <w:sz w:val="24"/>
          <w:szCs w:val="24"/>
          <w:lang w:val="en-US"/>
        </w:rPr>
      </w:pPr>
      <w:r w:rsidRPr="00C502F8">
        <w:rPr>
          <w:rFonts w:ascii="Times New Roman" w:hAnsi="Times New Roman" w:cs="Times New Roman"/>
          <w:b/>
          <w:bCs/>
          <w:sz w:val="24"/>
          <w:szCs w:val="24"/>
          <w:lang w:val="en-US"/>
        </w:rPr>
        <w:t>Reference</w:t>
      </w:r>
    </w:p>
    <w:p w14:paraId="5CDA0618"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 </w:t>
      </w:r>
      <w:proofErr w:type="spellStart"/>
      <w:r w:rsidRPr="00C502F8">
        <w:rPr>
          <w:rFonts w:ascii="Times New Roman" w:hAnsi="Times New Roman" w:cs="Times New Roman"/>
          <w:sz w:val="24"/>
          <w:szCs w:val="24"/>
          <w:lang w:val="en-US"/>
        </w:rPr>
        <w:t>Lombin</w:t>
      </w:r>
      <w:proofErr w:type="spellEnd"/>
      <w:r w:rsidRPr="00C502F8">
        <w:rPr>
          <w:rFonts w:ascii="Times New Roman" w:hAnsi="Times New Roman" w:cs="Times New Roman"/>
          <w:sz w:val="24"/>
          <w:szCs w:val="24"/>
          <w:lang w:val="en-US"/>
        </w:rPr>
        <w:t xml:space="preserve"> G, </w:t>
      </w:r>
      <w:proofErr w:type="spellStart"/>
      <w:r w:rsidRPr="00C502F8">
        <w:rPr>
          <w:rFonts w:ascii="Times New Roman" w:hAnsi="Times New Roman" w:cs="Times New Roman"/>
          <w:sz w:val="24"/>
          <w:szCs w:val="24"/>
          <w:lang w:val="en-US"/>
        </w:rPr>
        <w:t>Owonubi</w:t>
      </w:r>
      <w:proofErr w:type="spellEnd"/>
      <w:r w:rsidRPr="00C502F8">
        <w:rPr>
          <w:rFonts w:ascii="Times New Roman" w:hAnsi="Times New Roman" w:cs="Times New Roman"/>
          <w:sz w:val="24"/>
          <w:szCs w:val="24"/>
          <w:lang w:val="en-US"/>
        </w:rPr>
        <w:t xml:space="preserve"> JJ, </w:t>
      </w:r>
      <w:proofErr w:type="spellStart"/>
      <w:r w:rsidRPr="00C502F8">
        <w:rPr>
          <w:rFonts w:ascii="Times New Roman" w:hAnsi="Times New Roman" w:cs="Times New Roman"/>
          <w:sz w:val="24"/>
          <w:szCs w:val="24"/>
          <w:lang w:val="en-US"/>
        </w:rPr>
        <w:t>Yaylock</w:t>
      </w:r>
      <w:proofErr w:type="spellEnd"/>
      <w:r w:rsidRPr="00C502F8">
        <w:rPr>
          <w:rFonts w:ascii="Times New Roman" w:hAnsi="Times New Roman" w:cs="Times New Roman"/>
          <w:sz w:val="24"/>
          <w:szCs w:val="24"/>
          <w:lang w:val="en-US"/>
        </w:rPr>
        <w:t xml:space="preserve"> JY. </w:t>
      </w:r>
      <w:proofErr w:type="spellStart"/>
      <w:r w:rsidRPr="00C502F8">
        <w:rPr>
          <w:rFonts w:ascii="Times New Roman" w:hAnsi="Times New Roman" w:cs="Times New Roman"/>
          <w:sz w:val="24"/>
          <w:szCs w:val="24"/>
          <w:lang w:val="en-US"/>
        </w:rPr>
        <w:t>Cro</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sc</w:t>
      </w:r>
      <w:proofErr w:type="spellEnd"/>
      <w:r w:rsidRPr="00C502F8">
        <w:rPr>
          <w:rFonts w:ascii="Times New Roman" w:hAnsi="Times New Roman" w:cs="Times New Roman"/>
          <w:sz w:val="24"/>
          <w:szCs w:val="24"/>
          <w:lang w:val="en-US"/>
        </w:rPr>
        <w:t xml:space="preserve"> and production in warm climates. Macmillan publisher's ltd, London, 1988, 210-211.</w:t>
      </w:r>
    </w:p>
    <w:p w14:paraId="3328B517"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 Chevalier A. The </w:t>
      </w:r>
      <w:proofErr w:type="spellStart"/>
      <w:r w:rsidRPr="00C502F8">
        <w:rPr>
          <w:rFonts w:ascii="Times New Roman" w:hAnsi="Times New Roman" w:cs="Times New Roman"/>
          <w:sz w:val="24"/>
          <w:szCs w:val="24"/>
          <w:lang w:val="en-US"/>
        </w:rPr>
        <w:t>encyclopaedia</w:t>
      </w:r>
      <w:proofErr w:type="spellEnd"/>
      <w:r w:rsidRPr="00C502F8">
        <w:rPr>
          <w:rFonts w:ascii="Times New Roman" w:hAnsi="Times New Roman" w:cs="Times New Roman"/>
          <w:sz w:val="24"/>
          <w:szCs w:val="24"/>
          <w:lang w:val="en-US"/>
        </w:rPr>
        <w:t xml:space="preserve"> of medicinal plants. Dorling Kindersley London, 1996.</w:t>
      </w:r>
    </w:p>
    <w:p w14:paraId="3BB7FC30"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3. Ullah MS, Islam MS, Islam MA, Hague T. Effects of organic manures and chemical fertilizers on the yield of brinjal and soil properties. Journal Bangladesh </w:t>
      </w:r>
      <w:proofErr w:type="spellStart"/>
      <w:r w:rsidRPr="00C502F8">
        <w:rPr>
          <w:rFonts w:ascii="Times New Roman" w:hAnsi="Times New Roman" w:cs="Times New Roman"/>
          <w:sz w:val="24"/>
          <w:szCs w:val="24"/>
          <w:lang w:val="en-US"/>
        </w:rPr>
        <w:t>Agril</w:t>
      </w:r>
      <w:proofErr w:type="spellEnd"/>
      <w:r w:rsidRPr="00C502F8">
        <w:rPr>
          <w:rFonts w:ascii="Times New Roman" w:hAnsi="Times New Roman" w:cs="Times New Roman"/>
          <w:sz w:val="24"/>
          <w:szCs w:val="24"/>
          <w:lang w:val="en-US"/>
        </w:rPr>
        <w:t>. Univ, 2008:6(2):271-276.</w:t>
      </w:r>
    </w:p>
    <w:p w14:paraId="1C528632"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4. </w:t>
      </w:r>
      <w:proofErr w:type="spellStart"/>
      <w:r w:rsidRPr="00C502F8">
        <w:rPr>
          <w:rFonts w:ascii="Times New Roman" w:hAnsi="Times New Roman" w:cs="Times New Roman"/>
          <w:sz w:val="24"/>
          <w:szCs w:val="24"/>
          <w:lang w:val="en-US"/>
        </w:rPr>
        <w:t>Oagile</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Dikinya</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Namasiku</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Mufwanzala.Chicken</w:t>
      </w:r>
      <w:proofErr w:type="spellEnd"/>
      <w:r w:rsidRPr="00C502F8">
        <w:rPr>
          <w:rFonts w:ascii="Times New Roman" w:hAnsi="Times New Roman" w:cs="Times New Roman"/>
          <w:sz w:val="24"/>
          <w:szCs w:val="24"/>
          <w:lang w:val="en-US"/>
        </w:rPr>
        <w:t xml:space="preserve"> manure-enhanced soil fertility and productivity: Effects of application rates. Journal of Soil Science and Environmental Management, 2010:1(3):46-54.</w:t>
      </w:r>
    </w:p>
    <w:p w14:paraId="24F2EDF4"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5. Offiong MO, </w:t>
      </w:r>
      <w:proofErr w:type="spellStart"/>
      <w:r w:rsidRPr="00C502F8">
        <w:rPr>
          <w:rFonts w:ascii="Times New Roman" w:hAnsi="Times New Roman" w:cs="Times New Roman"/>
          <w:sz w:val="24"/>
          <w:szCs w:val="24"/>
          <w:lang w:val="en-US"/>
        </w:rPr>
        <w:t>Udofia</w:t>
      </w:r>
      <w:proofErr w:type="spellEnd"/>
      <w:r w:rsidRPr="00C502F8">
        <w:rPr>
          <w:rFonts w:ascii="Times New Roman" w:hAnsi="Times New Roman" w:cs="Times New Roman"/>
          <w:sz w:val="24"/>
          <w:szCs w:val="24"/>
          <w:lang w:val="en-US"/>
        </w:rPr>
        <w:t xml:space="preserve"> SI, </w:t>
      </w:r>
      <w:proofErr w:type="spellStart"/>
      <w:r w:rsidRPr="00C502F8">
        <w:rPr>
          <w:rFonts w:ascii="Times New Roman" w:hAnsi="Times New Roman" w:cs="Times New Roman"/>
          <w:sz w:val="24"/>
          <w:szCs w:val="24"/>
          <w:lang w:val="en-US"/>
        </w:rPr>
        <w:t>Owoh</w:t>
      </w:r>
      <w:proofErr w:type="spellEnd"/>
      <w:r w:rsidRPr="00C502F8">
        <w:rPr>
          <w:rFonts w:ascii="Times New Roman" w:hAnsi="Times New Roman" w:cs="Times New Roman"/>
          <w:sz w:val="24"/>
          <w:szCs w:val="24"/>
          <w:lang w:val="en-US"/>
        </w:rPr>
        <w:t xml:space="preserve"> PW, </w:t>
      </w:r>
      <w:proofErr w:type="spellStart"/>
      <w:r w:rsidRPr="00C502F8">
        <w:rPr>
          <w:rFonts w:ascii="Times New Roman" w:hAnsi="Times New Roman" w:cs="Times New Roman"/>
          <w:sz w:val="24"/>
          <w:szCs w:val="24"/>
          <w:lang w:val="en-US"/>
        </w:rPr>
        <w:t>Ekpenyong</w:t>
      </w:r>
      <w:proofErr w:type="spellEnd"/>
      <w:r w:rsidRPr="00C502F8">
        <w:rPr>
          <w:rFonts w:ascii="Times New Roman" w:hAnsi="Times New Roman" w:cs="Times New Roman"/>
          <w:sz w:val="24"/>
          <w:szCs w:val="24"/>
          <w:lang w:val="en-US"/>
        </w:rPr>
        <w:t xml:space="preserve"> GO. Effects of fertilizer on the early growth of </w:t>
      </w:r>
      <w:proofErr w:type="spellStart"/>
      <w:r w:rsidRPr="00C502F8">
        <w:rPr>
          <w:rFonts w:ascii="Times New Roman" w:hAnsi="Times New Roman" w:cs="Times New Roman"/>
          <w:sz w:val="24"/>
          <w:szCs w:val="24"/>
          <w:lang w:val="en-US"/>
        </w:rPr>
        <w:t>Tetrapleura</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tetraptera</w:t>
      </w:r>
      <w:proofErr w:type="spellEnd"/>
      <w:r w:rsidRPr="00C502F8">
        <w:rPr>
          <w:rFonts w:ascii="Times New Roman" w:hAnsi="Times New Roman" w:cs="Times New Roman"/>
          <w:sz w:val="24"/>
          <w:szCs w:val="24"/>
          <w:lang w:val="en-US"/>
        </w:rPr>
        <w:t xml:space="preserve"> (DEL). Nigerian Journal of Agriculture, Food and Environment, 2010:6(1-2):53-59.</w:t>
      </w:r>
    </w:p>
    <w:p w14:paraId="169F6F8D"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6. Anoop Badoni, </w:t>
      </w:r>
      <w:proofErr w:type="spellStart"/>
      <w:r w:rsidRPr="00C502F8">
        <w:rPr>
          <w:rFonts w:ascii="Times New Roman" w:hAnsi="Times New Roman" w:cs="Times New Roman"/>
          <w:sz w:val="24"/>
          <w:szCs w:val="24"/>
          <w:lang w:val="en-US"/>
        </w:rPr>
        <w:t>Chauban</w:t>
      </w:r>
      <w:proofErr w:type="spellEnd"/>
      <w:r w:rsidRPr="00C502F8">
        <w:rPr>
          <w:rFonts w:ascii="Times New Roman" w:hAnsi="Times New Roman" w:cs="Times New Roman"/>
          <w:sz w:val="24"/>
          <w:szCs w:val="24"/>
          <w:lang w:val="en-US"/>
        </w:rPr>
        <w:t xml:space="preserve"> JS. Study on seed germination and growth </w:t>
      </w:r>
      <w:proofErr w:type="spellStart"/>
      <w:r w:rsidRPr="00C502F8">
        <w:rPr>
          <w:rFonts w:ascii="Times New Roman" w:hAnsi="Times New Roman" w:cs="Times New Roman"/>
          <w:sz w:val="24"/>
          <w:szCs w:val="24"/>
          <w:lang w:val="en-US"/>
        </w:rPr>
        <w:t>behaviour</w:t>
      </w:r>
      <w:proofErr w:type="spellEnd"/>
      <w:r w:rsidRPr="00C502F8">
        <w:rPr>
          <w:rFonts w:ascii="Times New Roman" w:hAnsi="Times New Roman" w:cs="Times New Roman"/>
          <w:sz w:val="24"/>
          <w:szCs w:val="24"/>
          <w:lang w:val="en-US"/>
        </w:rPr>
        <w:t xml:space="preserve"> of brinjal in admiration to effect of NPK and organic manure. Nature and science, 2009, 7(5). ISSN 1545-0740.</w:t>
      </w:r>
    </w:p>
    <w:p w14:paraId="7D8739C1"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dormancy.</w:t>
      </w:r>
    </w:p>
    <w:p w14:paraId="47BF9088"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7.Samah YAE. Effect of bio fertilizer on yield and berry qualities of grapevines. M. </w:t>
      </w:r>
      <w:proofErr w:type="spellStart"/>
      <w:proofErr w:type="gramStart"/>
      <w:r w:rsidRPr="00C502F8">
        <w:rPr>
          <w:rFonts w:ascii="Times New Roman" w:hAnsi="Times New Roman" w:cs="Times New Roman"/>
          <w:sz w:val="24"/>
          <w:szCs w:val="24"/>
          <w:lang w:val="en-US"/>
        </w:rPr>
        <w:t>Sc.Thesis</w:t>
      </w:r>
      <w:proofErr w:type="spellEnd"/>
      <w:proofErr w:type="gramEnd"/>
      <w:r w:rsidRPr="00C502F8">
        <w:rPr>
          <w:rFonts w:ascii="Times New Roman" w:hAnsi="Times New Roman" w:cs="Times New Roman"/>
          <w:sz w:val="24"/>
          <w:szCs w:val="24"/>
          <w:lang w:val="en-US"/>
        </w:rPr>
        <w:t>. Fac. Agric., Mansoura Univ., Egypt, 2002.</w:t>
      </w:r>
    </w:p>
    <w:p w14:paraId="1B188F25"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8. Singh C, Sharma, BB. Leaf nutrient composition of sweet orange as affected by combined use of bio and chemical fertilizers. Horticulture, 1993:41:131-134. South Indian</w:t>
      </w:r>
    </w:p>
    <w:p w14:paraId="18383AD6"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9. Grover MI, Nain L, Saxena A. Comparison between Bacillus subtilis RP24 and its antibiotic-defective mutants. World Journal of Microbiology and Biotechnology, 2009:25:1329-1335.</w:t>
      </w:r>
    </w:p>
    <w:p w14:paraId="4035E6A7"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10. Ramakrishnan K, Selvakumar G. Effect of bio fertilizers on enhancement of growth and yield on Tomato (</w:t>
      </w:r>
      <w:proofErr w:type="spellStart"/>
      <w:r w:rsidRPr="00C502F8">
        <w:rPr>
          <w:rFonts w:ascii="Times New Roman" w:hAnsi="Times New Roman" w:cs="Times New Roman"/>
          <w:sz w:val="24"/>
          <w:szCs w:val="24"/>
          <w:lang w:val="en-US"/>
        </w:rPr>
        <w:t>Lycopersicum</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esculentum</w:t>
      </w:r>
      <w:proofErr w:type="spellEnd"/>
      <w:r w:rsidRPr="00C502F8">
        <w:rPr>
          <w:rFonts w:ascii="Times New Roman" w:hAnsi="Times New Roman" w:cs="Times New Roman"/>
          <w:sz w:val="24"/>
          <w:szCs w:val="24"/>
          <w:lang w:val="en-US"/>
        </w:rPr>
        <w:t xml:space="preserve"> Mill.). International Journal of Research in Botany, 2012.</w:t>
      </w:r>
    </w:p>
    <w:p w14:paraId="6EDE765F"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11. Bindiya Y, Srihari D, Babu JD. Effect of organic manures and bio fertilizers on growth, yield and nutrient uptake in gherkin (Cucumis </w:t>
      </w:r>
      <w:proofErr w:type="spellStart"/>
      <w:r w:rsidRPr="00C502F8">
        <w:rPr>
          <w:rFonts w:ascii="Times New Roman" w:hAnsi="Times New Roman" w:cs="Times New Roman"/>
          <w:sz w:val="24"/>
          <w:szCs w:val="24"/>
          <w:lang w:val="en-US"/>
        </w:rPr>
        <w:t>anguria</w:t>
      </w:r>
      <w:proofErr w:type="spellEnd"/>
      <w:r w:rsidRPr="00C502F8">
        <w:rPr>
          <w:rFonts w:ascii="Times New Roman" w:hAnsi="Times New Roman" w:cs="Times New Roman"/>
          <w:sz w:val="24"/>
          <w:szCs w:val="24"/>
          <w:lang w:val="en-US"/>
        </w:rPr>
        <w:t xml:space="preserve"> L.). Journal Research </w:t>
      </w:r>
      <w:proofErr w:type="spellStart"/>
      <w:r w:rsidRPr="00C502F8">
        <w:rPr>
          <w:rFonts w:ascii="Times New Roman" w:hAnsi="Times New Roman" w:cs="Times New Roman"/>
          <w:sz w:val="24"/>
          <w:szCs w:val="24"/>
          <w:lang w:val="en-US"/>
        </w:rPr>
        <w:t>Angrau</w:t>
      </w:r>
      <w:proofErr w:type="spellEnd"/>
      <w:r w:rsidRPr="00C502F8">
        <w:rPr>
          <w:rFonts w:ascii="Times New Roman" w:hAnsi="Times New Roman" w:cs="Times New Roman"/>
          <w:sz w:val="24"/>
          <w:szCs w:val="24"/>
          <w:lang w:val="en-US"/>
        </w:rPr>
        <w:t>, 2012:40(1):26-29.</w:t>
      </w:r>
    </w:p>
    <w:p w14:paraId="67701551"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12.Dashti NH, Ali NY, Cherian VM, Montasser MS. Application of plant growth-promoting rhizobacteria (PGPR) in combination with a mild strain of Cucumber mosaic virus (CMV) associated with viral satellite RNAs to enhance growth and protection against a virulent strain of </w:t>
      </w:r>
      <w:r w:rsidRPr="00C502F8">
        <w:rPr>
          <w:rFonts w:ascii="Times New Roman" w:hAnsi="Times New Roman" w:cs="Times New Roman"/>
          <w:sz w:val="24"/>
          <w:szCs w:val="24"/>
          <w:lang w:val="en-US"/>
        </w:rPr>
        <w:lastRenderedPageBreak/>
        <w:t>CMV in tomato. Canadian Journal of Plant Pathology, 2012:34(2):177-186.</w:t>
      </w:r>
    </w:p>
    <w:p w14:paraId="51EEB98A" w14:textId="77777777" w:rsidR="00B51B7A"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13. Ramesh R, Joshi AA, Ghanekar MP. Pseudomonads: Major antagonistic endophytic bacteria to suppress bacterial wilt pathogen, </w:t>
      </w:r>
      <w:proofErr w:type="spellStart"/>
      <w:r w:rsidRPr="00C502F8">
        <w:rPr>
          <w:rFonts w:ascii="Times New Roman" w:hAnsi="Times New Roman" w:cs="Times New Roman"/>
          <w:sz w:val="24"/>
          <w:szCs w:val="24"/>
          <w:lang w:val="en-US"/>
        </w:rPr>
        <w:t>Ralstonia</w:t>
      </w:r>
      <w:proofErr w:type="spellEnd"/>
      <w:r w:rsidRPr="00C502F8">
        <w:rPr>
          <w:rFonts w:ascii="Times New Roman" w:hAnsi="Times New Roman" w:cs="Times New Roman"/>
          <w:sz w:val="24"/>
          <w:szCs w:val="24"/>
          <w:lang w:val="en-US"/>
        </w:rPr>
        <w:t xml:space="preserve"> solanacearum in the eggplant (Solanum melongena L.). World Journal of Microbiology and Biotechnology, 2009:25(1):47-55.</w:t>
      </w:r>
    </w:p>
    <w:p w14:paraId="4E50B94D" w14:textId="77777777" w:rsidR="00026825" w:rsidRPr="00C502F8" w:rsidRDefault="00B51B7A"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14. Singh R, Singh PP, Singh V. Integrated management of collar rot of </w:t>
      </w:r>
      <w:proofErr w:type="spellStart"/>
      <w:r w:rsidRPr="00C502F8">
        <w:rPr>
          <w:rFonts w:ascii="Times New Roman" w:hAnsi="Times New Roman" w:cs="Times New Roman"/>
          <w:sz w:val="24"/>
          <w:szCs w:val="24"/>
          <w:lang w:val="en-US"/>
        </w:rPr>
        <w:t>Amorphophallus</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paeoniifoliusblume</w:t>
      </w:r>
      <w:proofErr w:type="spellEnd"/>
      <w:r w:rsidRPr="00C502F8">
        <w:rPr>
          <w:rFonts w:ascii="Times New Roman" w:hAnsi="Times New Roman" w:cs="Times New Roman"/>
          <w:sz w:val="24"/>
          <w:szCs w:val="24"/>
          <w:lang w:val="en-US"/>
        </w:rPr>
        <w:t xml:space="preserve"> caused by Sclerotium </w:t>
      </w:r>
      <w:proofErr w:type="spellStart"/>
      <w:r w:rsidRPr="00C502F8">
        <w:rPr>
          <w:rFonts w:ascii="Times New Roman" w:hAnsi="Times New Roman" w:cs="Times New Roman"/>
          <w:sz w:val="24"/>
          <w:szCs w:val="24"/>
          <w:lang w:val="en-US"/>
        </w:rPr>
        <w:t>rolfsii</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Saccardo</w:t>
      </w:r>
      <w:proofErr w:type="spellEnd"/>
      <w:r w:rsidRPr="00C502F8">
        <w:rPr>
          <w:rFonts w:ascii="Times New Roman" w:hAnsi="Times New Roman" w:cs="Times New Roman"/>
          <w:sz w:val="24"/>
          <w:szCs w:val="24"/>
          <w:lang w:val="en-US"/>
        </w:rPr>
        <w:t>. Vegetable Science, 2006:33(1):45-49.</w:t>
      </w:r>
    </w:p>
    <w:p w14:paraId="09E19478"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15. Samah YAE. Effect of bio fertilizer on yield and berry qualities of grapevines. M. </w:t>
      </w:r>
      <w:proofErr w:type="spellStart"/>
      <w:proofErr w:type="gramStart"/>
      <w:r w:rsidRPr="00C502F8">
        <w:rPr>
          <w:rFonts w:ascii="Times New Roman" w:hAnsi="Times New Roman" w:cs="Times New Roman"/>
          <w:sz w:val="24"/>
          <w:szCs w:val="24"/>
          <w:lang w:val="en-US"/>
        </w:rPr>
        <w:t>Sc.Thesis</w:t>
      </w:r>
      <w:proofErr w:type="spellEnd"/>
      <w:proofErr w:type="gramEnd"/>
      <w:r w:rsidRPr="00C502F8">
        <w:rPr>
          <w:rFonts w:ascii="Times New Roman" w:hAnsi="Times New Roman" w:cs="Times New Roman"/>
          <w:sz w:val="24"/>
          <w:szCs w:val="24"/>
          <w:lang w:val="en-US"/>
        </w:rPr>
        <w:t>. Fac. Agric., Mansoura Univ., Egypt, 2002.</w:t>
      </w:r>
    </w:p>
    <w:p w14:paraId="2E097CBD"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16. Singh C, Sharma, BB. Leaf nutrient composition of sweet orange as affected by combined use of bio and chemical fertilizers. Horticulture, 1993:41:131-134. South Indian.</w:t>
      </w:r>
    </w:p>
    <w:p w14:paraId="3D031A87"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17. Grover MI, Nain L, Saxena A. Comparison between Bacillus subtilis RP24 and its antibiotic-defective mutants. World Journal of Microbiology and Biotechnology, 2009:25:1329-1335.</w:t>
      </w:r>
    </w:p>
    <w:p w14:paraId="3B1D8BE7"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18. Ramakrishnan K, Selvakumar G. Effect of bio fertilizers on enhancement of growth and yield on Tomato (</w:t>
      </w:r>
      <w:proofErr w:type="spellStart"/>
      <w:r w:rsidRPr="00C502F8">
        <w:rPr>
          <w:rFonts w:ascii="Times New Roman" w:hAnsi="Times New Roman" w:cs="Times New Roman"/>
          <w:sz w:val="24"/>
          <w:szCs w:val="24"/>
          <w:lang w:val="en-US"/>
        </w:rPr>
        <w:t>Lycopersicum</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esculentum</w:t>
      </w:r>
      <w:proofErr w:type="spellEnd"/>
      <w:r w:rsidRPr="00C502F8">
        <w:rPr>
          <w:rFonts w:ascii="Times New Roman" w:hAnsi="Times New Roman" w:cs="Times New Roman"/>
          <w:sz w:val="24"/>
          <w:szCs w:val="24"/>
          <w:lang w:val="en-US"/>
        </w:rPr>
        <w:t xml:space="preserve"> Mill.). International Journal of Research in Botany, 2012.</w:t>
      </w:r>
    </w:p>
    <w:p w14:paraId="778CF51B"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19. Bindiya Y, Srihari D, Babu JD. Effect of organic manures and bio fertilizers on growth, yield and nutrient uptake in gherkin (Cucumis </w:t>
      </w:r>
      <w:proofErr w:type="spellStart"/>
      <w:r w:rsidRPr="00C502F8">
        <w:rPr>
          <w:rFonts w:ascii="Times New Roman" w:hAnsi="Times New Roman" w:cs="Times New Roman"/>
          <w:sz w:val="24"/>
          <w:szCs w:val="24"/>
          <w:lang w:val="en-US"/>
        </w:rPr>
        <w:t>anguria</w:t>
      </w:r>
      <w:proofErr w:type="spellEnd"/>
      <w:r w:rsidRPr="00C502F8">
        <w:rPr>
          <w:rFonts w:ascii="Times New Roman" w:hAnsi="Times New Roman" w:cs="Times New Roman"/>
          <w:sz w:val="24"/>
          <w:szCs w:val="24"/>
          <w:lang w:val="en-US"/>
        </w:rPr>
        <w:t xml:space="preserve"> L.). Journal Research </w:t>
      </w:r>
      <w:proofErr w:type="spellStart"/>
      <w:r w:rsidRPr="00C502F8">
        <w:rPr>
          <w:rFonts w:ascii="Times New Roman" w:hAnsi="Times New Roman" w:cs="Times New Roman"/>
          <w:sz w:val="24"/>
          <w:szCs w:val="24"/>
          <w:lang w:val="en-US"/>
        </w:rPr>
        <w:t>Angrau</w:t>
      </w:r>
      <w:proofErr w:type="spellEnd"/>
      <w:r w:rsidRPr="00C502F8">
        <w:rPr>
          <w:rFonts w:ascii="Times New Roman" w:hAnsi="Times New Roman" w:cs="Times New Roman"/>
          <w:sz w:val="24"/>
          <w:szCs w:val="24"/>
          <w:lang w:val="en-US"/>
        </w:rPr>
        <w:t>, 2012:40(1):26-29.</w:t>
      </w:r>
    </w:p>
    <w:p w14:paraId="75A404FE"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20. Dashti NH, Ali NY, Cherian VM, Montasser MS. Application of plant growth-promoting rhizobacteria (PGPR) in combination with a mild strain of </w:t>
      </w:r>
      <w:r w:rsidRPr="00C502F8">
        <w:rPr>
          <w:rFonts w:ascii="Times New Roman" w:hAnsi="Times New Roman" w:cs="Times New Roman"/>
          <w:sz w:val="24"/>
          <w:szCs w:val="24"/>
          <w:lang w:val="en-US"/>
        </w:rPr>
        <w:t>Cucumber mosaic virus (CMV) associated with viral satellite RNAs to enhance growth and protection against a virulent strain of CMV in tomato. Canadian Journal of Plant Pathology, 2012:34(2):177-186.</w:t>
      </w:r>
    </w:p>
    <w:p w14:paraId="30606B9A"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21. Ramesh R, Joshi AA, Ghanekar MP. Pseudomonads: Major antagonistic endophytic bacteria to suppress bacterial wilt pathogen, </w:t>
      </w:r>
      <w:proofErr w:type="spellStart"/>
      <w:r w:rsidRPr="00C502F8">
        <w:rPr>
          <w:rFonts w:ascii="Times New Roman" w:hAnsi="Times New Roman" w:cs="Times New Roman"/>
          <w:sz w:val="24"/>
          <w:szCs w:val="24"/>
          <w:lang w:val="en-US"/>
        </w:rPr>
        <w:t>Ralstonia</w:t>
      </w:r>
      <w:proofErr w:type="spellEnd"/>
      <w:r w:rsidRPr="00C502F8">
        <w:rPr>
          <w:rFonts w:ascii="Times New Roman" w:hAnsi="Times New Roman" w:cs="Times New Roman"/>
          <w:sz w:val="24"/>
          <w:szCs w:val="24"/>
          <w:lang w:val="en-US"/>
        </w:rPr>
        <w:t xml:space="preserve"> solanacearum in the eggplant (Solanum melongena L.). World Journal of Microbiology and Biotechnology, 2009:25(1):47-55.</w:t>
      </w:r>
    </w:p>
    <w:p w14:paraId="7E0CB900" w14:textId="77777777" w:rsidR="00026825" w:rsidRPr="00C502F8" w:rsidRDefault="00026825" w:rsidP="007274E3">
      <w:pPr>
        <w:jc w:val="both"/>
        <w:rPr>
          <w:rFonts w:ascii="Times New Roman" w:hAnsi="Times New Roman" w:cs="Times New Roman"/>
          <w:sz w:val="24"/>
          <w:szCs w:val="24"/>
          <w:lang w:val="en-US"/>
        </w:rPr>
      </w:pPr>
      <w:r w:rsidRPr="00C502F8">
        <w:rPr>
          <w:rFonts w:ascii="Times New Roman" w:hAnsi="Times New Roman" w:cs="Times New Roman"/>
          <w:sz w:val="24"/>
          <w:szCs w:val="24"/>
          <w:lang w:val="en-US"/>
        </w:rPr>
        <w:t xml:space="preserve">22. Singh R, Singh PP, Singh V. Integrated management of collar rot of </w:t>
      </w:r>
      <w:proofErr w:type="spellStart"/>
      <w:r w:rsidRPr="00C502F8">
        <w:rPr>
          <w:rFonts w:ascii="Times New Roman" w:hAnsi="Times New Roman" w:cs="Times New Roman"/>
          <w:sz w:val="24"/>
          <w:szCs w:val="24"/>
          <w:lang w:val="en-US"/>
        </w:rPr>
        <w:t>Amorphophallus</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paeoniifoliusblume</w:t>
      </w:r>
      <w:proofErr w:type="spellEnd"/>
      <w:r w:rsidRPr="00C502F8">
        <w:rPr>
          <w:rFonts w:ascii="Times New Roman" w:hAnsi="Times New Roman" w:cs="Times New Roman"/>
          <w:sz w:val="24"/>
          <w:szCs w:val="24"/>
          <w:lang w:val="en-US"/>
        </w:rPr>
        <w:t xml:space="preserve"> caused by Sclerotium </w:t>
      </w:r>
      <w:proofErr w:type="spellStart"/>
      <w:r w:rsidRPr="00C502F8">
        <w:rPr>
          <w:rFonts w:ascii="Times New Roman" w:hAnsi="Times New Roman" w:cs="Times New Roman"/>
          <w:sz w:val="24"/>
          <w:szCs w:val="24"/>
          <w:lang w:val="en-US"/>
        </w:rPr>
        <w:t>rolfsii</w:t>
      </w:r>
      <w:proofErr w:type="spellEnd"/>
      <w:r w:rsidRPr="00C502F8">
        <w:rPr>
          <w:rFonts w:ascii="Times New Roman" w:hAnsi="Times New Roman" w:cs="Times New Roman"/>
          <w:sz w:val="24"/>
          <w:szCs w:val="24"/>
          <w:lang w:val="en-US"/>
        </w:rPr>
        <w:t xml:space="preserve"> </w:t>
      </w:r>
      <w:proofErr w:type="spellStart"/>
      <w:r w:rsidRPr="00C502F8">
        <w:rPr>
          <w:rFonts w:ascii="Times New Roman" w:hAnsi="Times New Roman" w:cs="Times New Roman"/>
          <w:sz w:val="24"/>
          <w:szCs w:val="24"/>
          <w:lang w:val="en-US"/>
        </w:rPr>
        <w:t>Saccardo</w:t>
      </w:r>
      <w:proofErr w:type="spellEnd"/>
      <w:r w:rsidRPr="00C502F8">
        <w:rPr>
          <w:rFonts w:ascii="Times New Roman" w:hAnsi="Times New Roman" w:cs="Times New Roman"/>
          <w:sz w:val="24"/>
          <w:szCs w:val="24"/>
          <w:lang w:val="en-US"/>
        </w:rPr>
        <w:t xml:space="preserve">. Vegetable Science, 2006:33(1):45-49. </w:t>
      </w:r>
    </w:p>
    <w:sectPr w:rsidR="00026825" w:rsidRPr="00C502F8" w:rsidSect="006031D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29D2E" w14:textId="77777777" w:rsidR="00636491" w:rsidRDefault="00636491" w:rsidP="00524289">
      <w:pPr>
        <w:spacing w:after="0" w:line="240" w:lineRule="auto"/>
      </w:pPr>
      <w:r>
        <w:separator/>
      </w:r>
    </w:p>
  </w:endnote>
  <w:endnote w:type="continuationSeparator" w:id="0">
    <w:p w14:paraId="5060867C" w14:textId="77777777" w:rsidR="00636491" w:rsidRDefault="00636491" w:rsidP="005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FB42" w14:textId="77777777" w:rsidR="00524289" w:rsidRDefault="0052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A4A0" w14:textId="77777777" w:rsidR="00524289" w:rsidRDefault="0052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DBD5" w14:textId="77777777" w:rsidR="00524289" w:rsidRDefault="0052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86DB6" w14:textId="77777777" w:rsidR="00636491" w:rsidRDefault="00636491" w:rsidP="00524289">
      <w:pPr>
        <w:spacing w:after="0" w:line="240" w:lineRule="auto"/>
      </w:pPr>
      <w:r>
        <w:separator/>
      </w:r>
    </w:p>
  </w:footnote>
  <w:footnote w:type="continuationSeparator" w:id="0">
    <w:p w14:paraId="2943480E" w14:textId="77777777" w:rsidR="00636491" w:rsidRDefault="00636491" w:rsidP="0052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ED85" w14:textId="00F5B299" w:rsidR="00524289" w:rsidRDefault="00524289">
    <w:pPr>
      <w:pStyle w:val="Header"/>
    </w:pPr>
    <w:r>
      <w:rPr>
        <w:noProof/>
      </w:rPr>
      <w:pict w14:anchorId="3D26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2584" w14:textId="3B5925F7" w:rsidR="00524289" w:rsidRDefault="00524289">
    <w:pPr>
      <w:pStyle w:val="Header"/>
    </w:pPr>
    <w:r>
      <w:rPr>
        <w:noProof/>
      </w:rPr>
      <w:pict w14:anchorId="48428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0024" w14:textId="2EF34B94" w:rsidR="00524289" w:rsidRDefault="00524289">
    <w:pPr>
      <w:pStyle w:val="Header"/>
    </w:pPr>
    <w:r>
      <w:rPr>
        <w:noProof/>
      </w:rPr>
      <w:pict w14:anchorId="2AA8F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26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zMwMLe0MDI3szBU0lEKTi0uzszPAykwrAUAhnkOuCwAAAA="/>
  </w:docVars>
  <w:rsids>
    <w:rsidRoot w:val="00757484"/>
    <w:rsid w:val="00026825"/>
    <w:rsid w:val="001404D2"/>
    <w:rsid w:val="002461BF"/>
    <w:rsid w:val="00276656"/>
    <w:rsid w:val="002872F5"/>
    <w:rsid w:val="002D3F2B"/>
    <w:rsid w:val="002E3558"/>
    <w:rsid w:val="00313C4B"/>
    <w:rsid w:val="003E1A40"/>
    <w:rsid w:val="00522A23"/>
    <w:rsid w:val="00524289"/>
    <w:rsid w:val="005352AD"/>
    <w:rsid w:val="006031D0"/>
    <w:rsid w:val="006130F0"/>
    <w:rsid w:val="00634B5C"/>
    <w:rsid w:val="00636491"/>
    <w:rsid w:val="007274E3"/>
    <w:rsid w:val="00750673"/>
    <w:rsid w:val="00757484"/>
    <w:rsid w:val="007914AF"/>
    <w:rsid w:val="007D20A4"/>
    <w:rsid w:val="0084666A"/>
    <w:rsid w:val="008903B9"/>
    <w:rsid w:val="008D00CD"/>
    <w:rsid w:val="009C38E7"/>
    <w:rsid w:val="00AF2333"/>
    <w:rsid w:val="00B013CD"/>
    <w:rsid w:val="00B51B7A"/>
    <w:rsid w:val="00BF5F86"/>
    <w:rsid w:val="00C07266"/>
    <w:rsid w:val="00C30D10"/>
    <w:rsid w:val="00C502F8"/>
    <w:rsid w:val="00C62B64"/>
    <w:rsid w:val="00C6621F"/>
    <w:rsid w:val="00C84332"/>
    <w:rsid w:val="00CA65CE"/>
    <w:rsid w:val="00D05118"/>
    <w:rsid w:val="00D35545"/>
    <w:rsid w:val="00D42D59"/>
    <w:rsid w:val="00D42EEB"/>
    <w:rsid w:val="00DA357D"/>
    <w:rsid w:val="00E95122"/>
    <w:rsid w:val="00EE3D3A"/>
    <w:rsid w:val="00F157D4"/>
    <w:rsid w:val="00F3156F"/>
    <w:rsid w:val="00F51A54"/>
    <w:rsid w:val="00FE138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112616"/>
  <w15:docId w15:val="{C6F43710-60FE-4544-8AC1-3EE78B3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56F"/>
  </w:style>
  <w:style w:type="paragraph" w:styleId="Heading1">
    <w:name w:val="heading 1"/>
    <w:basedOn w:val="Normal"/>
    <w:next w:val="Normal"/>
    <w:link w:val="Heading1Char"/>
    <w:uiPriority w:val="9"/>
    <w:qFormat/>
    <w:rsid w:val="00757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84"/>
    <w:rPr>
      <w:rFonts w:eastAsiaTheme="majorEastAsia" w:cstheme="majorBidi"/>
      <w:color w:val="272727" w:themeColor="text1" w:themeTint="D8"/>
    </w:rPr>
  </w:style>
  <w:style w:type="paragraph" w:styleId="Title">
    <w:name w:val="Title"/>
    <w:basedOn w:val="Normal"/>
    <w:next w:val="Normal"/>
    <w:link w:val="TitleChar"/>
    <w:uiPriority w:val="10"/>
    <w:qFormat/>
    <w:rsid w:val="00757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84"/>
    <w:pPr>
      <w:spacing w:before="160"/>
      <w:jc w:val="center"/>
    </w:pPr>
    <w:rPr>
      <w:i/>
      <w:iCs/>
      <w:color w:val="404040" w:themeColor="text1" w:themeTint="BF"/>
    </w:rPr>
  </w:style>
  <w:style w:type="character" w:customStyle="1" w:styleId="QuoteChar">
    <w:name w:val="Quote Char"/>
    <w:basedOn w:val="DefaultParagraphFont"/>
    <w:link w:val="Quote"/>
    <w:uiPriority w:val="29"/>
    <w:rsid w:val="00757484"/>
    <w:rPr>
      <w:i/>
      <w:iCs/>
      <w:color w:val="404040" w:themeColor="text1" w:themeTint="BF"/>
    </w:rPr>
  </w:style>
  <w:style w:type="paragraph" w:styleId="ListParagraph">
    <w:name w:val="List Paragraph"/>
    <w:basedOn w:val="Normal"/>
    <w:uiPriority w:val="34"/>
    <w:qFormat/>
    <w:rsid w:val="00757484"/>
    <w:pPr>
      <w:ind w:left="720"/>
      <w:contextualSpacing/>
    </w:pPr>
  </w:style>
  <w:style w:type="character" w:styleId="IntenseEmphasis">
    <w:name w:val="Intense Emphasis"/>
    <w:basedOn w:val="DefaultParagraphFont"/>
    <w:uiPriority w:val="21"/>
    <w:qFormat/>
    <w:rsid w:val="00757484"/>
    <w:rPr>
      <w:i/>
      <w:iCs/>
      <w:color w:val="2F5496" w:themeColor="accent1" w:themeShade="BF"/>
    </w:rPr>
  </w:style>
  <w:style w:type="paragraph" w:styleId="IntenseQuote">
    <w:name w:val="Intense Quote"/>
    <w:basedOn w:val="Normal"/>
    <w:next w:val="Normal"/>
    <w:link w:val="IntenseQuoteChar"/>
    <w:uiPriority w:val="30"/>
    <w:qFormat/>
    <w:rsid w:val="00757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484"/>
    <w:rPr>
      <w:i/>
      <w:iCs/>
      <w:color w:val="2F5496" w:themeColor="accent1" w:themeShade="BF"/>
    </w:rPr>
  </w:style>
  <w:style w:type="character" w:styleId="IntenseReference">
    <w:name w:val="Intense Reference"/>
    <w:basedOn w:val="DefaultParagraphFont"/>
    <w:uiPriority w:val="32"/>
    <w:qFormat/>
    <w:rsid w:val="00757484"/>
    <w:rPr>
      <w:b/>
      <w:bCs/>
      <w:smallCaps/>
      <w:color w:val="2F5496" w:themeColor="accent1" w:themeShade="BF"/>
      <w:spacing w:val="5"/>
    </w:rPr>
  </w:style>
  <w:style w:type="table" w:styleId="TableGrid">
    <w:name w:val="Table Grid"/>
    <w:basedOn w:val="TableNormal"/>
    <w:uiPriority w:val="39"/>
    <w:rsid w:val="00757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45"/>
    <w:rPr>
      <w:rFonts w:ascii="Tahoma" w:hAnsi="Tahoma" w:cs="Tahoma"/>
      <w:sz w:val="16"/>
      <w:szCs w:val="16"/>
    </w:rPr>
  </w:style>
  <w:style w:type="paragraph" w:styleId="NormalWeb">
    <w:name w:val="Normal (Web)"/>
    <w:basedOn w:val="Normal"/>
    <w:uiPriority w:val="99"/>
    <w:semiHidden/>
    <w:unhideWhenUsed/>
    <w:rsid w:val="00C30D10"/>
    <w:pPr>
      <w:spacing w:before="100" w:beforeAutospacing="1" w:after="100" w:afterAutospacing="1" w:line="240" w:lineRule="auto"/>
    </w:pPr>
    <w:rPr>
      <w:rFonts w:ascii="Times New Roman" w:eastAsia="Times New Roman" w:hAnsi="Times New Roman" w:cs="Times New Roman"/>
      <w:kern w:val="0"/>
      <w:sz w:val="24"/>
      <w:szCs w:val="24"/>
      <w:lang w:val="en-US" w:bidi="ta-IN"/>
    </w:rPr>
  </w:style>
  <w:style w:type="character" w:styleId="Emphasis">
    <w:name w:val="Emphasis"/>
    <w:basedOn w:val="DefaultParagraphFont"/>
    <w:uiPriority w:val="20"/>
    <w:qFormat/>
    <w:rsid w:val="00C30D10"/>
    <w:rPr>
      <w:i/>
      <w:iCs/>
    </w:rPr>
  </w:style>
  <w:style w:type="character" w:styleId="Hyperlink">
    <w:name w:val="Hyperlink"/>
    <w:basedOn w:val="DefaultParagraphFont"/>
    <w:uiPriority w:val="99"/>
    <w:unhideWhenUsed/>
    <w:rsid w:val="00C07266"/>
    <w:rPr>
      <w:color w:val="0563C1" w:themeColor="hyperlink"/>
      <w:u w:val="single"/>
    </w:rPr>
  </w:style>
  <w:style w:type="character" w:styleId="UnresolvedMention">
    <w:name w:val="Unresolved Mention"/>
    <w:basedOn w:val="DefaultParagraphFont"/>
    <w:uiPriority w:val="99"/>
    <w:semiHidden/>
    <w:unhideWhenUsed/>
    <w:rsid w:val="00C07266"/>
    <w:rPr>
      <w:color w:val="605E5C"/>
      <w:shd w:val="clear" w:color="auto" w:fill="E1DFDD"/>
    </w:rPr>
  </w:style>
  <w:style w:type="paragraph" w:styleId="Header">
    <w:name w:val="header"/>
    <w:basedOn w:val="Normal"/>
    <w:link w:val="HeaderChar"/>
    <w:uiPriority w:val="99"/>
    <w:unhideWhenUsed/>
    <w:rsid w:val="005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289"/>
  </w:style>
  <w:style w:type="paragraph" w:styleId="Footer">
    <w:name w:val="footer"/>
    <w:basedOn w:val="Normal"/>
    <w:link w:val="FooterChar"/>
    <w:uiPriority w:val="99"/>
    <w:unhideWhenUsed/>
    <w:rsid w:val="005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09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No.of</a:t>
            </a:r>
            <a:r>
              <a:rPr lang="en-IN" baseline="0"/>
              <a:t> fruits per plant of Brinjal</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7.14</c:v>
                </c:pt>
                <c:pt idx="1">
                  <c:v>7.39</c:v>
                </c:pt>
                <c:pt idx="2">
                  <c:v>7.34</c:v>
                </c:pt>
                <c:pt idx="3">
                  <c:v>7.53</c:v>
                </c:pt>
                <c:pt idx="4">
                  <c:v>8.39</c:v>
                </c:pt>
                <c:pt idx="5">
                  <c:v>7.68</c:v>
                </c:pt>
                <c:pt idx="6">
                  <c:v>7.18</c:v>
                </c:pt>
                <c:pt idx="7">
                  <c:v>4.9800000000000004</c:v>
                </c:pt>
              </c:numCache>
            </c:numRef>
          </c:val>
          <c:extLst>
            <c:ext xmlns:c16="http://schemas.microsoft.com/office/drawing/2014/chart" uri="{C3380CC4-5D6E-409C-BE32-E72D297353CC}">
              <c16:uniqueId val="{00000000-E217-4433-BD8E-B00492F033BC}"/>
            </c:ext>
          </c:extLst>
        </c:ser>
        <c:dLbls>
          <c:showLegendKey val="0"/>
          <c:showVal val="0"/>
          <c:showCatName val="0"/>
          <c:showSerName val="0"/>
          <c:showPercent val="0"/>
          <c:showBubbleSize val="0"/>
        </c:dLbls>
        <c:gapWidth val="219"/>
        <c:overlap val="-27"/>
        <c:axId val="1681365552"/>
        <c:axId val="168135684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Column2</c:v>
                      </c:pt>
                    </c:strCache>
                  </c:strRef>
                </c:tx>
                <c:spPr>
                  <a:solidFill>
                    <a:schemeClr val="accent2"/>
                  </a:solidFill>
                  <a:ln>
                    <a:noFill/>
                  </a:ln>
                  <a:effectLst/>
                </c:spPr>
                <c:invertIfNegative val="0"/>
                <c:cat>
                  <c:strRef>
                    <c:extLst>
                      <c:ex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c:ext uri="{02D57815-91ED-43cb-92C2-25804820EDAC}">
                        <c15:formulaRef>
                          <c15:sqref>Sheet1!$C$2:$C$9</c15:sqref>
                        </c15:formulaRef>
                      </c:ext>
                    </c:extLst>
                    <c:numCache>
                      <c:formatCode>General</c:formatCode>
                      <c:ptCount val="8"/>
                    </c:numCache>
                  </c:numRef>
                </c:val>
                <c:extLst>
                  <c:ext xmlns:c16="http://schemas.microsoft.com/office/drawing/2014/chart" uri="{C3380CC4-5D6E-409C-BE32-E72D297353CC}">
                    <c16:uniqueId val="{00000001-E217-4433-BD8E-B00492F033B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E217-4433-BD8E-B00492F033BC}"/>
                  </c:ext>
                </c:extLst>
              </c15:ser>
            </c15:filteredBarSeries>
          </c:ext>
        </c:extLst>
      </c:barChart>
      <c:catAx>
        <c:axId val="1681365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356848"/>
        <c:crosses val="autoZero"/>
        <c:auto val="1"/>
        <c:lblAlgn val="ctr"/>
        <c:lblOffset val="100"/>
        <c:noMultiLvlLbl val="0"/>
      </c:catAx>
      <c:valAx>
        <c:axId val="168135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No.of</a:t>
                </a:r>
                <a:r>
                  <a:rPr lang="en-IN" baseline="0"/>
                  <a:t> fruits per plant</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365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Fruit</a:t>
            </a:r>
            <a:r>
              <a:rPr lang="en-IN" baseline="0"/>
              <a:t> yield per plant in kg</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Sheet1!$A$2:$A$9</c:f>
              <c:strCache>
                <c:ptCount val="8"/>
                <c:pt idx="0">
                  <c:v>T1</c:v>
                </c:pt>
                <c:pt idx="1">
                  <c:v>T2</c:v>
                </c:pt>
                <c:pt idx="2">
                  <c:v>T3</c:v>
                </c:pt>
                <c:pt idx="3">
                  <c:v>T4</c:v>
                </c:pt>
                <c:pt idx="4">
                  <c:v>T5</c:v>
                </c:pt>
                <c:pt idx="5">
                  <c:v>T6</c:v>
                </c:pt>
                <c:pt idx="6">
                  <c:v>T7</c:v>
                </c:pt>
                <c:pt idx="7">
                  <c:v>T8</c:v>
                </c:pt>
              </c:strCache>
            </c:strRef>
          </c:cat>
          <c:val>
            <c:numRef>
              <c:f>Sheet1!$B$2:$B$9</c:f>
              <c:numCache>
                <c:formatCode>General</c:formatCode>
                <c:ptCount val="8"/>
                <c:pt idx="0">
                  <c:v>0.2</c:v>
                </c:pt>
                <c:pt idx="1">
                  <c:v>0.21000000000000005</c:v>
                </c:pt>
                <c:pt idx="2">
                  <c:v>0.24000000000000005</c:v>
                </c:pt>
                <c:pt idx="3">
                  <c:v>0.25</c:v>
                </c:pt>
                <c:pt idx="4">
                  <c:v>0.31000000000000011</c:v>
                </c:pt>
                <c:pt idx="5">
                  <c:v>0.28000000000000008</c:v>
                </c:pt>
                <c:pt idx="6">
                  <c:v>0.26</c:v>
                </c:pt>
                <c:pt idx="7">
                  <c:v>0.11</c:v>
                </c:pt>
              </c:numCache>
            </c:numRef>
          </c:val>
          <c:extLst>
            <c:ext xmlns:c16="http://schemas.microsoft.com/office/drawing/2014/chart" uri="{C3380CC4-5D6E-409C-BE32-E72D297353CC}">
              <c16:uniqueId val="{00000000-8D6D-42DE-8411-FC6FCC5731CE}"/>
            </c:ext>
          </c:extLst>
        </c:ser>
        <c:dLbls>
          <c:showLegendKey val="0"/>
          <c:showVal val="0"/>
          <c:showCatName val="0"/>
          <c:showSerName val="0"/>
          <c:showPercent val="0"/>
          <c:showBubbleSize val="0"/>
        </c:dLbls>
        <c:gapWidth val="219"/>
        <c:overlap val="-27"/>
        <c:axId val="1681362832"/>
        <c:axId val="163532600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Series 2</c:v>
                      </c:pt>
                    </c:strCache>
                  </c:strRef>
                </c:tx>
                <c:spPr>
                  <a:solidFill>
                    <a:schemeClr val="accent2"/>
                  </a:solidFill>
                  <a:ln>
                    <a:noFill/>
                  </a:ln>
                  <a:effectLst/>
                </c:spPr>
                <c:invertIfNegative val="0"/>
                <c:cat>
                  <c:strRef>
                    <c:extLst>
                      <c:ex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c:ext uri="{02D57815-91ED-43cb-92C2-25804820EDAC}">
                        <c15:formulaRef>
                          <c15:sqref>Sheet1!$C$2:$C$9</c15:sqref>
                        </c15:formulaRef>
                      </c:ext>
                    </c:extLst>
                    <c:numCache>
                      <c:formatCode>General</c:formatCode>
                      <c:ptCount val="8"/>
                      <c:pt idx="0">
                        <c:v>2.4</c:v>
                      </c:pt>
                      <c:pt idx="1">
                        <c:v>4.4000000000000004</c:v>
                      </c:pt>
                      <c:pt idx="3">
                        <c:v>2.8</c:v>
                      </c:pt>
                    </c:numCache>
                  </c:numRef>
                </c:val>
                <c:extLst>
                  <c:ext xmlns:c16="http://schemas.microsoft.com/office/drawing/2014/chart" uri="{C3380CC4-5D6E-409C-BE32-E72D297353CC}">
                    <c16:uniqueId val="{00000001-8D6D-42DE-8411-FC6FCC5731C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Series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Sheet1!$A$2:$A$9</c15:sqref>
                        </c15:formulaRef>
                      </c:ext>
                    </c:extLst>
                    <c:strCache>
                      <c:ptCount val="8"/>
                      <c:pt idx="0">
                        <c:v>T1</c:v>
                      </c:pt>
                      <c:pt idx="1">
                        <c:v>T2</c:v>
                      </c:pt>
                      <c:pt idx="2">
                        <c:v>T3</c:v>
                      </c:pt>
                      <c:pt idx="3">
                        <c:v>T4</c:v>
                      </c:pt>
                      <c:pt idx="4">
                        <c:v>T5</c:v>
                      </c:pt>
                      <c:pt idx="5">
                        <c:v>T6</c:v>
                      </c:pt>
                      <c:pt idx="6">
                        <c:v>T7</c:v>
                      </c:pt>
                      <c:pt idx="7">
                        <c:v>T8</c:v>
                      </c:pt>
                    </c:strCache>
                  </c:strRef>
                </c:cat>
                <c:val>
                  <c:numRef>
                    <c:extLst xmlns:c15="http://schemas.microsoft.com/office/drawing/2012/chart">
                      <c:ext xmlns:c15="http://schemas.microsoft.com/office/drawing/2012/chart" uri="{02D57815-91ED-43cb-92C2-25804820EDAC}">
                        <c15:formulaRef>
                          <c15:sqref>Sheet1!$D$2:$D$9</c15:sqref>
                        </c15:formulaRef>
                      </c:ext>
                    </c:extLst>
                    <c:numCache>
                      <c:formatCode>General</c:formatCode>
                      <c:ptCount val="8"/>
                      <c:pt idx="0">
                        <c:v>2</c:v>
                      </c:pt>
                      <c:pt idx="1">
                        <c:v>2</c:v>
                      </c:pt>
                      <c:pt idx="2">
                        <c:v>3</c:v>
                      </c:pt>
                      <c:pt idx="3">
                        <c:v>5</c:v>
                      </c:pt>
                    </c:numCache>
                  </c:numRef>
                </c:val>
                <c:extLst xmlns:c15="http://schemas.microsoft.com/office/drawing/2012/chart">
                  <c:ext xmlns:c16="http://schemas.microsoft.com/office/drawing/2014/chart" uri="{C3380CC4-5D6E-409C-BE32-E72D297353CC}">
                    <c16:uniqueId val="{00000002-8D6D-42DE-8411-FC6FCC5731CE}"/>
                  </c:ext>
                </c:extLst>
              </c15:ser>
            </c15:filteredBarSeries>
          </c:ext>
        </c:extLst>
      </c:barChart>
      <c:catAx>
        <c:axId val="1681362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326000"/>
        <c:crosses val="autoZero"/>
        <c:auto val="1"/>
        <c:lblAlgn val="ctr"/>
        <c:lblOffset val="100"/>
        <c:noMultiLvlLbl val="0"/>
      </c:catAx>
      <c:valAx>
        <c:axId val="163532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Yield</a:t>
                </a:r>
                <a:r>
                  <a:rPr lang="en-IN" baseline="0"/>
                  <a:t> in tonnes</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362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chandralekha0108@outlook.com</dc:creator>
  <cp:lastModifiedBy>SDI 1084</cp:lastModifiedBy>
  <cp:revision>13</cp:revision>
  <dcterms:created xsi:type="dcterms:W3CDTF">2025-09-03T06:43:00Z</dcterms:created>
  <dcterms:modified xsi:type="dcterms:W3CDTF">2025-09-03T13:57:00Z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ec14e603-b880-42f2-b35f-3a5470227895</vt:lpwstr>
  </property>
</Properties>
</file>